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sz w:val="24"/>
        </w:rPr>
      </w:pPr>
      <w:bookmarkStart w:id="452" w:name="_GoBack"/>
      <w:bookmarkEnd w:id="452"/>
    </w:p>
    <w:p>
      <w:pPr>
        <w:adjustRightInd/>
        <w:spacing w:line="360" w:lineRule="auto"/>
        <w:rPr>
          <w:rFonts w:hint="eastAsia" w:ascii="仿宋" w:hAnsi="仿宋" w:eastAsia="仿宋" w:cs="仿宋_GB2312"/>
          <w:b/>
          <w:sz w:val="44"/>
          <w:szCs w:val="44"/>
        </w:rPr>
      </w:pPr>
    </w:p>
    <w:p>
      <w:pPr>
        <w:snapToGrid w:val="0"/>
        <w:spacing w:line="360" w:lineRule="auto"/>
        <w:jc w:val="center"/>
        <w:rPr>
          <w:rFonts w:hint="eastAsia" w:ascii="仿宋" w:hAnsi="仿宋" w:eastAsia="仿宋" w:cs="仿宋_GB2312"/>
          <w:b/>
          <w:sz w:val="44"/>
          <w:szCs w:val="44"/>
        </w:rPr>
      </w:pPr>
      <w:r>
        <w:rPr>
          <w:rFonts w:hint="eastAsia" w:ascii="仿宋" w:eastAsia="仿宋" w:cs="仿宋_GB2312"/>
          <w:b/>
          <w:sz w:val="44"/>
          <w:szCs w:val="44"/>
        </w:rPr>
        <w:t>瓜渚湖公园景观桥梁亮化、物业管理及保洁服务项目采购项目</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项目编号:绍柯采[202</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148</w:t>
      </w:r>
      <w:r>
        <w:rPr>
          <w:rFonts w:hint="eastAsia" w:ascii="仿宋" w:hAnsi="仿宋" w:eastAsia="仿宋" w:cs="仿宋_GB2312"/>
          <w:sz w:val="30"/>
          <w:szCs w:val="30"/>
        </w:rPr>
        <w:t>号</w:t>
      </w:r>
    </w:p>
    <w:p>
      <w:pPr>
        <w:spacing w:line="360" w:lineRule="auto"/>
        <w:jc w:val="center"/>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p>
    <w:p>
      <w:pPr>
        <w:jc w:val="center"/>
        <w:outlineLvl w:val="0"/>
        <w:rPr>
          <w:rFonts w:ascii="仿宋" w:hAnsi="仿宋" w:eastAsia="仿宋" w:cs="Arial"/>
          <w:b/>
          <w:sz w:val="56"/>
          <w:szCs w:val="56"/>
        </w:rPr>
      </w:pPr>
      <w:r>
        <w:rPr>
          <w:rFonts w:hint="eastAsia" w:ascii="仿宋" w:hAnsi="仿宋" w:eastAsia="仿宋" w:cs="Arial"/>
          <w:b/>
          <w:sz w:val="56"/>
          <w:szCs w:val="56"/>
        </w:rPr>
        <w:t>公</w:t>
      </w:r>
    </w:p>
    <w:p>
      <w:pPr>
        <w:jc w:val="center"/>
        <w:outlineLvl w:val="0"/>
        <w:rPr>
          <w:rFonts w:ascii="仿宋" w:hAnsi="仿宋" w:eastAsia="仿宋" w:cs="Arial"/>
          <w:b/>
          <w:sz w:val="56"/>
          <w:szCs w:val="56"/>
        </w:rPr>
      </w:pPr>
      <w:r>
        <w:rPr>
          <w:rFonts w:hint="eastAsia" w:ascii="仿宋" w:hAnsi="仿宋" w:eastAsia="仿宋" w:cs="Arial"/>
          <w:b/>
          <w:sz w:val="56"/>
          <w:szCs w:val="56"/>
        </w:rPr>
        <w:t>开</w:t>
      </w:r>
    </w:p>
    <w:p>
      <w:pPr>
        <w:jc w:val="center"/>
        <w:outlineLvl w:val="0"/>
        <w:rPr>
          <w:rFonts w:ascii="仿宋" w:hAnsi="仿宋" w:eastAsia="仿宋" w:cs="Arial"/>
          <w:b/>
          <w:sz w:val="56"/>
          <w:szCs w:val="56"/>
        </w:rPr>
      </w:pPr>
      <w:r>
        <w:rPr>
          <w:rFonts w:hint="eastAsia" w:ascii="仿宋" w:hAnsi="仿宋" w:eastAsia="仿宋" w:cs="Arial"/>
          <w:b/>
          <w:sz w:val="56"/>
          <w:szCs w:val="56"/>
        </w:rPr>
        <w:t>招</w:t>
      </w:r>
    </w:p>
    <w:p>
      <w:pPr>
        <w:jc w:val="center"/>
        <w:outlineLvl w:val="0"/>
        <w:rPr>
          <w:rFonts w:ascii="仿宋" w:hAnsi="仿宋" w:eastAsia="仿宋" w:cs="Arial"/>
          <w:b/>
          <w:sz w:val="56"/>
          <w:szCs w:val="56"/>
        </w:rPr>
      </w:pPr>
      <w:r>
        <w:rPr>
          <w:rFonts w:hint="eastAsia" w:ascii="仿宋" w:hAnsi="仿宋" w:eastAsia="仿宋" w:cs="Arial"/>
          <w:b/>
          <w:sz w:val="56"/>
          <w:szCs w:val="56"/>
        </w:rPr>
        <w:t>标</w:t>
      </w:r>
    </w:p>
    <w:p>
      <w:pPr>
        <w:jc w:val="center"/>
        <w:outlineLvl w:val="0"/>
        <w:rPr>
          <w:rFonts w:ascii="仿宋" w:hAnsi="仿宋" w:eastAsia="仿宋"/>
          <w:b/>
          <w:sz w:val="56"/>
          <w:szCs w:val="56"/>
        </w:rPr>
      </w:pPr>
      <w:r>
        <w:rPr>
          <w:rFonts w:hint="eastAsia" w:ascii="仿宋" w:hAnsi="仿宋" w:eastAsia="仿宋"/>
          <w:b/>
          <w:sz w:val="56"/>
          <w:szCs w:val="56"/>
        </w:rPr>
        <w:t>文</w:t>
      </w:r>
    </w:p>
    <w:p>
      <w:pPr>
        <w:adjustRightInd/>
        <w:spacing w:line="360" w:lineRule="auto"/>
        <w:jc w:val="center"/>
        <w:rPr>
          <w:rFonts w:hint="eastAsia" w:ascii="仿宋" w:hAnsi="仿宋" w:eastAsia="仿宋"/>
          <w:b/>
          <w:sz w:val="56"/>
          <w:szCs w:val="56"/>
        </w:rPr>
      </w:pPr>
      <w:r>
        <w:rPr>
          <w:rFonts w:hint="eastAsia" w:ascii="仿宋" w:hAnsi="仿宋" w:eastAsia="仿宋"/>
          <w:b/>
          <w:sz w:val="56"/>
          <w:szCs w:val="56"/>
        </w:rPr>
        <w:t>件</w:t>
      </w: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napToGrid w:val="0"/>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采购单位：绍兴市柯桥区园林管理中心</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采购代理机构：浙江越锋项目管理有限公司</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日</w:t>
      </w:r>
    </w:p>
    <w:p>
      <w:pPr>
        <w:spacing w:line="360" w:lineRule="auto"/>
        <w:jc w:val="center"/>
        <w:rPr>
          <w:rFonts w:hint="eastAsia" w:ascii="仿宋" w:hAnsi="仿宋" w:eastAsia="仿宋" w:cs="仿宋_GB2312"/>
          <w:bCs/>
          <w:sz w:val="32"/>
          <w:szCs w:val="32"/>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sz w:val="24"/>
        </w:rPr>
        <w:br w:type="page"/>
      </w:r>
      <w:bookmarkStart w:id="0" w:name="_Hlt67893495"/>
      <w:bookmarkEnd w:id="0"/>
      <w:r>
        <w:rPr>
          <w:rFonts w:hint="eastAsia" w:ascii="仿宋" w:hAnsi="仿宋" w:eastAsia="仿宋" w:cs="仿宋_GB2312"/>
          <w:b/>
          <w:sz w:val="48"/>
          <w:szCs w:val="48"/>
        </w:rPr>
        <w:t>目  录</w:t>
      </w:r>
    </w:p>
    <w:p>
      <w:pPr>
        <w:spacing w:line="360" w:lineRule="auto"/>
        <w:rPr>
          <w:rFonts w:hint="eastAsia" w:ascii="仿宋" w:hAnsi="仿宋" w:eastAsia="仿宋" w:cs="仿宋_GB2312"/>
          <w:sz w:val="32"/>
          <w:szCs w:val="32"/>
        </w:rPr>
      </w:pPr>
    </w:p>
    <w:p>
      <w:pPr>
        <w:spacing w:line="360" w:lineRule="auto"/>
        <w:rPr>
          <w:rFonts w:hint="eastAsia" w:ascii="仿宋" w:hAnsi="仿宋" w:eastAsia="仿宋" w:cs="仿宋_GB2312"/>
          <w:sz w:val="32"/>
          <w:szCs w:val="32"/>
        </w:rPr>
      </w:pP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rPr>
          <w:rFonts w:hint="eastAsia"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eastAsia="仿宋"/>
          <w:sz w:val="24"/>
          <w:szCs w:val="28"/>
          <w:u w:val="single"/>
        </w:rPr>
        <w:t>瓜渚湖公园景观桥梁亮化、物业管理及保洁服务项目</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ascii="仿宋" w:hAnsi="仿宋" w:eastAsia="仿宋"/>
          <w:sz w:val="24"/>
          <w:szCs w:val="28"/>
          <w:u w:val="single"/>
        </w:rPr>
        <w:t xml:space="preserve"> </w:t>
      </w:r>
      <w:r>
        <w:rPr>
          <w:rFonts w:hint="eastAsia" w:ascii="仿宋" w:hAnsi="仿宋" w:eastAsia="仿宋"/>
          <w:sz w:val="24"/>
          <w:szCs w:val="28"/>
          <w:u w:val="single"/>
        </w:rPr>
        <w:t>202</w:t>
      </w:r>
      <w:r>
        <w:rPr>
          <w:rFonts w:hint="eastAsia" w:ascii="仿宋" w:hAnsi="仿宋" w:eastAsia="仿宋"/>
          <w:sz w:val="24"/>
          <w:szCs w:val="28"/>
          <w:u w:val="single"/>
          <w:lang w:val="en-US" w:eastAsia="zh-CN"/>
        </w:rPr>
        <w:t>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7</w:t>
      </w:r>
      <w:r>
        <w:rPr>
          <w:rFonts w:hint="eastAsia" w:ascii="仿宋" w:hAnsi="仿宋" w:eastAsia="仿宋"/>
          <w:bCs/>
          <w:sz w:val="24"/>
          <w:szCs w:val="28"/>
          <w:u w:val="single"/>
        </w:rPr>
        <w:t>日9点30分（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numPr>
          <w:ilvl w:val="0"/>
          <w:numId w:val="0"/>
        </w:numPr>
        <w:rPr>
          <w:rFonts w:ascii="黑体" w:hAnsi="黑体" w:cs="宋体"/>
          <w:sz w:val="24"/>
          <w:szCs w:val="28"/>
        </w:rPr>
      </w:pPr>
      <w:bookmarkStart w:id="11" w:name="_Toc28359079"/>
      <w:bookmarkStart w:id="12" w:name="_Toc28359002"/>
      <w:bookmarkStart w:id="13" w:name="_Toc35393790"/>
      <w:bookmarkStart w:id="14" w:name="_Toc35393621"/>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项目编号：绍柯采[202</w:t>
      </w:r>
      <w:r>
        <w:rPr>
          <w:rFonts w:hint="eastAsia" w:ascii="仿宋" w:hAnsi="仿宋" w:eastAsia="仿宋"/>
          <w:sz w:val="24"/>
          <w:szCs w:val="28"/>
          <w:lang w:val="en-US" w:eastAsia="zh-CN"/>
        </w:rPr>
        <w:t>3</w:t>
      </w:r>
      <w:r>
        <w:rPr>
          <w:rFonts w:hint="eastAsia" w:ascii="仿宋" w:hAnsi="仿宋" w:eastAsia="仿宋"/>
          <w:sz w:val="24"/>
          <w:szCs w:val="28"/>
        </w:rPr>
        <w:t>]</w:t>
      </w:r>
      <w:r>
        <w:rPr>
          <w:rFonts w:hint="eastAsia" w:ascii="仿宋" w:hAnsi="仿宋" w:eastAsia="仿宋"/>
          <w:sz w:val="24"/>
          <w:szCs w:val="28"/>
          <w:lang w:val="en-US" w:eastAsia="zh-CN"/>
        </w:rPr>
        <w:t>148</w:t>
      </w:r>
      <w:r>
        <w:rPr>
          <w:rFonts w:hint="eastAsia" w:ascii="仿宋" w:hAnsi="仿宋" w:eastAsia="仿宋"/>
          <w:sz w:val="24"/>
          <w:szCs w:val="28"/>
        </w:rPr>
        <w:t>号</w:t>
      </w:r>
    </w:p>
    <w:p>
      <w:pPr>
        <w:spacing w:line="360" w:lineRule="auto"/>
        <w:ind w:left="420" w:leftChars="200"/>
        <w:jc w:val="left"/>
        <w:rPr>
          <w:rFonts w:hint="eastAsia" w:ascii="仿宋" w:eastAsia="仿宋"/>
          <w:sz w:val="24"/>
          <w:szCs w:val="28"/>
          <w:u w:val="single"/>
        </w:rPr>
      </w:pPr>
      <w:r>
        <w:rPr>
          <w:rFonts w:hint="eastAsia" w:ascii="仿宋" w:hAnsi="仿宋" w:eastAsia="仿宋"/>
          <w:sz w:val="24"/>
          <w:szCs w:val="28"/>
        </w:rPr>
        <w:t>项目名称：</w:t>
      </w:r>
      <w:r>
        <w:rPr>
          <w:rFonts w:hint="eastAsia" w:ascii="仿宋" w:eastAsia="仿宋"/>
          <w:sz w:val="24"/>
          <w:szCs w:val="28"/>
          <w:u w:val="single"/>
        </w:rPr>
        <w:t>瓜渚湖公园景观桥梁亮化、物业管理及保洁服务项目</w:t>
      </w:r>
    </w:p>
    <w:p>
      <w:pPr>
        <w:spacing w:line="360" w:lineRule="auto"/>
        <w:ind w:left="420" w:leftChars="200"/>
        <w:jc w:val="left"/>
        <w:rPr>
          <w:rFonts w:hint="default" w:ascii="仿宋" w:hAnsi="仿宋" w:eastAsia="仿宋"/>
          <w:color w:val="auto"/>
          <w:sz w:val="24"/>
          <w:szCs w:val="28"/>
          <w:highlight w:val="none"/>
          <w:lang w:val="en-US"/>
        </w:rPr>
      </w:pPr>
      <w:r>
        <w:rPr>
          <w:rFonts w:hint="eastAsia" w:ascii="仿宋" w:hAnsi="仿宋" w:eastAsia="仿宋"/>
          <w:sz w:val="24"/>
          <w:szCs w:val="28"/>
          <w:highlight w:val="none"/>
        </w:rPr>
        <w:t>预算金额（元）：</w:t>
      </w:r>
      <w:r>
        <w:rPr>
          <w:rFonts w:hint="eastAsia" w:ascii="仿宋" w:eastAsia="仿宋" w:cs="仿宋_GB2312"/>
          <w:color w:val="auto"/>
          <w:sz w:val="24"/>
          <w:szCs w:val="28"/>
          <w:highlight w:val="none"/>
          <w:lang w:val="en-US" w:eastAsia="zh-CN"/>
        </w:rPr>
        <w:t>20203200</w:t>
      </w:r>
    </w:p>
    <w:p>
      <w:pPr>
        <w:spacing w:line="360" w:lineRule="auto"/>
        <w:ind w:left="420" w:leftChars="200"/>
        <w:jc w:val="left"/>
        <w:rPr>
          <w:rFonts w:hint="eastAsia" w:ascii="仿宋" w:hAnsi="仿宋" w:eastAsia="仿宋"/>
          <w:sz w:val="24"/>
          <w:szCs w:val="28"/>
          <w:highlight w:val="none"/>
        </w:rPr>
      </w:pPr>
      <w:r>
        <w:rPr>
          <w:rFonts w:hint="eastAsia" w:ascii="仿宋" w:hAnsi="仿宋" w:eastAsia="仿宋"/>
          <w:sz w:val="24"/>
          <w:szCs w:val="28"/>
          <w:highlight w:val="none"/>
        </w:rPr>
        <w:t>最高限价（元）：标项一：</w:t>
      </w:r>
      <w:r>
        <w:rPr>
          <w:rFonts w:hint="eastAsia" w:ascii="仿宋" w:hAnsi="仿宋" w:eastAsia="仿宋"/>
          <w:sz w:val="24"/>
          <w:szCs w:val="28"/>
          <w:highlight w:val="none"/>
          <w:lang w:val="en-US" w:eastAsia="zh-CN"/>
        </w:rPr>
        <w:t>13571440</w:t>
      </w:r>
      <w:r>
        <w:rPr>
          <w:rFonts w:hint="eastAsia" w:ascii="仿宋" w:hAnsi="仿宋" w:eastAsia="仿宋"/>
          <w:sz w:val="24"/>
          <w:szCs w:val="28"/>
          <w:highlight w:val="none"/>
        </w:rPr>
        <w:t>；标项二：</w:t>
      </w:r>
      <w:r>
        <w:rPr>
          <w:rFonts w:hint="eastAsia" w:ascii="仿宋" w:hAnsi="仿宋" w:eastAsia="仿宋"/>
          <w:sz w:val="24"/>
          <w:szCs w:val="28"/>
          <w:highlight w:val="none"/>
          <w:lang w:val="en-US" w:eastAsia="zh-CN"/>
        </w:rPr>
        <w:t>5559840</w:t>
      </w:r>
      <w:r>
        <w:rPr>
          <w:rFonts w:hint="eastAsia" w:ascii="仿宋" w:hAnsi="仿宋" w:eastAsia="仿宋"/>
          <w:sz w:val="24"/>
          <w:szCs w:val="28"/>
          <w:highlight w:val="none"/>
        </w:rPr>
        <w:t>；</w:t>
      </w:r>
    </w:p>
    <w:p>
      <w:pPr>
        <w:spacing w:line="360" w:lineRule="auto"/>
        <w:ind w:left="420" w:leftChars="200"/>
        <w:jc w:val="left"/>
        <w:rPr>
          <w:rFonts w:hint="eastAsia" w:ascii="仿宋" w:hAnsi="仿宋" w:eastAsia="仿宋"/>
          <w:sz w:val="24"/>
          <w:szCs w:val="28"/>
          <w:highlight w:val="none"/>
        </w:rPr>
      </w:pPr>
      <w:r>
        <w:rPr>
          <w:rFonts w:hint="eastAsia" w:ascii="仿宋" w:hAnsi="仿宋" w:eastAsia="仿宋"/>
          <w:sz w:val="24"/>
          <w:szCs w:val="28"/>
          <w:highlight w:val="none"/>
        </w:rPr>
        <w:t xml:space="preserve">采购需求：详见招标文件 </w:t>
      </w:r>
    </w:p>
    <w:p>
      <w:pPr>
        <w:spacing w:line="360" w:lineRule="auto"/>
        <w:ind w:left="420" w:leftChars="200"/>
        <w:jc w:val="left"/>
        <w:rPr>
          <w:rFonts w:hint="eastAsia" w:ascii="仿宋" w:hAnsi="仿宋" w:eastAsia="仿宋"/>
          <w:b/>
          <w:bCs/>
          <w:sz w:val="24"/>
          <w:szCs w:val="28"/>
          <w:highlight w:val="none"/>
        </w:rPr>
      </w:pPr>
      <w:r>
        <w:rPr>
          <w:rFonts w:hint="eastAsia" w:ascii="仿宋" w:hAnsi="仿宋" w:eastAsia="仿宋"/>
          <w:b/>
          <w:bCs/>
          <w:sz w:val="24"/>
          <w:szCs w:val="28"/>
          <w:highlight w:val="none"/>
        </w:rPr>
        <w:t>标项一：</w:t>
      </w:r>
    </w:p>
    <w:p>
      <w:pPr>
        <w:spacing w:line="360" w:lineRule="auto"/>
        <w:ind w:left="420" w:leftChars="200"/>
        <w:jc w:val="left"/>
        <w:rPr>
          <w:rFonts w:hint="eastAsia" w:ascii="仿宋" w:hAnsi="仿宋" w:eastAsia="仿宋"/>
          <w:sz w:val="24"/>
          <w:szCs w:val="28"/>
          <w:highlight w:val="none"/>
        </w:rPr>
      </w:pPr>
      <w:r>
        <w:rPr>
          <w:rFonts w:hint="eastAsia" w:ascii="仿宋" w:hAnsi="仿宋" w:eastAsia="仿宋"/>
          <w:b/>
          <w:bCs/>
          <w:sz w:val="24"/>
          <w:szCs w:val="28"/>
          <w:highlight w:val="none"/>
        </w:rPr>
        <w:t>标项名称：</w:t>
      </w:r>
      <w:r>
        <w:rPr>
          <w:rFonts w:hint="eastAsia" w:ascii="仿宋" w:eastAsia="仿宋"/>
          <w:sz w:val="24"/>
          <w:szCs w:val="28"/>
          <w:highlight w:val="none"/>
          <w:u w:val="single"/>
        </w:rPr>
        <w:t>瓜渚湖公园景观桥梁亮化、物业管理及保洁服务项目采购项目</w:t>
      </w:r>
      <w:r>
        <w:rPr>
          <w:rFonts w:hint="eastAsia" w:ascii="仿宋" w:eastAsia="仿宋"/>
          <w:sz w:val="24"/>
          <w:szCs w:val="28"/>
          <w:highlight w:val="none"/>
          <w:u w:val="single"/>
          <w:lang w:val="en-US" w:eastAsia="zh-CN"/>
        </w:rPr>
        <w:t>1</w:t>
      </w:r>
      <w:r>
        <w:rPr>
          <w:rFonts w:hint="eastAsia" w:ascii="仿宋" w:eastAsia="仿宋"/>
          <w:sz w:val="24"/>
          <w:szCs w:val="28"/>
          <w:highlight w:val="none"/>
          <w:u w:val="single"/>
        </w:rPr>
        <w:t>标</w:t>
      </w:r>
    </w:p>
    <w:p>
      <w:pPr>
        <w:spacing w:line="360" w:lineRule="auto"/>
        <w:ind w:firstLine="480" w:firstLineChars="200"/>
        <w:jc w:val="left"/>
        <w:rPr>
          <w:rFonts w:hint="eastAsia" w:ascii="仿宋" w:hAnsi="仿宋" w:eastAsia="仿宋"/>
          <w:sz w:val="24"/>
          <w:szCs w:val="28"/>
          <w:highlight w:val="none"/>
        </w:rPr>
      </w:pPr>
      <w:r>
        <w:rPr>
          <w:rFonts w:hint="eastAsia" w:ascii="仿宋" w:hAnsi="仿宋" w:eastAsia="仿宋"/>
          <w:sz w:val="24"/>
          <w:szCs w:val="28"/>
          <w:highlight w:val="none"/>
        </w:rPr>
        <w:t>数量：1</w:t>
      </w:r>
    </w:p>
    <w:p>
      <w:pPr>
        <w:spacing w:line="360" w:lineRule="auto"/>
        <w:ind w:left="420" w:leftChars="200"/>
        <w:jc w:val="left"/>
        <w:rPr>
          <w:rFonts w:hint="default" w:ascii="仿宋" w:hAnsi="仿宋" w:eastAsia="仿宋"/>
          <w:sz w:val="24"/>
          <w:szCs w:val="28"/>
          <w:highlight w:val="none"/>
          <w:lang w:val="en-US"/>
        </w:rPr>
      </w:pPr>
      <w:r>
        <w:rPr>
          <w:rFonts w:hint="eastAsia" w:ascii="仿宋" w:hAnsi="仿宋" w:eastAsia="仿宋"/>
          <w:sz w:val="24"/>
          <w:szCs w:val="28"/>
          <w:highlight w:val="none"/>
        </w:rPr>
        <w:t>预算金额（元）：</w:t>
      </w:r>
      <w:r>
        <w:rPr>
          <w:rFonts w:hint="eastAsia" w:ascii="仿宋" w:eastAsia="仿宋" w:cs="仿宋_GB2312"/>
          <w:color w:val="auto"/>
          <w:sz w:val="24"/>
          <w:szCs w:val="28"/>
          <w:highlight w:val="none"/>
          <w:lang w:val="en-US" w:eastAsia="zh-CN"/>
        </w:rPr>
        <w:t>14222400</w:t>
      </w:r>
    </w:p>
    <w:p>
      <w:pPr>
        <w:spacing w:line="360" w:lineRule="auto"/>
        <w:ind w:left="420" w:leftChars="200"/>
        <w:jc w:val="left"/>
        <w:rPr>
          <w:rFonts w:hint="eastAsia" w:ascii="仿宋" w:eastAsia="仿宋"/>
          <w:color w:val="auto"/>
          <w:sz w:val="24"/>
          <w:szCs w:val="28"/>
          <w:u w:val="single"/>
          <w:lang w:eastAsia="zh-CN"/>
        </w:rPr>
      </w:pPr>
      <w:r>
        <w:rPr>
          <w:rFonts w:hint="eastAsia" w:ascii="仿宋" w:eastAsia="仿宋"/>
          <w:color w:val="auto"/>
          <w:sz w:val="24"/>
        </w:rPr>
        <w:t>简要规格描述或项目基本概况介绍、用途：</w:t>
      </w:r>
      <w:r>
        <w:rPr>
          <w:rFonts w:hint="eastAsia" w:ascii="仿宋" w:eastAsia="仿宋"/>
          <w:color w:val="auto"/>
          <w:sz w:val="24"/>
          <w:szCs w:val="28"/>
          <w:u w:val="single"/>
        </w:rPr>
        <w:t>瓜渚湖公园景观桥梁亮化、物业管理及保洁服务I标范围：瓜渚新天地以东至浮影桥（不含），主要包括瓜渚湖东岸公园、北岸公园</w:t>
      </w:r>
      <w:r>
        <w:rPr>
          <w:rFonts w:hint="eastAsia" w:ascii="仿宋" w:eastAsia="仿宋"/>
          <w:color w:val="auto"/>
          <w:sz w:val="24"/>
          <w:szCs w:val="28"/>
          <w:u w:val="single"/>
          <w:lang w:eastAsia="zh-CN"/>
        </w:rPr>
        <w:t>、食阁东侧绿地、气象公园、张溇公园及蜀阜路周边绿地</w:t>
      </w:r>
      <w:r>
        <w:rPr>
          <w:rFonts w:hint="eastAsia" w:ascii="仿宋" w:eastAsia="仿宋"/>
          <w:color w:val="auto"/>
          <w:sz w:val="24"/>
          <w:szCs w:val="28"/>
          <w:u w:val="single"/>
          <w:lang w:val="en-US" w:eastAsia="zh-CN"/>
        </w:rPr>
        <w:t>等</w:t>
      </w:r>
      <w:r>
        <w:rPr>
          <w:rFonts w:hint="eastAsia" w:ascii="仿宋" w:eastAsia="仿宋"/>
          <w:color w:val="auto"/>
          <w:sz w:val="24"/>
          <w:szCs w:val="28"/>
          <w:u w:val="single"/>
        </w:rPr>
        <w:t>，物业管理及保洁服务涉及面积约</w:t>
      </w:r>
      <w:r>
        <w:rPr>
          <w:rFonts w:hint="eastAsia" w:ascii="仿宋" w:eastAsia="仿宋"/>
          <w:color w:val="auto"/>
          <w:sz w:val="24"/>
          <w:szCs w:val="28"/>
          <w:u w:val="single"/>
          <w:lang w:val="en-US" w:eastAsia="zh-CN"/>
        </w:rPr>
        <w:t>34.51</w:t>
      </w:r>
      <w:r>
        <w:rPr>
          <w:rFonts w:hint="eastAsia" w:ascii="仿宋" w:eastAsia="仿宋"/>
          <w:color w:val="auto"/>
          <w:sz w:val="24"/>
          <w:szCs w:val="28"/>
          <w:u w:val="single"/>
        </w:rPr>
        <w:t>万平方米</w:t>
      </w:r>
      <w:r>
        <w:rPr>
          <w:rFonts w:hint="eastAsia" w:ascii="仿宋" w:eastAsia="仿宋"/>
          <w:color w:val="auto"/>
          <w:sz w:val="24"/>
          <w:szCs w:val="28"/>
          <w:u w:val="single"/>
          <w:lang w:eastAsia="zh-CN"/>
        </w:rPr>
        <w:t>；瓜渚湖北岸音乐喷泉激光水幕电影维保。</w:t>
      </w:r>
    </w:p>
    <w:p>
      <w:pPr>
        <w:spacing w:line="360" w:lineRule="auto"/>
        <w:ind w:left="420" w:leftChars="200"/>
        <w:jc w:val="left"/>
        <w:rPr>
          <w:rFonts w:hint="eastAsia" w:ascii="仿宋" w:eastAsia="仿宋"/>
          <w:color w:val="auto"/>
          <w:sz w:val="24"/>
          <w:szCs w:val="28"/>
          <w:u w:val="single"/>
        </w:rPr>
      </w:pPr>
      <w:r>
        <w:rPr>
          <w:rFonts w:hint="default" w:ascii="Calibri" w:hAnsi="Calibri" w:eastAsia="仿宋" w:cs="Calibri"/>
          <w:color w:val="auto"/>
          <w:sz w:val="24"/>
          <w:szCs w:val="28"/>
          <w:u w:val="single"/>
        </w:rPr>
        <w:t>①</w:t>
      </w:r>
      <w:r>
        <w:rPr>
          <w:rFonts w:hint="eastAsia" w:ascii="仿宋" w:eastAsia="仿宋"/>
          <w:color w:val="auto"/>
          <w:sz w:val="24"/>
          <w:szCs w:val="28"/>
          <w:u w:val="single"/>
        </w:rPr>
        <w:t>物业管理工作主要包括公园绿地及周边景观桥梁亮化的秩序管理、设施安全管理、照明亮化系统的正常管理、</w:t>
      </w:r>
      <w:r>
        <w:rPr>
          <w:rFonts w:hint="eastAsia" w:ascii="仿宋" w:eastAsia="仿宋"/>
          <w:color w:val="auto"/>
          <w:kern w:val="0"/>
          <w:sz w:val="24"/>
          <w:u w:val="single"/>
        </w:rPr>
        <w:t>绿化损坏管理</w:t>
      </w:r>
      <w:r>
        <w:rPr>
          <w:rFonts w:hint="eastAsia" w:ascii="仿宋" w:eastAsia="仿宋"/>
          <w:color w:val="auto"/>
          <w:kern w:val="0"/>
          <w:sz w:val="24"/>
          <w:u w:val="single"/>
          <w:lang w:eastAsia="zh-CN"/>
        </w:rPr>
        <w:t>、</w:t>
      </w:r>
      <w:r>
        <w:rPr>
          <w:rFonts w:hint="eastAsia" w:ascii="仿宋" w:eastAsia="仿宋"/>
          <w:color w:val="auto"/>
          <w:sz w:val="24"/>
          <w:szCs w:val="28"/>
          <w:u w:val="single"/>
          <w:lang w:eastAsia="zh-CN"/>
        </w:rPr>
        <w:t>瓜渚湖北岸音乐喷泉激光水幕电影维保</w:t>
      </w:r>
      <w:r>
        <w:rPr>
          <w:rFonts w:hint="eastAsia" w:ascii="仿宋" w:eastAsia="仿宋"/>
          <w:color w:val="auto"/>
          <w:sz w:val="24"/>
          <w:szCs w:val="28"/>
          <w:u w:val="single"/>
        </w:rPr>
        <w:t>及其它相关的物业管理。I标涉及景观桥梁：平波桥、</w:t>
      </w:r>
      <w:r>
        <w:rPr>
          <w:rFonts w:hint="eastAsia" w:ascii="仿宋" w:eastAsia="仿宋"/>
          <w:b/>
          <w:bCs/>
          <w:color w:val="auto"/>
          <w:sz w:val="24"/>
          <w:szCs w:val="28"/>
          <w:u w:val="single"/>
        </w:rPr>
        <w:t>湖东桥、双渎桥</w:t>
      </w:r>
      <w:r>
        <w:rPr>
          <w:rFonts w:hint="eastAsia" w:ascii="仿宋" w:eastAsia="仿宋"/>
          <w:color w:val="auto"/>
          <w:sz w:val="24"/>
          <w:szCs w:val="28"/>
          <w:u w:val="single"/>
        </w:rPr>
        <w:t>三座。保洁服务工作主要为硬质铺装地面清扫：包括普扫、巡回清扫及视线内各种垃圾的清扫（包括桥下）、铺装上杂草等的清除；厕所、管理房周边、</w:t>
      </w:r>
      <w:r>
        <w:rPr>
          <w:rFonts w:hint="eastAsia" w:ascii="仿宋" w:eastAsia="仿宋"/>
          <w:color w:val="auto"/>
          <w:kern w:val="0"/>
          <w:sz w:val="24"/>
          <w:u w:val="single"/>
        </w:rPr>
        <w:t>果壳箱等</w:t>
      </w:r>
      <w:r>
        <w:rPr>
          <w:rFonts w:hint="eastAsia" w:ascii="仿宋" w:eastAsia="仿宋"/>
          <w:color w:val="auto"/>
          <w:sz w:val="24"/>
          <w:szCs w:val="28"/>
          <w:u w:val="single"/>
        </w:rPr>
        <w:t>公园设施</w:t>
      </w:r>
      <w:r>
        <w:rPr>
          <w:rFonts w:hint="eastAsia" w:ascii="仿宋" w:eastAsia="仿宋"/>
          <w:color w:val="auto"/>
          <w:kern w:val="0"/>
          <w:sz w:val="24"/>
          <w:u w:val="single"/>
        </w:rPr>
        <w:t>设备的维养</w:t>
      </w:r>
      <w:r>
        <w:rPr>
          <w:rFonts w:hint="eastAsia" w:ascii="仿宋" w:eastAsia="仿宋"/>
          <w:color w:val="auto"/>
          <w:sz w:val="24"/>
          <w:szCs w:val="28"/>
          <w:u w:val="single"/>
        </w:rPr>
        <w:t>、清洗，草坪等绿地及绿化苗木上的污染物、</w:t>
      </w:r>
      <w:r>
        <w:rPr>
          <w:rFonts w:hint="eastAsia" w:ascii="仿宋" w:eastAsia="仿宋"/>
          <w:color w:val="auto"/>
          <w:kern w:val="0"/>
          <w:sz w:val="24"/>
          <w:u w:val="single"/>
        </w:rPr>
        <w:t>垃圾</w:t>
      </w:r>
      <w:r>
        <w:rPr>
          <w:rFonts w:hint="eastAsia" w:ascii="仿宋" w:eastAsia="仿宋"/>
          <w:color w:val="auto"/>
          <w:sz w:val="24"/>
          <w:szCs w:val="28"/>
          <w:u w:val="single"/>
        </w:rPr>
        <w:t>等的清除、卫生保洁等工作；同时每半个月对广场硬质铺装上口香糖、油渍进行一次清除，每半个月对排水沟进行一次疏浚。</w:t>
      </w:r>
    </w:p>
    <w:p>
      <w:pPr>
        <w:spacing w:line="360" w:lineRule="auto"/>
        <w:ind w:left="420" w:leftChars="200"/>
        <w:jc w:val="left"/>
        <w:rPr>
          <w:rFonts w:hint="eastAsia" w:ascii="仿宋" w:hAnsi="仿宋" w:eastAsia="仿宋"/>
          <w:color w:val="auto"/>
          <w:sz w:val="24"/>
          <w:szCs w:val="28"/>
        </w:rPr>
      </w:pPr>
      <w:r>
        <w:rPr>
          <w:rFonts w:hint="default" w:ascii="Calibri" w:hAnsi="Calibri" w:eastAsia="仿宋" w:cs="Calibri"/>
          <w:color w:val="auto"/>
          <w:sz w:val="24"/>
          <w:szCs w:val="28"/>
          <w:u w:val="single"/>
        </w:rPr>
        <w:t>②</w:t>
      </w:r>
      <w:r>
        <w:rPr>
          <w:rFonts w:hint="eastAsia" w:ascii="仿宋" w:eastAsia="仿宋"/>
          <w:color w:val="auto"/>
          <w:sz w:val="24"/>
          <w:szCs w:val="28"/>
          <w:u w:val="single"/>
        </w:rPr>
        <w:t>所有管理人员每天用人脸识别系统签到（人脸识别设备型号经采购人认可后，由中标人自行负责购买2台，按采购人指定位置安装固定，同时需安装足够的照明设备以确保人脸识别清晰度）。要求每班人员在换岗时必须进行签到 (日班、夜班人员分别签到2次) 。</w:t>
      </w:r>
    </w:p>
    <w:p>
      <w:pPr>
        <w:spacing w:line="360" w:lineRule="auto"/>
        <w:ind w:left="420" w:leftChars="200"/>
        <w:jc w:val="left"/>
        <w:rPr>
          <w:rFonts w:hint="eastAsia" w:ascii="仿宋" w:hAnsi="仿宋" w:eastAsia="仿宋"/>
          <w:b/>
          <w:bCs/>
          <w:sz w:val="24"/>
          <w:szCs w:val="28"/>
        </w:rPr>
      </w:pPr>
      <w:r>
        <w:rPr>
          <w:rFonts w:hint="eastAsia" w:ascii="仿宋" w:hAnsi="仿宋" w:eastAsia="仿宋"/>
          <w:b/>
          <w:bCs/>
          <w:sz w:val="24"/>
          <w:szCs w:val="28"/>
        </w:rPr>
        <w:t>标项二：</w:t>
      </w:r>
    </w:p>
    <w:p>
      <w:pPr>
        <w:spacing w:line="360" w:lineRule="auto"/>
        <w:ind w:left="420" w:leftChars="200"/>
        <w:jc w:val="left"/>
        <w:rPr>
          <w:rFonts w:hint="eastAsia" w:ascii="仿宋" w:hAnsi="仿宋" w:eastAsia="仿宋"/>
          <w:b/>
          <w:bCs/>
          <w:sz w:val="24"/>
          <w:szCs w:val="28"/>
        </w:rPr>
      </w:pPr>
      <w:r>
        <w:rPr>
          <w:rFonts w:hint="eastAsia" w:ascii="仿宋" w:hAnsi="仿宋" w:eastAsia="仿宋"/>
          <w:b/>
          <w:bCs/>
          <w:sz w:val="24"/>
          <w:szCs w:val="28"/>
        </w:rPr>
        <w:t>标项名称：</w:t>
      </w:r>
      <w:r>
        <w:rPr>
          <w:rFonts w:hint="eastAsia" w:ascii="仿宋" w:eastAsia="仿宋"/>
          <w:sz w:val="24"/>
          <w:szCs w:val="28"/>
          <w:u w:val="single"/>
        </w:rPr>
        <w:t>瓜渚湖公园景观桥梁亮化、物业管理及保洁服务项目采购项目</w:t>
      </w:r>
      <w:r>
        <w:rPr>
          <w:rFonts w:hint="eastAsia" w:ascii="仿宋" w:eastAsia="仿宋"/>
          <w:sz w:val="24"/>
          <w:szCs w:val="28"/>
          <w:u w:val="single"/>
          <w:lang w:val="en-US" w:eastAsia="zh-CN"/>
        </w:rPr>
        <w:t>2</w:t>
      </w:r>
      <w:r>
        <w:rPr>
          <w:rFonts w:hint="eastAsia" w:ascii="仿宋" w:eastAsia="仿宋"/>
          <w:sz w:val="24"/>
          <w:szCs w:val="28"/>
          <w:u w:val="single"/>
        </w:rPr>
        <w:t>标</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数量：1</w:t>
      </w:r>
    </w:p>
    <w:p>
      <w:pPr>
        <w:spacing w:line="360" w:lineRule="auto"/>
        <w:ind w:left="420" w:leftChars="200"/>
        <w:jc w:val="left"/>
        <w:rPr>
          <w:rFonts w:hint="default" w:ascii="仿宋" w:eastAsia="仿宋" w:cs="仿宋_GB2312"/>
          <w:sz w:val="24"/>
          <w:szCs w:val="28"/>
          <w:highlight w:val="none"/>
          <w:lang w:val="en-US"/>
        </w:rPr>
      </w:pPr>
      <w:r>
        <w:rPr>
          <w:rFonts w:hint="eastAsia" w:ascii="仿宋" w:hAnsi="仿宋" w:eastAsia="仿宋"/>
          <w:sz w:val="24"/>
          <w:szCs w:val="28"/>
          <w:highlight w:val="none"/>
        </w:rPr>
        <w:t>预算金额（元）：</w:t>
      </w:r>
      <w:r>
        <w:rPr>
          <w:rFonts w:hint="eastAsia" w:ascii="仿宋" w:eastAsia="仿宋" w:cs="仿宋_GB2312"/>
          <w:sz w:val="24"/>
          <w:szCs w:val="28"/>
          <w:highlight w:val="none"/>
          <w:lang w:val="en-US" w:eastAsia="zh-CN"/>
        </w:rPr>
        <w:t>5980800</w:t>
      </w:r>
    </w:p>
    <w:p>
      <w:pPr>
        <w:spacing w:line="360" w:lineRule="auto"/>
        <w:ind w:left="420" w:leftChars="200"/>
        <w:jc w:val="left"/>
        <w:rPr>
          <w:rFonts w:hint="eastAsia" w:ascii="仿宋" w:eastAsia="仿宋"/>
          <w:sz w:val="24"/>
          <w:szCs w:val="28"/>
          <w:u w:val="single"/>
        </w:rPr>
      </w:pPr>
      <w:r>
        <w:rPr>
          <w:rFonts w:hint="eastAsia" w:ascii="仿宋" w:eastAsia="仿宋"/>
          <w:sz w:val="24"/>
        </w:rPr>
        <w:t>简要规格描述或项目基本概况介绍、用途：</w:t>
      </w:r>
      <w:r>
        <w:rPr>
          <w:rFonts w:hint="eastAsia" w:ascii="仿宋" w:eastAsia="仿宋"/>
          <w:sz w:val="24"/>
          <w:szCs w:val="28"/>
          <w:u w:val="single"/>
        </w:rPr>
        <w:t>瓜渚湖公园景观桥梁亮化、物业管理及保洁服务II标范围：瓜渚新天地以西至浮影桥（含），主要包括瓜渚湖西岸公园、南岸公园，物业管理及保洁服务涉及面积约28.78万平方米。</w:t>
      </w:r>
    </w:p>
    <w:p>
      <w:pPr>
        <w:spacing w:line="360" w:lineRule="auto"/>
        <w:ind w:left="420" w:leftChars="200"/>
        <w:jc w:val="left"/>
        <w:rPr>
          <w:rFonts w:hint="eastAsia" w:ascii="仿宋" w:eastAsia="仿宋"/>
          <w:sz w:val="24"/>
          <w:szCs w:val="28"/>
          <w:u w:val="single"/>
        </w:rPr>
      </w:pPr>
      <w:r>
        <w:rPr>
          <w:rFonts w:hint="default" w:ascii="Calibri" w:hAnsi="Calibri" w:eastAsia="仿宋" w:cs="Calibri"/>
          <w:sz w:val="24"/>
          <w:szCs w:val="28"/>
          <w:u w:val="single"/>
        </w:rPr>
        <w:t>①</w:t>
      </w:r>
      <w:r>
        <w:rPr>
          <w:rFonts w:hint="eastAsia" w:ascii="仿宋" w:eastAsia="仿宋"/>
          <w:sz w:val="24"/>
          <w:szCs w:val="28"/>
          <w:u w:val="single"/>
        </w:rPr>
        <w:t>物业管理工作主要包括公园绿地及周边景观桥梁亮化的秩序管理、设施安全管理、照明亮化系统的正常管理、</w:t>
      </w:r>
      <w:r>
        <w:rPr>
          <w:rFonts w:hint="eastAsia" w:ascii="仿宋" w:eastAsia="仿宋"/>
          <w:kern w:val="0"/>
          <w:sz w:val="24"/>
          <w:u w:val="single"/>
        </w:rPr>
        <w:t>绿化损坏管理</w:t>
      </w:r>
      <w:r>
        <w:rPr>
          <w:rFonts w:hint="eastAsia" w:ascii="仿宋" w:eastAsia="仿宋"/>
          <w:sz w:val="24"/>
          <w:szCs w:val="28"/>
          <w:u w:val="single"/>
        </w:rPr>
        <w:t>及其它相关的物业管理。II标涉及景观桥梁：金梭桥、鹊桥、步行一号桥、南岸入口小平桥、浮影桥五座。保洁服务工作主要为硬质铺装地面清扫：包括普扫、巡回清扫及视线内各种垃圾的清扫（包括桥下）、铺装上杂草等的清除；厕所、管理房周边、</w:t>
      </w:r>
      <w:r>
        <w:rPr>
          <w:rFonts w:hint="eastAsia" w:ascii="仿宋" w:eastAsia="仿宋"/>
          <w:kern w:val="0"/>
          <w:sz w:val="24"/>
          <w:u w:val="single"/>
        </w:rPr>
        <w:t>果壳箱等</w:t>
      </w:r>
      <w:r>
        <w:rPr>
          <w:rFonts w:hint="eastAsia" w:ascii="仿宋" w:eastAsia="仿宋"/>
          <w:sz w:val="24"/>
          <w:szCs w:val="28"/>
          <w:u w:val="single"/>
        </w:rPr>
        <w:t>公园设施</w:t>
      </w:r>
      <w:r>
        <w:rPr>
          <w:rFonts w:hint="eastAsia" w:ascii="仿宋" w:eastAsia="仿宋"/>
          <w:kern w:val="0"/>
          <w:sz w:val="24"/>
          <w:u w:val="single"/>
        </w:rPr>
        <w:t>设备的维养</w:t>
      </w:r>
      <w:r>
        <w:rPr>
          <w:rFonts w:hint="eastAsia" w:ascii="仿宋" w:eastAsia="仿宋"/>
          <w:sz w:val="24"/>
          <w:szCs w:val="28"/>
          <w:u w:val="single"/>
        </w:rPr>
        <w:t>、清洗，草坪等绿地及绿化苗木上的污染物、</w:t>
      </w:r>
      <w:r>
        <w:rPr>
          <w:rFonts w:hint="eastAsia" w:ascii="仿宋" w:eastAsia="仿宋"/>
          <w:kern w:val="0"/>
          <w:sz w:val="24"/>
          <w:u w:val="single"/>
        </w:rPr>
        <w:t>垃圾</w:t>
      </w:r>
      <w:r>
        <w:rPr>
          <w:rFonts w:hint="eastAsia" w:ascii="仿宋" w:eastAsia="仿宋"/>
          <w:sz w:val="24"/>
          <w:szCs w:val="28"/>
          <w:u w:val="single"/>
        </w:rPr>
        <w:t>等的清除、卫生保洁等工作；同时每半个月对广场硬质铺装上口香糖、油渍进行一次清除，每半个月对排水沟进行一次疏浚。</w:t>
      </w:r>
    </w:p>
    <w:p>
      <w:pPr>
        <w:spacing w:line="360" w:lineRule="auto"/>
        <w:ind w:left="420" w:leftChars="200"/>
        <w:jc w:val="left"/>
        <w:rPr>
          <w:rFonts w:hint="eastAsia" w:ascii="仿宋" w:hAnsi="仿宋" w:eastAsia="仿宋"/>
          <w:sz w:val="24"/>
          <w:szCs w:val="28"/>
        </w:rPr>
      </w:pPr>
      <w:r>
        <w:rPr>
          <w:rFonts w:hint="default" w:ascii="Calibri" w:hAnsi="Calibri" w:eastAsia="仿宋" w:cs="Calibri"/>
          <w:sz w:val="24"/>
          <w:szCs w:val="28"/>
          <w:u w:val="single"/>
        </w:rPr>
        <w:t>②</w:t>
      </w:r>
      <w:r>
        <w:rPr>
          <w:rFonts w:hint="eastAsia" w:ascii="仿宋" w:eastAsia="仿宋"/>
          <w:sz w:val="24"/>
          <w:szCs w:val="28"/>
          <w:u w:val="single"/>
        </w:rPr>
        <w:t>所有管理人员每天用人脸识别系统签到（人脸识别设备型号经采购人认可后，由中标人自行负责购买2台，按采购人指定位置安装固定，同时需安装足够的照明设备以确保人脸识别清晰度）。要求每班人员在换岗时必须进行签到 (日班、夜班人员分别签到2次) 。</w:t>
      </w:r>
    </w:p>
    <w:p>
      <w:pPr>
        <w:autoSpaceDN w:val="0"/>
        <w:spacing w:line="360" w:lineRule="auto"/>
        <w:ind w:firstLine="480" w:firstLineChars="200"/>
        <w:jc w:val="left"/>
        <w:rPr>
          <w:rFonts w:hint="eastAsia" w:ascii="仿宋" w:eastAsia="仿宋"/>
          <w:sz w:val="24"/>
        </w:rPr>
      </w:pPr>
      <w:r>
        <w:rPr>
          <w:rFonts w:hint="eastAsia" w:ascii="仿宋" w:hAnsi="仿宋" w:eastAsia="仿宋"/>
          <w:sz w:val="24"/>
          <w:szCs w:val="28"/>
        </w:rPr>
        <w:t>备注：</w:t>
      </w:r>
      <w:r>
        <w:rPr>
          <w:rFonts w:hint="eastAsia" w:ascii="仿宋" w:hAnsi="仿宋" w:eastAsia="仿宋" w:cs="仿宋"/>
          <w:sz w:val="24"/>
          <w:szCs w:val="28"/>
          <w:u w:val="single"/>
        </w:rPr>
        <w:t>每家供应商可以参加多个标段的投标，但最多只能中1个标段，中标后其他标段将不再开启。</w:t>
      </w:r>
      <w:r>
        <w:rPr>
          <w:rFonts w:hint="eastAsia" w:ascii="仿宋" w:hAnsi="仿宋" w:eastAsia="仿宋" w:cs="仿宋"/>
          <w:b/>
          <w:bCs/>
          <w:sz w:val="24"/>
          <w:szCs w:val="28"/>
          <w:u w:val="single"/>
        </w:rPr>
        <w:t>开标顺序按1标、2标顺序开标。</w:t>
      </w:r>
    </w:p>
    <w:p>
      <w:pPr>
        <w:spacing w:line="360" w:lineRule="auto"/>
        <w:ind w:firstLine="480" w:firstLineChars="200"/>
        <w:rPr>
          <w:rFonts w:ascii="仿宋" w:eastAsia="仿宋"/>
          <w:color w:val="auto"/>
          <w:sz w:val="24"/>
          <w:u w:val="single"/>
        </w:rPr>
      </w:pPr>
      <w:r>
        <w:rPr>
          <w:rFonts w:hint="eastAsia" w:ascii="仿宋" w:eastAsia="仿宋"/>
          <w:color w:val="auto"/>
          <w:sz w:val="24"/>
          <w:szCs w:val="28"/>
          <w:u w:val="single"/>
        </w:rPr>
        <w:t>合同履行期限：</w:t>
      </w:r>
      <w:r>
        <w:rPr>
          <w:rFonts w:hint="eastAsia" w:ascii="仿宋" w:eastAsia="仿宋" w:cs="仿宋_GB2312"/>
          <w:bCs/>
          <w:color w:val="auto"/>
          <w:kern w:val="0"/>
          <w:sz w:val="24"/>
          <w:u w:val="single"/>
          <w:lang w:val="zh-CN"/>
        </w:rPr>
        <w:t>两年，202</w:t>
      </w:r>
      <w:r>
        <w:rPr>
          <w:rFonts w:hint="eastAsia" w:ascii="仿宋" w:eastAsia="仿宋" w:cs="仿宋_GB2312"/>
          <w:bCs/>
          <w:color w:val="auto"/>
          <w:kern w:val="0"/>
          <w:sz w:val="24"/>
          <w:u w:val="single"/>
          <w:lang w:val="en-US" w:eastAsia="zh-CN"/>
        </w:rPr>
        <w:t>3</w:t>
      </w:r>
      <w:r>
        <w:rPr>
          <w:rFonts w:hint="eastAsia" w:ascii="仿宋" w:eastAsia="仿宋" w:cs="仿宋_GB2312"/>
          <w:bCs/>
          <w:color w:val="auto"/>
          <w:kern w:val="0"/>
          <w:sz w:val="24"/>
          <w:u w:val="single"/>
          <w:lang w:val="zh-CN"/>
        </w:rPr>
        <w:t>年3月—202</w:t>
      </w:r>
      <w:r>
        <w:rPr>
          <w:rFonts w:hint="eastAsia" w:ascii="仿宋" w:eastAsia="仿宋" w:cs="仿宋_GB2312"/>
          <w:bCs/>
          <w:color w:val="auto"/>
          <w:kern w:val="0"/>
          <w:sz w:val="24"/>
          <w:u w:val="single"/>
          <w:lang w:val="en-US" w:eastAsia="zh-CN"/>
        </w:rPr>
        <w:t>5</w:t>
      </w:r>
      <w:r>
        <w:rPr>
          <w:rFonts w:hint="eastAsia" w:ascii="仿宋" w:eastAsia="仿宋" w:cs="仿宋_GB2312"/>
          <w:bCs/>
          <w:color w:val="auto"/>
          <w:kern w:val="0"/>
          <w:sz w:val="24"/>
          <w:u w:val="single"/>
          <w:lang w:val="zh-CN"/>
        </w:rPr>
        <w:t>年3月（具体以业主开工令为准）</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4"/>
        <w:numPr>
          <w:ilvl w:val="0"/>
          <w:numId w:val="0"/>
        </w:numPr>
        <w:rPr>
          <w:rFonts w:ascii="黑体" w:hAnsi="黑体" w:cs="宋体"/>
          <w:sz w:val="24"/>
          <w:szCs w:val="28"/>
        </w:rPr>
      </w:pPr>
      <w:bookmarkStart w:id="16" w:name="_Toc35393622"/>
      <w:bookmarkStart w:id="17" w:name="_Toc28359003"/>
      <w:bookmarkStart w:id="18" w:name="_Toc35393791"/>
      <w:bookmarkStart w:id="19" w:name="_Toc28359080"/>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sz w:val="24"/>
          <w:szCs w:val="28"/>
        </w:rPr>
      </w:pPr>
      <w:bookmarkStart w:id="20" w:name="_Toc28359004"/>
      <w:bookmarkStart w:id="21" w:name="_Toc28359081"/>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本项目的特定资格要求：无</w:t>
      </w:r>
    </w:p>
    <w:p>
      <w:pPr>
        <w:pStyle w:val="4"/>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 xml:space="preserve"> 202</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7</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8"/>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 xml:space="preserve">提交投标文件截止时间： </w:t>
      </w:r>
      <w:r>
        <w:rPr>
          <w:rFonts w:hint="eastAsia" w:ascii="仿宋" w:hAnsi="仿宋" w:eastAsia="仿宋"/>
          <w:bCs/>
          <w:sz w:val="24"/>
          <w:szCs w:val="28"/>
          <w:u w:val="single"/>
        </w:rPr>
        <w:t xml:space="preserve"> 202</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7</w:t>
      </w:r>
      <w:r>
        <w:rPr>
          <w:rFonts w:hint="eastAsia" w:ascii="仿宋" w:hAnsi="仿宋" w:eastAsia="仿宋"/>
          <w:bCs/>
          <w:sz w:val="24"/>
          <w:szCs w:val="28"/>
          <w:u w:val="single"/>
        </w:rPr>
        <w:t>日9：30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bCs/>
          <w:sz w:val="24"/>
          <w:szCs w:val="28"/>
          <w:u w:val="single"/>
        </w:rPr>
        <w:t>202</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7</w:t>
      </w:r>
      <w:r>
        <w:rPr>
          <w:rFonts w:hint="eastAsia" w:ascii="仿宋" w:hAnsi="仿宋" w:eastAsia="仿宋"/>
          <w:bCs/>
          <w:sz w:val="24"/>
          <w:szCs w:val="28"/>
          <w:u w:val="single"/>
        </w:rPr>
        <w:t>日9：30</w:t>
      </w:r>
    </w:p>
    <w:p>
      <w:pPr>
        <w:spacing w:line="360" w:lineRule="auto"/>
        <w:ind w:firstLine="480" w:firstLineChars="200"/>
        <w:jc w:val="left"/>
        <w:rPr>
          <w:rFonts w:ascii="仿宋" w:hAnsi="仿宋" w:eastAsia="仿宋"/>
          <w:color w:val="auto"/>
          <w:sz w:val="24"/>
          <w:szCs w:val="28"/>
        </w:rPr>
      </w:pPr>
      <w:r>
        <w:rPr>
          <w:rFonts w:hint="eastAsia" w:ascii="仿宋" w:hAnsi="仿宋" w:eastAsia="仿宋"/>
          <w:sz w:val="24"/>
          <w:szCs w:val="28"/>
        </w:rPr>
        <w:t>开标地点（网址）：绍兴市柯桥区公共资源交易中心三</w:t>
      </w:r>
      <w:r>
        <w:rPr>
          <w:rFonts w:hint="eastAsia" w:ascii="仿宋" w:hAnsi="仿宋" w:eastAsia="仿宋"/>
          <w:color w:val="auto"/>
          <w:sz w:val="24"/>
          <w:szCs w:val="28"/>
        </w:rPr>
        <w:t>楼</w:t>
      </w:r>
      <w:r>
        <w:rPr>
          <w:rFonts w:hint="eastAsia" w:ascii="仿宋" w:hAnsi="仿宋" w:eastAsia="仿宋"/>
          <w:color w:val="auto"/>
          <w:sz w:val="24"/>
          <w:szCs w:val="28"/>
          <w:lang w:val="en-US" w:eastAsia="zh-CN"/>
        </w:rPr>
        <w:t>3</w:t>
      </w:r>
      <w:r>
        <w:rPr>
          <w:rFonts w:hint="eastAsia" w:ascii="仿宋" w:hAnsi="仿宋" w:eastAsia="仿宋" w:cs="宋体"/>
          <w:color w:val="auto"/>
          <w:sz w:val="24"/>
          <w:szCs w:val="28"/>
        </w:rPr>
        <w:t>号交易室（绍兴市柯桥区纺都路1066号）通过</w:t>
      </w:r>
      <w:r>
        <w:rPr>
          <w:rFonts w:ascii="仿宋" w:hAnsi="仿宋" w:eastAsia="仿宋" w:cs="宋体"/>
          <w:color w:val="auto"/>
          <w:sz w:val="24"/>
          <w:szCs w:val="28"/>
        </w:rPr>
        <w:t>政府采购云平台（https://www.zcygov.cn）在线开标</w:t>
      </w:r>
    </w:p>
    <w:p>
      <w:pPr>
        <w:pStyle w:val="4"/>
        <w:numPr>
          <w:ilvl w:val="0"/>
          <w:numId w:val="0"/>
        </w:numPr>
        <w:rPr>
          <w:rFonts w:ascii="黑体" w:hAnsi="黑体" w:cs="宋体"/>
          <w:sz w:val="24"/>
          <w:szCs w:val="28"/>
        </w:rPr>
      </w:pPr>
      <w:bookmarkStart w:id="28" w:name="_Toc28359007"/>
      <w:bookmarkStart w:id="29" w:name="_Toc35393794"/>
      <w:bookmarkStart w:id="30" w:name="_Toc35393625"/>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2.其他事项：无 。</w:t>
      </w:r>
      <w:r>
        <w:rPr>
          <w:rFonts w:hint="eastAsia" w:ascii="仿宋" w:eastAsia="仿宋"/>
          <w:sz w:val="24"/>
          <w:szCs w:val="28"/>
        </w:rPr>
        <w:t xml:space="preserve"> </w:t>
      </w:r>
    </w:p>
    <w:p>
      <w:pPr>
        <w:pStyle w:val="4"/>
        <w:numPr>
          <w:ilvl w:val="0"/>
          <w:numId w:val="0"/>
        </w:numPr>
        <w:rPr>
          <w:rFonts w:ascii="黑体" w:hAnsi="黑体" w:cs="宋体"/>
          <w:sz w:val="24"/>
          <w:szCs w:val="28"/>
        </w:rPr>
      </w:pPr>
      <w:bookmarkStart w:id="34" w:name="_Toc35393627"/>
      <w:bookmarkStart w:id="35" w:name="_Toc28359085"/>
      <w:bookmarkStart w:id="36" w:name="_Toc28359008"/>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绍兴市柯桥区园林管理中心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绍兴市柯桥区柯桥街道群贤路2069号11楼</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w:t>
      </w:r>
    </w:p>
    <w:p>
      <w:pPr>
        <w:widowControl/>
        <w:spacing w:line="360" w:lineRule="auto"/>
        <w:jc w:val="left"/>
        <w:rPr>
          <w:rFonts w:hint="eastAsia"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hint="eastAsia" w:ascii="仿宋" w:hAnsi="仿宋" w:eastAsia="仿宋"/>
          <w:sz w:val="24"/>
          <w:szCs w:val="28"/>
        </w:rPr>
        <w:t>项目联系人（询问）：陈云</w:t>
      </w:r>
    </w:p>
    <w:p>
      <w:pPr>
        <w:widowControl/>
        <w:spacing w:line="360" w:lineRule="auto"/>
        <w:jc w:val="left"/>
        <w:rPr>
          <w:rFonts w:ascii="仿宋" w:hAnsi="仿宋" w:eastAsia="仿宋"/>
          <w:sz w:val="24"/>
          <w:szCs w:val="28"/>
        </w:rPr>
      </w:pPr>
      <w:r>
        <w:rPr>
          <w:rFonts w:hint="eastAsia" w:ascii="仿宋" w:hAnsi="仿宋" w:eastAsia="仿宋"/>
          <w:sz w:val="24"/>
          <w:szCs w:val="28"/>
        </w:rPr>
        <w:t>    项目联系方式（询问）：0575-85584355</w:t>
      </w:r>
    </w:p>
    <w:p>
      <w:pPr>
        <w:widowControl/>
        <w:spacing w:line="360" w:lineRule="auto"/>
        <w:ind w:firstLine="426"/>
        <w:jc w:val="left"/>
        <w:rPr>
          <w:rFonts w:hint="eastAsia" w:ascii="仿宋" w:hAnsi="仿宋" w:eastAsia="仿宋"/>
          <w:sz w:val="24"/>
          <w:szCs w:val="28"/>
          <w:highlight w:val="none"/>
        </w:rPr>
      </w:pPr>
      <w:r>
        <w:rPr>
          <w:rFonts w:hint="eastAsia" w:ascii="仿宋" w:hAnsi="仿宋" w:eastAsia="仿宋"/>
          <w:sz w:val="24"/>
          <w:szCs w:val="28"/>
          <w:highlight w:val="none"/>
        </w:rPr>
        <w:t>质疑联系人：谢羽杰</w:t>
      </w:r>
    </w:p>
    <w:p>
      <w:pPr>
        <w:widowControl/>
        <w:spacing w:line="360" w:lineRule="auto"/>
        <w:ind w:firstLine="426"/>
        <w:jc w:val="left"/>
        <w:rPr>
          <w:rFonts w:ascii="仿宋" w:hAnsi="仿宋" w:eastAsia="仿宋"/>
          <w:sz w:val="24"/>
          <w:szCs w:val="28"/>
          <w:highlight w:val="yellow"/>
        </w:rPr>
      </w:pPr>
      <w:r>
        <w:rPr>
          <w:rFonts w:hint="eastAsia" w:ascii="仿宋" w:hAnsi="仿宋" w:eastAsia="仿宋"/>
          <w:sz w:val="24"/>
          <w:szCs w:val="28"/>
          <w:highlight w:val="none"/>
        </w:rPr>
        <w:t>质疑联系方式：0575-84134457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浙江越锋项目管理有限公司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绍兴市柯桥区湖西路1176号（现代大厦）</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0575-85560088</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马跃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0575-85569077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冯青芝</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hint="eastAsia"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王晖</w:t>
      </w:r>
    </w:p>
    <w:p>
      <w:pPr>
        <w:spacing w:line="360" w:lineRule="auto"/>
        <w:jc w:val="left"/>
        <w:rPr>
          <w:rFonts w:hint="eastAsia"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hint="eastAsia" w:ascii="仿宋" w:hAnsi="仿宋" w:eastAsia="仿宋" w:cs="宋体"/>
          <w:snapToGrid w:val="0"/>
          <w:kern w:val="0"/>
          <w:sz w:val="24"/>
          <w:szCs w:val="28"/>
        </w:rPr>
        <w:t>0575-84125927</w:t>
      </w:r>
    </w:p>
    <w:p>
      <w:pPr>
        <w:spacing w:line="360" w:lineRule="auto"/>
        <w:jc w:val="left"/>
        <w:rPr>
          <w:rFonts w:ascii="仿宋" w:hAnsi="仿宋" w:eastAsia="仿宋"/>
          <w:sz w:val="24"/>
          <w:szCs w:val="28"/>
          <w:u w:val="single"/>
        </w:rPr>
      </w:pPr>
    </w:p>
    <w:p>
      <w:pPr>
        <w:widowControl/>
        <w:adjustRightInd/>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rFonts w:hint="eastAsia"/>
          <w:lang w:val="en-US"/>
        </w:rPr>
      </w:pPr>
    </w:p>
    <w:p>
      <w:pPr>
        <w:adjustRightInd/>
        <w:spacing w:line="360" w:lineRule="auto"/>
        <w:jc w:val="center"/>
        <w:outlineLvl w:val="0"/>
        <w:rPr>
          <w:rFonts w:hint="eastAsia"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事项</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eastAsia="仿宋"/>
                <w:sz w:val="24"/>
                <w:szCs w:val="28"/>
              </w:rPr>
            </w:pPr>
            <w:r>
              <w:rPr>
                <w:rFonts w:hint="eastAsia" w:ascii="仿宋" w:eastAsia="仿宋"/>
                <w:sz w:val="24"/>
                <w:szCs w:val="28"/>
              </w:rPr>
              <w:t>有关本项目开展所需的</w:t>
            </w:r>
            <w:r>
              <w:rPr>
                <w:rFonts w:hint="eastAsia" w:ascii="仿宋" w:eastAsia="仿宋"/>
                <w:sz w:val="24"/>
                <w:szCs w:val="28"/>
                <w:u w:val="single"/>
              </w:rPr>
              <w:t>全部员工劳动报酬（含工资、福利、社保、住宿、伙食、高温、过节、加班、奖金等）、保洁等所需耗材、制服及劳保用品费用、服装、日常运作工具、垃圾清运及处置费）、机械损耗、工具、运输车辆、车辆维修</w:t>
            </w:r>
            <w:r>
              <w:rPr>
                <w:rFonts w:hint="eastAsia" w:ascii="仿宋" w:eastAsia="仿宋"/>
                <w:sz w:val="24"/>
                <w:szCs w:val="28"/>
              </w:rPr>
              <w:t>等费用均计入报价，今后在合同实施过程中不得调整。《投标（开标）一览表》是报价的唯一载体。投标文件中价格全部采用人民币报价。招标文件未列明，而投标人认为必需的费用也需列入报价。</w:t>
            </w:r>
          </w:p>
          <w:p>
            <w:pPr>
              <w:snapToGrid w:val="0"/>
              <w:spacing w:line="288"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288"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288"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288"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288"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288" w:lineRule="auto"/>
              <w:rPr>
                <w:rFonts w:hint="eastAsia"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r>
              <w:rPr>
                <w:rFonts w:hint="eastAsia" w:ascii="仿宋" w:hAnsi="仿宋" w:eastAsia="仿宋"/>
                <w:b/>
                <w:sz w:val="24"/>
                <w:lang w:val="en-US" w:eastAsia="zh-CN"/>
              </w:rPr>
              <w:t xml:space="preserve">      </w:t>
            </w:r>
            <w:r>
              <w:rPr>
                <w:rFonts w:hint="eastAsia" w:ascii="仿宋" w:hAnsi="仿宋" w:eastAsia="仿宋" w:cs="Arial"/>
                <w:b/>
                <w:kern w:val="0"/>
                <w:sz w:val="24"/>
                <w:highlight w:val="none"/>
              </w:rPr>
              <w:t>▲</w:t>
            </w:r>
            <w:r>
              <w:rPr>
                <w:rFonts w:hint="eastAsia" w:ascii="仿宋" w:hAnsi="仿宋" w:eastAsia="仿宋" w:cs="仿宋"/>
                <w:b w:val="0"/>
                <w:bCs w:val="0"/>
                <w:color w:val="auto"/>
                <w:sz w:val="24"/>
                <w:szCs w:val="24"/>
                <w:highlight w:val="none"/>
              </w:rPr>
              <w:t>人员基本工资最低不得低于绍兴市本年度最低工资标准（参照绍政发[2021]21号）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项目采购类型</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rPr>
                <w:rFonts w:hint="eastAsia" w:ascii="仿宋" w:hAnsi="仿宋" w:eastAsia="仿宋"/>
                <w:sz w:val="24"/>
                <w:highlight w:val="yellow"/>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分包或转包</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Cs/>
                <w:sz w:val="24"/>
              </w:rPr>
              <w:t>不同意</w:t>
            </w:r>
            <w:r>
              <w:rPr>
                <w:rFonts w:hint="eastAsia" w:ascii="仿宋" w:hAnsi="仿宋" w:eastAsia="仿宋" w:cs="仿宋_GB2312"/>
                <w:sz w:val="24"/>
              </w:rPr>
              <w:t>分包</w:t>
            </w:r>
          </w:p>
          <w:p>
            <w:pPr>
              <w:snapToGrid w:val="0"/>
              <w:spacing w:line="288"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中小企业划分标准所属行业</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left"/>
              <w:rPr>
                <w:rFonts w:hint="eastAsia" w:ascii="仿宋" w:hAnsi="仿宋" w:eastAsia="仿宋" w:cs="仿宋_GB2312"/>
                <w:sz w:val="24"/>
                <w:highlight w:val="none"/>
              </w:rPr>
            </w:pPr>
            <w:r>
              <w:rPr>
                <w:rFonts w:hint="eastAsia" w:ascii="仿宋" w:hAnsi="仿宋" w:eastAsia="仿宋" w:cs="仿宋_GB2312"/>
                <w:sz w:val="24"/>
                <w:highlight w:val="none"/>
              </w:rPr>
              <w:t>（1）采购标的：</w:t>
            </w:r>
            <w:r>
              <w:rPr>
                <w:rFonts w:hint="eastAsia" w:ascii="仿宋" w:eastAsia="仿宋"/>
                <w:sz w:val="24"/>
                <w:szCs w:val="28"/>
                <w:highlight w:val="none"/>
                <w:u w:val="single"/>
              </w:rPr>
              <w:t>瓜渚湖公园景观桥梁亮化、物业管理及保洁服务项目</w:t>
            </w:r>
          </w:p>
          <w:p>
            <w:pPr>
              <w:snapToGrid w:val="0"/>
              <w:spacing w:line="360" w:lineRule="auto"/>
              <w:rPr>
                <w:rFonts w:hint="eastAsia" w:ascii="仿宋" w:hAnsi="仿宋" w:eastAsia="仿宋" w:cs="仿宋_GB2312"/>
                <w:sz w:val="24"/>
              </w:rPr>
            </w:pPr>
            <w:r>
              <w:rPr>
                <w:rFonts w:hint="eastAsia" w:ascii="仿宋" w:hAnsi="仿宋" w:eastAsia="仿宋" w:cs="仿宋_GB2312"/>
                <w:sz w:val="24"/>
                <w:highlight w:val="none"/>
              </w:rPr>
              <w:t>（2）所属行业：</w:t>
            </w:r>
            <w:r>
              <w:rPr>
                <w:rFonts w:hint="eastAsia" w:ascii="仿宋" w:hAnsi="仿宋" w:eastAsia="仿宋"/>
                <w:sz w:val="24"/>
                <w:szCs w:val="28"/>
                <w:highlight w:val="none"/>
                <w:lang w:val="en-US" w:eastAsia="zh-CN"/>
              </w:rPr>
              <w:t>物业管理</w:t>
            </w:r>
            <w:r>
              <w:rPr>
                <w:rFonts w:hint="eastAsia" w:ascii="仿宋" w:hAnsi="仿宋" w:eastAsia="仿宋"/>
                <w:sz w:val="24"/>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投标文件的份数</w:t>
            </w:r>
          </w:p>
        </w:tc>
        <w:tc>
          <w:tcPr>
            <w:tcW w:w="6189"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rPr>
                <w:rFonts w:ascii="仿宋" w:hAnsi="仿宋" w:eastAsia="仿宋"/>
                <w:b/>
                <w:sz w:val="24"/>
              </w:rPr>
            </w:pPr>
            <w:r>
              <w:rPr>
                <w:rFonts w:hint="eastAsia" w:ascii="仿宋" w:hAnsi="仿宋" w:eastAsia="仿宋"/>
                <w:b/>
                <w:sz w:val="24"/>
              </w:rPr>
              <w:t>▲未传输递交电子投标文件的，投标无效。</w:t>
            </w:r>
          </w:p>
          <w:p>
            <w:pPr>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288"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6189"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288" w:lineRule="auto"/>
              <w:rPr>
                <w:rFonts w:hint="eastAsia" w:ascii="仿宋" w:hAnsi="仿宋" w:eastAsia="仿宋" w:cs="Times New Roman"/>
                <w:snapToGrid/>
                <w:sz w:val="24"/>
                <w:szCs w:val="20"/>
              </w:rPr>
            </w:pPr>
            <w:r>
              <w:rPr>
                <w:rFonts w:hint="eastAsia" w:ascii="仿宋" w:hAnsi="仿宋" w:eastAsia="仿宋" w:cs="Times New Roman"/>
                <w:b/>
                <w:snapToGrid/>
                <w:sz w:val="24"/>
                <w:szCs w:val="20"/>
              </w:rPr>
              <w:t>不组织。</w:t>
            </w:r>
            <w:r>
              <w:rPr>
                <w:rFonts w:hint="eastAsia" w:ascii="仿宋" w:eastAsia="仿宋" w:cs="Times New Roman"/>
                <w:b/>
                <w:snapToGrid/>
                <w:sz w:val="24"/>
                <w:szCs w:val="20"/>
              </w:rPr>
              <w:t>现场自行踏勘，请供应商务必自行踏勘，以便了解项目特征，报价时综合考虑费用。所发生的费用由供应商自行承担，踏勘过程中的安全责任供应商自负。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b/>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演示</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b/>
                <w:kern w:val="0"/>
                <w:sz w:val="24"/>
                <w:lang w:val="zh-CN"/>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eastAsia="仿宋"/>
                <w:sz w:val="24"/>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履约保证金金额</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288" w:lineRule="auto"/>
              <w:ind w:firstLine="0"/>
              <w:rPr>
                <w:rFonts w:hint="eastAsia" w:ascii="仿宋" w:hAnsi="仿宋" w:eastAsia="仿宋" w:cs="仿宋_GB2312"/>
                <w:color w:val="auto"/>
                <w:sz w:val="24"/>
                <w:highlight w:val="yellow"/>
              </w:rPr>
            </w:pPr>
            <w:r>
              <w:rPr>
                <w:rFonts w:hint="eastAsia" w:ascii="仿宋" w:hAnsi="仿宋" w:eastAsia="仿宋" w:cs="Arial"/>
                <w:color w:val="auto"/>
                <w:sz w:val="24"/>
                <w:szCs w:val="21"/>
              </w:rPr>
              <w:t>每标段按中标合同金额的1%</w:t>
            </w:r>
            <w:r>
              <w:rPr>
                <w:rFonts w:hint="eastAsia" w:ascii="仿宋" w:hAnsi="仿宋" w:eastAsia="仿宋" w:cs="Arial"/>
                <w:b/>
                <w:bCs/>
                <w:color w:val="auto"/>
                <w:sz w:val="24"/>
                <w:szCs w:val="21"/>
              </w:rPr>
              <w:t>,</w:t>
            </w:r>
            <w:r>
              <w:rPr>
                <w:rFonts w:hint="eastAsia" w:ascii="仿宋" w:hAnsi="仿宋" w:eastAsia="仿宋" w:cs="仿宋_GB2312"/>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电子招投标说明</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keepNext w:val="0"/>
              <w:keepLines w:val="0"/>
              <w:pageBreakBefore w:val="0"/>
              <w:widowControl w:val="0"/>
              <w:kinsoku/>
              <w:wordWrap/>
              <w:overflowPunct/>
              <w:topLinePunct w:val="0"/>
              <w:autoSpaceDE/>
              <w:autoSpaceDN/>
              <w:bidi w:val="0"/>
              <w:adjustRightInd w:val="0"/>
              <w:snapToGrid/>
              <w:spacing w:line="240" w:lineRule="auto"/>
              <w:ind w:firstLine="240" w:firstLineChars="100"/>
              <w:jc w:val="left"/>
              <w:textAlignment w:val="auto"/>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_GB2312"/>
                <w:sz w:val="24"/>
              </w:rPr>
            </w:pPr>
            <w:r>
              <w:rPr>
                <w:rFonts w:hint="eastAsia" w:ascii="仿宋" w:eastAsia="仿宋" w:cs="仿宋_GB2312"/>
                <w:sz w:val="24"/>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88" w:lineRule="auto"/>
              <w:jc w:val="center"/>
              <w:rPr>
                <w:rFonts w:hint="eastAsia" w:ascii="仿宋" w:eastAsia="仿宋" w:cs="仿宋_GB2312"/>
                <w:b/>
                <w:sz w:val="24"/>
              </w:rPr>
            </w:pPr>
            <w:r>
              <w:rPr>
                <w:rFonts w:hint="eastAsia" w:ascii="仿宋" w:eastAsia="仿宋" w:cs="仿宋_GB2312"/>
                <w:b/>
                <w:sz w:val="24"/>
              </w:rPr>
              <w:t>备注</w:t>
            </w:r>
          </w:p>
        </w:tc>
        <w:tc>
          <w:tcPr>
            <w:tcW w:w="6189" w:type="dxa"/>
            <w:tcBorders>
              <w:top w:val="single" w:color="000000" w:sz="8" w:space="0"/>
              <w:left w:val="single" w:color="000000" w:sz="2" w:space="0"/>
              <w:bottom w:val="single" w:color="000000" w:sz="8" w:space="0"/>
              <w:right w:val="single" w:color="000000" w:sz="8" w:space="0"/>
            </w:tcBorders>
            <w:noWrap w:val="0"/>
            <w:vAlign w:val="center"/>
          </w:tcPr>
          <w:p>
            <w:pPr>
              <w:autoSpaceDN w:val="0"/>
              <w:spacing w:line="288" w:lineRule="auto"/>
              <w:ind w:firstLine="480" w:firstLineChars="200"/>
              <w:jc w:val="left"/>
              <w:rPr>
                <w:rFonts w:hint="eastAsia" w:ascii="仿宋" w:eastAsia="仿宋"/>
                <w:sz w:val="24"/>
                <w:szCs w:val="28"/>
              </w:rPr>
            </w:pPr>
            <w:r>
              <w:rPr>
                <w:rFonts w:hint="eastAsia" w:ascii="仿宋" w:hAnsi="仿宋" w:eastAsia="仿宋" w:cs="仿宋"/>
                <w:sz w:val="24"/>
                <w:szCs w:val="28"/>
              </w:rPr>
              <w:t>每家供应商可以参加多个标段的投标，但最多只能中1个标段，中标后其他标段将不再开启。</w:t>
            </w:r>
            <w:r>
              <w:rPr>
                <w:rFonts w:hint="eastAsia" w:ascii="仿宋" w:hAnsi="仿宋" w:eastAsia="仿宋" w:cs="仿宋"/>
                <w:b/>
                <w:bCs/>
                <w:sz w:val="24"/>
                <w:szCs w:val="28"/>
              </w:rPr>
              <w:t>开标顺序按1标、2标顺序开标。</w:t>
            </w:r>
          </w:p>
        </w:tc>
      </w:tr>
    </w:tbl>
    <w:p>
      <w:pPr>
        <w:spacing w:line="360" w:lineRule="auto"/>
        <w:ind w:firstLine="482" w:firstLineChars="200"/>
        <w:rPr>
          <w:rFonts w:hint="eastAsia"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bookmarkEnd w:id="10"/>
    <w:p>
      <w:pPr>
        <w:adjustRightInd/>
        <w:spacing w:line="360" w:lineRule="auto"/>
        <w:ind w:firstLine="3845" w:firstLineChars="1197"/>
        <w:outlineLvl w:val="0"/>
        <w:rPr>
          <w:rFonts w:hint="eastAsia" w:ascii="仿宋" w:hAnsi="仿宋" w:eastAsia="仿宋" w:cs="仿宋_GB2312"/>
          <w:b/>
          <w:sz w:val="32"/>
          <w:szCs w:val="20"/>
        </w:rPr>
      </w:pPr>
      <w:bookmarkStart w:id="38" w:name="第三部分"/>
      <w:bookmarkStart w:id="39" w:name="_Toc164416483"/>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pStyle w:val="4"/>
        <w:numPr>
          <w:ilvl w:val="0"/>
          <w:numId w:val="0"/>
        </w:numPr>
        <w:ind w:leftChars="0"/>
        <w:rPr>
          <w:rFonts w:hint="eastAsia"/>
        </w:rPr>
      </w:pPr>
    </w:p>
    <w:p>
      <w:pPr>
        <w:rPr>
          <w:rFonts w:hint="eastAsia"/>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p>
    <w:p>
      <w:pPr>
        <w:adjustRightInd/>
        <w:spacing w:line="360" w:lineRule="auto"/>
        <w:ind w:firstLine="3845" w:firstLineChars="1197"/>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jc w:val="left"/>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sz w:val="24"/>
        </w:rPr>
      </w:pPr>
      <w:r>
        <w:rPr>
          <w:rFonts w:hint="eastAsia" w:ascii="仿宋" w:hAnsi="仿宋" w:eastAsia="仿宋"/>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3.3.3对于未预留份额专门面向中小企业的政府采购货物或服务项目，以及预留份额政府采购货物或服务项目中的非预留部分标项，对小型和微型企业的投标报价给予20%的扣除</w:t>
      </w:r>
      <w:r>
        <w:rPr>
          <w:rFonts w:hint="eastAsia" w:ascii="仿宋" w:hAnsi="仿宋" w:eastAsia="仿宋"/>
          <w:b/>
          <w:bCs/>
          <w:sz w:val="24"/>
        </w:rPr>
        <w:t>，</w:t>
      </w:r>
      <w:r>
        <w:rPr>
          <w:rFonts w:hint="eastAsia" w:ascii="仿宋" w:hAnsi="仿宋" w:eastAsia="仿宋"/>
          <w:sz w:val="24"/>
        </w:rPr>
        <w:t>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w:t>
      </w:r>
      <w:r>
        <w:rPr>
          <w:rFonts w:hint="eastAsia" w:ascii="仿宋" w:hAnsi="仿宋" w:eastAsia="仿宋"/>
          <w:sz w:val="24"/>
        </w:rPr>
        <w:t>报价给予6%的扣除，用扣</w:t>
      </w:r>
      <w:r>
        <w:rPr>
          <w:rFonts w:ascii="仿宋" w:hAnsi="仿宋" w:eastAsia="仿宋"/>
          <w:sz w:val="24"/>
        </w:rPr>
        <w:t>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31"/>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hint="eastAsia"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w:t>
      </w:r>
    </w:p>
    <w:p>
      <w:pPr>
        <w:pStyle w:val="31"/>
        <w:spacing w:line="360" w:lineRule="auto"/>
        <w:ind w:right="-512"/>
        <w:rPr>
          <w:rFonts w:hint="eastAsia" w:ascii="仿宋" w:hAnsi="仿宋" w:eastAsia="仿宋"/>
          <w:sz w:val="24"/>
        </w:rPr>
      </w:pPr>
      <w:r>
        <w:rPr>
          <w:rFonts w:hint="eastAsia" w:ascii="仿宋" w:hAnsi="仿宋" w:eastAsia="仿宋"/>
          <w:sz w:val="24"/>
        </w:rPr>
        <w:t>在知道或者应知其权益受到损害之日起七个工作日内，以书面形式向采购人或者采购代</w:t>
      </w:r>
    </w:p>
    <w:p>
      <w:pPr>
        <w:pStyle w:val="31"/>
        <w:spacing w:line="360" w:lineRule="auto"/>
        <w:ind w:right="-512"/>
        <w:rPr>
          <w:rFonts w:ascii="仿宋" w:hAnsi="仿宋" w:eastAsia="仿宋"/>
          <w:sz w:val="24"/>
        </w:rPr>
      </w:pPr>
      <w:r>
        <w:rPr>
          <w:rFonts w:hint="eastAsia" w:ascii="仿宋" w:hAnsi="仿宋" w:eastAsia="仿宋"/>
          <w:sz w:val="24"/>
        </w:rPr>
        <w:t>理机构提出质疑，否则，采购人或者采购代理机构不予受理：</w:t>
      </w:r>
    </w:p>
    <w:p>
      <w:pPr>
        <w:pStyle w:val="31"/>
        <w:numPr>
          <w:ilvl w:val="0"/>
          <w:numId w:val="7"/>
        </w:numPr>
        <w:spacing w:line="360" w:lineRule="auto"/>
        <w:ind w:right="-512" w:firstLine="480" w:firstLineChars="200"/>
        <w:rPr>
          <w:rFonts w:hint="eastAsia" w:ascii="仿宋" w:hAnsi="仿宋" w:eastAsia="仿宋"/>
          <w:sz w:val="24"/>
        </w:rPr>
      </w:pPr>
      <w:r>
        <w:rPr>
          <w:rFonts w:hint="eastAsia" w:ascii="仿宋" w:hAnsi="仿宋" w:eastAsia="仿宋"/>
          <w:sz w:val="24"/>
        </w:rPr>
        <w:t>对采购文件提出质疑的，质疑期限为供应商获得采购文件之日或者采购文件</w:t>
      </w:r>
    </w:p>
    <w:p>
      <w:pPr>
        <w:pStyle w:val="31"/>
        <w:spacing w:line="360" w:lineRule="auto"/>
        <w:ind w:right="-512"/>
        <w:rPr>
          <w:rFonts w:hint="eastAsia" w:ascii="仿宋" w:hAnsi="仿宋" w:eastAsia="仿宋"/>
          <w:sz w:val="24"/>
        </w:rPr>
      </w:pPr>
      <w:r>
        <w:rPr>
          <w:rFonts w:hint="eastAsia" w:ascii="仿宋" w:hAnsi="仿宋" w:eastAsia="仿宋"/>
          <w:sz w:val="24"/>
        </w:rPr>
        <w:t>公告期限届满之日起计算。采购文件在公告期限届满之日后获得的，应当自采购文件公</w:t>
      </w:r>
    </w:p>
    <w:p>
      <w:pPr>
        <w:pStyle w:val="31"/>
        <w:spacing w:line="360" w:lineRule="auto"/>
        <w:ind w:right="-512"/>
        <w:rPr>
          <w:rFonts w:ascii="仿宋" w:hAnsi="仿宋" w:eastAsia="仿宋"/>
          <w:sz w:val="24"/>
        </w:rPr>
      </w:pPr>
      <w:r>
        <w:rPr>
          <w:rFonts w:hint="eastAsia" w:ascii="仿宋" w:hAnsi="仿宋" w:eastAsia="仿宋"/>
          <w:sz w:val="24"/>
        </w:rPr>
        <w:t>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546"/>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546"/>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546"/>
        <w:shd w:val="clear" w:color="auto" w:fill="FFFFFF"/>
        <w:snapToGrid w:val="0"/>
        <w:spacing w:after="240" w:afterAutospacing="0" w:line="360" w:lineRule="auto"/>
        <w:ind w:firstLine="480"/>
        <w:contextualSpacing/>
        <w:rPr>
          <w:rFonts w:hint="eastAsia" w:ascii="仿宋" w:hAnsi="仿宋" w:eastAsia="仿宋"/>
          <w:kern w:val="2"/>
        </w:rPr>
      </w:pPr>
      <w:r>
        <w:rPr>
          <w:rFonts w:hint="eastAsia" w:ascii="仿宋" w:hAnsi="仿宋" w:eastAsia="仿宋"/>
          <w:kern w:val="2"/>
        </w:rPr>
        <w:t>4.2.6质疑接收人：详见前附表。</w:t>
      </w:r>
    </w:p>
    <w:p>
      <w:pPr>
        <w:pStyle w:val="546"/>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546"/>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4.3.1质疑供应商对采购人、采购代理机构的答复不满意或者采购人、采购代理机构未在规定的时间内作出答复的，可以在答复期满后十五个工作日内向同级政府采购监</w:t>
      </w:r>
    </w:p>
    <w:p>
      <w:pPr>
        <w:pStyle w:val="546"/>
        <w:shd w:val="clear" w:color="auto" w:fill="FFFFFF"/>
        <w:snapToGrid w:val="0"/>
        <w:spacing w:after="240" w:afterAutospacing="0" w:line="360" w:lineRule="auto"/>
        <w:contextualSpacing/>
        <w:rPr>
          <w:rFonts w:ascii="仿宋" w:hAnsi="仿宋" w:eastAsia="仿宋"/>
        </w:rPr>
      </w:pPr>
      <w:r>
        <w:rPr>
          <w:rFonts w:hint="eastAsia" w:ascii="仿宋" w:hAnsi="仿宋" w:eastAsia="仿宋"/>
        </w:rPr>
        <w:t>督管理部门提出投诉。</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.4 以联合体形式参加政府采购活动的，其投诉应当由组成联合体的所有供应商共同提出。</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4"/>
        <w:snapToGrid w:val="0"/>
        <w:spacing w:before="0"/>
        <w:ind w:firstLine="0" w:firstLineChars="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bookmarkStart w:id="40" w:name="_Hlt68072990"/>
      <w:bookmarkEnd w:id="40"/>
      <w:bookmarkStart w:id="41" w:name="_Hlt74729768"/>
      <w:bookmarkEnd w:id="41"/>
      <w:bookmarkStart w:id="42" w:name="_Hlt74714665"/>
      <w:bookmarkEnd w:id="42"/>
      <w:bookmarkStart w:id="43" w:name="_Hlt75236290"/>
      <w:bookmarkEnd w:id="43"/>
      <w:bookmarkStart w:id="44" w:name="_Hlt68057669"/>
      <w:bookmarkEnd w:id="44"/>
      <w:bookmarkStart w:id="45" w:name="_Hlt74707468"/>
      <w:bookmarkEnd w:id="45"/>
      <w:bookmarkStart w:id="46" w:name="_Hlt74730295"/>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pPr>
        <w:pStyle w:val="31"/>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5．招标文件的构成</w:t>
      </w:r>
      <w:bookmarkEnd w:id="48"/>
    </w:p>
    <w:bookmarkEnd w:id="49"/>
    <w:p>
      <w:pPr>
        <w:pStyle w:val="31"/>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31"/>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34"/>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rPr>
          <w:rFonts w:hint="eastAsia" w:ascii="仿宋" w:hAnsi="仿宋" w:eastAsia="仿宋" w:cs="仿宋_GB2312"/>
          <w:szCs w:val="24"/>
          <w:lang w:val="en-US"/>
        </w:rPr>
      </w:pPr>
    </w:p>
    <w:p>
      <w:pPr>
        <w:pStyle w:val="22"/>
        <w:rPr>
          <w:rFonts w:hint="eastAsia" w:ascii="仿宋" w:hAnsi="仿宋" w:eastAsia="仿宋" w:cs="仿宋_GB2312"/>
          <w:sz w:val="18"/>
          <w:szCs w:val="18"/>
          <w:lang w:val="en-US"/>
        </w:rPr>
      </w:pPr>
    </w:p>
    <w:p>
      <w:pPr>
        <w:pStyle w:val="22"/>
        <w:rPr>
          <w:rFonts w:ascii="仿宋" w:hAnsi="仿宋" w:eastAsia="仿宋" w:cs="仿宋_GB2312"/>
          <w:sz w:val="18"/>
          <w:szCs w:val="18"/>
          <w:lang w:val="en-US"/>
        </w:rPr>
      </w:pPr>
    </w:p>
    <w:p>
      <w:pPr>
        <w:adjustRightInd/>
        <w:spacing w:line="360" w:lineRule="auto"/>
        <w:jc w:val="center"/>
        <w:outlineLvl w:val="0"/>
        <w:rPr>
          <w:rFonts w:ascii="仿宋" w:hAnsi="仿宋" w:eastAsia="仿宋" w:cs="仿宋_GB2312"/>
          <w:b/>
          <w:sz w:val="32"/>
          <w:szCs w:val="20"/>
        </w:rPr>
      </w:pPr>
      <w:bookmarkStart w:id="50" w:name="_Hlt75236011"/>
      <w:bookmarkEnd w:id="50"/>
      <w:bookmarkStart w:id="51" w:name="_Toc91899884"/>
      <w:r>
        <w:rPr>
          <w:rFonts w:hint="eastAsia" w:ascii="仿宋" w:hAnsi="仿宋" w:eastAsia="仿宋" w:cs="仿宋_GB2312"/>
          <w:b/>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34"/>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31"/>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31"/>
        <w:spacing w:line="360" w:lineRule="auto"/>
        <w:ind w:firstLine="480" w:firstLineChars="200"/>
        <w:rPr>
          <w:rFonts w:hint="eastAsia" w:ascii="仿宋" w:hAnsi="仿宋" w:eastAsia="仿宋" w:cs="Times New Roman"/>
          <w:snapToGrid/>
          <w:sz w:val="24"/>
          <w:szCs w:val="24"/>
        </w:rPr>
      </w:pPr>
      <w:bookmarkStart w:id="54" w:name="_Hlt68072998"/>
      <w:bookmarkEnd w:id="54"/>
      <w:bookmarkStart w:id="55" w:name="_Hlt68403820"/>
      <w:bookmarkEnd w:id="55"/>
      <w:bookmarkStart w:id="56" w:name="_Hlt68073093"/>
      <w:bookmarkEnd w:id="56"/>
      <w:r>
        <w:rPr>
          <w:rFonts w:hint="eastAsia" w:ascii="仿宋" w:hAnsi="仿宋" w:eastAsia="仿宋"/>
          <w:sz w:val="24"/>
        </w:rPr>
        <w:t>11.1.1</w:t>
      </w:r>
      <w:r>
        <w:rPr>
          <w:rFonts w:hint="eastAsia" w:ascii="仿宋" w:hAnsi="仿宋" w:eastAsia="仿宋" w:cs="Times New Roman"/>
          <w:snapToGrid/>
          <w:sz w:val="24"/>
          <w:szCs w:val="24"/>
        </w:rPr>
        <w:t>营业执照(或事业法人登记证或其他工商等登记证明材料)复印件（投标人为自然人的，提供自然人的身份证明）。</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w:t>
      </w:r>
      <w:r>
        <w:rPr>
          <w:rFonts w:hint="eastAsia" w:ascii="仿宋" w:hAnsi="仿宋" w:eastAsia="仿宋" w:cs="Times New Roman"/>
          <w:snapToGrid/>
          <w:sz w:val="24"/>
          <w:szCs w:val="24"/>
        </w:rPr>
        <w:t>工商</w:t>
      </w:r>
      <w:r>
        <w:rPr>
          <w:rFonts w:hint="eastAsia" w:ascii="仿宋" w:hAnsi="仿宋" w:eastAsia="仿宋" w:cs="仿宋_GB2312"/>
          <w:sz w:val="24"/>
        </w:rPr>
        <w:t>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11.1.2投标声明函。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11.1.3法定代表人授权书；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如投标人代表系法定代表人，无需提供法定代表人授权委托书。</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11.1.4法定代表人及其授权代表的身份证复印件（正反面复印件）；如投标人代表系法定代表人，只需提供其身份证复印件（正反面复印件）。</w:t>
      </w:r>
      <w:r>
        <w:rPr>
          <w:rFonts w:ascii="仿宋" w:hAnsi="仿宋" w:eastAsia="仿宋" w:cs="仿宋_GB2312"/>
          <w:sz w:val="24"/>
        </w:rPr>
        <w:t xml:space="preserve"> </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pPr>
        <w:pStyle w:val="4"/>
        <w:numPr>
          <w:ilvl w:val="0"/>
          <w:numId w:val="0"/>
        </w:numPr>
        <w:ind w:firstLine="480" w:firstLineChars="200"/>
        <w:rPr>
          <w:rFonts w:hint="eastAsia"/>
          <w:b w:val="0"/>
          <w:bCs w:val="0"/>
        </w:rPr>
      </w:pPr>
      <w:r>
        <w:rPr>
          <w:rFonts w:hint="eastAsia" w:ascii="仿宋" w:eastAsia="仿宋" w:cs="仿宋_GB2312"/>
          <w:b w:val="0"/>
          <w:bCs w:val="0"/>
          <w:kern w:val="0"/>
          <w:sz w:val="24"/>
        </w:rPr>
        <w:t>11.2.</w:t>
      </w:r>
      <w:r>
        <w:rPr>
          <w:rFonts w:hint="eastAsia" w:ascii="仿宋" w:eastAsia="仿宋" w:cs="仿宋_GB2312"/>
          <w:b w:val="0"/>
          <w:bCs w:val="0"/>
          <w:kern w:val="0"/>
          <w:sz w:val="24"/>
          <w:lang w:val="en-US" w:eastAsia="zh-CN"/>
        </w:rPr>
        <w:t>2</w:t>
      </w:r>
      <w:r>
        <w:rPr>
          <w:rFonts w:hint="eastAsia" w:ascii="仿宋" w:eastAsia="仿宋" w:cs="仿宋_GB2312"/>
          <w:b w:val="0"/>
          <w:bCs w:val="0"/>
          <w:kern w:val="0"/>
          <w:sz w:val="24"/>
        </w:rPr>
        <w:t>技术响应表；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3</w:t>
      </w:r>
      <w:r>
        <w:rPr>
          <w:rFonts w:hint="eastAsia" w:ascii="仿宋" w:hAnsi="仿宋" w:eastAsia="仿宋" w:cs="仿宋_GB2312"/>
          <w:kern w:val="0"/>
          <w:sz w:val="24"/>
          <w:lang w:val="zh-CN"/>
        </w:rPr>
        <w:t>商务响应表；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11.2.</w:t>
      </w:r>
      <w:r>
        <w:rPr>
          <w:rFonts w:hint="eastAsia" w:ascii="仿宋" w:hAnsi="仿宋" w:eastAsia="仿宋" w:cs="仿宋_GB2312"/>
          <w:sz w:val="24"/>
          <w:lang w:val="en-US" w:eastAsia="zh-CN"/>
        </w:rPr>
        <w:t>4</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5</w:t>
      </w:r>
      <w:r>
        <w:rPr>
          <w:rFonts w:hint="eastAsia" w:ascii="仿宋" w:hAnsi="仿宋" w:eastAsia="仿宋" w:cs="仿宋_GB2312"/>
          <w:kern w:val="0"/>
          <w:sz w:val="24"/>
          <w:lang w:val="zh-CN"/>
        </w:rPr>
        <w:t>项目负责人情况表；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6</w:t>
      </w:r>
      <w:r>
        <w:rPr>
          <w:rFonts w:hint="eastAsia" w:ascii="仿宋" w:hAnsi="仿宋" w:eastAsia="仿宋" w:cs="仿宋_GB2312"/>
          <w:kern w:val="0"/>
          <w:sz w:val="24"/>
          <w:lang w:val="zh-CN"/>
        </w:rPr>
        <w:t>项目组人员名单；</w:t>
      </w:r>
    </w:p>
    <w:p>
      <w:pPr>
        <w:snapToGrid w:val="0"/>
        <w:spacing w:line="360" w:lineRule="auto"/>
        <w:ind w:firstLine="480" w:firstLineChars="200"/>
        <w:rPr>
          <w:rFonts w:ascii="仿宋" w:hAnsi="仿宋" w:eastAsia="仿宋" w:cs="仿宋_GB2312"/>
          <w:kern w:val="0"/>
          <w:sz w:val="24"/>
          <w:lang w:val="zh-CN"/>
        </w:rPr>
      </w:pPr>
      <w:r>
        <w:rPr>
          <w:rFonts w:hint="eastAsia" w:ascii="仿宋" w:eastAsia="仿宋" w:cs="仿宋_GB2312"/>
          <w:sz w:val="24"/>
        </w:rPr>
        <w:t>11.2.</w:t>
      </w:r>
      <w:r>
        <w:rPr>
          <w:rFonts w:hint="eastAsia" w:ascii="仿宋" w:eastAsia="仿宋" w:cs="仿宋_GB2312"/>
          <w:sz w:val="24"/>
          <w:lang w:val="en-US" w:eastAsia="zh-CN"/>
        </w:rPr>
        <w:t>7</w:t>
      </w:r>
      <w:r>
        <w:rPr>
          <w:rFonts w:hint="eastAsia" w:ascii="仿宋" w:eastAsia="仿宋" w:cs="仿宋_GB2312"/>
          <w:kern w:val="0"/>
          <w:sz w:val="24"/>
          <w:lang w:val="zh-CN"/>
        </w:rPr>
        <w:t>投标承诺书；</w:t>
      </w:r>
    </w:p>
    <w:p>
      <w:pPr>
        <w:tabs>
          <w:tab w:val="left" w:pos="0"/>
          <w:tab w:val="left" w:pos="84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优惠条件及特殊承诺（如有）；</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11.2.</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pPr>
        <w:snapToGrid w:val="0"/>
        <w:spacing w:line="360" w:lineRule="auto"/>
        <w:ind w:firstLine="480" w:firstLineChars="200"/>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11.2.10投标承诺书</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11.3.1投标(开标)一览表；</w:t>
      </w:r>
    </w:p>
    <w:p>
      <w:pPr>
        <w:pStyle w:val="31"/>
        <w:snapToGrid w:val="0"/>
        <w:spacing w:line="360" w:lineRule="auto"/>
        <w:ind w:firstLine="480" w:firstLineChars="200"/>
        <w:rPr>
          <w:rFonts w:hint="default" w:ascii="仿宋" w:hAnsi="仿宋" w:eastAsia="仿宋" w:cs="仿宋_GB2312"/>
          <w:color w:val="auto"/>
          <w:sz w:val="24"/>
          <w:szCs w:val="24"/>
          <w:lang w:val="en-US" w:eastAsia="zh-CN"/>
        </w:rPr>
      </w:pPr>
      <w:r>
        <w:rPr>
          <w:rFonts w:hint="eastAsia" w:ascii="仿宋" w:hAnsi="仿宋" w:eastAsia="仿宋" w:cs="仿宋_GB2312"/>
          <w:color w:val="auto"/>
          <w:sz w:val="24"/>
          <w:szCs w:val="24"/>
          <w:lang w:val="en-US" w:eastAsia="zh-CN"/>
        </w:rPr>
        <w:t>11.3.2投标报价明细表；</w:t>
      </w:r>
    </w:p>
    <w:p>
      <w:pPr>
        <w:pStyle w:val="31"/>
        <w:snapToGrid w:val="0"/>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lang w:val="en-US" w:eastAsia="zh-CN"/>
        </w:rPr>
        <w:t>11.3.3价格标报价最低标准；</w:t>
      </w:r>
    </w:p>
    <w:p>
      <w:pPr>
        <w:pStyle w:val="31"/>
        <w:snapToGrid w:val="0"/>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11.3.</w:t>
      </w:r>
      <w:r>
        <w:rPr>
          <w:rFonts w:hint="eastAsia" w:ascii="仿宋" w:hAnsi="仿宋" w:eastAsia="仿宋" w:cs="仿宋_GB2312"/>
          <w:color w:val="auto"/>
          <w:sz w:val="24"/>
          <w:szCs w:val="24"/>
          <w:lang w:val="en-US" w:eastAsia="zh-CN"/>
        </w:rPr>
        <w:t>4</w:t>
      </w:r>
      <w:r>
        <w:rPr>
          <w:rFonts w:hint="eastAsia" w:ascii="仿宋" w:hAnsi="仿宋" w:eastAsia="仿宋" w:cs="仿宋_GB2312"/>
          <w:color w:val="auto"/>
          <w:sz w:val="24"/>
          <w:szCs w:val="24"/>
        </w:rPr>
        <w:t>中小企业声明函（如有）；</w:t>
      </w:r>
    </w:p>
    <w:p>
      <w:pPr>
        <w:pStyle w:val="31"/>
        <w:snapToGrid w:val="0"/>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11.3.</w:t>
      </w:r>
      <w:r>
        <w:rPr>
          <w:rFonts w:hint="eastAsia" w:ascii="仿宋" w:hAnsi="仿宋" w:eastAsia="仿宋" w:cs="仿宋_GB2312"/>
          <w:color w:val="auto"/>
          <w:sz w:val="24"/>
          <w:szCs w:val="24"/>
          <w:lang w:val="en-US" w:eastAsia="zh-CN"/>
        </w:rPr>
        <w:t>5</w:t>
      </w:r>
      <w:r>
        <w:rPr>
          <w:rFonts w:hint="eastAsia" w:ascii="仿宋" w:hAnsi="仿宋" w:eastAsia="仿宋" w:cs="仿宋_GB2312"/>
          <w:color w:val="auto"/>
          <w:sz w:val="24"/>
          <w:szCs w:val="24"/>
        </w:rPr>
        <w:t>残疾人福利性单位声明函（如有）。</w:t>
      </w:r>
    </w:p>
    <w:p>
      <w:pPr>
        <w:pStyle w:val="234"/>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13.投标文件的签署、盖章</w:t>
      </w:r>
    </w:p>
    <w:p>
      <w:pPr>
        <w:pStyle w:val="234"/>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4"/>
        <w:snapToGrid w:val="0"/>
        <w:spacing w:before="0"/>
        <w:ind w:firstLine="482"/>
        <w:rPr>
          <w:rFonts w:hint="eastAsia"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4"/>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4"/>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4"/>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4"/>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4"/>
        <w:spacing w:before="0"/>
        <w:ind w:firstLine="482"/>
        <w:rPr>
          <w:rFonts w:ascii="仿宋" w:hAnsi="仿宋" w:eastAsia="仿宋" w:cs="仿宋_GB2312"/>
          <w:b/>
          <w:szCs w:val="24"/>
        </w:rPr>
      </w:pPr>
      <w:r>
        <w:rPr>
          <w:rFonts w:hint="eastAsia" w:ascii="仿宋" w:hAnsi="仿宋" w:eastAsia="仿宋" w:cs="仿宋_GB2312"/>
          <w:b/>
          <w:szCs w:val="24"/>
        </w:rPr>
        <w:t>16.投标有效期</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szCs w:val="20"/>
        </w:rPr>
        <w:t>16.1投标有效期为从提交投标文件的截止之日起90天。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34"/>
        <w:spacing w:before="0"/>
        <w:ind w:firstLine="480"/>
        <w:rPr>
          <w:rFonts w:ascii="仿宋" w:hAnsi="仿宋" w:eastAsia="仿宋" w:cs="仿宋_GB2312"/>
        </w:rPr>
      </w:pPr>
      <w:r>
        <w:rPr>
          <w:rFonts w:hint="eastAsia" w:ascii="仿宋" w:hAnsi="仿宋" w:eastAsia="仿宋" w:cs="仿宋_GB2312"/>
        </w:rPr>
        <w:t>16.2投标文件合格投递后，自投标截止日期起，在投标有效期内有效。投标有效期内，投标人不得撤销或更换投标文件。</w:t>
      </w:r>
    </w:p>
    <w:p>
      <w:pPr>
        <w:pStyle w:val="234"/>
        <w:spacing w:before="0"/>
        <w:ind w:firstLine="480"/>
        <w:rPr>
          <w:rFonts w:ascii="仿宋" w:hAnsi="仿宋" w:eastAsia="仿宋" w:cs="仿宋_GB2312"/>
        </w:rPr>
      </w:pPr>
      <w:r>
        <w:rPr>
          <w:rFonts w:hint="eastAsia" w:ascii="仿宋" w:hAnsi="仿宋" w:eastAsia="仿宋" w:cs="仿宋_GB2312"/>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34"/>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450"/>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17.开标</w:t>
      </w:r>
      <w:r>
        <w:rPr>
          <w:rFonts w:hint="eastAsia" w:ascii="仿宋_GB2312" w:eastAsia="仿宋_GB2312"/>
          <w:sz w:val="24"/>
        </w:rPr>
        <w:t xml:space="preserve"> </w:t>
      </w:r>
    </w:p>
    <w:p>
      <w:pPr>
        <w:pStyle w:val="450"/>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50"/>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450"/>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18、资格审查</w:t>
      </w:r>
    </w:p>
    <w:p>
      <w:pPr>
        <w:pStyle w:val="234"/>
        <w:spacing w:before="0"/>
        <w:ind w:firstLine="480"/>
        <w:rPr>
          <w:rFonts w:ascii="仿宋" w:hAnsi="仿宋" w:eastAsia="仿宋" w:cs="Arial"/>
          <w:kern w:val="0"/>
          <w:szCs w:val="24"/>
        </w:rPr>
      </w:pPr>
      <w:r>
        <w:rPr>
          <w:rFonts w:hint="eastAsia" w:ascii="仿宋" w:hAnsi="仿宋" w:eastAsia="仿宋" w:cs="Arial"/>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18.2</w:t>
      </w:r>
      <w:r>
        <w:rPr>
          <w:rFonts w:hint="eastAsia" w:ascii="仿宋" w:hAnsi="仿宋" w:eastAsia="仿宋" w:cs="仿宋_GB2312"/>
          <w:sz w:val="24"/>
        </w:rPr>
        <w:t>采购人或采购代理机构依据法律法规和招标文件的规定，对投标人的基本资格条件、特定资格条件进行审查。</w:t>
      </w:r>
    </w:p>
    <w:p>
      <w:pPr>
        <w:pStyle w:val="234"/>
        <w:spacing w:before="0"/>
        <w:ind w:firstLine="480"/>
        <w:rPr>
          <w:rFonts w:ascii="仿宋" w:hAnsi="仿宋" w:eastAsia="仿宋" w:cs="仿宋_GB2312"/>
        </w:rPr>
      </w:pPr>
      <w:r>
        <w:rPr>
          <w:rFonts w:hint="eastAsia" w:ascii="仿宋" w:hAnsi="仿宋" w:eastAsia="仿宋" w:cs="Arial"/>
          <w:kern w:val="0"/>
          <w:szCs w:val="24"/>
        </w:rPr>
        <w:t>18.3投标人未按照招标文件要求提供与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34"/>
        <w:spacing w:before="0"/>
        <w:ind w:firstLine="480"/>
        <w:rPr>
          <w:rFonts w:ascii="仿宋" w:hAnsi="仿宋" w:eastAsia="仿宋" w:cs="仿宋_GB2312"/>
        </w:rPr>
      </w:pPr>
      <w:r>
        <w:rPr>
          <w:rFonts w:hint="eastAsia" w:ascii="仿宋" w:hAnsi="仿宋" w:eastAsia="仿宋" w:cs="仿宋_GB2312"/>
        </w:rPr>
        <w:t>18.4对未通过资格审查的投标人，采购人或采购代理机构告知其未通过的原因。</w:t>
      </w:r>
    </w:p>
    <w:p>
      <w:pPr>
        <w:pStyle w:val="234"/>
        <w:spacing w:before="0"/>
        <w:ind w:firstLine="480"/>
        <w:rPr>
          <w:rFonts w:ascii="仿宋" w:hAnsi="仿宋" w:eastAsia="仿宋" w:cs="仿宋_GB2312"/>
        </w:rPr>
      </w:pPr>
      <w:r>
        <w:rPr>
          <w:rFonts w:hint="eastAsia" w:ascii="仿宋" w:hAnsi="仿宋" w:eastAsia="仿宋" w:cs="仿宋_GB2312"/>
        </w:rPr>
        <w:t>18.5合格投标人不足3家的，不再评标。</w:t>
      </w:r>
    </w:p>
    <w:p>
      <w:pPr>
        <w:pStyle w:val="234"/>
        <w:spacing w:before="0"/>
        <w:ind w:firstLine="482"/>
        <w:rPr>
          <w:rFonts w:ascii="仿宋" w:hAnsi="仿宋" w:eastAsia="仿宋" w:cs="仿宋_GB2312"/>
          <w:b/>
          <w:szCs w:val="24"/>
        </w:rPr>
      </w:pPr>
      <w:r>
        <w:rPr>
          <w:rFonts w:hint="eastAsia" w:ascii="仿宋" w:hAnsi="仿宋" w:eastAsia="仿宋" w:cs="仿宋_GB2312"/>
          <w:b/>
          <w:szCs w:val="24"/>
        </w:rPr>
        <w:t>19、信用信息查询</w:t>
      </w:r>
    </w:p>
    <w:p>
      <w:pPr>
        <w:pStyle w:val="234"/>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4"/>
        <w:spacing w:before="0"/>
        <w:ind w:firstLine="480"/>
        <w:rPr>
          <w:rFonts w:ascii="仿宋" w:hAnsi="仿宋" w:eastAsia="仿宋" w:cs="Arial"/>
          <w:kern w:val="0"/>
          <w:szCs w:val="24"/>
        </w:rPr>
      </w:pPr>
      <w:r>
        <w:rPr>
          <w:rFonts w:hint="eastAsia" w:ascii="仿宋" w:hAnsi="仿宋" w:eastAsia="仿宋" w:cs="Arial"/>
          <w:kern w:val="0"/>
          <w:szCs w:val="24"/>
        </w:rPr>
        <w:t>19.2信用信息查询记录和证据留存的具体方式：现场查询的投标人的信用记录、查询结果经确认后将与采购文件一起存档。</w:t>
      </w:r>
    </w:p>
    <w:p>
      <w:pPr>
        <w:pStyle w:val="234"/>
        <w:spacing w:before="0"/>
        <w:ind w:firstLine="480"/>
        <w:rPr>
          <w:rFonts w:ascii="仿宋" w:hAnsi="仿宋" w:eastAsia="仿宋" w:cs="Arial"/>
          <w:kern w:val="0"/>
          <w:szCs w:val="24"/>
        </w:rPr>
      </w:pPr>
      <w:r>
        <w:rPr>
          <w:rFonts w:hint="eastAsia" w:ascii="仿宋" w:hAnsi="仿宋" w:eastAsia="仿宋" w:cs="Arial"/>
          <w:kern w:val="0"/>
          <w:szCs w:val="24"/>
        </w:rPr>
        <w:t>19.3信用信息的使用规则：经查询列入失信被执行人名单、重大税收违法案件当事人名单、政府采购严重违法失信行为记录名单的投标人将被拒绝参与政府采购活动。</w:t>
      </w:r>
    </w:p>
    <w:p>
      <w:pPr>
        <w:pStyle w:val="234"/>
        <w:spacing w:before="0"/>
        <w:ind w:firstLine="480"/>
        <w:rPr>
          <w:rFonts w:ascii="仿宋" w:hAnsi="仿宋" w:eastAsia="仿宋" w:cs="仿宋_GB2312"/>
        </w:rPr>
      </w:pPr>
      <w:r>
        <w:rPr>
          <w:rFonts w:hint="eastAsia" w:ascii="仿宋" w:hAnsi="仿宋" w:eastAsia="仿宋" w:cs="Arial"/>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4"/>
        <w:spacing w:before="0"/>
        <w:ind w:firstLine="0" w:firstLineChars="0"/>
        <w:rPr>
          <w:rFonts w:ascii="仿宋" w:hAnsi="仿宋" w:eastAsia="仿宋" w:cs="Arial"/>
          <w:kern w:val="0"/>
          <w:szCs w:val="24"/>
        </w:rPr>
      </w:pPr>
    </w:p>
    <w:p>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20.</w:t>
      </w:r>
      <w:r>
        <w:rPr>
          <w:rFonts w:hint="eastAsia" w:ascii="仿宋" w:hAnsi="仿宋" w:eastAsia="仿宋" w:cs="仿宋_GB2312"/>
          <w:sz w:val="24"/>
        </w:rPr>
        <w:t>详见招标文件第四部分“评标方法及评分标准”。</w:t>
      </w:r>
    </w:p>
    <w:p>
      <w:pPr>
        <w:spacing w:line="360" w:lineRule="auto"/>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pPr>
        <w:pStyle w:val="23"/>
        <w:spacing w:line="360" w:lineRule="auto"/>
        <w:ind w:firstLine="482"/>
        <w:rPr>
          <w:rFonts w:ascii="仿宋" w:hAnsi="仿宋" w:eastAsia="仿宋" w:cs="仿宋_GB2312"/>
          <w:b/>
        </w:rPr>
      </w:pPr>
      <w:r>
        <w:rPr>
          <w:rFonts w:hint="eastAsia" w:ascii="仿宋" w:hAnsi="仿宋" w:eastAsia="仿宋" w:cs="仿宋_GB2312"/>
          <w:b/>
        </w:rPr>
        <w:t>21. 确定中标供应商</w:t>
      </w:r>
    </w:p>
    <w:p>
      <w:pPr>
        <w:pStyle w:val="234"/>
        <w:snapToGrid w:val="0"/>
        <w:spacing w:before="0"/>
        <w:ind w:firstLine="480"/>
        <w:rPr>
          <w:rFonts w:ascii="仿宋" w:hAnsi="仿宋" w:eastAsia="仿宋" w:cs="仿宋_GB2312"/>
          <w:b/>
          <w:szCs w:val="24"/>
        </w:rPr>
      </w:pPr>
      <w:r>
        <w:rPr>
          <w:rFonts w:hint="eastAsia" w:ascii="仿宋" w:hAnsi="仿宋" w:eastAsia="仿宋" w:cs="仿宋_GB2312"/>
          <w:szCs w:val="24"/>
        </w:rPr>
        <w:t>采购代理机构将自评审结束之日起2个工作日内将评审报告送交采购人。采购人将自收到评审报告之日起5个工作日内在评审报告推荐的中标候选人中按顺序确定中标供应商。</w:t>
      </w:r>
    </w:p>
    <w:p>
      <w:pPr>
        <w:pStyle w:val="234"/>
        <w:snapToGrid w:val="0"/>
        <w:spacing w:before="0"/>
        <w:ind w:firstLine="482"/>
        <w:rPr>
          <w:rFonts w:ascii="仿宋" w:hAnsi="仿宋" w:eastAsia="仿宋" w:cs="仿宋_GB2312"/>
          <w:b/>
          <w:szCs w:val="24"/>
        </w:rPr>
      </w:pPr>
      <w:r>
        <w:rPr>
          <w:rFonts w:hint="eastAsia" w:ascii="仿宋" w:hAnsi="仿宋" w:eastAsia="仿宋" w:cs="仿宋_GB2312"/>
          <w:b/>
          <w:szCs w:val="24"/>
        </w:rPr>
        <w:t>22. 中标通知书与中标结果公告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22.1采购代理机构将在自中标人确定之日起2个工作日内，发布招标公告的网站上公告中标结果，同时发出中标通知书。</w:t>
      </w:r>
      <w:r>
        <w:rPr>
          <w:rFonts w:hint="eastAsia" w:ascii="仿宋" w:hAnsi="仿宋" w:eastAsia="仿宋"/>
          <w:sz w:val="24"/>
        </w:rPr>
        <w:t>（中标人可在政采云平台自行下载中标通知书）。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22.3</w:t>
      </w:r>
      <w:r>
        <w:rPr>
          <w:rFonts w:ascii="仿宋" w:hAnsi="仿宋" w:eastAsia="仿宋" w:cs="仿宋_GB2312"/>
          <w:sz w:val="24"/>
        </w:rPr>
        <w:t>公告期限为1个工作日。</w:t>
      </w:r>
    </w:p>
    <w:p>
      <w:pPr>
        <w:tabs>
          <w:tab w:val="left" w:pos="0"/>
        </w:tabs>
        <w:spacing w:line="360" w:lineRule="auto"/>
        <w:rPr>
          <w:rFonts w:ascii="仿宋" w:hAnsi="仿宋" w:eastAsia="仿宋"/>
          <w:sz w:val="24"/>
        </w:rPr>
      </w:pPr>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pPr>
        <w:pStyle w:val="234"/>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4"/>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4"/>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4"/>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4"/>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4"/>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八、合同授予</w:t>
      </w:r>
    </w:p>
    <w:p>
      <w:pPr>
        <w:pStyle w:val="23"/>
        <w:spacing w:line="360" w:lineRule="auto"/>
        <w:ind w:firstLine="482"/>
        <w:rPr>
          <w:rFonts w:ascii="仿宋" w:hAnsi="仿宋" w:eastAsia="仿宋" w:cs="仿宋_GB2312"/>
          <w:b/>
        </w:rPr>
      </w:pPr>
      <w:r>
        <w:rPr>
          <w:rFonts w:hint="eastAsia"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3"/>
        <w:spacing w:line="360" w:lineRule="auto"/>
        <w:ind w:firstLine="482"/>
        <w:rPr>
          <w:rFonts w:ascii="仿宋" w:hAnsi="仿宋" w:eastAsia="仿宋" w:cs="仿宋_GB2312"/>
          <w:b/>
        </w:rPr>
      </w:pPr>
      <w:r>
        <w:rPr>
          <w:rFonts w:hint="eastAsia" w:ascii="仿宋" w:hAnsi="仿宋" w:eastAsia="仿宋" w:cs="仿宋_GB2312"/>
          <w:b/>
        </w:rPr>
        <w:t>25.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25.1</w:t>
      </w:r>
      <w:r>
        <w:rPr>
          <w:rFonts w:hint="eastAsia" w:ascii="仿宋" w:eastAsia="仿宋"/>
          <w:kern w:val="0"/>
          <w:sz w:val="24"/>
        </w:rPr>
        <w:t>采购人和中标人应当在中标通知书发出之日起30日内（投诉处理等原因导致签订合同延误的除外），按照采购文件和中标人投标文件的规定，签订书面合同</w:t>
      </w:r>
      <w:r>
        <w:rPr>
          <w:rFonts w:hint="eastAsia" w:ascii="仿宋" w:hAnsi="仿宋" w:eastAsia="仿宋"/>
          <w:sz w:val="24"/>
        </w:rPr>
        <w:t>（采购人与中标人可采用合同寄送盖章方式签订合同）</w:t>
      </w:r>
      <w:r>
        <w:rPr>
          <w:rFonts w:hint="eastAsia" w:ascii="仿宋" w:eastAsia="仿宋"/>
          <w:kern w:val="0"/>
          <w:sz w:val="24"/>
        </w:rPr>
        <w:t>。所签订的合同不得对采购文件确定的事项和中标人投标文件作实质性修改。</w:t>
      </w:r>
    </w:p>
    <w:p>
      <w:pPr>
        <w:pStyle w:val="234"/>
        <w:snapToGrid w:val="0"/>
        <w:spacing w:before="0"/>
        <w:ind w:firstLine="480"/>
        <w:rPr>
          <w:rFonts w:ascii="仿宋" w:hAnsi="仿宋" w:eastAsia="仿宋"/>
          <w:kern w:val="0"/>
        </w:rPr>
      </w:pPr>
      <w:r>
        <w:rPr>
          <w:rFonts w:hint="eastAsia" w:ascii="仿宋" w:hAnsi="仿宋" w:eastAsia="仿宋" w:cs="仿宋_GB2312"/>
          <w:kern w:val="0"/>
          <w:lang w:val="zh-CN"/>
        </w:rPr>
        <w:t>25.2</w:t>
      </w:r>
      <w:r>
        <w:rPr>
          <w:rFonts w:hint="eastAsia" w:ascii="仿宋" w:eastAsia="仿宋"/>
          <w:kern w:val="0"/>
        </w:rPr>
        <w:t>采购人和中标人不得向对方提出任何不合理的要求作为签订合同的条件。</w:t>
      </w:r>
    </w:p>
    <w:p>
      <w:pPr>
        <w:pStyle w:val="23"/>
        <w:spacing w:line="360" w:lineRule="auto"/>
        <w:ind w:firstLine="482"/>
        <w:rPr>
          <w:rFonts w:ascii="仿宋" w:hAnsi="仿宋" w:eastAsia="仿宋" w:cs="仿宋_GB2312"/>
          <w:b/>
        </w:rPr>
      </w:pPr>
      <w:r>
        <w:rPr>
          <w:rFonts w:hint="eastAsia" w:ascii="仿宋" w:hAnsi="仿宋" w:eastAsia="仿宋" w:cs="仿宋_GB2312"/>
          <w:b/>
        </w:rPr>
        <w:t>26. 履约保证金</w:t>
      </w:r>
    </w:p>
    <w:p>
      <w:pPr>
        <w:tabs>
          <w:tab w:val="left" w:pos="0"/>
        </w:tabs>
        <w:spacing w:line="360" w:lineRule="auto"/>
        <w:ind w:firstLine="480" w:firstLineChars="20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。履约保证金的数额不得超过政府采购合同金额的1%。</w:t>
      </w:r>
    </w:p>
    <w:p>
      <w:pPr>
        <w:snapToGrid w:val="0"/>
        <w:spacing w:line="360" w:lineRule="auto"/>
        <w:ind w:left="120" w:leftChars="57" w:firstLine="360" w:firstLineChars="150"/>
        <w:jc w:val="center"/>
        <w:rPr>
          <w:rFonts w:ascii="仿宋" w:hAnsi="仿宋" w:eastAsia="仿宋"/>
          <w:sz w:val="24"/>
        </w:rPr>
      </w:pPr>
    </w:p>
    <w:p>
      <w:pPr>
        <w:adjustRightInd/>
        <w:spacing w:line="360" w:lineRule="auto"/>
        <w:jc w:val="center"/>
        <w:outlineLvl w:val="0"/>
        <w:rPr>
          <w:rFonts w:hint="eastAsia" w:ascii="仿宋" w:hAnsi="仿宋" w:eastAsia="仿宋"/>
          <w:b/>
          <w:bCs/>
          <w:sz w:val="32"/>
          <w:szCs w:val="32"/>
        </w:rPr>
      </w:pPr>
      <w:r>
        <w:rPr>
          <w:rFonts w:hint="eastAsia" w:ascii="仿宋" w:hAnsi="仿宋" w:eastAsia="仿宋"/>
          <w:b/>
          <w:bCs/>
          <w:sz w:val="32"/>
          <w:szCs w:val="32"/>
        </w:rPr>
        <w:t>九、合同公示</w:t>
      </w:r>
    </w:p>
    <w:p>
      <w:pPr>
        <w:pStyle w:val="23"/>
        <w:spacing w:line="360" w:lineRule="auto"/>
        <w:rPr>
          <w:rFonts w:hint="eastAsia" w:ascii="仿宋" w:hAnsi="仿宋" w:eastAsia="仿宋"/>
        </w:rPr>
      </w:pPr>
      <w:r>
        <w:rPr>
          <w:rFonts w:hint="eastAsia" w:ascii="仿宋" w:hAnsi="仿宋" w:eastAsia="仿宋"/>
        </w:rPr>
        <w:t>27. 采购人将在采购合同签订之日起2个工作日内，将采购合同在浙江政府采购网公告，但采购合同中涉及国家秘密、商业秘密的内容除外。</w:t>
      </w:r>
    </w:p>
    <w:p>
      <w:pPr>
        <w:adjustRightInd/>
        <w:spacing w:line="360" w:lineRule="auto"/>
        <w:jc w:val="center"/>
        <w:outlineLvl w:val="0"/>
        <w:rPr>
          <w:rFonts w:hint="eastAsia" w:ascii="仿宋" w:hAnsi="仿宋" w:eastAsia="仿宋" w:cs="仿宋_GB2312"/>
          <w:b/>
          <w:sz w:val="32"/>
          <w:szCs w:val="20"/>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十、履约验收</w:t>
      </w:r>
    </w:p>
    <w:p>
      <w:pPr>
        <w:pStyle w:val="23"/>
        <w:spacing w:line="360" w:lineRule="auto"/>
        <w:ind w:firstLine="482"/>
        <w:rPr>
          <w:rFonts w:ascii="仿宋" w:hAnsi="仿宋" w:eastAsia="仿宋" w:cs="仿宋_GB2312"/>
          <w:b/>
        </w:rPr>
      </w:pPr>
      <w:r>
        <w:rPr>
          <w:rFonts w:hint="eastAsia" w:ascii="仿宋" w:hAnsi="仿宋" w:eastAsia="仿宋" w:cs="仿宋_GB2312"/>
          <w:b/>
        </w:rPr>
        <w:t>28.履约验收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hint="eastAsia" w:ascii="仿宋" w:hAnsi="仿宋" w:eastAsia="仿宋"/>
          <w:sz w:val="24"/>
        </w:rPr>
      </w:pPr>
      <w:r>
        <w:rPr>
          <w:rFonts w:hint="eastAsia" w:ascii="仿宋" w:hAnsi="仿宋" w:eastAsia="仿宋" w:cs="Helvetica"/>
          <w:kern w:val="0"/>
          <w:sz w:val="24"/>
        </w:rPr>
        <w:t>28.4政府向社会公众提供的公共服务项目验收时应当邀请服务对象参与并出具意见，</w:t>
      </w:r>
      <w:r>
        <w:rPr>
          <w:rFonts w:hint="eastAsia" w:ascii="仿宋" w:hAnsi="仿宋" w:eastAsia="仿宋"/>
          <w:sz w:val="24"/>
        </w:rPr>
        <w:t>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28.5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kern w:val="0"/>
          <w:sz w:val="24"/>
        </w:rPr>
      </w:pPr>
      <w:r>
        <w:rPr>
          <w:rFonts w:hint="eastAsia" w:ascii="仿宋" w:hAnsi="仿宋" w:eastAsia="仿宋" w:cs="Helvetica"/>
          <w:kern w:val="0"/>
          <w:sz w:val="24"/>
        </w:rPr>
        <w:t>28.6供应商在履约过程中有政府采购法律法规规定的违法违规情形的，采购人应当及时报告本级财政部门。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sz w:val="36"/>
          <w:szCs w:val="36"/>
        </w:rPr>
      </w:pPr>
      <w:bookmarkStart w:id="61" w:name="第四部分"/>
      <w:r>
        <w:rPr>
          <w:rFonts w:hint="eastAsia" w:ascii="仿宋" w:hAnsi="仿宋" w:eastAsia="仿宋" w:cs="仿宋_GB2312"/>
          <w:b/>
          <w:sz w:val="36"/>
          <w:szCs w:val="36"/>
        </w:rPr>
        <w:t>第三部分   采购需求</w:t>
      </w:r>
    </w:p>
    <w:p>
      <w:pPr>
        <w:snapToGrid w:val="0"/>
        <w:spacing w:line="360" w:lineRule="auto"/>
        <w:jc w:val="left"/>
        <w:rPr>
          <w:rFonts w:hint="eastAsia"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pPr>
        <w:snapToGrid w:val="0"/>
        <w:spacing w:before="120" w:beforeLines="50" w:after="120" w:afterLines="50"/>
        <w:rPr>
          <w:rFonts w:ascii="仿宋" w:hAnsi="仿宋" w:eastAsia="仿宋"/>
          <w:sz w:val="24"/>
        </w:rPr>
      </w:pPr>
      <w:r>
        <w:rPr>
          <w:rFonts w:hint="eastAsia" w:ascii="仿宋" w:hAnsi="仿宋" w:eastAsia="仿宋"/>
          <w:sz w:val="24"/>
        </w:rPr>
        <w:t>特别说明：</w:t>
      </w:r>
    </w:p>
    <w:p>
      <w:pPr>
        <w:spacing w:line="360" w:lineRule="auto"/>
        <w:ind w:firstLine="480" w:firstLineChars="200"/>
        <w:rPr>
          <w:rFonts w:hint="eastAsia" w:ascii="仿宋" w:hAnsi="仿宋" w:eastAsia="仿宋"/>
          <w:sz w:val="24"/>
        </w:rPr>
      </w:pPr>
      <w:r>
        <w:rPr>
          <w:rFonts w:hint="eastAsia" w:ascii="仿宋" w:hAnsi="仿宋" w:eastAsia="仿宋"/>
          <w:sz w:val="24"/>
        </w:rPr>
        <w:t>1.需求中不允许偏离的实质性要求和条件，以“▲”号标明。</w:t>
      </w:r>
    </w:p>
    <w:p>
      <w:pPr>
        <w:spacing w:line="360" w:lineRule="auto"/>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ind w:firstLine="3052" w:firstLineChars="950"/>
        <w:rPr>
          <w:rFonts w:hint="eastAsia" w:ascii="仿宋" w:hAnsi="仿宋" w:eastAsia="仿宋" w:cs="仿宋_GB2312"/>
          <w:b/>
          <w:sz w:val="32"/>
        </w:rPr>
      </w:pPr>
    </w:p>
    <w:p>
      <w:pPr>
        <w:snapToGrid w:val="0"/>
        <w:spacing w:line="360" w:lineRule="auto"/>
        <w:ind w:firstLine="3052" w:firstLineChars="950"/>
        <w:rPr>
          <w:rFonts w:hint="eastAsia" w:ascii="仿宋" w:hAnsi="仿宋" w:eastAsia="仿宋" w:cs="仿宋_GB2312"/>
          <w:b/>
          <w:sz w:val="32"/>
        </w:rPr>
      </w:pPr>
    </w:p>
    <w:p>
      <w:pPr>
        <w:snapToGrid w:val="0"/>
        <w:spacing w:line="360" w:lineRule="auto"/>
        <w:ind w:firstLine="3052" w:firstLineChars="950"/>
        <w:rPr>
          <w:rFonts w:hint="eastAsia" w:ascii="仿宋" w:hAnsi="仿宋" w:eastAsia="仿宋" w:cs="仿宋_GB2312"/>
          <w:b/>
          <w:sz w:val="32"/>
        </w:rPr>
      </w:pPr>
    </w:p>
    <w:p>
      <w:pPr>
        <w:snapToGrid w:val="0"/>
        <w:spacing w:line="360" w:lineRule="auto"/>
        <w:ind w:firstLine="3052" w:firstLineChars="950"/>
        <w:rPr>
          <w:rFonts w:hint="eastAsia" w:ascii="仿宋" w:hAnsi="仿宋" w:eastAsia="仿宋" w:cs="仿宋_GB2312"/>
          <w:b/>
          <w:sz w:val="32"/>
        </w:rPr>
      </w:pPr>
    </w:p>
    <w:p>
      <w:pPr>
        <w:snapToGrid w:val="0"/>
        <w:spacing w:line="360" w:lineRule="auto"/>
        <w:ind w:firstLine="3052" w:firstLineChars="950"/>
        <w:rPr>
          <w:rFonts w:hint="eastAsia" w:ascii="仿宋" w:hAnsi="仿宋" w:eastAsia="仿宋" w:cs="仿宋_GB2312"/>
          <w:b/>
          <w:sz w:val="32"/>
        </w:rPr>
      </w:pPr>
    </w:p>
    <w:p>
      <w:pPr>
        <w:snapToGrid w:val="0"/>
        <w:spacing w:line="360" w:lineRule="auto"/>
        <w:ind w:firstLine="3373" w:firstLineChars="1050"/>
        <w:rPr>
          <w:rFonts w:hint="eastAsia" w:ascii="仿宋" w:hAnsi="仿宋" w:eastAsia="仿宋"/>
          <w:b/>
          <w:sz w:val="28"/>
          <w:szCs w:val="28"/>
        </w:rPr>
      </w:pPr>
      <w:r>
        <w:rPr>
          <w:rFonts w:hint="eastAsia" w:ascii="仿宋" w:hAnsi="仿宋" w:eastAsia="仿宋" w:cs="仿宋_GB2312"/>
          <w:b/>
          <w:sz w:val="32"/>
        </w:rPr>
        <w:t>一、项目概况</w:t>
      </w:r>
    </w:p>
    <w:p>
      <w:pPr>
        <w:widowControl/>
        <w:snapToGrid w:val="0"/>
        <w:spacing w:line="360" w:lineRule="auto"/>
        <w:ind w:firstLine="480" w:firstLineChars="200"/>
        <w:rPr>
          <w:rFonts w:hint="eastAsia" w:ascii="仿宋" w:eastAsia="仿宋"/>
          <w:color w:val="auto"/>
          <w:kern w:val="0"/>
          <w:sz w:val="24"/>
        </w:rPr>
      </w:pPr>
      <w:r>
        <w:rPr>
          <w:rFonts w:hint="eastAsia" w:ascii="仿宋" w:eastAsia="仿宋"/>
          <w:color w:val="auto"/>
          <w:kern w:val="0"/>
          <w:sz w:val="24"/>
        </w:rPr>
        <w:t>本次采购内容：瓜渚湖公园景观桥梁亮化、物业管理及保洁服</w:t>
      </w:r>
      <w:r>
        <w:rPr>
          <w:rFonts w:hint="eastAsia" w:ascii="仿宋" w:hAnsi="Times New Roman" w:eastAsia="仿宋" w:cs="Times New Roman"/>
          <w:color w:val="auto"/>
          <w:kern w:val="0"/>
          <w:sz w:val="24"/>
        </w:rPr>
        <w:t>务</w:t>
      </w:r>
      <w:r>
        <w:rPr>
          <w:rFonts w:hint="eastAsia" w:ascii="仿宋" w:hAnsi="Times New Roman" w:eastAsia="仿宋" w:cs="Times New Roman"/>
          <w:color w:val="auto"/>
          <w:kern w:val="0"/>
          <w:sz w:val="24"/>
          <w:lang w:val="en-US" w:eastAsia="zh-CN"/>
        </w:rPr>
        <w:t>1</w:t>
      </w:r>
      <w:r>
        <w:rPr>
          <w:rFonts w:hint="eastAsia" w:ascii="仿宋" w:hAnsi="Times New Roman" w:eastAsia="仿宋" w:cs="Times New Roman"/>
          <w:color w:val="auto"/>
          <w:kern w:val="0"/>
          <w:sz w:val="24"/>
        </w:rPr>
        <w:t>标范围：瓜渚新天地以东至浮影桥（不含），主要包括瓜渚湖东岸公园、北岸公园</w:t>
      </w:r>
      <w:r>
        <w:rPr>
          <w:rFonts w:hint="eastAsia" w:ascii="仿宋" w:hAnsi="Times New Roman" w:eastAsia="仿宋" w:cs="Times New Roman"/>
          <w:color w:val="auto"/>
          <w:kern w:val="0"/>
          <w:sz w:val="24"/>
          <w:lang w:eastAsia="zh-CN"/>
        </w:rPr>
        <w:t>、食阁东侧绿地、气象公园、张溇公园</w:t>
      </w:r>
      <w:r>
        <w:rPr>
          <w:rFonts w:hint="eastAsia" w:ascii="仿宋" w:hAnsi="Times New Roman" w:eastAsia="仿宋" w:cs="Times New Roman"/>
          <w:color w:val="auto"/>
          <w:kern w:val="0"/>
          <w:sz w:val="24"/>
          <w:lang w:eastAsia="zh-CN"/>
        </w:rPr>
        <w:t>及蜀阜路周边</w:t>
      </w:r>
      <w:r>
        <w:rPr>
          <w:rFonts w:hint="eastAsia" w:ascii="仿宋" w:hAnsi="Times New Roman" w:eastAsia="仿宋" w:cs="Times New Roman"/>
          <w:color w:val="auto"/>
          <w:kern w:val="0"/>
          <w:sz w:val="24"/>
          <w:lang w:eastAsia="zh-CN"/>
        </w:rPr>
        <w:t>绿地</w:t>
      </w:r>
      <w:r>
        <w:rPr>
          <w:rFonts w:hint="eastAsia" w:ascii="仿宋" w:hAnsi="Times New Roman" w:eastAsia="仿宋" w:cs="Times New Roman"/>
          <w:color w:val="auto"/>
          <w:kern w:val="0"/>
          <w:sz w:val="24"/>
          <w:lang w:val="en-US" w:eastAsia="zh-CN"/>
        </w:rPr>
        <w:t>等</w:t>
      </w:r>
      <w:r>
        <w:rPr>
          <w:rFonts w:hint="eastAsia" w:ascii="仿宋" w:hAnsi="Times New Roman" w:eastAsia="仿宋" w:cs="Times New Roman"/>
          <w:color w:val="auto"/>
          <w:kern w:val="0"/>
          <w:sz w:val="24"/>
        </w:rPr>
        <w:t>，物业管理及保洁服务涉及面积约</w:t>
      </w:r>
      <w:r>
        <w:rPr>
          <w:rFonts w:hint="eastAsia" w:ascii="仿宋" w:hAnsi="Times New Roman" w:eastAsia="仿宋" w:cs="Times New Roman"/>
          <w:color w:val="auto"/>
          <w:kern w:val="0"/>
          <w:sz w:val="24"/>
          <w:lang w:val="en-US" w:eastAsia="zh-CN"/>
        </w:rPr>
        <w:t>34.51</w:t>
      </w:r>
      <w:r>
        <w:rPr>
          <w:rFonts w:hint="eastAsia" w:ascii="仿宋" w:hAnsi="Times New Roman" w:eastAsia="仿宋" w:cs="Times New Roman"/>
          <w:color w:val="auto"/>
          <w:kern w:val="0"/>
          <w:sz w:val="24"/>
        </w:rPr>
        <w:t>万平方米</w:t>
      </w:r>
      <w:r>
        <w:rPr>
          <w:rFonts w:hint="eastAsia" w:ascii="仿宋" w:hAnsi="Times New Roman" w:eastAsia="仿宋" w:cs="Times New Roman"/>
          <w:color w:val="auto"/>
          <w:kern w:val="0"/>
          <w:sz w:val="24"/>
          <w:lang w:eastAsia="zh-CN"/>
        </w:rPr>
        <w:t>；瓜渚湖北岸音乐喷泉激光水幕电影维保。</w:t>
      </w:r>
      <w:r>
        <w:rPr>
          <w:rFonts w:hint="eastAsia" w:ascii="仿宋" w:eastAsia="仿宋"/>
          <w:color w:val="auto"/>
          <w:kern w:val="0"/>
          <w:sz w:val="24"/>
          <w:lang w:val="en-US" w:eastAsia="zh-CN"/>
        </w:rPr>
        <w:t>2</w:t>
      </w:r>
      <w:r>
        <w:rPr>
          <w:rFonts w:hint="eastAsia" w:ascii="仿宋" w:eastAsia="仿宋"/>
          <w:color w:val="auto"/>
          <w:kern w:val="0"/>
          <w:sz w:val="24"/>
        </w:rPr>
        <w:t>标范围：瓜渚新天地以西至浮影桥（含），主要包括瓜渚湖西岸公园、南岸公园，物业管理及保洁服务涉及面积约28.78万平方米。</w:t>
      </w:r>
    </w:p>
    <w:p>
      <w:pPr>
        <w:widowControl/>
        <w:snapToGrid w:val="0"/>
        <w:spacing w:line="360" w:lineRule="auto"/>
        <w:ind w:firstLine="480" w:firstLineChars="200"/>
        <w:rPr>
          <w:rFonts w:hint="eastAsia" w:ascii="仿宋" w:eastAsia="仿宋"/>
          <w:color w:val="auto"/>
          <w:kern w:val="0"/>
          <w:sz w:val="24"/>
        </w:rPr>
      </w:pPr>
      <w:r>
        <w:rPr>
          <w:rFonts w:hint="eastAsia" w:ascii="仿宋" w:eastAsia="仿宋"/>
          <w:color w:val="auto"/>
          <w:kern w:val="0"/>
          <w:sz w:val="24"/>
        </w:rPr>
        <w:t>1.物业管理工作主要包括公园绿地及周边景观桥梁亮化的秩序管理、设施安全管理、照明亮化系统的正常管理、绿化损坏管理</w:t>
      </w:r>
      <w:r>
        <w:rPr>
          <w:rFonts w:hint="eastAsia" w:ascii="仿宋" w:eastAsia="仿宋"/>
          <w:color w:val="auto"/>
          <w:kern w:val="0"/>
          <w:sz w:val="24"/>
          <w:lang w:eastAsia="zh-CN"/>
        </w:rPr>
        <w:t>、</w:t>
      </w:r>
      <w:r>
        <w:rPr>
          <w:rFonts w:hint="eastAsia" w:ascii="仿宋" w:hAnsi="Times New Roman" w:eastAsia="仿宋" w:cs="Times New Roman"/>
          <w:color w:val="auto"/>
          <w:kern w:val="0"/>
          <w:sz w:val="24"/>
          <w:lang w:eastAsia="zh-CN"/>
        </w:rPr>
        <w:t>瓜渚湖北岸音乐喷泉激光水幕电影维保</w:t>
      </w:r>
      <w:r>
        <w:rPr>
          <w:rFonts w:hint="eastAsia" w:ascii="仿宋" w:eastAsia="仿宋"/>
          <w:color w:val="auto"/>
          <w:kern w:val="0"/>
          <w:sz w:val="24"/>
        </w:rPr>
        <w:t>及其它相关的物业管理。</w:t>
      </w:r>
      <w:r>
        <w:rPr>
          <w:rFonts w:hint="eastAsia" w:ascii="仿宋" w:eastAsia="仿宋"/>
          <w:color w:val="auto"/>
          <w:kern w:val="0"/>
          <w:sz w:val="24"/>
          <w:lang w:val="en-US" w:eastAsia="zh-CN"/>
        </w:rPr>
        <w:t>1</w:t>
      </w:r>
      <w:r>
        <w:rPr>
          <w:rFonts w:hint="eastAsia" w:ascii="仿宋" w:eastAsia="仿宋"/>
          <w:color w:val="auto"/>
          <w:kern w:val="0"/>
          <w:sz w:val="24"/>
        </w:rPr>
        <w:t>标涉及景观桥梁：平波桥、湖东桥、双渎桥三座；</w:t>
      </w:r>
      <w:r>
        <w:rPr>
          <w:rFonts w:hint="eastAsia" w:ascii="仿宋" w:eastAsia="仿宋"/>
          <w:color w:val="auto"/>
          <w:kern w:val="0"/>
          <w:sz w:val="24"/>
          <w:lang w:val="en-US" w:eastAsia="zh-CN"/>
        </w:rPr>
        <w:t>2</w:t>
      </w:r>
      <w:r>
        <w:rPr>
          <w:rFonts w:hint="eastAsia" w:ascii="仿宋" w:eastAsia="仿宋"/>
          <w:color w:val="auto"/>
          <w:kern w:val="0"/>
          <w:sz w:val="24"/>
        </w:rPr>
        <w:t>标涉及景观桥梁：金梭桥、鹊桥、步行一号桥、南岸入口小平桥、浮影桥五座。保洁服务工作主要为硬质铺装地面清扫：包括普扫、巡回清扫及视线内各种垃圾的清扫（包括桥下）、铺装上杂草等的清除；厕所、管理房周边、果壳箱等公园设施设备的维养、清洗，绿化苗木、草坪等绿地内的污染物、垃圾等的清除、卫生保洁等工作；同时每半个月对广场硬质铺装上口香糖、油渍进行一次清除，</w:t>
      </w:r>
      <w:r>
        <w:rPr>
          <w:rFonts w:hint="eastAsia" w:ascii="仿宋" w:eastAsia="仿宋"/>
          <w:color w:val="auto"/>
          <w:sz w:val="24"/>
          <w:szCs w:val="28"/>
        </w:rPr>
        <w:t>每半个月对排水沟进行一次疏浚</w:t>
      </w:r>
      <w:r>
        <w:rPr>
          <w:rFonts w:hint="eastAsia" w:ascii="仿宋" w:eastAsia="仿宋"/>
          <w:color w:val="auto"/>
          <w:kern w:val="0"/>
          <w:sz w:val="24"/>
        </w:rPr>
        <w:t>。</w:t>
      </w:r>
    </w:p>
    <w:p>
      <w:pPr>
        <w:widowControl/>
        <w:snapToGrid w:val="0"/>
        <w:spacing w:line="360" w:lineRule="auto"/>
        <w:ind w:firstLine="480" w:firstLineChars="200"/>
        <w:rPr>
          <w:rFonts w:hint="eastAsia" w:ascii="仿宋" w:eastAsia="仿宋"/>
          <w:color w:val="auto"/>
          <w:kern w:val="0"/>
          <w:sz w:val="24"/>
        </w:rPr>
      </w:pPr>
      <w:r>
        <w:rPr>
          <w:rFonts w:hint="eastAsia" w:ascii="仿宋" w:eastAsia="仿宋"/>
          <w:color w:val="auto"/>
          <w:kern w:val="0"/>
          <w:sz w:val="24"/>
        </w:rPr>
        <w:t>2.所有管理人员每天用人脸识别系统签到（人脸识别设备型号经采购人认可后，由中标人自行负责购买2台，按采购人指定位置安装固定，同时需安装足够的照明设备以确保人脸识别清晰度）。要求每班人员在换岗时必须进行签到 (日班、夜班人员分别签到2次)。</w:t>
      </w:r>
    </w:p>
    <w:p>
      <w:pPr>
        <w:snapToGrid w:val="0"/>
        <w:spacing w:line="360" w:lineRule="auto"/>
        <w:rPr>
          <w:rFonts w:hint="eastAsia" w:ascii="仿宋" w:hAnsi="仿宋" w:eastAsia="仿宋" w:cs="仿宋_GB2312"/>
          <w:b/>
          <w:sz w:val="32"/>
        </w:rPr>
      </w:pPr>
    </w:p>
    <w:p>
      <w:pPr>
        <w:snapToGrid w:val="0"/>
        <w:spacing w:line="360" w:lineRule="auto"/>
        <w:ind w:firstLine="3052" w:firstLineChars="950"/>
        <w:rPr>
          <w:rFonts w:hint="eastAsia" w:ascii="仿宋" w:eastAsia="仿宋"/>
          <w:sz w:val="24"/>
        </w:rPr>
      </w:pPr>
      <w:r>
        <w:rPr>
          <w:rFonts w:hint="eastAsia" w:ascii="仿宋" w:hAnsi="仿宋" w:eastAsia="仿宋" w:cs="仿宋_GB2312"/>
          <w:b/>
          <w:sz w:val="32"/>
        </w:rPr>
        <w:t>二、服务内容及要求</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2.1</w:t>
      </w:r>
      <w:r>
        <w:rPr>
          <w:rFonts w:hint="eastAsia" w:ascii="仿宋" w:hAnsi="Times New Roman" w:eastAsia="仿宋" w:cs="Times New Roman"/>
          <w:color w:val="auto"/>
          <w:kern w:val="0"/>
          <w:sz w:val="24"/>
          <w:highlight w:val="none"/>
        </w:rPr>
        <w:t>工作范围：</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eastAsia="zh-CN"/>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w:t>
      </w:r>
      <w:r>
        <w:rPr>
          <w:rFonts w:hint="eastAsia" w:ascii="仿宋" w:hAnsi="Times New Roman" w:eastAsia="仿宋" w:cs="Times New Roman"/>
          <w:color w:val="auto"/>
          <w:kern w:val="0"/>
          <w:sz w:val="24"/>
          <w:highlight w:val="none"/>
          <w:lang w:val="en-US" w:eastAsia="zh-CN"/>
        </w:rPr>
        <w:t>1.1标段一</w:t>
      </w:r>
      <w:r>
        <w:rPr>
          <w:rFonts w:hint="eastAsia" w:ascii="仿宋" w:hAnsi="Times New Roman" w:eastAsia="仿宋" w:cs="Times New Roman"/>
          <w:color w:val="auto"/>
          <w:kern w:val="0"/>
          <w:sz w:val="24"/>
          <w:highlight w:val="none"/>
        </w:rPr>
        <w:t>物业管理范围：瓜渚新天地以东至浮影桥（不含），主要包括瓜渚湖东岸公园、北岸公园</w:t>
      </w:r>
      <w:r>
        <w:rPr>
          <w:rFonts w:hint="eastAsia" w:ascii="仿宋" w:hAnsi="Times New Roman" w:eastAsia="仿宋" w:cs="Times New Roman"/>
          <w:color w:val="auto"/>
          <w:kern w:val="0"/>
          <w:sz w:val="24"/>
          <w:highlight w:val="none"/>
          <w:lang w:eastAsia="zh-CN"/>
        </w:rPr>
        <w:t>、食阁东侧绿地、气象公园、张溇公园及蜀阜路周边绿地</w:t>
      </w:r>
      <w:r>
        <w:rPr>
          <w:rFonts w:hint="eastAsia" w:ascii="仿宋" w:hAnsi="Times New Roman" w:eastAsia="仿宋" w:cs="Times New Roman"/>
          <w:color w:val="auto"/>
          <w:kern w:val="0"/>
          <w:sz w:val="24"/>
          <w:highlight w:val="none"/>
          <w:lang w:val="en-US" w:eastAsia="zh-CN"/>
        </w:rPr>
        <w:t>等</w:t>
      </w:r>
      <w:r>
        <w:rPr>
          <w:rFonts w:hint="eastAsia" w:ascii="仿宋" w:hAnsi="Times New Roman" w:eastAsia="仿宋" w:cs="Times New Roman"/>
          <w:color w:val="auto"/>
          <w:kern w:val="0"/>
          <w:sz w:val="24"/>
          <w:highlight w:val="none"/>
        </w:rPr>
        <w:t>，物业管理及保洁服务涉及面积约</w:t>
      </w:r>
      <w:r>
        <w:rPr>
          <w:rFonts w:hint="eastAsia" w:ascii="仿宋" w:hAnsi="Times New Roman" w:eastAsia="仿宋" w:cs="Times New Roman"/>
          <w:color w:val="auto"/>
          <w:kern w:val="0"/>
          <w:sz w:val="24"/>
          <w:highlight w:val="none"/>
          <w:lang w:val="en-US" w:eastAsia="zh-CN"/>
        </w:rPr>
        <w:t>34.51</w:t>
      </w:r>
      <w:r>
        <w:rPr>
          <w:rFonts w:hint="eastAsia" w:ascii="仿宋" w:hAnsi="Times New Roman" w:eastAsia="仿宋" w:cs="Times New Roman"/>
          <w:color w:val="auto"/>
          <w:kern w:val="0"/>
          <w:sz w:val="24"/>
          <w:highlight w:val="none"/>
        </w:rPr>
        <w:t>万平方米</w:t>
      </w:r>
      <w:r>
        <w:rPr>
          <w:rFonts w:hint="eastAsia" w:ascii="仿宋" w:hAnsi="Times New Roman" w:eastAsia="仿宋" w:cs="Times New Roman"/>
          <w:color w:val="auto"/>
          <w:kern w:val="0"/>
          <w:sz w:val="24"/>
          <w:highlight w:val="none"/>
          <w:lang w:eastAsia="zh-CN"/>
        </w:rPr>
        <w:t>；瓜渚湖北岸音乐喷泉激光水幕电影维保；</w:t>
      </w:r>
      <w:r>
        <w:rPr>
          <w:rFonts w:hint="eastAsia" w:ascii="仿宋" w:hAnsi="Times New Roman" w:eastAsia="仿宋" w:cs="Times New Roman"/>
          <w:color w:val="auto"/>
          <w:kern w:val="0"/>
          <w:sz w:val="24"/>
          <w:highlight w:val="none"/>
          <w:lang w:val="en-US" w:eastAsia="zh-CN"/>
        </w:rPr>
        <w:t>标段二</w:t>
      </w:r>
      <w:r>
        <w:rPr>
          <w:rFonts w:hint="eastAsia" w:ascii="仿宋" w:hAnsi="Times New Roman" w:eastAsia="仿宋" w:cs="Times New Roman"/>
          <w:color w:val="auto"/>
          <w:kern w:val="0"/>
          <w:sz w:val="24"/>
          <w:highlight w:val="none"/>
        </w:rPr>
        <w:t>物业管理范围：</w:t>
      </w:r>
      <w:r>
        <w:rPr>
          <w:rFonts w:hint="eastAsia" w:ascii="仿宋" w:eastAsia="仿宋"/>
          <w:color w:val="auto"/>
          <w:kern w:val="0"/>
          <w:sz w:val="24"/>
          <w:highlight w:val="none"/>
        </w:rPr>
        <w:t>瓜渚新天地以西至浮影桥（含），主要包括瓜渚湖西岸公园、南岸公园，物业管理及保洁服务涉及面积约28.78万平方米</w:t>
      </w:r>
      <w:r>
        <w:rPr>
          <w:rFonts w:hint="eastAsia" w:ascii="仿宋" w:eastAsia="仿宋"/>
          <w:color w:val="auto"/>
          <w:kern w:val="0"/>
          <w:sz w:val="24"/>
          <w:highlight w:val="none"/>
          <w:lang w:eastAsia="zh-CN"/>
        </w:rPr>
        <w:t>。</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w:t>
      </w:r>
      <w:r>
        <w:rPr>
          <w:rFonts w:hint="eastAsia" w:ascii="仿宋" w:hAnsi="Times New Roman" w:eastAsia="仿宋" w:cs="Times New Roman"/>
          <w:color w:val="auto"/>
          <w:kern w:val="0"/>
          <w:sz w:val="24"/>
          <w:highlight w:val="none"/>
          <w:lang w:val="en-US" w:eastAsia="zh-CN"/>
        </w:rPr>
        <w:t>1.2</w:t>
      </w:r>
      <w:r>
        <w:rPr>
          <w:rFonts w:hint="eastAsia" w:ascii="仿宋" w:hAnsi="Times New Roman" w:eastAsia="仿宋" w:cs="Times New Roman"/>
          <w:color w:val="auto"/>
          <w:kern w:val="0"/>
          <w:sz w:val="24"/>
          <w:highlight w:val="none"/>
        </w:rPr>
        <w:t>保洁服务范围：瓜渚湖公园绿地、铺装及景观桥梁等涉及范围内的清扫保洁。</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工作内容：</w:t>
      </w:r>
    </w:p>
    <w:p>
      <w:pPr>
        <w:widowControl/>
        <w:snapToGrid w:val="0"/>
        <w:spacing w:line="360" w:lineRule="auto"/>
        <w:ind w:firstLine="480" w:firstLineChars="200"/>
        <w:rPr>
          <w:rFonts w:hint="eastAsia" w:ascii="仿宋" w:hAnsi="Times New Roman" w:eastAsia="仿宋" w:cs="Times New Roman"/>
          <w:b w:val="0"/>
          <w:bCs w:val="0"/>
          <w:color w:val="auto"/>
          <w:kern w:val="0"/>
          <w:sz w:val="24"/>
          <w:szCs w:val="24"/>
          <w:highlight w:val="none"/>
          <w:lang w:val="en-US" w:eastAsia="zh-CN" w:bidi="ar-SA"/>
        </w:rPr>
      </w:pPr>
      <w:r>
        <w:rPr>
          <w:rFonts w:hint="eastAsia" w:ascii="仿宋" w:hAnsi="Times New Roman" w:eastAsia="仿宋" w:cs="Times New Roman"/>
          <w:b w:val="0"/>
          <w:bCs w:val="0"/>
          <w:color w:val="auto"/>
          <w:kern w:val="0"/>
          <w:sz w:val="24"/>
          <w:szCs w:val="24"/>
          <w:highlight w:val="none"/>
          <w:lang w:val="en-US" w:eastAsia="zh-CN" w:bidi="ar-SA"/>
        </w:rPr>
        <w:t>2.2.1标段一物业管理范围：瓜渚湖公园东北岸（包括食阁东侧绿地、气象公园、张溇公园及蜀阜路周边绿地等）涉及范围内的秩序管理、设施安全管理、照明亮化系统管理、绿化损坏管理、瓜渚湖北岸音乐喷泉激光水幕电影维保及其它有关的物业管理。</w:t>
      </w:r>
    </w:p>
    <w:p>
      <w:pPr>
        <w:widowControl/>
        <w:snapToGrid w:val="0"/>
        <w:spacing w:line="360" w:lineRule="auto"/>
        <w:rPr>
          <w:rFonts w:hint="eastAsia" w:ascii="仿宋" w:hAnsi="Times New Roman" w:eastAsia="仿宋" w:cs="Times New Roman"/>
          <w:b w:val="0"/>
          <w:bCs w:val="0"/>
          <w:color w:val="auto"/>
          <w:kern w:val="0"/>
          <w:sz w:val="24"/>
          <w:szCs w:val="24"/>
          <w:highlight w:val="none"/>
          <w:lang w:val="en-US" w:eastAsia="zh-CN" w:bidi="ar-SA"/>
        </w:rPr>
      </w:pPr>
      <w:r>
        <w:rPr>
          <w:rFonts w:hint="eastAsia" w:ascii="仿宋" w:hAnsi="Times New Roman" w:eastAsia="仿宋" w:cs="Times New Roman"/>
          <w:b w:val="0"/>
          <w:bCs w:val="0"/>
          <w:color w:val="auto"/>
          <w:kern w:val="0"/>
          <w:sz w:val="24"/>
          <w:szCs w:val="24"/>
          <w:highlight w:val="none"/>
          <w:lang w:val="en-US" w:eastAsia="zh-CN" w:bidi="ar-SA"/>
        </w:rPr>
        <w:t>标段二物业管理范围：瓜渚湖公园西南岸涉及范围内的秩序管理、设施安全管理、照明亮化系统管理、绿化损坏管理。</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b w:val="0"/>
          <w:bCs w:val="0"/>
          <w:color w:val="auto"/>
          <w:kern w:val="0"/>
          <w:sz w:val="24"/>
          <w:szCs w:val="24"/>
          <w:highlight w:val="none"/>
          <w:lang w:val="en-US" w:eastAsia="zh-CN" w:bidi="ar-SA"/>
        </w:rPr>
        <w:t>2.2.2瓜渚湖公园涉及范围内的公共设施安全（防盗窃、防火、防人为损坏）管理，流动摊贩、游客秩序、车辆停放管理；座椅、路灯、园路</w:t>
      </w:r>
      <w:r>
        <w:rPr>
          <w:rFonts w:hint="eastAsia" w:ascii="仿宋" w:hAnsi="Times New Roman" w:eastAsia="仿宋" w:cs="Times New Roman"/>
          <w:color w:val="auto"/>
          <w:kern w:val="0"/>
          <w:sz w:val="24"/>
          <w:highlight w:val="none"/>
        </w:rPr>
        <w:t>、管理用房、亭子、音响、小品等的各类设施安全管理；照明系统正常亮化管理、绿化损坏管理、景观桥梁亮化专项维保及其它有关的物业管理。</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 工作范围内的公共秩序管理及其它有关的物业管理与保洁服务。</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4 在遇各类检查、评比及重大活动、节假日时，涉及承包范围内的应接的任何突击性任务。</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2.5</w:t>
      </w:r>
      <w:r>
        <w:rPr>
          <w:rFonts w:hint="eastAsia" w:ascii="仿宋" w:hAnsi="Times New Roman" w:eastAsia="仿宋" w:cs="Times New Roman"/>
          <w:color w:val="auto"/>
          <w:kern w:val="0"/>
          <w:sz w:val="24"/>
          <w:highlight w:val="none"/>
        </w:rPr>
        <w:t>配合</w:t>
      </w:r>
      <w:r>
        <w:rPr>
          <w:rFonts w:hint="eastAsia" w:ascii="仿宋" w:hAnsi="Times New Roman" w:eastAsia="仿宋" w:cs="Times New Roman"/>
          <w:color w:val="auto"/>
          <w:kern w:val="0"/>
          <w:sz w:val="24"/>
          <w:highlight w:val="none"/>
          <w:lang w:eastAsia="zh-CN"/>
        </w:rPr>
        <w:t>协助</w:t>
      </w:r>
      <w:r>
        <w:rPr>
          <w:rFonts w:hint="eastAsia" w:ascii="仿宋" w:hAnsi="Times New Roman" w:eastAsia="仿宋" w:cs="Times New Roman"/>
          <w:color w:val="auto"/>
          <w:kern w:val="0"/>
          <w:sz w:val="24"/>
          <w:highlight w:val="none"/>
        </w:rPr>
        <w:t>做好管理范围内各出入口、重要节点等的节日氛围环境布置，如纸质灯笼的悬挂等。</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2.6</w:t>
      </w:r>
      <w:r>
        <w:rPr>
          <w:rFonts w:hint="eastAsia" w:ascii="仿宋" w:hAnsi="Times New Roman" w:eastAsia="仿宋" w:cs="Times New Roman"/>
          <w:color w:val="auto"/>
          <w:kern w:val="0"/>
          <w:sz w:val="24"/>
          <w:highlight w:val="none"/>
        </w:rPr>
        <w:t>根据采购人要求采用喷漆、贴膜等形式，配合做好管理范围内电箱等各类箱体的美化工作，该部分费用请投标人在报价中充分考虑，采购人不再单独支付。</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3服务要求：</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3.1物业管理要求：</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3.1.1 对所有地面（含停车场）、台阶、天井、长廊、桥梁、扶栏、亭子、陈列室、古建筑、石桌（凳）、座椅、音响、喷泉、灯具、水电设施等进行保护和管理，不因偷盗或人为破坏导致灯具亮化、各类园林小品、设施和绿化缺损，及时发现存在的安全隐患并整改，对破坏绿化的行为及时发现、制止并上报，重点做好管理范围内房屋防火等的安全管理、排查工作。</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3.1.2 确保景观绿地秩序井然，游客及市民一律不得携机动车及其它车辆（婴儿车除外）入内，无流动摊贩，无各类治安事件发生，避免发生人身安全事故。</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 景观绿地物业管理实行24小时全天候管理模式。分两个管理组，实行日、夜两班制管理模式。</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eastAsia="zh-CN"/>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3.1.3.1</w:t>
      </w:r>
      <w:r>
        <w:rPr>
          <w:rFonts w:hint="eastAsia" w:ascii="仿宋" w:hAnsi="Times New Roman" w:eastAsia="仿宋" w:cs="Times New Roman"/>
          <w:color w:val="auto"/>
          <w:kern w:val="0"/>
          <w:sz w:val="24"/>
          <w:highlight w:val="none"/>
          <w:lang w:val="en-US" w:eastAsia="zh-CN"/>
        </w:rPr>
        <w:t>标段一</w:t>
      </w:r>
      <w:r>
        <w:rPr>
          <w:rFonts w:hint="eastAsia" w:ascii="仿宋" w:hAnsi="Times New Roman" w:eastAsia="仿宋" w:cs="Times New Roman"/>
          <w:color w:val="auto"/>
          <w:kern w:val="0"/>
          <w:sz w:val="24"/>
          <w:highlight w:val="none"/>
        </w:rPr>
        <w:t>瓜渚湖公园景观桥梁亮化、物业管理及保洁服务</w:t>
      </w:r>
      <w:r>
        <w:rPr>
          <w:rFonts w:hint="eastAsia" w:ascii="仿宋" w:hAnsi="Times New Roman" w:eastAsia="仿宋" w:cs="Times New Roman"/>
          <w:color w:val="auto"/>
          <w:kern w:val="0"/>
          <w:sz w:val="24"/>
          <w:highlight w:val="none"/>
          <w:lang w:val="en-US" w:eastAsia="zh-CN"/>
        </w:rPr>
        <w:t>人员配备：物业经理1名、</w:t>
      </w:r>
      <w:r>
        <w:rPr>
          <w:rFonts w:hint="eastAsia" w:ascii="仿宋" w:hAnsi="Times New Roman" w:eastAsia="仿宋" w:cs="Times New Roman"/>
          <w:color w:val="auto"/>
          <w:kern w:val="0"/>
          <w:sz w:val="24"/>
          <w:highlight w:val="none"/>
          <w:lang w:val="zh-CN"/>
        </w:rPr>
        <w:t>保安负责人1名、设施维修负责人</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lang w:val="zh-CN"/>
        </w:rPr>
        <w:t>名、员工培训负责人1名、</w:t>
      </w:r>
      <w:r>
        <w:rPr>
          <w:rFonts w:hint="eastAsia" w:ascii="仿宋" w:hAnsi="Times New Roman" w:eastAsia="仿宋" w:cs="Times New Roman"/>
          <w:color w:val="auto"/>
          <w:kern w:val="0"/>
          <w:sz w:val="24"/>
          <w:highlight w:val="none"/>
        </w:rPr>
        <w:t>保安不得少于</w:t>
      </w:r>
      <w:r>
        <w:rPr>
          <w:rFonts w:hint="eastAsia" w:ascii="仿宋" w:hAnsi="Times New Roman" w:eastAsia="仿宋" w:cs="Times New Roman"/>
          <w:color w:val="auto"/>
          <w:kern w:val="0"/>
          <w:sz w:val="24"/>
          <w:highlight w:val="none"/>
          <w:lang w:val="en-US" w:eastAsia="zh-CN"/>
        </w:rPr>
        <w:t>49</w:t>
      </w:r>
      <w:r>
        <w:rPr>
          <w:rFonts w:hint="eastAsia" w:ascii="仿宋" w:hAnsi="Times New Roman" w:eastAsia="仿宋" w:cs="Times New Roman"/>
          <w:color w:val="auto"/>
          <w:kern w:val="0"/>
          <w:sz w:val="24"/>
          <w:highlight w:val="none"/>
        </w:rPr>
        <w:t>人</w:t>
      </w:r>
      <w:r>
        <w:rPr>
          <w:rFonts w:hint="eastAsia" w:ascii="仿宋" w:hAnsi="Times New Roman" w:eastAsia="仿宋" w:cs="Times New Roman"/>
          <w:color w:val="auto"/>
          <w:kern w:val="0"/>
          <w:sz w:val="24"/>
          <w:highlight w:val="none"/>
          <w:lang w:eastAsia="zh-CN"/>
        </w:rPr>
        <w:t>；临时管护人员增加</w:t>
      </w:r>
      <w:r>
        <w:rPr>
          <w:rFonts w:hint="eastAsia" w:ascii="仿宋" w:hAnsi="Times New Roman" w:eastAsia="仿宋" w:cs="Times New Roman"/>
          <w:color w:val="auto"/>
          <w:kern w:val="0"/>
          <w:sz w:val="24"/>
          <w:highlight w:val="none"/>
          <w:lang w:val="en-US" w:eastAsia="zh-CN"/>
        </w:rPr>
        <w:t>15名（樱花季、梅花季、花展等公园绿地内公众活动需要）</w:t>
      </w:r>
      <w:r>
        <w:rPr>
          <w:rFonts w:hint="eastAsia" w:ascii="仿宋" w:hAnsi="Times New Roman" w:eastAsia="仿宋" w:cs="Times New Roman"/>
          <w:color w:val="auto"/>
          <w:kern w:val="0"/>
          <w:sz w:val="24"/>
          <w:highlight w:val="none"/>
          <w:lang w:val="zh-CN" w:eastAsia="zh-CN"/>
        </w:rPr>
        <w:t>；</w:t>
      </w:r>
      <w:r>
        <w:rPr>
          <w:rFonts w:hint="eastAsia" w:ascii="仿宋" w:hAnsi="Times New Roman" w:eastAsia="仿宋" w:cs="Times New Roman"/>
          <w:color w:val="auto"/>
          <w:kern w:val="0"/>
          <w:sz w:val="24"/>
          <w:highlight w:val="none"/>
          <w:lang w:val="zh-CN"/>
        </w:rPr>
        <w:t>喷泉</w:t>
      </w:r>
      <w:r>
        <w:rPr>
          <w:rFonts w:hint="eastAsia" w:ascii="仿宋" w:hAnsi="Times New Roman" w:eastAsia="仿宋" w:cs="Times New Roman"/>
          <w:color w:val="auto"/>
          <w:kern w:val="0"/>
          <w:sz w:val="24"/>
          <w:highlight w:val="none"/>
          <w:lang w:val="en-US" w:eastAsia="zh-CN"/>
        </w:rPr>
        <w:t>维保</w:t>
      </w:r>
      <w:r>
        <w:rPr>
          <w:rFonts w:hint="eastAsia" w:ascii="仿宋" w:hAnsi="Times New Roman" w:eastAsia="仿宋" w:cs="Times New Roman"/>
          <w:color w:val="auto"/>
          <w:kern w:val="0"/>
          <w:sz w:val="24"/>
          <w:highlight w:val="none"/>
          <w:lang w:val="zh-CN"/>
        </w:rPr>
        <w:t>负责人员</w:t>
      </w:r>
      <w:r>
        <w:rPr>
          <w:rFonts w:hint="eastAsia" w:ascii="仿宋" w:hAnsi="Times New Roman" w:eastAsia="仿宋" w:cs="Times New Roman"/>
          <w:color w:val="auto"/>
          <w:kern w:val="0"/>
          <w:sz w:val="24"/>
          <w:highlight w:val="none"/>
          <w:lang w:val="en-US" w:eastAsia="zh-CN"/>
        </w:rPr>
        <w:t>1名（具有大专及以上学历、</w:t>
      </w:r>
      <w:r>
        <w:rPr>
          <w:rFonts w:hint="eastAsia" w:ascii="仿宋" w:hAnsi="Times New Roman" w:eastAsia="仿宋" w:cs="Times New Roman"/>
          <w:color w:val="auto"/>
          <w:kern w:val="0"/>
          <w:sz w:val="24"/>
          <w:highlight w:val="none"/>
        </w:rPr>
        <w:t>持有人力资源和社会</w:t>
      </w:r>
      <w:r>
        <w:rPr>
          <w:rFonts w:hint="eastAsia" w:ascii="仿宋" w:hAnsi="Times New Roman" w:eastAsia="仿宋" w:cs="Times New Roman"/>
          <w:color w:val="auto"/>
          <w:kern w:val="0"/>
          <w:sz w:val="24"/>
          <w:highlight w:val="none"/>
          <w:lang w:val="en-US" w:eastAsia="zh-CN"/>
        </w:rPr>
        <w:t>保障厅颁发的系统集成项目管理工程师职称、信息系统项目管理师职称）；</w:t>
      </w:r>
      <w:r>
        <w:rPr>
          <w:rFonts w:hint="eastAsia" w:ascii="仿宋" w:hAnsi="Times New Roman" w:eastAsia="仿宋" w:cs="Times New Roman"/>
          <w:color w:val="auto"/>
          <w:kern w:val="0"/>
          <w:sz w:val="24"/>
          <w:highlight w:val="none"/>
          <w:lang w:val="zh-CN"/>
        </w:rPr>
        <w:t>喷泉播放技术人员</w:t>
      </w:r>
      <w:r>
        <w:rPr>
          <w:rFonts w:hint="eastAsia" w:ascii="仿宋" w:hAnsi="Times New Roman" w:eastAsia="仿宋" w:cs="Times New Roman"/>
          <w:color w:val="auto"/>
          <w:kern w:val="0"/>
          <w:sz w:val="24"/>
          <w:highlight w:val="none"/>
          <w:lang w:val="en-US" w:eastAsia="zh-CN"/>
        </w:rPr>
        <w:t>1名（中专及以上文化程度、政治清白且需提供户籍所在地***的无犯罪记录证明）</w:t>
      </w:r>
      <w:r>
        <w:rPr>
          <w:rFonts w:hint="eastAsia" w:ascii="仿宋" w:hAnsi="Times New Roman" w:eastAsia="仿宋" w:cs="Times New Roman"/>
          <w:color w:val="auto"/>
          <w:kern w:val="0"/>
          <w:sz w:val="24"/>
          <w:highlight w:val="none"/>
          <w:lang w:val="zh-CN"/>
        </w:rPr>
        <w:t>，高配电工</w:t>
      </w:r>
      <w:r>
        <w:rPr>
          <w:rFonts w:hint="eastAsia" w:ascii="仿宋" w:hAnsi="Times New Roman" w:eastAsia="仿宋" w:cs="Times New Roman"/>
          <w:color w:val="auto"/>
          <w:kern w:val="0"/>
          <w:sz w:val="24"/>
          <w:highlight w:val="none"/>
          <w:lang w:val="en-US" w:eastAsia="zh-CN"/>
        </w:rPr>
        <w:t>3名</w:t>
      </w:r>
      <w:r>
        <w:rPr>
          <w:rFonts w:hint="eastAsia" w:ascii="仿宋" w:hAnsi="Times New Roman" w:eastAsia="仿宋" w:cs="Times New Roman"/>
          <w:color w:val="auto"/>
          <w:kern w:val="0"/>
          <w:sz w:val="24"/>
          <w:highlight w:val="none"/>
          <w:lang w:val="zh-CN"/>
        </w:rPr>
        <w:t>（持高配证）上岗，全年进行24小时在岗工作（</w:t>
      </w:r>
      <w:r>
        <w:rPr>
          <w:rFonts w:hint="eastAsia" w:ascii="仿宋" w:hAnsi="Times New Roman" w:eastAsia="仿宋" w:cs="Times New Roman"/>
          <w:color w:val="auto"/>
          <w:kern w:val="0"/>
          <w:sz w:val="24"/>
          <w:highlight w:val="none"/>
          <w:lang w:val="en-US" w:eastAsia="zh-CN"/>
        </w:rPr>
        <w:t>三班制</w:t>
      </w:r>
      <w:r>
        <w:rPr>
          <w:rFonts w:hint="eastAsia" w:ascii="仿宋" w:hAnsi="Times New Roman" w:eastAsia="仿宋" w:cs="Times New Roman"/>
          <w:color w:val="auto"/>
          <w:kern w:val="0"/>
          <w:sz w:val="24"/>
          <w:highlight w:val="none"/>
          <w:lang w:val="zh-CN"/>
        </w:rPr>
        <w:t>）</w:t>
      </w:r>
      <w:r>
        <w:rPr>
          <w:rFonts w:hint="eastAsia" w:ascii="仿宋" w:hAnsi="Times New Roman" w:eastAsia="仿宋" w:cs="Times New Roman"/>
          <w:color w:val="auto"/>
          <w:kern w:val="0"/>
          <w:sz w:val="24"/>
          <w:highlight w:val="none"/>
          <w:lang w:eastAsia="zh-CN"/>
        </w:rPr>
        <w:t>。</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3.1.3.2</w:t>
      </w:r>
      <w:r>
        <w:rPr>
          <w:rFonts w:hint="eastAsia" w:ascii="仿宋" w:hAnsi="Times New Roman" w:eastAsia="仿宋" w:cs="Times New Roman"/>
          <w:color w:val="auto"/>
          <w:kern w:val="0"/>
          <w:sz w:val="24"/>
          <w:highlight w:val="none"/>
          <w:lang w:val="en-US" w:eastAsia="zh-CN"/>
        </w:rPr>
        <w:t>标段二</w:t>
      </w:r>
      <w:r>
        <w:rPr>
          <w:rFonts w:hint="eastAsia" w:ascii="仿宋" w:hAnsi="Times New Roman" w:eastAsia="仿宋" w:cs="Times New Roman"/>
          <w:color w:val="auto"/>
          <w:kern w:val="0"/>
          <w:sz w:val="24"/>
          <w:highlight w:val="none"/>
        </w:rPr>
        <w:t>瓜渚湖公园景观桥梁亮化、物业管理及保洁服务</w:t>
      </w:r>
      <w:r>
        <w:rPr>
          <w:rFonts w:hint="eastAsia" w:ascii="仿宋" w:hAnsi="Times New Roman" w:eastAsia="仿宋" w:cs="Times New Roman"/>
          <w:color w:val="auto"/>
          <w:kern w:val="0"/>
          <w:sz w:val="24"/>
          <w:highlight w:val="none"/>
          <w:lang w:val="en-US" w:eastAsia="zh-CN"/>
        </w:rPr>
        <w:t>人员配备：物业经理1名、</w:t>
      </w:r>
      <w:r>
        <w:rPr>
          <w:rFonts w:hint="eastAsia" w:ascii="仿宋" w:hAnsi="Times New Roman" w:eastAsia="仿宋" w:cs="Times New Roman"/>
          <w:color w:val="auto"/>
          <w:kern w:val="0"/>
          <w:sz w:val="24"/>
          <w:highlight w:val="none"/>
          <w:lang w:val="zh-CN"/>
        </w:rPr>
        <w:t>保安负责人1名、设施维修负责人</w:t>
      </w: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lang w:val="zh-CN"/>
        </w:rPr>
        <w:t>名、员工培训负责人1名、</w:t>
      </w:r>
      <w:r>
        <w:rPr>
          <w:rFonts w:hint="eastAsia" w:ascii="仿宋" w:hAnsi="Times New Roman" w:eastAsia="仿宋" w:cs="Times New Roman"/>
          <w:color w:val="auto"/>
          <w:kern w:val="0"/>
          <w:sz w:val="24"/>
          <w:highlight w:val="none"/>
        </w:rPr>
        <w:t>保安不得少于</w:t>
      </w:r>
      <w:r>
        <w:rPr>
          <w:rFonts w:hint="eastAsia" w:ascii="仿宋" w:hAnsi="Times New Roman" w:eastAsia="仿宋" w:cs="Times New Roman"/>
          <w:color w:val="auto"/>
          <w:kern w:val="0"/>
          <w:sz w:val="24"/>
          <w:highlight w:val="none"/>
          <w:lang w:val="en-US" w:eastAsia="zh-CN"/>
        </w:rPr>
        <w:t>21</w:t>
      </w:r>
      <w:r>
        <w:rPr>
          <w:rFonts w:hint="eastAsia" w:ascii="仿宋" w:hAnsi="Times New Roman" w:eastAsia="仿宋" w:cs="Times New Roman"/>
          <w:color w:val="auto"/>
          <w:kern w:val="0"/>
          <w:sz w:val="24"/>
          <w:highlight w:val="none"/>
        </w:rPr>
        <w:t>人</w:t>
      </w:r>
      <w:r>
        <w:rPr>
          <w:rFonts w:hint="eastAsia" w:ascii="仿宋" w:hAnsi="Times New Roman" w:eastAsia="仿宋" w:cs="Times New Roman"/>
          <w:color w:val="auto"/>
          <w:kern w:val="0"/>
          <w:sz w:val="24"/>
          <w:highlight w:val="none"/>
          <w:lang w:val="zh-CN"/>
        </w:rPr>
        <w:t>。</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3.1.3.3公园所有保安人员均要求男性，其中公园入口设立形象岗(具体地点由业主根据现场实际情况进行调整)，要求形象岗人员50周岁（含）以下，身体健康，体貌端正。合同履行期间，需安排好请假轮替人员，不得脱岗、缺岗。</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3.1.3.4要求管理人员配备对讲机、电筒、橡胶棍、雨具、4G手机、带摄像头的无人机一架（样式需经业主认可，在中标后15天内到位）以及“四联三防”要求配备的必要设备和工具。</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3.1.3.5要求服务期限内配备巡逻用电瓶车2辆（式样经业主认可，在中标后15天内到位），车身贴公园巡查标识，自项目服务期结束后产权归中标人所有。</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3.1.3.6要求服务期限内配备4人座观光车2辆（式样经业主认可，在中标后15天内到位），自项目服务期结束后产权归中标人所有。</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3.1.4采购人在承包管理范围内设有固定的现场管理办公场所,水电费由采购人承担，要求所有管理人员照片上墙，重点做好抗灾防灾的相关工作。</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3.1.5要求中标人按照相应规定，做好管理范围内现存灭火器（</w:t>
      </w: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rPr>
        <w:t>标38只、</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标16只）的日常检查工作，并在使用期限内按规定做好灭火器的充填及更换（如现有灭火器已超出使用期限或已不再适于充填的）工作，该部分费用请投标人在报价中充分考虑，采购人不再另行支付。</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3.1.6采购人规定的其他管理内容。</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3.2保洁服务要求：</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3.2.1质量要求达到《城市环境卫生质量标准》。</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3.2.2硬质铺装面清扫：包括普扫、巡回清扫及视线内各种垃圾的清理（包括桥坡下面）、铺装上杂草等的清除；厕所、管理房周边、果壳箱等公园设施设备的维养、清洗，草坪等绿地及绿化苗木上污染物、垃圾等的清除、卫生保洁等工作；同时每半个月对广场硬质铺装上口香糖、油渍进行一次清除，每半个月对排水沟进行一次疏浚。重点工作内容：花岗岩凳面等的擦洗、管理范围内河、水池的打捞、日常清洗等。</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3.2.3服务期限内要求</w:t>
      </w: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rPr>
        <w:t>标最低配备式样相同的清扫三轮车10辆，冲洗车2辆；</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标最低配备式样相同的清扫三轮车10辆，冲洗车辆2辆。上述车辆要求统一进行标识，如“瓜渚湖公园卫生保洁</w:t>
      </w: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rPr>
        <w:t>标”，标识要求喷漆，并统一编号。要求清扫、冲洗三轮车车辆外貌整洁、性能良好，无残缺、破损，每周对清扫、清运车辆至少清洗一次。同时，要求清扫三轮车进行垃圾分类标识（式样经业主认可）。</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3.2.4要求清扫三轮车、冲洗车辆在中标后15天内到位，冲洗车辆每天有一定的作业时间，具体时间及路段在合同中明确。如遇特殊情况须提前告知业主，否则可视为违约。</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3.2.5服务期限内要求配备2辆园路清扫车（式样经业主认可，在中标后15天内到位），自项目服务期结束后产权归中标人所有。</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3.2.6保洁工作时间根据气候特性，分两种模式实施。冬春季(11-4月，6:00-17:00，午间休息1个小时)实行10小时一班制保洁，夏秋季（5-10月份，5：00-22：30，午间休息1.5小时）实行16小时两班制保洁；重大活动期间，全部18小时保洁。如今后保洁工作需要移交给区环卫中心的,保洁人员及保洁费用按投标报价按实进行调整。</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3.2.6.1瓜渚湖公园景观桥梁亮化、物业管理及保洁服务</w:t>
      </w: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rPr>
        <w:t>标保洁夏秋季44人，冬春季22人，其中东岸公园三座公厕保洁人员需定点定岗3人。</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3.2.6.2瓜渚湖公园景观桥梁亮化、物业管理及保洁服务</w:t>
      </w: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标保洁夏秋季36人，冬春季18人。</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3.2.7路面边沟、下水口无垃圾、不堵塞，树穴、隔离护栏下、花台周围、公厕、管理房、廊亭地面等保持整洁，路面废弃物控制指标符合以下规定：</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1440"/>
        <w:gridCol w:w="1440"/>
        <w:gridCol w:w="129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果皮</w:t>
            </w:r>
          </w:p>
        </w:tc>
        <w:tc>
          <w:tcPr>
            <w:tcW w:w="1620"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纸屑塑膜</w:t>
            </w:r>
          </w:p>
        </w:tc>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烟蒂</w:t>
            </w:r>
          </w:p>
        </w:tc>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痰迹</w:t>
            </w:r>
          </w:p>
        </w:tc>
        <w:tc>
          <w:tcPr>
            <w:tcW w:w="1296"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污水</w:t>
            </w:r>
          </w:p>
        </w:tc>
        <w:tc>
          <w:tcPr>
            <w:tcW w:w="1764"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片/1000M2</w:t>
            </w:r>
          </w:p>
        </w:tc>
        <w:tc>
          <w:tcPr>
            <w:tcW w:w="1620"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片/1000M2</w:t>
            </w:r>
          </w:p>
        </w:tc>
        <w:tc>
          <w:tcPr>
            <w:tcW w:w="1440"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个/1000M2</w:t>
            </w:r>
          </w:p>
        </w:tc>
        <w:tc>
          <w:tcPr>
            <w:tcW w:w="1440"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处/1000M2</w:t>
            </w:r>
          </w:p>
        </w:tc>
        <w:tc>
          <w:tcPr>
            <w:tcW w:w="1296"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M2/1000M2</w:t>
            </w:r>
          </w:p>
        </w:tc>
        <w:tc>
          <w:tcPr>
            <w:tcW w:w="1764" w:type="dxa"/>
            <w:noWrap w:val="0"/>
            <w:vAlign w:val="center"/>
          </w:tcPr>
          <w:p>
            <w:pPr>
              <w:widowControl/>
              <w:snapToGrid w:val="0"/>
              <w:spacing w:line="360" w:lineRule="auto"/>
              <w:jc w:val="center"/>
              <w:rPr>
                <w:rFonts w:hint="eastAsia" w:ascii="仿宋" w:eastAsia="仿宋"/>
                <w:color w:val="auto"/>
                <w:kern w:val="0"/>
                <w:sz w:val="24"/>
                <w:highlight w:val="none"/>
              </w:rPr>
            </w:pPr>
            <w:r>
              <w:rPr>
                <w:rFonts w:hint="eastAsia" w:ascii="仿宋" w:eastAsia="仿宋"/>
                <w:color w:val="auto"/>
                <w:kern w:val="0"/>
                <w:sz w:val="24"/>
                <w:highlight w:val="none"/>
              </w:rPr>
              <w:t>处/1000M2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≤4</w:t>
            </w:r>
          </w:p>
        </w:tc>
        <w:tc>
          <w:tcPr>
            <w:tcW w:w="162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≤4</w:t>
            </w:r>
          </w:p>
        </w:tc>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≤4</w:t>
            </w:r>
          </w:p>
        </w:tc>
        <w:tc>
          <w:tcPr>
            <w:tcW w:w="1440"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无</w:t>
            </w:r>
          </w:p>
        </w:tc>
        <w:tc>
          <w:tcPr>
            <w:tcW w:w="1296"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无</w:t>
            </w:r>
          </w:p>
        </w:tc>
        <w:tc>
          <w:tcPr>
            <w:tcW w:w="1764" w:type="dxa"/>
            <w:noWrap w:val="0"/>
            <w:vAlign w:val="center"/>
          </w:tcPr>
          <w:p>
            <w:pPr>
              <w:widowControl/>
              <w:snapToGrid w:val="0"/>
              <w:spacing w:line="360" w:lineRule="auto"/>
              <w:ind w:firstLine="480" w:firstLineChars="200"/>
              <w:jc w:val="center"/>
              <w:rPr>
                <w:rFonts w:hint="eastAsia" w:ascii="仿宋" w:eastAsia="仿宋"/>
                <w:color w:val="auto"/>
                <w:kern w:val="0"/>
                <w:sz w:val="24"/>
                <w:highlight w:val="none"/>
              </w:rPr>
            </w:pPr>
            <w:r>
              <w:rPr>
                <w:rFonts w:hint="eastAsia" w:ascii="仿宋" w:eastAsia="仿宋"/>
                <w:color w:val="auto"/>
                <w:kern w:val="0"/>
                <w:sz w:val="24"/>
                <w:highlight w:val="none"/>
              </w:rPr>
              <w:t>≤4</w:t>
            </w:r>
          </w:p>
        </w:tc>
      </w:tr>
    </w:tbl>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注：在同一单位长度内，不得超过各单项废弃物总数的50% 。</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3.2.8垃圾运载必须密闭化，在运输过程中无垃圾物外撒、拖挂和污水滴漏现象。</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3.2.9广场、园路、绿地等配套的果壳箱垃圾应日产日清，无满溢和撒落</w:t>
      </w:r>
      <w:r>
        <w:rPr>
          <w:rFonts w:hint="eastAsia" w:ascii="宋体"/>
          <w:color w:val="auto"/>
          <w:sz w:val="24"/>
          <w:highlight w:val="none"/>
        </w:rPr>
        <w:t>，</w:t>
      </w:r>
      <w:r>
        <w:rPr>
          <w:rFonts w:hint="eastAsia" w:ascii="仿宋" w:eastAsia="仿宋"/>
          <w:color w:val="auto"/>
          <w:kern w:val="0"/>
          <w:sz w:val="24"/>
          <w:highlight w:val="none"/>
        </w:rPr>
        <w:t>并定时清洗维护箱体（每周至少对果壳箱清洗二次），公厕外墙体的定期擦洗，公厕周围垃圾的收集。</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3.2.10做好环卫设施的除“四害”工作，“四害”密度不超标。</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3.2.11中标人需指派能全权代表中标人的现场负责人1名，每天至柯桥区园林管理中心报到，参与每天保洁工作的监管及打分抽查等工作。</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3.2.12中标人清洁车辆、设备、工具等堆放点自行解决。</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3.2.13服务期限内要求配备2台园林专用吹叶机（式样经业主认可，在中标后</w:t>
      </w:r>
      <w:r>
        <w:rPr>
          <w:rFonts w:hint="eastAsia" w:ascii="仿宋" w:eastAsia="仿宋"/>
          <w:b/>
          <w:bCs/>
          <w:color w:val="auto"/>
          <w:kern w:val="0"/>
          <w:sz w:val="24"/>
          <w:highlight w:val="none"/>
        </w:rPr>
        <w:t>15天</w:t>
      </w:r>
      <w:r>
        <w:rPr>
          <w:rFonts w:hint="eastAsia" w:ascii="仿宋" w:eastAsia="仿宋"/>
          <w:color w:val="auto"/>
          <w:kern w:val="0"/>
          <w:sz w:val="24"/>
          <w:highlight w:val="none"/>
        </w:rPr>
        <w:t>内到位），自项目服务期结束后产权归中标人所有。</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3.2.14采购人规定的其他服务内容。</w:t>
      </w:r>
    </w:p>
    <w:p>
      <w:pPr>
        <w:widowControl/>
        <w:snapToGrid w:val="0"/>
        <w:spacing w:line="360" w:lineRule="auto"/>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rPr>
        <w:t>3.3亮化设备管理要求：</w:t>
      </w:r>
    </w:p>
    <w:p>
      <w:pPr>
        <w:widowControl/>
        <w:snapToGrid w:val="0"/>
        <w:spacing w:line="360" w:lineRule="auto"/>
        <w:ind w:firstLine="480" w:firstLineChars="200"/>
        <w:rPr>
          <w:rFonts w:hint="eastAsia" w:ascii="仿宋" w:eastAsia="仿宋" w:cs="仿宋_GB2312"/>
          <w:bCs/>
          <w:color w:val="auto"/>
          <w:kern w:val="0"/>
          <w:sz w:val="24"/>
          <w:highlight w:val="none"/>
          <w:lang w:val="zh-CN"/>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w:t>
      </w:r>
      <w:r>
        <w:rPr>
          <w:rFonts w:hint="eastAsia" w:ascii="仿宋" w:eastAsia="仿宋" w:cs="仿宋_GB2312"/>
          <w:bCs/>
          <w:color w:val="auto"/>
          <w:kern w:val="0"/>
          <w:sz w:val="24"/>
          <w:highlight w:val="none"/>
          <w:lang w:val="zh-CN"/>
        </w:rPr>
        <w:t>中标人需配备设施维修负责人1名，要求具备电工证，工作时间持证上岗。</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3.3.2 熟悉管理范围内所有电器及设施设备的使用情况，在采购人指导下进行使用管理，负责电器设备的维修。</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3.3.3确保管理范围内所有亮化系统电器设备完好，亮灯率在95%以上，所有景观桥梁亮化亮灯率要求98%。</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3.3.4 管理范围内设施开放时间及电器启闭时间以采购人通知为准。</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 xml:space="preserve">3.3.5要求在规定的服务期限内保证景观桥梁等亮化日常、节日期间景观灯具及照明亮化系统的线路完好、控制设备完好。                               </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3.3.6负责管理范围内照明及相配套设施的维护运行，确保所有运行设备的</w:t>
      </w:r>
      <w:r>
        <w:rPr>
          <w:rFonts w:hint="eastAsia" w:ascii="仿宋" w:eastAsia="仿宋"/>
          <w:bCs/>
          <w:color w:val="auto"/>
          <w:kern w:val="0"/>
          <w:sz w:val="24"/>
          <w:szCs w:val="21"/>
          <w:highlight w:val="none"/>
        </w:rPr>
        <w:t>正常使用及</w:t>
      </w:r>
      <w:r>
        <w:rPr>
          <w:rFonts w:hint="eastAsia" w:ascii="仿宋" w:eastAsia="仿宋"/>
          <w:color w:val="auto"/>
          <w:kern w:val="0"/>
          <w:sz w:val="24"/>
          <w:highlight w:val="none"/>
        </w:rPr>
        <w:t>安全。因维护不当造成原建筑物、周边环境、绿地破坏的，中标人须负责赔偿或恢复原状。</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3.3.7未经业主及相关单位书面批准，不得随意改变</w:t>
      </w:r>
      <w:r>
        <w:rPr>
          <w:rFonts w:hint="eastAsia" w:ascii="仿宋" w:eastAsia="仿宋"/>
          <w:bCs/>
          <w:color w:val="auto"/>
          <w:kern w:val="0"/>
          <w:sz w:val="24"/>
          <w:szCs w:val="21"/>
          <w:highlight w:val="none"/>
        </w:rPr>
        <w:t>灯具、电器设施设备</w:t>
      </w:r>
      <w:r>
        <w:rPr>
          <w:rFonts w:hint="eastAsia" w:ascii="仿宋" w:eastAsia="仿宋"/>
          <w:color w:val="auto"/>
          <w:kern w:val="0"/>
          <w:sz w:val="24"/>
          <w:highlight w:val="none"/>
        </w:rPr>
        <w:t>路线走向及设备装置。</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3.3.8每天按时巡查，对发现的灯具等亮化设施设备的灭灯、故障和缺陷进行及时修复并做好反馈工作，确保设备完好</w:t>
      </w:r>
      <w:r>
        <w:rPr>
          <w:rFonts w:hint="eastAsia" w:ascii="仿宋" w:eastAsia="仿宋"/>
          <w:bCs/>
          <w:color w:val="auto"/>
          <w:kern w:val="0"/>
          <w:sz w:val="24"/>
          <w:szCs w:val="21"/>
          <w:highlight w:val="none"/>
        </w:rPr>
        <w:t>及正常使用</w:t>
      </w:r>
      <w:r>
        <w:rPr>
          <w:rFonts w:hint="eastAsia" w:ascii="仿宋" w:eastAsia="仿宋"/>
          <w:color w:val="auto"/>
          <w:kern w:val="0"/>
          <w:sz w:val="24"/>
          <w:highlight w:val="none"/>
        </w:rPr>
        <w:t>，保证亮灯率达到考核指标要求。</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3.3.9重点做好管理范围内照明亮化系统的保洁工作，保持所有照明设施设备的清洁，无明显污垢。</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3.3.10对外力破坏或被盗，应立即制止并及时向公安机关报案，现场须采取必要的安全</w:t>
      </w:r>
      <w:r>
        <w:rPr>
          <w:rFonts w:hint="eastAsia" w:ascii="仿宋" w:eastAsia="仿宋"/>
          <w:bCs/>
          <w:color w:val="auto"/>
          <w:kern w:val="0"/>
          <w:sz w:val="24"/>
          <w:szCs w:val="21"/>
          <w:highlight w:val="none"/>
        </w:rPr>
        <w:t>、防护、警示等</w:t>
      </w:r>
      <w:r>
        <w:rPr>
          <w:rFonts w:hint="eastAsia" w:ascii="仿宋" w:eastAsia="仿宋"/>
          <w:color w:val="auto"/>
          <w:kern w:val="0"/>
          <w:sz w:val="24"/>
          <w:highlight w:val="none"/>
        </w:rPr>
        <w:t>措施。</w:t>
      </w:r>
    </w:p>
    <w:p>
      <w:pPr>
        <w:pStyle w:val="31"/>
        <w:spacing w:line="360" w:lineRule="auto"/>
        <w:ind w:firstLine="480" w:firstLineChars="200"/>
        <w:rPr>
          <w:rFonts w:hint="eastAsia" w:ascii="仿宋" w:eastAsia="仿宋"/>
          <w:bCs/>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3.3.11严格按要求使用优质合格的维修材料，本项目管理范围内所使用维护或更换灯具、LED芯片、电气设备等的选择原则上需与原品牌、</w:t>
      </w:r>
      <w:r>
        <w:rPr>
          <w:rFonts w:hint="eastAsia" w:ascii="仿宋" w:eastAsia="仿宋"/>
          <w:bCs/>
          <w:color w:val="auto"/>
          <w:kern w:val="0"/>
          <w:sz w:val="24"/>
          <w:highlight w:val="none"/>
        </w:rPr>
        <w:t>性能、技术指标</w:t>
      </w:r>
      <w:r>
        <w:rPr>
          <w:rFonts w:hint="eastAsia" w:ascii="仿宋" w:eastAsia="仿宋"/>
          <w:color w:val="auto"/>
          <w:kern w:val="0"/>
          <w:sz w:val="24"/>
          <w:highlight w:val="none"/>
        </w:rPr>
        <w:t>一致，如确需使用其他品牌产品的，须经采购人同意后方可使用。对正常维修范围以外的工作，</w:t>
      </w:r>
      <w:r>
        <w:rPr>
          <w:rFonts w:hint="eastAsia" w:ascii="仿宋" w:eastAsia="仿宋"/>
          <w:bCs/>
          <w:color w:val="auto"/>
          <w:kern w:val="0"/>
          <w:sz w:val="24"/>
          <w:highlight w:val="none"/>
        </w:rPr>
        <w:t>如确需维修的，需经双方确认后以业主指令形式实施，今后以审计审定价进行结算。</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3.3.12服务期内除不可抗力的自然环境因素外，其他因人为因素、偷盗等原因导致日常灯具、夜景照明等设施设备缺损的，均由中标人负责及时更换或维修，并承担相关费用（该费用由投标人自行考虑，且该部分报价纳入投标总报价中）。</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3.3.13凡遇节日、活动以及台风暴雨洪水等特殊情况，须增加人员值班并加强巡视，采取相应措施，及时处理各类故障，以确保安全供电和正常照明。</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3.3.14做好承诺服务，及时配合采购人处理各类故障报修电话，树立良好的职业道德。</w:t>
      </w:r>
    </w:p>
    <w:p>
      <w:pPr>
        <w:widowControl/>
        <w:snapToGrid w:val="0"/>
        <w:spacing w:line="360" w:lineRule="auto"/>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rPr>
        <w:t>4人员管理：</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4.1人员素质要求：原则是“精干、高效、专业、敬业、健康”。</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u w:val="none"/>
          <w:lang w:val="en-US" w:eastAsia="zh-CN"/>
        </w:rPr>
        <w:t>2.</w:t>
      </w:r>
      <w:r>
        <w:rPr>
          <w:rFonts w:hint="eastAsia" w:ascii="仿宋" w:eastAsia="仿宋"/>
          <w:color w:val="auto"/>
          <w:kern w:val="0"/>
          <w:sz w:val="24"/>
          <w:highlight w:val="none"/>
          <w:u w:val="none"/>
        </w:rPr>
        <w:t>4.2项目负责人：物业经理持有</w:t>
      </w:r>
      <w:r>
        <w:rPr>
          <w:rFonts w:hint="eastAsia" w:ascii="仿宋" w:eastAsia="仿宋" w:cs="仿宋_GB2312"/>
          <w:color w:val="auto"/>
          <w:sz w:val="24"/>
          <w:highlight w:val="none"/>
          <w:lang w:val="en-US" w:eastAsia="zh-CN"/>
        </w:rPr>
        <w:t>国家应急管理部门颁发的注册安全工程师证书执业证书，具有全日制本科及以上学历</w:t>
      </w:r>
      <w:r>
        <w:rPr>
          <w:rFonts w:hint="eastAsia" w:ascii="仿宋" w:eastAsia="仿宋"/>
          <w:color w:val="auto"/>
          <w:kern w:val="0"/>
          <w:sz w:val="24"/>
          <w:highlight w:val="none"/>
        </w:rPr>
        <w:t>，有较强的组织领导能力和协调能力，确定实际派驻并组织管理。如不能派驻则视为违约，派驻人的变更须经业主同意。</w:t>
      </w:r>
    </w:p>
    <w:p>
      <w:pPr>
        <w:widowControl/>
        <w:snapToGrid w:val="0"/>
        <w:spacing w:line="360" w:lineRule="auto"/>
        <w:ind w:firstLine="480" w:firstLineChars="200"/>
        <w:rPr>
          <w:rFonts w:hint="default" w:ascii="仿宋" w:eastAsia="仿宋" w:cs="仿宋_GB2312"/>
          <w:bCs/>
          <w:color w:val="auto"/>
          <w:kern w:val="0"/>
          <w:sz w:val="24"/>
          <w:highlight w:val="none"/>
          <w:lang w:val="en-US" w:eastAsia="zh-CN"/>
        </w:rPr>
      </w:pPr>
      <w:r>
        <w:rPr>
          <w:rFonts w:hint="eastAsia" w:ascii="仿宋" w:eastAsia="仿宋" w:cs="仿宋_GB2312"/>
          <w:bCs/>
          <w:color w:val="auto"/>
          <w:kern w:val="0"/>
          <w:sz w:val="24"/>
          <w:highlight w:val="none"/>
          <w:lang w:val="en-US" w:eastAsia="zh-CN"/>
        </w:rPr>
        <w:t>2.4.3</w:t>
      </w:r>
      <w:r>
        <w:rPr>
          <w:rFonts w:hint="eastAsia" w:ascii="仿宋" w:eastAsia="仿宋" w:cs="仿宋_GB2312"/>
          <w:b w:val="0"/>
          <w:bCs w:val="0"/>
          <w:color w:val="auto"/>
          <w:sz w:val="24"/>
          <w:highlight w:val="none"/>
          <w:lang w:val="en-US" w:eastAsia="zh-CN"/>
        </w:rPr>
        <w:t>音乐喷泉维保负责人：持有人力资源和社会保障厅颁发的系统集成项目管理工程师职称、信息系统项目管理师职称。</w:t>
      </w:r>
    </w:p>
    <w:p>
      <w:pPr>
        <w:widowControl/>
        <w:snapToGrid w:val="0"/>
        <w:spacing w:line="360" w:lineRule="auto"/>
        <w:ind w:firstLine="480" w:firstLineChars="200"/>
        <w:rPr>
          <w:rFonts w:hint="eastAsia" w:ascii="仿宋" w:eastAsia="仿宋"/>
          <w:color w:val="auto"/>
          <w:kern w:val="0"/>
          <w:sz w:val="24"/>
          <w:highlight w:val="none"/>
          <w:lang w:val="en-US" w:eastAsia="zh-CN"/>
        </w:rPr>
      </w:pPr>
      <w:r>
        <w:rPr>
          <w:rFonts w:hint="eastAsia" w:ascii="仿宋" w:eastAsia="仿宋" w:cs="仿宋_GB2312"/>
          <w:bCs/>
          <w:color w:val="auto"/>
          <w:kern w:val="0"/>
          <w:sz w:val="24"/>
          <w:highlight w:val="none"/>
          <w:lang w:val="en-US" w:eastAsia="zh-CN"/>
        </w:rPr>
        <w:t>2.</w:t>
      </w:r>
      <w:r>
        <w:rPr>
          <w:rFonts w:hint="eastAsia" w:ascii="仿宋" w:eastAsia="仿宋" w:cs="仿宋_GB2312"/>
          <w:bCs/>
          <w:color w:val="auto"/>
          <w:kern w:val="0"/>
          <w:sz w:val="24"/>
          <w:highlight w:val="none"/>
          <w:lang w:val="zh-CN"/>
        </w:rPr>
        <w:t>4.</w:t>
      </w:r>
      <w:r>
        <w:rPr>
          <w:rFonts w:hint="eastAsia" w:ascii="仿宋" w:eastAsia="仿宋" w:cs="仿宋_GB2312"/>
          <w:bCs/>
          <w:color w:val="auto"/>
          <w:kern w:val="0"/>
          <w:sz w:val="24"/>
          <w:highlight w:val="none"/>
          <w:lang w:val="en-US" w:eastAsia="zh-CN"/>
        </w:rPr>
        <w:t>4</w:t>
      </w:r>
      <w:r>
        <w:rPr>
          <w:rFonts w:hint="eastAsia" w:ascii="仿宋" w:eastAsia="仿宋" w:cs="仿宋_GB2312"/>
          <w:bCs/>
          <w:color w:val="auto"/>
          <w:kern w:val="0"/>
          <w:sz w:val="24"/>
          <w:highlight w:val="none"/>
          <w:lang w:val="zh-CN"/>
        </w:rPr>
        <w:t>保安负责人1名，持有人力资源和社会保障局颁发的保安员二级及以上技师证书；设施维修负责人</w:t>
      </w:r>
      <w:r>
        <w:rPr>
          <w:rFonts w:hint="eastAsia" w:ascii="仿宋" w:eastAsia="仿宋" w:cs="仿宋_GB2312"/>
          <w:bCs/>
          <w:color w:val="auto"/>
          <w:kern w:val="0"/>
          <w:sz w:val="24"/>
          <w:highlight w:val="none"/>
          <w:lang w:val="en-US" w:eastAsia="zh-CN"/>
        </w:rPr>
        <w:t>2</w:t>
      </w:r>
      <w:r>
        <w:rPr>
          <w:rFonts w:hint="eastAsia" w:ascii="仿宋" w:eastAsia="仿宋" w:cs="仿宋_GB2312"/>
          <w:bCs/>
          <w:color w:val="auto"/>
          <w:kern w:val="0"/>
          <w:sz w:val="24"/>
          <w:highlight w:val="none"/>
          <w:lang w:val="zh-CN"/>
        </w:rPr>
        <w:t>名，要求电工技师(二级)证书，工作时间持证上岗通信工具确保随时畅通，出现故障随叫随到；员工培训负责人1名，持有企业人力资源管理师（一级）证书，主要负责定期进行相关业务工</w:t>
      </w:r>
      <w:r>
        <w:rPr>
          <w:rFonts w:hint="eastAsia" w:ascii="仿宋" w:eastAsia="仿宋"/>
          <w:color w:val="auto"/>
          <w:kern w:val="0"/>
          <w:sz w:val="24"/>
          <w:highlight w:val="none"/>
        </w:rPr>
        <w:t>作培训（如消防、礼仪、</w:t>
      </w:r>
      <w:r>
        <w:rPr>
          <w:rFonts w:hint="eastAsia" w:ascii="仿宋" w:eastAsia="仿宋"/>
          <w:color w:val="auto"/>
          <w:kern w:val="0"/>
          <w:sz w:val="24"/>
          <w:highlight w:val="none"/>
          <w:lang w:val="en-US" w:eastAsia="zh-CN"/>
        </w:rPr>
        <w:t>AED使用、</w:t>
      </w:r>
      <w:r>
        <w:rPr>
          <w:rFonts w:hint="eastAsia" w:ascii="仿宋" w:eastAsia="仿宋"/>
          <w:color w:val="auto"/>
          <w:kern w:val="0"/>
          <w:sz w:val="24"/>
          <w:highlight w:val="none"/>
        </w:rPr>
        <w:t>安防、绿化管养等）</w:t>
      </w:r>
      <w:r>
        <w:rPr>
          <w:rFonts w:hint="eastAsia" w:ascii="仿宋" w:eastAsia="仿宋"/>
          <w:color w:val="auto"/>
          <w:kern w:val="0"/>
          <w:sz w:val="24"/>
          <w:highlight w:val="none"/>
          <w:lang w:eastAsia="zh-CN"/>
        </w:rPr>
        <w:t>；</w:t>
      </w:r>
      <w:r>
        <w:rPr>
          <w:rFonts w:hint="eastAsia" w:ascii="仿宋" w:hAnsi="Times New Roman" w:eastAsia="仿宋" w:cs="Times New Roman"/>
          <w:color w:val="auto"/>
          <w:kern w:val="0"/>
          <w:sz w:val="24"/>
          <w:highlight w:val="none"/>
          <w:lang w:val="zh-CN"/>
        </w:rPr>
        <w:t>喷泉播放技术人员</w:t>
      </w:r>
      <w:r>
        <w:rPr>
          <w:rFonts w:hint="eastAsia" w:ascii="仿宋" w:hAnsi="Times New Roman" w:eastAsia="仿宋" w:cs="Times New Roman"/>
          <w:color w:val="auto"/>
          <w:kern w:val="0"/>
          <w:sz w:val="24"/>
          <w:highlight w:val="none"/>
          <w:lang w:val="en-US" w:eastAsia="zh-CN"/>
        </w:rPr>
        <w:t>1名（中专及以上文化程度、政治清白且需提供户籍所在地***的无犯罪记录证明）</w:t>
      </w:r>
      <w:r>
        <w:rPr>
          <w:rFonts w:hint="eastAsia" w:ascii="仿宋" w:hAnsi="Times New Roman" w:eastAsia="仿宋" w:cs="Times New Roman"/>
          <w:color w:val="auto"/>
          <w:kern w:val="0"/>
          <w:sz w:val="24"/>
          <w:highlight w:val="none"/>
          <w:lang w:val="zh-CN"/>
        </w:rPr>
        <w:t>，高配电工</w:t>
      </w:r>
      <w:r>
        <w:rPr>
          <w:rFonts w:hint="eastAsia" w:ascii="仿宋" w:hAnsi="Times New Roman" w:eastAsia="仿宋" w:cs="Times New Roman"/>
          <w:color w:val="auto"/>
          <w:kern w:val="0"/>
          <w:sz w:val="24"/>
          <w:highlight w:val="none"/>
          <w:lang w:val="en-US" w:eastAsia="zh-CN"/>
        </w:rPr>
        <w:t>3名</w:t>
      </w:r>
      <w:r>
        <w:rPr>
          <w:rFonts w:hint="eastAsia" w:ascii="仿宋" w:hAnsi="Times New Roman" w:eastAsia="仿宋" w:cs="Times New Roman"/>
          <w:color w:val="auto"/>
          <w:kern w:val="0"/>
          <w:sz w:val="24"/>
          <w:highlight w:val="none"/>
          <w:lang w:val="zh-CN"/>
        </w:rPr>
        <w:t>（持高配证）上岗，全年进行24小时在岗工作；每个标段管理范围内至少有</w:t>
      </w:r>
      <w:r>
        <w:rPr>
          <w:rFonts w:hint="eastAsia" w:ascii="仿宋" w:hAnsi="Times New Roman" w:eastAsia="仿宋" w:cs="Times New Roman"/>
          <w:color w:val="auto"/>
          <w:kern w:val="0"/>
          <w:sz w:val="24"/>
          <w:highlight w:val="none"/>
          <w:lang w:val="en-US" w:eastAsia="zh-CN"/>
        </w:rPr>
        <w:t>3位工作人员具备红十字救护员证。</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4.</w:t>
      </w:r>
      <w:r>
        <w:rPr>
          <w:rFonts w:hint="eastAsia" w:ascii="仿宋" w:eastAsia="仿宋"/>
          <w:color w:val="auto"/>
          <w:kern w:val="0"/>
          <w:sz w:val="24"/>
          <w:highlight w:val="none"/>
          <w:lang w:val="en-US" w:eastAsia="zh-CN"/>
        </w:rPr>
        <w:t>5</w:t>
      </w:r>
      <w:r>
        <w:rPr>
          <w:rFonts w:hint="eastAsia" w:ascii="仿宋" w:eastAsia="仿宋"/>
          <w:color w:val="auto"/>
          <w:kern w:val="0"/>
          <w:sz w:val="24"/>
          <w:highlight w:val="none"/>
        </w:rPr>
        <w:t xml:space="preserve"> 保安人员：所有保安人员要求身体健康，责任心强，体态良好，接受过安全保卫或相关训练，熟悉有关法律法规，掌握基本安全保卫技能，思想品质好，作风正派，无不良记录，五官端正。</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4.</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 xml:space="preserve"> 卫生保洁人员：要求身体健康、无任何传染性疾病。热爱保洁工作，有责任感、事业心、勤劳、朴实，有较好的个人形象和素质。</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 xml:space="preserve">2.4.7佩证及服装：要求统一着装、行为规范。佩证及服装样式经采购人确认后，由中标人负责采办，服装分春秋装、夏装和冬装三种。要求所有服装必须为全新采购，三种服装每人每年各两套，工作鞋统一。 </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2.4.8采购人认为不合适或不称职的员工，采购人有权提出调整要求，中标人应及时予以调整。</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2.4.9所有管理人员每天用人脸识别系统签到（人脸识别设备型号经采购人认可后，由中标人自行负责购买2台，按采购人指定位置安装固定，同时需安装足够的照明设备以确保人脸识别清晰度）。每班人员在进行换岗时必须进行签到 (日班人员签到2次，夜班人员签到2次) 。以上相关设备产权待合同结束后仍归中标人所有。</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zh-CN" w:eastAsia="zh-CN"/>
        </w:rPr>
      </w:pPr>
      <w:r>
        <w:rPr>
          <w:rFonts w:hint="eastAsia" w:ascii="仿宋" w:hAnsi="Times New Roman" w:eastAsia="仿宋" w:cs="Times New Roman"/>
          <w:color w:val="auto"/>
          <w:kern w:val="0"/>
          <w:sz w:val="24"/>
          <w:highlight w:val="none"/>
          <w:lang w:val="en-US" w:eastAsia="zh-CN"/>
        </w:rPr>
        <w:t>2.4.10</w:t>
      </w:r>
      <w:r>
        <w:rPr>
          <w:rFonts w:hint="eastAsia" w:ascii="仿宋" w:hAnsi="Times New Roman" w:eastAsia="仿宋" w:cs="Times New Roman"/>
          <w:color w:val="auto"/>
          <w:kern w:val="0"/>
          <w:sz w:val="24"/>
          <w:highlight w:val="none"/>
          <w:lang w:val="zh-CN" w:eastAsia="zh-CN"/>
        </w:rPr>
        <w:t>在维保期内，出现喷泉相关设施设备维修时，如需更换设施设备的，要求使用优质合格的维保维修材料，原则上需与原品牌、型号、规格、数量、性能、技术指标一致，并须经采购人确认，否则不得擅自调换。如确需使用其他品牌产品的，须经采购人同意后方可使用。该喷泉易</w:t>
      </w:r>
      <w:r>
        <w:rPr>
          <w:rFonts w:hint="eastAsia" w:ascii="仿宋" w:hAnsi="Times New Roman" w:eastAsia="仿宋" w:cs="Times New Roman"/>
          <w:color w:val="auto"/>
          <w:kern w:val="0"/>
          <w:sz w:val="24"/>
          <w:highlight w:val="none"/>
          <w:lang w:val="en-US" w:eastAsia="zh-CN"/>
        </w:rPr>
        <w:t>损</w:t>
      </w:r>
      <w:r>
        <w:rPr>
          <w:rFonts w:hint="eastAsia" w:ascii="仿宋" w:hAnsi="Times New Roman" w:eastAsia="仿宋" w:cs="Times New Roman"/>
          <w:color w:val="auto"/>
          <w:kern w:val="0"/>
          <w:sz w:val="24"/>
          <w:highlight w:val="none"/>
          <w:lang w:val="zh-CN" w:eastAsia="zh-CN"/>
        </w:rPr>
        <w:t>易耗设备材料明细清单</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2.5标段一瓜渚湖北岸音乐喷泉激光水幕电影维保要求：</w:t>
      </w:r>
    </w:p>
    <w:p>
      <w:pPr>
        <w:widowControl/>
        <w:snapToGrid w:val="0"/>
        <w:spacing w:line="360" w:lineRule="auto"/>
        <w:ind w:firstLine="480" w:firstLineChars="200"/>
        <w:rPr>
          <w:rFonts w:hint="eastAsia" w:ascii="仿宋" w:hAnsi="Times New Roman" w:eastAsia="仿宋" w:cs="Times New Roman"/>
          <w:color w:val="auto"/>
          <w:kern w:val="0"/>
          <w:sz w:val="24"/>
          <w:highlight w:val="none"/>
          <w:lang w:val="zh-CN" w:eastAsia="zh-CN"/>
        </w:rPr>
      </w:pPr>
      <w:r>
        <w:rPr>
          <w:rFonts w:hint="eastAsia" w:ascii="仿宋" w:hAnsi="Times New Roman" w:eastAsia="仿宋" w:cs="Times New Roman"/>
          <w:color w:val="auto"/>
          <w:kern w:val="0"/>
          <w:sz w:val="24"/>
          <w:highlight w:val="none"/>
          <w:lang w:val="en-US" w:eastAsia="zh-CN"/>
        </w:rPr>
        <w:t>2.5.1</w:t>
      </w:r>
      <w:r>
        <w:rPr>
          <w:rFonts w:hint="eastAsia" w:ascii="仿宋" w:hAnsi="Times New Roman" w:eastAsia="仿宋" w:cs="Times New Roman"/>
          <w:color w:val="auto"/>
          <w:kern w:val="0"/>
          <w:sz w:val="24"/>
          <w:highlight w:val="none"/>
          <w:lang w:val="zh-CN" w:eastAsia="zh-CN"/>
        </w:rPr>
        <w:t>要求有固定维保，喷泉播放技术人员全年24小时待岗待命，接到临时喷泉开启任务时</w:t>
      </w:r>
      <w:r>
        <w:rPr>
          <w:rFonts w:hint="eastAsia" w:ascii="仿宋" w:hAnsi="Times New Roman" w:eastAsia="仿宋" w:cs="Times New Roman"/>
          <w:color w:val="auto"/>
          <w:kern w:val="0"/>
          <w:sz w:val="24"/>
          <w:highlight w:val="none"/>
          <w:lang w:val="en-US" w:eastAsia="zh-CN"/>
        </w:rPr>
        <w:t>20</w:t>
      </w:r>
      <w:r>
        <w:rPr>
          <w:rFonts w:hint="eastAsia" w:ascii="仿宋" w:hAnsi="Times New Roman" w:eastAsia="仿宋" w:cs="Times New Roman"/>
          <w:color w:val="auto"/>
          <w:kern w:val="0"/>
          <w:sz w:val="24"/>
          <w:highlight w:val="none"/>
          <w:lang w:val="zh-CN" w:eastAsia="zh-CN"/>
        </w:rPr>
        <w:t>分钟内到场投入工作。高配电工携证（高配上岗证）上岗，全年进行24小时在岗工作（</w:t>
      </w:r>
      <w:r>
        <w:rPr>
          <w:rFonts w:hint="eastAsia" w:ascii="仿宋" w:hAnsi="Times New Roman" w:eastAsia="仿宋" w:cs="Times New Roman"/>
          <w:color w:val="auto"/>
          <w:kern w:val="0"/>
          <w:sz w:val="24"/>
          <w:highlight w:val="none"/>
          <w:lang w:val="en-US" w:eastAsia="zh-CN"/>
        </w:rPr>
        <w:t>24小时三班制</w:t>
      </w:r>
      <w:r>
        <w:rPr>
          <w:rFonts w:hint="eastAsia" w:ascii="仿宋" w:hAnsi="Times New Roman" w:eastAsia="仿宋" w:cs="Times New Roman"/>
          <w:color w:val="auto"/>
          <w:kern w:val="0"/>
          <w:sz w:val="24"/>
          <w:highlight w:val="none"/>
          <w:lang w:val="zh-CN" w:eastAsia="zh-CN"/>
        </w:rPr>
        <w:t>）。</w:t>
      </w:r>
    </w:p>
    <w:p>
      <w:pPr>
        <w:pStyle w:val="4"/>
        <w:numPr>
          <w:ilvl w:val="0"/>
          <w:numId w:val="0"/>
        </w:numPr>
        <w:ind w:leftChars="0" w:firstLine="480" w:firstLineChars="200"/>
        <w:rPr>
          <w:rFonts w:hint="eastAsia" w:ascii="仿宋" w:hAnsi="Times New Roman" w:eastAsia="仿宋" w:cs="Times New Roman"/>
          <w:b w:val="0"/>
          <w:bCs w:val="0"/>
          <w:color w:val="auto"/>
          <w:kern w:val="0"/>
          <w:sz w:val="24"/>
          <w:szCs w:val="24"/>
          <w:lang w:val="zh-CN" w:eastAsia="zh-CN" w:bidi="ar-SA"/>
        </w:rPr>
      </w:pPr>
      <w:r>
        <w:rPr>
          <w:rFonts w:hint="eastAsia" w:ascii="仿宋" w:hAnsi="Times New Roman" w:eastAsia="仿宋" w:cs="Times New Roman"/>
          <w:b w:val="0"/>
          <w:bCs w:val="0"/>
          <w:color w:val="auto"/>
          <w:kern w:val="0"/>
          <w:sz w:val="24"/>
          <w:szCs w:val="24"/>
          <w:lang w:val="zh-CN" w:eastAsia="zh-CN" w:bidi="ar-SA"/>
        </w:rPr>
        <w:t>喷泉</w:t>
      </w:r>
      <w:r>
        <w:rPr>
          <w:rFonts w:hint="eastAsia" w:ascii="仿宋" w:hAnsi="Times New Roman" w:eastAsia="仿宋" w:cs="Times New Roman"/>
          <w:b w:val="0"/>
          <w:bCs w:val="0"/>
          <w:color w:val="auto"/>
          <w:kern w:val="0"/>
          <w:sz w:val="24"/>
          <w:szCs w:val="24"/>
          <w:lang w:val="en-US" w:eastAsia="zh-CN" w:bidi="ar-SA"/>
        </w:rPr>
        <w:t>维保</w:t>
      </w:r>
      <w:r>
        <w:rPr>
          <w:rFonts w:hint="eastAsia" w:ascii="仿宋" w:hAnsi="Times New Roman" w:eastAsia="仿宋" w:cs="Times New Roman"/>
          <w:b w:val="0"/>
          <w:bCs w:val="0"/>
          <w:color w:val="auto"/>
          <w:kern w:val="0"/>
          <w:sz w:val="24"/>
          <w:szCs w:val="24"/>
          <w:lang w:val="zh-CN" w:eastAsia="zh-CN" w:bidi="ar-SA"/>
        </w:rPr>
        <w:t>负责人员</w:t>
      </w:r>
      <w:r>
        <w:rPr>
          <w:rFonts w:hint="eastAsia" w:ascii="仿宋" w:hAnsi="Times New Roman" w:eastAsia="仿宋" w:cs="Times New Roman"/>
          <w:b w:val="0"/>
          <w:bCs w:val="0"/>
          <w:color w:val="auto"/>
          <w:kern w:val="0"/>
          <w:sz w:val="24"/>
          <w:szCs w:val="24"/>
          <w:lang w:val="en-US" w:eastAsia="zh-CN" w:bidi="ar-SA"/>
        </w:rPr>
        <w:t>1名（</w:t>
      </w:r>
      <w:r>
        <w:rPr>
          <w:rFonts w:hint="eastAsia" w:ascii="仿宋" w:eastAsia="仿宋" w:cs="仿宋_GB2312"/>
          <w:b w:val="0"/>
          <w:bCs w:val="0"/>
          <w:color w:val="auto"/>
          <w:sz w:val="24"/>
          <w:lang w:val="en-US" w:eastAsia="zh-CN"/>
        </w:rPr>
        <w:t>持有人力资源和社会保障厅颁发的系统集成项目管理工程师职称、信息系统项目管理师职称</w:t>
      </w:r>
      <w:r>
        <w:rPr>
          <w:rFonts w:hint="eastAsia" w:ascii="仿宋" w:hAnsi="Times New Roman" w:eastAsia="仿宋" w:cs="Times New Roman"/>
          <w:b w:val="0"/>
          <w:bCs w:val="0"/>
          <w:color w:val="auto"/>
          <w:kern w:val="0"/>
          <w:sz w:val="24"/>
          <w:szCs w:val="24"/>
          <w:lang w:val="en-US" w:eastAsia="zh-CN" w:bidi="ar-SA"/>
        </w:rPr>
        <w:t>）。</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2.5.2本次需新增10首新曲，10首新曲累计总时长约27分钟（曲目由采购人审核确定），该10首新曲播放时要求水型重新编排优化，声光电效果需和喷泉保持同步，整体效果须经采购人认可，如未达到效果采购人有权要求整改直至符合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2.5.3本次需新增1部水幕电影，总时长约5分钟，整体效果须经采购人认可，如未达到效果采购人有权要求整改直至符合要求。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2.5.4维保内容：</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zh-CN" w:eastAsia="zh-CN"/>
        </w:rPr>
        <w:t>投标人需按招标文件要求完成系统设备的维修维保，所有与瓜渚湖北岸公园喷泉相关联的设施设备都属于维修维保的内容（详见附件二，包括主设备、电源、接地、电线管等及为满足工程所必须的辅助设备和材料）；</w:t>
      </w:r>
      <w:r>
        <w:rPr>
          <w:rFonts w:hint="eastAsia" w:ascii="仿宋" w:hAnsi="Times New Roman" w:eastAsia="仿宋" w:cs="Times New Roman"/>
          <w:color w:val="auto"/>
          <w:kern w:val="0"/>
          <w:sz w:val="24"/>
          <w:lang w:val="en-US" w:eastAsia="zh-CN"/>
        </w:rPr>
        <w:t>北岸高、低压配电房所有设施设备的维护</w:t>
      </w:r>
      <w:r>
        <w:rPr>
          <w:rFonts w:hint="eastAsia" w:ascii="仿宋" w:hAnsi="Times New Roman" w:eastAsia="仿宋" w:cs="Times New Roman"/>
          <w:color w:val="auto"/>
          <w:kern w:val="0"/>
          <w:sz w:val="24"/>
          <w:lang w:val="zh-CN" w:eastAsia="zh-CN"/>
        </w:rPr>
        <w:t>。完成所有设备为期</w:t>
      </w:r>
      <w:r>
        <w:rPr>
          <w:rFonts w:hint="eastAsia" w:ascii="仿宋" w:hAnsi="Times New Roman" w:eastAsia="仿宋" w:cs="Times New Roman"/>
          <w:color w:val="auto"/>
          <w:kern w:val="0"/>
          <w:sz w:val="24"/>
          <w:lang w:val="en-US" w:eastAsia="zh-CN"/>
        </w:rPr>
        <w:t>2</w:t>
      </w:r>
      <w:r>
        <w:rPr>
          <w:rFonts w:hint="eastAsia" w:ascii="仿宋" w:hAnsi="Times New Roman" w:eastAsia="仿宋" w:cs="Times New Roman"/>
          <w:color w:val="auto"/>
          <w:kern w:val="0"/>
          <w:sz w:val="24"/>
          <w:lang w:val="zh-CN" w:eastAsia="zh-CN"/>
        </w:rPr>
        <w:t>年的维修维保工作。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2.5.5技术要求：</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.1控制系统技术要求</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.1.1要求控制系统采用集中分布式网络控制系统模式，且全部数字、网络化，对音乐信号的采集和输出需采用高品质的音频卡，保证音源的质量和采集信号的精度。</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.1.2要求统一控制的点数可以无限量扩充，满足任何大型喷泉、灯光、数字网络控制的要求。</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.1.3控制系统升级要求随时增加新的软件模块来控制新的设备，而不需要改动别的软件模块，系统。</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.1.4要求所有的软件系统模块都有手动功能，方便操作。</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.1.5要求每种模块都有用户编辑接口，用户可以随时增加新的水形编排或设备的动作模式。</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.2灯光设计要求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湖内LED七彩变色灯为高压高亮度水下灯，12W/220V和30W/220V；</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湖内水下景观灯每盏灯的亮度为1500流明，20W/220V；</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水上舞台喷泉LED七彩变色灯为低压高亮度水下灯，12W/12V；</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湖内音乐喷泉浮体两侧配2500W高效幻彩灯10套，高喷区配2500W高效幻彩</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灯2套；</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.3灯光回路说明</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LED七彩变色灯（12W/220V）灯控制总线共38路；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LED七彩单色灯（12W/220V）灯控制总线共6路；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LED七彩变色灯（30W/220V）灯控制总线共13路；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水下景观灯（20W/220V）灯控制总线共36路；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LED七彩变色灯（12W/12V）灯控制总线共12路；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LED七彩变色灯（12W/220V）每路灯控制总线不超过50盏；</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LED七彩变色灯（12W/12V）每路灯控制总线不超过25盏；</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LED七彩变色灯（30W/220V）每路灯控制总线不超过25盏；</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水下景观灯（20W/220V）每路灯控制总线不超过100盏；</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高效幻彩灯（2500W）控制总线共12路。</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.4每路灯总线单独控制，每种水型灯单独控制，每种灯颜色单独控制表演，七彩灯光变幻。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2.5.5.4.1百米高喷：水下景观灯（绿色）控制总线1路，高效幻彩灯控制总线2路，每路灯总线单独控制，每种灯颜色单独控制表演，光彩渐变交替变幻。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2.5.5.4.2镜湖白鹭水：水下景观灯（纯白）控制总线2路，每路灯总线单独控制，每种灯颜色单独控制表演，镜湖白鹭纯白灯光，江南绿洲、兰亭飘香，由绿色光束为主调。</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2.5.5.4.3凤舞九天：LED七彩变色灯控制总线2路，七彩变幻，每路灯总线单独控制，每种灯颜色单独控制表演，光彩渐变交替组合。</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2.5.5.4.4金柯大道：LED七彩变色灯控制总线1路，七彩光束变幻，每路灯总线单独控制，每种灯颜色单独控制表演，光彩渐变交替组合。</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2.5.5.4.5中国龙：：LED七彩变色灯控制总线12路，水下景观灯（纯白）总线6路，七彩光束变幻，每路灯总线单独控制，每种灯颜色单独控制表演，光彩渐变交替组合。白色水下景观灯光单独表演。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2.5.5.4.6众志成城：水下景观灯（纯白）控制总线1路，七彩幻彩灯变幻，每路灯总线单独控制，每种灯颜色单独控制表演，光彩交替组合变幻。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2.5.5.4.7奥运圣火：LED单色灯控制总线6路，水下景观灯（纯白）控制总线5路，每路灯总线单独控制，每种灯颜色单独控制表演，光彩交替组合变幻。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2.5.5.4.8万变幻泉：LED七彩变色灯控制总线4路，七彩光束变幻，每路灯总线单独控制，每种灯颜色单独控制表演，光彩交替组合变幻。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2.5.5.4.9盛世花篮：LED七彩变色灯控制总线2路，七彩光束变幻，每路灯总线单独控制，每种灯颜色单独控制表演，光彩交替组合变幻。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2.5.5.4.10江南绿洲：水下景观灯（绿色）控制总线2路，每路灯总线单独控制，绿色灯光为主调，与激光相互表演。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2.5.5.4.11水天一色：水下景观灯（纯白）控制总线1路，白色灯光照射与激光束同步表演。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2.5.5.4.12绍兴之光：LED七彩变色灯控制总线3路，七彩灯光变幻，每路灯总线单独控制，每种灯颜色单独控制表演，光彩交替组合变幻。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2.5.5.4.13渚湖明珠：水下景观灯（纯白）控制总线2路，每路灯总线单独控制，与激光交替组合变幻。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2.5.5.4.14渔舟唱晚：LED七彩变色灯控制总线24路，七彩光束变幻，每路灯总线单独控制，每种灯颜色单独控制表演，与幻彩灯交替组合变幻。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2.5.5.4.15星光璀璨：水下景观灯（纯白）控制总线2路，每路灯总线单独控制，与激光交替组合变幻。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2.5.5.4.16越瓷宝库：水下景观灯（黄色）控制总线4路，每路灯总线单独控制，与激光交替组合变幻。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2.5.5.4.17咸亨酒韵：水下景观灯（绿色）控制总线5路，每路灯总线单独控制，与激光交替组合变幻。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2.5.5.4.18旭日东升：LED七彩变色灯控制总线3路，七彩光束变幻。每路灯总线单独控制，每种灯颜色单独控制表演，交替组合变幻，并可与绿色激光交替组合变幻。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2.5.5.4.19兰亭飘香：水下景观灯（绿色）控制总线1路，以绿色灯光为主调，与绿色激光交替变幻。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2.5.5.4.20万众一心：水下景观灯（黄色）控制总线1路，与高效幻彩灯、激光交替组合变幻。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2.5.5.4.21云雾缭绕：水下景观灯（纯白）控制总线3路，每路灯总线单独控制，每种灯颜色单独控制表演，交替组合变幻。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2.5.5.4.22飞雪溅玉：LED七彩变色灯控制总线7路，七彩灯光变幻，每路灯总线单独控制，每种水型灯单独控制，每种灯颜色单独控制表演，交替组合。可变幻出八种以上灯光效果。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2.5.5.4.23音乐喷泉区浮体两端高效幻彩灯控制总线共10路，每路灯总线单独控制，光束渐变从左到右高低错落变幻表演投射到湖面上。</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.5泵控制总线共373路，单泵单线控制。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2.5.5.5.1百米高喷：泵控制总线共8路，多媒体采集信号量控制，开关量信号控制，单泵单线控制。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2.5.5.5.2镜湖白鹭：泵控制总线共12路，多媒体采集信号量控制，模拟量信号控制，摇摆电机、单泵单线单变频控制。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2.5.5.5.3凤舞九天：泵控制总线共10路，多媒体采集信号量控制，模拟量信号控制，单泵单线单变频控制。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2.5.5.5.4金柯大道：泵控制总线共6路，多媒体采集信号量控制，开关量信号控制，单泵单线控制。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2.5.5.5.5中国龙：泵控制总线共150路，多媒体采集信号量控制，，模拟量信号控制，单泵单线单变频控制水型。</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2.5.5.5.6众志成城：泵控制总线共16路，多媒体采集信号量控制，开关量信号控制，单泵单线控制。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2.5.5.5.7奥运圣火：泵控制总线共14路，多媒体采集信号量控制，开关量信号控制，单泵单线控制。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2.5.5.5.8万变幻泉：泵控制总线共6路，多媒体采集信号量控制，模拟量信号控制，开关量信号控制。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2.5.5.5.9盛世花篮：泵控制总线共4路，多媒体采集信号量控制，模拟量信号控制，变频器控制摇摆电机。</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2.5.5.5.10江南绿洲：泵控制总线共16路，多媒体采集信号量控制，开关量信号控制，单泵单线控制。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2.5.5.5.11水天一色：泵总线共4路，多媒体采集信号量控制，开关量信号控制，单泵单线控制。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2.5.5.5.12绍兴之光：泵控制总线共6路，多媒体采集信号量控制，开关量信号控制，单泵单线控制。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2.5.5.5.13渚湖明珠：泵控制总线共4路，多媒体采集信号量控制，多媒体采集信号量控制，开关量信号控制，单泵单线控制。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2.5.5.5.14渔舟唱晚：泵控制总线共28路，多媒体采集信号量控制，开关量信号控制，网络信号控制，模拟量信号控制，单泵单线单变频控制。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2.5.5.5.15星光璀璨：泵控制总线共18路，多媒体采集信号量控制，开关量信号控制，单泵单线控制。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2.5.5.5.16越瓷宝库：泵控制总线共12路，多媒体采集信号量控制，开关量信号控制，单泵单线控制。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2.5.5.5.17咸亨酒韵：泵控制总线共24路，多媒体采集信号量控制，开关量信号控制，单泵单线控制。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2.5.5.5.18旭日东升：泵控制总线共4路，多媒体采集信号量控制，开关量信号控制，单泵单线控制。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2.5.5.5.19兰亭飘香：泵控制总线共6路，多媒体采集信号量控制，开关量信号控制，单泵单线控制。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2.5.5.5.20万众一心：泵控制总线共2路，多媒体采集信号量控制，开关量信号控制，单泵单线控制。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2.5.5.5.21云雾缭绕：泵控制总线共3路，多媒体采集信号量控制，开关量信号控制，单泵单线控制。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2.5.5.5.22飞雪溅玉：泵控制总线共18路，多媒体采集信号量控制，开关量信号控制，单泵单线控制。</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w:t>
      </w:r>
      <w:r>
        <w:rPr>
          <w:rFonts w:hint="eastAsia" w:ascii="仿宋" w:hAnsi="Times New Roman" w:eastAsia="仿宋" w:cs="Times New Roman"/>
          <w:color w:val="auto"/>
          <w:kern w:val="0"/>
          <w:sz w:val="24"/>
          <w:lang w:val="zh-CN" w:eastAsia="zh-CN"/>
        </w:rPr>
        <w:t>.6投影机总线1路，彩色激光总线1路，绿色激光总线2路，多媒体采集信号量控制，开关量信号控制，网络信号远程控制。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2.5.5.7</w:t>
      </w:r>
      <w:r>
        <w:rPr>
          <w:rFonts w:hint="eastAsia" w:ascii="仿宋" w:hAnsi="Times New Roman" w:eastAsia="仿宋" w:cs="Times New Roman"/>
          <w:color w:val="auto"/>
          <w:kern w:val="0"/>
          <w:sz w:val="24"/>
          <w:lang w:val="zh-CN" w:eastAsia="zh-CN"/>
        </w:rPr>
        <w:t>浮体升降系统控制总线共8路，网络信号远程控制。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2.5.5.8喷泉控制柜：32台GGD柜体双面安装电器元件，大功率电气元件采用固态继电器。</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2.5.5.9</w:t>
      </w:r>
      <w:r>
        <w:rPr>
          <w:rFonts w:hint="eastAsia" w:ascii="仿宋" w:hAnsi="Times New Roman" w:eastAsia="仿宋" w:cs="Times New Roman"/>
          <w:color w:val="auto"/>
          <w:kern w:val="0"/>
          <w:sz w:val="24"/>
          <w:lang w:val="zh-CN" w:eastAsia="zh-CN"/>
        </w:rPr>
        <w:t>湖内所有水泵采用QY型铸铁水泵，水上舞台喷泉水泵采用QYF型全不锈钢水泵，每台水泵采用单线单泵控制。</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2.5.5.10湖内喷泉管道采用国标镀锌钢管。</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2.5.5.11水上舞台喷泉管道采用国标304不锈钢管。</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2.5.5.12喷泉喷头采用铜制喷头，水幕发生器采用304不锈钢。</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2.5.5.13音乐喷泉浮台技术要求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2.5.5.14音乐喷泉浮体长200米，宽9米，中间浮台长25米，宽25米。</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2.5.5.14.1高喷区浮体长10米宽10米，主梁采用20#工字钢。</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2.5.5.14.2喷泉浮体采用双层钢结构。</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2.5.5.14.3控制采用多媒体控制。</w:t>
      </w:r>
    </w:p>
    <w:p>
      <w:pPr>
        <w:widowControl/>
        <w:snapToGrid w:val="0"/>
        <w:spacing w:line="360" w:lineRule="auto"/>
        <w:ind w:firstLine="480" w:firstLineChars="200"/>
        <w:rPr>
          <w:rFonts w:hint="eastAsia" w:ascii="仿宋" w:hAnsi="Times New Roman" w:eastAsia="仿宋" w:cs="Times New Roman"/>
          <w:color w:val="auto"/>
          <w:kern w:val="0"/>
          <w:sz w:val="24"/>
          <w:lang w:val="zh-CN" w:eastAsia="zh-CN"/>
        </w:rPr>
      </w:pPr>
      <w:r>
        <w:rPr>
          <w:rFonts w:hint="eastAsia" w:ascii="仿宋" w:hAnsi="Times New Roman" w:eastAsia="仿宋" w:cs="Times New Roman"/>
          <w:color w:val="auto"/>
          <w:kern w:val="0"/>
          <w:sz w:val="24"/>
          <w:lang w:val="en-US" w:eastAsia="zh-CN"/>
        </w:rPr>
        <w:t>2.5.6</w:t>
      </w:r>
      <w:r>
        <w:rPr>
          <w:rFonts w:hint="eastAsia" w:ascii="仿宋" w:hAnsi="Times New Roman" w:eastAsia="仿宋" w:cs="Times New Roman"/>
          <w:color w:val="auto"/>
          <w:kern w:val="0"/>
          <w:sz w:val="24"/>
          <w:lang w:val="zh-CN" w:eastAsia="zh-CN"/>
        </w:rPr>
        <w:t>水型技术要求：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2.5.6.1百米高喷技术要求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2.5.6.1.1采用软启动。配高效幻彩灯，七彩光束变幻。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2.5.6.1.2控制方法：多媒体采集信号量控制，开关量信号控制，单泵单线控制，每路灯总线单独控制，光束渐变交替变幻。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2.5.6.2镜湖白鹭技术要求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2.5.6.2.1变频器控制摇摆电机，每套白鹭装置随音乐节奏快慢摆动，水型向不同方向喷射，白鹭姿态各异。与奥运圣火、江南绿洲、兰亭飘香， 水型结合变化，与白色、绿色灯光交替变幻，与自然景观融为一体，体现江南水乡意境。</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2.5.6.2.2控制方法：多媒体采集信号量控制，模拟量信号控制摇摆电机，单泵单变频单线控制，每路灯总线单独控制表演，镜湖白鹭采用纯白水下景观灯，江南绿洲、兰亭飘香，由绿色光束为主调。</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2.5.6.3凤舞九天技术要求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2.5.6.3.1变频器控制摇摆电机，随音乐节奏摇摆电机，快慢摆动水型，与奥运圣火交替，弥漫渚湖，凤舞九天羽翼轻柔，与中国龙遥相呼应。呈现龙凤呈祥和谐大绍兴的动态水雕气氛。</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2.5.6.3.1控制方法：多媒体采集信号量控制，模拟量信号控制，凤尾由五台变频器控制，单泵单线单变频控制，五条凤尾可同步可上下交替单独摆动。灯光七彩变幻，每路灯光单独控制表演，交替组合变幻。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2.5.6.4金柯大道技术要求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2.5.6.4.1水型粗壮、气势壮观。配黄色灯光，一道200米长的黄金水道架设在瓜渚湖上。与众志成城、水天一色水型组合，呈现一座山水画廊的巨幅水雕画。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2.5.6.4.2控制方法：多媒体采集信号量控制，开关量信号控制，单泵单线控制，七彩光束变幻，每路灯总线单独控制，交替组合变幻。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2.5.6.5中国龙技术要求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2.5.6.5.1水型高低错落变幻，水型粗壮、水线流畅，喷高可在0-50HZ的范围内随意调节水型，150台变频控制150台水泵，模拟量信号控制，最终实现150段水柱的不同变幻。可连续调节水型变化，与不同的音乐同步，变幻无穷，只要能想到的水型，可任意变化组合。每种水型有运动型、激昂型、静止型、放射型。灯光变幻组合于不同的音乐组合水型，要求有不同的灯光变幻。纯白色高效水下景观灯单独表演，呈现白天的自然景观。配绿色和彩色激光，发射在水体上形成道道图案色彩。</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2.5.6.5.2控制方法：多媒体采集信号量控制，模拟量信号控制，单泵单线单变频控制水型。七彩光束变幻，每路灯总线单独控制，交替组合。</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2.5.6.6众志成城技术要求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2.5.6.6.1水型粗壮，水线流畅。随音乐的节奏大起大落，配纯白色高效水下景观灯，与奥运圣火组合，形成林海雪原的景观效果。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2.5.6.6.2控制方法：多媒体采集信号量控制，开关量信号控制，单泵单线控制，七彩光束变幻，纯白色高效水下景观灯单独表演，每路灯总线单独控制，交替组合变幻。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2.5.6.7奥运圣火技术要求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2.5.6.7.1水型要求有漂浮状、雾泉状、云烟状、火状型，片状，放射型。灯光红、白两种单色灯，白色灯光借助中国龙的高效水下景观灯。</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 xml:space="preserve">2.5.6.7.2控制方法：多媒体采集信号量控制，开关量信号控制，单泵单线控制，每路灯总线单独控制。 </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2.5.6.8万变幻泉技术要求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2.5.6.8.1电磁阀、变频控制水型，水型略向外抛。喷高在0-50HZ可任意调节水型，跑、跳、追、奔、翻滚，动静融合，上百种以上水型变化。造型柔美，随音乐同步高低起伏变化幻泉。</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2.5.6.8.2控制方法：多媒体采集信号量控制，模拟量信号控制，开关量信号控制，单泵单线控制，七彩光束变幻，每路灯总线单独控制，交替组合变幻。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2.5.6.9盛世花篮技术要求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2.5.6.9.1变频器控制摇摆电机。水型由里向外，随音乐节奏快慢摇曳，与万变幻泉，星光璀璨、越瓷宝库、咸亨酒韵水型组合，交替变换。</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2.5.6.9.2控制方法：多媒体采集信号量控制，模拟量信号控制，变频器控制摇摆电机，单泵单线控制，七彩光束变幻，每路灯总线单独控制，交替组合变幻。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2.5.6.10江南绿洲技术要求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2.5.6.10.1单泵控制，整体水型，高低错落，层次感要强。喷水垂直。激光投射到水柱枝上及奥运圣火水型上，配绿色灯光，要呈现出一片野外的景色效果。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2.5.6.10.2控制方法：多媒体采集信号量控制，开关量信号控制，单泵单线控制，每路灯总线单独控制，以绿色灯光为主调，与激光同步表演。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2.5.6.11水天一色技术要求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2.5.6.11.1电机启动采用软启动。水型直上天空，粗壮大气、气势磅礴，与百米高喷相呼应。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2.5.6.11.2控制方法：多媒体采集信号量控制，开关量信号控制，单泵单线控制，白色灯光照射与激光同步表演。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2.5.6.12绍兴之光技术要求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2.5.6.12.1电磁阀控制，喷水由跳、闪、间断、段段喷射，与激光光束交替变幻，光束万变，与左右两侧中国龙静态水型组合交替表演，表现动静结合的视觉效果。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2.5.6.12.2控制方法：多媒体采集信号量控制，开关量信号控制，单泵单线控制，七彩灯光变幻，每路灯总线单独控制，交替组合变幻。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2.5.6.13渚湖明珠技术要求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2.5.6.13.1水型向圆心抛射水柱，整体交织圆球状，如渚湖上的一颗明珠，在纯白色高效水下景观灯的映衬下，散发出璀璨光束。七彩灯光变幻呈彩色水玻璃球体。</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2.5.6.13.2控制方法：多媒体采集信号量控制，开关量信号控制，单泵单线控制，每路灯总线单独控制，交替组合变幻。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2.5.6.14渔舟唱晚技术要求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2.5.6.14.1变频器控制摇摆电机，长200米水型同步喷射。摇摆装置共分5段，随音乐节奏快慢摆动。</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2.5.6.14.2控制方法：多媒体采集信号量控制，开关量信号控制，模拟量信号控制，单泵单线单变频控制，七彩光束变幻，每路灯总线单独控制表演，交替组合。变幻出十二种以上灯光效果。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2.5.6.15星光璀璨，越瓷宝库，咸亨酒韵技术要求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2.5.6.15.1星光璀璨，越瓷宝库，咸亨酒韵随音乐水型高低变幻。在强烈的音乐中上下翻滚，静态，如星光，璀璨四射。白、黄、绿三种灯光交替变幻。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2.5.6.15.2控制方法：多媒体采集信号量控制，开关量信号控制，单泵单线控制，每路灯总线单独控制表演，交替组合变幻。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2.5.6.16旭日东升技术要求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2.5.6.16.1投影机投射屏幕，水幕呈扇形，水幕密实、膜片均匀，没有明显的拉伸状水条。需根据常年风向调节水幕发生器。在不投放水幕电影时，水型是旭日东升，像太阳缓缓上升，变化由小到大四种水型的高低。可以同左右两侧不同水型组合。彩色激光、绿色激光可发射到水幕上。编制出各种激光图案。</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2.5.6.16.2控制方法：多媒体采集信号量控制，开关量信号控制，单泵单线控制。七彩光束变幻。每路灯总线单独控制表演，交替变幻，与激光交替变幻光束。</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2.5.6.17兰亭飘香技术要求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2.5.6.17.1三层水柱高低错落，时开时闭，呈兰花型状，绿色光束照射变换，与江南绿洲、奥运圣火、镜湖白鹭、众志成城、金柯大道交替绽放表演。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2.5.6.17.2控制方法：多媒体采集信号量控制，开关量信号控制，单泵单线控制，以绿色灯光为主调，每路灯总线单独控制表演。</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2.5.6.18万众一心技术要求</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2.5.6.18.1以百米高喷为中心，水柱集中向高喷喷射，黄色灯光照射，和绿色灯光组合，光水合一。与百米高喷交替，达到天地连为一线的景观效果。</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2.5.6.18.2控制方法：多媒体采集信号量控制，开关量信号控制，单泵单线控制，每路灯总线单独控制表演，与高效幻彩灯、激光交替组合变幻。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2.5.6.19飞雪溅玉</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2.5.6.19.1要求涌泉的水型高低错落，如春潮般涌动，齐喷涌，单泵喷涌、段段喷涌、点缀喷涌，动静结合，七彩光束变幻。</w:t>
      </w:r>
    </w:p>
    <w:p>
      <w:pPr>
        <w:widowControl/>
        <w:snapToGrid w:val="0"/>
        <w:spacing w:line="360" w:lineRule="auto"/>
        <w:ind w:firstLine="480" w:firstLineChars="200"/>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lang w:val="en-US" w:eastAsia="zh-CN"/>
        </w:rPr>
        <w:t>2.5.6.19.2控制方法：多媒体采集信号量控制，开关量信号控制，单泵单线控制，七彩灯光变幻，每路灯总线单独控制，交替组合变幻。</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2.5.6.20彩色、绿色激光表演技术要求</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2.5.6.20.1要求光束从水平方向同时升起如巨龙抬头；光束从上方同时下压，如排山倒海；光束在灯光的水平方向放置的同时，上下动作如高山流水。除具备以上动作外，光束从左到右依次上升或下降，如同魔扇一般；或将光束分成上下两排相对，上下运动如天鹅展翅；或是相向交错运动如彩虹交织，如利剑划破夜空，时而聚合时而分开，随喷泉的变化而缓缓摆动，与喷泉相得益彰，达到光水合一的效果。</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2.5.6.21彩色激光技术要求</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彩色激光器采用固体激光器，电源为单相220V，50Hz。</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设备投射采用湖中背投式投射。</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出光功率13W。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冷却方式为风冷。</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2.5.6.22绿色激光技术要求</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绿色激光器采用固体激光器，电源为单相220V，50Hz。</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设备投射采用湖中背投式投射。</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出光功率15W。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冷却方式为水冷。</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2.5.6.23水幕电影技术要求</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水幕电影投影机电源为单相220V，50Hz。</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投影机光通量20000流明。</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设备投放采用湖中背投式投放。</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需要采用远程控制和播放。</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2.5.6.24激光投影技术要求</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彩色激光系统和绿色激光系统需要整体控制，需要的时候可以和喷泉联动。</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激光表演除了在水幕和喷泉上进行表演，还需要在高喷上表演。</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彩色激光和绿色激光控制方法采用计算机直接控制，或DMX512接口控制。</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投影机控制方式采用远程控制、集中控制和分布控制。</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激光和投影控制方法采用集中控制、远程控制及分布控制。</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2.5.7高低配管理要求及技术参数：高低压配电室值班电工24小时管理。</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2.5.7.1高压柜  13台800×1400×2200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柜体设备有：贤北北园56B7线线路触头12KV 1250A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计量压变触头 12KV 630A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线路开关 12KV 1250A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Ⅰ段母线压变触头12KV 630A，Ⅱ段母线压变触头12KV 630A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＃2主变102开关12KV 630A，＃3主变103开关12KV 630A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母分开关 12KV 630A，母分触头 12KV 630A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＃1主变101开关12KV 630A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北备3133线路开关12KV 1250A，北备3133线计量压变触头12KV 630A，北备3133线进线触头12KV 1250A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2.5.7.2直流柜   2台600×800×2200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柜体设备有：干式变压器800KVA  1台   1000KVA  1台</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2.5.7.3低压柜  16台</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柜体设备有：干粉灭火器（2kg）12只，干粉灭火器（ 4kg）24只，手推干粉灭火器式（50kg）2只，高配室4台空调，低配室 4台空调，值班室1台空调，喷泉控制室3台空调，喷泉操作室1台空调，湖中假山机房1台空调。其余涉及设备如下：</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AA1-1、低压进线屏800×1000×2200    2000A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AA1-2、电缆出线屏1000×800×2200    556KW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AA1-3、电缆出线屏1000×800×2200    568KW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AA1-4、电缆出线屏1000×800×2200    719KW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AA1-5、电缆出线屏1000×800×2200    780 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AA1-6、电缆出线屏1000×800×2200    504KW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AA1-7、无功补偿屏1000×800×2200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AA1-8、无功补偿屏1000×800×2200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AA2-1、低压进线屏800×1000×2200    1600A</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AA2-2、电缆出线屏1000×800×2200    631KW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AA2-3、电缆出线屏1000×800×2200    561KW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AA2-4、电缆出线屏1000×800×2200    585KW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AA2-5、电缆出线屏1000×800×2200    559KW</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AA2-6、无功补偿屏1000×800×2200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AA2-7、无功补偿屏1000×800×2200</w:t>
      </w:r>
    </w:p>
    <w:p>
      <w:pPr>
        <w:widowControl/>
        <w:snapToGrid w:val="0"/>
        <w:spacing w:line="360" w:lineRule="auto"/>
        <w:ind w:firstLine="480" w:firstLineChars="200"/>
        <w:rPr>
          <w:rFonts w:hint="eastAsia" w:ascii="仿宋" w:hAnsi="Times New Roman" w:eastAsia="仿宋" w:cs="Times New Roman"/>
          <w:kern w:val="0"/>
          <w:sz w:val="24"/>
          <w:lang w:val="en-US" w:eastAsia="zh-CN"/>
        </w:rPr>
      </w:pPr>
      <w:r>
        <w:rPr>
          <w:rFonts w:hint="eastAsia" w:ascii="仿宋" w:hAnsi="Times New Roman" w:eastAsia="仿宋" w:cs="Times New Roman"/>
          <w:kern w:val="0"/>
          <w:sz w:val="24"/>
          <w:lang w:val="en-US" w:eastAsia="zh-CN"/>
        </w:rPr>
        <w:t>AA2-8、母线联络屏1000×1000×2200</w:t>
      </w:r>
    </w:p>
    <w:p>
      <w:pPr>
        <w:widowControl/>
        <w:snapToGrid w:val="0"/>
        <w:spacing w:line="360" w:lineRule="auto"/>
        <w:ind w:firstLine="482" w:firstLineChars="200"/>
        <w:rPr>
          <w:rFonts w:hint="eastAsia" w:ascii="仿宋" w:eastAsia="仿宋"/>
          <w:b/>
          <w:bCs/>
          <w:kern w:val="0"/>
          <w:sz w:val="24"/>
        </w:rPr>
      </w:pPr>
      <w:r>
        <w:rPr>
          <w:rFonts w:hint="eastAsia" w:ascii="仿宋" w:eastAsia="仿宋"/>
          <w:b/>
          <w:bCs/>
          <w:kern w:val="0"/>
          <w:sz w:val="24"/>
          <w:lang w:val="en-US" w:eastAsia="zh-CN"/>
        </w:rPr>
        <w:t>2.6</w:t>
      </w:r>
      <w:r>
        <w:rPr>
          <w:rFonts w:hint="eastAsia" w:ascii="仿宋" w:eastAsia="仿宋"/>
          <w:b/>
          <w:bCs/>
          <w:kern w:val="0"/>
          <w:sz w:val="24"/>
        </w:rPr>
        <w:t>其它要求：</w:t>
      </w:r>
    </w:p>
    <w:p>
      <w:pPr>
        <w:widowControl/>
        <w:snapToGrid w:val="0"/>
        <w:spacing w:line="360" w:lineRule="auto"/>
        <w:ind w:firstLine="480" w:firstLineChars="200"/>
        <w:rPr>
          <w:rFonts w:hint="eastAsia" w:ascii="仿宋" w:eastAsia="仿宋"/>
          <w:color w:val="auto"/>
          <w:kern w:val="0"/>
          <w:sz w:val="24"/>
        </w:rPr>
      </w:pPr>
      <w:r>
        <w:rPr>
          <w:rFonts w:hint="eastAsia" w:ascii="仿宋" w:eastAsia="仿宋"/>
          <w:color w:val="auto"/>
          <w:kern w:val="0"/>
          <w:sz w:val="24"/>
          <w:lang w:val="en-US" w:eastAsia="zh-CN"/>
        </w:rPr>
        <w:t>2.6</w:t>
      </w:r>
      <w:r>
        <w:rPr>
          <w:rFonts w:hint="eastAsia" w:ascii="仿宋" w:eastAsia="仿宋"/>
          <w:color w:val="auto"/>
          <w:kern w:val="0"/>
          <w:sz w:val="24"/>
        </w:rPr>
        <w:t>.1服务期内配合业主做好各类创建、评比活动工作，确保在各类创建、评比活动中不失分。不被新闻媒体曝光，在省、市、区各类检查中不失分，不被上级领导点名批评。此外，配合业主做好管理范围内的所有突击任务。</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物业管理及保洁服务的人员服装应有明显区分，标记如“瓜渚湖公园物业管理</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rPr>
        <w:t>标”、“瓜渚湖公园卫生保洁</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rPr>
        <w:t>标”等字样。</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鉴于柯桥城区实施的</w:t>
      </w:r>
      <w:r>
        <w:rPr>
          <w:rFonts w:hint="eastAsia" w:ascii="仿宋" w:eastAsia="仿宋"/>
          <w:color w:val="auto"/>
          <w:kern w:val="0"/>
          <w:sz w:val="24"/>
          <w:highlight w:val="none"/>
          <w:lang w:eastAsia="zh-CN"/>
        </w:rPr>
        <w:t>智慧</w:t>
      </w:r>
      <w:r>
        <w:rPr>
          <w:rFonts w:hint="eastAsia" w:ascii="仿宋" w:eastAsia="仿宋"/>
          <w:color w:val="auto"/>
          <w:kern w:val="0"/>
          <w:sz w:val="24"/>
          <w:highlight w:val="none"/>
        </w:rPr>
        <w:t>城管体系，要求及时接收、处置</w:t>
      </w:r>
      <w:r>
        <w:rPr>
          <w:rFonts w:hint="eastAsia" w:ascii="仿宋" w:eastAsia="仿宋"/>
          <w:color w:val="auto"/>
          <w:kern w:val="0"/>
          <w:sz w:val="24"/>
          <w:highlight w:val="none"/>
          <w:lang w:eastAsia="zh-CN"/>
        </w:rPr>
        <w:t>智慧</w:t>
      </w:r>
      <w:r>
        <w:rPr>
          <w:rFonts w:hint="eastAsia" w:ascii="仿宋" w:eastAsia="仿宋"/>
          <w:color w:val="auto"/>
          <w:kern w:val="0"/>
          <w:sz w:val="24"/>
          <w:highlight w:val="none"/>
        </w:rPr>
        <w:t>城管单子。在</w:t>
      </w:r>
      <w:r>
        <w:rPr>
          <w:rFonts w:hint="eastAsia" w:ascii="仿宋" w:eastAsia="仿宋"/>
          <w:color w:val="auto"/>
          <w:kern w:val="0"/>
          <w:sz w:val="24"/>
          <w:highlight w:val="none"/>
          <w:lang w:eastAsia="zh-CN"/>
        </w:rPr>
        <w:t>智慧城管</w:t>
      </w:r>
      <w:r>
        <w:rPr>
          <w:rFonts w:hint="eastAsia" w:ascii="仿宋" w:eastAsia="仿宋"/>
          <w:color w:val="auto"/>
          <w:kern w:val="0"/>
          <w:sz w:val="24"/>
          <w:highlight w:val="none"/>
        </w:rPr>
        <w:t>派单规定处理时间内处理完成，并核查通过结案。</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采购人如果借助智能手机GPS定位功能，对物业管理工作人员和保洁工作人员实行实时考勤，中标人需给所有人员配备</w:t>
      </w:r>
      <w:r>
        <w:rPr>
          <w:rFonts w:hint="eastAsia" w:ascii="仿宋" w:eastAsia="仿宋"/>
          <w:color w:val="auto"/>
          <w:kern w:val="0"/>
          <w:sz w:val="24"/>
          <w:highlight w:val="none"/>
          <w:lang w:eastAsia="zh-CN"/>
        </w:rPr>
        <w:t>全新</w:t>
      </w:r>
      <w:r>
        <w:rPr>
          <w:rFonts w:hint="eastAsia" w:ascii="仿宋" w:eastAsia="仿宋"/>
          <w:color w:val="auto"/>
          <w:kern w:val="0"/>
          <w:sz w:val="24"/>
          <w:highlight w:val="none"/>
        </w:rPr>
        <w:t>智能手机一只，并开通4G</w:t>
      </w:r>
      <w:r>
        <w:rPr>
          <w:rFonts w:hint="eastAsia" w:ascii="仿宋" w:eastAsia="仿宋"/>
          <w:color w:val="auto"/>
          <w:kern w:val="0"/>
          <w:sz w:val="24"/>
          <w:highlight w:val="none"/>
          <w:lang w:eastAsia="zh-CN"/>
        </w:rPr>
        <w:t>或</w:t>
      </w:r>
      <w:r>
        <w:rPr>
          <w:rFonts w:hint="eastAsia" w:ascii="仿宋" w:eastAsia="仿宋"/>
          <w:color w:val="auto"/>
          <w:kern w:val="0"/>
          <w:sz w:val="24"/>
          <w:highlight w:val="none"/>
          <w:lang w:val="en-US" w:eastAsia="zh-CN"/>
        </w:rPr>
        <w:t>5G</w:t>
      </w:r>
      <w:r>
        <w:rPr>
          <w:rFonts w:hint="eastAsia" w:ascii="仿宋" w:eastAsia="仿宋"/>
          <w:color w:val="auto"/>
          <w:kern w:val="0"/>
          <w:sz w:val="24"/>
          <w:highlight w:val="none"/>
        </w:rPr>
        <w:t>网络，该费用由投标人自行考虑，且该报价纳入投标总报价中。</w:t>
      </w:r>
      <w:r>
        <w:rPr>
          <w:rFonts w:hint="eastAsia" w:ascii="仿宋" w:hAnsi="仿宋" w:eastAsia="仿宋" w:cs="仿宋"/>
          <w:color w:val="auto"/>
          <w:kern w:val="0"/>
          <w:sz w:val="24"/>
          <w:highlight w:val="none"/>
          <w:shd w:val="clear" w:color="auto" w:fill="auto"/>
        </w:rPr>
        <w:t>具体要求如下：⑴智能手机能保证GPS定位功能开启状态下正常工作</w:t>
      </w:r>
      <w:r>
        <w:rPr>
          <w:rFonts w:hint="eastAsia" w:ascii="仿宋" w:hAnsi="仿宋" w:eastAsia="仿宋" w:cs="仿宋"/>
          <w:bCs/>
          <w:color w:val="auto"/>
          <w:kern w:val="0"/>
          <w:sz w:val="24"/>
          <w:highlight w:val="none"/>
          <w:shd w:val="clear" w:color="auto" w:fill="auto"/>
        </w:rPr>
        <w:t>8小时</w:t>
      </w:r>
      <w:r>
        <w:rPr>
          <w:rFonts w:hint="eastAsia" w:ascii="仿宋" w:hAnsi="仿宋" w:eastAsia="仿宋" w:cs="仿宋"/>
          <w:color w:val="auto"/>
          <w:kern w:val="0"/>
          <w:sz w:val="24"/>
          <w:highlight w:val="none"/>
          <w:shd w:val="clear" w:color="auto" w:fill="auto"/>
        </w:rPr>
        <w:t>以上；⑵智能手机接入由</w:t>
      </w:r>
      <w:r>
        <w:rPr>
          <w:rFonts w:hint="eastAsia" w:ascii="仿宋" w:hAnsi="仿宋" w:eastAsia="仿宋" w:cs="仿宋"/>
          <w:color w:val="auto"/>
          <w:kern w:val="0"/>
          <w:sz w:val="24"/>
          <w:highlight w:val="none"/>
          <w:shd w:val="clear" w:color="auto" w:fill="auto"/>
          <w:lang w:val="en-US" w:eastAsia="zh-CN"/>
        </w:rPr>
        <w:t>中标单位</w:t>
      </w:r>
      <w:r>
        <w:rPr>
          <w:rFonts w:hint="eastAsia" w:ascii="仿宋" w:hAnsi="仿宋" w:eastAsia="仿宋" w:cs="仿宋"/>
          <w:color w:val="auto"/>
          <w:kern w:val="0"/>
          <w:sz w:val="24"/>
          <w:highlight w:val="none"/>
          <w:shd w:val="clear" w:color="auto" w:fill="auto"/>
        </w:rPr>
        <w:t>自行选择的手机调度管理平台（系统），但必须满足</w:t>
      </w:r>
      <w:r>
        <w:rPr>
          <w:rFonts w:hint="eastAsia" w:ascii="仿宋" w:hAnsi="仿宋" w:eastAsia="仿宋" w:cs="仿宋"/>
          <w:bCs/>
          <w:color w:val="auto"/>
          <w:kern w:val="0"/>
          <w:sz w:val="24"/>
          <w:highlight w:val="none"/>
          <w:shd w:val="clear" w:color="auto" w:fill="auto"/>
        </w:rPr>
        <w:t>定位、通话、拍照（800万像素以上）、轨迹回放</w:t>
      </w:r>
      <w:r>
        <w:rPr>
          <w:rFonts w:hint="eastAsia" w:ascii="仿宋" w:hAnsi="仿宋" w:eastAsia="仿宋" w:cs="仿宋"/>
          <w:color w:val="auto"/>
          <w:kern w:val="0"/>
          <w:sz w:val="24"/>
          <w:highlight w:val="none"/>
          <w:shd w:val="clear" w:color="auto" w:fill="auto"/>
        </w:rPr>
        <w:t>等功能；⑶将手机调度管理平台（系统）安装至采购人电脑中，便于采购人监管；⑷手机及手机调度管理平台（系统）需经采购人认可</w:t>
      </w:r>
      <w:r>
        <w:rPr>
          <w:rFonts w:hint="eastAsia" w:ascii="仿宋" w:hAnsi="仿宋" w:eastAsia="仿宋" w:cs="仿宋"/>
          <w:color w:val="auto"/>
          <w:kern w:val="0"/>
          <w:sz w:val="24"/>
          <w:highlight w:val="none"/>
          <w:shd w:val="clear" w:color="auto" w:fill="auto"/>
          <w:lang w:eastAsia="zh-CN"/>
        </w:rPr>
        <w:t>。</w:t>
      </w:r>
      <w:r>
        <w:rPr>
          <w:rFonts w:hint="eastAsia" w:ascii="仿宋" w:eastAsia="仿宋"/>
          <w:color w:val="auto"/>
          <w:kern w:val="0"/>
          <w:sz w:val="24"/>
          <w:highlight w:val="none"/>
        </w:rPr>
        <w:t>如不实施，则该部分费用将予以扣减或与其他可调整工程量进行统筹使用。</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5</w:t>
      </w:r>
      <w:r>
        <w:rPr>
          <w:rFonts w:hint="eastAsia" w:ascii="仿宋" w:eastAsia="仿宋"/>
          <w:color w:val="auto"/>
          <w:kern w:val="0"/>
          <w:sz w:val="24"/>
          <w:highlight w:val="none"/>
        </w:rPr>
        <w:t>为辅助管理，结合公安部门意见，要求投标人租赁公园附近高空监控2套（在中标后</w:t>
      </w:r>
      <w:r>
        <w:rPr>
          <w:rFonts w:hint="eastAsia" w:ascii="仿宋" w:eastAsia="仿宋"/>
          <w:b/>
          <w:bCs/>
          <w:color w:val="auto"/>
          <w:kern w:val="0"/>
          <w:sz w:val="24"/>
          <w:highlight w:val="none"/>
        </w:rPr>
        <w:t>15天</w:t>
      </w:r>
      <w:r>
        <w:rPr>
          <w:rFonts w:hint="eastAsia" w:ascii="仿宋" w:eastAsia="仿宋"/>
          <w:color w:val="auto"/>
          <w:kern w:val="0"/>
          <w:sz w:val="24"/>
          <w:highlight w:val="none"/>
        </w:rPr>
        <w:t>内到位），该费用由投标人自行考虑，且该报价纳入投标总报价中。</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6</w:t>
      </w:r>
      <w:r>
        <w:rPr>
          <w:rFonts w:hint="eastAsia" w:ascii="仿宋" w:eastAsia="仿宋"/>
          <w:color w:val="auto"/>
          <w:kern w:val="0"/>
          <w:sz w:val="24"/>
          <w:highlight w:val="none"/>
        </w:rPr>
        <w:t>根据“五水共治”项目实施要求，要求投标人配合做好瓜渚湖公园绿地管理范围内约11公里（</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rPr>
        <w:t>标、</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标各5.5公里左右）雨水管道的疏浚工作，投标人在投标报价时自行考虑，且该报价纳入投标总报价中。</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7</w:t>
      </w:r>
      <w:r>
        <w:rPr>
          <w:rFonts w:hint="eastAsia" w:ascii="仿宋" w:eastAsia="仿宋"/>
          <w:color w:val="auto"/>
          <w:kern w:val="0"/>
          <w:sz w:val="24"/>
          <w:highlight w:val="none"/>
        </w:rPr>
        <w:t>在采购人提供的管理房内禁止做饭烧菜等存在安全隐患的用电行为。</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8</w:t>
      </w:r>
      <w:r>
        <w:rPr>
          <w:rFonts w:hint="eastAsia" w:ascii="仿宋" w:eastAsia="仿宋"/>
          <w:color w:val="auto"/>
          <w:kern w:val="0"/>
          <w:sz w:val="24"/>
          <w:highlight w:val="none"/>
        </w:rPr>
        <w:t>中标人应定期进行相关业务工作培训（如消防、礼仪、安防、绿化管养等），并保证培训经费，该费用由投标人自行考虑，且该报价纳入投标总报价中。</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9</w:t>
      </w:r>
      <w:r>
        <w:rPr>
          <w:rFonts w:hint="eastAsia" w:ascii="仿宋" w:eastAsia="仿宋"/>
          <w:color w:val="auto"/>
          <w:kern w:val="0"/>
          <w:sz w:val="24"/>
          <w:highlight w:val="none"/>
        </w:rPr>
        <w:t>要求中标人在签订合同后一周内，对管理范围内所有设施设备进行移交前的清点统计，对已破损的以照片和文字说明的形式报采购人审核以界定责任，不按规定提供的视为完好。合同履行期间除采购人认定为自然老化或其他非管理不善导致的公用设施设备破损外，其余均由中标人负责按原样限期修复或赔偿。</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w:t>
      </w:r>
      <w:r>
        <w:rPr>
          <w:rFonts w:hint="eastAsia" w:ascii="仿宋" w:eastAsia="仿宋"/>
          <w:color w:val="auto"/>
          <w:kern w:val="0"/>
          <w:sz w:val="24"/>
          <w:highlight w:val="none"/>
        </w:rPr>
        <w:t>.1</w:t>
      </w:r>
      <w:r>
        <w:rPr>
          <w:rFonts w:hint="eastAsia" w:ascii="仿宋" w:eastAsia="仿宋"/>
          <w:color w:val="auto"/>
          <w:kern w:val="0"/>
          <w:sz w:val="24"/>
          <w:highlight w:val="none"/>
          <w:lang w:val="en-US" w:eastAsia="zh-CN"/>
        </w:rPr>
        <w:t>0</w:t>
      </w:r>
      <w:r>
        <w:rPr>
          <w:rFonts w:hint="eastAsia" w:ascii="仿宋" w:eastAsia="仿宋"/>
          <w:color w:val="auto"/>
          <w:kern w:val="0"/>
          <w:sz w:val="24"/>
          <w:highlight w:val="none"/>
        </w:rPr>
        <w:t>每周定期总结上报巡查管理简报（包含绿化情况），简报式样需经业主认可。</w:t>
      </w:r>
    </w:p>
    <w:p>
      <w:pPr>
        <w:snapToGrid w:val="0"/>
        <w:spacing w:line="360" w:lineRule="auto"/>
        <w:rPr>
          <w:rFonts w:hint="eastAsia" w:ascii="仿宋" w:hAnsi="仿宋" w:eastAsia="仿宋" w:cs="仿宋_GB2312"/>
          <w:b/>
          <w:color w:val="auto"/>
          <w:sz w:val="32"/>
          <w:highlight w:val="none"/>
        </w:rPr>
      </w:pP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三、商务要求</w:t>
      </w:r>
    </w:p>
    <w:p>
      <w:pPr>
        <w:widowControl/>
        <w:snapToGrid w:val="0"/>
        <w:spacing w:line="440" w:lineRule="exact"/>
        <w:rPr>
          <w:rFonts w:ascii="仿宋" w:eastAsia="仿宋"/>
          <w:b/>
          <w:bCs/>
          <w:color w:val="auto"/>
          <w:kern w:val="0"/>
          <w:sz w:val="24"/>
          <w:highlight w:val="none"/>
        </w:rPr>
      </w:pPr>
      <w:r>
        <w:rPr>
          <w:rFonts w:hint="eastAsia" w:ascii="仿宋" w:hAnsi="仿宋" w:eastAsia="仿宋"/>
          <w:color w:val="auto"/>
          <w:sz w:val="24"/>
          <w:highlight w:val="none"/>
        </w:rPr>
        <w:t>▲3</w:t>
      </w:r>
      <w:r>
        <w:rPr>
          <w:rFonts w:hint="eastAsia" w:ascii="仿宋" w:eastAsia="仿宋"/>
          <w:b/>
          <w:bCs/>
          <w:color w:val="auto"/>
          <w:kern w:val="0"/>
          <w:sz w:val="24"/>
          <w:highlight w:val="none"/>
        </w:rPr>
        <w:t>.1服务期限</w:t>
      </w:r>
    </w:p>
    <w:p>
      <w:pPr>
        <w:widowControl/>
        <w:snapToGrid w:val="0"/>
        <w:spacing w:line="440" w:lineRule="exact"/>
        <w:ind w:firstLine="480" w:firstLineChars="200"/>
        <w:rPr>
          <w:rFonts w:hint="eastAsia" w:ascii="仿宋" w:eastAsia="仿宋" w:cs="仿宋_GB2312"/>
          <w:bCs/>
          <w:color w:val="auto"/>
          <w:kern w:val="0"/>
          <w:sz w:val="24"/>
          <w:highlight w:val="none"/>
          <w:lang w:val="zh-CN"/>
        </w:rPr>
      </w:pPr>
      <w:r>
        <w:rPr>
          <w:rFonts w:hint="eastAsia" w:ascii="仿宋" w:eastAsia="仿宋" w:cs="仿宋_GB2312"/>
          <w:bCs/>
          <w:color w:val="auto"/>
          <w:kern w:val="0"/>
          <w:sz w:val="24"/>
          <w:highlight w:val="none"/>
          <w:lang w:val="zh-CN"/>
        </w:rPr>
        <w:t>两年，202</w:t>
      </w:r>
      <w:r>
        <w:rPr>
          <w:rFonts w:hint="eastAsia" w:ascii="仿宋" w:eastAsia="仿宋" w:cs="仿宋_GB2312"/>
          <w:bCs/>
          <w:color w:val="auto"/>
          <w:kern w:val="0"/>
          <w:sz w:val="24"/>
          <w:highlight w:val="none"/>
          <w:lang w:val="en-US" w:eastAsia="zh-CN"/>
        </w:rPr>
        <w:t>3</w:t>
      </w:r>
      <w:r>
        <w:rPr>
          <w:rFonts w:hint="eastAsia" w:ascii="仿宋" w:eastAsia="仿宋" w:cs="仿宋_GB2312"/>
          <w:bCs/>
          <w:color w:val="auto"/>
          <w:kern w:val="0"/>
          <w:sz w:val="24"/>
          <w:highlight w:val="none"/>
          <w:lang w:val="zh-CN"/>
        </w:rPr>
        <w:t>年3月—202</w:t>
      </w:r>
      <w:r>
        <w:rPr>
          <w:rFonts w:hint="eastAsia" w:ascii="仿宋" w:eastAsia="仿宋" w:cs="仿宋_GB2312"/>
          <w:bCs/>
          <w:color w:val="auto"/>
          <w:kern w:val="0"/>
          <w:sz w:val="24"/>
          <w:highlight w:val="none"/>
          <w:lang w:val="en-US" w:eastAsia="zh-CN"/>
        </w:rPr>
        <w:t>5</w:t>
      </w:r>
      <w:r>
        <w:rPr>
          <w:rFonts w:hint="eastAsia" w:ascii="仿宋" w:eastAsia="仿宋" w:cs="仿宋_GB2312"/>
          <w:bCs/>
          <w:color w:val="auto"/>
          <w:kern w:val="0"/>
          <w:sz w:val="24"/>
          <w:highlight w:val="none"/>
          <w:lang w:val="zh-CN"/>
        </w:rPr>
        <w:t>年3月（具体以业主开工令为准）</w:t>
      </w:r>
    </w:p>
    <w:p>
      <w:pPr>
        <w:widowControl/>
        <w:snapToGrid w:val="0"/>
        <w:spacing w:line="440" w:lineRule="exact"/>
        <w:rPr>
          <w:rFonts w:ascii="仿宋" w:eastAsia="仿宋"/>
          <w:b/>
          <w:bCs/>
          <w:sz w:val="24"/>
        </w:rPr>
      </w:pPr>
      <w:r>
        <w:rPr>
          <w:rFonts w:hint="eastAsia" w:ascii="仿宋" w:hAnsi="仿宋" w:eastAsia="仿宋"/>
          <w:sz w:val="24"/>
        </w:rPr>
        <w:t>▲3</w:t>
      </w:r>
      <w:r>
        <w:rPr>
          <w:rFonts w:hint="eastAsia" w:ascii="仿宋" w:eastAsia="仿宋"/>
          <w:b/>
          <w:bCs/>
          <w:sz w:val="24"/>
        </w:rPr>
        <w:t>.2数量调整</w:t>
      </w:r>
    </w:p>
    <w:p>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spacing w:line="360" w:lineRule="auto"/>
        <w:ind w:firstLine="480" w:firstLineChars="200"/>
        <w:jc w:val="left"/>
        <w:rPr>
          <w:rFonts w:hint="eastAsia" w:ascii="仿宋" w:eastAsia="仿宋"/>
          <w:bCs/>
          <w:kern w:val="0"/>
          <w:sz w:val="24"/>
        </w:rPr>
      </w:pPr>
      <w:r>
        <w:rPr>
          <w:rFonts w:hint="eastAsia" w:ascii="仿宋" w:eastAsia="仿宋"/>
          <w:bCs/>
          <w:kern w:val="0"/>
          <w:sz w:val="24"/>
        </w:rPr>
        <w:t>当变更只是采购量增减时，按投标所报的单价进行结算。</w:t>
      </w:r>
    </w:p>
    <w:p>
      <w:pPr>
        <w:widowControl/>
        <w:snapToGrid w:val="0"/>
        <w:spacing w:line="440" w:lineRule="exact"/>
        <w:rPr>
          <w:rFonts w:hint="eastAsia" w:ascii="仿宋" w:eastAsia="仿宋"/>
          <w:b/>
          <w:bCs/>
          <w:sz w:val="24"/>
        </w:rPr>
      </w:pPr>
      <w:r>
        <w:rPr>
          <w:rFonts w:hint="eastAsia" w:ascii="仿宋" w:hAnsi="仿宋" w:eastAsia="仿宋"/>
          <w:sz w:val="24"/>
        </w:rPr>
        <w:t>▲3</w:t>
      </w:r>
      <w:r>
        <w:rPr>
          <w:rFonts w:hint="eastAsia" w:ascii="仿宋" w:eastAsia="仿宋"/>
          <w:b/>
          <w:bCs/>
          <w:kern w:val="0"/>
          <w:sz w:val="24"/>
        </w:rPr>
        <w:t>.3</w:t>
      </w:r>
      <w:r>
        <w:rPr>
          <w:rFonts w:hint="eastAsia" w:ascii="仿宋" w:eastAsia="仿宋"/>
          <w:b/>
          <w:bCs/>
          <w:sz w:val="24"/>
        </w:rPr>
        <w:t>结算原则</w:t>
      </w:r>
    </w:p>
    <w:p>
      <w:pPr>
        <w:widowControl/>
        <w:snapToGrid w:val="0"/>
        <w:spacing w:line="360" w:lineRule="auto"/>
        <w:ind w:firstLine="480" w:firstLineChars="200"/>
        <w:rPr>
          <w:rFonts w:hint="eastAsia" w:ascii="仿宋" w:hAnsi="Times New Roman" w:eastAsia="仿宋" w:cs="Times New Roman"/>
          <w:kern w:val="0"/>
          <w:sz w:val="24"/>
        </w:rPr>
      </w:pPr>
      <w:r>
        <w:rPr>
          <w:rFonts w:hint="eastAsia" w:ascii="仿宋" w:hAnsi="Times New Roman" w:eastAsia="仿宋" w:cs="Times New Roman"/>
          <w:kern w:val="0"/>
          <w:sz w:val="24"/>
          <w:lang w:val="en-US" w:eastAsia="zh-CN"/>
        </w:rPr>
        <w:t>3</w:t>
      </w:r>
      <w:r>
        <w:rPr>
          <w:rFonts w:hint="eastAsia" w:ascii="仿宋" w:hAnsi="Times New Roman" w:eastAsia="仿宋" w:cs="Times New Roman"/>
          <w:kern w:val="0"/>
          <w:sz w:val="24"/>
        </w:rPr>
        <w:t>.</w:t>
      </w:r>
      <w:r>
        <w:rPr>
          <w:rFonts w:hint="eastAsia" w:ascii="仿宋" w:hAnsi="Times New Roman" w:eastAsia="仿宋" w:cs="Times New Roman"/>
          <w:kern w:val="0"/>
          <w:sz w:val="24"/>
          <w:lang w:val="en-US" w:eastAsia="zh-CN"/>
        </w:rPr>
        <w:t>3</w:t>
      </w:r>
      <w:r>
        <w:rPr>
          <w:rFonts w:hint="eastAsia" w:ascii="仿宋" w:hAnsi="Times New Roman" w:eastAsia="仿宋" w:cs="Times New Roman"/>
          <w:kern w:val="0"/>
          <w:sz w:val="24"/>
        </w:rPr>
        <w:t>.1招标文件、招标答疑会纪要、中标人的中标报价等作为结算依据；</w:t>
      </w:r>
    </w:p>
    <w:p>
      <w:pPr>
        <w:adjustRightInd/>
        <w:spacing w:line="420" w:lineRule="exact"/>
        <w:ind w:firstLine="480" w:firstLineChars="200"/>
        <w:jc w:val="left"/>
        <w:rPr>
          <w:rFonts w:hint="eastAsia" w:ascii="仿宋" w:hAnsi="Times New Roman" w:eastAsia="仿宋" w:cs="Times New Roman"/>
          <w:kern w:val="0"/>
          <w:sz w:val="24"/>
          <w:lang w:eastAsia="zh-CN"/>
        </w:rPr>
      </w:pPr>
      <w:r>
        <w:rPr>
          <w:rFonts w:hint="eastAsia" w:ascii="仿宋" w:hAnsi="Times New Roman" w:eastAsia="仿宋" w:cs="Times New Roman"/>
          <w:kern w:val="0"/>
          <w:sz w:val="24"/>
          <w:lang w:val="en-US" w:eastAsia="zh-CN"/>
        </w:rPr>
        <w:t>3</w:t>
      </w:r>
      <w:r>
        <w:rPr>
          <w:rFonts w:hint="eastAsia" w:ascii="仿宋" w:hAnsi="Times New Roman" w:eastAsia="仿宋" w:cs="Times New Roman"/>
          <w:kern w:val="0"/>
          <w:sz w:val="24"/>
        </w:rPr>
        <w:t>.</w:t>
      </w:r>
      <w:r>
        <w:rPr>
          <w:rFonts w:hint="eastAsia" w:ascii="仿宋" w:hAnsi="Times New Roman" w:eastAsia="仿宋" w:cs="Times New Roman"/>
          <w:kern w:val="0"/>
          <w:sz w:val="24"/>
          <w:lang w:val="en-US" w:eastAsia="zh-CN"/>
        </w:rPr>
        <w:t>3</w:t>
      </w:r>
      <w:r>
        <w:rPr>
          <w:rFonts w:hint="eastAsia" w:ascii="仿宋" w:hAnsi="Times New Roman" w:eastAsia="仿宋" w:cs="Times New Roman"/>
          <w:kern w:val="0"/>
          <w:sz w:val="24"/>
        </w:rPr>
        <w:t>.2中标月单价一次性包死，不再调整</w:t>
      </w:r>
      <w:r>
        <w:rPr>
          <w:rFonts w:hint="eastAsia" w:ascii="仿宋" w:hAnsi="Times New Roman" w:eastAsia="仿宋" w:cs="Times New Roman"/>
          <w:kern w:val="0"/>
          <w:sz w:val="24"/>
          <w:lang w:eastAsia="zh-CN"/>
        </w:rPr>
        <w:t>。</w:t>
      </w:r>
      <w:r>
        <w:rPr>
          <w:rFonts w:hint="eastAsia" w:ascii="仿宋" w:hAnsi="仿宋" w:eastAsia="仿宋" w:cs="仿宋"/>
          <w:color w:val="000000"/>
          <w:kern w:val="0"/>
          <w:sz w:val="24"/>
        </w:rPr>
        <w:t>经招标人分级审批认可的数量增减，在结算时按中标</w:t>
      </w:r>
      <w:r>
        <w:rPr>
          <w:rFonts w:hint="eastAsia" w:ascii="仿宋" w:hAnsi="仿宋" w:eastAsia="仿宋" w:cs="仿宋"/>
          <w:color w:val="000000"/>
          <w:kern w:val="0"/>
          <w:sz w:val="24"/>
          <w:lang w:val="en-US" w:eastAsia="zh-CN"/>
        </w:rPr>
        <w:t>月</w:t>
      </w:r>
      <w:r>
        <w:rPr>
          <w:rFonts w:hint="eastAsia" w:ascii="仿宋" w:hAnsi="仿宋" w:eastAsia="仿宋" w:cs="仿宋"/>
          <w:color w:val="000000"/>
          <w:kern w:val="0"/>
          <w:sz w:val="24"/>
        </w:rPr>
        <w:t>单价按实调整。</w:t>
      </w:r>
    </w:p>
    <w:p>
      <w:pPr>
        <w:widowControl/>
        <w:snapToGrid w:val="0"/>
        <w:spacing w:line="440" w:lineRule="exact"/>
        <w:rPr>
          <w:rFonts w:ascii="仿宋" w:eastAsia="仿宋"/>
          <w:b/>
          <w:bCs/>
          <w:kern w:val="0"/>
          <w:sz w:val="24"/>
        </w:rPr>
      </w:pPr>
      <w:r>
        <w:rPr>
          <w:rFonts w:hint="eastAsia" w:ascii="仿宋" w:eastAsia="仿宋"/>
          <w:b/>
          <w:bCs/>
          <w:sz w:val="24"/>
        </w:rPr>
        <w:t>▲3.4</w:t>
      </w:r>
      <w:r>
        <w:rPr>
          <w:rFonts w:hint="eastAsia" w:ascii="仿宋" w:eastAsia="仿宋"/>
          <w:b/>
          <w:bCs/>
          <w:kern w:val="0"/>
          <w:sz w:val="24"/>
        </w:rPr>
        <w:t>付款方式</w:t>
      </w:r>
    </w:p>
    <w:p>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.4.1本招标项目一律不付预付款。</w:t>
      </w:r>
    </w:p>
    <w:p>
      <w:pPr>
        <w:snapToGrid w:val="0"/>
        <w:spacing w:line="360" w:lineRule="auto"/>
        <w:ind w:firstLine="480" w:firstLineChars="200"/>
        <w:rPr>
          <w:rFonts w:hint="eastAsia" w:ascii="仿宋" w:eastAsia="仿宋" w:cs="仿宋_GB2312"/>
          <w:kern w:val="0"/>
          <w:sz w:val="24"/>
          <w:lang w:val="zh-CN"/>
        </w:rPr>
      </w:pPr>
      <w:r>
        <w:rPr>
          <w:rFonts w:hint="eastAsia" w:ascii="仿宋" w:eastAsia="仿宋" w:cs="仿宋_GB2312"/>
          <w:kern w:val="0"/>
          <w:sz w:val="24"/>
          <w:lang w:val="en-US" w:eastAsia="zh-CN"/>
        </w:rPr>
        <w:t>3</w:t>
      </w:r>
      <w:r>
        <w:rPr>
          <w:rFonts w:hint="eastAsia" w:ascii="仿宋" w:eastAsia="仿宋" w:cs="仿宋_GB2312"/>
          <w:kern w:val="0"/>
          <w:sz w:val="24"/>
          <w:lang w:val="zh-CN"/>
        </w:rPr>
        <w:t>.4.2管理服务满一个月且当月验收合格后，在下个月支付管理服务款，依次类推。如支付时间与上级部门财务支付制度冲突或因审批流程时间问题，未能及时支付的，按上级部门规定或实际审批后时间支付。</w:t>
      </w:r>
    </w:p>
    <w:p>
      <w:pPr>
        <w:widowControl/>
        <w:snapToGrid w:val="0"/>
        <w:spacing w:line="440" w:lineRule="exact"/>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3</w:t>
      </w:r>
      <w:r>
        <w:rPr>
          <w:rFonts w:hint="eastAsia" w:ascii="仿宋" w:hAnsi="仿宋" w:eastAsia="仿宋"/>
          <w:sz w:val="24"/>
          <w:szCs w:val="28"/>
          <w:highlight w:val="none"/>
        </w:rPr>
        <w:t>.4.3涉及中小企业合同的，付款根据浙财采监〔2022〕3号文件相关规定执行。</w:t>
      </w:r>
    </w:p>
    <w:p>
      <w:pPr>
        <w:snapToGrid w:val="0"/>
        <w:spacing w:line="460" w:lineRule="exact"/>
        <w:rPr>
          <w:rFonts w:hint="eastAsia" w:ascii="仿宋" w:eastAsia="仿宋" w:cs="仿宋_GB2312"/>
          <w:b/>
          <w:bCs/>
          <w:kern w:val="0"/>
          <w:sz w:val="24"/>
          <w:lang w:val="zh-CN"/>
        </w:rPr>
      </w:pPr>
      <w:r>
        <w:rPr>
          <w:rFonts w:hint="eastAsia" w:ascii="仿宋" w:eastAsia="仿宋" w:cs="仿宋_GB2312"/>
          <w:b/>
          <w:bCs/>
          <w:kern w:val="0"/>
          <w:sz w:val="24"/>
          <w:lang w:val="zh-CN"/>
        </w:rPr>
        <w:t>▲</w:t>
      </w:r>
      <w:r>
        <w:rPr>
          <w:rFonts w:hint="eastAsia" w:ascii="仿宋" w:eastAsia="仿宋" w:cs="仿宋_GB2312"/>
          <w:b/>
          <w:bCs/>
          <w:kern w:val="0"/>
          <w:sz w:val="24"/>
          <w:lang w:val="en-US" w:eastAsia="zh-CN"/>
        </w:rPr>
        <w:t>3</w:t>
      </w:r>
      <w:r>
        <w:rPr>
          <w:rFonts w:hint="eastAsia" w:ascii="仿宋" w:eastAsia="仿宋" w:cs="仿宋_GB2312"/>
          <w:b/>
          <w:bCs/>
          <w:kern w:val="0"/>
          <w:sz w:val="24"/>
          <w:lang w:val="zh-CN"/>
        </w:rPr>
        <w:t>.5质量及技术要求</w:t>
      </w:r>
    </w:p>
    <w:p>
      <w:pPr>
        <w:widowControl/>
        <w:snapToGrid w:val="0"/>
        <w:spacing w:line="460" w:lineRule="exact"/>
        <w:ind w:firstLine="482" w:firstLineChars="200"/>
        <w:rPr>
          <w:rFonts w:hint="eastAsia" w:ascii="仿宋" w:eastAsia="仿宋"/>
          <w:b/>
          <w:bCs/>
          <w:kern w:val="0"/>
          <w:sz w:val="24"/>
        </w:rPr>
      </w:pPr>
      <w:r>
        <w:rPr>
          <w:rFonts w:hint="eastAsia" w:ascii="仿宋" w:eastAsia="仿宋"/>
          <w:b/>
          <w:bCs/>
          <w:kern w:val="0"/>
          <w:sz w:val="24"/>
          <w:lang w:val="en-US" w:eastAsia="zh-CN"/>
        </w:rPr>
        <w:t>3</w:t>
      </w:r>
      <w:r>
        <w:rPr>
          <w:rFonts w:hint="eastAsia" w:ascii="仿宋" w:eastAsia="仿宋"/>
          <w:b/>
          <w:bCs/>
          <w:kern w:val="0"/>
          <w:sz w:val="24"/>
        </w:rPr>
        <w:t>.5.1技术资料</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.5.1.1投标人应按采购文件规定的时间向采购人提供与本项目有关的技术资料。</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5.1.2没有采购人事先书面同意，投标人不得将由采购人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60" w:lineRule="exact"/>
        <w:ind w:firstLine="482" w:firstLineChars="200"/>
        <w:rPr>
          <w:rFonts w:hint="eastAsia" w:ascii="仿宋" w:eastAsia="仿宋"/>
          <w:b/>
          <w:bCs/>
          <w:kern w:val="0"/>
          <w:sz w:val="24"/>
        </w:rPr>
      </w:pPr>
      <w:r>
        <w:rPr>
          <w:rFonts w:hint="eastAsia" w:ascii="仿宋" w:eastAsia="仿宋"/>
          <w:b/>
          <w:bCs/>
          <w:kern w:val="0"/>
          <w:sz w:val="24"/>
          <w:lang w:val="en-US" w:eastAsia="zh-CN"/>
        </w:rPr>
        <w:t>3</w:t>
      </w:r>
      <w:r>
        <w:rPr>
          <w:rFonts w:hint="eastAsia" w:ascii="仿宋" w:eastAsia="仿宋"/>
          <w:b/>
          <w:bCs/>
          <w:kern w:val="0"/>
          <w:sz w:val="24"/>
        </w:rPr>
        <w:t>.5.2质量要求</w:t>
      </w:r>
    </w:p>
    <w:p>
      <w:pPr>
        <w:spacing w:line="460" w:lineRule="exact"/>
        <w:ind w:firstLine="480" w:firstLineChars="200"/>
        <w:jc w:val="left"/>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.5.2.1优质服务，保洁达到《城市环境卫生质量标准》且必须符合国家法律法规、行业标准及本标文所有条款要求。</w:t>
      </w:r>
    </w:p>
    <w:p>
      <w:pPr>
        <w:widowControl/>
        <w:snapToGrid w:val="0"/>
        <w:spacing w:line="460" w:lineRule="exact"/>
        <w:ind w:firstLine="480" w:firstLineChars="200"/>
        <w:rPr>
          <w:rFonts w:hint="eastAsia" w:ascii="仿宋" w:eastAsia="仿宋"/>
          <w:b/>
          <w:bCs/>
          <w:kern w:val="0"/>
          <w:sz w:val="24"/>
        </w:rPr>
      </w:pPr>
      <w:r>
        <w:rPr>
          <w:rFonts w:hint="eastAsia" w:ascii="仿宋" w:eastAsia="仿宋"/>
          <w:kern w:val="0"/>
          <w:sz w:val="24"/>
          <w:lang w:val="en-US" w:eastAsia="zh-CN"/>
        </w:rPr>
        <w:t>3</w:t>
      </w:r>
      <w:r>
        <w:rPr>
          <w:rFonts w:hint="eastAsia" w:ascii="仿宋" w:eastAsia="仿宋"/>
          <w:kern w:val="0"/>
          <w:sz w:val="24"/>
        </w:rPr>
        <w:t>.5.2.2考核标准符合《绍兴市柯桥区城市景观绿地（公园）物业管理及保洁服务考核标准》。</w:t>
      </w:r>
    </w:p>
    <w:p>
      <w:pPr>
        <w:snapToGrid w:val="0"/>
        <w:spacing w:line="460" w:lineRule="exact"/>
        <w:rPr>
          <w:rFonts w:hint="eastAsia" w:ascii="仿宋" w:eastAsia="仿宋" w:cs="仿宋_GB2312"/>
          <w:b/>
          <w:bCs/>
          <w:kern w:val="0"/>
          <w:sz w:val="24"/>
          <w:lang w:val="zh-CN"/>
        </w:rPr>
      </w:pPr>
      <w:r>
        <w:rPr>
          <w:rFonts w:hint="eastAsia" w:ascii="仿宋" w:eastAsia="仿宋" w:cs="仿宋_GB2312"/>
          <w:b/>
          <w:bCs/>
          <w:kern w:val="0"/>
          <w:sz w:val="24"/>
          <w:lang w:val="zh-CN"/>
        </w:rPr>
        <w:t>▲</w:t>
      </w:r>
      <w:r>
        <w:rPr>
          <w:rFonts w:hint="eastAsia" w:ascii="仿宋" w:eastAsia="仿宋" w:cs="仿宋_GB2312"/>
          <w:b/>
          <w:bCs/>
          <w:kern w:val="0"/>
          <w:sz w:val="24"/>
          <w:lang w:val="en-US" w:eastAsia="zh-CN"/>
        </w:rPr>
        <w:t>3</w:t>
      </w:r>
      <w:r>
        <w:rPr>
          <w:rFonts w:hint="eastAsia" w:ascii="仿宋" w:eastAsia="仿宋" w:cs="仿宋_GB2312"/>
          <w:b/>
          <w:bCs/>
          <w:kern w:val="0"/>
          <w:sz w:val="24"/>
          <w:lang w:val="zh-CN"/>
        </w:rPr>
        <w:t>.</w:t>
      </w:r>
      <w:r>
        <w:rPr>
          <w:rFonts w:hint="eastAsia" w:ascii="仿宋" w:eastAsia="仿宋" w:cs="仿宋_GB2312"/>
          <w:b/>
          <w:bCs/>
          <w:kern w:val="0"/>
          <w:sz w:val="24"/>
          <w:lang w:val="en-US" w:eastAsia="zh-CN"/>
        </w:rPr>
        <w:t>6</w:t>
      </w:r>
      <w:r>
        <w:rPr>
          <w:rFonts w:hint="eastAsia" w:ascii="仿宋" w:eastAsia="仿宋" w:cs="仿宋_GB2312"/>
          <w:b/>
          <w:bCs/>
          <w:kern w:val="0"/>
          <w:sz w:val="24"/>
          <w:lang w:val="zh-CN"/>
        </w:rPr>
        <w:t>物业管理及保洁检查、考核：</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.1由采购人负责进行检查、考核。检查、考核按照《绍兴市柯桥区城市景观绿地（公园）物业管理及保洁服务考核标准》（详见附件</w:t>
      </w:r>
      <w:r>
        <w:rPr>
          <w:rFonts w:hint="eastAsia" w:ascii="仿宋" w:eastAsia="仿宋"/>
          <w:kern w:val="0"/>
          <w:sz w:val="24"/>
          <w:lang w:eastAsia="zh-CN"/>
        </w:rPr>
        <w:t>一</w:t>
      </w:r>
      <w:r>
        <w:rPr>
          <w:rFonts w:hint="eastAsia" w:ascii="仿宋" w:eastAsia="仿宋"/>
          <w:kern w:val="0"/>
          <w:sz w:val="24"/>
        </w:rPr>
        <w:t>）为依据进行监督、考核、核算、付款。考评小组每月定期考核一次，时间定为每月12日前后，每次定期检查项目负责人必须到场，每月抽查一次及以上，如采购人有要求项目负责人到场的必须到场，时间不定，考核结果公布在公布栏上，并将考核结果及整改措施及时反馈给投标人。</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2每月考核总分为100分。考核得分在98分（含）以上时，不扣款；考核得分在95分（含）以上时，每扣1分扣除每月管理服务费的2‰；考核得分在90分（含）以上时，每扣1分扣除每月管理服务费的4‰；考核得分在80分（含）以上时，每扣1分扣除每月管理服务费的8‰；考核得分在80分以下时，视为考核不合格，不支付管理服务费（即管理服务费全部扣除，并且采购人有权终止服务合同，扣没履约保证金，在三年内拒绝投标人参加采购人发包的任何招标），以上分数皆不分段计分，不分段扣款。</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.3投标人必须按采购人要求购置必备的服装、管理用具、维修工具和劳保用品等。未达到要求的，经采购人书面督促二次（含）以上未整改的，由采购人负责采办，费用在投标人履约保证金中双倍扣除。</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4对某些需紧急处置情况，在接到采购人通知后，投标人应无条件在规定时间内完成，如投标人处置不及时，采购人有权指派其他人员突击工作，费用在履约保证金及管理服务费中扣除。对投标人累计三次（含）以上未完成采购人交办的任务，采购人有权扣除相应履约保证金并终止承包合同。</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5确保设备完好，灯具及相关设施无明显污垢、遮盖、缺损的为合格。每发现一处问题，在采购人发出整改通知后，视破损程度投标人须在3-5天内整改完成，采购人安排人员追踪检查。逾期未整改的将处以2000元人民币的罚款。经核实因投标人管理责任，造成被管理范围内有关设施、灯具、电缆被偷盗或被损坏的，投标人按原样进行修复或赔偿，并予以扣分；如发生偷盗或被损坏后，由投标人主动向采购人反映，则经核实后，投标人按原样进行修复或赔偿的，可以免除扣分。投标人修理前，需提前通知采购人，在采购人有效监督下实施，且所修理设施及配件的品牌、规格、型号须与原来一致，如因特殊原因需进行变更的须征得采购人同意。</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lang w:val="en-US" w:eastAsia="zh-CN"/>
        </w:rPr>
        <w:t>3</w:t>
      </w:r>
      <w:r>
        <w:rPr>
          <w:rFonts w:hint="eastAsia" w:ascii="仿宋" w:eastAsia="仿宋"/>
          <w:kern w:val="0"/>
          <w:sz w:val="24"/>
        </w:rPr>
        <w:t>.</w:t>
      </w:r>
      <w:r>
        <w:rPr>
          <w:rFonts w:hint="eastAsia" w:ascii="仿宋" w:eastAsia="仿宋"/>
          <w:kern w:val="0"/>
          <w:sz w:val="24"/>
          <w:lang w:val="en-US" w:eastAsia="zh-CN"/>
        </w:rPr>
        <w:t>6</w:t>
      </w:r>
      <w:r>
        <w:rPr>
          <w:rFonts w:hint="eastAsia" w:ascii="仿宋" w:eastAsia="仿宋"/>
          <w:kern w:val="0"/>
          <w:sz w:val="24"/>
        </w:rPr>
        <w:t>.6检查、考核中发现投标人的管理质量严重偏离考核标准，采购人有权单方面终止合同并罚没履约保证金。</w:t>
      </w:r>
    </w:p>
    <w:p>
      <w:pPr>
        <w:widowControl/>
        <w:snapToGrid w:val="0"/>
        <w:spacing w:line="460" w:lineRule="exact"/>
        <w:ind w:firstLine="482" w:firstLineChars="200"/>
        <w:rPr>
          <w:rFonts w:hint="eastAsia" w:ascii="仿宋" w:eastAsia="仿宋" w:cs="仿宋_GB2312"/>
          <w:b/>
          <w:bCs/>
          <w:kern w:val="0"/>
          <w:sz w:val="24"/>
          <w:lang w:val="zh-CN"/>
        </w:rPr>
      </w:pPr>
      <w:r>
        <w:rPr>
          <w:rFonts w:hint="eastAsia" w:ascii="仿宋" w:eastAsia="仿宋" w:cs="仿宋_GB2312"/>
          <w:b/>
          <w:bCs/>
          <w:kern w:val="0"/>
          <w:sz w:val="24"/>
          <w:lang w:val="zh-CN"/>
        </w:rPr>
        <w:t>▲</w:t>
      </w:r>
      <w:r>
        <w:rPr>
          <w:rFonts w:hint="eastAsia" w:ascii="仿宋" w:eastAsia="仿宋" w:cs="仿宋_GB2312"/>
          <w:b/>
          <w:bCs/>
          <w:kern w:val="0"/>
          <w:sz w:val="24"/>
          <w:lang w:val="en-US" w:eastAsia="zh-CN"/>
        </w:rPr>
        <w:t>3</w:t>
      </w:r>
      <w:r>
        <w:rPr>
          <w:rFonts w:hint="eastAsia" w:ascii="仿宋" w:eastAsia="仿宋" w:cs="仿宋_GB2312"/>
          <w:b/>
          <w:bCs/>
          <w:kern w:val="0"/>
          <w:sz w:val="24"/>
          <w:lang w:val="zh-CN"/>
        </w:rPr>
        <w:t>.</w:t>
      </w:r>
      <w:r>
        <w:rPr>
          <w:rFonts w:hint="eastAsia" w:ascii="仿宋" w:eastAsia="仿宋" w:cs="仿宋_GB2312"/>
          <w:b/>
          <w:bCs/>
          <w:kern w:val="0"/>
          <w:sz w:val="24"/>
          <w:lang w:val="en-US" w:eastAsia="zh-CN"/>
        </w:rPr>
        <w:t>7</w:t>
      </w:r>
      <w:r>
        <w:rPr>
          <w:rFonts w:hint="eastAsia" w:ascii="仿宋" w:eastAsia="仿宋" w:cs="仿宋_GB2312"/>
          <w:b/>
          <w:bCs/>
          <w:kern w:val="0"/>
          <w:sz w:val="24"/>
          <w:lang w:val="zh-CN"/>
        </w:rPr>
        <w:t>其他要求</w:t>
      </w:r>
    </w:p>
    <w:p>
      <w:pPr>
        <w:widowControl/>
        <w:snapToGrid w:val="0"/>
        <w:spacing w:line="460" w:lineRule="exact"/>
        <w:ind w:firstLine="480" w:firstLineChars="200"/>
        <w:rPr>
          <w:rFonts w:hint="eastAsia" w:ascii="仿宋" w:eastAsia="仿宋"/>
          <w:color w:val="auto"/>
          <w:kern w:val="0"/>
          <w:sz w:val="24"/>
        </w:rPr>
      </w:pPr>
      <w:r>
        <w:rPr>
          <w:rFonts w:hint="eastAsia" w:ascii="仿宋" w:eastAsia="仿宋"/>
          <w:color w:val="auto"/>
          <w:kern w:val="0"/>
          <w:sz w:val="24"/>
          <w:lang w:val="en-US" w:eastAsia="zh-CN"/>
        </w:rPr>
        <w:t>3</w:t>
      </w:r>
      <w:r>
        <w:rPr>
          <w:rFonts w:hint="eastAsia" w:ascii="仿宋" w:eastAsia="仿宋"/>
          <w:color w:val="auto"/>
          <w:kern w:val="0"/>
          <w:sz w:val="24"/>
        </w:rPr>
        <w:t>.</w:t>
      </w:r>
      <w:r>
        <w:rPr>
          <w:rFonts w:hint="eastAsia" w:ascii="仿宋" w:eastAsia="仿宋"/>
          <w:color w:val="auto"/>
          <w:kern w:val="0"/>
          <w:sz w:val="24"/>
          <w:lang w:val="en-US" w:eastAsia="zh-CN"/>
        </w:rPr>
        <w:t>7</w:t>
      </w:r>
      <w:r>
        <w:rPr>
          <w:rFonts w:hint="eastAsia" w:ascii="仿宋" w:eastAsia="仿宋"/>
          <w:color w:val="auto"/>
          <w:kern w:val="0"/>
          <w:sz w:val="24"/>
        </w:rPr>
        <w:t>.1鉴于柯桥城区实施的</w:t>
      </w:r>
      <w:r>
        <w:rPr>
          <w:rFonts w:hint="eastAsia" w:ascii="仿宋" w:eastAsia="仿宋"/>
          <w:color w:val="auto"/>
          <w:kern w:val="0"/>
          <w:sz w:val="24"/>
          <w:lang w:val="en-US" w:eastAsia="zh-CN"/>
        </w:rPr>
        <w:t>智慧</w:t>
      </w:r>
      <w:r>
        <w:rPr>
          <w:rFonts w:hint="eastAsia" w:ascii="仿宋" w:eastAsia="仿宋"/>
          <w:color w:val="auto"/>
          <w:kern w:val="0"/>
          <w:sz w:val="24"/>
        </w:rPr>
        <w:t>城管体系（6:30——20:30，如有变动以业主告知时间为准），要求落实接收、处置</w:t>
      </w:r>
      <w:r>
        <w:rPr>
          <w:rFonts w:hint="eastAsia" w:ascii="仿宋" w:eastAsia="仿宋"/>
          <w:color w:val="auto"/>
          <w:kern w:val="0"/>
          <w:sz w:val="24"/>
          <w:lang w:val="en-US" w:eastAsia="zh-CN"/>
        </w:rPr>
        <w:t>智慧</w:t>
      </w:r>
      <w:r>
        <w:rPr>
          <w:rFonts w:hint="eastAsia" w:ascii="仿宋" w:eastAsia="仿宋"/>
          <w:color w:val="auto"/>
          <w:kern w:val="0"/>
          <w:sz w:val="24"/>
        </w:rPr>
        <w:t>城管单子。在</w:t>
      </w:r>
      <w:r>
        <w:rPr>
          <w:rFonts w:hint="eastAsia" w:ascii="仿宋" w:eastAsia="仿宋"/>
          <w:color w:val="auto"/>
          <w:kern w:val="0"/>
          <w:sz w:val="24"/>
          <w:lang w:eastAsia="zh-CN"/>
        </w:rPr>
        <w:t>智慧城管</w:t>
      </w:r>
      <w:r>
        <w:rPr>
          <w:rFonts w:hint="eastAsia" w:ascii="仿宋" w:eastAsia="仿宋"/>
          <w:color w:val="auto"/>
          <w:kern w:val="0"/>
          <w:sz w:val="24"/>
        </w:rPr>
        <w:t>规定处理时间内处理完成，并核查通过结案，如属于管理范围内物业责任、保洁责任的，对照《绍兴市柯桥区城市景观绿地（公园）物业管理及保洁服务考核标准》（详见附件</w:t>
      </w:r>
      <w:r>
        <w:rPr>
          <w:rFonts w:hint="eastAsia" w:ascii="仿宋" w:eastAsia="仿宋"/>
          <w:color w:val="auto"/>
          <w:kern w:val="0"/>
          <w:sz w:val="24"/>
          <w:lang w:eastAsia="zh-CN"/>
        </w:rPr>
        <w:t>一</w:t>
      </w:r>
      <w:r>
        <w:rPr>
          <w:rFonts w:hint="eastAsia" w:ascii="仿宋" w:eastAsia="仿宋"/>
          <w:color w:val="auto"/>
          <w:kern w:val="0"/>
          <w:sz w:val="24"/>
        </w:rPr>
        <w:t>）相应条款处置。</w:t>
      </w:r>
    </w:p>
    <w:p>
      <w:pPr>
        <w:widowControl/>
        <w:snapToGrid w:val="0"/>
        <w:spacing w:line="460" w:lineRule="exact"/>
        <w:ind w:firstLine="480" w:firstLineChars="200"/>
        <w:rPr>
          <w:rFonts w:hint="eastAsia" w:ascii="仿宋" w:eastAsia="仿宋"/>
          <w:color w:val="auto"/>
          <w:kern w:val="0"/>
          <w:sz w:val="24"/>
        </w:rPr>
      </w:pPr>
      <w:r>
        <w:rPr>
          <w:rFonts w:hint="eastAsia" w:ascii="仿宋" w:eastAsia="仿宋"/>
          <w:color w:val="auto"/>
          <w:kern w:val="0"/>
          <w:sz w:val="24"/>
          <w:lang w:val="en-US" w:eastAsia="zh-CN"/>
        </w:rPr>
        <w:t>3</w:t>
      </w:r>
      <w:r>
        <w:rPr>
          <w:rFonts w:hint="eastAsia" w:ascii="仿宋" w:eastAsia="仿宋"/>
          <w:color w:val="auto"/>
          <w:kern w:val="0"/>
          <w:sz w:val="24"/>
        </w:rPr>
        <w:t>.</w:t>
      </w:r>
      <w:r>
        <w:rPr>
          <w:rFonts w:hint="eastAsia" w:ascii="仿宋" w:eastAsia="仿宋"/>
          <w:color w:val="auto"/>
          <w:kern w:val="0"/>
          <w:sz w:val="24"/>
          <w:lang w:val="en-US" w:eastAsia="zh-CN"/>
        </w:rPr>
        <w:t>7</w:t>
      </w:r>
      <w:r>
        <w:rPr>
          <w:rFonts w:hint="eastAsia" w:ascii="仿宋" w:eastAsia="仿宋"/>
          <w:color w:val="auto"/>
          <w:kern w:val="0"/>
          <w:sz w:val="24"/>
        </w:rPr>
        <w:t>.2投标人必须按规定程序和安全文明服务有关要求进行实施，承担服务过程中的各种意外，其责任由投标人自行承担全部责任，采购人不承担任何责任。投标人必须给所有员工购买人身意外保险，并将保单复印件等资料在合同签订后1个月内上交采购人备案。</w:t>
      </w:r>
    </w:p>
    <w:p>
      <w:pPr>
        <w:pStyle w:val="4"/>
        <w:numPr>
          <w:ilvl w:val="0"/>
          <w:numId w:val="0"/>
        </w:numPr>
        <w:ind w:leftChars="0"/>
        <w:rPr>
          <w:rFonts w:hint="eastAsia"/>
        </w:rPr>
      </w:pPr>
    </w:p>
    <w:p>
      <w:pPr>
        <w:pStyle w:val="4"/>
        <w:numPr>
          <w:ilvl w:val="0"/>
          <w:numId w:val="0"/>
        </w:numPr>
        <w:rPr>
          <w:rFonts w:hint="eastAsia"/>
        </w:rPr>
      </w:pPr>
    </w:p>
    <w:p>
      <w:pPr>
        <w:rPr>
          <w:rFonts w:hint="eastAsia"/>
        </w:rPr>
      </w:pPr>
    </w:p>
    <w:p>
      <w:pPr>
        <w:pStyle w:val="4"/>
        <w:numPr>
          <w:ilvl w:val="0"/>
          <w:numId w:val="0"/>
        </w:numPr>
        <w:ind w:leftChars="0"/>
        <w:rPr>
          <w:rFonts w:hint="eastAsia"/>
        </w:rPr>
      </w:pPr>
    </w:p>
    <w:p>
      <w:pPr>
        <w:pStyle w:val="31"/>
        <w:spacing w:line="440" w:lineRule="exact"/>
        <w:ind w:firstLine="480"/>
        <w:rPr>
          <w:rFonts w:hint="eastAsia" w:ascii="仿宋" w:eastAsia="仿宋"/>
          <w:sz w:val="24"/>
          <w:szCs w:val="28"/>
        </w:rPr>
      </w:pPr>
    </w:p>
    <w:p>
      <w:pPr>
        <w:adjustRightInd/>
        <w:spacing w:line="360" w:lineRule="auto"/>
        <w:jc w:val="center"/>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62" w:name="_Toc184310308"/>
      <w:bookmarkEnd w:id="62"/>
      <w:bookmarkStart w:id="63" w:name="_Toc184310321"/>
      <w:bookmarkEnd w:id="63"/>
      <w:bookmarkStart w:id="64" w:name="_Toc184310296"/>
      <w:bookmarkEnd w:id="64"/>
      <w:bookmarkStart w:id="65" w:name="_Toc184313296"/>
      <w:bookmarkEnd w:id="65"/>
      <w:bookmarkStart w:id="66" w:name="_Toc184314439"/>
      <w:bookmarkEnd w:id="66"/>
      <w:bookmarkStart w:id="67" w:name="_Toc184313249"/>
      <w:bookmarkEnd w:id="67"/>
      <w:bookmarkStart w:id="68" w:name="_Toc184314425"/>
      <w:bookmarkEnd w:id="68"/>
      <w:bookmarkStart w:id="69" w:name="_Toc184313282"/>
      <w:bookmarkEnd w:id="69"/>
      <w:bookmarkStart w:id="70" w:name="_Toc184308081"/>
      <w:bookmarkEnd w:id="70"/>
      <w:bookmarkStart w:id="71" w:name="_Toc184313300"/>
      <w:bookmarkEnd w:id="71"/>
      <w:bookmarkStart w:id="72" w:name="_Toc184314471"/>
      <w:bookmarkEnd w:id="72"/>
      <w:bookmarkStart w:id="73" w:name="_Toc184308063"/>
      <w:bookmarkEnd w:id="73"/>
      <w:bookmarkStart w:id="74" w:name="_Toc184314416"/>
      <w:bookmarkEnd w:id="74"/>
      <w:bookmarkStart w:id="75" w:name="_Toc184313255"/>
      <w:bookmarkEnd w:id="75"/>
      <w:bookmarkStart w:id="76" w:name="_Toc184314437"/>
      <w:bookmarkEnd w:id="76"/>
      <w:bookmarkStart w:id="77" w:name="_Toc184312111"/>
      <w:bookmarkEnd w:id="77"/>
      <w:bookmarkStart w:id="78" w:name="_Toc184314452"/>
      <w:bookmarkEnd w:id="78"/>
      <w:bookmarkStart w:id="79" w:name="_Toc184308085"/>
      <w:bookmarkEnd w:id="79"/>
      <w:bookmarkStart w:id="80" w:name="_Toc184313289"/>
      <w:bookmarkEnd w:id="80"/>
      <w:bookmarkStart w:id="81" w:name="_Toc184314414"/>
      <w:bookmarkEnd w:id="81"/>
      <w:bookmarkStart w:id="82" w:name="_Toc184310334"/>
      <w:bookmarkEnd w:id="82"/>
      <w:bookmarkStart w:id="83" w:name="_Toc184312108"/>
      <w:bookmarkEnd w:id="83"/>
      <w:bookmarkStart w:id="84" w:name="_Toc184314473"/>
      <w:bookmarkEnd w:id="84"/>
      <w:bookmarkStart w:id="85" w:name="_Toc184314472"/>
      <w:bookmarkEnd w:id="85"/>
      <w:bookmarkStart w:id="86" w:name="_Toc184313242"/>
      <w:bookmarkEnd w:id="86"/>
      <w:bookmarkStart w:id="87" w:name="_Toc184310343"/>
      <w:bookmarkEnd w:id="87"/>
      <w:bookmarkStart w:id="88" w:name="_Toc184308045"/>
      <w:bookmarkEnd w:id="88"/>
      <w:bookmarkStart w:id="89" w:name="_Toc184314460"/>
      <w:bookmarkEnd w:id="89"/>
      <w:bookmarkStart w:id="90" w:name="_Toc184308066"/>
      <w:bookmarkEnd w:id="90"/>
      <w:bookmarkStart w:id="91" w:name="_Toc184308071"/>
      <w:bookmarkEnd w:id="91"/>
      <w:bookmarkStart w:id="92" w:name="_Toc184308074"/>
      <w:bookmarkEnd w:id="92"/>
      <w:bookmarkStart w:id="93" w:name="_Toc184313297"/>
      <w:bookmarkEnd w:id="93"/>
      <w:bookmarkStart w:id="94" w:name="_Toc184310314"/>
      <w:bookmarkEnd w:id="94"/>
      <w:bookmarkStart w:id="95" w:name="_Toc184310277"/>
      <w:bookmarkEnd w:id="95"/>
      <w:bookmarkStart w:id="96" w:name="_Toc184308104"/>
      <w:bookmarkEnd w:id="96"/>
      <w:bookmarkStart w:id="97" w:name="_Toc184314447"/>
      <w:bookmarkEnd w:id="97"/>
      <w:bookmarkStart w:id="98" w:name="_Toc184308053"/>
      <w:bookmarkEnd w:id="98"/>
      <w:bookmarkStart w:id="99" w:name="_Toc184312128"/>
      <w:bookmarkEnd w:id="99"/>
      <w:bookmarkStart w:id="100" w:name="_Toc184310310"/>
      <w:bookmarkEnd w:id="100"/>
      <w:bookmarkStart w:id="101" w:name="_Toc184308103"/>
      <w:bookmarkEnd w:id="101"/>
      <w:bookmarkStart w:id="102" w:name="_Toc184314430"/>
      <w:bookmarkEnd w:id="102"/>
      <w:bookmarkStart w:id="103" w:name="_Toc184313241"/>
      <w:bookmarkEnd w:id="103"/>
      <w:bookmarkStart w:id="104" w:name="_Toc184314482"/>
      <w:bookmarkEnd w:id="104"/>
      <w:bookmarkStart w:id="105" w:name="_Toc184312116"/>
      <w:bookmarkEnd w:id="105"/>
      <w:bookmarkStart w:id="106" w:name="_Toc184312080"/>
      <w:bookmarkEnd w:id="106"/>
      <w:bookmarkStart w:id="107" w:name="_Toc184310279"/>
      <w:bookmarkEnd w:id="107"/>
      <w:bookmarkStart w:id="108" w:name="_Toc184308084"/>
      <w:bookmarkEnd w:id="108"/>
      <w:bookmarkStart w:id="109" w:name="_Toc184313298"/>
      <w:bookmarkEnd w:id="109"/>
      <w:bookmarkStart w:id="110" w:name="_Toc184313246"/>
      <w:bookmarkEnd w:id="110"/>
      <w:bookmarkStart w:id="111" w:name="_Toc184312074"/>
      <w:bookmarkEnd w:id="111"/>
      <w:bookmarkStart w:id="112" w:name="_Toc184310282"/>
      <w:bookmarkEnd w:id="112"/>
      <w:bookmarkStart w:id="113" w:name="_Toc184310289"/>
      <w:bookmarkEnd w:id="113"/>
      <w:bookmarkStart w:id="114" w:name="_Toc184310327"/>
      <w:bookmarkEnd w:id="114"/>
      <w:bookmarkStart w:id="115" w:name="_Toc184314457"/>
      <w:bookmarkEnd w:id="115"/>
      <w:bookmarkStart w:id="116" w:name="_Toc184313254"/>
      <w:bookmarkEnd w:id="116"/>
      <w:bookmarkStart w:id="117" w:name="_Toc184312119"/>
      <w:bookmarkEnd w:id="117"/>
      <w:bookmarkStart w:id="118" w:name="_Toc184314432"/>
      <w:bookmarkEnd w:id="118"/>
      <w:bookmarkStart w:id="119" w:name="_Toc184310307"/>
      <w:bookmarkEnd w:id="119"/>
      <w:bookmarkStart w:id="120" w:name="_Toc184310317"/>
      <w:bookmarkEnd w:id="120"/>
      <w:bookmarkStart w:id="121" w:name="_Toc184308046"/>
      <w:bookmarkEnd w:id="121"/>
      <w:bookmarkStart w:id="122" w:name="_Toc184308082"/>
      <w:bookmarkEnd w:id="122"/>
      <w:bookmarkStart w:id="123" w:name="_Toc184310336"/>
      <w:bookmarkEnd w:id="123"/>
      <w:bookmarkStart w:id="124" w:name="_Toc184313274"/>
      <w:bookmarkEnd w:id="124"/>
      <w:bookmarkStart w:id="125" w:name="_Toc184312076"/>
      <w:bookmarkEnd w:id="125"/>
      <w:bookmarkStart w:id="126" w:name="_Toc184312078"/>
      <w:bookmarkEnd w:id="126"/>
      <w:bookmarkStart w:id="127" w:name="_Toc184310323"/>
      <w:bookmarkEnd w:id="127"/>
      <w:bookmarkStart w:id="128" w:name="_Toc184312092"/>
      <w:bookmarkEnd w:id="128"/>
      <w:bookmarkStart w:id="129" w:name="_Toc184313279"/>
      <w:bookmarkEnd w:id="129"/>
      <w:bookmarkStart w:id="130" w:name="_Toc184314454"/>
      <w:bookmarkEnd w:id="130"/>
      <w:bookmarkStart w:id="131" w:name="_Toc184314420"/>
      <w:bookmarkEnd w:id="131"/>
      <w:bookmarkStart w:id="132" w:name="_Toc184314428"/>
      <w:bookmarkEnd w:id="132"/>
      <w:bookmarkStart w:id="133" w:name="_Toc184308036"/>
      <w:bookmarkEnd w:id="133"/>
      <w:bookmarkStart w:id="134" w:name="_Toc184313273"/>
      <w:bookmarkEnd w:id="134"/>
      <w:bookmarkStart w:id="135" w:name="_Toc184312122"/>
      <w:bookmarkEnd w:id="135"/>
      <w:bookmarkStart w:id="136" w:name="_Toc184314443"/>
      <w:bookmarkEnd w:id="136"/>
      <w:bookmarkStart w:id="137" w:name="_Toc184308070"/>
      <w:bookmarkEnd w:id="137"/>
      <w:bookmarkStart w:id="138" w:name="_Toc184314479"/>
      <w:bookmarkEnd w:id="138"/>
      <w:bookmarkStart w:id="139" w:name="_Toc184313299"/>
      <w:bookmarkEnd w:id="139"/>
      <w:bookmarkStart w:id="140" w:name="_Toc184308039"/>
      <w:bookmarkEnd w:id="140"/>
      <w:bookmarkStart w:id="141" w:name="_Toc184313275"/>
      <w:bookmarkEnd w:id="141"/>
      <w:bookmarkStart w:id="142" w:name="_Toc184312139"/>
      <w:bookmarkEnd w:id="142"/>
      <w:bookmarkStart w:id="143" w:name="_Toc184314418"/>
      <w:bookmarkEnd w:id="143"/>
      <w:bookmarkStart w:id="144" w:name="_Toc184312094"/>
      <w:bookmarkEnd w:id="144"/>
      <w:bookmarkStart w:id="145" w:name="_Toc184310280"/>
      <w:bookmarkEnd w:id="145"/>
      <w:bookmarkStart w:id="146" w:name="_Toc184314422"/>
      <w:bookmarkEnd w:id="146"/>
      <w:bookmarkStart w:id="147" w:name="_Toc184313253"/>
      <w:bookmarkEnd w:id="147"/>
      <w:bookmarkStart w:id="148" w:name="_Toc184314475"/>
      <w:bookmarkEnd w:id="148"/>
      <w:bookmarkStart w:id="149" w:name="_Toc184313305"/>
      <w:bookmarkEnd w:id="149"/>
      <w:bookmarkStart w:id="150" w:name="_Toc184310275"/>
      <w:bookmarkEnd w:id="150"/>
      <w:bookmarkStart w:id="151" w:name="_Toc184313281"/>
      <w:bookmarkEnd w:id="151"/>
      <w:bookmarkStart w:id="152" w:name="_Toc184308108"/>
      <w:bookmarkEnd w:id="152"/>
      <w:bookmarkStart w:id="153" w:name="_Toc184312088"/>
      <w:bookmarkEnd w:id="153"/>
      <w:bookmarkStart w:id="154" w:name="_Toc184308040"/>
      <w:bookmarkEnd w:id="154"/>
      <w:bookmarkStart w:id="155" w:name="_Toc184312099"/>
      <w:bookmarkEnd w:id="155"/>
      <w:bookmarkStart w:id="156" w:name="_Toc184308105"/>
      <w:bookmarkEnd w:id="156"/>
      <w:bookmarkStart w:id="157" w:name="_Toc184310298"/>
      <w:bookmarkEnd w:id="157"/>
      <w:bookmarkStart w:id="158" w:name="_Toc184313288"/>
      <w:bookmarkEnd w:id="158"/>
      <w:bookmarkStart w:id="159" w:name="_Toc184312071"/>
      <w:bookmarkEnd w:id="159"/>
      <w:bookmarkStart w:id="160" w:name="_Toc184313276"/>
      <w:bookmarkEnd w:id="160"/>
      <w:bookmarkStart w:id="161" w:name="_Toc184314464"/>
      <w:bookmarkEnd w:id="161"/>
      <w:bookmarkStart w:id="162" w:name="_Toc184308044"/>
      <w:bookmarkEnd w:id="162"/>
      <w:bookmarkStart w:id="163" w:name="_Toc184312068"/>
      <w:bookmarkEnd w:id="163"/>
      <w:bookmarkStart w:id="164" w:name="_Toc184313303"/>
      <w:bookmarkEnd w:id="164"/>
      <w:bookmarkStart w:id="165" w:name="_Toc184312109"/>
      <w:bookmarkEnd w:id="165"/>
      <w:bookmarkStart w:id="166" w:name="_Toc184314423"/>
      <w:bookmarkEnd w:id="166"/>
      <w:bookmarkStart w:id="167" w:name="_Toc184313248"/>
      <w:bookmarkEnd w:id="167"/>
      <w:bookmarkStart w:id="168" w:name="_Toc184308096"/>
      <w:bookmarkEnd w:id="168"/>
      <w:bookmarkStart w:id="169" w:name="_Toc184310287"/>
      <w:bookmarkEnd w:id="169"/>
      <w:bookmarkStart w:id="170" w:name="_Toc184308049"/>
      <w:bookmarkEnd w:id="170"/>
      <w:bookmarkStart w:id="171" w:name="_Toc184310319"/>
      <w:bookmarkEnd w:id="171"/>
      <w:bookmarkStart w:id="172" w:name="_Toc184310306"/>
      <w:bookmarkEnd w:id="172"/>
      <w:bookmarkStart w:id="173" w:name="_Toc184313264"/>
      <w:bookmarkEnd w:id="173"/>
      <w:bookmarkStart w:id="174" w:name="_Toc184314455"/>
      <w:bookmarkEnd w:id="174"/>
      <w:bookmarkStart w:id="175" w:name="_Toc184310311"/>
      <w:bookmarkEnd w:id="175"/>
      <w:bookmarkStart w:id="176" w:name="_Toc184310302"/>
      <w:bookmarkEnd w:id="176"/>
      <w:bookmarkStart w:id="177" w:name="_Toc184308059"/>
      <w:bookmarkEnd w:id="177"/>
      <w:bookmarkStart w:id="178" w:name="_Toc184314417"/>
      <w:bookmarkEnd w:id="178"/>
      <w:bookmarkStart w:id="179" w:name="_Toc184308093"/>
      <w:bookmarkEnd w:id="179"/>
      <w:bookmarkStart w:id="180" w:name="_Toc184312070"/>
      <w:bookmarkEnd w:id="180"/>
      <w:bookmarkStart w:id="181" w:name="_Toc184314426"/>
      <w:bookmarkEnd w:id="181"/>
      <w:bookmarkStart w:id="182" w:name="_Toc184308057"/>
      <w:bookmarkEnd w:id="182"/>
      <w:bookmarkStart w:id="183" w:name="_Toc184310294"/>
      <w:bookmarkEnd w:id="183"/>
      <w:bookmarkStart w:id="184" w:name="_Toc184313244"/>
      <w:bookmarkEnd w:id="184"/>
      <w:bookmarkStart w:id="185" w:name="_Toc184312121"/>
      <w:bookmarkEnd w:id="185"/>
      <w:bookmarkStart w:id="186" w:name="_Toc184313240"/>
      <w:bookmarkEnd w:id="186"/>
      <w:bookmarkStart w:id="187" w:name="_Toc184313290"/>
      <w:bookmarkEnd w:id="187"/>
      <w:bookmarkStart w:id="188" w:name="_Toc184314419"/>
      <w:bookmarkEnd w:id="188"/>
      <w:bookmarkStart w:id="189" w:name="_Toc184308058"/>
      <w:bookmarkEnd w:id="189"/>
      <w:bookmarkStart w:id="190" w:name="_Toc184310326"/>
      <w:bookmarkEnd w:id="190"/>
      <w:bookmarkStart w:id="191" w:name="_Toc184310339"/>
      <w:bookmarkEnd w:id="191"/>
      <w:bookmarkStart w:id="192" w:name="_Toc184310300"/>
      <w:bookmarkEnd w:id="192"/>
      <w:bookmarkStart w:id="193" w:name="_Toc184312091"/>
      <w:bookmarkEnd w:id="193"/>
      <w:bookmarkStart w:id="194" w:name="_Toc184310286"/>
      <w:bookmarkEnd w:id="194"/>
      <w:bookmarkStart w:id="195" w:name="_Toc184308041"/>
      <w:bookmarkEnd w:id="195"/>
      <w:bookmarkStart w:id="196" w:name="_Toc184310295"/>
      <w:bookmarkEnd w:id="196"/>
      <w:bookmarkStart w:id="197" w:name="_Toc184312136"/>
      <w:bookmarkEnd w:id="197"/>
      <w:bookmarkStart w:id="198" w:name="_Toc184310276"/>
      <w:bookmarkEnd w:id="198"/>
      <w:bookmarkStart w:id="199" w:name="_Toc184312134"/>
      <w:bookmarkEnd w:id="199"/>
      <w:bookmarkStart w:id="200" w:name="_Toc184312085"/>
      <w:bookmarkEnd w:id="200"/>
      <w:bookmarkStart w:id="201" w:name="_Toc184310303"/>
      <w:bookmarkEnd w:id="201"/>
      <w:bookmarkStart w:id="202" w:name="_Toc184312110"/>
      <w:bookmarkEnd w:id="202"/>
      <w:bookmarkStart w:id="203" w:name="_Toc184310313"/>
      <w:bookmarkEnd w:id="203"/>
      <w:bookmarkStart w:id="204" w:name="_Toc184313267"/>
      <w:bookmarkEnd w:id="204"/>
      <w:bookmarkStart w:id="205" w:name="_Toc184308060"/>
      <w:bookmarkEnd w:id="205"/>
      <w:bookmarkStart w:id="206" w:name="_Toc184308086"/>
      <w:bookmarkEnd w:id="206"/>
      <w:bookmarkStart w:id="207" w:name="_Toc184312105"/>
      <w:bookmarkEnd w:id="207"/>
      <w:bookmarkStart w:id="208" w:name="_Toc184308050"/>
      <w:bookmarkEnd w:id="208"/>
      <w:bookmarkStart w:id="209" w:name="_Toc184313286"/>
      <w:bookmarkEnd w:id="209"/>
      <w:bookmarkStart w:id="210" w:name="_Toc184314463"/>
      <w:bookmarkEnd w:id="210"/>
      <w:bookmarkStart w:id="211" w:name="_Toc184314435"/>
      <w:bookmarkEnd w:id="211"/>
      <w:bookmarkStart w:id="212" w:name="_Toc184313266"/>
      <w:bookmarkEnd w:id="212"/>
      <w:bookmarkStart w:id="213" w:name="_Toc184310316"/>
      <w:bookmarkEnd w:id="213"/>
      <w:bookmarkStart w:id="214" w:name="_Toc184310312"/>
      <w:bookmarkEnd w:id="214"/>
      <w:bookmarkStart w:id="215" w:name="_Toc184308052"/>
      <w:bookmarkEnd w:id="215"/>
      <w:bookmarkStart w:id="216" w:name="_Toc184314444"/>
      <w:bookmarkEnd w:id="216"/>
      <w:bookmarkStart w:id="217" w:name="_Toc184310281"/>
      <w:bookmarkEnd w:id="217"/>
      <w:bookmarkStart w:id="218" w:name="_Toc184314434"/>
      <w:bookmarkEnd w:id="218"/>
      <w:bookmarkStart w:id="219" w:name="_Toc184310293"/>
      <w:bookmarkEnd w:id="219"/>
      <w:bookmarkStart w:id="220" w:name="_Toc184308077"/>
      <w:bookmarkEnd w:id="220"/>
      <w:bookmarkStart w:id="221" w:name="_Toc184314412"/>
      <w:bookmarkEnd w:id="221"/>
      <w:bookmarkStart w:id="222" w:name="_Toc184308068"/>
      <w:bookmarkEnd w:id="222"/>
      <w:bookmarkStart w:id="223" w:name="_Toc184308065"/>
      <w:bookmarkEnd w:id="223"/>
      <w:bookmarkStart w:id="224" w:name="_Toc184313277"/>
      <w:bookmarkEnd w:id="224"/>
      <w:bookmarkStart w:id="225" w:name="_Toc184314470"/>
      <w:bookmarkEnd w:id="225"/>
      <w:bookmarkStart w:id="226" w:name="_Toc184313271"/>
      <w:bookmarkEnd w:id="226"/>
      <w:bookmarkStart w:id="227" w:name="_Toc184310284"/>
      <w:bookmarkEnd w:id="227"/>
      <w:bookmarkStart w:id="228" w:name="_Toc184313250"/>
      <w:bookmarkEnd w:id="228"/>
      <w:bookmarkStart w:id="229" w:name="_Toc184314462"/>
      <w:bookmarkEnd w:id="229"/>
      <w:bookmarkStart w:id="230" w:name="_Toc184312072"/>
      <w:bookmarkEnd w:id="230"/>
      <w:bookmarkStart w:id="231" w:name="_Toc184308051"/>
      <w:bookmarkEnd w:id="231"/>
      <w:bookmarkStart w:id="232" w:name="_Toc184308056"/>
      <w:bookmarkEnd w:id="232"/>
      <w:bookmarkStart w:id="233" w:name="_Toc184312086"/>
      <w:bookmarkEnd w:id="233"/>
      <w:bookmarkStart w:id="234" w:name="_Toc184310329"/>
      <w:bookmarkEnd w:id="234"/>
      <w:bookmarkStart w:id="235" w:name="_Toc184310337"/>
      <w:bookmarkEnd w:id="235"/>
      <w:bookmarkStart w:id="236" w:name="_Toc184308091"/>
      <w:bookmarkEnd w:id="236"/>
      <w:bookmarkStart w:id="237" w:name="_Toc184308069"/>
      <w:bookmarkEnd w:id="237"/>
      <w:bookmarkStart w:id="238" w:name="_Toc184310328"/>
      <w:bookmarkEnd w:id="238"/>
      <w:bookmarkStart w:id="239" w:name="_Toc184312090"/>
      <w:bookmarkEnd w:id="239"/>
      <w:bookmarkStart w:id="240" w:name="_Toc184310330"/>
      <w:bookmarkEnd w:id="240"/>
      <w:bookmarkStart w:id="241" w:name="_Toc184313308"/>
      <w:bookmarkEnd w:id="241"/>
      <w:bookmarkStart w:id="242" w:name="_Toc184313306"/>
      <w:bookmarkEnd w:id="242"/>
      <w:bookmarkStart w:id="243" w:name="_Toc184308101"/>
      <w:bookmarkEnd w:id="243"/>
      <w:bookmarkStart w:id="244" w:name="_Toc184310325"/>
      <w:bookmarkEnd w:id="244"/>
      <w:bookmarkStart w:id="245" w:name="_Toc184312081"/>
      <w:bookmarkEnd w:id="245"/>
      <w:bookmarkStart w:id="246" w:name="_Toc184314453"/>
      <w:bookmarkEnd w:id="246"/>
      <w:bookmarkStart w:id="247" w:name="_Toc184314427"/>
      <w:bookmarkEnd w:id="247"/>
      <w:bookmarkStart w:id="248" w:name="_Toc184308037"/>
      <w:bookmarkEnd w:id="248"/>
      <w:bookmarkStart w:id="249" w:name="_Toc184312103"/>
      <w:bookmarkEnd w:id="249"/>
      <w:bookmarkStart w:id="250" w:name="_Toc184312096"/>
      <w:bookmarkEnd w:id="250"/>
      <w:bookmarkStart w:id="251" w:name="_Toc184310333"/>
      <w:bookmarkEnd w:id="251"/>
      <w:bookmarkStart w:id="252" w:name="_Toc184308079"/>
      <w:bookmarkEnd w:id="252"/>
      <w:bookmarkStart w:id="253" w:name="_Toc184310290"/>
      <w:bookmarkEnd w:id="253"/>
      <w:bookmarkStart w:id="254" w:name="_Toc184314451"/>
      <w:bookmarkEnd w:id="254"/>
      <w:bookmarkStart w:id="255" w:name="_Toc184310332"/>
      <w:bookmarkEnd w:id="255"/>
      <w:bookmarkStart w:id="256" w:name="_Toc184308048"/>
      <w:bookmarkEnd w:id="256"/>
      <w:bookmarkStart w:id="257" w:name="_Toc184313292"/>
      <w:bookmarkEnd w:id="257"/>
      <w:bookmarkStart w:id="258" w:name="_Toc184310274"/>
      <w:bookmarkEnd w:id="258"/>
      <w:bookmarkStart w:id="259" w:name="_Toc184310297"/>
      <w:bookmarkEnd w:id="259"/>
      <w:bookmarkStart w:id="260" w:name="_Toc184310335"/>
      <w:bookmarkEnd w:id="260"/>
      <w:bookmarkStart w:id="261" w:name="_Toc184312118"/>
      <w:bookmarkEnd w:id="261"/>
      <w:bookmarkStart w:id="262" w:name="_Toc184308083"/>
      <w:bookmarkEnd w:id="262"/>
      <w:bookmarkStart w:id="263" w:name="_Toc184310278"/>
      <w:bookmarkEnd w:id="263"/>
      <w:bookmarkStart w:id="264" w:name="_Toc184313270"/>
      <w:bookmarkEnd w:id="264"/>
      <w:bookmarkStart w:id="265" w:name="_Toc184313310"/>
      <w:bookmarkEnd w:id="265"/>
      <w:bookmarkStart w:id="266" w:name="_Toc184314465"/>
      <w:bookmarkEnd w:id="266"/>
      <w:bookmarkStart w:id="267" w:name="_Toc184312089"/>
      <w:bookmarkEnd w:id="267"/>
      <w:bookmarkStart w:id="268" w:name="_Toc184312125"/>
      <w:bookmarkEnd w:id="268"/>
      <w:bookmarkStart w:id="269" w:name="_Toc184313295"/>
      <w:bookmarkEnd w:id="269"/>
      <w:bookmarkStart w:id="270" w:name="_Toc184310301"/>
      <w:bookmarkEnd w:id="270"/>
      <w:bookmarkStart w:id="271" w:name="_Toc184312077"/>
      <w:bookmarkEnd w:id="271"/>
      <w:bookmarkStart w:id="272" w:name="_Toc184314469"/>
      <w:bookmarkEnd w:id="272"/>
      <w:bookmarkStart w:id="273" w:name="_Toc184313238"/>
      <w:bookmarkEnd w:id="273"/>
      <w:bookmarkStart w:id="274" w:name="_Toc184313285"/>
      <w:bookmarkEnd w:id="274"/>
      <w:bookmarkStart w:id="275" w:name="_Toc184312097"/>
      <w:bookmarkEnd w:id="275"/>
      <w:bookmarkStart w:id="276" w:name="_Toc184314448"/>
      <w:bookmarkEnd w:id="276"/>
      <w:bookmarkStart w:id="277" w:name="_Toc184312137"/>
      <w:bookmarkEnd w:id="277"/>
      <w:bookmarkStart w:id="278" w:name="_Toc184313278"/>
      <w:bookmarkEnd w:id="278"/>
      <w:bookmarkStart w:id="279" w:name="_Toc184314449"/>
      <w:bookmarkEnd w:id="279"/>
      <w:bookmarkStart w:id="280" w:name="_Toc184310304"/>
      <w:bookmarkEnd w:id="280"/>
      <w:bookmarkStart w:id="281" w:name="_Toc184312123"/>
      <w:bookmarkEnd w:id="281"/>
      <w:bookmarkStart w:id="282" w:name="_Toc184312127"/>
      <w:bookmarkEnd w:id="282"/>
      <w:bookmarkStart w:id="283" w:name="_Toc184314476"/>
      <w:bookmarkEnd w:id="283"/>
      <w:bookmarkStart w:id="284" w:name="_Toc184312083"/>
      <w:bookmarkEnd w:id="284"/>
      <w:bookmarkStart w:id="285" w:name="_Toc184308075"/>
      <w:bookmarkEnd w:id="285"/>
      <w:bookmarkStart w:id="286" w:name="_Toc184312079"/>
      <w:bookmarkEnd w:id="286"/>
      <w:bookmarkStart w:id="287" w:name="_Toc184313261"/>
      <w:bookmarkEnd w:id="287"/>
      <w:bookmarkStart w:id="288" w:name="_Toc184308094"/>
      <w:bookmarkEnd w:id="288"/>
      <w:bookmarkStart w:id="289" w:name="_Toc184313293"/>
      <w:bookmarkEnd w:id="289"/>
      <w:bookmarkStart w:id="290" w:name="_Toc184313260"/>
      <w:bookmarkEnd w:id="290"/>
      <w:bookmarkStart w:id="291" w:name="_Toc184312107"/>
      <w:bookmarkEnd w:id="291"/>
      <w:bookmarkStart w:id="292" w:name="_Toc184308098"/>
      <w:bookmarkEnd w:id="292"/>
      <w:bookmarkStart w:id="293" w:name="_Toc184310340"/>
      <w:bookmarkEnd w:id="293"/>
      <w:bookmarkStart w:id="294" w:name="_Toc184310315"/>
      <w:bookmarkEnd w:id="294"/>
      <w:bookmarkStart w:id="295" w:name="_Toc184308043"/>
      <w:bookmarkEnd w:id="295"/>
      <w:bookmarkStart w:id="296" w:name="_Toc184310322"/>
      <w:bookmarkEnd w:id="296"/>
      <w:bookmarkStart w:id="297" w:name="_Toc184310309"/>
      <w:bookmarkEnd w:id="297"/>
      <w:bookmarkStart w:id="298" w:name="_Toc184314440"/>
      <w:bookmarkEnd w:id="298"/>
      <w:bookmarkStart w:id="299" w:name="_Toc184313301"/>
      <w:bookmarkEnd w:id="299"/>
      <w:bookmarkStart w:id="300" w:name="_Toc184308067"/>
      <w:bookmarkEnd w:id="300"/>
      <w:bookmarkStart w:id="301" w:name="_Toc184312113"/>
      <w:bookmarkEnd w:id="301"/>
      <w:bookmarkStart w:id="302" w:name="_Toc184313257"/>
      <w:bookmarkEnd w:id="302"/>
      <w:bookmarkStart w:id="303" w:name="_Toc184308061"/>
      <w:bookmarkEnd w:id="303"/>
      <w:bookmarkStart w:id="304" w:name="_Toc184314456"/>
      <w:bookmarkEnd w:id="304"/>
      <w:bookmarkStart w:id="305" w:name="_Toc184308100"/>
      <w:bookmarkEnd w:id="305"/>
      <w:bookmarkStart w:id="306" w:name="_Toc184313245"/>
      <w:bookmarkEnd w:id="306"/>
      <w:bookmarkStart w:id="307" w:name="_Toc184313309"/>
      <w:bookmarkEnd w:id="307"/>
      <w:bookmarkStart w:id="308" w:name="_Toc184308073"/>
      <w:bookmarkEnd w:id="308"/>
      <w:bookmarkStart w:id="309" w:name="_Toc184312112"/>
      <w:bookmarkEnd w:id="309"/>
      <w:bookmarkStart w:id="310" w:name="_Toc184312117"/>
      <w:bookmarkEnd w:id="310"/>
      <w:bookmarkStart w:id="311" w:name="_Toc184312102"/>
      <w:bookmarkEnd w:id="311"/>
      <w:bookmarkStart w:id="312" w:name="_Toc184314467"/>
      <w:bookmarkEnd w:id="312"/>
      <w:bookmarkStart w:id="313" w:name="_Toc184312067"/>
      <w:bookmarkEnd w:id="313"/>
      <w:bookmarkStart w:id="314" w:name="_Toc184313284"/>
      <w:bookmarkEnd w:id="314"/>
      <w:bookmarkStart w:id="315" w:name="_Toc184308080"/>
      <w:bookmarkEnd w:id="315"/>
      <w:bookmarkStart w:id="316" w:name="_Toc184312130"/>
      <w:bookmarkEnd w:id="316"/>
      <w:bookmarkStart w:id="317" w:name="_Toc184314480"/>
      <w:bookmarkEnd w:id="317"/>
      <w:bookmarkStart w:id="318" w:name="_Toc184313272"/>
      <w:bookmarkEnd w:id="318"/>
      <w:bookmarkStart w:id="319" w:name="_Toc184314458"/>
      <w:bookmarkEnd w:id="319"/>
      <w:bookmarkStart w:id="320" w:name="_Toc184308054"/>
      <w:bookmarkEnd w:id="320"/>
      <w:bookmarkStart w:id="321" w:name="_Toc184312106"/>
      <w:bookmarkEnd w:id="321"/>
      <w:bookmarkStart w:id="322" w:name="_Toc184308062"/>
      <w:bookmarkEnd w:id="322"/>
      <w:bookmarkStart w:id="323" w:name="_Toc184310299"/>
      <w:bookmarkEnd w:id="323"/>
      <w:bookmarkStart w:id="324" w:name="_Toc184312082"/>
      <w:bookmarkEnd w:id="324"/>
      <w:bookmarkStart w:id="325" w:name="_Toc184308106"/>
      <w:bookmarkEnd w:id="325"/>
      <w:bookmarkStart w:id="326" w:name="_Toc184310273"/>
      <w:bookmarkEnd w:id="326"/>
      <w:bookmarkStart w:id="327" w:name="_Toc184310305"/>
      <w:bookmarkEnd w:id="327"/>
      <w:bookmarkStart w:id="328" w:name="_Toc184312100"/>
      <w:bookmarkEnd w:id="328"/>
      <w:bookmarkStart w:id="329" w:name="_Toc184313304"/>
      <w:bookmarkEnd w:id="329"/>
      <w:bookmarkStart w:id="330" w:name="_Toc184308087"/>
      <w:bookmarkEnd w:id="330"/>
      <w:bookmarkStart w:id="331" w:name="_Toc184312098"/>
      <w:bookmarkEnd w:id="331"/>
      <w:bookmarkStart w:id="332" w:name="_Toc184313307"/>
      <w:bookmarkEnd w:id="332"/>
      <w:bookmarkStart w:id="333" w:name="_Toc184310338"/>
      <w:bookmarkEnd w:id="333"/>
      <w:bookmarkStart w:id="334" w:name="_Toc184314433"/>
      <w:bookmarkEnd w:id="334"/>
      <w:bookmarkStart w:id="335" w:name="_Toc184314477"/>
      <w:bookmarkEnd w:id="335"/>
      <w:bookmarkStart w:id="336" w:name="_Toc184310272"/>
      <w:bookmarkEnd w:id="336"/>
      <w:bookmarkStart w:id="337" w:name="_Toc184308092"/>
      <w:bookmarkEnd w:id="337"/>
      <w:bookmarkStart w:id="338" w:name="_Toc184313265"/>
      <w:bookmarkEnd w:id="338"/>
      <w:bookmarkStart w:id="339" w:name="_Toc184312075"/>
      <w:bookmarkEnd w:id="339"/>
      <w:bookmarkStart w:id="340" w:name="_Toc184312073"/>
      <w:bookmarkEnd w:id="340"/>
      <w:bookmarkStart w:id="341" w:name="_Toc184312120"/>
      <w:bookmarkEnd w:id="341"/>
      <w:bookmarkStart w:id="342" w:name="_Toc184308038"/>
      <w:bookmarkEnd w:id="342"/>
      <w:bookmarkStart w:id="343" w:name="_Toc184312135"/>
      <w:bookmarkEnd w:id="343"/>
      <w:bookmarkStart w:id="344" w:name="_Toc184312104"/>
      <w:bookmarkEnd w:id="344"/>
      <w:bookmarkStart w:id="345" w:name="_Toc184312084"/>
      <w:bookmarkEnd w:id="345"/>
      <w:bookmarkStart w:id="346" w:name="_Toc184314474"/>
      <w:bookmarkEnd w:id="346"/>
      <w:bookmarkStart w:id="347" w:name="_Toc184314436"/>
      <w:bookmarkEnd w:id="347"/>
      <w:bookmarkStart w:id="348" w:name="_Toc184313291"/>
      <w:bookmarkEnd w:id="348"/>
      <w:bookmarkStart w:id="349" w:name="_Toc184313259"/>
      <w:bookmarkEnd w:id="349"/>
      <w:bookmarkStart w:id="350" w:name="_Toc184313268"/>
      <w:bookmarkEnd w:id="350"/>
      <w:bookmarkStart w:id="351" w:name="_Toc184314411"/>
      <w:bookmarkEnd w:id="351"/>
      <w:bookmarkStart w:id="352" w:name="_Toc184314438"/>
      <w:bookmarkEnd w:id="352"/>
      <w:bookmarkStart w:id="353" w:name="_Toc184314459"/>
      <w:bookmarkEnd w:id="353"/>
      <w:bookmarkStart w:id="354" w:name="_Toc184310283"/>
      <w:bookmarkEnd w:id="354"/>
      <w:bookmarkStart w:id="355" w:name="_Toc184313243"/>
      <w:bookmarkEnd w:id="355"/>
      <w:bookmarkStart w:id="356" w:name="_Toc184308078"/>
      <w:bookmarkEnd w:id="356"/>
      <w:bookmarkStart w:id="357" w:name="_Toc184310324"/>
      <w:bookmarkEnd w:id="357"/>
      <w:bookmarkStart w:id="358" w:name="_Toc184312087"/>
      <w:bookmarkEnd w:id="358"/>
      <w:bookmarkStart w:id="359" w:name="_Toc184310288"/>
      <w:bookmarkEnd w:id="359"/>
      <w:bookmarkStart w:id="360" w:name="_Toc184310331"/>
      <w:bookmarkEnd w:id="360"/>
      <w:bookmarkStart w:id="361" w:name="_Toc184308095"/>
      <w:bookmarkEnd w:id="361"/>
      <w:bookmarkStart w:id="362" w:name="_Toc184313239"/>
      <w:bookmarkEnd w:id="362"/>
      <w:bookmarkStart w:id="363" w:name="_Toc184313302"/>
      <w:bookmarkEnd w:id="363"/>
      <w:bookmarkStart w:id="364" w:name="_Toc184312133"/>
      <w:bookmarkEnd w:id="364"/>
      <w:bookmarkStart w:id="365" w:name="_Toc184313287"/>
      <w:bookmarkEnd w:id="365"/>
      <w:bookmarkStart w:id="366" w:name="_Toc184308055"/>
      <w:bookmarkEnd w:id="366"/>
      <w:bookmarkStart w:id="367" w:name="_Toc184313263"/>
      <w:bookmarkEnd w:id="367"/>
      <w:bookmarkStart w:id="368" w:name="_Toc184312129"/>
      <w:bookmarkEnd w:id="368"/>
      <w:bookmarkStart w:id="369" w:name="_Toc184313247"/>
      <w:bookmarkEnd w:id="369"/>
      <w:bookmarkStart w:id="370" w:name="_Toc184312132"/>
      <w:bookmarkEnd w:id="370"/>
      <w:bookmarkStart w:id="371" w:name="_Toc184308047"/>
      <w:bookmarkEnd w:id="371"/>
      <w:bookmarkStart w:id="372" w:name="_Toc184314450"/>
      <w:bookmarkEnd w:id="372"/>
      <w:bookmarkStart w:id="373" w:name="_Toc184312101"/>
      <w:bookmarkEnd w:id="373"/>
      <w:bookmarkStart w:id="374" w:name="_Toc184313283"/>
      <w:bookmarkEnd w:id="374"/>
      <w:bookmarkStart w:id="375" w:name="_Toc184313294"/>
      <w:bookmarkEnd w:id="375"/>
      <w:bookmarkStart w:id="376" w:name="_Toc184314429"/>
      <w:bookmarkEnd w:id="376"/>
      <w:bookmarkStart w:id="377" w:name="_Toc184310342"/>
      <w:bookmarkEnd w:id="377"/>
      <w:bookmarkStart w:id="378" w:name="_Toc184314442"/>
      <w:bookmarkEnd w:id="378"/>
      <w:bookmarkStart w:id="379" w:name="_Toc184314466"/>
      <w:bookmarkEnd w:id="379"/>
      <w:bookmarkStart w:id="380" w:name="_Toc184308088"/>
      <w:bookmarkEnd w:id="380"/>
      <w:bookmarkStart w:id="381" w:name="_Toc184308064"/>
      <w:bookmarkEnd w:id="381"/>
      <w:bookmarkStart w:id="382" w:name="_Toc184314468"/>
      <w:bookmarkEnd w:id="382"/>
      <w:bookmarkStart w:id="383" w:name="_Toc184310292"/>
      <w:bookmarkEnd w:id="383"/>
      <w:bookmarkStart w:id="384" w:name="_Toc184314415"/>
      <w:bookmarkEnd w:id="384"/>
      <w:bookmarkStart w:id="385" w:name="_Toc184308072"/>
      <w:bookmarkEnd w:id="385"/>
      <w:bookmarkStart w:id="386" w:name="_Toc184314424"/>
      <w:bookmarkEnd w:id="386"/>
      <w:bookmarkStart w:id="387" w:name="_Toc184308097"/>
      <w:bookmarkEnd w:id="387"/>
      <w:bookmarkStart w:id="388" w:name="_Toc184312114"/>
      <w:bookmarkEnd w:id="388"/>
      <w:bookmarkStart w:id="389" w:name="_Toc184308102"/>
      <w:bookmarkEnd w:id="389"/>
      <w:bookmarkStart w:id="390" w:name="_Toc184310291"/>
      <w:bookmarkEnd w:id="390"/>
      <w:bookmarkStart w:id="391" w:name="_Toc184314410"/>
      <w:bookmarkEnd w:id="391"/>
      <w:bookmarkStart w:id="392" w:name="_Toc184314461"/>
      <w:bookmarkEnd w:id="392"/>
      <w:bookmarkStart w:id="393" w:name="_Toc184313251"/>
      <w:bookmarkEnd w:id="393"/>
      <w:bookmarkStart w:id="394" w:name="_Toc184312093"/>
      <w:bookmarkEnd w:id="394"/>
      <w:bookmarkStart w:id="395" w:name="_Toc184314431"/>
      <w:bookmarkEnd w:id="395"/>
      <w:bookmarkStart w:id="396" w:name="_Toc184310320"/>
      <w:bookmarkEnd w:id="396"/>
      <w:bookmarkStart w:id="397" w:name="_Toc184310318"/>
      <w:bookmarkEnd w:id="397"/>
      <w:bookmarkStart w:id="398" w:name="_Toc184312126"/>
      <w:bookmarkEnd w:id="398"/>
      <w:bookmarkStart w:id="399" w:name="_Toc184313280"/>
      <w:bookmarkEnd w:id="399"/>
      <w:bookmarkStart w:id="400" w:name="_Toc184312115"/>
      <w:bookmarkEnd w:id="400"/>
      <w:bookmarkStart w:id="401" w:name="_Toc184313252"/>
      <w:bookmarkEnd w:id="401"/>
      <w:bookmarkStart w:id="402" w:name="_Toc184308090"/>
      <w:bookmarkEnd w:id="402"/>
      <w:bookmarkStart w:id="403" w:name="_Toc184313258"/>
      <w:bookmarkEnd w:id="403"/>
      <w:bookmarkStart w:id="404" w:name="_Toc184310344"/>
      <w:bookmarkEnd w:id="404"/>
      <w:bookmarkStart w:id="405" w:name="_Toc184308099"/>
      <w:bookmarkEnd w:id="405"/>
      <w:bookmarkStart w:id="406" w:name="_Toc184313262"/>
      <w:bookmarkEnd w:id="406"/>
      <w:bookmarkStart w:id="407" w:name="_Toc184308107"/>
      <w:bookmarkEnd w:id="407"/>
      <w:bookmarkStart w:id="408" w:name="_Toc184310285"/>
      <w:bookmarkEnd w:id="408"/>
      <w:bookmarkStart w:id="409" w:name="_Toc184310341"/>
      <w:bookmarkEnd w:id="409"/>
      <w:bookmarkStart w:id="410" w:name="_Toc184314445"/>
      <w:bookmarkEnd w:id="410"/>
      <w:bookmarkStart w:id="411" w:name="_Toc184314421"/>
      <w:bookmarkEnd w:id="411"/>
      <w:bookmarkStart w:id="412" w:name="_Toc184312124"/>
      <w:bookmarkEnd w:id="412"/>
      <w:bookmarkStart w:id="413" w:name="_Toc184313269"/>
      <w:bookmarkEnd w:id="413"/>
      <w:bookmarkStart w:id="414" w:name="_Toc184308076"/>
      <w:bookmarkEnd w:id="414"/>
      <w:bookmarkStart w:id="415" w:name="_Toc184308042"/>
      <w:bookmarkEnd w:id="415"/>
      <w:bookmarkStart w:id="416" w:name="_Toc184312069"/>
      <w:bookmarkEnd w:id="416"/>
      <w:bookmarkStart w:id="417" w:name="_Toc184314446"/>
      <w:bookmarkEnd w:id="417"/>
      <w:bookmarkStart w:id="418" w:name="_Toc184312095"/>
      <w:bookmarkEnd w:id="418"/>
      <w:bookmarkStart w:id="419" w:name="_Toc184308089"/>
      <w:bookmarkEnd w:id="419"/>
      <w:bookmarkStart w:id="420" w:name="_Toc184313256"/>
      <w:bookmarkEnd w:id="420"/>
      <w:bookmarkStart w:id="421" w:name="_Toc184314478"/>
      <w:bookmarkEnd w:id="421"/>
      <w:bookmarkStart w:id="422" w:name="_Toc184314441"/>
      <w:bookmarkEnd w:id="422"/>
      <w:bookmarkStart w:id="423" w:name="_Toc184312131"/>
      <w:bookmarkEnd w:id="423"/>
      <w:bookmarkStart w:id="424" w:name="_Toc184314481"/>
      <w:bookmarkEnd w:id="424"/>
      <w:bookmarkStart w:id="425" w:name="_Toc184314413"/>
      <w:bookmarkEnd w:id="425"/>
      <w:bookmarkStart w:id="426" w:name="_Toc184312138"/>
      <w:bookmarkEnd w:id="426"/>
      <w:r>
        <w:rPr>
          <w:rFonts w:hint="eastAsia" w:ascii="仿宋" w:hAnsi="仿宋" w:eastAsia="仿宋" w:cs="仿宋_GB2312"/>
          <w:b/>
          <w:sz w:val="36"/>
          <w:szCs w:val="36"/>
        </w:rPr>
        <w:t>评标方法及评分标准</w:t>
      </w: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kern w:val="0"/>
          <w:sz w:val="24"/>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234"/>
        <w:spacing w:before="0"/>
        <w:ind w:firstLine="482"/>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234"/>
        <w:spacing w:before="0"/>
        <w:ind w:firstLine="480"/>
        <w:rPr>
          <w:rFonts w:hint="eastAsia" w:ascii="仿宋" w:hAnsi="仿宋" w:eastAsia="仿宋" w:cs="Arial"/>
          <w:kern w:val="0"/>
        </w:rPr>
      </w:pPr>
      <w:r>
        <w:rPr>
          <w:rFonts w:hint="eastAsia" w:ascii="仿宋" w:hAnsi="仿宋" w:eastAsia="仿宋" w:cs="Arial"/>
          <w:kern w:val="0"/>
        </w:rPr>
        <w:t>3.1参加采购活动前3年内与供应商存在劳动关系；</w:t>
      </w:r>
    </w:p>
    <w:p>
      <w:pPr>
        <w:pStyle w:val="234"/>
        <w:spacing w:before="0"/>
        <w:ind w:firstLine="480"/>
        <w:rPr>
          <w:rFonts w:hint="eastAsia" w:ascii="仿宋" w:hAnsi="仿宋" w:eastAsia="仿宋" w:cs="Arial"/>
          <w:kern w:val="0"/>
        </w:rPr>
      </w:pPr>
      <w:r>
        <w:rPr>
          <w:rFonts w:hint="eastAsia" w:ascii="仿宋" w:hAnsi="仿宋" w:eastAsia="仿宋" w:cs="Arial"/>
          <w:kern w:val="0"/>
        </w:rPr>
        <w:t>3.2参加采购活动前3年内担任供应商的董事、监事；</w:t>
      </w:r>
    </w:p>
    <w:p>
      <w:pPr>
        <w:pStyle w:val="234"/>
        <w:spacing w:before="0"/>
        <w:ind w:firstLine="480"/>
        <w:rPr>
          <w:rFonts w:hint="eastAsia"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34"/>
        <w:spacing w:before="0"/>
        <w:ind w:firstLine="480"/>
        <w:rPr>
          <w:rFonts w:hint="eastAsia"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34"/>
        <w:spacing w:before="0"/>
        <w:ind w:firstLine="480"/>
        <w:rPr>
          <w:rFonts w:hint="eastAsia" w:ascii="仿宋" w:hAnsi="仿宋" w:eastAsia="仿宋" w:cs="Arial"/>
          <w:kern w:val="0"/>
        </w:rPr>
      </w:pPr>
      <w:r>
        <w:rPr>
          <w:rFonts w:hint="eastAsia" w:ascii="仿宋" w:hAnsi="仿宋" w:eastAsia="仿宋" w:cs="Arial"/>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sz w:val="32"/>
          <w:szCs w:val="32"/>
        </w:rPr>
      </w:pPr>
    </w:p>
    <w:p>
      <w:pPr>
        <w:snapToGrid w:val="0"/>
        <w:spacing w:line="360" w:lineRule="auto"/>
        <w:ind w:left="120" w:leftChars="57" w:firstLine="482" w:firstLineChars="150"/>
        <w:jc w:val="center"/>
        <w:rPr>
          <w:rFonts w:hint="eastAsia" w:ascii="仿宋" w:hAnsi="仿宋" w:eastAsia="仿宋"/>
          <w:b/>
          <w:sz w:val="32"/>
          <w:szCs w:val="32"/>
        </w:rPr>
      </w:pPr>
      <w:r>
        <w:rPr>
          <w:rFonts w:ascii="仿宋" w:hAnsi="仿宋" w:eastAsia="仿宋"/>
          <w:b/>
          <w:sz w:val="32"/>
          <w:szCs w:val="32"/>
        </w:rPr>
        <w:t>　</w:t>
      </w:r>
      <w:r>
        <w:rPr>
          <w:rFonts w:ascii="仿宋" w:hAnsi="仿宋" w:eastAsia="仿宋" w:cs="仿宋_GB2312"/>
          <w:b/>
          <w:sz w:val="32"/>
        </w:rPr>
        <w:t>　</w:t>
      </w:r>
      <w:r>
        <w:rPr>
          <w:rFonts w:hint="eastAsia" w:ascii="仿宋" w:hAnsi="仿宋" w:eastAsia="仿宋" w:cs="仿宋_GB2312"/>
          <w:b/>
          <w:sz w:val="32"/>
        </w:rPr>
        <w:t>三、评标委员会的职责</w:t>
      </w:r>
    </w:p>
    <w:p>
      <w:pPr>
        <w:pStyle w:val="234"/>
        <w:spacing w:before="0"/>
        <w:ind w:firstLine="482"/>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34"/>
        <w:spacing w:before="0"/>
        <w:ind w:firstLine="48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34"/>
        <w:spacing w:before="0"/>
        <w:ind w:firstLine="48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34"/>
        <w:spacing w:before="0"/>
        <w:ind w:firstLine="48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34"/>
        <w:spacing w:before="0"/>
        <w:ind w:firstLine="48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34"/>
        <w:spacing w:before="0"/>
        <w:ind w:firstLine="48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234"/>
        <w:spacing w:before="0"/>
        <w:ind w:firstLine="48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234"/>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34"/>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34"/>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w:t>
      </w:r>
      <w:r>
        <w:rPr>
          <w:rFonts w:ascii="仿宋" w:hAnsi="仿宋" w:eastAsia="仿宋" w:cs="Arial"/>
          <w:kern w:val="0"/>
        </w:rPr>
        <w:t>第五十一条规定的情形除外）；</w:t>
      </w:r>
    </w:p>
    <w:p>
      <w:pPr>
        <w:pStyle w:val="234"/>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34"/>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34"/>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34"/>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34"/>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34"/>
        <w:spacing w:before="0"/>
        <w:ind w:firstLine="0" w:firstLineChars="0"/>
        <w:jc w:val="left"/>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pPr>
        <w:pStyle w:val="234"/>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b/>
          <w:kern w:val="0"/>
          <w:szCs w:val="24"/>
        </w:rPr>
        <w:t xml:space="preserve"> </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10. 报价审核。</w:t>
      </w:r>
      <w:r>
        <w:rPr>
          <w:rFonts w:hint="eastAsia" w:ascii="仿宋" w:hAnsi="仿宋" w:eastAsia="仿宋" w:cs="Arial"/>
          <w:kern w:val="0"/>
          <w:szCs w:val="24"/>
        </w:rPr>
        <w:t>对经商务和技术评审符合采购需求的投标人的报价的合理性、准确性等进行审查核实。</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10.3政采云投标客户端开标一览表内容与投标文件开标一览表(报价表)相应内容不一致的，以投标文件开标一览表(报价表)为准。</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10.4投标价格的修正原则。投标文件报价出现前后不一致的，按照下列规定修正：</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10.4.1投标文件中开标一览表(报价表)内容与投标文件中相应内容不一致的，以开标一览表(报价表)为准;</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10.4.2大写金额和小写金额不一致的，以大写金额为准;</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10.4.3单价金额小数点或者百分比有明显错位的，以开标一览表的总价为准，并修改单价;</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10.4.4总价金额与按单价汇总金额不一致的，以单价金额计算结果为准。</w:t>
      </w:r>
    </w:p>
    <w:p>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评审后总得分最高者为第一中标候选人，总得分相同的，以报价低者为第一中标候选人，总得分与报价均相同的，由采购人当场随机抽取产生第一中标候选人。</w:t>
      </w:r>
    </w:p>
    <w:p>
      <w:pPr>
        <w:pStyle w:val="23"/>
        <w:spacing w:line="360" w:lineRule="auto"/>
        <w:ind w:firstLine="562"/>
        <w:rPr>
          <w:rFonts w:hint="eastAsia" w:ascii="仿宋" w:hAnsi="仿宋" w:eastAsia="仿宋" w:cs="仿宋_GB2312"/>
        </w:rPr>
      </w:pPr>
      <w:r>
        <w:rPr>
          <w:rFonts w:hint="eastAsia" w:ascii="仿宋" w:hAnsi="仿宋" w:eastAsia="仿宋" w:cs="仿宋_GB2312"/>
          <w:b/>
          <w:spacing w:val="20"/>
        </w:rPr>
        <w:t>13.投标无效。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13.2</w:t>
      </w:r>
      <w:r>
        <w:rPr>
          <w:rFonts w:hint="eastAsia" w:ascii="仿宋" w:hAnsi="仿宋" w:eastAsia="仿宋" w:cs="仿宋_GB2312"/>
          <w:sz w:val="24"/>
        </w:rPr>
        <w:t>为采购项目提供整体设计、规范编制或者项目管理、监理、检测等服务的供应商再参加该采购项目的其他采购活动的；</w:t>
      </w:r>
      <w:r>
        <w:rPr>
          <w:rFonts w:ascii="仿宋" w:hAnsi="仿宋" w:eastAsia="仿宋" w:cs="仿宋_GB2312"/>
          <w:sz w:val="24"/>
        </w:rPr>
        <w:t xml:space="preserve"> </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13.3</w:t>
      </w:r>
      <w:r>
        <w:rPr>
          <w:rFonts w:hint="eastAsia" w:ascii="仿宋" w:hAnsi="仿宋" w:eastAsia="仿宋"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13.8投标文件未按照招标文件要求签署、盖章的；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13.9</w:t>
      </w:r>
      <w:r>
        <w:rPr>
          <w:rFonts w:hint="eastAsia" w:ascii="仿宋" w:hAnsi="仿宋" w:eastAsia="仿宋" w:cs="仿宋_GB2312"/>
          <w:sz w:val="24"/>
        </w:rPr>
        <w:t>投标文件中未提供</w:t>
      </w:r>
      <w:r>
        <w:rPr>
          <w:rFonts w:ascii="仿宋" w:hAnsi="仿宋" w:eastAsia="仿宋" w:cs="仿宋_GB2312"/>
          <w:sz w:val="24"/>
        </w:rPr>
        <w:t>应当提供的政府强制采购节能</w:t>
      </w:r>
      <w:r>
        <w:rPr>
          <w:rFonts w:hint="eastAsia" w:ascii="仿宋" w:hAnsi="仿宋" w:eastAsia="仿宋" w:cs="仿宋_GB2312"/>
          <w:sz w:val="24"/>
        </w:rPr>
        <w:t>品目</w:t>
      </w:r>
      <w:r>
        <w:rPr>
          <w:rFonts w:ascii="仿宋" w:hAnsi="仿宋" w:eastAsia="仿宋" w:cs="仿宋_GB2312"/>
          <w:sz w:val="24"/>
        </w:rPr>
        <w:t>内的节能产品或未提供</w:t>
      </w:r>
      <w:r>
        <w:rPr>
          <w:rFonts w:hint="eastAsia" w:ascii="仿宋" w:hAnsi="仿宋" w:eastAsia="仿宋" w:cs="仿宋_GB2312"/>
          <w:sz w:val="24"/>
        </w:rPr>
        <w:t>有效</w:t>
      </w:r>
      <w:r>
        <w:rPr>
          <w:rFonts w:ascii="仿宋" w:hAnsi="仿宋" w:eastAsia="仿宋" w:cs="仿宋_GB2312"/>
          <w:sz w:val="24"/>
        </w:rPr>
        <w:t>的节能产品认证证书的</w:t>
      </w:r>
      <w:r>
        <w:rPr>
          <w:rFonts w:hint="eastAsia" w:ascii="仿宋" w:hAnsi="仿宋" w:eastAsia="仿宋" w:cs="仿宋_GB2312"/>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13.10</w:t>
      </w:r>
      <w:r>
        <w:rPr>
          <w:rFonts w:hint="eastAsia" w:ascii="仿宋" w:hAnsi="仿宋" w:eastAsia="仿宋" w:cs="仿宋_GB2312"/>
          <w:sz w:val="24"/>
        </w:rPr>
        <w:t>投标文件含有采购人不能接受的附加条件的；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13.11</w:t>
      </w:r>
      <w:r>
        <w:rPr>
          <w:rFonts w:hint="eastAsia" w:ascii="仿宋" w:hAnsi="仿宋" w:eastAsia="仿宋" w:cs="仿宋_GB2312"/>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13.12</w:t>
      </w:r>
      <w:r>
        <w:rPr>
          <w:rFonts w:hint="eastAsia" w:ascii="仿宋" w:hAnsi="仿宋" w:eastAsia="仿宋" w:cs="仿宋_GB2312"/>
          <w:sz w:val="24"/>
        </w:rPr>
        <w:t>投标人所投内容不符合采购需求中实质性要求的；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13.13投标文件出现不是唯一的、有选择性投标报价的;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13.14</w:t>
      </w:r>
      <w:r>
        <w:rPr>
          <w:rFonts w:hint="eastAsia" w:ascii="仿宋" w:hAnsi="仿宋" w:eastAsia="仿宋" w:cs="仿宋_GB2312"/>
          <w:sz w:val="24"/>
        </w:rPr>
        <w:t>投标报价高于本项目采购预算或者最高限价的;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13.17</w:t>
      </w:r>
      <w:r>
        <w:rPr>
          <w:rFonts w:hint="eastAsia" w:ascii="仿宋" w:hAnsi="仿宋" w:eastAsia="仿宋" w:cs="仿宋_GB2312"/>
          <w:sz w:val="24"/>
        </w:rPr>
        <w:t>投标人对根据修正原则修正后的报价不确认的；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13.18投标人提供虚假材料投标的（包括但不限于以下情节）；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13.18.1使用伪造、变造的许可证件；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13.18.2提供虚假的财务状况或者业绩；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13.18.3提供虚假的项目负责人或者主要技术人员简历、劳动关系证明；</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13.18.4提供虚假的信用状况；</w:t>
      </w:r>
    </w:p>
    <w:p>
      <w:pPr>
        <w:spacing w:line="360" w:lineRule="auto"/>
        <w:ind w:firstLine="480" w:firstLineChars="200"/>
        <w:rPr>
          <w:rFonts w:hint="eastAsia" w:ascii="仿宋" w:hAnsi="仿宋" w:eastAsia="仿宋" w:cs="仿宋_GB2312"/>
          <w:sz w:val="24"/>
        </w:rPr>
      </w:pPr>
      <w:r>
        <w:rPr>
          <w:rFonts w:ascii="仿宋" w:hAnsi="仿宋" w:eastAsia="仿宋" w:cs="仿宋_GB2312"/>
          <w:sz w:val="24"/>
        </w:rPr>
        <w:t>13.</w:t>
      </w:r>
      <w:r>
        <w:rPr>
          <w:rFonts w:hint="eastAsia" w:ascii="仿宋" w:hAnsi="仿宋" w:eastAsia="仿宋" w:cs="仿宋_GB2312"/>
          <w:sz w:val="24"/>
        </w:rPr>
        <w:t>18</w:t>
      </w:r>
      <w:r>
        <w:rPr>
          <w:rFonts w:ascii="仿宋" w:hAnsi="仿宋" w:eastAsia="仿宋" w:cs="仿宋_GB2312"/>
          <w:sz w:val="24"/>
        </w:rPr>
        <w:t>.</w:t>
      </w:r>
      <w:r>
        <w:rPr>
          <w:rFonts w:hint="eastAsia" w:ascii="仿宋" w:hAnsi="仿宋" w:eastAsia="仿宋" w:cs="仿宋_GB2312"/>
          <w:sz w:val="24"/>
        </w:rPr>
        <w:t>5其他弄虚作假的行为。</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13.19.1</w:t>
      </w:r>
      <w:r>
        <w:rPr>
          <w:rFonts w:hint="eastAsia" w:ascii="仿宋" w:hAnsi="仿宋" w:eastAsia="仿宋" w:cs="仿宋_GB2312"/>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13.19.5供应商之间事先约定由某一特定供应商中标、成交；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13.19.8不同投标人的投标文件由同一单位或者个人编制；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13.19.9不同投标人委托同一单位或者个人办理投标事宜；</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13.19.11不同投标人的投标文件异常一致或者投标报价呈规律性差异；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234"/>
        <w:adjustRightInd/>
        <w:spacing w:before="0"/>
        <w:ind w:firstLine="482"/>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sz w:val="24"/>
        </w:rPr>
      </w:pPr>
    </w:p>
    <w:p>
      <w:pPr>
        <w:widowControl/>
        <w:adjustRightInd/>
        <w:spacing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23"/>
        <w:snapToGrid w:val="0"/>
        <w:spacing w:line="360" w:lineRule="auto"/>
        <w:ind w:firstLine="482"/>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23"/>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23"/>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23"/>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23"/>
        <w:snapToGrid w:val="0"/>
        <w:spacing w:line="360" w:lineRule="auto"/>
        <w:rPr>
          <w:rFonts w:hint="eastAsia" w:ascii="仿宋" w:hAnsi="仿宋" w:eastAsia="仿宋" w:cs="仿宋_GB2312"/>
        </w:rPr>
      </w:pPr>
      <w:r>
        <w:rPr>
          <w:rFonts w:hint="eastAsia" w:ascii="仿宋" w:hAnsi="仿宋" w:eastAsia="仿宋" w:cs="仿宋_GB2312"/>
        </w:rPr>
        <w:t>废标后，采购代理机构应当将废标理由通知所有投标人。</w:t>
      </w:r>
    </w:p>
    <w:p>
      <w:pPr>
        <w:pStyle w:val="23"/>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18.录音录像。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sz w:val="32"/>
        </w:rPr>
      </w:pPr>
    </w:p>
    <w:p>
      <w:pPr>
        <w:pStyle w:val="4"/>
        <w:numPr>
          <w:ilvl w:val="0"/>
          <w:numId w:val="0"/>
        </w:numPr>
        <w:ind w:leftChars="0"/>
        <w:rPr>
          <w:rFonts w:hint="eastAsia"/>
        </w:rPr>
      </w:pPr>
    </w:p>
    <w:p>
      <w:pPr>
        <w:snapToGrid w:val="0"/>
        <w:spacing w:line="360" w:lineRule="auto"/>
        <w:jc w:val="both"/>
        <w:rPr>
          <w:rFonts w:hint="eastAsia" w:ascii="仿宋" w:hAnsi="仿宋" w:eastAsia="仿宋" w:cs="仿宋_GB2312"/>
          <w:b/>
          <w:sz w:val="32"/>
        </w:rPr>
      </w:pPr>
    </w:p>
    <w:p>
      <w:pPr>
        <w:widowControl/>
        <w:spacing w:line="360" w:lineRule="auto"/>
        <w:ind w:firstLine="480" w:firstLineChars="200"/>
        <w:rPr>
          <w:rFonts w:hint="eastAsia" w:ascii="仿宋" w:hAnsi="仿宋" w:eastAsia="仿宋" w:cs="仿宋_GB2312"/>
          <w:sz w:val="24"/>
        </w:rPr>
      </w:pPr>
      <w:bookmarkStart w:id="427" w:name="gxebd_pack_1_EvalFactorAccordEnd"/>
      <w:bookmarkEnd w:id="427"/>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pStyle w:val="2"/>
        <w:numPr>
          <w:ilvl w:val="0"/>
          <w:numId w:val="0"/>
        </w:numPr>
        <w:rPr>
          <w:rFonts w:hint="eastAsia"/>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p>
    <w:p>
      <w:pPr>
        <w:snapToGrid w:val="0"/>
        <w:spacing w:line="360" w:lineRule="auto"/>
        <w:jc w:val="both"/>
        <w:rPr>
          <w:rFonts w:hint="eastAsia" w:ascii="仿宋" w:eastAsia="仿宋" w:cs="仿宋_GB2312"/>
          <w:b/>
          <w:sz w:val="32"/>
        </w:rPr>
      </w:pPr>
    </w:p>
    <w:p>
      <w:pPr>
        <w:snapToGrid w:val="0"/>
        <w:spacing w:line="360" w:lineRule="auto"/>
        <w:ind w:left="120" w:leftChars="57" w:firstLine="482" w:firstLineChars="150"/>
        <w:jc w:val="center"/>
        <w:rPr>
          <w:rFonts w:hint="eastAsia" w:ascii="仿宋" w:eastAsia="仿宋" w:cs="仿宋_GB2312"/>
          <w:b/>
          <w:sz w:val="32"/>
        </w:rPr>
      </w:pPr>
      <w:r>
        <w:rPr>
          <w:rFonts w:hint="eastAsia" w:ascii="仿宋" w:eastAsia="仿宋" w:cs="仿宋_GB2312"/>
          <w:b/>
          <w:sz w:val="32"/>
        </w:rPr>
        <w:t>八、具体评标标准</w:t>
      </w:r>
    </w:p>
    <w:p>
      <w:pPr>
        <w:widowControl/>
        <w:spacing w:line="360" w:lineRule="auto"/>
        <w:ind w:firstLine="480" w:firstLineChars="200"/>
        <w:rPr>
          <w:rFonts w:hint="eastAsia" w:ascii="仿宋" w:eastAsia="仿宋" w:cs="仿宋_GB2312"/>
          <w:color w:val="auto"/>
          <w:sz w:val="24"/>
        </w:rPr>
      </w:pPr>
      <w:r>
        <w:rPr>
          <w:rFonts w:hint="eastAsia" w:ascii="仿宋" w:eastAsia="仿宋" w:cs="仿宋_GB2312"/>
          <w:color w:val="auto"/>
          <w:sz w:val="24"/>
          <w:lang w:val="en-US" w:eastAsia="zh-CN"/>
        </w:rPr>
        <w:t>19</w:t>
      </w:r>
      <w:r>
        <w:rPr>
          <w:rFonts w:hint="eastAsia" w:ascii="仿宋" w:eastAsia="仿宋" w:cs="仿宋_GB2312"/>
          <w:color w:val="auto"/>
          <w:sz w:val="24"/>
        </w:rPr>
        <w:t>.</w:t>
      </w:r>
      <w:r>
        <w:rPr>
          <w:rFonts w:hint="eastAsia" w:ascii="仿宋" w:eastAsia="仿宋" w:cs="仿宋_GB2312"/>
          <w:color w:val="auto"/>
          <w:sz w:val="24"/>
          <w:lang w:val="en-US" w:eastAsia="zh-CN"/>
        </w:rPr>
        <w:t>商务技术</w:t>
      </w:r>
      <w:r>
        <w:rPr>
          <w:rFonts w:hint="eastAsia" w:ascii="仿宋" w:eastAsia="仿宋" w:cs="仿宋_GB2312"/>
          <w:color w:val="auto"/>
          <w:sz w:val="24"/>
        </w:rPr>
        <w:t>分（</w:t>
      </w:r>
      <w:r>
        <w:rPr>
          <w:rFonts w:hint="eastAsia" w:ascii="仿宋" w:eastAsia="仿宋" w:cs="仿宋_GB2312"/>
          <w:b/>
          <w:bCs/>
          <w:color w:val="auto"/>
          <w:sz w:val="24"/>
          <w:lang w:val="en-US" w:eastAsia="zh-CN"/>
        </w:rPr>
        <w:t>80分</w:t>
      </w:r>
      <w:r>
        <w:rPr>
          <w:rFonts w:hint="eastAsia" w:ascii="仿宋" w:eastAsia="仿宋" w:cs="仿宋_GB2312"/>
          <w:color w:val="auto"/>
          <w:sz w:val="24"/>
        </w:rPr>
        <w:t>）</w:t>
      </w:r>
    </w:p>
    <w:tbl>
      <w:tblPr>
        <w:tblStyle w:val="60"/>
        <w:tblW w:w="10054"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80"/>
        <w:gridCol w:w="72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4" w:type="dxa"/>
            <w:noWrap w:val="0"/>
            <w:vAlign w:val="center"/>
          </w:tcPr>
          <w:p>
            <w:pPr>
              <w:spacing w:line="400" w:lineRule="exact"/>
              <w:jc w:val="center"/>
              <w:rPr>
                <w:rFonts w:hint="eastAsia" w:ascii="宋体"/>
                <w:b/>
                <w:bCs/>
                <w:color w:val="auto"/>
                <w:szCs w:val="21"/>
                <w:highlight w:val="none"/>
              </w:rPr>
            </w:pPr>
            <w:r>
              <w:rPr>
                <w:rFonts w:hint="eastAsia" w:ascii="宋体"/>
                <w:b/>
                <w:bCs/>
                <w:color w:val="auto"/>
                <w:szCs w:val="21"/>
                <w:highlight w:val="none"/>
              </w:rPr>
              <w:t>序号</w:t>
            </w:r>
          </w:p>
        </w:tc>
        <w:tc>
          <w:tcPr>
            <w:tcW w:w="1080" w:type="dxa"/>
            <w:noWrap w:val="0"/>
            <w:vAlign w:val="center"/>
          </w:tcPr>
          <w:p>
            <w:pPr>
              <w:spacing w:line="400" w:lineRule="exact"/>
              <w:jc w:val="center"/>
              <w:rPr>
                <w:rFonts w:hint="eastAsia" w:ascii="宋体"/>
                <w:b/>
                <w:bCs/>
                <w:color w:val="auto"/>
                <w:szCs w:val="21"/>
                <w:highlight w:val="none"/>
              </w:rPr>
            </w:pPr>
            <w:r>
              <w:rPr>
                <w:rFonts w:hint="eastAsia" w:ascii="宋体"/>
                <w:b/>
                <w:bCs/>
                <w:color w:val="auto"/>
                <w:szCs w:val="21"/>
                <w:highlight w:val="none"/>
              </w:rPr>
              <w:t>项 目</w:t>
            </w:r>
          </w:p>
        </w:tc>
        <w:tc>
          <w:tcPr>
            <w:tcW w:w="7200" w:type="dxa"/>
            <w:noWrap w:val="0"/>
            <w:vAlign w:val="center"/>
          </w:tcPr>
          <w:p>
            <w:pPr>
              <w:spacing w:line="400" w:lineRule="exact"/>
              <w:jc w:val="center"/>
              <w:rPr>
                <w:rFonts w:hint="eastAsia" w:ascii="宋体"/>
                <w:b/>
                <w:bCs/>
                <w:color w:val="auto"/>
                <w:szCs w:val="21"/>
                <w:highlight w:val="none"/>
              </w:rPr>
            </w:pPr>
            <w:r>
              <w:rPr>
                <w:rFonts w:hint="eastAsia" w:ascii="宋体"/>
                <w:b/>
                <w:bCs/>
                <w:color w:val="auto"/>
                <w:szCs w:val="21"/>
                <w:highlight w:val="none"/>
              </w:rPr>
              <w:t>评分标准</w:t>
            </w:r>
          </w:p>
        </w:tc>
        <w:tc>
          <w:tcPr>
            <w:tcW w:w="900" w:type="dxa"/>
            <w:noWrap w:val="0"/>
            <w:vAlign w:val="center"/>
          </w:tcPr>
          <w:p>
            <w:pPr>
              <w:spacing w:line="400" w:lineRule="exact"/>
              <w:jc w:val="center"/>
              <w:rPr>
                <w:rFonts w:hint="eastAsia" w:ascii="宋体"/>
                <w:b/>
                <w:bCs/>
                <w:color w:val="auto"/>
                <w:szCs w:val="21"/>
                <w:highlight w:val="none"/>
              </w:rPr>
            </w:pPr>
            <w:r>
              <w:rPr>
                <w:rFonts w:hint="eastAsia" w:ascii="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74"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1</w:t>
            </w:r>
          </w:p>
        </w:tc>
        <w:tc>
          <w:tcPr>
            <w:tcW w:w="1080" w:type="dxa"/>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管理体系认证</w:t>
            </w:r>
          </w:p>
        </w:tc>
        <w:tc>
          <w:tcPr>
            <w:tcW w:w="7200" w:type="dxa"/>
            <w:noWrap w:val="0"/>
            <w:vAlign w:val="center"/>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供应商有质量管理体系、职业安全管理体系、环境管理体系认证</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企业诚信管理体系认证、物业管理服务认证证书</w:t>
            </w:r>
            <w:r>
              <w:rPr>
                <w:rFonts w:hint="eastAsia" w:ascii="仿宋" w:eastAsia="仿宋" w:cs="仿宋_GB2312"/>
                <w:b w:val="0"/>
                <w:bCs w:val="0"/>
                <w:color w:val="auto"/>
                <w:sz w:val="24"/>
                <w:highlight w:val="none"/>
                <w:lang w:val="zh-CN"/>
              </w:rPr>
              <w:t>的</w:t>
            </w:r>
            <w:r>
              <w:rPr>
                <w:rFonts w:hint="eastAsia" w:ascii="仿宋" w:eastAsia="仿宋" w:cs="仿宋_GB2312"/>
                <w:bCs/>
                <w:color w:val="auto"/>
                <w:sz w:val="24"/>
                <w:highlight w:val="none"/>
                <w:lang w:val="zh-CN"/>
              </w:rPr>
              <w:t>，每项得</w:t>
            </w:r>
            <w:r>
              <w:rPr>
                <w:rFonts w:hint="eastAsia" w:ascii="仿宋" w:eastAsia="仿宋" w:cs="仿宋_GB2312"/>
                <w:bCs/>
                <w:color w:val="auto"/>
                <w:sz w:val="24"/>
                <w:highlight w:val="none"/>
                <w:lang w:val="en-US" w:eastAsia="zh-CN"/>
              </w:rPr>
              <w:t>1</w:t>
            </w:r>
            <w:r>
              <w:rPr>
                <w:rFonts w:hint="eastAsia" w:ascii="仿宋" w:eastAsia="仿宋" w:cs="仿宋_GB2312"/>
                <w:bCs/>
                <w:color w:val="auto"/>
                <w:sz w:val="24"/>
                <w:highlight w:val="none"/>
                <w:lang w:val="zh-CN"/>
              </w:rPr>
              <w:t>分。</w:t>
            </w:r>
            <w:r>
              <w:rPr>
                <w:rFonts w:hint="eastAsia" w:ascii="仿宋" w:eastAsia="仿宋" w:cs="仿宋_GB2312"/>
                <w:color w:val="auto"/>
                <w:sz w:val="24"/>
                <w:highlight w:val="none"/>
              </w:rPr>
              <w:t>注：投标文件中提供证书复印件并加盖投标单位公章，否则不得分。</w:t>
            </w:r>
          </w:p>
        </w:tc>
        <w:tc>
          <w:tcPr>
            <w:tcW w:w="900"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5</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74"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2</w:t>
            </w:r>
          </w:p>
        </w:tc>
        <w:tc>
          <w:tcPr>
            <w:tcW w:w="1080" w:type="dxa"/>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业绩</w:t>
            </w:r>
          </w:p>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情况</w:t>
            </w:r>
          </w:p>
        </w:tc>
        <w:tc>
          <w:tcPr>
            <w:tcW w:w="7200" w:type="dxa"/>
            <w:noWrap w:val="0"/>
            <w:vAlign w:val="center"/>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2020</w:t>
            </w:r>
            <w:r>
              <w:rPr>
                <w:rFonts w:hint="eastAsia" w:ascii="仿宋" w:eastAsia="仿宋" w:cs="仿宋_GB2312"/>
                <w:color w:val="auto"/>
                <w:sz w:val="24"/>
                <w:highlight w:val="none"/>
              </w:rPr>
              <w:t>年1月1日至今</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以合同签订时间为准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，具有</w:t>
            </w:r>
            <w:r>
              <w:rPr>
                <w:rFonts w:hint="eastAsia" w:ascii="仿宋" w:eastAsia="仿宋" w:cs="仿宋_GB2312"/>
                <w:bCs/>
                <w:color w:val="auto"/>
                <w:sz w:val="24"/>
                <w:highlight w:val="none"/>
                <w:lang w:val="zh-CN"/>
              </w:rPr>
              <w:t>城市公园等</w:t>
            </w:r>
            <w:r>
              <w:rPr>
                <w:rFonts w:hint="eastAsia" w:ascii="仿宋" w:eastAsia="仿宋" w:cs="仿宋_GB2312"/>
                <w:color w:val="auto"/>
                <w:sz w:val="24"/>
                <w:highlight w:val="none"/>
              </w:rPr>
              <w:t>类似的物业管理服务的业绩，每个得</w:t>
            </w:r>
            <w:r>
              <w:rPr>
                <w:rFonts w:hint="eastAsia" w:ascii="仿宋" w:eastAsia="仿宋" w:cs="仿宋_GB2312"/>
                <w:color w:val="auto"/>
                <w:sz w:val="24"/>
                <w:highlight w:val="none"/>
                <w:lang w:val="en-US" w:eastAsia="zh-CN"/>
              </w:rPr>
              <w:t>0.5</w:t>
            </w:r>
            <w:r>
              <w:rPr>
                <w:rFonts w:hint="eastAsia" w:ascii="仿宋" w:eastAsia="仿宋" w:cs="仿宋_GB2312"/>
                <w:color w:val="auto"/>
                <w:sz w:val="24"/>
                <w:highlight w:val="none"/>
              </w:rPr>
              <w:t>分，最多计</w:t>
            </w:r>
            <w:r>
              <w:rPr>
                <w:rFonts w:hint="eastAsia" w:ascii="仿宋" w:eastAsia="仿宋" w:cs="仿宋_GB2312"/>
                <w:color w:val="auto"/>
                <w:sz w:val="24"/>
                <w:highlight w:val="none"/>
                <w:lang w:val="en-US" w:eastAsia="zh-CN"/>
              </w:rPr>
              <w:t>3</w:t>
            </w:r>
            <w:r>
              <w:rPr>
                <w:rFonts w:hint="eastAsia" w:ascii="仿宋" w:eastAsia="仿宋" w:cs="仿宋_GB2312"/>
                <w:color w:val="auto"/>
                <w:sz w:val="24"/>
                <w:highlight w:val="none"/>
              </w:rPr>
              <w:t>个项目，最高得</w:t>
            </w:r>
            <w:r>
              <w:rPr>
                <w:rFonts w:hint="eastAsia" w:ascii="仿宋" w:eastAsia="仿宋" w:cs="仿宋_GB2312"/>
                <w:color w:val="auto"/>
                <w:sz w:val="24"/>
                <w:highlight w:val="none"/>
                <w:lang w:val="en-US" w:eastAsia="zh-CN"/>
              </w:rPr>
              <w:t>1.5</w:t>
            </w:r>
            <w:r>
              <w:rPr>
                <w:rFonts w:hint="eastAsia" w:ascii="仿宋" w:eastAsia="仿宋" w:cs="仿宋_GB2312"/>
                <w:color w:val="auto"/>
                <w:sz w:val="24"/>
                <w:highlight w:val="none"/>
              </w:rPr>
              <w:t>分，</w:t>
            </w:r>
            <w:r>
              <w:rPr>
                <w:rFonts w:hint="eastAsia" w:ascii="仿宋" w:eastAsia="仿宋" w:cs="仿宋_GB2312"/>
                <w:bCs/>
                <w:color w:val="auto"/>
                <w:sz w:val="24"/>
                <w:highlight w:val="none"/>
                <w:lang w:val="zh-CN"/>
              </w:rPr>
              <w:t>以委托物业服务合同复印件并加盖投标单位公章为准</w:t>
            </w:r>
            <w:r>
              <w:rPr>
                <w:rFonts w:hint="eastAsia" w:ascii="仿宋" w:eastAsia="仿宋" w:cs="仿宋_GB2312"/>
                <w:color w:val="auto"/>
                <w:sz w:val="24"/>
                <w:highlight w:val="none"/>
              </w:rPr>
              <w:t>，否则不得分。</w:t>
            </w:r>
            <w:r>
              <w:rPr>
                <w:rFonts w:hint="eastAsia" w:ascii="仿宋" w:hAnsi="Times New Roman" w:eastAsia="仿宋" w:cs="仿宋_GB2312"/>
                <w:bCs/>
                <w:color w:val="auto"/>
                <w:sz w:val="24"/>
                <w:highlight w:val="none"/>
                <w:lang w:val="zh-CN"/>
              </w:rPr>
              <w:t>续签合同</w:t>
            </w:r>
            <w:r>
              <w:rPr>
                <w:rFonts w:hint="eastAsia" w:ascii="仿宋" w:hAnsi="Times New Roman" w:eastAsia="仿宋" w:cs="仿宋_GB2312"/>
                <w:bCs/>
                <w:color w:val="auto"/>
                <w:sz w:val="24"/>
                <w:highlight w:val="none"/>
                <w:lang w:val="en-US" w:eastAsia="zh-CN"/>
              </w:rPr>
              <w:t>不重复计分</w:t>
            </w:r>
            <w:r>
              <w:rPr>
                <w:rFonts w:hint="eastAsia" w:ascii="仿宋" w:hAnsi="Times New Roman" w:eastAsia="仿宋" w:cs="仿宋_GB2312"/>
                <w:bCs/>
                <w:color w:val="auto"/>
                <w:sz w:val="24"/>
                <w:highlight w:val="none"/>
                <w:lang w:val="zh-CN" w:eastAsia="zh-CN"/>
              </w:rPr>
              <w:t>，</w:t>
            </w:r>
            <w:r>
              <w:rPr>
                <w:rFonts w:hint="eastAsia" w:ascii="仿宋" w:hAnsi="Times New Roman" w:eastAsia="仿宋" w:cs="仿宋_GB2312"/>
                <w:bCs/>
                <w:color w:val="auto"/>
                <w:sz w:val="24"/>
                <w:highlight w:val="none"/>
                <w:lang w:val="en-US" w:eastAsia="zh-CN"/>
              </w:rPr>
              <w:t>同一项目业绩只能算一次。</w:t>
            </w:r>
          </w:p>
        </w:tc>
        <w:tc>
          <w:tcPr>
            <w:tcW w:w="900"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1.5</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74"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3</w:t>
            </w:r>
          </w:p>
        </w:tc>
        <w:tc>
          <w:tcPr>
            <w:tcW w:w="1080" w:type="dxa"/>
            <w:noWrap w:val="0"/>
            <w:vAlign w:val="center"/>
          </w:tcPr>
          <w:p>
            <w:pPr>
              <w:widowControl/>
              <w:spacing w:line="400" w:lineRule="exact"/>
              <w:jc w:val="center"/>
              <w:rPr>
                <w:rFonts w:hint="eastAsia" w:ascii="仿宋" w:eastAsia="仿宋" w:cs="仿宋_GB2312"/>
                <w:b/>
                <w:bCs/>
                <w:color w:val="auto"/>
                <w:sz w:val="24"/>
                <w:highlight w:val="none"/>
              </w:rPr>
            </w:pPr>
            <w:r>
              <w:rPr>
                <w:rFonts w:hint="eastAsia" w:ascii="仿宋" w:eastAsia="仿宋" w:cs="仿宋_GB2312"/>
                <w:b/>
                <w:bCs/>
                <w:color w:val="auto"/>
                <w:sz w:val="24"/>
                <w:highlight w:val="none"/>
                <w:lang w:val="zh-CN"/>
              </w:rPr>
              <w:t>重大活动保障能力</w:t>
            </w:r>
          </w:p>
        </w:tc>
        <w:tc>
          <w:tcPr>
            <w:tcW w:w="7200" w:type="dxa"/>
            <w:noWrap w:val="0"/>
            <w:vAlign w:val="center"/>
          </w:tcPr>
          <w:p>
            <w:pPr>
              <w:widowControl/>
              <w:spacing w:line="360" w:lineRule="exact"/>
              <w:rPr>
                <w:rFonts w:hint="eastAsia" w:ascii="仿宋" w:eastAsia="仿宋" w:cs="仿宋_GB2312"/>
                <w:b/>
                <w:bCs/>
                <w:color w:val="auto"/>
                <w:sz w:val="24"/>
                <w:highlight w:val="none"/>
              </w:rPr>
            </w:pPr>
            <w:r>
              <w:rPr>
                <w:rFonts w:hint="eastAsia" w:ascii="仿宋" w:eastAsia="仿宋" w:cs="仿宋_GB2312"/>
                <w:b/>
                <w:bCs/>
                <w:color w:val="auto"/>
                <w:sz w:val="24"/>
                <w:highlight w:val="none"/>
                <w:lang w:val="en-US" w:eastAsia="zh-CN"/>
              </w:rPr>
              <w:t>2020</w:t>
            </w:r>
            <w:r>
              <w:rPr>
                <w:rFonts w:hint="eastAsia" w:ascii="仿宋" w:eastAsia="仿宋" w:cs="仿宋_GB2312"/>
                <w:b/>
                <w:bCs/>
                <w:color w:val="auto"/>
                <w:sz w:val="24"/>
                <w:highlight w:val="none"/>
              </w:rPr>
              <w:t>年1月1日至今，物业管理保障过的重大活动属区县级的每次得</w:t>
            </w:r>
            <w:r>
              <w:rPr>
                <w:rFonts w:hint="eastAsia" w:ascii="仿宋" w:eastAsia="仿宋" w:cs="仿宋_GB2312"/>
                <w:b/>
                <w:bCs/>
                <w:color w:val="auto"/>
                <w:sz w:val="24"/>
                <w:highlight w:val="none"/>
                <w:lang w:val="en-US" w:eastAsia="zh-CN"/>
              </w:rPr>
              <w:t>0.5</w:t>
            </w:r>
            <w:r>
              <w:rPr>
                <w:rFonts w:hint="eastAsia" w:ascii="仿宋" w:eastAsia="仿宋" w:cs="仿宋_GB2312"/>
                <w:b/>
                <w:bCs/>
                <w:color w:val="auto"/>
                <w:sz w:val="24"/>
                <w:highlight w:val="none"/>
              </w:rPr>
              <w:t>分，有保障过的重大活动属地市级及以上的每次得</w:t>
            </w:r>
            <w:r>
              <w:rPr>
                <w:rFonts w:hint="eastAsia" w:ascii="仿宋" w:eastAsia="仿宋" w:cs="仿宋_GB2312"/>
                <w:b/>
                <w:bCs/>
                <w:color w:val="auto"/>
                <w:sz w:val="24"/>
                <w:highlight w:val="none"/>
                <w:lang w:val="en-US" w:eastAsia="zh-CN"/>
              </w:rPr>
              <w:t>1.5</w:t>
            </w:r>
            <w:r>
              <w:rPr>
                <w:rFonts w:hint="eastAsia" w:ascii="仿宋" w:eastAsia="仿宋" w:cs="仿宋_GB2312"/>
                <w:b/>
                <w:bCs/>
                <w:color w:val="auto"/>
                <w:sz w:val="24"/>
                <w:highlight w:val="none"/>
              </w:rPr>
              <w:t>分</w:t>
            </w:r>
            <w:r>
              <w:rPr>
                <w:rFonts w:hint="eastAsia" w:ascii="仿宋" w:eastAsia="仿宋" w:cs="仿宋_GB2312"/>
                <w:b/>
                <w:bCs/>
                <w:color w:val="auto"/>
                <w:sz w:val="24"/>
                <w:highlight w:val="none"/>
                <w:lang w:eastAsia="zh-CN"/>
              </w:rPr>
              <w:t>，</w:t>
            </w:r>
            <w:r>
              <w:rPr>
                <w:rFonts w:hint="eastAsia" w:ascii="仿宋" w:eastAsia="仿宋" w:cs="仿宋_GB2312"/>
                <w:b/>
                <w:bCs/>
                <w:color w:val="auto"/>
                <w:sz w:val="24"/>
                <w:highlight w:val="none"/>
                <w:lang w:val="en-US" w:eastAsia="zh-CN"/>
              </w:rPr>
              <w:t>最多计2个，</w:t>
            </w:r>
            <w:r>
              <w:rPr>
                <w:rFonts w:hint="eastAsia" w:ascii="仿宋" w:eastAsia="仿宋" w:cs="仿宋_GB2312"/>
                <w:b/>
                <w:bCs/>
                <w:color w:val="auto"/>
                <w:sz w:val="24"/>
                <w:highlight w:val="none"/>
              </w:rPr>
              <w:t>最高得</w:t>
            </w:r>
            <w:r>
              <w:rPr>
                <w:rFonts w:hint="eastAsia" w:ascii="仿宋" w:eastAsia="仿宋" w:cs="仿宋_GB2312"/>
                <w:b/>
                <w:bCs/>
                <w:color w:val="auto"/>
                <w:sz w:val="24"/>
                <w:highlight w:val="none"/>
                <w:lang w:val="en-US" w:eastAsia="zh-CN"/>
              </w:rPr>
              <w:t>2.5</w:t>
            </w:r>
            <w:r>
              <w:rPr>
                <w:rFonts w:hint="eastAsia" w:ascii="仿宋" w:eastAsia="仿宋" w:cs="仿宋_GB2312"/>
                <w:b/>
                <w:bCs/>
                <w:color w:val="auto"/>
                <w:sz w:val="24"/>
                <w:highlight w:val="none"/>
              </w:rPr>
              <w:t>分。需同时提供采购人证明文件和</w:t>
            </w:r>
            <w:r>
              <w:rPr>
                <w:rFonts w:hint="eastAsia" w:ascii="仿宋" w:hAnsi="Times New Roman" w:eastAsia="仿宋" w:cs="仿宋_GB2312"/>
                <w:b/>
                <w:bCs/>
                <w:color w:val="auto"/>
                <w:sz w:val="24"/>
                <w:highlight w:val="none"/>
                <w:lang w:val="en-US" w:eastAsia="zh-CN"/>
              </w:rPr>
              <w:t>政府部门印发的文件</w:t>
            </w:r>
            <w:r>
              <w:rPr>
                <w:rFonts w:hint="eastAsia" w:ascii="仿宋" w:hAnsi="Times New Roman" w:eastAsia="仿宋" w:cs="仿宋_GB2312"/>
                <w:b/>
                <w:bCs/>
                <w:color w:val="auto"/>
                <w:sz w:val="24"/>
                <w:highlight w:val="none"/>
              </w:rPr>
              <w:t>，</w:t>
            </w:r>
            <w:r>
              <w:rPr>
                <w:rFonts w:hint="eastAsia" w:ascii="仿宋" w:eastAsia="仿宋" w:cs="仿宋_GB2312"/>
                <w:b/>
                <w:bCs/>
                <w:color w:val="auto"/>
                <w:sz w:val="24"/>
                <w:highlight w:val="none"/>
              </w:rPr>
              <w:t>否则不得分。（注：投标文件中提供相关证明材料复印件并加盖投标单位公章,否则不得分</w:t>
            </w:r>
            <w:r>
              <w:rPr>
                <w:rFonts w:hint="eastAsia" w:ascii="仿宋" w:eastAsia="仿宋" w:cs="仿宋_GB2312"/>
                <w:b/>
                <w:bCs/>
                <w:color w:val="auto"/>
                <w:sz w:val="24"/>
                <w:highlight w:val="none"/>
                <w:lang w:eastAsia="zh-CN"/>
              </w:rPr>
              <w:t>。</w:t>
            </w:r>
            <w:r>
              <w:rPr>
                <w:rFonts w:hint="eastAsia" w:ascii="仿宋" w:eastAsia="仿宋" w:cs="仿宋_GB2312"/>
                <w:b/>
                <w:bCs/>
                <w:color w:val="auto"/>
                <w:sz w:val="24"/>
                <w:highlight w:val="none"/>
              </w:rPr>
              <w:t>）</w:t>
            </w:r>
          </w:p>
        </w:tc>
        <w:tc>
          <w:tcPr>
            <w:tcW w:w="900" w:type="dxa"/>
            <w:noWrap w:val="0"/>
            <w:vAlign w:val="center"/>
          </w:tcPr>
          <w:p>
            <w:pPr>
              <w:widowControl/>
              <w:spacing w:line="360" w:lineRule="auto"/>
              <w:jc w:val="center"/>
              <w:rPr>
                <w:rFonts w:hint="eastAsia" w:ascii="仿宋" w:eastAsia="仿宋" w:cs="仿宋_GB2312"/>
                <w:b/>
                <w:bCs/>
                <w:color w:val="auto"/>
                <w:sz w:val="24"/>
                <w:highlight w:val="none"/>
              </w:rPr>
            </w:pPr>
            <w:r>
              <w:rPr>
                <w:rFonts w:hint="eastAsia" w:ascii="仿宋" w:eastAsia="仿宋" w:cs="仿宋_GB2312"/>
                <w:b/>
                <w:bCs/>
                <w:color w:val="auto"/>
                <w:sz w:val="24"/>
                <w:highlight w:val="none"/>
                <w:lang w:val="en-US" w:eastAsia="zh-CN"/>
              </w:rPr>
              <w:t>2.5</w:t>
            </w:r>
            <w:r>
              <w:rPr>
                <w:rFonts w:hint="eastAsia" w:ascii="仿宋" w:eastAsia="仿宋" w:cs="仿宋_GB2312"/>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dxa"/>
            <w:vMerge w:val="restart"/>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4</w:t>
            </w:r>
          </w:p>
        </w:tc>
        <w:tc>
          <w:tcPr>
            <w:tcW w:w="1080" w:type="dxa"/>
            <w:vMerge w:val="restart"/>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企业综合实力及</w:t>
            </w:r>
            <w:r>
              <w:rPr>
                <w:rFonts w:hint="eastAsia" w:ascii="仿宋" w:eastAsia="仿宋" w:cs="仿宋_GB2312"/>
                <w:color w:val="auto"/>
                <w:sz w:val="24"/>
                <w:highlight w:val="none"/>
              </w:rPr>
              <w:t>物业管理团队</w:t>
            </w:r>
          </w:p>
        </w:tc>
        <w:tc>
          <w:tcPr>
            <w:tcW w:w="7200" w:type="dxa"/>
            <w:noWrap w:val="0"/>
            <w:vAlign w:val="center"/>
          </w:tcPr>
          <w:p>
            <w:pPr>
              <w:widowControl/>
              <w:spacing w:line="360" w:lineRule="exact"/>
              <w:rPr>
                <w:rFonts w:hint="eastAsia"/>
                <w:color w:val="auto"/>
                <w:highlight w:val="none"/>
                <w:lang w:val="en-US" w:eastAsia="zh-CN"/>
              </w:rPr>
            </w:pPr>
            <w:r>
              <w:rPr>
                <w:rFonts w:hint="eastAsia" w:ascii="仿宋" w:eastAsia="仿宋" w:cs="仿宋_GB2312"/>
                <w:color w:val="auto"/>
                <w:sz w:val="24"/>
                <w:highlight w:val="none"/>
                <w:lang w:val="en-US" w:eastAsia="zh-CN"/>
              </w:rPr>
              <w:t>标项一：</w:t>
            </w:r>
          </w:p>
          <w:p>
            <w:pPr>
              <w:widowControl/>
              <w:spacing w:line="360" w:lineRule="exact"/>
              <w:rPr>
                <w:rFonts w:hint="default" w:ascii="仿宋" w:eastAsia="仿宋" w:cs="仿宋_GB2312"/>
                <w:b w:val="0"/>
                <w:bCs w:val="0"/>
                <w:color w:val="auto"/>
                <w:sz w:val="24"/>
                <w:highlight w:val="none"/>
                <w:lang w:val="en-US" w:eastAsia="zh-CN"/>
              </w:rPr>
            </w:pPr>
            <w:r>
              <w:rPr>
                <w:rFonts w:hint="eastAsia" w:ascii="仿宋" w:eastAsia="仿宋" w:cs="仿宋_GB2312"/>
                <w:color w:val="auto"/>
                <w:sz w:val="24"/>
                <w:highlight w:val="none"/>
                <w:lang w:val="en-US" w:eastAsia="zh-CN"/>
              </w:rPr>
              <w:t>1、</w:t>
            </w:r>
            <w:r>
              <w:rPr>
                <w:rFonts w:hint="eastAsia" w:ascii="仿宋" w:eastAsia="仿宋" w:cs="仿宋_GB2312"/>
                <w:color w:val="auto"/>
                <w:sz w:val="24"/>
                <w:highlight w:val="none"/>
              </w:rPr>
              <w:t>物业经理持有</w:t>
            </w:r>
            <w:r>
              <w:rPr>
                <w:rFonts w:hint="eastAsia" w:ascii="仿宋" w:eastAsia="仿宋" w:cs="仿宋_GB2312"/>
                <w:color w:val="auto"/>
                <w:sz w:val="24"/>
                <w:highlight w:val="none"/>
                <w:lang w:val="en-US" w:eastAsia="zh-CN"/>
              </w:rPr>
              <w:t>具有全日制本科及以上学历得1分、持有国家应急管理部门颁发的注册安全工程师证书执业证书</w:t>
            </w:r>
            <w:r>
              <w:rPr>
                <w:rFonts w:hint="eastAsia" w:ascii="仿宋" w:eastAsia="仿宋" w:cs="仿宋_GB2312"/>
                <w:b w:val="0"/>
                <w:bCs w:val="0"/>
                <w:color w:val="auto"/>
                <w:sz w:val="24"/>
                <w:highlight w:val="none"/>
                <w:lang w:val="en-US" w:eastAsia="zh-CN"/>
              </w:rPr>
              <w:t>得1分（注册安全工程师证书执业证书需要提供中级注册安全工程师注册管理系统查询信息截图并加盖投标单位公章，否则不得分），本项最高得2分；</w:t>
            </w:r>
          </w:p>
          <w:p>
            <w:pPr>
              <w:widowControl/>
              <w:spacing w:line="360" w:lineRule="exact"/>
              <w:rPr>
                <w:rFonts w:hint="eastAsia" w:ascii="仿宋" w:eastAsia="仿宋" w:cs="仿宋_GB2312"/>
                <w:b w:val="0"/>
                <w:bCs w:val="0"/>
                <w:color w:val="auto"/>
                <w:sz w:val="24"/>
                <w:highlight w:val="none"/>
                <w:lang w:val="en-US" w:eastAsia="zh-CN"/>
              </w:rPr>
            </w:pPr>
            <w:r>
              <w:rPr>
                <w:rFonts w:hint="eastAsia" w:ascii="仿宋" w:eastAsia="仿宋" w:cs="仿宋_GB2312"/>
                <w:b w:val="0"/>
                <w:bCs w:val="0"/>
                <w:color w:val="auto"/>
                <w:sz w:val="24"/>
                <w:highlight w:val="none"/>
                <w:lang w:val="en-US" w:eastAsia="zh-CN"/>
              </w:rPr>
              <w:t>2、音乐喷泉维保负责人持有人力资源和社会保障厅颁发的系统集成项目管理工程师职称的得1.5分、信息系统项目管理师职称的得1.5分，本项最高得3分（证书需要提供计算机技术与软件专业技术资格（水平）考试网站查询信息截图并加盖投标单位公章，否则不得分）；</w:t>
            </w:r>
          </w:p>
          <w:p>
            <w:pPr>
              <w:widowControl/>
              <w:spacing w:line="360" w:lineRule="exact"/>
              <w:rPr>
                <w:rFonts w:hint="eastAsia" w:ascii="仿宋" w:eastAsia="仿宋" w:cs="仿宋_GB2312"/>
                <w:color w:val="auto"/>
                <w:sz w:val="24"/>
                <w:highlight w:val="none"/>
              </w:rPr>
            </w:pPr>
            <w:r>
              <w:rPr>
                <w:rFonts w:hint="eastAsia" w:ascii="仿宋" w:eastAsia="仿宋" w:cs="仿宋_GB2312"/>
                <w:bCs/>
                <w:color w:val="auto"/>
                <w:sz w:val="24"/>
                <w:highlight w:val="none"/>
                <w:lang w:val="en-US" w:eastAsia="zh-CN"/>
              </w:rPr>
              <w:t>3、</w:t>
            </w:r>
            <w:r>
              <w:rPr>
                <w:rFonts w:hint="eastAsia" w:ascii="仿宋" w:eastAsia="仿宋" w:cs="仿宋_GB2312"/>
                <w:bCs/>
                <w:color w:val="auto"/>
                <w:sz w:val="24"/>
                <w:highlight w:val="none"/>
                <w:lang w:val="zh-CN"/>
              </w:rPr>
              <w:t>保安负责人</w:t>
            </w:r>
            <w:r>
              <w:rPr>
                <w:rFonts w:hint="eastAsia" w:ascii="仿宋" w:eastAsia="仿宋" w:cs="仿宋_GB2312"/>
                <w:color w:val="auto"/>
                <w:sz w:val="24"/>
                <w:highlight w:val="none"/>
              </w:rPr>
              <w:t>持有人力资源和社会保障局颁发的保安员二级及以上技师证书的</w:t>
            </w:r>
            <w:r>
              <w:rPr>
                <w:rFonts w:hint="eastAsia" w:ascii="仿宋" w:eastAsia="仿宋" w:cs="仿宋_GB2312"/>
                <w:bCs/>
                <w:color w:val="auto"/>
                <w:sz w:val="24"/>
                <w:highlight w:val="none"/>
                <w:lang w:val="zh-CN"/>
              </w:rPr>
              <w:t>得</w:t>
            </w:r>
            <w:r>
              <w:rPr>
                <w:rFonts w:hint="eastAsia" w:ascii="仿宋" w:eastAsia="仿宋" w:cs="仿宋_GB2312"/>
                <w:bCs/>
                <w:color w:val="auto"/>
                <w:sz w:val="24"/>
                <w:highlight w:val="none"/>
                <w:lang w:val="en-US" w:eastAsia="zh-CN"/>
              </w:rPr>
              <w:t>2</w:t>
            </w:r>
            <w:r>
              <w:rPr>
                <w:rFonts w:hint="eastAsia" w:ascii="仿宋" w:eastAsia="仿宋" w:cs="仿宋_GB2312"/>
                <w:bCs/>
                <w:color w:val="auto"/>
                <w:sz w:val="24"/>
                <w:highlight w:val="none"/>
                <w:lang w:val="zh-CN"/>
              </w:rPr>
              <w:t>分</w:t>
            </w:r>
            <w:r>
              <w:rPr>
                <w:rFonts w:hint="eastAsia" w:ascii="仿宋" w:eastAsia="仿宋" w:cs="仿宋_GB2312"/>
                <w:color w:val="auto"/>
                <w:sz w:val="24"/>
                <w:highlight w:val="none"/>
              </w:rPr>
              <w:t>；</w:t>
            </w:r>
          </w:p>
          <w:p>
            <w:pPr>
              <w:widowControl/>
              <w:spacing w:line="360" w:lineRule="exact"/>
              <w:rPr>
                <w:rFonts w:hint="eastAsia" w:ascii="仿宋" w:eastAsia="仿宋" w:cs="仿宋_GB2312"/>
                <w:b w:val="0"/>
                <w:bCs w:val="0"/>
                <w:color w:val="auto"/>
                <w:sz w:val="24"/>
                <w:highlight w:val="none"/>
                <w:lang w:val="en-US" w:eastAsia="zh-CN"/>
              </w:rPr>
            </w:pPr>
            <w:r>
              <w:rPr>
                <w:rFonts w:hint="eastAsia" w:ascii="仿宋" w:eastAsia="仿宋" w:cs="仿宋_GB2312"/>
                <w:bCs/>
                <w:color w:val="auto"/>
                <w:sz w:val="24"/>
                <w:highlight w:val="none"/>
                <w:lang w:val="en-US" w:eastAsia="zh-CN"/>
              </w:rPr>
              <w:t>4、</w:t>
            </w:r>
            <w:r>
              <w:rPr>
                <w:rFonts w:hint="eastAsia" w:ascii="仿宋" w:eastAsia="仿宋" w:cs="仿宋_GB2312"/>
                <w:bCs/>
                <w:color w:val="auto"/>
                <w:sz w:val="24"/>
                <w:highlight w:val="none"/>
                <w:lang w:val="zh-CN"/>
              </w:rPr>
              <w:t>工程维修负责人</w:t>
            </w:r>
            <w:r>
              <w:rPr>
                <w:rFonts w:hint="eastAsia" w:ascii="仿宋" w:eastAsia="仿宋" w:cs="仿宋_GB2312"/>
                <w:color w:val="auto"/>
                <w:sz w:val="24"/>
                <w:highlight w:val="none"/>
              </w:rPr>
              <w:t>持有维修电工技师(二级)证书的得</w:t>
            </w:r>
            <w:r>
              <w:rPr>
                <w:rFonts w:hint="eastAsia" w:ascii="仿宋" w:eastAsia="仿宋" w:cs="仿宋_GB2312"/>
                <w:bCs/>
                <w:color w:val="auto"/>
                <w:sz w:val="24"/>
                <w:highlight w:val="none"/>
                <w:lang w:val="en-US" w:eastAsia="zh-CN"/>
              </w:rPr>
              <w:t>1</w:t>
            </w:r>
            <w:r>
              <w:rPr>
                <w:rFonts w:hint="eastAsia" w:ascii="仿宋" w:eastAsia="仿宋" w:cs="仿宋_GB2312"/>
                <w:bCs/>
                <w:color w:val="auto"/>
                <w:sz w:val="24"/>
                <w:highlight w:val="none"/>
                <w:lang w:val="zh-CN"/>
              </w:rPr>
              <w:t>分</w:t>
            </w:r>
            <w:r>
              <w:rPr>
                <w:rFonts w:hint="eastAsia" w:ascii="仿宋" w:eastAsia="仿宋" w:cs="仿宋_GB2312"/>
                <w:color w:val="auto"/>
                <w:sz w:val="24"/>
                <w:highlight w:val="none"/>
              </w:rPr>
              <w:t>；</w:t>
            </w:r>
          </w:p>
          <w:p>
            <w:pPr>
              <w:widowControl/>
              <w:spacing w:line="360" w:lineRule="exact"/>
              <w:rPr>
                <w:rFonts w:hint="eastAsia" w:ascii="仿宋" w:eastAsia="仿宋" w:cs="仿宋_GB2312"/>
                <w:color w:val="auto"/>
                <w:sz w:val="24"/>
                <w:highlight w:val="none"/>
              </w:rPr>
            </w:pPr>
            <w:r>
              <w:rPr>
                <w:rFonts w:hint="eastAsia" w:ascii="仿宋" w:eastAsia="仿宋" w:cs="仿宋_GB2312"/>
                <w:bCs/>
                <w:color w:val="auto"/>
                <w:sz w:val="24"/>
                <w:highlight w:val="none"/>
                <w:lang w:val="en-US" w:eastAsia="zh-CN"/>
              </w:rPr>
              <w:t>5、</w:t>
            </w:r>
            <w:r>
              <w:rPr>
                <w:rFonts w:hint="eastAsia" w:ascii="仿宋" w:eastAsia="仿宋" w:cs="仿宋_GB2312"/>
                <w:bCs/>
                <w:color w:val="auto"/>
                <w:sz w:val="24"/>
                <w:highlight w:val="none"/>
                <w:lang w:val="zh-CN"/>
              </w:rPr>
              <w:t>员工培训负责人</w:t>
            </w:r>
            <w:r>
              <w:rPr>
                <w:rFonts w:hint="eastAsia" w:ascii="仿宋" w:eastAsia="仿宋" w:cs="仿宋_GB2312"/>
                <w:color w:val="auto"/>
                <w:sz w:val="24"/>
                <w:highlight w:val="none"/>
              </w:rPr>
              <w:t>持有</w:t>
            </w:r>
            <w:r>
              <w:rPr>
                <w:rFonts w:hint="eastAsia" w:ascii="仿宋" w:eastAsia="仿宋" w:cs="仿宋_GB2312"/>
                <w:color w:val="auto"/>
                <w:sz w:val="24"/>
                <w:highlight w:val="none"/>
                <w:lang w:val="en-US" w:eastAsia="zh-CN"/>
              </w:rPr>
              <w:t>人力资源和社会保障局颁发的</w:t>
            </w:r>
            <w:r>
              <w:rPr>
                <w:rFonts w:hint="eastAsia" w:ascii="仿宋" w:eastAsia="仿宋" w:cs="仿宋_GB2312"/>
                <w:color w:val="auto"/>
                <w:sz w:val="24"/>
                <w:highlight w:val="none"/>
              </w:rPr>
              <w:t>企业人力资源管理师（一级）证书的得</w:t>
            </w:r>
            <w:r>
              <w:rPr>
                <w:rFonts w:hint="eastAsia" w:ascii="仿宋" w:eastAsia="仿宋" w:cs="仿宋_GB2312"/>
                <w:color w:val="auto"/>
                <w:sz w:val="24"/>
                <w:highlight w:val="none"/>
                <w:lang w:val="en-US" w:eastAsia="zh-CN"/>
              </w:rPr>
              <w:t>2</w:t>
            </w:r>
            <w:r>
              <w:rPr>
                <w:rFonts w:hint="eastAsia" w:ascii="仿宋" w:eastAsia="仿宋" w:cs="仿宋_GB2312"/>
                <w:color w:val="auto"/>
                <w:sz w:val="24"/>
                <w:highlight w:val="none"/>
              </w:rPr>
              <w:t>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证书需要提供国家职业资格证书全国联网查询信息截图并加盖投标单位公章，否则不得分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w:t>
            </w:r>
          </w:p>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以上人员</w:t>
            </w:r>
            <w:r>
              <w:rPr>
                <w:rFonts w:hint="eastAsia" w:ascii="仿宋" w:eastAsia="仿宋" w:cs="仿宋_GB2312"/>
                <w:color w:val="auto"/>
                <w:sz w:val="24"/>
                <w:highlight w:val="none"/>
                <w:lang w:val="en-US" w:eastAsia="zh-CN"/>
              </w:rPr>
              <w:t>不重复计分，且</w:t>
            </w:r>
            <w:r>
              <w:rPr>
                <w:rFonts w:hint="eastAsia" w:ascii="仿宋" w:eastAsia="仿宋" w:cs="仿宋_GB2312"/>
                <w:color w:val="auto"/>
                <w:sz w:val="24"/>
                <w:highlight w:val="none"/>
              </w:rPr>
              <w:t>必须提供本单位</w:t>
            </w:r>
            <w:r>
              <w:rPr>
                <w:rFonts w:hint="eastAsia" w:ascii="仿宋" w:eastAsia="仿宋" w:cs="仿宋_GB2312"/>
                <w:bCs/>
                <w:color w:val="auto"/>
                <w:sz w:val="24"/>
                <w:highlight w:val="none"/>
                <w:lang w:val="zh-CN"/>
              </w:rPr>
              <w:t>20</w:t>
            </w:r>
            <w:r>
              <w:rPr>
                <w:rFonts w:hint="eastAsia" w:ascii="仿宋" w:eastAsia="仿宋" w:cs="仿宋_GB2312"/>
                <w:bCs/>
                <w:color w:val="auto"/>
                <w:sz w:val="24"/>
                <w:highlight w:val="none"/>
                <w:lang w:val="en-US" w:eastAsia="zh-CN"/>
              </w:rPr>
              <w:t>22</w:t>
            </w:r>
            <w:r>
              <w:rPr>
                <w:rFonts w:hint="eastAsia" w:ascii="仿宋" w:eastAsia="仿宋" w:cs="仿宋_GB2312"/>
                <w:bCs/>
                <w:color w:val="auto"/>
                <w:sz w:val="24"/>
                <w:highlight w:val="none"/>
                <w:lang w:val="zh-CN"/>
              </w:rPr>
              <w:t>年11月至202</w:t>
            </w:r>
            <w:r>
              <w:rPr>
                <w:rFonts w:hint="eastAsia" w:ascii="仿宋" w:eastAsia="仿宋" w:cs="仿宋_GB2312"/>
                <w:bCs/>
                <w:color w:val="auto"/>
                <w:sz w:val="24"/>
                <w:highlight w:val="none"/>
                <w:lang w:val="en-US" w:eastAsia="zh-CN"/>
              </w:rPr>
              <w:t>3</w:t>
            </w:r>
            <w:r>
              <w:rPr>
                <w:rFonts w:hint="eastAsia" w:ascii="仿宋" w:eastAsia="仿宋" w:cs="仿宋_GB2312"/>
                <w:bCs/>
                <w:color w:val="auto"/>
                <w:sz w:val="24"/>
                <w:highlight w:val="none"/>
                <w:lang w:val="zh-CN"/>
              </w:rPr>
              <w:t>年1月</w:t>
            </w:r>
            <w:r>
              <w:rPr>
                <w:rFonts w:hint="eastAsia" w:ascii="仿宋" w:eastAsia="仿宋" w:cs="仿宋_GB2312"/>
                <w:color w:val="auto"/>
                <w:sz w:val="24"/>
                <w:highlight w:val="none"/>
              </w:rPr>
              <w:t>的社保证明材料</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本项最多得10分</w:t>
            </w:r>
            <w:r>
              <w:rPr>
                <w:rFonts w:hint="eastAsia" w:ascii="仿宋" w:eastAsia="仿宋" w:cs="仿宋_GB2312"/>
                <w:color w:val="auto"/>
                <w:sz w:val="24"/>
                <w:highlight w:val="none"/>
              </w:rPr>
              <w:t>。注：投标文件中提供相关证明材料复印件并加盖投标单位公章,否则不得分。</w:t>
            </w:r>
          </w:p>
        </w:tc>
        <w:tc>
          <w:tcPr>
            <w:tcW w:w="900"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bCs/>
                <w:color w:val="auto"/>
                <w:sz w:val="24"/>
                <w:highlight w:val="none"/>
                <w:lang w:val="en-US" w:eastAsia="zh-CN"/>
              </w:rPr>
              <w:t>10</w:t>
            </w:r>
            <w:r>
              <w:rPr>
                <w:rFonts w:hint="eastAsia" w:ascii="仿宋" w:eastAsia="仿宋" w:cs="仿宋_GB2312"/>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74" w:type="dxa"/>
            <w:vMerge w:val="continue"/>
            <w:noWrap w:val="0"/>
            <w:vAlign w:val="center"/>
          </w:tcPr>
          <w:p>
            <w:pPr>
              <w:widowControl/>
              <w:spacing w:line="360" w:lineRule="auto"/>
              <w:jc w:val="center"/>
              <w:rPr>
                <w:rFonts w:hint="eastAsia" w:ascii="仿宋" w:eastAsia="仿宋" w:cs="仿宋_GB2312"/>
                <w:color w:val="auto"/>
                <w:sz w:val="24"/>
                <w:highlight w:val="none"/>
              </w:rPr>
            </w:pPr>
          </w:p>
        </w:tc>
        <w:tc>
          <w:tcPr>
            <w:tcW w:w="1080" w:type="dxa"/>
            <w:vMerge w:val="continue"/>
            <w:noWrap w:val="0"/>
            <w:vAlign w:val="center"/>
          </w:tcPr>
          <w:p>
            <w:pPr>
              <w:widowControl/>
              <w:spacing w:line="400" w:lineRule="exact"/>
              <w:jc w:val="center"/>
              <w:rPr>
                <w:rFonts w:hint="eastAsia" w:ascii="仿宋" w:eastAsia="仿宋" w:cs="仿宋_GB2312"/>
                <w:color w:val="auto"/>
                <w:sz w:val="24"/>
                <w:highlight w:val="none"/>
              </w:rPr>
            </w:pPr>
          </w:p>
        </w:tc>
        <w:tc>
          <w:tcPr>
            <w:tcW w:w="7200" w:type="dxa"/>
            <w:noWrap w:val="0"/>
            <w:vAlign w:val="center"/>
          </w:tcPr>
          <w:p>
            <w:pPr>
              <w:widowControl/>
              <w:spacing w:line="360" w:lineRule="exact"/>
              <w:rPr>
                <w:rFonts w:hint="eastAsia"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标项二：</w:t>
            </w:r>
          </w:p>
          <w:p>
            <w:pPr>
              <w:widowControl/>
              <w:spacing w:line="360" w:lineRule="exact"/>
              <w:rPr>
                <w:rFonts w:hint="eastAsia" w:ascii="仿宋" w:eastAsia="仿宋" w:cs="仿宋_GB2312"/>
                <w:b w:val="0"/>
                <w:bCs w:val="0"/>
                <w:color w:val="auto"/>
                <w:sz w:val="24"/>
                <w:highlight w:val="none"/>
                <w:lang w:val="en-US" w:eastAsia="zh-CN"/>
              </w:rPr>
            </w:pPr>
            <w:r>
              <w:rPr>
                <w:rFonts w:hint="eastAsia" w:ascii="仿宋" w:eastAsia="仿宋" w:cs="仿宋_GB2312"/>
                <w:color w:val="auto"/>
                <w:sz w:val="24"/>
                <w:highlight w:val="none"/>
                <w:lang w:val="en-US" w:eastAsia="zh-CN"/>
              </w:rPr>
              <w:t>1、</w:t>
            </w:r>
            <w:r>
              <w:rPr>
                <w:rFonts w:hint="eastAsia" w:ascii="仿宋" w:eastAsia="仿宋" w:cs="仿宋_GB2312"/>
                <w:color w:val="auto"/>
                <w:sz w:val="24"/>
                <w:highlight w:val="none"/>
              </w:rPr>
              <w:t>物业经理持有</w:t>
            </w:r>
            <w:r>
              <w:rPr>
                <w:rFonts w:hint="eastAsia" w:ascii="仿宋" w:eastAsia="仿宋" w:cs="仿宋_GB2312"/>
                <w:color w:val="auto"/>
                <w:sz w:val="24"/>
                <w:highlight w:val="none"/>
                <w:lang w:val="en-US" w:eastAsia="zh-CN"/>
              </w:rPr>
              <w:t>具有全日制本科及以上学历得2分、持有国家应急管理部门颁发的注册安全工程师证书执业证书</w:t>
            </w:r>
            <w:r>
              <w:rPr>
                <w:rFonts w:hint="eastAsia" w:ascii="仿宋" w:eastAsia="仿宋" w:cs="仿宋_GB2312"/>
                <w:b w:val="0"/>
                <w:bCs w:val="0"/>
                <w:color w:val="auto"/>
                <w:sz w:val="24"/>
                <w:highlight w:val="none"/>
                <w:lang w:val="en-US" w:eastAsia="zh-CN"/>
              </w:rPr>
              <w:t>得2分（注册安全工程师证书执业证书需要提供中级注册安全工程师注册管理系统查询信息截图并加盖投标单位公章，否则不得分），本项最高得4分；</w:t>
            </w:r>
          </w:p>
          <w:p>
            <w:pPr>
              <w:widowControl/>
              <w:spacing w:line="360" w:lineRule="exact"/>
              <w:rPr>
                <w:rFonts w:hint="eastAsia" w:ascii="仿宋" w:eastAsia="仿宋" w:cs="仿宋_GB2312"/>
                <w:color w:val="auto"/>
                <w:sz w:val="24"/>
                <w:highlight w:val="none"/>
              </w:rPr>
            </w:pPr>
            <w:r>
              <w:rPr>
                <w:rFonts w:hint="eastAsia" w:ascii="仿宋" w:eastAsia="仿宋" w:cs="仿宋_GB2312"/>
                <w:bCs/>
                <w:color w:val="auto"/>
                <w:sz w:val="24"/>
                <w:highlight w:val="none"/>
                <w:lang w:val="en-US" w:eastAsia="zh-CN"/>
              </w:rPr>
              <w:t>2、</w:t>
            </w:r>
            <w:r>
              <w:rPr>
                <w:rFonts w:hint="eastAsia" w:ascii="仿宋" w:eastAsia="仿宋" w:cs="仿宋_GB2312"/>
                <w:bCs/>
                <w:color w:val="auto"/>
                <w:sz w:val="24"/>
                <w:highlight w:val="none"/>
                <w:lang w:val="zh-CN"/>
              </w:rPr>
              <w:t>保安负责人</w:t>
            </w:r>
            <w:r>
              <w:rPr>
                <w:rFonts w:hint="eastAsia" w:ascii="仿宋" w:eastAsia="仿宋" w:cs="仿宋_GB2312"/>
                <w:color w:val="auto"/>
                <w:sz w:val="24"/>
                <w:highlight w:val="none"/>
              </w:rPr>
              <w:t>持有人力资源和社会保障局颁发的保安员二级及以上技师证书的</w:t>
            </w:r>
            <w:r>
              <w:rPr>
                <w:rFonts w:hint="eastAsia" w:ascii="仿宋" w:eastAsia="仿宋" w:cs="仿宋_GB2312"/>
                <w:bCs/>
                <w:color w:val="auto"/>
                <w:sz w:val="24"/>
                <w:highlight w:val="none"/>
                <w:lang w:val="zh-CN"/>
              </w:rPr>
              <w:t>得</w:t>
            </w:r>
            <w:r>
              <w:rPr>
                <w:rFonts w:hint="eastAsia" w:ascii="仿宋" w:eastAsia="仿宋" w:cs="仿宋_GB2312"/>
                <w:bCs/>
                <w:color w:val="auto"/>
                <w:sz w:val="24"/>
                <w:highlight w:val="none"/>
                <w:lang w:val="en-US" w:eastAsia="zh-CN"/>
              </w:rPr>
              <w:t>2</w:t>
            </w:r>
            <w:r>
              <w:rPr>
                <w:rFonts w:hint="eastAsia" w:ascii="仿宋" w:eastAsia="仿宋" w:cs="仿宋_GB2312"/>
                <w:bCs/>
                <w:color w:val="auto"/>
                <w:sz w:val="24"/>
                <w:highlight w:val="none"/>
                <w:lang w:val="zh-CN"/>
              </w:rPr>
              <w:t>分</w:t>
            </w:r>
            <w:r>
              <w:rPr>
                <w:rFonts w:hint="eastAsia" w:ascii="仿宋" w:eastAsia="仿宋" w:cs="仿宋_GB2312"/>
                <w:color w:val="auto"/>
                <w:sz w:val="24"/>
                <w:highlight w:val="none"/>
              </w:rPr>
              <w:t>；</w:t>
            </w:r>
          </w:p>
          <w:p>
            <w:pPr>
              <w:widowControl/>
              <w:spacing w:line="360" w:lineRule="exact"/>
              <w:rPr>
                <w:rFonts w:hint="eastAsia" w:ascii="仿宋" w:eastAsia="仿宋" w:cs="仿宋_GB2312"/>
                <w:b w:val="0"/>
                <w:bCs w:val="0"/>
                <w:color w:val="auto"/>
                <w:sz w:val="24"/>
                <w:highlight w:val="none"/>
                <w:lang w:val="en-US" w:eastAsia="zh-CN"/>
              </w:rPr>
            </w:pPr>
            <w:r>
              <w:rPr>
                <w:rFonts w:hint="eastAsia" w:ascii="仿宋" w:eastAsia="仿宋" w:cs="仿宋_GB2312"/>
                <w:bCs/>
                <w:color w:val="auto"/>
                <w:sz w:val="24"/>
                <w:highlight w:val="none"/>
                <w:lang w:val="en-US" w:eastAsia="zh-CN"/>
              </w:rPr>
              <w:t>3、</w:t>
            </w:r>
            <w:r>
              <w:rPr>
                <w:rFonts w:hint="eastAsia" w:ascii="仿宋" w:eastAsia="仿宋" w:cs="仿宋_GB2312"/>
                <w:bCs/>
                <w:color w:val="auto"/>
                <w:sz w:val="24"/>
                <w:highlight w:val="none"/>
                <w:lang w:val="zh-CN"/>
              </w:rPr>
              <w:t>工程维修负责人</w:t>
            </w:r>
            <w:r>
              <w:rPr>
                <w:rFonts w:hint="eastAsia" w:ascii="仿宋" w:eastAsia="仿宋" w:cs="仿宋_GB2312"/>
                <w:color w:val="auto"/>
                <w:sz w:val="24"/>
                <w:highlight w:val="none"/>
              </w:rPr>
              <w:t>持有维修电工技师(二级)证书的得</w:t>
            </w:r>
            <w:r>
              <w:rPr>
                <w:rFonts w:hint="eastAsia" w:ascii="仿宋" w:eastAsia="仿宋" w:cs="仿宋_GB2312"/>
                <w:bCs/>
                <w:color w:val="auto"/>
                <w:sz w:val="24"/>
                <w:highlight w:val="none"/>
                <w:lang w:val="en-US" w:eastAsia="zh-CN"/>
              </w:rPr>
              <w:t>2</w:t>
            </w:r>
            <w:r>
              <w:rPr>
                <w:rFonts w:hint="eastAsia" w:ascii="仿宋" w:eastAsia="仿宋" w:cs="仿宋_GB2312"/>
                <w:bCs/>
                <w:color w:val="auto"/>
                <w:sz w:val="24"/>
                <w:highlight w:val="none"/>
                <w:lang w:val="zh-CN"/>
              </w:rPr>
              <w:t>分</w:t>
            </w:r>
            <w:r>
              <w:rPr>
                <w:rFonts w:hint="eastAsia" w:ascii="仿宋" w:eastAsia="仿宋" w:cs="仿宋_GB2312"/>
                <w:color w:val="auto"/>
                <w:sz w:val="24"/>
                <w:highlight w:val="none"/>
              </w:rPr>
              <w:t>；</w:t>
            </w:r>
          </w:p>
          <w:p>
            <w:pPr>
              <w:widowControl/>
              <w:spacing w:line="360" w:lineRule="exact"/>
              <w:rPr>
                <w:rFonts w:hint="eastAsia" w:ascii="仿宋" w:eastAsia="仿宋" w:cs="仿宋_GB2312"/>
                <w:color w:val="auto"/>
                <w:sz w:val="24"/>
                <w:highlight w:val="none"/>
              </w:rPr>
            </w:pPr>
            <w:r>
              <w:rPr>
                <w:rFonts w:hint="eastAsia" w:ascii="仿宋" w:eastAsia="仿宋" w:cs="仿宋_GB2312"/>
                <w:bCs/>
                <w:color w:val="auto"/>
                <w:sz w:val="24"/>
                <w:highlight w:val="none"/>
                <w:lang w:val="en-US" w:eastAsia="zh-CN"/>
              </w:rPr>
              <w:t>4、</w:t>
            </w:r>
            <w:r>
              <w:rPr>
                <w:rFonts w:hint="eastAsia" w:ascii="仿宋" w:eastAsia="仿宋" w:cs="仿宋_GB2312"/>
                <w:bCs/>
                <w:color w:val="auto"/>
                <w:sz w:val="24"/>
                <w:highlight w:val="none"/>
                <w:lang w:val="zh-CN"/>
              </w:rPr>
              <w:t>员工培训负责人</w:t>
            </w:r>
            <w:r>
              <w:rPr>
                <w:rFonts w:hint="eastAsia" w:ascii="仿宋" w:eastAsia="仿宋" w:cs="仿宋_GB2312"/>
                <w:color w:val="auto"/>
                <w:sz w:val="24"/>
                <w:highlight w:val="none"/>
              </w:rPr>
              <w:t>持有</w:t>
            </w:r>
            <w:r>
              <w:rPr>
                <w:rFonts w:hint="eastAsia" w:ascii="仿宋" w:eastAsia="仿宋" w:cs="仿宋_GB2312"/>
                <w:color w:val="auto"/>
                <w:sz w:val="24"/>
                <w:highlight w:val="none"/>
                <w:lang w:val="en-US" w:eastAsia="zh-CN"/>
              </w:rPr>
              <w:t>人力资源和社会保障局颁发的</w:t>
            </w:r>
            <w:r>
              <w:rPr>
                <w:rFonts w:hint="eastAsia" w:ascii="仿宋" w:eastAsia="仿宋" w:cs="仿宋_GB2312"/>
                <w:color w:val="auto"/>
                <w:sz w:val="24"/>
                <w:highlight w:val="none"/>
              </w:rPr>
              <w:t>企业人力资源管理师（一级）证书的得</w:t>
            </w:r>
            <w:r>
              <w:rPr>
                <w:rFonts w:hint="eastAsia" w:ascii="仿宋" w:eastAsia="仿宋" w:cs="仿宋_GB2312"/>
                <w:color w:val="auto"/>
                <w:sz w:val="24"/>
                <w:highlight w:val="none"/>
                <w:lang w:val="en-US" w:eastAsia="zh-CN"/>
              </w:rPr>
              <w:t>2</w:t>
            </w:r>
            <w:r>
              <w:rPr>
                <w:rFonts w:hint="eastAsia" w:ascii="仿宋" w:eastAsia="仿宋" w:cs="仿宋_GB2312"/>
                <w:color w:val="auto"/>
                <w:sz w:val="24"/>
                <w:highlight w:val="none"/>
              </w:rPr>
              <w:t>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证书需要提供国家职业资格证书全国联网查询信息截图并加盖投标单位公章，否则不得分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w:t>
            </w:r>
          </w:p>
          <w:p>
            <w:pPr>
              <w:widowControl/>
              <w:spacing w:line="360" w:lineRule="exact"/>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rPr>
              <w:t>以上人员</w:t>
            </w:r>
            <w:r>
              <w:rPr>
                <w:rFonts w:hint="eastAsia" w:ascii="仿宋" w:eastAsia="仿宋" w:cs="仿宋_GB2312"/>
                <w:color w:val="auto"/>
                <w:sz w:val="24"/>
                <w:highlight w:val="none"/>
                <w:lang w:val="en-US" w:eastAsia="zh-CN"/>
              </w:rPr>
              <w:t>不重复计分，且</w:t>
            </w:r>
            <w:r>
              <w:rPr>
                <w:rFonts w:hint="eastAsia" w:ascii="仿宋" w:eastAsia="仿宋" w:cs="仿宋_GB2312"/>
                <w:color w:val="auto"/>
                <w:sz w:val="24"/>
                <w:highlight w:val="none"/>
              </w:rPr>
              <w:t>必须提供本单位</w:t>
            </w:r>
            <w:r>
              <w:rPr>
                <w:rFonts w:hint="eastAsia" w:ascii="仿宋" w:eastAsia="仿宋" w:cs="仿宋_GB2312"/>
                <w:bCs/>
                <w:color w:val="auto"/>
                <w:sz w:val="24"/>
                <w:highlight w:val="none"/>
                <w:lang w:val="zh-CN"/>
              </w:rPr>
              <w:t>20</w:t>
            </w:r>
            <w:r>
              <w:rPr>
                <w:rFonts w:hint="eastAsia" w:ascii="仿宋" w:eastAsia="仿宋" w:cs="仿宋_GB2312"/>
                <w:bCs/>
                <w:color w:val="auto"/>
                <w:sz w:val="24"/>
                <w:highlight w:val="none"/>
                <w:lang w:val="en-US" w:eastAsia="zh-CN"/>
              </w:rPr>
              <w:t>22</w:t>
            </w:r>
            <w:r>
              <w:rPr>
                <w:rFonts w:hint="eastAsia" w:ascii="仿宋" w:eastAsia="仿宋" w:cs="仿宋_GB2312"/>
                <w:bCs/>
                <w:color w:val="auto"/>
                <w:sz w:val="24"/>
                <w:highlight w:val="none"/>
                <w:lang w:val="zh-CN"/>
              </w:rPr>
              <w:t>年11月至202</w:t>
            </w:r>
            <w:r>
              <w:rPr>
                <w:rFonts w:hint="eastAsia" w:ascii="仿宋" w:eastAsia="仿宋" w:cs="仿宋_GB2312"/>
                <w:bCs/>
                <w:color w:val="auto"/>
                <w:sz w:val="24"/>
                <w:highlight w:val="none"/>
                <w:lang w:val="en-US" w:eastAsia="zh-CN"/>
              </w:rPr>
              <w:t>3</w:t>
            </w:r>
            <w:r>
              <w:rPr>
                <w:rFonts w:hint="eastAsia" w:ascii="仿宋" w:eastAsia="仿宋" w:cs="仿宋_GB2312"/>
                <w:bCs/>
                <w:color w:val="auto"/>
                <w:sz w:val="24"/>
                <w:highlight w:val="none"/>
                <w:lang w:val="zh-CN"/>
              </w:rPr>
              <w:t>年1月</w:t>
            </w:r>
            <w:r>
              <w:rPr>
                <w:rFonts w:hint="eastAsia" w:ascii="仿宋" w:eastAsia="仿宋" w:cs="仿宋_GB2312"/>
                <w:color w:val="auto"/>
                <w:sz w:val="24"/>
                <w:highlight w:val="none"/>
              </w:rPr>
              <w:t>的社保证明材料</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本项最多得10分</w:t>
            </w:r>
            <w:r>
              <w:rPr>
                <w:rFonts w:hint="eastAsia" w:ascii="仿宋" w:eastAsia="仿宋" w:cs="仿宋_GB2312"/>
                <w:color w:val="auto"/>
                <w:sz w:val="24"/>
                <w:highlight w:val="none"/>
              </w:rPr>
              <w:t>。注：投标文件中提供相关证明材料复印件并加盖投标单位公章,否则不得分。</w:t>
            </w:r>
          </w:p>
        </w:tc>
        <w:tc>
          <w:tcPr>
            <w:tcW w:w="900" w:type="dxa"/>
            <w:noWrap w:val="0"/>
            <w:vAlign w:val="center"/>
          </w:tcPr>
          <w:p>
            <w:pPr>
              <w:widowControl/>
              <w:spacing w:line="360" w:lineRule="auto"/>
              <w:jc w:val="center"/>
              <w:rPr>
                <w:rFonts w:hint="eastAsia" w:ascii="仿宋" w:eastAsia="仿宋" w:cs="仿宋_GB2312"/>
                <w:bCs/>
                <w:color w:val="auto"/>
                <w:sz w:val="24"/>
                <w:highlight w:val="none"/>
                <w:lang w:val="en-US" w:eastAsia="zh-CN"/>
              </w:rPr>
            </w:pPr>
            <w:r>
              <w:rPr>
                <w:rFonts w:hint="eastAsia" w:ascii="仿宋" w:eastAsia="仿宋" w:cs="仿宋_GB2312"/>
                <w:bCs/>
                <w:color w:val="auto"/>
                <w:sz w:val="24"/>
                <w:highlight w:val="none"/>
                <w:lang w:val="en-US" w:eastAsia="zh-CN"/>
              </w:rPr>
              <w:t>10</w:t>
            </w:r>
            <w:r>
              <w:rPr>
                <w:rFonts w:hint="eastAsia" w:ascii="仿宋" w:eastAsia="仿宋" w:cs="仿宋_GB2312"/>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874"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5</w:t>
            </w:r>
          </w:p>
        </w:tc>
        <w:tc>
          <w:tcPr>
            <w:tcW w:w="1080"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企业获奖情况</w:t>
            </w:r>
          </w:p>
        </w:tc>
        <w:tc>
          <w:tcPr>
            <w:tcW w:w="7200" w:type="dxa"/>
            <w:noWrap w:val="0"/>
            <w:vAlign w:val="center"/>
          </w:tcPr>
          <w:p>
            <w:pPr>
              <w:widowControl/>
              <w:spacing w:line="360" w:lineRule="exact"/>
              <w:rPr>
                <w:rFonts w:hint="eastAsia" w:ascii="仿宋" w:eastAsia="仿宋" w:cs="仿宋_GB2312"/>
                <w:color w:val="auto"/>
                <w:sz w:val="24"/>
                <w:highlight w:val="none"/>
                <w:lang w:eastAsia="zh-CN"/>
              </w:rPr>
            </w:pPr>
            <w:r>
              <w:rPr>
                <w:rFonts w:hint="eastAsia" w:ascii="仿宋" w:eastAsia="仿宋" w:cs="仿宋_GB2312"/>
                <w:color w:val="auto"/>
                <w:sz w:val="24"/>
                <w:highlight w:val="none"/>
                <w:lang w:val="en-US" w:eastAsia="zh-CN"/>
              </w:rPr>
              <w:t>2017</w:t>
            </w:r>
            <w:r>
              <w:rPr>
                <w:rFonts w:hint="eastAsia" w:ascii="仿宋" w:eastAsia="仿宋" w:cs="仿宋_GB2312"/>
                <w:color w:val="auto"/>
                <w:sz w:val="24"/>
                <w:highlight w:val="none"/>
              </w:rPr>
              <w:t>年1月1日至今（以荣誉颁发日期为准），投标单位</w:t>
            </w:r>
            <w:r>
              <w:rPr>
                <w:rFonts w:hint="eastAsia" w:ascii="仿宋" w:eastAsia="仿宋" w:cs="仿宋_GB2312"/>
                <w:color w:val="auto"/>
                <w:sz w:val="24"/>
                <w:highlight w:val="none"/>
                <w:lang w:val="en-US" w:eastAsia="zh-CN"/>
              </w:rPr>
              <w:t>管理的物业项目</w:t>
            </w:r>
            <w:r>
              <w:rPr>
                <w:rFonts w:hint="eastAsia" w:ascii="仿宋" w:eastAsia="仿宋" w:cs="仿宋_GB2312"/>
                <w:color w:val="auto"/>
                <w:sz w:val="24"/>
                <w:highlight w:val="none"/>
              </w:rPr>
              <w:t>获得</w:t>
            </w:r>
            <w:r>
              <w:rPr>
                <w:rFonts w:hint="eastAsia" w:ascii="仿宋" w:eastAsia="仿宋" w:cs="仿宋_GB2312"/>
                <w:color w:val="auto"/>
                <w:sz w:val="24"/>
                <w:highlight w:val="none"/>
                <w:lang w:val="en-US" w:eastAsia="zh-CN"/>
              </w:rPr>
              <w:t>区（县）</w:t>
            </w:r>
            <w:r>
              <w:rPr>
                <w:rFonts w:hint="eastAsia" w:ascii="仿宋" w:eastAsia="仿宋" w:cs="仿宋_GB2312"/>
                <w:color w:val="auto"/>
                <w:sz w:val="24"/>
                <w:highlight w:val="none"/>
              </w:rPr>
              <w:t>级</w:t>
            </w:r>
            <w:r>
              <w:rPr>
                <w:rFonts w:hint="eastAsia" w:ascii="仿宋" w:eastAsia="仿宋" w:cs="仿宋_GB2312"/>
                <w:color w:val="auto"/>
                <w:sz w:val="24"/>
                <w:highlight w:val="none"/>
                <w:lang w:val="en-US" w:eastAsia="zh-CN"/>
              </w:rPr>
              <w:t>的</w:t>
            </w:r>
            <w:r>
              <w:rPr>
                <w:rFonts w:hint="eastAsia" w:ascii="仿宋" w:eastAsia="仿宋" w:cs="仿宋_GB2312"/>
                <w:color w:val="auto"/>
                <w:sz w:val="24"/>
                <w:highlight w:val="none"/>
              </w:rPr>
              <w:t>行政主管部门颁发的荣誉的每个得</w:t>
            </w:r>
            <w:r>
              <w:rPr>
                <w:rFonts w:hint="eastAsia" w:ascii="仿宋" w:eastAsia="仿宋" w:cs="仿宋_GB2312"/>
                <w:color w:val="auto"/>
                <w:sz w:val="24"/>
                <w:highlight w:val="none"/>
                <w:lang w:val="en-US" w:eastAsia="zh-CN"/>
              </w:rPr>
              <w:t>1</w:t>
            </w:r>
            <w:r>
              <w:rPr>
                <w:rFonts w:hint="eastAsia" w:ascii="仿宋" w:eastAsia="仿宋" w:cs="仿宋_GB2312"/>
                <w:color w:val="auto"/>
                <w:sz w:val="24"/>
                <w:highlight w:val="none"/>
              </w:rPr>
              <w:t>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地市级及以上行政主管部门颁发的荣誉的每个得2分，</w:t>
            </w:r>
            <w:r>
              <w:rPr>
                <w:rFonts w:hint="eastAsia" w:ascii="仿宋" w:eastAsia="仿宋" w:cs="仿宋_GB2312"/>
                <w:color w:val="auto"/>
                <w:sz w:val="24"/>
                <w:highlight w:val="none"/>
                <w:lang w:val="en-US" w:eastAsia="zh-CN"/>
              </w:rPr>
              <w:t>荣誉</w:t>
            </w:r>
            <w:r>
              <w:rPr>
                <w:rFonts w:hint="eastAsia" w:ascii="仿宋" w:eastAsia="仿宋" w:cs="仿宋_GB2312"/>
                <w:color w:val="auto"/>
                <w:sz w:val="24"/>
                <w:highlight w:val="none"/>
              </w:rPr>
              <w:t>最多计</w:t>
            </w:r>
            <w:r>
              <w:rPr>
                <w:rFonts w:hint="eastAsia" w:ascii="仿宋" w:eastAsia="仿宋" w:cs="仿宋_GB2312"/>
                <w:color w:val="auto"/>
                <w:sz w:val="24"/>
                <w:highlight w:val="none"/>
                <w:lang w:val="en-US" w:eastAsia="zh-CN"/>
              </w:rPr>
              <w:t>1</w:t>
            </w:r>
            <w:r>
              <w:rPr>
                <w:rFonts w:hint="eastAsia" w:ascii="仿宋" w:eastAsia="仿宋" w:cs="仿宋_GB2312"/>
                <w:color w:val="auto"/>
                <w:sz w:val="24"/>
                <w:highlight w:val="none"/>
              </w:rPr>
              <w:t>个</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本项最多得2分</w:t>
            </w:r>
            <w:r>
              <w:rPr>
                <w:rFonts w:hint="eastAsia" w:ascii="仿宋" w:eastAsia="仿宋" w:cs="仿宋_GB2312"/>
                <w:color w:val="auto"/>
                <w:sz w:val="24"/>
                <w:highlight w:val="none"/>
              </w:rPr>
              <w:t>；投标单位</w:t>
            </w:r>
            <w:r>
              <w:rPr>
                <w:rFonts w:hint="eastAsia" w:ascii="仿宋" w:eastAsia="仿宋" w:cs="仿宋_GB2312"/>
                <w:color w:val="auto"/>
                <w:sz w:val="24"/>
                <w:highlight w:val="none"/>
                <w:lang w:val="en-US" w:eastAsia="zh-CN"/>
              </w:rPr>
              <w:t>管理的物业项目</w:t>
            </w:r>
            <w:r>
              <w:rPr>
                <w:rFonts w:hint="eastAsia" w:ascii="仿宋" w:eastAsia="仿宋" w:cs="仿宋_GB2312"/>
                <w:color w:val="auto"/>
                <w:sz w:val="24"/>
                <w:highlight w:val="none"/>
              </w:rPr>
              <w:t>获得</w:t>
            </w:r>
            <w:r>
              <w:rPr>
                <w:rFonts w:hint="eastAsia" w:ascii="仿宋" w:eastAsia="仿宋" w:cs="仿宋_GB2312"/>
                <w:color w:val="auto"/>
                <w:sz w:val="24"/>
                <w:highlight w:val="none"/>
                <w:lang w:val="en-US" w:eastAsia="zh-CN"/>
              </w:rPr>
              <w:t>区县</w:t>
            </w:r>
            <w:r>
              <w:rPr>
                <w:rFonts w:hint="eastAsia" w:ascii="仿宋" w:eastAsia="仿宋" w:cs="仿宋_GB2312"/>
                <w:color w:val="auto"/>
                <w:sz w:val="24"/>
                <w:highlight w:val="none"/>
              </w:rPr>
              <w:t>级</w:t>
            </w:r>
            <w:r>
              <w:rPr>
                <w:rFonts w:hint="eastAsia" w:ascii="仿宋" w:eastAsia="仿宋" w:cs="仿宋_GB2312"/>
                <w:color w:val="auto"/>
                <w:sz w:val="24"/>
                <w:highlight w:val="none"/>
                <w:lang w:val="en-US" w:eastAsia="zh-CN"/>
              </w:rPr>
              <w:t>的园林绿化行政主管</w:t>
            </w:r>
            <w:r>
              <w:rPr>
                <w:rFonts w:hint="eastAsia" w:ascii="仿宋" w:eastAsia="仿宋" w:cs="仿宋_GB2312"/>
                <w:color w:val="auto"/>
                <w:sz w:val="24"/>
                <w:highlight w:val="none"/>
              </w:rPr>
              <w:t>部门颁发的</w:t>
            </w:r>
            <w:r>
              <w:rPr>
                <w:rFonts w:hint="eastAsia" w:ascii="仿宋" w:eastAsia="仿宋" w:cs="仿宋_GB2312"/>
                <w:color w:val="auto"/>
                <w:sz w:val="24"/>
                <w:highlight w:val="none"/>
                <w:lang w:val="en-US" w:eastAsia="zh-CN"/>
              </w:rPr>
              <w:t>绿化养护方面</w:t>
            </w:r>
            <w:r>
              <w:rPr>
                <w:rFonts w:hint="eastAsia" w:ascii="仿宋" w:eastAsia="仿宋" w:cs="仿宋_GB2312"/>
                <w:color w:val="auto"/>
                <w:sz w:val="24"/>
                <w:highlight w:val="none"/>
              </w:rPr>
              <w:t>的荣誉每个得</w:t>
            </w:r>
            <w:r>
              <w:rPr>
                <w:rFonts w:hint="eastAsia" w:ascii="仿宋" w:eastAsia="仿宋" w:cs="仿宋_GB2312"/>
                <w:color w:val="auto"/>
                <w:sz w:val="24"/>
                <w:highlight w:val="none"/>
                <w:lang w:val="en-US" w:eastAsia="zh-CN"/>
              </w:rPr>
              <w:t>1</w:t>
            </w:r>
            <w:r>
              <w:rPr>
                <w:rFonts w:hint="eastAsia" w:ascii="仿宋" w:eastAsia="仿宋" w:cs="仿宋_GB2312"/>
                <w:color w:val="auto"/>
                <w:sz w:val="24"/>
                <w:highlight w:val="none"/>
              </w:rPr>
              <w:t>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获得地市级及以上园林绿化行政主管部门颁发的绿化养护方面的荣誉每个得</w:t>
            </w:r>
            <w:r>
              <w:rPr>
                <w:rFonts w:hint="eastAsia" w:ascii="仿宋" w:eastAsia="仿宋" w:cs="仿宋_GB2312"/>
                <w:color w:val="auto"/>
                <w:sz w:val="24"/>
                <w:highlight w:val="none"/>
                <w:lang w:val="en-US" w:eastAsia="zh-CN"/>
              </w:rPr>
              <w:t>2</w:t>
            </w:r>
            <w:r>
              <w:rPr>
                <w:rFonts w:hint="eastAsia" w:ascii="仿宋" w:eastAsia="仿宋" w:cs="仿宋_GB2312"/>
                <w:color w:val="auto"/>
                <w:sz w:val="24"/>
                <w:highlight w:val="none"/>
              </w:rPr>
              <w:t>分，</w:t>
            </w:r>
            <w:r>
              <w:rPr>
                <w:rFonts w:hint="eastAsia" w:ascii="仿宋" w:eastAsia="仿宋" w:cs="仿宋_GB2312"/>
                <w:color w:val="auto"/>
                <w:sz w:val="24"/>
                <w:highlight w:val="none"/>
                <w:lang w:val="en-US" w:eastAsia="zh-CN"/>
              </w:rPr>
              <w:t>荣誉</w:t>
            </w:r>
            <w:r>
              <w:rPr>
                <w:rFonts w:hint="eastAsia" w:ascii="仿宋" w:eastAsia="仿宋" w:cs="仿宋_GB2312"/>
                <w:color w:val="auto"/>
                <w:sz w:val="24"/>
                <w:highlight w:val="none"/>
              </w:rPr>
              <w:t>最多计</w:t>
            </w:r>
            <w:r>
              <w:rPr>
                <w:rFonts w:hint="eastAsia" w:ascii="仿宋" w:eastAsia="仿宋" w:cs="仿宋_GB2312"/>
                <w:color w:val="auto"/>
                <w:sz w:val="24"/>
                <w:highlight w:val="none"/>
                <w:lang w:val="en-US" w:eastAsia="zh-CN"/>
              </w:rPr>
              <w:t>2</w:t>
            </w:r>
            <w:r>
              <w:rPr>
                <w:rFonts w:hint="eastAsia" w:ascii="仿宋" w:eastAsia="仿宋" w:cs="仿宋_GB2312"/>
                <w:color w:val="auto"/>
                <w:sz w:val="24"/>
                <w:highlight w:val="none"/>
              </w:rPr>
              <w:t>个</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本项最多得4分</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rPr>
              <w:t>以上最多得</w:t>
            </w:r>
            <w:r>
              <w:rPr>
                <w:rFonts w:hint="eastAsia" w:ascii="仿宋" w:eastAsia="仿宋" w:cs="仿宋_GB2312"/>
                <w:color w:val="auto"/>
                <w:sz w:val="24"/>
                <w:highlight w:val="none"/>
                <w:lang w:val="en-US" w:eastAsia="zh-CN"/>
              </w:rPr>
              <w:t>6</w:t>
            </w:r>
            <w:r>
              <w:rPr>
                <w:rFonts w:hint="eastAsia" w:ascii="仿宋" w:eastAsia="仿宋" w:cs="仿宋_GB2312"/>
                <w:color w:val="auto"/>
                <w:sz w:val="24"/>
                <w:highlight w:val="none"/>
              </w:rPr>
              <w:t>分，需提供国家、省、市级</w:t>
            </w:r>
            <w:r>
              <w:rPr>
                <w:rFonts w:hint="eastAsia" w:ascii="仿宋" w:eastAsia="仿宋" w:cs="仿宋_GB2312"/>
                <w:color w:val="auto"/>
                <w:sz w:val="24"/>
                <w:highlight w:val="none"/>
                <w:lang w:eastAsia="zh-CN"/>
              </w:rPr>
              <w:t>、</w:t>
            </w:r>
            <w:r>
              <w:rPr>
                <w:rFonts w:hint="eastAsia" w:ascii="仿宋" w:eastAsia="仿宋" w:cs="仿宋_GB2312"/>
                <w:color w:val="auto"/>
                <w:sz w:val="24"/>
                <w:highlight w:val="none"/>
                <w:lang w:val="en-US" w:eastAsia="zh-CN"/>
              </w:rPr>
              <w:t>区（县）级</w:t>
            </w:r>
            <w:r>
              <w:rPr>
                <w:rFonts w:hint="eastAsia" w:ascii="仿宋" w:eastAsia="仿宋" w:cs="仿宋_GB2312"/>
                <w:color w:val="auto"/>
                <w:sz w:val="24"/>
                <w:highlight w:val="none"/>
              </w:rPr>
              <w:t>行政主管部门颁发的文件证明。</w:t>
            </w:r>
          </w:p>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注：投标文件中提供证书复印件并加盖投标单位公章，否则不得分。</w:t>
            </w:r>
          </w:p>
        </w:tc>
        <w:tc>
          <w:tcPr>
            <w:tcW w:w="900" w:type="dxa"/>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6</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lang w:eastAsia="zh-CN"/>
              </w:rPr>
            </w:pPr>
            <w:r>
              <w:rPr>
                <w:rFonts w:hint="eastAsia" w:ascii="仿宋" w:eastAsia="仿宋" w:cs="仿宋_GB2312"/>
                <w:color w:val="auto"/>
                <w:sz w:val="24"/>
                <w:highlight w:val="none"/>
                <w:lang w:val="en-US" w:eastAsia="zh-CN"/>
              </w:rPr>
              <w:t>6</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项目服务后勤保障及应急预案</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 w:eastAsia="仿宋" w:cs="仿宋_GB2312"/>
                <w:color w:val="auto"/>
                <w:spacing w:val="-6"/>
                <w:sz w:val="24"/>
                <w:highlight w:val="none"/>
              </w:rPr>
            </w:pPr>
            <w:r>
              <w:rPr>
                <w:rFonts w:hint="eastAsia" w:ascii="仿宋" w:eastAsia="仿宋" w:cs="仿宋_GB2312"/>
                <w:color w:val="auto"/>
                <w:spacing w:val="-6"/>
                <w:sz w:val="24"/>
                <w:highlight w:val="none"/>
              </w:rPr>
              <w:t>根据投标供应商注册地或分支机构等离项目地点的远近、有</w:t>
            </w:r>
            <w:r>
              <w:rPr>
                <w:rFonts w:hint="eastAsia" w:ascii="仿宋" w:eastAsia="仿宋" w:cs="仿宋_GB2312"/>
                <w:color w:val="auto"/>
                <w:spacing w:val="-6"/>
                <w:sz w:val="24"/>
                <w:highlight w:val="none"/>
                <w:lang w:val="en-US" w:eastAsia="zh-CN"/>
              </w:rPr>
              <w:t>无</w:t>
            </w:r>
            <w:r>
              <w:rPr>
                <w:rFonts w:hint="eastAsia" w:ascii="仿宋" w:eastAsia="仿宋" w:cs="仿宋_GB2312"/>
                <w:b/>
                <w:bCs/>
                <w:color w:val="auto"/>
                <w:spacing w:val="-6"/>
                <w:sz w:val="24"/>
                <w:highlight w:val="none"/>
              </w:rPr>
              <w:t>车辆保障、员工宿舍</w:t>
            </w:r>
            <w:r>
              <w:rPr>
                <w:rFonts w:hint="eastAsia" w:ascii="仿宋" w:eastAsia="仿宋" w:cs="仿宋_GB2312"/>
                <w:color w:val="auto"/>
                <w:spacing w:val="-6"/>
                <w:sz w:val="24"/>
                <w:highlight w:val="none"/>
              </w:rPr>
              <w:t>、食堂等配套后勤设施，由评委</w:t>
            </w:r>
            <w:r>
              <w:rPr>
                <w:rFonts w:hint="eastAsia" w:ascii="仿宋" w:eastAsia="仿宋" w:cs="仿宋_GB2312"/>
                <w:color w:val="auto"/>
                <w:spacing w:val="-6"/>
                <w:sz w:val="24"/>
                <w:highlight w:val="none"/>
                <w:lang w:val="en-US" w:eastAsia="zh-CN"/>
              </w:rPr>
              <w:t>打分</w:t>
            </w:r>
            <w:r>
              <w:rPr>
                <w:rFonts w:hint="eastAsia" w:ascii="仿宋" w:eastAsia="仿宋" w:cs="仿宋_GB2312"/>
                <w:color w:val="auto"/>
                <w:spacing w:val="-6"/>
                <w:sz w:val="24"/>
                <w:highlight w:val="none"/>
              </w:rPr>
              <w:t>。</w:t>
            </w:r>
            <w:r>
              <w:rPr>
                <w:rFonts w:hint="eastAsia" w:ascii="仿宋" w:eastAsia="仿宋" w:cs="仿宋_GB2312"/>
                <w:color w:val="auto"/>
                <w:spacing w:val="-6"/>
                <w:sz w:val="24"/>
                <w:highlight w:val="none"/>
                <w:lang w:val="en-US" w:eastAsia="zh-CN"/>
              </w:rPr>
              <w:t>响应及时、后勤保障充分得5</w:t>
            </w:r>
            <w:r>
              <w:rPr>
                <w:rFonts w:hint="eastAsia" w:ascii="仿宋" w:eastAsia="仿宋" w:cs="仿宋_GB2312"/>
                <w:color w:val="auto"/>
                <w:spacing w:val="-6"/>
                <w:sz w:val="24"/>
                <w:highlight w:val="none"/>
              </w:rPr>
              <w:t>分，</w:t>
            </w:r>
            <w:r>
              <w:rPr>
                <w:rFonts w:hint="eastAsia" w:ascii="仿宋" w:eastAsia="仿宋" w:cs="仿宋_GB2312"/>
                <w:color w:val="auto"/>
                <w:spacing w:val="-6"/>
                <w:sz w:val="24"/>
                <w:highlight w:val="none"/>
                <w:lang w:val="en-US" w:eastAsia="zh-CN"/>
              </w:rPr>
              <w:t>响应较及时、后勤保障较充分得3分</w:t>
            </w:r>
            <w:r>
              <w:rPr>
                <w:rFonts w:hint="eastAsia" w:ascii="仿宋" w:eastAsia="仿宋" w:cs="仿宋_GB2312"/>
                <w:color w:val="auto"/>
                <w:spacing w:val="-6"/>
                <w:sz w:val="24"/>
                <w:highlight w:val="none"/>
              </w:rPr>
              <w:t>，</w:t>
            </w:r>
            <w:r>
              <w:rPr>
                <w:rFonts w:hint="eastAsia" w:ascii="仿宋" w:eastAsia="仿宋" w:cs="仿宋_GB2312"/>
                <w:color w:val="auto"/>
                <w:spacing w:val="-6"/>
                <w:sz w:val="24"/>
                <w:highlight w:val="none"/>
                <w:lang w:val="en-US" w:eastAsia="zh-CN"/>
              </w:rPr>
              <w:t>响应不够及时、后勤保障不够充分</w:t>
            </w:r>
            <w:r>
              <w:rPr>
                <w:rFonts w:hint="eastAsia" w:ascii="仿宋" w:eastAsia="仿宋" w:cs="仿宋_GB2312"/>
                <w:color w:val="auto"/>
                <w:spacing w:val="-6"/>
                <w:sz w:val="24"/>
                <w:highlight w:val="none"/>
              </w:rPr>
              <w:t>得</w:t>
            </w:r>
            <w:r>
              <w:rPr>
                <w:rFonts w:hint="eastAsia" w:ascii="仿宋" w:eastAsia="仿宋" w:cs="仿宋_GB2312"/>
                <w:color w:val="auto"/>
                <w:spacing w:val="-6"/>
                <w:sz w:val="24"/>
                <w:highlight w:val="none"/>
                <w:lang w:val="en-US" w:eastAsia="zh-CN"/>
              </w:rPr>
              <w:t>1</w:t>
            </w:r>
            <w:r>
              <w:rPr>
                <w:rFonts w:hint="eastAsia" w:ascii="仿宋" w:eastAsia="仿宋" w:cs="仿宋_GB2312"/>
                <w:color w:val="auto"/>
                <w:spacing w:val="-6"/>
                <w:sz w:val="24"/>
                <w:highlight w:val="none"/>
              </w:rPr>
              <w:t>分，</w:t>
            </w:r>
            <w:r>
              <w:rPr>
                <w:rFonts w:hint="eastAsia" w:ascii="仿宋" w:eastAsia="仿宋" w:cs="仿宋_GB2312"/>
                <w:color w:val="auto"/>
                <w:spacing w:val="-6"/>
                <w:sz w:val="24"/>
                <w:highlight w:val="none"/>
                <w:lang w:val="en-US" w:eastAsia="zh-CN"/>
              </w:rPr>
              <w:t>其余</w:t>
            </w:r>
            <w:r>
              <w:rPr>
                <w:rFonts w:hint="eastAsia" w:ascii="仿宋" w:eastAsia="仿宋" w:cs="仿宋_GB2312"/>
                <w:color w:val="auto"/>
                <w:spacing w:val="-6"/>
                <w:sz w:val="24"/>
                <w:highlight w:val="none"/>
              </w:rPr>
              <w:t>不得分。</w:t>
            </w:r>
          </w:p>
          <w:p>
            <w:pPr>
              <w:widowControl/>
              <w:spacing w:line="360" w:lineRule="exact"/>
              <w:rPr>
                <w:rFonts w:hint="eastAsia" w:ascii="仿宋" w:eastAsia="仿宋" w:cs="仿宋_GB2312"/>
                <w:color w:val="auto"/>
                <w:spacing w:val="-6"/>
                <w:sz w:val="24"/>
                <w:highlight w:val="none"/>
              </w:rPr>
            </w:pPr>
            <w:r>
              <w:rPr>
                <w:rFonts w:hint="eastAsia" w:ascii="仿宋" w:eastAsia="仿宋" w:cs="仿宋_GB2312"/>
                <w:color w:val="auto"/>
                <w:spacing w:val="-6"/>
                <w:sz w:val="24"/>
                <w:highlight w:val="none"/>
                <w:lang w:val="en-US" w:eastAsia="zh-CN"/>
              </w:rPr>
              <w:t>投标供应商已成立安全应急救援队（需提供县（区）级及以上应急管理部门出具的证明文件）的得2分，</w:t>
            </w:r>
            <w:r>
              <w:rPr>
                <w:rFonts w:hint="eastAsia" w:ascii="仿宋" w:eastAsia="仿宋" w:cs="仿宋_GB2312"/>
                <w:color w:val="auto"/>
                <w:spacing w:val="-6"/>
                <w:sz w:val="24"/>
                <w:highlight w:val="none"/>
              </w:rPr>
              <w:t>应对突发紧急事件防范预案、应急工作（重大活动、会议和台风、降雪等灾害性极端天气）的处理（</w:t>
            </w:r>
            <w:r>
              <w:rPr>
                <w:rFonts w:hint="eastAsia" w:ascii="仿宋" w:eastAsia="仿宋" w:cs="仿宋_GB2312"/>
                <w:color w:val="auto"/>
                <w:spacing w:val="-6"/>
                <w:sz w:val="24"/>
                <w:highlight w:val="none"/>
                <w:lang w:val="zh-CN"/>
              </w:rPr>
              <w:t>须提供方案、照片、实例等相关证明材料</w:t>
            </w:r>
            <w:r>
              <w:rPr>
                <w:rFonts w:hint="eastAsia" w:ascii="仿宋" w:eastAsia="仿宋" w:cs="仿宋_GB2312"/>
                <w:color w:val="auto"/>
                <w:spacing w:val="-6"/>
                <w:sz w:val="24"/>
                <w:highlight w:val="none"/>
              </w:rPr>
              <w:t>），由评委进行</w:t>
            </w:r>
            <w:r>
              <w:rPr>
                <w:rFonts w:hint="eastAsia" w:ascii="仿宋" w:eastAsia="仿宋" w:cs="仿宋_GB2312"/>
                <w:color w:val="auto"/>
                <w:spacing w:val="-6"/>
                <w:sz w:val="24"/>
                <w:highlight w:val="none"/>
                <w:lang w:val="en-US" w:eastAsia="zh-CN"/>
              </w:rPr>
              <w:t>打分</w:t>
            </w:r>
            <w:r>
              <w:rPr>
                <w:rFonts w:hint="eastAsia" w:ascii="仿宋" w:eastAsia="仿宋" w:cs="仿宋_GB2312"/>
                <w:color w:val="auto"/>
                <w:spacing w:val="-6"/>
                <w:sz w:val="24"/>
                <w:highlight w:val="none"/>
              </w:rPr>
              <w:t>。</w:t>
            </w:r>
            <w:r>
              <w:rPr>
                <w:rFonts w:hint="eastAsia" w:ascii="仿宋" w:eastAsia="仿宋" w:cs="仿宋_GB2312"/>
                <w:color w:val="auto"/>
                <w:spacing w:val="-6"/>
                <w:sz w:val="24"/>
                <w:highlight w:val="none"/>
                <w:lang w:val="en-US" w:eastAsia="zh-CN"/>
              </w:rPr>
              <w:t>方案合理、科学、操作性强</w:t>
            </w:r>
            <w:r>
              <w:rPr>
                <w:rFonts w:hint="eastAsia" w:ascii="仿宋" w:eastAsia="仿宋" w:cs="仿宋_GB2312"/>
                <w:color w:val="auto"/>
                <w:spacing w:val="-6"/>
                <w:sz w:val="24"/>
                <w:highlight w:val="none"/>
              </w:rPr>
              <w:t>得</w:t>
            </w:r>
            <w:r>
              <w:rPr>
                <w:rFonts w:hint="eastAsia" w:ascii="仿宋" w:eastAsia="仿宋" w:cs="仿宋_GB2312"/>
                <w:color w:val="auto"/>
                <w:spacing w:val="-6"/>
                <w:sz w:val="24"/>
                <w:highlight w:val="none"/>
                <w:lang w:val="en-US" w:eastAsia="zh-CN"/>
              </w:rPr>
              <w:t>5</w:t>
            </w:r>
            <w:r>
              <w:rPr>
                <w:rFonts w:hint="eastAsia" w:ascii="仿宋" w:eastAsia="仿宋" w:cs="仿宋_GB2312"/>
                <w:color w:val="auto"/>
                <w:spacing w:val="-6"/>
                <w:sz w:val="24"/>
                <w:highlight w:val="none"/>
              </w:rPr>
              <w:t>分，</w:t>
            </w:r>
            <w:r>
              <w:rPr>
                <w:rFonts w:hint="eastAsia" w:ascii="仿宋" w:eastAsia="仿宋" w:cs="仿宋_GB2312"/>
                <w:color w:val="auto"/>
                <w:spacing w:val="-6"/>
                <w:sz w:val="24"/>
                <w:highlight w:val="none"/>
                <w:lang w:val="en-US" w:eastAsia="zh-CN"/>
              </w:rPr>
              <w:t>方案较合理、较科学、操作性较强</w:t>
            </w:r>
            <w:r>
              <w:rPr>
                <w:rFonts w:hint="eastAsia" w:ascii="仿宋" w:eastAsia="仿宋" w:cs="仿宋_GB2312"/>
                <w:color w:val="auto"/>
                <w:spacing w:val="-6"/>
                <w:sz w:val="24"/>
                <w:highlight w:val="none"/>
              </w:rPr>
              <w:t>得</w:t>
            </w:r>
            <w:r>
              <w:rPr>
                <w:rFonts w:hint="eastAsia" w:ascii="仿宋" w:eastAsia="仿宋" w:cs="仿宋_GB2312"/>
                <w:color w:val="auto"/>
                <w:spacing w:val="-6"/>
                <w:sz w:val="24"/>
                <w:highlight w:val="none"/>
                <w:lang w:val="en-US" w:eastAsia="zh-CN"/>
              </w:rPr>
              <w:t>3</w:t>
            </w:r>
            <w:r>
              <w:rPr>
                <w:rFonts w:hint="eastAsia" w:ascii="仿宋" w:eastAsia="仿宋" w:cs="仿宋_GB2312"/>
                <w:color w:val="auto"/>
                <w:spacing w:val="-6"/>
                <w:sz w:val="24"/>
                <w:highlight w:val="none"/>
              </w:rPr>
              <w:t>分，</w:t>
            </w:r>
            <w:r>
              <w:rPr>
                <w:rFonts w:hint="eastAsia" w:ascii="仿宋" w:eastAsia="仿宋" w:cs="仿宋_GB2312"/>
                <w:color w:val="auto"/>
                <w:spacing w:val="-6"/>
                <w:sz w:val="24"/>
                <w:highlight w:val="none"/>
                <w:lang w:val="en-US" w:eastAsia="zh-CN"/>
              </w:rPr>
              <w:t>方案不够合理、不够科学、操作性不强</w:t>
            </w:r>
            <w:r>
              <w:rPr>
                <w:rFonts w:hint="eastAsia" w:ascii="仿宋" w:eastAsia="仿宋" w:cs="仿宋_GB2312"/>
                <w:color w:val="auto"/>
                <w:spacing w:val="-6"/>
                <w:sz w:val="24"/>
                <w:highlight w:val="none"/>
              </w:rPr>
              <w:t>得</w:t>
            </w:r>
            <w:r>
              <w:rPr>
                <w:rFonts w:hint="eastAsia" w:ascii="仿宋" w:eastAsia="仿宋" w:cs="仿宋_GB2312"/>
                <w:color w:val="auto"/>
                <w:spacing w:val="-6"/>
                <w:sz w:val="24"/>
                <w:highlight w:val="none"/>
                <w:lang w:val="en-US" w:eastAsia="zh-CN"/>
              </w:rPr>
              <w:t>1</w:t>
            </w:r>
            <w:r>
              <w:rPr>
                <w:rFonts w:hint="eastAsia" w:ascii="仿宋" w:eastAsia="仿宋" w:cs="仿宋_GB2312"/>
                <w:color w:val="auto"/>
                <w:spacing w:val="-6"/>
                <w:sz w:val="24"/>
                <w:highlight w:val="none"/>
              </w:rPr>
              <w:t>分，</w:t>
            </w:r>
            <w:r>
              <w:rPr>
                <w:rFonts w:hint="eastAsia" w:ascii="仿宋" w:eastAsia="仿宋" w:cs="仿宋_GB2312"/>
                <w:color w:val="auto"/>
                <w:spacing w:val="-6"/>
                <w:sz w:val="24"/>
                <w:highlight w:val="none"/>
                <w:lang w:val="en-US" w:eastAsia="zh-CN"/>
              </w:rPr>
              <w:t>其余不</w:t>
            </w:r>
            <w:r>
              <w:rPr>
                <w:rFonts w:hint="eastAsia" w:ascii="仿宋" w:eastAsia="仿宋" w:cs="仿宋_GB2312"/>
                <w:color w:val="auto"/>
                <w:spacing w:val="-6"/>
                <w:sz w:val="24"/>
                <w:highlight w:val="none"/>
              </w:rPr>
              <w:t>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pacing w:val="-6"/>
                <w:sz w:val="24"/>
                <w:highlight w:val="none"/>
                <w:lang w:val="en-US" w:eastAsia="zh-CN"/>
              </w:rPr>
              <w:t>12</w:t>
            </w:r>
            <w:r>
              <w:rPr>
                <w:rFonts w:hint="eastAsia" w:ascii="仿宋" w:eastAsia="仿宋" w:cs="仿宋_GB2312"/>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lang w:eastAsia="zh-CN"/>
              </w:rPr>
            </w:pPr>
            <w:r>
              <w:rPr>
                <w:rFonts w:hint="eastAsia" w:ascii="仿宋" w:eastAsia="仿宋" w:cs="仿宋_GB2312"/>
                <w:color w:val="auto"/>
                <w:sz w:val="24"/>
                <w:highlight w:val="none"/>
                <w:lang w:val="en-US" w:eastAsia="zh-CN"/>
              </w:rPr>
              <w:t>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总体管理方案、指标及措施</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pacing w:val="-6"/>
                <w:sz w:val="24"/>
                <w:highlight w:val="none"/>
                <w:lang w:val="zh-CN"/>
              </w:rPr>
              <w:t>对总体管理方案合理、科学，可操作性强等方面由评委</w:t>
            </w:r>
            <w:r>
              <w:rPr>
                <w:rFonts w:hint="eastAsia" w:ascii="仿宋" w:eastAsia="仿宋" w:cs="仿宋_GB2312"/>
                <w:color w:val="auto"/>
                <w:spacing w:val="-6"/>
                <w:sz w:val="24"/>
                <w:highlight w:val="none"/>
                <w:lang w:val="en-US" w:eastAsia="zh-CN"/>
              </w:rPr>
              <w:t>进行打分。</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7</w:t>
            </w:r>
            <w:r>
              <w:rPr>
                <w:rFonts w:hint="eastAsia" w:ascii="仿宋" w:hAnsi="Times New Roman" w:eastAsia="仿宋" w:cs="仿宋_GB2312"/>
                <w:color w:val="auto"/>
                <w:sz w:val="24"/>
                <w:highlight w:val="none"/>
              </w:rPr>
              <w:t>分，基本符合项目需求的得</w:t>
            </w:r>
            <w:r>
              <w:rPr>
                <w:rFonts w:hint="eastAsia" w:ascii="仿宋" w:hAnsi="Times New Roman" w:eastAsia="仿宋" w:cs="仿宋_GB2312"/>
                <w:color w:val="auto"/>
                <w:sz w:val="24"/>
                <w:highlight w:val="none"/>
                <w:lang w:val="en-US" w:eastAsia="zh-CN"/>
              </w:rPr>
              <w:t>4</w:t>
            </w:r>
            <w:r>
              <w:rPr>
                <w:rFonts w:hint="eastAsia" w:ascii="仿宋" w:hAnsi="Times New Roman" w:eastAsia="仿宋" w:cs="仿宋_GB2312"/>
                <w:color w:val="auto"/>
                <w:sz w:val="24"/>
                <w:highlight w:val="none"/>
              </w:rPr>
              <w:t>分，部分符合项目需求的得</w:t>
            </w:r>
            <w:r>
              <w:rPr>
                <w:rFonts w:hint="eastAsia" w:ascii="仿宋" w:hAnsi="Times New Roman" w:eastAsia="仿宋" w:cs="仿宋_GB2312"/>
                <w:color w:val="auto"/>
                <w:sz w:val="24"/>
                <w:highlight w:val="none"/>
                <w:lang w:val="en-US" w:eastAsia="zh-CN"/>
              </w:rPr>
              <w:t>2</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7</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lang w:eastAsia="zh-CN"/>
              </w:rPr>
            </w:pPr>
            <w:r>
              <w:rPr>
                <w:rFonts w:hint="eastAsia" w:ascii="仿宋" w:eastAsia="仿宋" w:cs="仿宋_GB2312"/>
                <w:color w:val="auto"/>
                <w:sz w:val="24"/>
                <w:highlight w:val="none"/>
                <w:lang w:val="en-US" w:eastAsia="zh-CN"/>
              </w:rPr>
              <w:t>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设备投入、维修服务方案</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hAnsi="Times New Roman" w:eastAsia="仿宋" w:cs="仿宋_GB2312"/>
                <w:color w:val="auto"/>
                <w:sz w:val="24"/>
                <w:highlight w:val="none"/>
              </w:rPr>
              <w:t>根据本项目的设备投入情况等方面由评委</w:t>
            </w:r>
            <w:r>
              <w:rPr>
                <w:rFonts w:hint="eastAsia" w:ascii="仿宋" w:hAnsi="Times New Roman" w:eastAsia="仿宋" w:cs="仿宋_GB2312"/>
                <w:color w:val="auto"/>
                <w:sz w:val="24"/>
                <w:highlight w:val="none"/>
                <w:lang w:val="en-US" w:eastAsia="zh-CN"/>
              </w:rPr>
              <w:t>打分</w:t>
            </w:r>
            <w:r>
              <w:rPr>
                <w:rFonts w:hint="eastAsia" w:ascii="仿宋" w:hAnsi="Times New Roman" w:eastAsia="仿宋" w:cs="仿宋_GB2312"/>
                <w:color w:val="auto"/>
                <w:sz w:val="24"/>
                <w:highlight w:val="none"/>
              </w:rPr>
              <w:t>（</w:t>
            </w:r>
            <w:r>
              <w:rPr>
                <w:rFonts w:hint="eastAsia" w:ascii="仿宋" w:hAnsi="Times New Roman" w:eastAsia="仿宋" w:cs="仿宋_GB2312"/>
                <w:color w:val="auto"/>
                <w:sz w:val="24"/>
                <w:highlight w:val="none"/>
                <w:lang w:val="zh-CN"/>
              </w:rPr>
              <w:t>提供发票、车辆行驶证等复印件，提供上述设备投入使用的承诺书</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7</w:t>
            </w:r>
            <w:r>
              <w:rPr>
                <w:rFonts w:hint="eastAsia" w:ascii="仿宋" w:hAnsi="Times New Roman" w:eastAsia="仿宋" w:cs="仿宋_GB2312"/>
                <w:color w:val="auto"/>
                <w:sz w:val="24"/>
                <w:highlight w:val="none"/>
              </w:rPr>
              <w:t>分，基本符合项目需求的得4分，部分符合项目需求的得</w:t>
            </w:r>
            <w:r>
              <w:rPr>
                <w:rFonts w:hint="eastAsia" w:ascii="仿宋" w:hAnsi="Times New Roman" w:eastAsia="仿宋" w:cs="仿宋_GB2312"/>
                <w:color w:val="auto"/>
                <w:sz w:val="24"/>
                <w:highlight w:val="none"/>
                <w:lang w:val="en-US" w:eastAsia="zh-CN"/>
              </w:rPr>
              <w:t>2</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7</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lang w:eastAsia="zh-CN"/>
              </w:rPr>
            </w:pPr>
            <w:r>
              <w:rPr>
                <w:rFonts w:hint="eastAsia" w:ascii="仿宋" w:eastAsia="仿宋" w:cs="仿宋_GB2312"/>
                <w:color w:val="auto"/>
                <w:sz w:val="24"/>
                <w:highlight w:val="none"/>
                <w:lang w:val="en-US" w:eastAsia="zh-CN"/>
              </w:rPr>
              <w:t>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人员专业素质及员工招聘</w:t>
            </w:r>
          </w:p>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标准</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eastAsia="仿宋" w:cs="仿宋_GB2312"/>
                <w:bCs/>
                <w:color w:val="auto"/>
                <w:sz w:val="24"/>
                <w:highlight w:val="none"/>
                <w:lang w:val="zh-CN"/>
              </w:rPr>
              <w:t>根据人员（含负责人、小队长）业务素质、工作能力、员工招聘标准等方面由评委进行</w:t>
            </w:r>
            <w:r>
              <w:rPr>
                <w:rFonts w:hint="eastAsia" w:ascii="仿宋" w:eastAsia="仿宋" w:cs="仿宋_GB2312"/>
                <w:bCs/>
                <w:color w:val="auto"/>
                <w:sz w:val="24"/>
                <w:highlight w:val="none"/>
                <w:lang w:val="en-US" w:eastAsia="zh-CN"/>
              </w:rPr>
              <w:t>打分</w:t>
            </w:r>
            <w:r>
              <w:rPr>
                <w:rFonts w:hint="eastAsia" w:ascii="仿宋" w:eastAsia="仿宋" w:cs="仿宋_GB2312"/>
                <w:bCs/>
                <w:color w:val="auto"/>
                <w:sz w:val="24"/>
                <w:highlight w:val="none"/>
                <w:lang w:val="zh-CN"/>
              </w:rPr>
              <w:t>。</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6</w:t>
            </w:r>
            <w:r>
              <w:rPr>
                <w:rFonts w:hint="eastAsia" w:ascii="仿宋" w:hAnsi="Times New Roman" w:eastAsia="仿宋" w:cs="仿宋_GB2312"/>
                <w:color w:val="auto"/>
                <w:sz w:val="24"/>
                <w:highlight w:val="none"/>
              </w:rPr>
              <w:t>分，基本符合项目需求的得4分，部分符合项目需求的得</w:t>
            </w:r>
            <w:r>
              <w:rPr>
                <w:rFonts w:hint="eastAsia" w:ascii="仿宋" w:hAnsi="Times New Roman" w:eastAsia="仿宋" w:cs="仿宋_GB2312"/>
                <w:color w:val="auto"/>
                <w:sz w:val="24"/>
                <w:highlight w:val="none"/>
                <w:lang w:val="en-US" w:eastAsia="zh-CN"/>
              </w:rPr>
              <w:t>2</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6</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保洁、环境、绿化服务细则</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pacing w:val="-6"/>
                <w:sz w:val="24"/>
                <w:highlight w:val="none"/>
              </w:rPr>
            </w:pPr>
            <w:r>
              <w:rPr>
                <w:rFonts w:hint="eastAsia" w:ascii="仿宋" w:eastAsia="仿宋" w:cs="仿宋_GB2312"/>
                <w:bCs/>
                <w:color w:val="auto"/>
                <w:sz w:val="24"/>
                <w:highlight w:val="none"/>
                <w:lang w:val="zh-CN"/>
              </w:rPr>
              <w:t>按其细则可行性等方面由评委进行</w:t>
            </w:r>
            <w:r>
              <w:rPr>
                <w:rFonts w:hint="eastAsia" w:ascii="仿宋" w:eastAsia="仿宋" w:cs="仿宋_GB2312"/>
                <w:bCs/>
                <w:color w:val="auto"/>
                <w:sz w:val="24"/>
                <w:highlight w:val="none"/>
                <w:lang w:val="en-US" w:eastAsia="zh-CN"/>
              </w:rPr>
              <w:t>打分</w:t>
            </w:r>
            <w:r>
              <w:rPr>
                <w:rFonts w:hint="eastAsia" w:ascii="仿宋" w:eastAsia="仿宋" w:cs="仿宋_GB2312"/>
                <w:bCs/>
                <w:color w:val="auto"/>
                <w:sz w:val="24"/>
                <w:highlight w:val="none"/>
                <w:lang w:val="zh-CN"/>
              </w:rPr>
              <w:t>。</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6</w:t>
            </w:r>
            <w:r>
              <w:rPr>
                <w:rFonts w:hint="eastAsia" w:ascii="仿宋" w:hAnsi="Times New Roman" w:eastAsia="仿宋" w:cs="仿宋_GB2312"/>
                <w:color w:val="auto"/>
                <w:sz w:val="24"/>
                <w:highlight w:val="none"/>
              </w:rPr>
              <w:t>分，基本符合项目需求的得4分，部分符合项目需求的得</w:t>
            </w:r>
            <w:r>
              <w:rPr>
                <w:rFonts w:hint="eastAsia" w:ascii="仿宋" w:hAnsi="Times New Roman" w:eastAsia="仿宋" w:cs="仿宋_GB2312"/>
                <w:color w:val="auto"/>
                <w:sz w:val="24"/>
                <w:highlight w:val="none"/>
                <w:lang w:val="en-US" w:eastAsia="zh-CN"/>
              </w:rPr>
              <w:t>2</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6</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安防服务细则</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pacing w:val="-6"/>
                <w:sz w:val="24"/>
                <w:highlight w:val="none"/>
              </w:rPr>
            </w:pPr>
            <w:r>
              <w:rPr>
                <w:rFonts w:hint="eastAsia" w:ascii="仿宋" w:eastAsia="仿宋" w:cs="仿宋_GB2312"/>
                <w:color w:val="auto"/>
                <w:spacing w:val="-6"/>
                <w:sz w:val="24"/>
                <w:highlight w:val="none"/>
              </w:rPr>
              <w:t>按其细则可行性等方面由评委进行</w:t>
            </w:r>
            <w:r>
              <w:rPr>
                <w:rFonts w:hint="eastAsia" w:ascii="仿宋" w:eastAsia="仿宋" w:cs="仿宋_GB2312"/>
                <w:color w:val="auto"/>
                <w:spacing w:val="-6"/>
                <w:sz w:val="24"/>
                <w:highlight w:val="none"/>
                <w:lang w:val="en-US" w:eastAsia="zh-CN"/>
              </w:rPr>
              <w:t>打分</w:t>
            </w:r>
            <w:r>
              <w:rPr>
                <w:rFonts w:hint="eastAsia" w:ascii="仿宋" w:eastAsia="仿宋" w:cs="仿宋_GB2312"/>
                <w:color w:val="auto"/>
                <w:spacing w:val="-6"/>
                <w:sz w:val="24"/>
                <w:highlight w:val="none"/>
              </w:rPr>
              <w:t>。</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5</w:t>
            </w:r>
            <w:r>
              <w:rPr>
                <w:rFonts w:hint="eastAsia" w:ascii="仿宋" w:hAnsi="Times New Roman" w:eastAsia="仿宋" w:cs="仿宋_GB2312"/>
                <w:color w:val="auto"/>
                <w:sz w:val="24"/>
                <w:highlight w:val="none"/>
              </w:rPr>
              <w:t>分，基本符合项目需求的得</w:t>
            </w:r>
            <w:r>
              <w:rPr>
                <w:rFonts w:hint="eastAsia" w:ascii="仿宋" w:hAnsi="Times New Roman" w:eastAsia="仿宋" w:cs="仿宋_GB2312"/>
                <w:color w:val="auto"/>
                <w:sz w:val="24"/>
                <w:highlight w:val="none"/>
                <w:lang w:val="en-US" w:eastAsia="zh-CN"/>
              </w:rPr>
              <w:t>3</w:t>
            </w:r>
            <w:r>
              <w:rPr>
                <w:rFonts w:hint="eastAsia" w:ascii="仿宋" w:hAnsi="Times New Roman" w:eastAsia="仿宋" w:cs="仿宋_GB2312"/>
                <w:color w:val="auto"/>
                <w:sz w:val="24"/>
                <w:highlight w:val="none"/>
              </w:rPr>
              <w:t>分，部分符合项目需求的得</w:t>
            </w:r>
            <w:r>
              <w:rPr>
                <w:rFonts w:hint="eastAsia" w:ascii="仿宋" w:hAnsi="Times New Roman" w:eastAsia="仿宋" w:cs="仿宋_GB2312"/>
                <w:color w:val="auto"/>
                <w:sz w:val="24"/>
                <w:highlight w:val="none"/>
                <w:lang w:val="en-US" w:eastAsia="zh-CN"/>
              </w:rPr>
              <w:t>1</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lang w:val="en-US" w:eastAsia="zh-CN"/>
              </w:rPr>
              <w:t>5</w:t>
            </w:r>
            <w:r>
              <w:rPr>
                <w:rFonts w:hint="eastAsia" w:ascii="仿宋" w:eastAsia="仿宋"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机构设置及人员配置合理</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符合发包人招标设置要求,人员配置由评委进行</w:t>
            </w:r>
            <w:r>
              <w:rPr>
                <w:rFonts w:hint="eastAsia" w:ascii="仿宋" w:eastAsia="仿宋" w:cs="仿宋_GB2312"/>
                <w:color w:val="auto"/>
                <w:sz w:val="24"/>
                <w:highlight w:val="none"/>
                <w:lang w:val="en-US" w:eastAsia="zh-CN"/>
              </w:rPr>
              <w:t>打分</w:t>
            </w:r>
            <w:r>
              <w:rPr>
                <w:rFonts w:hint="eastAsia" w:ascii="仿宋" w:eastAsia="仿宋" w:cs="仿宋_GB2312"/>
                <w:color w:val="auto"/>
                <w:sz w:val="24"/>
                <w:highlight w:val="none"/>
              </w:rPr>
              <w:t>。</w:t>
            </w:r>
            <w:r>
              <w:rPr>
                <w:rFonts w:hint="eastAsia" w:ascii="仿宋" w:hAnsi="Times New Roman" w:eastAsia="仿宋" w:cs="仿宋_GB2312"/>
                <w:color w:val="auto"/>
                <w:sz w:val="24"/>
                <w:highlight w:val="none"/>
              </w:rPr>
              <w:t>优于项目需求的得</w:t>
            </w:r>
            <w:r>
              <w:rPr>
                <w:rFonts w:hint="eastAsia" w:ascii="仿宋" w:hAnsi="Times New Roman" w:eastAsia="仿宋" w:cs="仿宋_GB2312"/>
                <w:color w:val="auto"/>
                <w:sz w:val="24"/>
                <w:highlight w:val="none"/>
                <w:lang w:val="en-US" w:eastAsia="zh-CN"/>
              </w:rPr>
              <w:t>5</w:t>
            </w:r>
            <w:r>
              <w:rPr>
                <w:rFonts w:hint="eastAsia" w:ascii="仿宋" w:hAnsi="Times New Roman" w:eastAsia="仿宋" w:cs="仿宋_GB2312"/>
                <w:color w:val="auto"/>
                <w:sz w:val="24"/>
                <w:highlight w:val="none"/>
              </w:rPr>
              <w:t>分，基本符合项目需求的得</w:t>
            </w:r>
            <w:r>
              <w:rPr>
                <w:rFonts w:hint="eastAsia" w:ascii="仿宋" w:hAnsi="Times New Roman" w:eastAsia="仿宋" w:cs="仿宋_GB2312"/>
                <w:color w:val="auto"/>
                <w:sz w:val="24"/>
                <w:highlight w:val="none"/>
                <w:lang w:val="en-US" w:eastAsia="zh-CN"/>
              </w:rPr>
              <w:t>3</w:t>
            </w:r>
            <w:r>
              <w:rPr>
                <w:rFonts w:hint="eastAsia" w:ascii="仿宋" w:hAnsi="Times New Roman" w:eastAsia="仿宋" w:cs="仿宋_GB2312"/>
                <w:color w:val="auto"/>
                <w:sz w:val="24"/>
                <w:highlight w:val="none"/>
              </w:rPr>
              <w:t>分，部分符合项目需求的得</w:t>
            </w:r>
            <w:r>
              <w:rPr>
                <w:rFonts w:hint="eastAsia" w:ascii="仿宋" w:hAnsi="Times New Roman" w:eastAsia="仿宋" w:cs="仿宋_GB2312"/>
                <w:color w:val="auto"/>
                <w:sz w:val="24"/>
                <w:highlight w:val="none"/>
                <w:lang w:val="en-US" w:eastAsia="zh-CN"/>
              </w:rPr>
              <w:t>1</w:t>
            </w:r>
            <w:r>
              <w:rPr>
                <w:rFonts w:hint="eastAsia" w:ascii="仿宋" w:hAnsi="Times New Roman" w:eastAsia="仿宋" w:cs="仿宋_GB2312"/>
                <w:color w:val="auto"/>
                <w:sz w:val="24"/>
                <w:highlight w:val="none"/>
              </w:rPr>
              <w:t>分，</w:t>
            </w:r>
            <w:r>
              <w:rPr>
                <w:rFonts w:hint="eastAsia" w:ascii="仿宋" w:hAnsi="Times New Roman" w:eastAsia="仿宋" w:cs="仿宋_GB2312"/>
                <w:color w:val="auto"/>
                <w:sz w:val="24"/>
                <w:highlight w:val="none"/>
                <w:lang w:val="en-US" w:eastAsia="zh-CN"/>
              </w:rPr>
              <w:t>其余不得</w:t>
            </w:r>
            <w:r>
              <w:rPr>
                <w:rFonts w:hint="eastAsia" w:ascii="仿宋" w:hAnsi="Times New Roman" w:eastAsia="仿宋" w:cs="仿宋_GB2312"/>
                <w:color w:val="auto"/>
                <w:sz w:val="24"/>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节能降耗</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根据节能降耗措施合理、科学，可操作性强等方面由评委进行</w:t>
            </w:r>
            <w:r>
              <w:rPr>
                <w:rFonts w:hint="eastAsia" w:ascii="仿宋" w:eastAsia="仿宋" w:cs="仿宋_GB2312"/>
                <w:color w:val="auto"/>
                <w:sz w:val="24"/>
                <w:highlight w:val="none"/>
                <w:lang w:val="en-US" w:eastAsia="zh-CN"/>
              </w:rPr>
              <w:t>打分</w:t>
            </w:r>
            <w:r>
              <w:rPr>
                <w:rFonts w:hint="eastAsia" w:ascii="仿宋" w:eastAsia="仿宋" w:cs="仿宋_GB2312"/>
                <w:color w:val="auto"/>
                <w:sz w:val="24"/>
                <w:highlight w:val="none"/>
              </w:rPr>
              <w:t>。</w:t>
            </w:r>
            <w:r>
              <w:rPr>
                <w:rFonts w:hint="eastAsia" w:ascii="仿宋" w:eastAsia="仿宋" w:cs="仿宋_GB2312"/>
                <w:color w:val="auto"/>
                <w:sz w:val="24"/>
                <w:highlight w:val="none"/>
                <w:lang w:val="en-US" w:eastAsia="zh-CN"/>
              </w:rPr>
              <w:t>措施合理、科学、可操作性强得3分，措施较合理、较科学、操作性较强得2分，措施不够合理、不够科学、操作性不强</w:t>
            </w:r>
            <w:r>
              <w:rPr>
                <w:rFonts w:hint="eastAsia" w:ascii="仿宋" w:eastAsia="仿宋" w:cs="仿宋_GB2312"/>
                <w:color w:val="auto"/>
                <w:sz w:val="24"/>
                <w:highlight w:val="none"/>
              </w:rPr>
              <w:t>得1分，</w:t>
            </w:r>
            <w:r>
              <w:rPr>
                <w:rFonts w:hint="eastAsia" w:ascii="仿宋" w:eastAsia="仿宋" w:cs="仿宋_GB2312"/>
                <w:color w:val="auto"/>
                <w:sz w:val="24"/>
                <w:highlight w:val="none"/>
                <w:lang w:val="en-US" w:eastAsia="zh-CN"/>
              </w:rPr>
              <w:t>其余不得分</w:t>
            </w:r>
            <w:r>
              <w:rPr>
                <w:rFonts w:hint="eastAsia" w:ascii="仿宋" w:eastAsia="仿宋" w:cs="仿宋_GB2312"/>
                <w:color w:val="auto"/>
                <w:sz w:val="24"/>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eastAsia="仿宋" w:cs="仿宋_GB2312"/>
                <w:color w:val="auto"/>
                <w:sz w:val="24"/>
                <w:highlight w:val="none"/>
                <w:lang w:val="en-US" w:eastAsia="zh-CN"/>
              </w:rPr>
            </w:pPr>
            <w:r>
              <w:rPr>
                <w:rFonts w:hint="eastAsia" w:ascii="仿宋" w:eastAsia="仿宋" w:cs="仿宋_GB2312"/>
                <w:color w:val="auto"/>
                <w:sz w:val="24"/>
                <w:highlight w:val="none"/>
                <w:lang w:val="en-US" w:eastAsia="zh-CN"/>
              </w:rPr>
              <w:t>14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eastAsia="仿宋" w:cs="仿宋_GB2312"/>
                <w:color w:val="auto"/>
                <w:sz w:val="24"/>
                <w:highlight w:val="none"/>
              </w:rPr>
            </w:pPr>
            <w:r>
              <w:rPr>
                <w:rFonts w:hint="eastAsia" w:ascii="仿宋" w:eastAsia="仿宋" w:cs="仿宋_GB2312"/>
                <w:color w:val="auto"/>
                <w:sz w:val="24"/>
                <w:highlight w:val="none"/>
              </w:rPr>
              <w:t>稳定员工队伍的措施</w:t>
            </w:r>
          </w:p>
        </w:tc>
        <w:tc>
          <w:tcPr>
            <w:tcW w:w="72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仿宋" w:eastAsia="仿宋" w:cs="仿宋_GB2312"/>
                <w:color w:val="auto"/>
                <w:sz w:val="24"/>
                <w:highlight w:val="none"/>
              </w:rPr>
            </w:pPr>
            <w:r>
              <w:rPr>
                <w:rFonts w:hint="eastAsia" w:ascii="仿宋" w:eastAsia="仿宋" w:cs="仿宋_GB2312"/>
                <w:color w:val="auto"/>
                <w:sz w:val="24"/>
                <w:highlight w:val="none"/>
              </w:rPr>
              <w:t>根据稳定员工队伍的措施的可行性等方面由评委进行</w:t>
            </w:r>
            <w:r>
              <w:rPr>
                <w:rFonts w:hint="eastAsia" w:ascii="仿宋" w:eastAsia="仿宋" w:cs="仿宋_GB2312"/>
                <w:color w:val="auto"/>
                <w:sz w:val="24"/>
                <w:highlight w:val="none"/>
                <w:lang w:val="en-US" w:eastAsia="zh-CN"/>
              </w:rPr>
              <w:t>打分</w:t>
            </w:r>
            <w:r>
              <w:rPr>
                <w:rFonts w:hint="eastAsia" w:ascii="仿宋" w:eastAsia="仿宋" w:cs="仿宋_GB2312"/>
                <w:color w:val="auto"/>
                <w:sz w:val="24"/>
                <w:highlight w:val="none"/>
              </w:rPr>
              <w:t>。</w:t>
            </w:r>
            <w:r>
              <w:rPr>
                <w:rFonts w:hint="eastAsia" w:ascii="仿宋" w:eastAsia="仿宋" w:cs="仿宋_GB2312"/>
                <w:color w:val="auto"/>
                <w:sz w:val="24"/>
                <w:highlight w:val="none"/>
                <w:lang w:val="en-US" w:eastAsia="zh-CN"/>
              </w:rPr>
              <w:t>措施可行</w:t>
            </w:r>
            <w:r>
              <w:rPr>
                <w:rFonts w:hint="eastAsia" w:ascii="仿宋" w:eastAsia="仿宋" w:cs="仿宋_GB2312"/>
                <w:color w:val="auto"/>
                <w:sz w:val="24"/>
                <w:highlight w:val="none"/>
              </w:rPr>
              <w:t>得4分，</w:t>
            </w:r>
            <w:r>
              <w:rPr>
                <w:rFonts w:hint="eastAsia" w:ascii="仿宋" w:eastAsia="仿宋" w:cs="仿宋_GB2312"/>
                <w:color w:val="auto"/>
                <w:sz w:val="24"/>
                <w:highlight w:val="none"/>
                <w:lang w:val="en-US" w:eastAsia="zh-CN"/>
              </w:rPr>
              <w:t>措施较可行</w:t>
            </w:r>
            <w:r>
              <w:rPr>
                <w:rFonts w:hint="eastAsia" w:ascii="仿宋" w:eastAsia="仿宋" w:cs="仿宋_GB2312"/>
                <w:color w:val="auto"/>
                <w:sz w:val="24"/>
                <w:highlight w:val="none"/>
              </w:rPr>
              <w:t>得2分，</w:t>
            </w:r>
            <w:r>
              <w:rPr>
                <w:rFonts w:hint="eastAsia" w:ascii="仿宋" w:eastAsia="仿宋" w:cs="仿宋_GB2312"/>
                <w:color w:val="auto"/>
                <w:sz w:val="24"/>
                <w:highlight w:val="none"/>
                <w:lang w:val="en-US" w:eastAsia="zh-CN"/>
              </w:rPr>
              <w:t>措施不够可行</w:t>
            </w:r>
            <w:r>
              <w:rPr>
                <w:rFonts w:hint="eastAsia" w:ascii="仿宋" w:eastAsia="仿宋" w:cs="仿宋_GB2312"/>
                <w:color w:val="auto"/>
                <w:sz w:val="24"/>
                <w:highlight w:val="none"/>
              </w:rPr>
              <w:t>得1分，</w:t>
            </w:r>
            <w:r>
              <w:rPr>
                <w:rFonts w:hint="eastAsia" w:ascii="仿宋" w:eastAsia="仿宋" w:cs="仿宋_GB2312"/>
                <w:color w:val="auto"/>
                <w:sz w:val="24"/>
                <w:highlight w:val="none"/>
                <w:lang w:val="en-US" w:eastAsia="zh-CN"/>
              </w:rPr>
              <w:t>其余</w:t>
            </w:r>
            <w:r>
              <w:rPr>
                <w:rFonts w:hint="eastAsia" w:ascii="仿宋" w:eastAsia="仿宋" w:cs="仿宋_GB2312"/>
                <w:color w:val="auto"/>
                <w:sz w:val="24"/>
                <w:highlight w:val="none"/>
              </w:rPr>
              <w:t>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eastAsia="仿宋" w:cs="仿宋_GB2312"/>
                <w:color w:val="auto"/>
                <w:sz w:val="24"/>
                <w:highlight w:val="none"/>
              </w:rPr>
            </w:pPr>
            <w:r>
              <w:rPr>
                <w:rFonts w:hint="eastAsia" w:ascii="仿宋" w:eastAsia="仿宋" w:cs="仿宋_GB2312"/>
                <w:color w:val="auto"/>
                <w:sz w:val="24"/>
                <w:highlight w:val="none"/>
              </w:rPr>
              <w:t>4分</w:t>
            </w:r>
          </w:p>
        </w:tc>
      </w:tr>
    </w:tbl>
    <w:p>
      <w:pPr>
        <w:pStyle w:val="234"/>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（计算得分时，按其算术平均值保留小数点后2位；评审小组成员个人主观打分偏离所有评审小组成员主观打分平均值30%以上的，由评审委员会启动评分畸高、畸低行为认定程序。）</w:t>
      </w:r>
    </w:p>
    <w:p>
      <w:pPr>
        <w:widowControl/>
        <w:autoSpaceDN w:val="0"/>
        <w:adjustRightInd w:val="0"/>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0</w:t>
      </w:r>
      <w:r>
        <w:rPr>
          <w:rFonts w:hint="eastAsia" w:ascii="仿宋" w:eastAsia="仿宋"/>
          <w:color w:val="auto"/>
          <w:sz w:val="24"/>
          <w:highlight w:val="none"/>
        </w:rPr>
        <w:t>.价格分（</w:t>
      </w:r>
      <w:r>
        <w:rPr>
          <w:rFonts w:hint="eastAsia" w:ascii="仿宋" w:eastAsia="仿宋"/>
          <w:color w:val="auto"/>
          <w:sz w:val="24"/>
          <w:highlight w:val="none"/>
          <w:lang w:val="en-US" w:eastAsia="zh-CN"/>
        </w:rPr>
        <w:t>20</w:t>
      </w:r>
      <w:r>
        <w:rPr>
          <w:rFonts w:hint="eastAsia" w:ascii="仿宋" w:eastAsia="仿宋"/>
          <w:color w:val="auto"/>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730"/>
        <w:gridCol w:w="684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2730" w:type="dxa"/>
            <w:tcBorders>
              <w:top w:val="single" w:color="auto" w:sz="4" w:space="0"/>
              <w:left w:val="single" w:color="auto" w:sz="4" w:space="0"/>
              <w:bottom w:val="single" w:color="auto" w:sz="4" w:space="0"/>
              <w:right w:val="single" w:color="auto" w:sz="4" w:space="0"/>
            </w:tcBorders>
            <w:noWrap/>
            <w:vAlign w:val="bottom"/>
          </w:tcPr>
          <w:p>
            <w:pPr>
              <w:widowControl/>
              <w:autoSpaceDN w:val="0"/>
              <w:adjustRightInd w:val="0"/>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价格权值</w:t>
            </w:r>
          </w:p>
        </w:tc>
        <w:tc>
          <w:tcPr>
            <w:tcW w:w="6845" w:type="dxa"/>
            <w:tcBorders>
              <w:top w:val="single" w:color="auto" w:sz="4" w:space="0"/>
              <w:left w:val="single" w:color="auto" w:sz="4" w:space="0"/>
              <w:bottom w:val="single" w:color="auto" w:sz="4" w:space="0"/>
              <w:right w:val="single" w:color="auto" w:sz="4" w:space="0"/>
            </w:tcBorders>
            <w:noWrap/>
            <w:vAlign w:val="center"/>
          </w:tcPr>
          <w:p>
            <w:pPr>
              <w:widowControl/>
              <w:autoSpaceDN w:val="0"/>
              <w:adjustRightInd w:val="0"/>
              <w:spacing w:line="360" w:lineRule="auto"/>
              <w:ind w:firstLine="480" w:firstLineChars="200"/>
              <w:jc w:val="center"/>
              <w:rPr>
                <w:rFonts w:ascii="仿宋" w:eastAsia="仿宋"/>
                <w:color w:val="auto"/>
                <w:sz w:val="24"/>
                <w:highlight w:val="none"/>
              </w:rPr>
            </w:pPr>
            <w:r>
              <w:rPr>
                <w:rFonts w:hint="eastAsia" w:ascii="仿宋" w:eastAsia="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91" w:hRule="atLeast"/>
          <w:jc w:val="center"/>
        </w:trPr>
        <w:tc>
          <w:tcPr>
            <w:tcW w:w="2730" w:type="dxa"/>
            <w:tcBorders>
              <w:top w:val="single" w:color="auto" w:sz="4" w:space="0"/>
              <w:left w:val="single" w:color="auto" w:sz="4" w:space="0"/>
              <w:bottom w:val="single" w:color="auto" w:sz="4" w:space="0"/>
              <w:right w:val="single" w:color="auto" w:sz="4" w:space="0"/>
            </w:tcBorders>
            <w:noWrap/>
            <w:vAlign w:val="center"/>
          </w:tcPr>
          <w:p>
            <w:pPr>
              <w:widowControl/>
              <w:autoSpaceDN w:val="0"/>
              <w:adjustRightInd w:val="0"/>
              <w:spacing w:line="360" w:lineRule="auto"/>
              <w:jc w:val="center"/>
              <w:rPr>
                <w:rFonts w:hint="eastAsia" w:ascii="仿宋" w:eastAsia="仿宋"/>
                <w:color w:val="auto"/>
                <w:sz w:val="24"/>
                <w:highlight w:val="none"/>
                <w:lang w:eastAsia="zh-CN"/>
              </w:rPr>
            </w:pPr>
            <w:r>
              <w:rPr>
                <w:rFonts w:hint="eastAsia" w:ascii="仿宋" w:eastAsia="仿宋"/>
                <w:color w:val="auto"/>
                <w:sz w:val="24"/>
                <w:highlight w:val="none"/>
              </w:rPr>
              <w:t>价格权值=0.</w:t>
            </w:r>
            <w:r>
              <w:rPr>
                <w:rFonts w:hint="eastAsia" w:ascii="仿宋" w:eastAsia="仿宋"/>
                <w:color w:val="auto"/>
                <w:sz w:val="24"/>
                <w:highlight w:val="none"/>
                <w:lang w:val="en-US" w:eastAsia="zh-CN"/>
              </w:rPr>
              <w:t>2</w:t>
            </w:r>
          </w:p>
        </w:tc>
        <w:tc>
          <w:tcPr>
            <w:tcW w:w="6845" w:type="dxa"/>
            <w:tcBorders>
              <w:top w:val="single" w:color="auto" w:sz="4" w:space="0"/>
              <w:left w:val="single" w:color="auto" w:sz="4" w:space="0"/>
              <w:bottom w:val="single" w:color="auto" w:sz="4" w:space="0"/>
              <w:right w:val="single" w:color="auto" w:sz="4" w:space="0"/>
            </w:tcBorders>
            <w:noWrap/>
            <w:vAlign w:val="center"/>
          </w:tcPr>
          <w:p>
            <w:pPr>
              <w:widowControl/>
              <w:autoSpaceDN w:val="0"/>
              <w:adjustRightInd w:val="0"/>
              <w:spacing w:line="360" w:lineRule="auto"/>
              <w:rPr>
                <w:rFonts w:ascii="仿宋" w:eastAsia="仿宋"/>
                <w:color w:val="auto"/>
                <w:sz w:val="24"/>
                <w:highlight w:val="none"/>
              </w:rPr>
            </w:pPr>
            <w:r>
              <w:rPr>
                <w:rFonts w:hint="eastAsia" w:ascii="仿宋" w:eastAsia="仿宋"/>
                <w:color w:val="auto"/>
                <w:sz w:val="24"/>
                <w:highlight w:val="none"/>
              </w:rPr>
              <w:t>最低有效投标价格为评标基准价</w:t>
            </w:r>
          </w:p>
          <w:p>
            <w:pPr>
              <w:widowControl/>
              <w:autoSpaceDN w:val="0"/>
              <w:adjustRightInd w:val="0"/>
              <w:spacing w:line="360" w:lineRule="auto"/>
              <w:rPr>
                <w:rFonts w:ascii="仿宋" w:eastAsia="仿宋"/>
                <w:color w:val="auto"/>
                <w:sz w:val="24"/>
                <w:highlight w:val="none"/>
              </w:rPr>
            </w:pPr>
            <w:r>
              <w:rPr>
                <w:rFonts w:hint="eastAsia" w:ascii="仿宋" w:eastAsia="仿宋"/>
                <w:color w:val="auto"/>
                <w:sz w:val="24"/>
                <w:highlight w:val="none"/>
              </w:rPr>
              <w:t xml:space="preserve">投标报价得分=(评标基准价／投标报价)×价格权值×100 </w:t>
            </w:r>
          </w:p>
          <w:p>
            <w:pPr>
              <w:widowControl/>
              <w:autoSpaceDN w:val="0"/>
              <w:adjustRightInd w:val="0"/>
              <w:spacing w:line="360" w:lineRule="auto"/>
              <w:rPr>
                <w:rFonts w:ascii="仿宋" w:eastAsia="仿宋"/>
                <w:color w:val="auto"/>
                <w:sz w:val="24"/>
                <w:highlight w:val="none"/>
              </w:rPr>
            </w:pPr>
            <w:r>
              <w:rPr>
                <w:rFonts w:hint="eastAsia" w:ascii="仿宋" w:eastAsia="仿宋"/>
                <w:color w:val="auto"/>
                <w:sz w:val="24"/>
                <w:highlight w:val="none"/>
              </w:rPr>
              <w:t>（计算得分保留小数点后2位）</w:t>
            </w:r>
          </w:p>
        </w:tc>
      </w:tr>
    </w:tbl>
    <w:p>
      <w:pPr>
        <w:rPr>
          <w:rFonts w:hint="eastAsia"/>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p>
    <w:p>
      <w:pPr>
        <w:widowControl/>
        <w:spacing w:line="360" w:lineRule="auto"/>
        <w:ind w:firstLine="723" w:firstLineChars="200"/>
        <w:jc w:val="center"/>
        <w:rPr>
          <w:rFonts w:hint="eastAsia" w:ascii="仿宋" w:hAnsi="仿宋" w:eastAsia="仿宋" w:cs="仿宋_GB2312"/>
          <w:b/>
          <w:sz w:val="36"/>
          <w:szCs w:val="36"/>
        </w:rPr>
      </w:pPr>
      <w:r>
        <w:rPr>
          <w:rFonts w:hint="eastAsia" w:ascii="仿宋" w:hAnsi="仿宋" w:eastAsia="仿宋" w:cs="仿宋_GB2312"/>
          <w:b/>
          <w:sz w:val="36"/>
          <w:szCs w:val="36"/>
        </w:rPr>
        <w:t>第五部分</w:t>
      </w:r>
      <w:bookmarkEnd w:id="61"/>
      <w:r>
        <w:rPr>
          <w:rFonts w:hint="eastAsia" w:ascii="仿宋" w:hAnsi="仿宋" w:eastAsia="仿宋" w:cs="仿宋_GB2312"/>
          <w:b/>
          <w:sz w:val="36"/>
          <w:szCs w:val="36"/>
        </w:rPr>
        <w:t xml:space="preserve"> 拟签订的合同文本</w:t>
      </w:r>
    </w:p>
    <w:p>
      <w:pPr>
        <w:widowControl/>
        <w:snapToGrid w:val="0"/>
        <w:spacing w:line="480" w:lineRule="exact"/>
        <w:rPr>
          <w:rFonts w:hint="eastAsia" w:ascii="仿宋" w:eastAsia="仿宋"/>
          <w:b/>
          <w:bCs/>
          <w:kern w:val="0"/>
          <w:sz w:val="24"/>
          <w:u w:val="single"/>
        </w:rPr>
      </w:pPr>
      <w:bookmarkStart w:id="428" w:name="_GoBack"/>
      <w:bookmarkEnd w:id="428"/>
      <w:bookmarkStart w:id="429" w:name="第五部分"/>
      <w:bookmarkStart w:id="430" w:name="_Toc86217003"/>
      <w:r>
        <w:rPr>
          <w:rFonts w:hint="eastAsia" w:ascii="仿宋" w:eastAsia="仿宋"/>
          <w:b/>
          <w:bCs/>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项目的政府采购交易结果，签署本合同。</w:t>
      </w:r>
    </w:p>
    <w:p>
      <w:pPr>
        <w:widowControl/>
        <w:numPr>
          <w:ilvl w:val="0"/>
          <w:numId w:val="8"/>
        </w:numPr>
        <w:adjustRightInd/>
        <w:snapToGrid w:val="0"/>
        <w:spacing w:line="480" w:lineRule="exact"/>
        <w:rPr>
          <w:rFonts w:ascii="仿宋" w:eastAsia="仿宋"/>
          <w:b/>
          <w:bCs/>
          <w:kern w:val="0"/>
          <w:sz w:val="24"/>
        </w:rPr>
      </w:pPr>
      <w:r>
        <w:rPr>
          <w:rFonts w:hint="eastAsia" w:ascii="仿宋" w:eastAsia="仿宋"/>
          <w:b/>
          <w:bCs/>
          <w:kern w:val="0"/>
          <w:sz w:val="24"/>
        </w:rPr>
        <w:t>服务内容及标准</w:t>
      </w:r>
    </w:p>
    <w:p>
      <w:pPr>
        <w:widowControl/>
        <w:snapToGrid w:val="0"/>
        <w:spacing w:line="480" w:lineRule="exact"/>
        <w:ind w:left="480"/>
        <w:rPr>
          <w:rFonts w:ascii="仿宋" w:eastAsia="仿宋"/>
          <w:kern w:val="0"/>
          <w:sz w:val="24"/>
        </w:rPr>
      </w:pPr>
      <w:r>
        <w:rPr>
          <w:rFonts w:hint="eastAsia" w:ascii="仿宋" w:eastAsia="仿宋"/>
          <w:kern w:val="0"/>
          <w:sz w:val="24"/>
        </w:rPr>
        <w:t>（按采购需求及投标文件的内容填写）</w:t>
      </w:r>
    </w:p>
    <w:p>
      <w:pPr>
        <w:widowControl/>
        <w:numPr>
          <w:ilvl w:val="0"/>
          <w:numId w:val="8"/>
        </w:numPr>
        <w:adjustRightInd/>
        <w:snapToGrid w:val="0"/>
        <w:spacing w:line="480" w:lineRule="exact"/>
        <w:rPr>
          <w:rFonts w:ascii="仿宋" w:eastAsia="仿宋"/>
          <w:b/>
          <w:bCs/>
          <w:kern w:val="0"/>
          <w:sz w:val="24"/>
        </w:rPr>
      </w:pPr>
      <w:r>
        <w:rPr>
          <w:rFonts w:hint="eastAsia" w:ascii="仿宋" w:eastAsia="仿宋"/>
          <w:b/>
          <w:bCs/>
          <w:kern w:val="0"/>
          <w:sz w:val="24"/>
        </w:rPr>
        <w:t>服务价格</w:t>
      </w:r>
    </w:p>
    <w:p>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pPr>
        <w:widowControl/>
        <w:snapToGrid w:val="0"/>
        <w:spacing w:line="460" w:lineRule="exact"/>
        <w:ind w:firstLine="482" w:firstLineChars="200"/>
        <w:rPr>
          <w:rFonts w:hint="eastAsia" w:ascii="仿宋" w:eastAsia="仿宋"/>
          <w:b/>
          <w:bCs/>
          <w:kern w:val="0"/>
          <w:sz w:val="24"/>
        </w:rPr>
      </w:pPr>
      <w:r>
        <w:rPr>
          <w:rFonts w:hint="eastAsia" w:ascii="仿宋" w:eastAsia="仿宋"/>
          <w:b/>
          <w:bCs/>
          <w:kern w:val="0"/>
          <w:sz w:val="24"/>
        </w:rPr>
        <w:t>1.技术资料</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1.1乙方应按采购文件规定的时间向甲方提供与本项目有关的技术资料。</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1.2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60" w:lineRule="exact"/>
        <w:ind w:firstLine="482" w:firstLineChars="200"/>
        <w:rPr>
          <w:rFonts w:hint="eastAsia" w:ascii="仿宋" w:eastAsia="仿宋"/>
          <w:b/>
          <w:bCs/>
          <w:kern w:val="0"/>
          <w:sz w:val="24"/>
        </w:rPr>
      </w:pPr>
      <w:r>
        <w:rPr>
          <w:rFonts w:hint="eastAsia" w:ascii="仿宋" w:eastAsia="仿宋"/>
          <w:b/>
          <w:bCs/>
          <w:kern w:val="0"/>
          <w:sz w:val="24"/>
        </w:rPr>
        <w:t>2.质量要求</w:t>
      </w:r>
    </w:p>
    <w:p>
      <w:pPr>
        <w:spacing w:line="460" w:lineRule="exact"/>
        <w:ind w:firstLine="480" w:firstLineChars="200"/>
        <w:jc w:val="left"/>
        <w:rPr>
          <w:rFonts w:hint="eastAsia" w:ascii="仿宋" w:eastAsia="仿宋"/>
          <w:kern w:val="0"/>
          <w:sz w:val="24"/>
        </w:rPr>
      </w:pPr>
      <w:r>
        <w:rPr>
          <w:rFonts w:hint="eastAsia" w:ascii="仿宋" w:eastAsia="仿宋"/>
          <w:kern w:val="0"/>
          <w:sz w:val="24"/>
        </w:rPr>
        <w:t>2.1优质服务，保洁达到《城市环境卫生质量标准》且必须符合国家法律法规、行业标准及本标文所有条款要求。</w:t>
      </w:r>
    </w:p>
    <w:p>
      <w:pPr>
        <w:widowControl/>
        <w:snapToGrid w:val="0"/>
        <w:spacing w:line="460" w:lineRule="exact"/>
        <w:ind w:firstLine="480" w:firstLineChars="200"/>
        <w:rPr>
          <w:rFonts w:hint="eastAsia" w:ascii="仿宋" w:eastAsia="仿宋"/>
          <w:b/>
          <w:bCs/>
          <w:kern w:val="0"/>
          <w:sz w:val="24"/>
        </w:rPr>
      </w:pPr>
      <w:r>
        <w:rPr>
          <w:rFonts w:hint="eastAsia" w:ascii="仿宋" w:eastAsia="仿宋"/>
          <w:kern w:val="0"/>
          <w:sz w:val="24"/>
        </w:rPr>
        <w:t>2.2考核标准符合《绍兴市柯桥区城市景观绿地（公园）物业管理及保洁服务考核标准》。</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1.不允许转包。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2.不允许分包。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3.如乙方将项目转包或分包，甲方有权解除合同，没收履约保证金并追究乙方的违约责任。</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pPr>
        <w:widowControl/>
        <w:snapToGrid w:val="0"/>
        <w:spacing w:line="480" w:lineRule="exact"/>
        <w:ind w:firstLine="480" w:firstLineChars="200"/>
        <w:rPr>
          <w:rFonts w:hint="eastAsia"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w:t>
      </w:r>
      <w:r>
        <w:rPr>
          <w:rFonts w:hint="eastAsia" w:ascii="仿宋" w:eastAsia="仿宋"/>
          <w:kern w:val="0"/>
          <w:sz w:val="24"/>
        </w:rPr>
        <w:t>元。履约保证金缴纳（</w:t>
      </w:r>
      <w:r>
        <w:rPr>
          <w:rFonts w:hint="eastAsia" w:ascii="仿宋" w:hAnsi="仿宋" w:eastAsia="仿宋"/>
          <w:sz w:val="24"/>
          <w:szCs w:val="28"/>
        </w:rPr>
        <w:t>中标合同金额的1%</w:t>
      </w:r>
      <w:r>
        <w:rPr>
          <w:rFonts w:hint="eastAsia" w:ascii="仿宋" w:eastAsia="仿宋"/>
          <w:kern w:val="0"/>
          <w:sz w:val="24"/>
        </w:rPr>
        <w:t>,应当以支票、汇票、本票或者金融机构、担保机构出具的保函等非现金形式提交）完成后，在项目服务完成后满1个月之日起5个工作日内无息退还。</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pPr>
        <w:widowControl/>
        <w:snapToGrid w:val="0"/>
        <w:spacing w:line="480" w:lineRule="exact"/>
        <w:ind w:firstLine="480" w:firstLineChars="200"/>
        <w:rPr>
          <w:rFonts w:ascii="仿宋" w:eastAsia="仿宋"/>
          <w:kern w:val="0"/>
          <w:sz w:val="24"/>
          <w:u w:val="single"/>
        </w:rPr>
      </w:pPr>
      <w:r>
        <w:rPr>
          <w:rFonts w:hint="eastAsia" w:ascii="仿宋" w:eastAsia="仿宋"/>
          <w:kern w:val="0"/>
          <w:sz w:val="24"/>
        </w:rPr>
        <w:t>1.服务期限：</w:t>
      </w:r>
      <w:r>
        <w:rPr>
          <w:rFonts w:hint="eastAsia" w:ascii="仿宋" w:eastAsia="仿宋"/>
          <w:kern w:val="0"/>
          <w:sz w:val="24"/>
          <w:u w:val="single"/>
        </w:rPr>
        <w:t xml:space="preserve">                   </w:t>
      </w:r>
    </w:p>
    <w:p>
      <w:pPr>
        <w:widowControl/>
        <w:snapToGrid w:val="0"/>
        <w:spacing w:line="480" w:lineRule="exact"/>
        <w:ind w:firstLine="480" w:firstLineChars="200"/>
        <w:rPr>
          <w:rFonts w:ascii="仿宋" w:eastAsia="仿宋"/>
          <w:kern w:val="0"/>
          <w:sz w:val="24"/>
          <w:u w:val="single"/>
        </w:rPr>
      </w:pPr>
      <w:r>
        <w:rPr>
          <w:rFonts w:hint="eastAsia" w:ascii="仿宋" w:eastAsia="仿宋"/>
          <w:kern w:val="0"/>
          <w:sz w:val="24"/>
        </w:rPr>
        <w:t>2.实施地点：</w:t>
      </w:r>
      <w:r>
        <w:rPr>
          <w:rFonts w:hint="eastAsia" w:ascii="仿宋" w:eastAsia="仿宋"/>
          <w:kern w:val="0"/>
          <w:sz w:val="24"/>
          <w:u w:val="single"/>
        </w:rPr>
        <w:t xml:space="preserve">                   </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八、变更</w:t>
      </w:r>
    </w:p>
    <w:p>
      <w:pPr>
        <w:adjustRightInd/>
        <w:spacing w:line="440" w:lineRule="exact"/>
        <w:ind w:firstLine="480" w:firstLineChars="200"/>
        <w:rPr>
          <w:rFonts w:hint="eastAsia" w:ascii="仿宋" w:eastAsia="仿宋"/>
          <w:sz w:val="24"/>
        </w:rPr>
      </w:pPr>
      <w:r>
        <w:rPr>
          <w:rFonts w:hint="eastAsia" w:ascii="仿宋" w:eastAsia="仿宋"/>
          <w:sz w:val="24"/>
        </w:rPr>
        <w:t>1.政府采购合同履行中，</w:t>
      </w:r>
      <w:r>
        <w:rPr>
          <w:rFonts w:hint="eastAsia" w:ascii="仿宋" w:eastAsia="仿宋"/>
          <w:kern w:val="0"/>
          <w:sz w:val="24"/>
        </w:rPr>
        <w:t>甲方</w:t>
      </w:r>
      <w:r>
        <w:rPr>
          <w:rFonts w:hint="eastAsia" w:ascii="仿宋" w:eastAsia="仿宋"/>
          <w:sz w:val="24"/>
        </w:rPr>
        <w:t>需追加与合同标的相同（相近）的服务的，在不改变合同其他条款的前提下，可以与</w:t>
      </w:r>
      <w:r>
        <w:rPr>
          <w:rFonts w:hint="eastAsia" w:ascii="仿宋" w:eastAsia="仿宋"/>
          <w:kern w:val="0"/>
          <w:sz w:val="24"/>
        </w:rPr>
        <w:t>乙方</w:t>
      </w:r>
      <w:r>
        <w:rPr>
          <w:rFonts w:hint="eastAsia" w:ascii="仿宋" w:eastAsia="仿宋"/>
          <w:sz w:val="24"/>
        </w:rPr>
        <w:t>协商签订补充合同，但所有补充合同的采购金额不得超过原合同采购金额的百分之十。</w:t>
      </w:r>
    </w:p>
    <w:p>
      <w:pPr>
        <w:autoSpaceDE w:val="0"/>
        <w:autoSpaceDN w:val="0"/>
        <w:spacing w:line="460" w:lineRule="exact"/>
        <w:ind w:firstLine="480"/>
        <w:rPr>
          <w:rFonts w:hint="eastAsia" w:ascii="仿宋" w:eastAsia="仿宋" w:cs="宋体"/>
          <w:sz w:val="24"/>
        </w:rPr>
      </w:pPr>
      <w:r>
        <w:rPr>
          <w:rFonts w:hint="eastAsia" w:ascii="仿宋" w:eastAsia="仿宋"/>
          <w:sz w:val="24"/>
        </w:rPr>
        <w:t>2.当变更只是采购量增减时，按投标所报的单价进行结算。</w:t>
      </w:r>
    </w:p>
    <w:p>
      <w:pPr>
        <w:widowControl/>
        <w:snapToGrid w:val="0"/>
        <w:spacing w:line="480" w:lineRule="exact"/>
        <w:ind w:firstLine="482" w:firstLineChars="200"/>
        <w:rPr>
          <w:rFonts w:hint="eastAsia" w:ascii="仿宋" w:eastAsia="仿宋"/>
          <w:b/>
          <w:bCs/>
          <w:kern w:val="0"/>
          <w:sz w:val="24"/>
        </w:rPr>
      </w:pPr>
      <w:r>
        <w:rPr>
          <w:rFonts w:hint="eastAsia" w:ascii="仿宋" w:eastAsia="仿宋"/>
          <w:b/>
          <w:bCs/>
          <w:kern w:val="0"/>
          <w:sz w:val="24"/>
        </w:rPr>
        <w:t>九、结算原则</w:t>
      </w:r>
    </w:p>
    <w:p>
      <w:pPr>
        <w:adjustRightInd/>
        <w:spacing w:line="460" w:lineRule="exact"/>
        <w:ind w:firstLine="480" w:firstLineChars="200"/>
        <w:rPr>
          <w:rFonts w:hint="eastAsia" w:ascii="仿宋" w:eastAsia="仿宋" w:cs="宋体"/>
          <w:sz w:val="24"/>
        </w:rPr>
      </w:pPr>
      <w:r>
        <w:rPr>
          <w:rFonts w:hint="eastAsia" w:ascii="仿宋" w:eastAsia="仿宋" w:cs="宋体"/>
          <w:sz w:val="24"/>
        </w:rPr>
        <w:t>1.招标文件、招标答疑会纪要、中标人的中标报价等作为结算依据；</w:t>
      </w:r>
    </w:p>
    <w:p>
      <w:pPr>
        <w:adjustRightInd/>
        <w:spacing w:line="460" w:lineRule="exact"/>
        <w:ind w:firstLine="480" w:firstLineChars="200"/>
        <w:jc w:val="left"/>
      </w:pPr>
      <w:r>
        <w:rPr>
          <w:rFonts w:hint="eastAsia" w:ascii="仿宋" w:hAnsi="Times New Roman" w:eastAsia="仿宋" w:cs="宋体"/>
          <w:sz w:val="24"/>
        </w:rPr>
        <w:t>2.中标月单价一次性包死，不再调整</w:t>
      </w:r>
      <w:r>
        <w:rPr>
          <w:rFonts w:hint="eastAsia" w:ascii="仿宋" w:eastAsia="仿宋" w:cs="宋体"/>
          <w:sz w:val="24"/>
        </w:rPr>
        <w:t>。</w:t>
      </w:r>
    </w:p>
    <w:p>
      <w:pPr>
        <w:widowControl/>
        <w:numPr>
          <w:ilvl w:val="0"/>
          <w:numId w:val="9"/>
        </w:numPr>
        <w:snapToGrid w:val="0"/>
        <w:spacing w:line="480" w:lineRule="exact"/>
        <w:ind w:firstLine="482" w:firstLineChars="200"/>
        <w:rPr>
          <w:rFonts w:hint="eastAsia" w:ascii="仿宋" w:eastAsia="仿宋"/>
          <w:b/>
          <w:bCs/>
          <w:kern w:val="0"/>
          <w:sz w:val="24"/>
        </w:rPr>
      </w:pPr>
      <w:r>
        <w:rPr>
          <w:rFonts w:hint="eastAsia" w:ascii="仿宋" w:eastAsia="仿宋"/>
          <w:b/>
          <w:bCs/>
          <w:kern w:val="0"/>
          <w:sz w:val="24"/>
        </w:rPr>
        <w:t>付款</w:t>
      </w:r>
    </w:p>
    <w:p>
      <w:pPr>
        <w:adjustRightInd/>
        <w:spacing w:line="460" w:lineRule="exact"/>
        <w:ind w:firstLine="480" w:firstLineChars="200"/>
        <w:rPr>
          <w:rFonts w:hint="eastAsia" w:ascii="仿宋" w:hAnsi="Times New Roman" w:eastAsia="仿宋" w:cs="宋体"/>
          <w:sz w:val="24"/>
        </w:rPr>
      </w:pPr>
      <w:r>
        <w:rPr>
          <w:rFonts w:hint="eastAsia" w:ascii="仿宋" w:hAnsi="Times New Roman" w:eastAsia="仿宋" w:cs="宋体"/>
          <w:sz w:val="24"/>
        </w:rPr>
        <w:t>1.本招标项目一律不付预付款。</w:t>
      </w:r>
    </w:p>
    <w:p>
      <w:pPr>
        <w:adjustRightInd/>
        <w:spacing w:line="460" w:lineRule="exact"/>
        <w:ind w:firstLine="480" w:firstLineChars="200"/>
        <w:rPr>
          <w:rFonts w:hint="eastAsia" w:ascii="仿宋" w:hAnsi="Times New Roman" w:eastAsia="仿宋" w:cs="宋体"/>
          <w:sz w:val="24"/>
        </w:rPr>
      </w:pPr>
      <w:r>
        <w:rPr>
          <w:rFonts w:hint="eastAsia" w:ascii="仿宋" w:hAnsi="Times New Roman" w:eastAsia="仿宋" w:cs="宋体"/>
          <w:sz w:val="24"/>
          <w:lang w:val="zh-CN"/>
        </w:rPr>
        <w:t>2.管理服务满一个月且验收合格后，在下个月支付管理服务款，依次类推。如支付时间与上级部门财务支付制度冲突或因审批流程时间问题，未能及时支付的，按上级部门规定或实际审批后时间支付。</w:t>
      </w:r>
    </w:p>
    <w:p>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十一、税费</w:t>
      </w:r>
    </w:p>
    <w:p>
      <w:pPr>
        <w:widowControl/>
        <w:snapToGrid w:val="0"/>
        <w:spacing w:line="440" w:lineRule="exact"/>
        <w:ind w:firstLine="480" w:firstLineChars="200"/>
        <w:rPr>
          <w:rFonts w:hint="eastAsia" w:ascii="仿宋" w:eastAsia="仿宋"/>
          <w:kern w:val="0"/>
          <w:sz w:val="24"/>
        </w:rPr>
      </w:pPr>
      <w:r>
        <w:rPr>
          <w:rFonts w:hint="eastAsia" w:ascii="仿宋" w:eastAsia="仿宋"/>
          <w:kern w:val="0"/>
          <w:sz w:val="24"/>
        </w:rPr>
        <w:t>本合同执行中相关的一切税费均由乙方负担。</w:t>
      </w:r>
    </w:p>
    <w:p>
      <w:pPr>
        <w:widowControl/>
        <w:snapToGrid w:val="0"/>
        <w:spacing w:line="440" w:lineRule="exact"/>
        <w:rPr>
          <w:rFonts w:hint="eastAsia" w:ascii="仿宋" w:eastAsia="仿宋"/>
          <w:b/>
          <w:bCs/>
          <w:sz w:val="24"/>
        </w:rPr>
      </w:pPr>
      <w:r>
        <w:rPr>
          <w:rFonts w:hint="eastAsia" w:ascii="仿宋" w:eastAsia="仿宋"/>
          <w:kern w:val="0"/>
          <w:sz w:val="24"/>
        </w:rPr>
        <w:t xml:space="preserve">    </w:t>
      </w:r>
      <w:r>
        <w:rPr>
          <w:rFonts w:hint="eastAsia" w:ascii="仿宋" w:eastAsia="仿宋"/>
          <w:b/>
          <w:bCs/>
          <w:kern w:val="0"/>
          <w:sz w:val="24"/>
        </w:rPr>
        <w:t>十二、</w:t>
      </w:r>
      <w:r>
        <w:rPr>
          <w:rFonts w:hint="eastAsia" w:ascii="仿宋" w:eastAsia="仿宋"/>
          <w:b/>
          <w:bCs/>
          <w:sz w:val="24"/>
        </w:rPr>
        <w:t>检查、考核</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1.由采购人负责进行检查、考核。检查、考核按照《绍兴市柯桥区城市景观绿地（公园）物业管理及保洁服务考核标准》（详见附件</w:t>
      </w:r>
      <w:r>
        <w:rPr>
          <w:rFonts w:hint="eastAsia" w:ascii="仿宋" w:eastAsia="仿宋"/>
          <w:kern w:val="0"/>
          <w:sz w:val="24"/>
          <w:lang w:eastAsia="zh-CN"/>
        </w:rPr>
        <w:t>一</w:t>
      </w:r>
      <w:r>
        <w:rPr>
          <w:rFonts w:hint="eastAsia" w:ascii="仿宋" w:eastAsia="仿宋"/>
          <w:kern w:val="0"/>
          <w:sz w:val="24"/>
        </w:rPr>
        <w:t>）为依据进行监督、考核、核算、付款。考评小组每月定期考核一次，时间定为每月12日前后，每次定期检查项目负责人必须到场，每月抽查一次及以上，如采购人有要求项目负责人到场的必须到场，时间不定，考核结果公布在公布栏上，并将考核结果及整改措施及时反馈给投标人。</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2.每月考核总分为100分。考核得分在98分（含）以上时，不扣款；考核得分在95分（含）以上时，每扣1分扣除每月管理服务费的2‰；考核得分在90分（含）以上时，每扣1分扣除每月管理服务费的4‰；考核得分在80分（含）以上时，每扣1分扣除每月管理服务费的8‰；考核得分在80分以下时，视为考核不合格，不支付管理服务费（即管理服务费全部扣除，并且采购人有权终止服务合同，扣没履约保证金，在三年内拒绝投标人参加采购人发包的任何招标），以上分数皆不分段计分，不分段扣款。</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3.投标人必须按采购人要求购置必备的服装、管理用具、维修工具和劳保用品等。未达到要求的，经采购人书面督促二次（含）以上未整改的，由采购人负责采办，费用在投标人履约保证金中双倍扣除。</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4.对某些需紧急处置情况，在接到采购人通知后，投标人应无条件在规定时间内完成，如投标人处置不及时，采购人有权指派其他人员突击工作，费用在履约保证金及管理服务费中扣除。对投标人累计三次（含）以上未完成采购人交办的任务，采购人有权扣除相应履约保证金并终止承包合同。</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5.确保设备完好，灯具及相关设施无明显污垢、遮盖、缺损的为合格。每发现一处问题，在采购人发出整改通知后，视破损程度投标人须在3-5天内整改完成，采购人安排人员追踪检查。逾期未整改的将处以2000元人民币的罚款。经核实因投标人管理责任，造成被管理范围内有关设施、灯具、电缆被偷盗或被损坏的，投标人按原样进行修复或赔偿，并予以扣分；如发生偷盗或被损坏后，由投标人主动向采购人反映，则经核实后，投标人按原样进行修复或赔偿的，可以免除扣分。投标人修理前，需提前通知采购人，在采购人有效监督下实施，且所修理设施及配件的品牌、规格、型号须与原来一致，如因特殊原因需进行变更的须征得采购人同意。</w:t>
      </w:r>
    </w:p>
    <w:p>
      <w:pPr>
        <w:widowControl/>
        <w:snapToGrid w:val="0"/>
        <w:spacing w:line="460" w:lineRule="exact"/>
        <w:ind w:firstLine="480" w:firstLineChars="200"/>
        <w:rPr>
          <w:rFonts w:hint="eastAsia" w:ascii="仿宋" w:eastAsia="仿宋"/>
          <w:kern w:val="0"/>
          <w:sz w:val="24"/>
        </w:rPr>
      </w:pPr>
      <w:r>
        <w:rPr>
          <w:rFonts w:hint="eastAsia" w:ascii="仿宋" w:eastAsia="仿宋"/>
          <w:kern w:val="0"/>
          <w:sz w:val="24"/>
        </w:rPr>
        <w:t>6.检查、考核中发现投标人的管理质量严重偏离考核标准，采购人有权单方面终止合同并罚没履约保证金。</w:t>
      </w:r>
    </w:p>
    <w:p>
      <w:pPr>
        <w:widowControl/>
        <w:snapToGrid w:val="0"/>
        <w:spacing w:line="460" w:lineRule="exact"/>
        <w:ind w:firstLine="482" w:firstLineChars="200"/>
        <w:rPr>
          <w:rFonts w:hint="eastAsia" w:ascii="仿宋" w:eastAsia="仿宋"/>
          <w:b/>
          <w:bCs/>
          <w:kern w:val="0"/>
          <w:sz w:val="24"/>
        </w:rPr>
      </w:pPr>
      <w:r>
        <w:rPr>
          <w:rFonts w:hint="eastAsia" w:ascii="仿宋" w:eastAsia="仿宋"/>
          <w:b/>
          <w:bCs/>
          <w:kern w:val="0"/>
          <w:sz w:val="24"/>
        </w:rPr>
        <w:t>十三、其他要求</w:t>
      </w:r>
    </w:p>
    <w:p>
      <w:pPr>
        <w:widowControl/>
        <w:snapToGrid w:val="0"/>
        <w:spacing w:line="460" w:lineRule="exact"/>
        <w:ind w:firstLine="480" w:firstLineChars="200"/>
        <w:rPr>
          <w:rFonts w:hint="eastAsia" w:ascii="仿宋" w:eastAsia="仿宋"/>
          <w:color w:val="auto"/>
          <w:kern w:val="0"/>
          <w:sz w:val="24"/>
        </w:rPr>
      </w:pPr>
      <w:r>
        <w:rPr>
          <w:rFonts w:hint="eastAsia" w:ascii="仿宋" w:eastAsia="仿宋"/>
          <w:color w:val="auto"/>
          <w:kern w:val="0"/>
          <w:sz w:val="24"/>
        </w:rPr>
        <w:t>1.鉴于柯桥城区实施的</w:t>
      </w:r>
      <w:r>
        <w:rPr>
          <w:rFonts w:hint="eastAsia" w:ascii="仿宋" w:eastAsia="仿宋"/>
          <w:color w:val="auto"/>
          <w:kern w:val="0"/>
          <w:sz w:val="24"/>
          <w:lang w:eastAsia="zh-CN"/>
        </w:rPr>
        <w:t>智慧</w:t>
      </w:r>
      <w:r>
        <w:rPr>
          <w:rFonts w:hint="eastAsia" w:ascii="仿宋" w:eastAsia="仿宋"/>
          <w:color w:val="auto"/>
          <w:kern w:val="0"/>
          <w:sz w:val="24"/>
        </w:rPr>
        <w:t>城管体系（6:30——20:30，如有变动以业主告知时间为准），要求落实接收、处置</w:t>
      </w:r>
      <w:r>
        <w:rPr>
          <w:rFonts w:hint="eastAsia" w:ascii="仿宋" w:eastAsia="仿宋"/>
          <w:color w:val="auto"/>
          <w:kern w:val="0"/>
          <w:sz w:val="24"/>
          <w:lang w:eastAsia="zh-CN"/>
        </w:rPr>
        <w:t>智慧</w:t>
      </w:r>
      <w:r>
        <w:rPr>
          <w:rFonts w:hint="eastAsia" w:ascii="仿宋" w:eastAsia="仿宋"/>
          <w:color w:val="auto"/>
          <w:kern w:val="0"/>
          <w:sz w:val="24"/>
        </w:rPr>
        <w:t>城管单子。在</w:t>
      </w:r>
      <w:r>
        <w:rPr>
          <w:rFonts w:hint="eastAsia" w:ascii="仿宋" w:eastAsia="仿宋"/>
          <w:color w:val="auto"/>
          <w:kern w:val="0"/>
          <w:sz w:val="24"/>
          <w:lang w:eastAsia="zh-CN"/>
        </w:rPr>
        <w:t>智慧</w:t>
      </w:r>
      <w:r>
        <w:rPr>
          <w:rFonts w:hint="eastAsia" w:ascii="仿宋" w:eastAsia="仿宋"/>
          <w:color w:val="auto"/>
          <w:kern w:val="0"/>
          <w:sz w:val="24"/>
        </w:rPr>
        <w:t>城管规定处理时间内处理完成，并核查通过结案，如属于管理范围内物业责任、保洁责任的，对照《绍兴市柯桥区城市景观绿地（公园）物业管理及保洁服务考核标准》（详见附件</w:t>
      </w:r>
      <w:r>
        <w:rPr>
          <w:rFonts w:hint="eastAsia" w:ascii="仿宋" w:eastAsia="仿宋"/>
          <w:color w:val="auto"/>
          <w:kern w:val="0"/>
          <w:sz w:val="24"/>
          <w:lang w:eastAsia="zh-CN"/>
        </w:rPr>
        <w:t>一</w:t>
      </w:r>
      <w:r>
        <w:rPr>
          <w:rFonts w:hint="eastAsia" w:ascii="仿宋" w:eastAsia="仿宋"/>
          <w:color w:val="auto"/>
          <w:kern w:val="0"/>
          <w:sz w:val="24"/>
        </w:rPr>
        <w:t>）相应条款处置。</w:t>
      </w:r>
    </w:p>
    <w:p>
      <w:pPr>
        <w:widowControl/>
        <w:snapToGrid w:val="0"/>
        <w:spacing w:line="460" w:lineRule="exact"/>
        <w:ind w:firstLine="480" w:firstLineChars="200"/>
        <w:rPr>
          <w:rFonts w:hint="eastAsia" w:ascii="仿宋" w:eastAsia="仿宋"/>
          <w:color w:val="auto"/>
          <w:kern w:val="0"/>
          <w:sz w:val="24"/>
        </w:rPr>
      </w:pPr>
      <w:r>
        <w:rPr>
          <w:rFonts w:hint="eastAsia" w:ascii="仿宋" w:eastAsia="仿宋"/>
          <w:color w:val="auto"/>
          <w:kern w:val="0"/>
          <w:sz w:val="24"/>
        </w:rPr>
        <w:t>2.投标人必须按规定程序和安全文明服务有关要求进行实施，承担服务过程中的各种意外，其责任由投标人自行承担全部责任，采购人不承担任何责任。投标人必须给所有员工购买人身意外保险，并将保单复印件等资料在合同签订后1个月内上交采购人备案。</w:t>
      </w:r>
    </w:p>
    <w:p>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十四、不可抗力事件处理</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十五、诉讼</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十六、合同生效及其他</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2.采购文件、投标文件与本合同具有同等法律效力。</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3.本合同未尽事宜，遵照《合同法》有关条文执行。</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5.合同双方确认，本合同及本合同约定的其它文件组成部分中的各项约定都是通过法定招标过程形成的合法成果，不存在与招标文件和乙方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widowControl/>
        <w:snapToGrid w:val="0"/>
        <w:spacing w:line="480" w:lineRule="exact"/>
        <w:rPr>
          <w:rFonts w:ascii="仿宋" w:eastAsia="仿宋"/>
          <w:color w:val="auto"/>
          <w:kern w:val="0"/>
          <w:sz w:val="24"/>
        </w:rPr>
      </w:pP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甲方（盖章）：                                   </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法定（授权）代表人：                   </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签名日期：     年   月   日           </w:t>
      </w:r>
    </w:p>
    <w:p>
      <w:pPr>
        <w:widowControl/>
        <w:snapToGrid w:val="0"/>
        <w:spacing w:line="480" w:lineRule="exact"/>
        <w:ind w:firstLine="480" w:firstLineChars="200"/>
        <w:rPr>
          <w:rFonts w:ascii="仿宋" w:eastAsia="仿宋"/>
          <w:color w:val="auto"/>
          <w:kern w:val="0"/>
          <w:sz w:val="24"/>
        </w:rPr>
      </w:pP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      年   月   日</w:t>
      </w:r>
    </w:p>
    <w:p>
      <w:pPr>
        <w:snapToGrid w:val="0"/>
        <w:spacing w:line="360" w:lineRule="auto"/>
        <w:jc w:val="center"/>
        <w:rPr>
          <w:rFonts w:hint="eastAsia"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第六部分</w:t>
      </w:r>
      <w:bookmarkEnd w:id="429"/>
      <w:r>
        <w:rPr>
          <w:rFonts w:hint="eastAsia" w:ascii="仿宋" w:hAnsi="仿宋" w:eastAsia="仿宋" w:cs="仿宋_GB2312"/>
          <w:b/>
          <w:sz w:val="36"/>
          <w:szCs w:val="20"/>
        </w:rPr>
        <w:t xml:space="preserve"> </w:t>
      </w:r>
      <w:bookmarkEnd w:id="430"/>
      <w:r>
        <w:rPr>
          <w:rFonts w:hint="eastAsia" w:ascii="仿宋" w:hAnsi="仿宋" w:eastAsia="仿宋" w:cs="仿宋_GB2312"/>
          <w:b/>
          <w:sz w:val="36"/>
          <w:szCs w:val="20"/>
        </w:rPr>
        <w:t>应提交的有关格式范例</w:t>
      </w: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hint="eastAsia" w:ascii="仿宋" w:hAnsi="仿宋" w:eastAsia="仿宋" w:cs="仿宋_GB2312"/>
          <w:b/>
          <w:kern w:val="0"/>
          <w:sz w:val="36"/>
          <w:szCs w:val="36"/>
        </w:rPr>
      </w:pPr>
    </w:p>
    <w:p>
      <w:pPr>
        <w:spacing w:line="360" w:lineRule="auto"/>
        <w:ind w:firstLine="600" w:firstLineChars="250"/>
        <w:jc w:val="left"/>
        <w:rPr>
          <w:rFonts w:hint="eastAsia"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（2）投标声明函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（3）法定代表人授权委托书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（4）法定代表人及其授权代表的身份证（复印件） ………………………（页码）</w:t>
      </w:r>
    </w:p>
    <w:p>
      <w:pPr>
        <w:snapToGrid w:val="0"/>
        <w:spacing w:line="360" w:lineRule="auto"/>
        <w:rPr>
          <w:rFonts w:hint="eastAsia" w:ascii="仿宋" w:hAnsi="仿宋" w:eastAsia="仿宋" w:cs="仿宋_GB2312"/>
          <w:sz w:val="24"/>
        </w:rPr>
      </w:pPr>
    </w:p>
    <w:p>
      <w:pPr>
        <w:snapToGrid w:val="0"/>
        <w:spacing w:line="360" w:lineRule="auto"/>
        <w:ind w:firstLine="3240" w:firstLineChars="900"/>
        <w:rPr>
          <w:rFonts w:hint="eastAsia" w:ascii="仿宋" w:hAnsi="仿宋" w:eastAsia="仿宋" w:cs="仿宋_GB2312"/>
          <w:sz w:val="36"/>
          <w:szCs w:val="36"/>
        </w:rPr>
      </w:pPr>
    </w:p>
    <w:p>
      <w:pPr>
        <w:snapToGrid w:val="0"/>
        <w:spacing w:line="360" w:lineRule="auto"/>
        <w:rPr>
          <w:rFonts w:hint="eastAsia" w:ascii="仿宋" w:hAnsi="仿宋" w:eastAsia="仿宋" w:cs="仿宋_GB2312"/>
          <w:sz w:val="36"/>
          <w:szCs w:val="36"/>
        </w:rPr>
      </w:pPr>
    </w:p>
    <w:p>
      <w:pPr>
        <w:snapToGrid w:val="0"/>
        <w:spacing w:line="360" w:lineRule="auto"/>
        <w:jc w:val="center"/>
        <w:outlineLvl w:val="0"/>
        <w:rPr>
          <w:rFonts w:hint="eastAsia" w:ascii="仿宋" w:hAnsi="仿宋" w:eastAsia="仿宋"/>
          <w:b/>
          <w:bCs/>
          <w:sz w:val="32"/>
          <w:szCs w:val="32"/>
        </w:rPr>
      </w:pPr>
      <w:r>
        <w:rPr>
          <w:rFonts w:ascii="仿宋" w:hAnsi="仿宋" w:eastAsia="仿宋" w:cs="仿宋_GB2312"/>
          <w:b/>
          <w:kern w:val="0"/>
          <w:sz w:val="32"/>
          <w:szCs w:val="32"/>
          <w:lang w:val="zh-CN"/>
        </w:rPr>
        <w:br w:type="page"/>
      </w:r>
      <w:r>
        <w:rPr>
          <w:rFonts w:hint="eastAsia" w:ascii="仿宋" w:hAnsi="仿宋" w:eastAsia="仿宋"/>
          <w:b/>
          <w:bCs/>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napToGrid w:val="0"/>
        <w:spacing w:line="360" w:lineRule="auto"/>
        <w:jc w:val="center"/>
        <w:outlineLvl w:val="0"/>
        <w:rPr>
          <w:rFonts w:hint="eastAsia" w:ascii="仿宋" w:hAnsi="仿宋" w:eastAsia="仿宋" w:cs="仿宋_GB2312"/>
          <w:b/>
          <w:sz w:val="32"/>
          <w:szCs w:val="32"/>
        </w:rPr>
      </w:pPr>
      <w:r>
        <w:rPr>
          <w:rFonts w:hint="eastAsia" w:ascii="仿宋" w:hAnsi="仿宋" w:eastAsia="仿宋" w:cs="仿宋_GB2312"/>
          <w:b/>
          <w:sz w:val="30"/>
          <w:szCs w:val="30"/>
        </w:rPr>
        <w:br w:type="page"/>
      </w:r>
      <w:r>
        <w:rPr>
          <w:rFonts w:hint="eastAsia" w:ascii="仿宋" w:hAnsi="仿宋" w:eastAsia="仿宋" w:cs="仿宋_GB2312"/>
          <w:b/>
          <w:kern w:val="0"/>
          <w:sz w:val="32"/>
          <w:szCs w:val="32"/>
        </w:rPr>
        <w:t>二、投标声明</w:t>
      </w:r>
      <w:r>
        <w:rPr>
          <w:rFonts w:hint="eastAsia" w:ascii="仿宋" w:hAnsi="仿宋" w:eastAsia="仿宋" w:cs="仿宋_GB2312"/>
          <w:b/>
          <w:sz w:val="32"/>
          <w:szCs w:val="32"/>
        </w:rPr>
        <w:t>函</w:t>
      </w:r>
    </w:p>
    <w:p>
      <w:pPr>
        <w:snapToGrid w:val="0"/>
        <w:spacing w:line="360" w:lineRule="auto"/>
        <w:rPr>
          <w:rFonts w:hint="eastAsia"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6、投标文件自开标日起有效期为90天。</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u w:val="single"/>
        </w:rPr>
        <w:t xml:space="preserve">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jc w:val="center"/>
        <w:outlineLvl w:val="0"/>
        <w:rPr>
          <w:rFonts w:hint="eastAsia" w:ascii="仿宋" w:hAnsi="仿宋" w:eastAsia="仿宋" w:cs="仿宋_GB2312"/>
          <w:b/>
          <w:kern w:val="0"/>
          <w:sz w:val="24"/>
          <w:lang w:val="zh-CN"/>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24"/>
          <w:lang w:val="zh-CN"/>
        </w:rPr>
        <w:br w:type="page"/>
      </w:r>
      <w:r>
        <w:rPr>
          <w:rFonts w:hint="eastAsia" w:ascii="仿宋" w:hAnsi="仿宋" w:eastAsia="仿宋" w:cs="仿宋_GB2312"/>
          <w:b/>
          <w:kern w:val="0"/>
          <w:sz w:val="32"/>
          <w:szCs w:val="32"/>
        </w:rPr>
        <w:t>三、法定代表人授权委托书</w:t>
      </w:r>
    </w:p>
    <w:p>
      <w:pPr>
        <w:snapToGrid w:val="0"/>
        <w:spacing w:line="360" w:lineRule="auto"/>
        <w:rPr>
          <w:rFonts w:hint="eastAsia" w:ascii="仿宋" w:hAnsi="仿宋" w:eastAsia="仿宋" w:cs="仿宋_GB2312"/>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5160" w:firstLineChars="2150"/>
        <w:rPr>
          <w:rFonts w:hint="eastAsia" w:ascii="仿宋" w:hAnsi="仿宋" w:eastAsia="仿宋" w:cs="仿宋_GB2312"/>
          <w:kern w:val="0"/>
          <w:sz w:val="24"/>
          <w:lang w:val="zh-CN"/>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四、法定代表人及其授权代表的身份证（复印件）</w:t>
      </w:r>
    </w:p>
    <w:p>
      <w:pPr>
        <w:snapToGrid w:val="0"/>
        <w:spacing w:line="360" w:lineRule="auto"/>
        <w:ind w:firstLine="576"/>
        <w:jc w:val="right"/>
        <w:rPr>
          <w:rFonts w:hint="eastAsia" w:ascii="仿宋" w:hAnsi="仿宋" w:eastAsia="仿宋" w:cs="仿宋_GB2312"/>
          <w:kern w:val="0"/>
          <w:sz w:val="24"/>
        </w:rPr>
      </w:pPr>
    </w:p>
    <w:p>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widowControl/>
        <w:spacing w:line="360" w:lineRule="auto"/>
        <w:ind w:firstLine="480" w:firstLineChars="200"/>
        <w:jc w:val="left"/>
        <w:rPr>
          <w:rFonts w:hint="eastAsia" w:ascii="仿宋" w:hAnsi="仿宋" w:eastAsia="仿宋" w:cs="仿宋_GB2312"/>
          <w:sz w:val="24"/>
        </w:rPr>
      </w:pPr>
    </w:p>
    <w:p>
      <w:pPr>
        <w:spacing w:line="360" w:lineRule="auto"/>
        <w:jc w:val="center"/>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p>
    <w:p>
      <w:pPr>
        <w:widowControl/>
        <w:spacing w:line="360" w:lineRule="auto"/>
        <w:ind w:firstLine="480" w:firstLineChars="200"/>
        <w:jc w:val="left"/>
        <w:rPr>
          <w:rFonts w:hint="eastAsia" w:ascii="仿宋" w:hAnsi="仿宋" w:eastAsia="仿宋" w:cs="仿宋_GB2312"/>
          <w:sz w:val="24"/>
        </w:rPr>
      </w:pPr>
    </w:p>
    <w:p>
      <w:pPr>
        <w:widowControl/>
        <w:spacing w:line="360" w:lineRule="auto"/>
        <w:ind w:firstLine="480" w:firstLineChars="200"/>
        <w:jc w:val="left"/>
        <w:rPr>
          <w:rFonts w:hint="eastAsia" w:ascii="仿宋" w:hAnsi="仿宋" w:eastAsia="仿宋" w:cs="仿宋_GB2312"/>
          <w:sz w:val="24"/>
        </w:rPr>
      </w:pPr>
    </w:p>
    <w:p>
      <w:pPr>
        <w:spacing w:line="360" w:lineRule="auto"/>
        <w:jc w:val="center"/>
        <w:rPr>
          <w:rFonts w:hint="eastAsia" w:ascii="仿宋" w:hAnsi="仿宋" w:eastAsia="仿宋" w:cs="仿宋_GB2312"/>
          <w:strike/>
          <w:sz w:val="24"/>
        </w:rPr>
      </w:pPr>
    </w:p>
    <w:p>
      <w:pPr>
        <w:pStyle w:val="97"/>
        <w:rPr>
          <w:rFonts w:hint="eastAsia"/>
          <w:lang w:eastAsia="zh-CN"/>
        </w:rPr>
      </w:pPr>
    </w:p>
    <w:p>
      <w:pPr>
        <w:widowControl/>
        <w:spacing w:line="360" w:lineRule="auto"/>
        <w:ind w:firstLine="480" w:firstLineChars="200"/>
        <w:jc w:val="left"/>
        <w:rPr>
          <w:rFonts w:hint="eastAsia" w:ascii="仿宋" w:hAnsi="仿宋" w:eastAsia="仿宋" w:cs="仿宋_GB2312"/>
          <w:sz w:val="24"/>
        </w:rPr>
      </w:pPr>
    </w:p>
    <w:p>
      <w:pPr>
        <w:pStyle w:val="97"/>
        <w:rPr>
          <w:rFonts w:hint="eastAsia"/>
          <w:lang w:eastAsia="zh-CN"/>
        </w:rPr>
      </w:pPr>
    </w:p>
    <w:p>
      <w:pPr>
        <w:spacing w:line="360" w:lineRule="auto"/>
        <w:outlineLvl w:val="0"/>
        <w:rPr>
          <w:rFonts w:ascii="仿宋" w:hAnsi="仿宋" w:eastAsia="仿宋" w:cs="仿宋_GB2312"/>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28"/>
          <w:szCs w:val="28"/>
        </w:rPr>
      </w:pPr>
      <w:r>
        <w:rPr>
          <w:rFonts w:hint="eastAsia" w:ascii="仿宋" w:hAnsi="仿宋" w:eastAsia="仿宋" w:cs="仿宋_GB2312"/>
          <w:b/>
          <w:kern w:val="0"/>
          <w:sz w:val="28"/>
          <w:szCs w:val="28"/>
        </w:rPr>
        <w:t>目录</w:t>
      </w:r>
    </w:p>
    <w:p>
      <w:pPr>
        <w:pStyle w:val="512"/>
        <w:numPr>
          <w:ilvl w:val="0"/>
          <w:numId w:val="10"/>
        </w:numPr>
        <w:spacing w:line="360" w:lineRule="auto"/>
        <w:rPr>
          <w:rFonts w:hint="eastAsia" w:ascii="仿宋" w:eastAsia="仿宋" w:cs="仿宋_GB2312"/>
        </w:rPr>
      </w:pPr>
      <w:bookmarkStart w:id="431" w:name="OLE_LINK7"/>
      <w:bookmarkStart w:id="432" w:name="OLE_LINK6"/>
      <w:bookmarkStart w:id="433" w:name="OLE_LINK5"/>
      <w:r>
        <w:rPr>
          <w:rFonts w:hint="eastAsia" w:ascii="仿宋" w:eastAsia="仿宋" w:cs="仿宋_GB2312"/>
          <w:lang w:val="zh-CN"/>
        </w:rPr>
        <w:t>评分对应表 ……………………………………………………</w:t>
      </w:r>
      <w:r>
        <w:rPr>
          <w:rFonts w:hint="eastAsia" w:ascii="仿宋" w:eastAsia="仿宋" w:cs="仿宋_GB2312"/>
        </w:rPr>
        <w:t>（页码）</w:t>
      </w:r>
    </w:p>
    <w:p>
      <w:pPr>
        <w:pStyle w:val="512"/>
        <w:spacing w:line="360" w:lineRule="auto"/>
        <w:rPr>
          <w:rFonts w:hint="eastAsia" w:ascii="仿宋" w:eastAsia="仿宋" w:cs="仿宋_GB2312"/>
        </w:rPr>
      </w:pPr>
      <w:r>
        <w:rPr>
          <w:rFonts w:hint="eastAsia" w:ascii="仿宋" w:eastAsia="仿宋" w:cs="仿宋_GB2312"/>
        </w:rPr>
        <w:t>（</w:t>
      </w:r>
      <w:r>
        <w:rPr>
          <w:rFonts w:hint="eastAsia" w:ascii="仿宋" w:eastAsia="仿宋" w:cs="仿宋_GB2312"/>
          <w:lang w:val="en-US" w:eastAsia="zh-CN"/>
        </w:rPr>
        <w:t>2</w:t>
      </w:r>
      <w:r>
        <w:rPr>
          <w:rFonts w:hint="eastAsia" w:ascii="仿宋" w:eastAsia="仿宋" w:cs="仿宋_GB2312"/>
        </w:rPr>
        <w:t>）技术响应表</w:t>
      </w:r>
      <w:r>
        <w:rPr>
          <w:rFonts w:hint="eastAsia" w:ascii="仿宋" w:eastAsia="仿宋" w:cs="仿宋_GB2312"/>
          <w:lang w:val="zh-CN"/>
        </w:rPr>
        <w:t>………………………………………………………</w:t>
      </w:r>
      <w:r>
        <w:rPr>
          <w:rFonts w:hint="eastAsia" w:ascii="仿宋" w:eastAsia="仿宋" w:cs="仿宋_GB2312"/>
        </w:rPr>
        <w:t>（页码）</w:t>
      </w:r>
      <w:bookmarkEnd w:id="431"/>
      <w:bookmarkEnd w:id="432"/>
    </w:p>
    <w:bookmarkEnd w:id="433"/>
    <w:p>
      <w:pPr>
        <w:pStyle w:val="512"/>
        <w:spacing w:line="360" w:lineRule="auto"/>
        <w:rPr>
          <w:rFonts w:hint="eastAsia" w:ascii="仿宋" w:eastAsia="仿宋" w:cs="仿宋_GB2312"/>
        </w:rPr>
      </w:pPr>
      <w:r>
        <w:rPr>
          <w:rFonts w:hint="eastAsia" w:ascii="仿宋" w:eastAsia="仿宋" w:cs="仿宋_GB2312"/>
        </w:rPr>
        <w:t>（</w:t>
      </w:r>
      <w:r>
        <w:rPr>
          <w:rFonts w:hint="eastAsia" w:ascii="仿宋" w:eastAsia="仿宋" w:cs="仿宋_GB2312"/>
          <w:lang w:val="en-US" w:eastAsia="zh-CN"/>
        </w:rPr>
        <w:t>3</w:t>
      </w:r>
      <w:r>
        <w:rPr>
          <w:rFonts w:hint="eastAsia" w:ascii="仿宋" w:eastAsia="仿宋" w:cs="仿宋_GB2312"/>
        </w:rPr>
        <w:t>）商务响应表</w:t>
      </w:r>
      <w:r>
        <w:rPr>
          <w:rFonts w:hint="eastAsia" w:ascii="仿宋" w:eastAsia="仿宋" w:cs="仿宋_GB2312"/>
          <w:lang w:val="zh-CN"/>
        </w:rPr>
        <w:t>………………………………………………………</w:t>
      </w:r>
      <w:r>
        <w:rPr>
          <w:rFonts w:hint="eastAsia" w:ascii="仿宋" w:eastAsia="仿宋" w:cs="仿宋_GB2312"/>
        </w:rPr>
        <w:t>（页码）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4</w:t>
      </w:r>
      <w:r>
        <w:rPr>
          <w:rFonts w:ascii="仿宋" w:hAnsi="仿宋" w:eastAsia="仿宋" w:cs="仿宋_GB2312"/>
          <w:kern w:val="0"/>
          <w:sz w:val="24"/>
        </w:rPr>
        <w:t>）</w:t>
      </w:r>
      <w:r>
        <w:rPr>
          <w:rFonts w:hint="eastAsia" w:ascii="仿宋" w:hAnsi="仿宋" w:eastAsia="仿宋" w:cs="仿宋_GB2312"/>
          <w:kern w:val="0"/>
          <w:sz w:val="24"/>
        </w:rPr>
        <w:t>项目组织实施方案……………………………………………</w:t>
      </w:r>
      <w:r>
        <w:rPr>
          <w:rFonts w:hint="eastAsia" w:ascii="仿宋" w:eastAsia="仿宋" w:cs="仿宋_GB2312"/>
          <w:lang w:val="zh-CN"/>
        </w:rPr>
        <w:t>…</w:t>
      </w:r>
      <w:r>
        <w:rPr>
          <w:rFonts w:hint="eastAsia" w:ascii="仿宋" w:hAnsi="仿宋" w:eastAsia="仿宋" w:cs="仿宋_GB2312"/>
          <w:kern w:val="0"/>
          <w:sz w:val="24"/>
        </w:rPr>
        <w:t>（页码）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5</w:t>
      </w:r>
      <w:r>
        <w:rPr>
          <w:rFonts w:hint="eastAsia" w:ascii="仿宋" w:hAnsi="仿宋" w:eastAsia="仿宋" w:cs="仿宋_GB2312"/>
          <w:kern w:val="0"/>
          <w:sz w:val="24"/>
        </w:rPr>
        <w:t>）项目负责人情况表………………………………………………（页码）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）项目组人员名单…………………………………………………（页码）</w:t>
      </w:r>
    </w:p>
    <w:p>
      <w:pPr>
        <w:spacing w:line="360" w:lineRule="auto"/>
        <w:ind w:firstLine="480" w:firstLineChars="200"/>
        <w:rPr>
          <w:rFonts w:hint="eastAsia" w:ascii="仿宋" w:hAnsi="仿宋" w:eastAsia="仿宋" w:cs="仿宋_GB2312"/>
          <w:kern w:val="0"/>
          <w:sz w:val="24"/>
          <w:lang w:eastAsia="zh-CN"/>
        </w:rPr>
      </w:pP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7</w:t>
      </w:r>
      <w:r>
        <w:rPr>
          <w:rFonts w:hint="eastAsia" w:ascii="仿宋" w:hAnsi="仿宋" w:eastAsia="仿宋" w:cs="仿宋_GB2312"/>
          <w:kern w:val="0"/>
          <w:sz w:val="24"/>
          <w:lang w:eastAsia="zh-CN"/>
        </w:rPr>
        <w:t>）</w:t>
      </w:r>
      <w:r>
        <w:rPr>
          <w:rFonts w:hint="eastAsia" w:ascii="仿宋" w:hAnsi="仿宋" w:eastAsia="仿宋" w:cs="仿宋_GB2312"/>
          <w:color w:val="000000"/>
          <w:kern w:val="0"/>
          <w:sz w:val="24"/>
        </w:rPr>
        <w:t>售后服务方案（如有）…………………………………………（页码）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w:t>
      </w:r>
      <w:r>
        <w:rPr>
          <w:rFonts w:hint="eastAsia" w:ascii="仿宋" w:hAnsi="仿宋" w:eastAsia="仿宋" w:cs="仿宋_GB2312"/>
          <w:kern w:val="0"/>
          <w:sz w:val="24"/>
          <w:lang w:val="zh-CN"/>
        </w:rPr>
        <w:t>优惠条件及特殊承诺（如有）</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kern w:val="0"/>
          <w:sz w:val="24"/>
          <w:lang w:val="zh-CN"/>
        </w:rPr>
        <w:t>投标人认为需要的其它商务技术文件或说明…………………</w:t>
      </w:r>
      <w:r>
        <w:rPr>
          <w:rFonts w:hint="eastAsia" w:ascii="仿宋" w:hAnsi="仿宋" w:eastAsia="仿宋" w:cs="仿宋_GB2312"/>
          <w:kern w:val="0"/>
          <w:sz w:val="24"/>
        </w:rPr>
        <w:t>（页码）</w:t>
      </w:r>
    </w:p>
    <w:p>
      <w:pPr>
        <w:pStyle w:val="512"/>
        <w:spacing w:line="360" w:lineRule="auto"/>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zh-CN" w:eastAsia="zh-CN" w:bidi="ar-SA"/>
        </w:rPr>
        <w:t>（</w:t>
      </w:r>
      <w:r>
        <w:rPr>
          <w:rFonts w:hint="eastAsia" w:ascii="仿宋" w:hAnsi="仿宋" w:eastAsia="仿宋" w:cs="仿宋_GB2312"/>
          <w:kern w:val="2"/>
          <w:sz w:val="24"/>
          <w:szCs w:val="24"/>
          <w:lang w:val="en-US" w:eastAsia="zh-CN" w:bidi="ar-SA"/>
        </w:rPr>
        <w:t>10）投标承诺书</w:t>
      </w:r>
      <w:r>
        <w:rPr>
          <w:rFonts w:hint="eastAsia" w:ascii="仿宋" w:eastAsia="仿宋" w:cs="仿宋_GB2312"/>
          <w:lang w:val="zh-CN"/>
        </w:rPr>
        <w:t>………………………………………………………</w:t>
      </w:r>
      <w:r>
        <w:rPr>
          <w:rFonts w:hint="eastAsia" w:ascii="仿宋" w:eastAsia="仿宋" w:cs="仿宋_GB2312"/>
        </w:rPr>
        <w:t>（页码）</w:t>
      </w:r>
    </w:p>
    <w:p>
      <w:pPr>
        <w:spacing w:line="360" w:lineRule="auto"/>
        <w:ind w:firstLine="723" w:firstLineChars="300"/>
        <w:rPr>
          <w:rFonts w:hint="eastAsia"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pacing w:line="360" w:lineRule="auto"/>
        <w:rPr>
          <w:rFonts w:hint="eastAsia" w:ascii="仿宋" w:hAnsi="仿宋" w:eastAsia="仿宋" w:cs="仿宋_GB2312"/>
          <w:kern w:val="0"/>
          <w:sz w:val="24"/>
        </w:rPr>
      </w:pPr>
    </w:p>
    <w:p>
      <w:pPr>
        <w:spacing w:line="360" w:lineRule="auto"/>
        <w:jc w:val="center"/>
        <w:rPr>
          <w:rFonts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pStyle w:val="97"/>
        <w:ind w:firstLine="643"/>
        <w:rPr>
          <w:rFonts w:hint="eastAsia" w:ascii="仿宋" w:hAnsi="仿宋" w:eastAsia="仿宋" w:cs="仿宋_GB2312"/>
          <w:b/>
          <w:bCs/>
          <w:sz w:val="32"/>
          <w:szCs w:val="32"/>
        </w:rPr>
      </w:pPr>
    </w:p>
    <w:p>
      <w:pPr>
        <w:pStyle w:val="56"/>
        <w:jc w:val="both"/>
        <w:rPr>
          <w:rFonts w:hint="eastAsia"/>
        </w:rPr>
      </w:pPr>
    </w:p>
    <w:p>
      <w:pPr>
        <w:spacing w:line="360" w:lineRule="auto"/>
        <w:jc w:val="center"/>
        <w:rPr>
          <w:rFonts w:ascii="仿宋" w:hAnsi="仿宋" w:eastAsia="仿宋"/>
          <w:spacing w:val="6"/>
          <w:sz w:val="32"/>
          <w:szCs w:val="32"/>
        </w:rPr>
      </w:pP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sz w:val="24"/>
        </w:rPr>
      </w:pPr>
      <w:r>
        <w:rPr>
          <w:rFonts w:hint="eastAsia" w:ascii="仿宋" w:hAnsi="仿宋" w:eastAsia="仿宋" w:cs="仿宋_GB2312"/>
          <w:b/>
          <w:sz w:val="24"/>
        </w:rPr>
        <w:t>注：如果本项目评标办法采用综合评审法，需在商务技术文件中提供此评分对应表。</w:t>
      </w:r>
      <w:r>
        <w:rPr>
          <w:rFonts w:ascii="仿宋" w:hAnsi="仿宋" w:eastAsia="仿宋" w:cs="仿宋_GB2312"/>
          <w:b/>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pStyle w:val="4"/>
        <w:numPr>
          <w:ilvl w:val="0"/>
          <w:numId w:val="0"/>
        </w:numPr>
        <w:rPr>
          <w:rFonts w:hint="eastAsia"/>
        </w:rPr>
        <w:sectPr>
          <w:headerReference r:id="rId13" w:type="first"/>
          <w:footerReference r:id="rId15" w:type="first"/>
          <w:footerReference r:id="rId14" w:type="default"/>
          <w:pgSz w:w="11906" w:h="16838"/>
          <w:pgMar w:top="1247" w:right="1418" w:bottom="1276" w:left="1418" w:header="851" w:footer="992" w:gutter="0"/>
          <w:cols w:space="720" w:num="1"/>
          <w:titlePg/>
          <w:docGrid w:linePitch="312" w:charSpace="0"/>
        </w:sectPr>
      </w:pPr>
    </w:p>
    <w:p>
      <w:pPr>
        <w:shd w:val="clear" w:color="auto" w:fill="FFFFFF"/>
        <w:spacing w:line="360" w:lineRule="auto"/>
        <w:jc w:val="center"/>
        <w:rPr>
          <w:rFonts w:hint="eastAsia" w:ascii="仿宋" w:eastAsia="仿宋"/>
          <w:b/>
          <w:bCs/>
          <w:spacing w:val="6"/>
          <w:sz w:val="32"/>
          <w:szCs w:val="32"/>
        </w:rPr>
      </w:pPr>
    </w:p>
    <w:p>
      <w:pPr>
        <w:snapToGrid w:val="0"/>
        <w:spacing w:before="50" w:after="50"/>
        <w:jc w:val="center"/>
        <w:rPr>
          <w:rFonts w:hint="eastAsia" w:ascii="仿宋" w:hAnsi="仿宋" w:eastAsia="仿宋"/>
          <w:b/>
          <w:bCs/>
          <w:spacing w:val="6"/>
          <w:sz w:val="32"/>
          <w:szCs w:val="32"/>
        </w:rPr>
      </w:pPr>
      <w:r>
        <w:rPr>
          <w:rFonts w:hint="eastAsia" w:ascii="仿宋" w:hAnsi="仿宋" w:eastAsia="仿宋"/>
          <w:b/>
          <w:bCs/>
          <w:spacing w:val="6"/>
          <w:sz w:val="32"/>
          <w:szCs w:val="32"/>
          <w:lang w:val="en-US" w:eastAsia="zh-CN"/>
        </w:rPr>
        <w:t>二</w:t>
      </w:r>
      <w:r>
        <w:rPr>
          <w:rFonts w:hint="eastAsia" w:ascii="仿宋" w:hAnsi="仿宋" w:eastAsia="仿宋"/>
          <w:b/>
          <w:bCs/>
          <w:spacing w:val="6"/>
          <w:sz w:val="32"/>
          <w:szCs w:val="32"/>
        </w:rPr>
        <w:t>、技术响应表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4" w:name="_Toc64369808"/>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9"/>
            <w:bookmarkStart w:id="436"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7"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12"/>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13"/>
            <w:r>
              <w:rPr>
                <w:rFonts w:hint="eastAsia" w:ascii="仿宋" w:hAnsi="仿宋" w:eastAsia="仿宋"/>
                <w:sz w:val="24"/>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14"/>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sz w:val="24"/>
        </w:rPr>
      </w:pPr>
      <w:r>
        <w:rPr>
          <w:rFonts w:hint="eastAsia" w:ascii="仿宋" w:hAnsi="仿宋" w:eastAsia="仿宋" w:cs="仿宋_GB2312"/>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rPr>
      </w:pPr>
    </w:p>
    <w:p>
      <w:pPr>
        <w:jc w:val="center"/>
        <w:rPr>
          <w:rFonts w:hint="eastAsia" w:ascii="仿宋" w:hAnsi="仿宋" w:eastAsia="仿宋"/>
          <w:b/>
          <w:bCs/>
          <w:spacing w:val="6"/>
          <w:sz w:val="32"/>
          <w:szCs w:val="32"/>
        </w:rPr>
      </w:pPr>
      <w:r>
        <w:rPr>
          <w:rFonts w:hint="eastAsia" w:ascii="Arial" w:hAnsi="Arial" w:eastAsia="黑体" w:cs="Arial"/>
          <w:snapToGrid w:val="0"/>
          <w:kern w:val="0"/>
          <w:szCs w:val="21"/>
        </w:rPr>
        <w:br w:type="page"/>
      </w:r>
      <w:r>
        <w:rPr>
          <w:rFonts w:hint="eastAsia" w:ascii="仿宋" w:hAnsi="仿宋" w:eastAsia="仿宋"/>
          <w:b/>
          <w:bCs/>
          <w:spacing w:val="6"/>
          <w:sz w:val="32"/>
          <w:szCs w:val="32"/>
          <w:lang w:val="en-US" w:eastAsia="zh-CN"/>
        </w:rPr>
        <w:t>三</w:t>
      </w:r>
      <w:r>
        <w:rPr>
          <w:rFonts w:hint="eastAsia" w:ascii="仿宋" w:hAnsi="仿宋" w:eastAsia="仿宋"/>
          <w:b/>
          <w:bCs/>
          <w:spacing w:val="6"/>
          <w:sz w:val="32"/>
          <w:szCs w:val="32"/>
        </w:rPr>
        <w:t>、商务响应表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5"/>
        <w:gridCol w:w="3201"/>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服务期限</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数量调整</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结算原则</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付款方式</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质量及技术要求</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bookmarkStart w:id="445" w:name="_Toc64369824"/>
            <w:r>
              <w:rPr>
                <w:rFonts w:hint="eastAsia" w:ascii="仿宋" w:hAnsi="仿宋" w:eastAsia="仿宋"/>
                <w:sz w:val="24"/>
                <w:lang w:val="en-US" w:eastAsia="zh-CN"/>
              </w:rPr>
              <w:t>物业管理及保洁检查、考核</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其他要求</w:t>
            </w:r>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45"/>
          </w:p>
        </w:tc>
        <w:tc>
          <w:tcPr>
            <w:tcW w:w="3201"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sz w:val="24"/>
        </w:rPr>
      </w:pPr>
      <w:r>
        <w:rPr>
          <w:rFonts w:hint="eastAsia" w:ascii="仿宋" w:hAnsi="仿宋" w:eastAsia="仿宋" w:cs="仿宋_GB2312"/>
          <w:sz w:val="24"/>
        </w:rPr>
        <w:t>注：</w:t>
      </w:r>
    </w:p>
    <w:p>
      <w:pPr>
        <w:spacing w:line="360" w:lineRule="auto"/>
        <w:ind w:right="420"/>
        <w:rPr>
          <w:rFonts w:ascii="仿宋" w:hAnsi="仿宋" w:eastAsia="仿宋" w:cs="仿宋_GB2312"/>
          <w:sz w:val="24"/>
        </w:rPr>
      </w:pPr>
      <w:r>
        <w:rPr>
          <w:rFonts w:hint="eastAsia" w:ascii="仿宋" w:hAnsi="仿宋" w:eastAsia="仿宋" w:cs="仿宋_GB2312"/>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sz w:val="24"/>
        </w:rPr>
      </w:pPr>
    </w:p>
    <w:p>
      <w:pPr>
        <w:autoSpaceDE w:val="0"/>
        <w:autoSpaceDN w:val="0"/>
        <w:spacing w:line="360" w:lineRule="auto"/>
        <w:rPr>
          <w:rFonts w:hint="eastAsia" w:ascii="仿宋" w:hAnsi="仿宋" w:eastAsia="仿宋" w:cs="仿宋_GB2312"/>
          <w:b/>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四</w:t>
      </w:r>
      <w:r>
        <w:rPr>
          <w:rFonts w:hint="eastAsia" w:ascii="仿宋" w:hAnsi="仿宋" w:eastAsia="仿宋" w:cs="仿宋_GB2312"/>
          <w:b/>
          <w:bCs/>
          <w:sz w:val="32"/>
          <w:szCs w:val="32"/>
        </w:rPr>
        <w:t>、项目组织实施方案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lang w:val="en-US" w:eastAsia="zh-CN"/>
        </w:rPr>
        <w:t>五</w:t>
      </w:r>
      <w:r>
        <w:rPr>
          <w:rFonts w:hint="eastAsia" w:ascii="仿宋" w:hAnsi="仿宋" w:eastAsia="仿宋" w:cs="仿宋_GB2312"/>
          <w:b/>
          <w:bCs/>
          <w:sz w:val="32"/>
          <w:szCs w:val="32"/>
        </w:rPr>
        <w:t>、项目负责人情况表</w:t>
      </w:r>
    </w:p>
    <w:p>
      <w:pPr>
        <w:spacing w:line="360" w:lineRule="auto"/>
        <w:jc w:val="center"/>
        <w:rPr>
          <w:rFonts w:hint="eastAsia" w:ascii="仿宋" w:hAnsi="仿宋" w:eastAsia="仿宋" w:cs="仿宋_GB2312"/>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bl>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lang w:val="en-US" w:eastAsia="zh-CN"/>
        </w:rPr>
        <w:t>六</w:t>
      </w:r>
      <w:r>
        <w:rPr>
          <w:rFonts w:hint="eastAsia" w:ascii="仿宋" w:hAnsi="仿宋" w:eastAsia="仿宋" w:cs="仿宋_GB2312"/>
          <w:b/>
          <w:bCs/>
          <w:sz w:val="32"/>
          <w:szCs w:val="32"/>
        </w:rPr>
        <w:t>、项目组人员名单</w:t>
      </w:r>
    </w:p>
    <w:p>
      <w:pPr>
        <w:spacing w:line="360" w:lineRule="auto"/>
        <w:rPr>
          <w:rFonts w:hint="eastAsia" w:ascii="仿宋" w:hAnsi="仿宋" w:eastAsia="仿宋" w:cs="仿宋_GB2312"/>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ind w:firstLine="4578" w:firstLineChars="1900"/>
        <w:rPr>
          <w:rFonts w:hint="eastAsia" w:ascii="仿宋" w:hAnsi="仿宋" w:eastAsia="仿宋" w:cs="仿宋_GB2312"/>
          <w:b/>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napToGrid w:val="0"/>
        <w:spacing w:before="50" w:after="50" w:line="400" w:lineRule="exact"/>
        <w:rPr>
          <w:rFonts w:hint="eastAsia" w:ascii="仿宋" w:hAnsi="仿宋" w:eastAsia="仿宋" w:cs="仿宋_GB2312"/>
          <w:b/>
          <w:bCs/>
          <w:sz w:val="32"/>
          <w:szCs w:val="32"/>
        </w:rPr>
      </w:pPr>
      <w:r>
        <w:rPr>
          <w:rFonts w:ascii="仿宋" w:hAnsi="仿宋" w:eastAsia="仿宋" w:cs="仿宋_GB2312"/>
          <w:b/>
          <w:bCs/>
          <w:sz w:val="32"/>
          <w:szCs w:val="32"/>
        </w:rPr>
        <w:br w:type="page"/>
      </w:r>
      <w:r>
        <w:rPr>
          <w:rFonts w:hint="eastAsia" w:ascii="宋体"/>
          <w:sz w:val="24"/>
        </w:rPr>
        <w:t xml:space="preserve">               </w:t>
      </w:r>
      <w:r>
        <w:rPr>
          <w:rFonts w:hint="eastAsia" w:ascii="宋体"/>
          <w:sz w:val="24"/>
        </w:rPr>
        <w:tab/>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七</w:t>
      </w:r>
      <w:r>
        <w:rPr>
          <w:rFonts w:hint="eastAsia" w:ascii="仿宋" w:hAnsi="仿宋" w:eastAsia="仿宋" w:cs="仿宋_GB2312"/>
          <w:b/>
          <w:bCs/>
          <w:color w:val="000000"/>
          <w:sz w:val="32"/>
          <w:szCs w:val="32"/>
        </w:rPr>
        <w:t>、售后服务方案（如有）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bCs/>
          <w:color w:val="000000"/>
          <w:sz w:val="32"/>
          <w:szCs w:val="32"/>
          <w:lang w:eastAsia="zh-CN"/>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lang w:val="en-US" w:eastAsia="zh-CN"/>
        </w:rPr>
        <w:t>八</w:t>
      </w:r>
      <w:r>
        <w:rPr>
          <w:rFonts w:hint="eastAsia" w:ascii="仿宋" w:hAnsi="仿宋" w:eastAsia="仿宋" w:cs="仿宋_GB2312"/>
          <w:b/>
          <w:bCs/>
          <w:color w:val="000000"/>
          <w:sz w:val="32"/>
          <w:szCs w:val="32"/>
        </w:rPr>
        <w:t>、</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九</w:t>
      </w:r>
      <w:r>
        <w:rPr>
          <w:rFonts w:hint="eastAsia" w:ascii="仿宋" w:hAnsi="仿宋" w:eastAsia="仿宋" w:cs="仿宋_GB2312"/>
          <w:b/>
          <w:bCs/>
          <w:color w:val="000000"/>
          <w:sz w:val="32"/>
          <w:szCs w:val="32"/>
        </w:rPr>
        <w:t>、投标人认为需要的其他商务技术文件或说明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pStyle w:val="4"/>
        <w:numPr>
          <w:ilvl w:val="0"/>
          <w:numId w:val="0"/>
        </w:numPr>
        <w:rPr>
          <w:rFonts w:hint="eastAsia"/>
        </w:rPr>
      </w:pPr>
    </w:p>
    <w:p>
      <w:pPr>
        <w:rPr>
          <w:rFonts w:hint="eastAsia"/>
        </w:rPr>
      </w:pPr>
    </w:p>
    <w:p>
      <w:pPr>
        <w:rPr>
          <w:rFonts w:hint="eastAsia"/>
        </w:rPr>
      </w:pPr>
    </w:p>
    <w:p>
      <w:pPr>
        <w:spacing w:line="360" w:lineRule="auto"/>
        <w:jc w:val="center"/>
        <w:rPr>
          <w:rFonts w:hint="eastAsia" w:ascii="仿宋" w:hAnsi="仿宋" w:eastAsia="仿宋" w:cs="仿宋_GB2312"/>
          <w:sz w:val="24"/>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p>
    <w:p>
      <w:pPr>
        <w:snapToGrid w:val="0"/>
        <w:spacing w:before="50" w:after="50"/>
        <w:jc w:val="center"/>
        <w:rPr>
          <w:rFonts w:hint="eastAsia" w:ascii="仿宋" w:eastAsia="仿宋" w:cs="仿宋_GB2312"/>
          <w:b/>
          <w:bCs/>
          <w:sz w:val="32"/>
          <w:szCs w:val="32"/>
          <w:lang w:val="zh-CN"/>
        </w:rPr>
      </w:pPr>
      <w:r>
        <w:rPr>
          <w:rFonts w:hint="eastAsia" w:ascii="仿宋" w:eastAsia="仿宋" w:cs="仿宋_GB2312"/>
          <w:b/>
          <w:bCs/>
          <w:sz w:val="32"/>
          <w:szCs w:val="32"/>
          <w:lang w:val="zh-CN"/>
        </w:rPr>
        <w:t>十、投标承诺书</w:t>
      </w:r>
    </w:p>
    <w:p>
      <w:pPr>
        <w:adjustRightInd/>
        <w:spacing w:line="420" w:lineRule="exact"/>
        <w:rPr>
          <w:rFonts w:hint="eastAsia" w:ascii="仿宋" w:eastAsia="仿宋" w:cs="仿宋_GB2312"/>
          <w:sz w:val="24"/>
        </w:rPr>
      </w:pPr>
      <w:r>
        <w:rPr>
          <w:rFonts w:hint="eastAsia" w:ascii="仿宋" w:eastAsia="仿宋" w:cs="仿宋_GB2312"/>
          <w:sz w:val="24"/>
        </w:rPr>
        <w:t xml:space="preserve"> </w:t>
      </w:r>
      <w:r>
        <w:rPr>
          <w:rFonts w:hint="eastAsia" w:ascii="仿宋" w:eastAsia="仿宋"/>
          <w:b/>
          <w:bCs/>
          <w:spacing w:val="6"/>
          <w:sz w:val="32"/>
          <w:szCs w:val="32"/>
          <w:u w:val="single"/>
        </w:rPr>
        <w:t xml:space="preserve">              </w:t>
      </w:r>
      <w:r>
        <w:rPr>
          <w:rFonts w:hint="eastAsia" w:ascii="仿宋" w:eastAsia="仿宋" w:cs="仿宋_GB2312"/>
          <w:sz w:val="24"/>
        </w:rPr>
        <w:t>：</w:t>
      </w:r>
    </w:p>
    <w:p>
      <w:pPr>
        <w:adjustRightInd/>
        <w:spacing w:line="420" w:lineRule="exact"/>
        <w:ind w:firstLine="705"/>
        <w:rPr>
          <w:rFonts w:hint="eastAsia" w:ascii="仿宋" w:eastAsia="仿宋" w:cs="仿宋_GB2312"/>
          <w:sz w:val="24"/>
        </w:rPr>
      </w:pPr>
      <w:r>
        <w:rPr>
          <w:rFonts w:hint="eastAsia" w:ascii="仿宋" w:eastAsia="仿宋" w:cs="仿宋_GB2312"/>
          <w:sz w:val="24"/>
        </w:rPr>
        <w:t>我公司自愿参加</w:t>
      </w:r>
      <w:r>
        <w:rPr>
          <w:rFonts w:hint="eastAsia" w:ascii="仿宋" w:eastAsia="仿宋" w:cs="仿宋_GB2312"/>
          <w:bCs/>
          <w:sz w:val="24"/>
        </w:rPr>
        <w:t xml:space="preserve"> </w:t>
      </w:r>
      <w:r>
        <w:rPr>
          <w:rFonts w:hint="eastAsia" w:ascii="仿宋" w:eastAsia="仿宋"/>
          <w:b/>
          <w:bCs/>
          <w:spacing w:val="6"/>
          <w:sz w:val="32"/>
          <w:szCs w:val="32"/>
          <w:u w:val="single"/>
        </w:rPr>
        <w:t xml:space="preserve">              </w:t>
      </w:r>
      <w:r>
        <w:rPr>
          <w:rFonts w:hint="eastAsia" w:ascii="仿宋" w:eastAsia="仿宋" w:cs="仿宋_GB2312"/>
          <w:bCs/>
          <w:sz w:val="24"/>
        </w:rPr>
        <w:t xml:space="preserve"> 项目</w:t>
      </w:r>
      <w:r>
        <w:rPr>
          <w:rFonts w:hint="eastAsia" w:ascii="仿宋" w:eastAsia="仿宋" w:cs="仿宋_GB2312"/>
          <w:sz w:val="24"/>
        </w:rPr>
        <w:t>的招标活动，完全遵守招标文件的所有要求，并作如下承诺：</w:t>
      </w:r>
    </w:p>
    <w:p>
      <w:pPr>
        <w:adjustRightInd/>
        <w:spacing w:line="420" w:lineRule="exact"/>
        <w:ind w:firstLine="705"/>
        <w:rPr>
          <w:rFonts w:hint="eastAsia" w:ascii="仿宋" w:eastAsia="仿宋" w:cs="仿宋_GB2312"/>
          <w:sz w:val="24"/>
        </w:rPr>
      </w:pPr>
      <w:r>
        <w:rPr>
          <w:rFonts w:hint="eastAsia" w:ascii="仿宋" w:eastAsia="仿宋" w:cs="仿宋_GB2312"/>
          <w:sz w:val="24"/>
        </w:rPr>
        <w:t>一、关于物业管理、保洁服务的承诺：</w:t>
      </w:r>
    </w:p>
    <w:p>
      <w:pPr>
        <w:adjustRightInd/>
        <w:spacing w:line="420" w:lineRule="exact"/>
        <w:ind w:firstLine="705"/>
        <w:rPr>
          <w:rFonts w:hint="eastAsia" w:ascii="仿宋" w:eastAsia="仿宋" w:cs="仿宋_GB2312"/>
          <w:sz w:val="24"/>
        </w:rPr>
      </w:pPr>
      <w:r>
        <w:rPr>
          <w:rFonts w:hint="eastAsia" w:ascii="仿宋" w:eastAsia="仿宋" w:cs="仿宋_GB2312"/>
          <w:sz w:val="24"/>
        </w:rPr>
        <w:t>1、本单位承诺配置不少于</w:t>
      </w:r>
      <w:r>
        <w:rPr>
          <w:rFonts w:hint="eastAsia" w:ascii="仿宋" w:eastAsia="仿宋" w:cs="仿宋_GB2312"/>
          <w:b/>
          <w:bCs/>
          <w:sz w:val="24"/>
        </w:rPr>
        <w:t>标文第三部分采购需求</w:t>
      </w:r>
      <w:r>
        <w:rPr>
          <w:rFonts w:hint="eastAsia" w:ascii="仿宋" w:eastAsia="仿宋" w:cs="仿宋_GB2312"/>
          <w:sz w:val="24"/>
        </w:rPr>
        <w:t>规定的管理服务人员。</w:t>
      </w:r>
    </w:p>
    <w:p>
      <w:pPr>
        <w:adjustRightInd/>
        <w:spacing w:line="420" w:lineRule="exact"/>
        <w:ind w:firstLine="705"/>
        <w:rPr>
          <w:rFonts w:hint="eastAsia" w:ascii="仿宋" w:eastAsia="仿宋" w:cs="仿宋_GB2312"/>
          <w:sz w:val="24"/>
        </w:rPr>
      </w:pPr>
      <w:r>
        <w:rPr>
          <w:rFonts w:hint="eastAsia" w:ascii="仿宋" w:eastAsia="仿宋" w:cs="仿宋_GB2312"/>
          <w:sz w:val="24"/>
        </w:rPr>
        <w:t>2、本单位承诺不低于</w:t>
      </w:r>
      <w:r>
        <w:rPr>
          <w:rFonts w:hint="eastAsia" w:ascii="仿宋" w:eastAsia="仿宋" w:cs="仿宋_GB2312"/>
          <w:bCs/>
          <w:sz w:val="24"/>
        </w:rPr>
        <w:t>投标(开标)一览表</w:t>
      </w:r>
      <w:r>
        <w:rPr>
          <w:rFonts w:hint="eastAsia" w:ascii="仿宋" w:eastAsia="仿宋" w:cs="仿宋_GB2312"/>
          <w:sz w:val="24"/>
        </w:rPr>
        <w:t>中报价要求的标准按月按时发放作业人员工资、不发生拖欠。同时为所有人员办理人身意外保险，并发放高温费等各种补贴。在合同签订后1个月内给所有管理服务人员办理好保险手续，并将保险人员原件及复印件报区园林管理中心。</w:t>
      </w:r>
    </w:p>
    <w:p>
      <w:pPr>
        <w:adjustRightInd/>
        <w:spacing w:line="420" w:lineRule="exact"/>
        <w:ind w:firstLine="705"/>
        <w:rPr>
          <w:rFonts w:hint="eastAsia" w:ascii="仿宋" w:eastAsia="仿宋" w:cs="仿宋_GB2312"/>
          <w:sz w:val="24"/>
        </w:rPr>
      </w:pPr>
      <w:r>
        <w:rPr>
          <w:rFonts w:hint="eastAsia" w:ascii="仿宋" w:eastAsia="仿宋" w:cs="仿宋_GB2312"/>
          <w:sz w:val="24"/>
        </w:rPr>
        <w:t>3、本单位承诺服从考核检查标准,如达不到的,自愿接受招标文件规定的各种扣款、处罚。</w:t>
      </w:r>
    </w:p>
    <w:p>
      <w:pPr>
        <w:adjustRightInd/>
        <w:spacing w:line="420" w:lineRule="exact"/>
        <w:ind w:firstLine="705"/>
        <w:rPr>
          <w:rFonts w:hint="eastAsia" w:ascii="仿宋" w:eastAsia="仿宋" w:cs="仿宋_GB2312"/>
          <w:sz w:val="24"/>
        </w:rPr>
      </w:pPr>
      <w:r>
        <w:rPr>
          <w:rFonts w:hint="eastAsia" w:ascii="仿宋" w:eastAsia="仿宋" w:cs="仿宋_GB2312"/>
          <w:sz w:val="24"/>
        </w:rPr>
        <w:t>4、本单位承诺如中标，收到中标通知书后15天内根据</w:t>
      </w:r>
      <w:r>
        <w:rPr>
          <w:rFonts w:hint="eastAsia" w:ascii="仿宋" w:eastAsia="仿宋" w:cs="仿宋_GB2312"/>
          <w:b/>
          <w:bCs/>
          <w:sz w:val="24"/>
        </w:rPr>
        <w:t>标文第三部分采购需求</w:t>
      </w:r>
      <w:r>
        <w:rPr>
          <w:rFonts w:hint="eastAsia" w:ascii="仿宋" w:eastAsia="仿宋" w:cs="仿宋_GB2312"/>
          <w:sz w:val="24"/>
        </w:rPr>
        <w:t xml:space="preserve">配置好相关人员,购置好管理服务相关的车辆、机械设备。所配人员所购机械设备保证在中标标段内使用。逾期未配置齐全的，采购人有权取消中标资格，不予签订合同，已发生的管理服务费将不予支付。 </w:t>
      </w:r>
    </w:p>
    <w:p>
      <w:pPr>
        <w:adjustRightInd/>
        <w:spacing w:line="420" w:lineRule="exact"/>
        <w:ind w:firstLine="480" w:firstLineChars="200"/>
        <w:rPr>
          <w:rFonts w:hint="eastAsia" w:ascii="仿宋" w:eastAsia="仿宋" w:cs="仿宋_GB2312"/>
          <w:sz w:val="24"/>
        </w:rPr>
      </w:pPr>
      <w:r>
        <w:rPr>
          <w:rFonts w:hint="eastAsia" w:ascii="仿宋" w:eastAsia="仿宋" w:cs="仿宋_GB2312"/>
          <w:sz w:val="24"/>
        </w:rPr>
        <w:t xml:space="preserve">5、在技术标中如有参与竞争并得分的或因承诺而得分的所有人员、机械设备、车辆等，应在收到中标通知书后15天内配备齐全并保证在中标标段内使用(车辆、机械设备如不在标段内使用、每发现一次每辆或每台扣1000元）。逾期未配置齐全的，采购人将取消其中标资格，不予签订合同，已发生的管理服务费将不予支付。 </w:t>
      </w:r>
    </w:p>
    <w:p>
      <w:pPr>
        <w:adjustRightInd/>
        <w:spacing w:line="420" w:lineRule="exact"/>
        <w:ind w:firstLine="482" w:firstLineChars="200"/>
        <w:rPr>
          <w:rFonts w:hint="eastAsia" w:ascii="仿宋" w:eastAsia="仿宋" w:cs="宋体"/>
          <w:b/>
          <w:bCs/>
          <w:sz w:val="24"/>
        </w:rPr>
      </w:pPr>
      <w:r>
        <w:rPr>
          <w:rFonts w:hint="eastAsia" w:ascii="仿宋" w:eastAsia="仿宋" w:cs="宋体"/>
          <w:b/>
          <w:bCs/>
          <w:sz w:val="24"/>
        </w:rPr>
        <w:t>6、中标后，本单位将提供在技术标中</w:t>
      </w:r>
      <w:r>
        <w:rPr>
          <w:rFonts w:hint="eastAsia" w:ascii="仿宋" w:eastAsia="仿宋"/>
          <w:b/>
          <w:bCs/>
          <w:sz w:val="24"/>
        </w:rPr>
        <w:t>参与竞争并得分的相关证书证明、业绩原件在中标后7天内</w:t>
      </w:r>
      <w:r>
        <w:rPr>
          <w:rFonts w:hint="eastAsia" w:ascii="仿宋" w:eastAsia="仿宋" w:cs="宋体"/>
          <w:b/>
          <w:bCs/>
          <w:sz w:val="24"/>
        </w:rPr>
        <w:t>由代理机构予以核实，经核验存在弄虚作假现象的，采购人将取消其中标资格，不予签订合同。</w:t>
      </w:r>
    </w:p>
    <w:p>
      <w:pPr>
        <w:adjustRightInd/>
        <w:spacing w:line="420" w:lineRule="exact"/>
        <w:ind w:firstLine="480" w:firstLineChars="200"/>
        <w:rPr>
          <w:rFonts w:hint="eastAsia" w:ascii="仿宋" w:eastAsia="仿宋" w:cs="仿宋_GB2312"/>
          <w:sz w:val="24"/>
        </w:rPr>
      </w:pPr>
      <w:r>
        <w:rPr>
          <w:rFonts w:hint="eastAsia" w:ascii="仿宋" w:eastAsia="仿宋" w:cs="仿宋_GB2312"/>
          <w:sz w:val="24"/>
        </w:rPr>
        <w:t>二、关于廉政方面的承诺：</w:t>
      </w:r>
    </w:p>
    <w:p>
      <w:pPr>
        <w:adjustRightInd/>
        <w:spacing w:line="420" w:lineRule="exact"/>
        <w:ind w:firstLine="705"/>
        <w:rPr>
          <w:rFonts w:hint="eastAsia" w:ascii="仿宋" w:eastAsia="仿宋" w:cs="仿宋_GB2312"/>
          <w:sz w:val="24"/>
        </w:rPr>
      </w:pPr>
      <w:r>
        <w:rPr>
          <w:rFonts w:hint="eastAsia" w:ascii="仿宋" w:eastAsia="仿宋" w:cs="仿宋_GB2312"/>
          <w:sz w:val="24"/>
        </w:rPr>
        <w:t>我公司承诺不向业主及有关监督人员行贿送礼，因此原因引起的违纪违法案件一经查实，我公司自愿退出承包，放弃30%的剩余管理服务费，并愿意接受三年内不再参加贵单位发包的所有工程、项目招投标的处罚，同时项目负责人也愿意接受三年内不再参加贵单位发包的所有工程、项目招投标的处罚。</w:t>
      </w:r>
    </w:p>
    <w:p>
      <w:pPr>
        <w:adjustRightInd/>
        <w:spacing w:line="420" w:lineRule="exact"/>
        <w:ind w:firstLine="705"/>
        <w:rPr>
          <w:rFonts w:hint="eastAsia" w:ascii="仿宋" w:eastAsia="仿宋" w:cs="仿宋_GB2312"/>
          <w:sz w:val="24"/>
        </w:rPr>
      </w:pPr>
      <w:r>
        <w:rPr>
          <w:rFonts w:hint="eastAsia" w:ascii="仿宋" w:eastAsia="仿宋" w:cs="仿宋_GB2312"/>
          <w:sz w:val="24"/>
        </w:rPr>
        <w:t>三、其他：</w:t>
      </w:r>
    </w:p>
    <w:p>
      <w:pPr>
        <w:tabs>
          <w:tab w:val="left" w:pos="3855"/>
        </w:tabs>
        <w:adjustRightInd/>
        <w:spacing w:line="420" w:lineRule="exact"/>
        <w:ind w:firstLine="600" w:firstLineChars="250"/>
        <w:jc w:val="left"/>
        <w:rPr>
          <w:rFonts w:hint="eastAsia" w:ascii="仿宋" w:eastAsia="仿宋" w:cs="仿宋_GB2312"/>
          <w:sz w:val="24"/>
        </w:rPr>
      </w:pPr>
      <w:r>
        <w:rPr>
          <w:rFonts w:hint="eastAsia" w:ascii="仿宋" w:eastAsia="仿宋" w:cs="仿宋_GB2312"/>
          <w:sz w:val="24"/>
        </w:rPr>
        <w:t xml:space="preserve">承诺响应招标文件的所有条款。        </w:t>
      </w:r>
    </w:p>
    <w:p>
      <w:pPr>
        <w:autoSpaceDE w:val="0"/>
        <w:autoSpaceDN w:val="0"/>
        <w:spacing w:line="420" w:lineRule="exact"/>
        <w:ind w:firstLine="4560" w:firstLineChars="1900"/>
        <w:rPr>
          <w:rFonts w:hint="eastAsia" w:ascii="仿宋" w:eastAsia="仿宋" w:cs="仿宋_GB2312"/>
          <w:sz w:val="24"/>
        </w:rPr>
      </w:pPr>
      <w:r>
        <w:rPr>
          <w:rFonts w:hint="eastAsia" w:ascii="仿宋" w:eastAsia="仿宋" w:cs="仿宋_GB2312"/>
          <w:sz w:val="24"/>
        </w:rPr>
        <w:t>投标人名称（</w:t>
      </w:r>
      <w:r>
        <w:rPr>
          <w:rFonts w:hint="eastAsia" w:ascii="仿宋" w:eastAsia="仿宋" w:cs="仿宋_GB2312"/>
          <w:sz w:val="24"/>
          <w:lang w:val="zh-CN"/>
        </w:rPr>
        <w:t>电子签名</w:t>
      </w:r>
      <w:r>
        <w:rPr>
          <w:rFonts w:hint="eastAsia" w:ascii="仿宋" w:eastAsia="仿宋" w:cs="仿宋_GB2312"/>
          <w:sz w:val="24"/>
        </w:rPr>
        <w:t>）：</w:t>
      </w:r>
    </w:p>
    <w:p>
      <w:pPr>
        <w:snapToGrid w:val="0"/>
        <w:spacing w:before="50" w:after="50" w:line="420" w:lineRule="exact"/>
        <w:rPr>
          <w:rFonts w:hint="eastAsia" w:ascii="仿宋" w:eastAsia="仿宋" w:cs="仿宋_GB2312"/>
          <w:sz w:val="24"/>
        </w:rPr>
      </w:pPr>
      <w:r>
        <w:rPr>
          <w:rFonts w:hint="eastAsia" w:ascii="仿宋" w:eastAsia="仿宋" w:cs="仿宋_GB2312"/>
          <w:sz w:val="24"/>
        </w:rPr>
        <w:t xml:space="preserve">                                       日期：  年  月   日</w:t>
      </w:r>
    </w:p>
    <w:p>
      <w:pPr>
        <w:spacing w:line="360" w:lineRule="auto"/>
        <w:rPr>
          <w:rFonts w:hint="eastAsia" w:ascii="仿宋" w:hAnsi="仿宋" w:eastAsia="仿宋" w:cs="仿宋_GB2312"/>
          <w:b/>
          <w:bCs/>
          <w:sz w:val="30"/>
          <w:szCs w:val="30"/>
        </w:rPr>
      </w:pPr>
    </w:p>
    <w:p>
      <w:pPr>
        <w:rPr>
          <w:rFonts w:hint="eastAsia"/>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numPr>
          <w:ilvl w:val="0"/>
          <w:numId w:val="0"/>
        </w:numPr>
        <w:spacing w:line="360" w:lineRule="auto"/>
        <w:outlineLvl w:val="0"/>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1</w:t>
      </w:r>
      <w:r>
        <w:rPr>
          <w:rFonts w:hint="eastAsia" w:ascii="仿宋" w:hAnsi="仿宋" w:eastAsia="仿宋" w:cs="仿宋_GB2312"/>
          <w:color w:val="auto"/>
          <w:kern w:val="0"/>
          <w:sz w:val="24"/>
        </w:rPr>
        <w:t>）投标（开标）一览表……………………………………………………（页码）</w:t>
      </w:r>
    </w:p>
    <w:p>
      <w:pPr>
        <w:numPr>
          <w:ilvl w:val="0"/>
          <w:numId w:val="0"/>
        </w:numPr>
        <w:spacing w:line="360" w:lineRule="auto"/>
        <w:outlineLvl w:val="0"/>
        <w:rPr>
          <w:rFonts w:hint="default" w:ascii="仿宋" w:hAnsi="仿宋" w:eastAsia="仿宋" w:cs="仿宋_GB2312"/>
          <w:color w:val="auto"/>
          <w:kern w:val="0"/>
          <w:sz w:val="24"/>
          <w:lang w:val="en-US" w:eastAsia="zh-CN"/>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2</w:t>
      </w: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投标报价明细表</w:t>
      </w:r>
      <w:r>
        <w:rPr>
          <w:rFonts w:hint="eastAsia" w:ascii="仿宋" w:hAnsi="仿宋" w:eastAsia="仿宋" w:cs="仿宋_GB2312"/>
          <w:color w:val="auto"/>
          <w:kern w:val="0"/>
          <w:sz w:val="24"/>
        </w:rPr>
        <w:t>…………………………………………………………（页码）</w:t>
      </w:r>
    </w:p>
    <w:p>
      <w:pPr>
        <w:numPr>
          <w:ilvl w:val="0"/>
          <w:numId w:val="0"/>
        </w:numPr>
        <w:spacing w:line="360" w:lineRule="auto"/>
        <w:ind w:leftChars="0"/>
        <w:jc w:val="both"/>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3</w:t>
      </w: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价格标报价最低标准</w:t>
      </w:r>
      <w:r>
        <w:rPr>
          <w:rFonts w:hint="eastAsia" w:ascii="仿宋" w:hAnsi="仿宋" w:eastAsia="仿宋" w:cs="仿宋_GB2312"/>
          <w:color w:val="auto"/>
          <w:kern w:val="0"/>
          <w:sz w:val="24"/>
        </w:rPr>
        <w:t>……………………………………………………（页码）</w:t>
      </w:r>
    </w:p>
    <w:p>
      <w:pPr>
        <w:spacing w:line="360" w:lineRule="auto"/>
        <w:outlineLvl w:val="0"/>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4</w:t>
      </w:r>
      <w:r>
        <w:rPr>
          <w:rFonts w:hint="eastAsia" w:ascii="仿宋" w:hAnsi="仿宋" w:eastAsia="仿宋" w:cs="仿宋_GB2312"/>
          <w:color w:val="auto"/>
          <w:kern w:val="0"/>
          <w:sz w:val="24"/>
        </w:rPr>
        <w:t>）中小企业声明函（如有）………………………………………………（页码）</w:t>
      </w:r>
    </w:p>
    <w:p>
      <w:pPr>
        <w:spacing w:line="360" w:lineRule="auto"/>
        <w:outlineLvl w:val="0"/>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5</w:t>
      </w:r>
      <w:r>
        <w:rPr>
          <w:rFonts w:hint="eastAsia" w:ascii="仿宋" w:hAnsi="仿宋" w:eastAsia="仿宋" w:cs="仿宋_GB2312"/>
          <w:color w:val="auto"/>
          <w:kern w:val="0"/>
          <w:sz w:val="24"/>
        </w:rPr>
        <w:t>）残疾人福利性单位声明函（如有）……………………………………（页码）</w:t>
      </w: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both"/>
        <w:outlineLvl w:val="0"/>
        <w:rPr>
          <w:rFonts w:hint="eastAsia" w:ascii="仿宋" w:hAnsi="仿宋" w:eastAsia="仿宋" w:cs="仿宋_GB2312"/>
          <w:b/>
          <w:kern w:val="0"/>
          <w:sz w:val="32"/>
          <w:szCs w:val="32"/>
        </w:rPr>
      </w:pPr>
    </w:p>
    <w:p>
      <w:pPr>
        <w:pStyle w:val="475"/>
        <w:keepNext w:val="0"/>
        <w:pageBreakBefore w:val="0"/>
        <w:autoSpaceDN w:val="0"/>
        <w:snapToGrid w:val="0"/>
        <w:ind w:firstLine="640"/>
        <w:outlineLvl w:val="9"/>
        <w:rPr>
          <w:rFonts w:ascii="仿宋" w:hAnsi="仿宋" w:eastAsia="仿宋" w:cs="宋体"/>
          <w:bCs/>
          <w:color w:val="000000"/>
          <w:kern w:val="2"/>
          <w:sz w:val="32"/>
          <w:szCs w:val="32"/>
        </w:rPr>
      </w:pPr>
      <w:r>
        <w:rPr>
          <w:rFonts w:hint="eastAsia" w:ascii="仿宋" w:hAnsi="仿宋" w:eastAsia="仿宋" w:cs="仿宋_GB2312"/>
          <w:color w:val="000000"/>
          <w:kern w:val="2"/>
          <w:sz w:val="32"/>
          <w:szCs w:val="32"/>
        </w:rPr>
        <w:t>一、投标(开标)一览表</w:t>
      </w:r>
      <w:r>
        <w:rPr>
          <w:rFonts w:hint="eastAsia" w:ascii="仿宋" w:hAnsi="仿宋" w:eastAsia="仿宋" w:cs="宋体"/>
          <w:bCs/>
          <w:color w:val="000000"/>
          <w:kern w:val="2"/>
          <w:sz w:val="32"/>
          <w:szCs w:val="32"/>
        </w:rPr>
        <w:t>（</w:t>
      </w:r>
      <w:r>
        <w:rPr>
          <w:rFonts w:hint="eastAsia" w:ascii="仿宋" w:hAnsi="仿宋" w:eastAsia="仿宋" w:cs="宋体"/>
          <w:bCs/>
          <w:color w:val="000000"/>
          <w:kern w:val="2"/>
          <w:sz w:val="32"/>
          <w:szCs w:val="32"/>
          <w:u w:val="single"/>
        </w:rPr>
        <w:t xml:space="preserve">  </w:t>
      </w:r>
      <w:r>
        <w:rPr>
          <w:rFonts w:hint="eastAsia" w:ascii="仿宋" w:hAnsi="仿宋" w:eastAsia="仿宋" w:cs="宋体"/>
          <w:bCs/>
          <w:color w:val="000000"/>
          <w:kern w:val="2"/>
          <w:sz w:val="32"/>
          <w:szCs w:val="32"/>
        </w:rPr>
        <w:t>标）</w:t>
      </w:r>
    </w:p>
    <w:p>
      <w:pPr>
        <w:snapToGrid w:val="0"/>
        <w:spacing w:line="360" w:lineRule="auto"/>
        <w:rPr>
          <w:rFonts w:hint="eastAsia" w:ascii="仿宋" w:hAnsi="仿宋" w:eastAsia="仿宋" w:cs="仿宋_GB2312"/>
          <w:kern w:val="0"/>
          <w:sz w:val="24"/>
          <w:lang w:val="zh-CN"/>
        </w:rPr>
      </w:pPr>
      <w:bookmarkStart w:id="446" w:name="_Toc86217005"/>
      <w:r>
        <w:rPr>
          <w:rFonts w:hint="eastAsia" w:ascii="仿宋" w:hAnsi="仿宋" w:eastAsia="仿宋" w:cs="仿宋_GB2312"/>
          <w:sz w:val="24"/>
        </w:rPr>
        <w:t>项目名称</w:t>
      </w:r>
      <w:r>
        <w:rPr>
          <w:rFonts w:hint="eastAsia" w:ascii="仿宋" w:hAnsi="仿宋" w:eastAsia="仿宋" w:cs="仿宋_GB2312"/>
          <w:kern w:val="0"/>
          <w:sz w:val="24"/>
          <w:lang w:val="zh-CN"/>
        </w:rPr>
        <w:t>：</w:t>
      </w:r>
    </w:p>
    <w:p>
      <w:pPr>
        <w:snapToGrid w:val="0"/>
        <w:spacing w:line="360" w:lineRule="auto"/>
        <w:rPr>
          <w:rFonts w:ascii="仿宋" w:hAnsi="仿宋" w:eastAsia="仿宋" w:cs="仿宋_GB2312"/>
          <w:color w:val="000000"/>
          <w:kern w:val="0"/>
          <w:sz w:val="24"/>
          <w:lang w:val="zh-CN"/>
        </w:rPr>
      </w:pPr>
      <w:r>
        <w:rPr>
          <w:rFonts w:hint="eastAsia" w:ascii="仿宋" w:hAnsi="仿宋" w:eastAsia="仿宋" w:cs="仿宋_GB2312"/>
          <w:kern w:val="0"/>
          <w:sz w:val="24"/>
          <w:lang w:val="zh-CN"/>
        </w:rPr>
        <w:t xml:space="preserve">项目编号：                  </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标项：</w:t>
      </w:r>
      <w:r>
        <w:rPr>
          <w:rFonts w:hint="eastAsia" w:ascii="仿宋" w:hAnsi="仿宋" w:eastAsia="仿宋" w:cs="仿宋_GB2312"/>
          <w:color w:val="000000"/>
          <w:kern w:val="0"/>
          <w:sz w:val="24"/>
          <w:lang w:val="zh-CN"/>
        </w:rPr>
        <w:t xml:space="preserve">     </w:t>
      </w:r>
    </w:p>
    <w:tbl>
      <w:tblPr>
        <w:tblStyle w:val="60"/>
        <w:tblW w:w="9356" w:type="dxa"/>
        <w:tblInd w:w="-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1"/>
        <w:gridCol w:w="1701"/>
        <w:gridCol w:w="4536"/>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0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项目内容</w:t>
            </w:r>
          </w:p>
        </w:tc>
        <w:tc>
          <w:tcPr>
            <w:tcW w:w="4536" w:type="dxa"/>
            <w:tcBorders>
              <w:top w:val="single" w:color="auto" w:sz="4" w:space="0"/>
              <w:left w:val="nil"/>
              <w:bottom w:val="single" w:color="auto" w:sz="4" w:space="0"/>
              <w:right w:val="single" w:color="auto" w:sz="4" w:space="0"/>
            </w:tcBorders>
            <w:noWrap w:val="0"/>
            <w:vAlign w:val="center"/>
          </w:tcPr>
          <w:p>
            <w:pPr>
              <w:autoSpaceDN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总报价</w:t>
            </w:r>
          </w:p>
        </w:tc>
        <w:tc>
          <w:tcPr>
            <w:tcW w:w="2268" w:type="dxa"/>
            <w:tcBorders>
              <w:top w:val="single" w:color="auto" w:sz="4" w:space="0"/>
              <w:left w:val="nil"/>
              <w:bottom w:val="single" w:color="auto" w:sz="4" w:space="0"/>
              <w:right w:val="single" w:color="auto" w:sz="4" w:space="0"/>
            </w:tcBorders>
            <w:noWrap w:val="0"/>
            <w:vAlign w:val="center"/>
          </w:tcPr>
          <w:p>
            <w:pPr>
              <w:widowControl/>
              <w:autoSpaceDN w:val="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600" w:hRule="atLeast"/>
        </w:trPr>
        <w:tc>
          <w:tcPr>
            <w:tcW w:w="851" w:type="dxa"/>
            <w:tcBorders>
              <w:top w:val="single" w:color="auto" w:sz="4" w:space="0"/>
              <w:left w:val="single" w:color="auto" w:sz="4" w:space="0"/>
              <w:bottom w:val="nil"/>
              <w:right w:val="single" w:color="auto" w:sz="4" w:space="0"/>
            </w:tcBorders>
            <w:noWrap w:val="0"/>
            <w:vAlign w:val="center"/>
          </w:tcPr>
          <w:p>
            <w:pPr>
              <w:widowControl/>
              <w:autoSpaceDN w:val="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701" w:type="dxa"/>
            <w:tcBorders>
              <w:top w:val="single" w:color="auto" w:sz="4" w:space="0"/>
              <w:left w:val="nil"/>
              <w:bottom w:val="nil"/>
              <w:right w:val="single" w:color="auto" w:sz="4" w:space="0"/>
            </w:tcBorders>
            <w:noWrap w:val="0"/>
            <w:vAlign w:val="center"/>
          </w:tcPr>
          <w:p>
            <w:pPr>
              <w:spacing w:line="360" w:lineRule="auto"/>
              <w:jc w:val="left"/>
              <w:rPr>
                <w:rFonts w:hint="default" w:ascii="仿宋" w:eastAsia="仿宋"/>
                <w:sz w:val="24"/>
                <w:szCs w:val="28"/>
                <w:u w:val="single"/>
                <w:lang w:val="en-US" w:eastAsia="zh-CN"/>
              </w:rPr>
            </w:pPr>
            <w:r>
              <w:rPr>
                <w:rFonts w:hint="eastAsia" w:ascii="仿宋" w:eastAsia="仿宋"/>
                <w:sz w:val="24"/>
                <w:szCs w:val="28"/>
                <w:u w:val="none"/>
              </w:rPr>
              <w:t>瓜渚湖公园景观桥梁亮化、物业管理及保洁服务项目采购项目</w:t>
            </w:r>
            <w:r>
              <w:rPr>
                <w:rFonts w:hint="eastAsia" w:ascii="仿宋" w:eastAsia="仿宋"/>
                <w:sz w:val="24"/>
                <w:szCs w:val="28"/>
                <w:u w:val="single"/>
                <w:lang w:val="en-US" w:eastAsia="zh-CN"/>
              </w:rPr>
              <w:t xml:space="preserve">   </w:t>
            </w:r>
            <w:r>
              <w:rPr>
                <w:rFonts w:hint="eastAsia" w:ascii="仿宋" w:eastAsia="仿宋"/>
                <w:sz w:val="24"/>
                <w:szCs w:val="28"/>
                <w:u w:val="none"/>
                <w:lang w:val="en-US" w:eastAsia="zh-CN"/>
              </w:rPr>
              <w:t>标</w:t>
            </w:r>
          </w:p>
          <w:p>
            <w:pPr>
              <w:widowControl/>
              <w:autoSpaceDN w:val="0"/>
              <w:jc w:val="center"/>
              <w:rPr>
                <w:rFonts w:ascii="仿宋" w:hAnsi="仿宋" w:eastAsia="仿宋" w:cs="宋体"/>
                <w:color w:val="000000"/>
                <w:kern w:val="0"/>
                <w:sz w:val="24"/>
              </w:rPr>
            </w:pPr>
          </w:p>
        </w:tc>
        <w:tc>
          <w:tcPr>
            <w:tcW w:w="4536" w:type="dxa"/>
            <w:tcBorders>
              <w:top w:val="single" w:color="auto" w:sz="4" w:space="0"/>
              <w:left w:val="nil"/>
              <w:bottom w:val="single" w:color="auto" w:sz="4" w:space="0"/>
              <w:right w:val="single" w:color="auto" w:sz="4" w:space="0"/>
            </w:tcBorders>
            <w:noWrap w:val="0"/>
            <w:vAlign w:val="center"/>
          </w:tcPr>
          <w:p>
            <w:pPr>
              <w:autoSpaceDN w:val="0"/>
              <w:adjustRightInd w:val="0"/>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元</w:t>
            </w:r>
          </w:p>
        </w:tc>
        <w:tc>
          <w:tcPr>
            <w:tcW w:w="2268" w:type="dxa"/>
            <w:tcBorders>
              <w:top w:val="nil"/>
              <w:left w:val="nil"/>
              <w:bottom w:val="single" w:color="auto" w:sz="4" w:space="0"/>
              <w:right w:val="single" w:color="auto" w:sz="4" w:space="0"/>
            </w:tcBorders>
            <w:noWrap w:val="0"/>
            <w:vAlign w:val="center"/>
          </w:tcPr>
          <w:p>
            <w:pPr>
              <w:autoSpaceDN w:val="0"/>
              <w:rPr>
                <w:rFonts w:ascii="仿宋" w:hAnsi="仿宋" w:eastAsia="仿宋" w:cs="宋体"/>
                <w:b/>
                <w:bCs/>
                <w:color w:val="000000"/>
                <w:kern w:val="0"/>
                <w:sz w:val="24"/>
              </w:rPr>
            </w:pPr>
            <w:r>
              <w:rPr>
                <w:rFonts w:hint="eastAsia" w:ascii="仿宋" w:hAnsi="仿宋" w:eastAsia="仿宋" w:cs="宋体"/>
                <w:b/>
                <w:bCs/>
                <w:color w:val="000000"/>
                <w:kern w:val="0"/>
                <w:sz w:val="24"/>
              </w:rPr>
              <w:t>1、总报价不得超过最高限价；</w:t>
            </w:r>
          </w:p>
          <w:p>
            <w:pPr>
              <w:autoSpaceDN w:val="0"/>
              <w:rPr>
                <w:rFonts w:ascii="仿宋" w:hAnsi="仿宋" w:eastAsia="仿宋" w:cs="宋体"/>
                <w:color w:val="000000"/>
                <w:kern w:val="0"/>
                <w:sz w:val="24"/>
              </w:rPr>
            </w:pPr>
            <w:r>
              <w:rPr>
                <w:rFonts w:hint="eastAsia" w:ascii="仿宋" w:hAnsi="仿宋" w:eastAsia="仿宋" w:cs="宋体"/>
                <w:b/>
                <w:bCs/>
                <w:color w:val="000000"/>
                <w:kern w:val="0"/>
                <w:sz w:val="24"/>
                <w:lang w:val="en-US" w:eastAsia="zh-CN"/>
              </w:rPr>
              <w:t>2</w:t>
            </w:r>
            <w:r>
              <w:rPr>
                <w:rFonts w:hint="eastAsia" w:ascii="仿宋" w:hAnsi="仿宋" w:eastAsia="仿宋" w:cs="宋体"/>
                <w:b/>
                <w:bCs/>
                <w:color w:val="000000"/>
                <w:kern w:val="0"/>
                <w:sz w:val="24"/>
              </w:rPr>
              <w:t>、须附报价明细表。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05" w:hRule="atLeast"/>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jc w:val="left"/>
              <w:rPr>
                <w:rFonts w:ascii="仿宋" w:hAnsi="仿宋" w:eastAsia="仿宋" w:cs="仿宋"/>
                <w:color w:val="000000"/>
                <w:sz w:val="24"/>
              </w:rPr>
            </w:pPr>
            <w:r>
              <w:rPr>
                <w:rFonts w:hint="eastAsia" w:ascii="仿宋" w:hAnsi="仿宋" w:eastAsia="仿宋" w:cs="宋体"/>
                <w:color w:val="000000"/>
                <w:sz w:val="24"/>
              </w:rPr>
              <w:t>投标总价合计金额大写：                                                                小写￥</w:t>
            </w:r>
          </w:p>
        </w:tc>
      </w:tr>
    </w:tbl>
    <w:p>
      <w:pPr>
        <w:autoSpaceDN w:val="0"/>
        <w:adjustRightInd w:val="0"/>
        <w:snapToGrid w:val="0"/>
        <w:spacing w:line="360" w:lineRule="exact"/>
        <w:rPr>
          <w:rFonts w:ascii="仿宋" w:hAnsi="仿宋" w:eastAsia="仿宋" w:cs="仿宋_GB2312"/>
          <w:b/>
          <w:bCs/>
          <w:color w:val="000000"/>
          <w:kern w:val="0"/>
          <w:sz w:val="24"/>
          <w:lang w:val="zh-CN"/>
        </w:rPr>
      </w:pPr>
      <w:r>
        <w:rPr>
          <w:rFonts w:hint="eastAsia" w:ascii="仿宋" w:hAnsi="仿宋" w:eastAsia="仿宋" w:cs="仿宋_GB2312"/>
          <w:color w:val="000000"/>
          <w:kern w:val="0"/>
          <w:sz w:val="24"/>
          <w:lang w:val="zh-CN"/>
        </w:rPr>
        <w:t xml:space="preserve"> </w:t>
      </w:r>
      <w:r>
        <w:rPr>
          <w:rFonts w:hint="eastAsia" w:ascii="仿宋" w:hAnsi="仿宋" w:eastAsia="仿宋" w:cs="仿宋_GB2312"/>
          <w:b/>
          <w:bCs/>
          <w:color w:val="000000"/>
          <w:kern w:val="0"/>
          <w:sz w:val="24"/>
          <w:lang w:val="zh-CN"/>
        </w:rPr>
        <w:t>注：</w:t>
      </w:r>
    </w:p>
    <w:p>
      <w:pPr>
        <w:autoSpaceDN w:val="0"/>
        <w:adjustRightInd w:val="0"/>
        <w:snapToGrid w:val="0"/>
        <w:spacing w:line="360" w:lineRule="exact"/>
        <w:ind w:firstLine="482" w:firstLineChars="200"/>
        <w:rPr>
          <w:rFonts w:ascii="仿宋" w:hAnsi="仿宋" w:eastAsia="仿宋" w:cs="宋体"/>
          <w:b/>
          <w:bCs/>
          <w:color w:val="auto"/>
          <w:sz w:val="24"/>
          <w:highlight w:val="none"/>
          <w:lang w:val="zh-CN"/>
        </w:rPr>
      </w:pPr>
      <w:r>
        <w:rPr>
          <w:rFonts w:hint="eastAsia" w:ascii="仿宋" w:hAnsi="仿宋" w:eastAsia="仿宋" w:cs="仿宋_GB2312"/>
          <w:b/>
          <w:bCs/>
          <w:color w:val="auto"/>
          <w:kern w:val="0"/>
          <w:sz w:val="24"/>
          <w:highlight w:val="none"/>
          <w:lang w:val="zh-CN"/>
        </w:rPr>
        <w:t>1.</w:t>
      </w:r>
      <w:r>
        <w:rPr>
          <w:rFonts w:hint="eastAsia" w:ascii="仿宋" w:hAnsi="仿宋" w:eastAsia="仿宋" w:cs="宋体"/>
          <w:b/>
          <w:bCs/>
          <w:color w:val="auto"/>
          <w:sz w:val="24"/>
          <w:highlight w:val="none"/>
        </w:rPr>
        <w:t>投标超过最高限价的，均作无效标处理。</w:t>
      </w:r>
    </w:p>
    <w:p>
      <w:pPr>
        <w:autoSpaceDN w:val="0"/>
        <w:adjustRightInd w:val="0"/>
        <w:snapToGrid w:val="0"/>
        <w:spacing w:line="360" w:lineRule="exac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s="仿宋_GB2312"/>
          <w:color w:val="auto"/>
          <w:kern w:val="0"/>
          <w:sz w:val="24"/>
          <w:highlight w:val="none"/>
        </w:rPr>
        <w:t xml:space="preserve"> </w:t>
      </w:r>
      <w:r>
        <w:rPr>
          <w:rFonts w:hint="eastAsia" w:ascii="仿宋" w:hAnsi="仿宋" w:eastAsia="仿宋" w:cs="仿宋_GB2312"/>
          <w:b/>
          <w:bCs/>
          <w:color w:val="auto"/>
          <w:kern w:val="0"/>
          <w:sz w:val="24"/>
          <w:highlight w:val="none"/>
        </w:rPr>
        <w:t>2.</w:t>
      </w:r>
      <w:r>
        <w:rPr>
          <w:rFonts w:hint="eastAsia" w:ascii="仿宋" w:hAnsi="仿宋" w:eastAsia="仿宋" w:cs="仿宋_GB2312"/>
          <w:b/>
          <w:bCs/>
          <w:color w:val="auto"/>
          <w:kern w:val="0"/>
          <w:sz w:val="24"/>
          <w:highlight w:val="none"/>
          <w:lang w:val="zh-CN"/>
        </w:rPr>
        <w:t>所有报价都准确到元。</w:t>
      </w:r>
    </w:p>
    <w:p>
      <w:pPr>
        <w:autoSpaceDN w:val="0"/>
        <w:adjustRightInd w:val="0"/>
        <w:spacing w:line="360" w:lineRule="exact"/>
        <w:ind w:firstLine="482" w:firstLineChars="200"/>
        <w:rPr>
          <w:color w:val="auto"/>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.必须附投标报价明细表，否则作无效标处理。</w:t>
      </w:r>
    </w:p>
    <w:p>
      <w:pPr>
        <w:pStyle w:val="4"/>
        <w:numPr>
          <w:ilvl w:val="0"/>
          <w:numId w:val="0"/>
        </w:numPr>
        <w:autoSpaceDN w:val="0"/>
        <w:spacing w:line="360" w:lineRule="exact"/>
        <w:ind w:firstLine="482" w:firstLineChars="200"/>
        <w:rPr>
          <w:rFonts w:hint="default" w:ascii="仿宋" w:eastAsia="仿宋"/>
          <w:b/>
          <w:bCs w:val="0"/>
          <w:color w:val="auto"/>
          <w:sz w:val="24"/>
          <w:szCs w:val="24"/>
          <w:highlight w:val="none"/>
          <w:u w:val="none"/>
          <w:lang w:val="en-US" w:eastAsia="zh-CN"/>
        </w:rPr>
      </w:pPr>
      <w:r>
        <w:rPr>
          <w:rFonts w:hint="eastAsia" w:ascii="仿宋" w:eastAsia="仿宋"/>
          <w:bCs w:val="0"/>
          <w:color w:val="auto"/>
          <w:sz w:val="24"/>
          <w:szCs w:val="24"/>
          <w:highlight w:val="none"/>
          <w:u w:val="none"/>
          <w:lang w:val="en-US" w:eastAsia="zh-CN"/>
        </w:rPr>
        <w:t>4.开标一览表总报价与投标文件中相应内容（如投标报价明细表总价等）不一致的，以开标一览表(报价表)为准，且</w:t>
      </w:r>
      <w:r>
        <w:rPr>
          <w:rFonts w:hint="eastAsia" w:ascii="仿宋" w:eastAsia="仿宋"/>
          <w:b/>
          <w:bCs w:val="0"/>
          <w:color w:val="auto"/>
          <w:sz w:val="24"/>
          <w:szCs w:val="24"/>
          <w:highlight w:val="none"/>
          <w:u w:val="none"/>
          <w:lang w:val="en-US" w:eastAsia="zh-CN"/>
        </w:rPr>
        <w:t>在</w:t>
      </w:r>
      <w:r>
        <w:rPr>
          <w:rFonts w:hint="eastAsia" w:ascii="仿宋" w:hAnsi="仿宋" w:eastAsia="仿宋" w:cs="仿宋"/>
          <w:b/>
          <w:bCs w:val="0"/>
          <w:color w:val="auto"/>
          <w:sz w:val="24"/>
          <w:szCs w:val="24"/>
          <w:highlight w:val="none"/>
        </w:rPr>
        <w:t>人员基本工资不低于绍兴市本年度最低工资标准（参照绍政发[2021]21号）</w:t>
      </w:r>
      <w:r>
        <w:rPr>
          <w:rFonts w:hint="eastAsia" w:ascii="仿宋" w:eastAsia="仿宋" w:cs="仿宋"/>
          <w:b/>
          <w:bCs w:val="0"/>
          <w:color w:val="auto"/>
          <w:sz w:val="24"/>
          <w:szCs w:val="24"/>
          <w:highlight w:val="none"/>
          <w:lang w:val="en-US" w:eastAsia="zh-CN"/>
        </w:rPr>
        <w:t>前提下，修正其他部分报价。</w:t>
      </w:r>
    </w:p>
    <w:p>
      <w:pPr>
        <w:rPr>
          <w:rFonts w:hint="default" w:ascii="仿宋" w:hAnsi="仿宋" w:eastAsia="仿宋" w:cs="Times New Roman"/>
          <w:b/>
          <w:bCs w:val="0"/>
          <w:color w:val="auto"/>
          <w:kern w:val="2"/>
          <w:sz w:val="24"/>
          <w:szCs w:val="24"/>
          <w:highlight w:val="none"/>
          <w:u w:val="none"/>
          <w:lang w:val="en-US" w:eastAsia="zh-CN" w:bidi="ar-SA"/>
        </w:rPr>
      </w:pPr>
      <w:r>
        <w:rPr>
          <w:rFonts w:hint="eastAsia" w:ascii="仿宋" w:eastAsia="仿宋"/>
          <w:bCs w:val="0"/>
          <w:color w:val="auto"/>
          <w:sz w:val="24"/>
          <w:szCs w:val="24"/>
          <w:highlight w:val="none"/>
          <w:u w:val="none"/>
          <w:lang w:val="en-US" w:eastAsia="zh-CN"/>
        </w:rPr>
        <w:t xml:space="preserve">    </w:t>
      </w:r>
      <w:r>
        <w:rPr>
          <w:rFonts w:hint="eastAsia" w:ascii="仿宋" w:hAnsi="仿宋" w:eastAsia="仿宋" w:cs="Times New Roman"/>
          <w:b/>
          <w:bCs w:val="0"/>
          <w:color w:val="auto"/>
          <w:kern w:val="2"/>
          <w:sz w:val="24"/>
          <w:szCs w:val="24"/>
          <w:highlight w:val="none"/>
          <w:u w:val="none"/>
          <w:lang w:val="en-US" w:eastAsia="zh-CN" w:bidi="ar-SA"/>
        </w:rPr>
        <w:t>5.有关本项目实施所涉及的一切费用（详见前附表）均计入报价。</w:t>
      </w:r>
    </w:p>
    <w:bookmarkEnd w:id="446"/>
    <w:p>
      <w:pPr>
        <w:autoSpaceDE w:val="0"/>
        <w:autoSpaceDN w:val="0"/>
        <w:adjustRightInd w:val="0"/>
        <w:spacing w:line="360" w:lineRule="exact"/>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autoSpaceDN w:val="0"/>
        <w:adjustRightInd w:val="0"/>
        <w:snapToGrid w:val="0"/>
        <w:spacing w:before="50" w:after="50" w:line="360" w:lineRule="exact"/>
        <w:rPr>
          <w:rFonts w:ascii="仿宋" w:hAnsi="仿宋" w:eastAsia="仿宋" w:cs="宋体"/>
          <w:b/>
          <w:bCs/>
          <w:color w:val="000000"/>
          <w:kern w:val="0"/>
          <w:sz w:val="24"/>
          <w:szCs w:val="20"/>
        </w:rPr>
      </w:pPr>
      <w:r>
        <w:rPr>
          <w:rFonts w:hint="eastAsia" w:ascii="仿宋" w:hAnsi="仿宋" w:eastAsia="仿宋" w:cs="仿宋_GB2312"/>
          <w:color w:val="000000"/>
          <w:kern w:val="0"/>
          <w:sz w:val="24"/>
        </w:rPr>
        <w:t xml:space="preserve">                                       日期：  年  月   日</w:t>
      </w:r>
    </w:p>
    <w:p>
      <w:pPr>
        <w:rPr>
          <w:lang w:val="zh-CN"/>
        </w:rPr>
        <w:sectPr>
          <w:footerReference r:id="rId17" w:type="firs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rPr>
          <w:rFonts w:hint="eastAsia" w:ascii="仿宋" w:eastAsia="仿宋"/>
          <w:b/>
          <w:bCs/>
          <w:spacing w:val="6"/>
          <w:sz w:val="32"/>
          <w:szCs w:val="32"/>
        </w:rPr>
      </w:pPr>
      <w:r>
        <w:rPr>
          <w:rFonts w:hint="eastAsia" w:ascii="仿宋" w:eastAsia="仿宋" w:cs="仿宋_GB2312"/>
          <w:b/>
          <w:bCs/>
          <w:sz w:val="32"/>
          <w:szCs w:val="32"/>
          <w:lang w:val="en-US" w:eastAsia="zh-CN"/>
        </w:rPr>
        <w:t>二、</w:t>
      </w:r>
      <w:r>
        <w:rPr>
          <w:rFonts w:hint="eastAsia" w:ascii="仿宋" w:eastAsia="仿宋" w:cs="仿宋_GB2312"/>
          <w:b/>
          <w:bCs/>
          <w:sz w:val="32"/>
          <w:szCs w:val="32"/>
        </w:rPr>
        <w:t>投标报价明细表</w:t>
      </w:r>
      <w:r>
        <w:rPr>
          <w:rFonts w:hint="eastAsia" w:ascii="仿宋" w:eastAsia="仿宋"/>
          <w:b/>
          <w:bCs/>
          <w:spacing w:val="6"/>
          <w:sz w:val="32"/>
          <w:szCs w:val="32"/>
        </w:rPr>
        <w:t>Ⅰ标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eastAsia="仿宋" w:cs="仿宋_GB2312"/>
          <w:kern w:val="0"/>
          <w:sz w:val="24"/>
          <w:lang w:val="zh-CN"/>
        </w:rPr>
      </w:pPr>
      <w:r>
        <w:rPr>
          <w:rFonts w:hint="eastAsia" w:ascii="仿宋" w:eastAsia="仿宋" w:cs="仿宋_GB2312"/>
          <w:sz w:val="24"/>
        </w:rPr>
        <w:t>项目名称</w:t>
      </w:r>
      <w:r>
        <w:rPr>
          <w:rFonts w:hint="eastAsia" w:ascii="仿宋" w:eastAsia="仿宋" w:cs="仿宋_GB2312"/>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eastAsia="仿宋" w:cs="仿宋_GB2312"/>
          <w:kern w:val="0"/>
          <w:sz w:val="24"/>
          <w:lang w:val="zh-CN"/>
        </w:rPr>
      </w:pPr>
      <w:r>
        <w:rPr>
          <w:rFonts w:hint="eastAsia" w:ascii="仿宋" w:eastAsia="仿宋" w:cs="仿宋_GB2312"/>
          <w:kern w:val="0"/>
          <w:sz w:val="24"/>
          <w:lang w:val="zh-CN"/>
        </w:rPr>
        <w:t>项目编号：                  标项：</w:t>
      </w:r>
    </w:p>
    <w:tbl>
      <w:tblPr>
        <w:tblStyle w:val="6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705"/>
        <w:gridCol w:w="510"/>
        <w:gridCol w:w="945"/>
        <w:gridCol w:w="750"/>
        <w:gridCol w:w="900"/>
        <w:gridCol w:w="162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92" w:type="dxa"/>
            <w:noWrap w:val="0"/>
            <w:vAlign w:val="center"/>
          </w:tcPr>
          <w:p>
            <w:pPr>
              <w:spacing w:line="360" w:lineRule="auto"/>
              <w:jc w:val="center"/>
              <w:rPr>
                <w:rFonts w:hint="eastAsia" w:ascii="仿宋" w:eastAsia="仿宋"/>
                <w:b/>
                <w:color w:val="auto"/>
                <w:szCs w:val="21"/>
              </w:rPr>
            </w:pPr>
            <w:r>
              <w:rPr>
                <w:rFonts w:hint="eastAsia" w:ascii="仿宋" w:eastAsia="仿宋"/>
                <w:b/>
                <w:color w:val="auto"/>
                <w:szCs w:val="21"/>
              </w:rPr>
              <w:t>项目内容</w:t>
            </w:r>
          </w:p>
        </w:tc>
        <w:tc>
          <w:tcPr>
            <w:tcW w:w="705" w:type="dxa"/>
            <w:noWrap w:val="0"/>
            <w:vAlign w:val="center"/>
          </w:tcPr>
          <w:p>
            <w:pPr>
              <w:jc w:val="center"/>
              <w:rPr>
                <w:rFonts w:hint="eastAsia" w:ascii="仿宋" w:eastAsia="仿宋"/>
                <w:b/>
                <w:color w:val="auto"/>
                <w:szCs w:val="21"/>
              </w:rPr>
            </w:pPr>
            <w:r>
              <w:rPr>
                <w:rFonts w:hint="eastAsia" w:ascii="仿宋" w:eastAsia="仿宋"/>
                <w:b/>
                <w:color w:val="auto"/>
                <w:szCs w:val="21"/>
              </w:rPr>
              <w:t>数量</w:t>
            </w:r>
          </w:p>
        </w:tc>
        <w:tc>
          <w:tcPr>
            <w:tcW w:w="510" w:type="dxa"/>
            <w:noWrap w:val="0"/>
            <w:vAlign w:val="center"/>
          </w:tcPr>
          <w:p>
            <w:pPr>
              <w:jc w:val="center"/>
              <w:rPr>
                <w:rFonts w:hint="eastAsia" w:ascii="仿宋" w:eastAsia="仿宋"/>
                <w:b/>
                <w:color w:val="auto"/>
                <w:szCs w:val="21"/>
              </w:rPr>
            </w:pPr>
            <w:r>
              <w:rPr>
                <w:rFonts w:hint="eastAsia" w:ascii="仿宋" w:eastAsia="仿宋"/>
                <w:b/>
                <w:color w:val="auto"/>
                <w:szCs w:val="21"/>
              </w:rPr>
              <w:t>单位</w:t>
            </w:r>
          </w:p>
        </w:tc>
        <w:tc>
          <w:tcPr>
            <w:tcW w:w="945" w:type="dxa"/>
            <w:noWrap w:val="0"/>
            <w:vAlign w:val="center"/>
          </w:tcPr>
          <w:p>
            <w:pPr>
              <w:jc w:val="center"/>
              <w:rPr>
                <w:rFonts w:hint="eastAsia" w:ascii="仿宋" w:eastAsia="仿宋"/>
                <w:b/>
                <w:color w:val="auto"/>
                <w:szCs w:val="21"/>
              </w:rPr>
            </w:pPr>
            <w:r>
              <w:rPr>
                <w:rFonts w:hint="eastAsia" w:ascii="仿宋" w:eastAsia="仿宋"/>
                <w:b/>
                <w:color w:val="auto"/>
                <w:szCs w:val="21"/>
              </w:rPr>
              <w:t>月单价(元)</w:t>
            </w:r>
          </w:p>
        </w:tc>
        <w:tc>
          <w:tcPr>
            <w:tcW w:w="750" w:type="dxa"/>
            <w:noWrap w:val="0"/>
            <w:vAlign w:val="center"/>
          </w:tcPr>
          <w:p>
            <w:pPr>
              <w:spacing w:line="360" w:lineRule="exact"/>
              <w:jc w:val="center"/>
              <w:rPr>
                <w:rFonts w:hint="eastAsia" w:ascii="仿宋" w:eastAsia="仿宋"/>
                <w:b/>
                <w:color w:val="auto"/>
                <w:szCs w:val="21"/>
              </w:rPr>
            </w:pPr>
            <w:r>
              <w:rPr>
                <w:rFonts w:hint="eastAsia" w:ascii="仿宋" w:eastAsia="仿宋"/>
                <w:b/>
                <w:color w:val="auto"/>
                <w:szCs w:val="21"/>
              </w:rPr>
              <w:t>月数</w:t>
            </w:r>
          </w:p>
        </w:tc>
        <w:tc>
          <w:tcPr>
            <w:tcW w:w="900" w:type="dxa"/>
            <w:noWrap w:val="0"/>
            <w:vAlign w:val="center"/>
          </w:tcPr>
          <w:p>
            <w:pPr>
              <w:jc w:val="center"/>
              <w:rPr>
                <w:rFonts w:hint="eastAsia" w:ascii="仿宋" w:eastAsia="仿宋"/>
                <w:b/>
                <w:color w:val="auto"/>
                <w:szCs w:val="21"/>
              </w:rPr>
            </w:pPr>
            <w:r>
              <w:rPr>
                <w:rFonts w:hint="eastAsia" w:ascii="仿宋" w:eastAsia="仿宋"/>
                <w:b/>
                <w:color w:val="auto"/>
                <w:szCs w:val="21"/>
              </w:rPr>
              <w:t>月合价(元）</w:t>
            </w:r>
          </w:p>
        </w:tc>
        <w:tc>
          <w:tcPr>
            <w:tcW w:w="1625" w:type="dxa"/>
            <w:noWrap w:val="0"/>
            <w:vAlign w:val="center"/>
          </w:tcPr>
          <w:p>
            <w:pPr>
              <w:jc w:val="center"/>
              <w:rPr>
                <w:rFonts w:hint="eastAsia" w:ascii="仿宋" w:eastAsia="仿宋"/>
                <w:b/>
                <w:color w:val="auto"/>
                <w:szCs w:val="21"/>
              </w:rPr>
            </w:pPr>
            <w:r>
              <w:rPr>
                <w:rFonts w:hint="eastAsia" w:ascii="仿宋" w:eastAsia="仿宋"/>
                <w:b/>
                <w:color w:val="auto"/>
                <w:szCs w:val="21"/>
              </w:rPr>
              <w:t>计算依据数量</w:t>
            </w:r>
          </w:p>
          <w:p>
            <w:pPr>
              <w:jc w:val="center"/>
              <w:rPr>
                <w:rFonts w:hint="eastAsia" w:ascii="仿宋" w:eastAsia="仿宋"/>
                <w:b/>
                <w:color w:val="auto"/>
                <w:szCs w:val="21"/>
              </w:rPr>
            </w:pPr>
            <w:r>
              <w:rPr>
                <w:rFonts w:hint="eastAsia" w:ascii="仿宋" w:eastAsia="仿宋"/>
                <w:b/>
                <w:color w:val="auto"/>
                <w:szCs w:val="21"/>
              </w:rPr>
              <w:t>（公式及过程）</w:t>
            </w:r>
          </w:p>
        </w:tc>
        <w:tc>
          <w:tcPr>
            <w:tcW w:w="1446" w:type="dxa"/>
            <w:noWrap w:val="0"/>
            <w:vAlign w:val="center"/>
          </w:tcPr>
          <w:p>
            <w:pPr>
              <w:spacing w:line="360" w:lineRule="auto"/>
              <w:jc w:val="center"/>
              <w:rPr>
                <w:rFonts w:hint="eastAsia" w:ascii="仿宋" w:eastAsia="仿宋"/>
                <w:b/>
                <w:color w:val="auto"/>
                <w:szCs w:val="21"/>
              </w:rPr>
            </w:pPr>
            <w:r>
              <w:rPr>
                <w:rFonts w:hint="eastAsia" w:ascii="仿宋" w:eastAsia="仿宋"/>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3" w:type="dxa"/>
            <w:gridSpan w:val="8"/>
            <w:noWrap w:val="0"/>
            <w:vAlign w:val="center"/>
          </w:tcPr>
          <w:p>
            <w:pPr>
              <w:spacing w:line="360" w:lineRule="auto"/>
              <w:jc w:val="center"/>
              <w:rPr>
                <w:rFonts w:hint="eastAsia" w:ascii="仿宋" w:eastAsia="仿宋"/>
                <w:b/>
                <w:color w:val="auto"/>
                <w:szCs w:val="21"/>
              </w:rPr>
            </w:pPr>
            <w:r>
              <w:rPr>
                <w:rFonts w:hint="eastAsia" w:ascii="仿宋" w:eastAsia="仿宋"/>
                <w:b/>
                <w:bCs w:val="0"/>
                <w:color w:val="auto"/>
                <w:szCs w:val="21"/>
                <w:lang w:val="en-US" w:eastAsia="zh-CN"/>
              </w:rPr>
              <w:t>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73" w:type="dxa"/>
            <w:gridSpan w:val="8"/>
            <w:noWrap w:val="0"/>
            <w:vAlign w:val="center"/>
          </w:tcPr>
          <w:p>
            <w:pPr>
              <w:spacing w:line="360" w:lineRule="auto"/>
              <w:jc w:val="left"/>
              <w:rPr>
                <w:rFonts w:hint="eastAsia" w:ascii="仿宋" w:eastAsia="仿宋"/>
                <w:b/>
                <w:color w:val="auto"/>
                <w:szCs w:val="21"/>
              </w:rPr>
            </w:pPr>
            <w:r>
              <w:rPr>
                <w:rFonts w:hint="eastAsia" w:ascii="楷体_GB2312" w:eastAsia="楷体_GB2312"/>
                <w:b/>
                <w:bCs/>
                <w:color w:val="auto"/>
                <w:sz w:val="18"/>
                <w:szCs w:val="18"/>
                <w:lang w:val="en-US" w:eastAsia="zh-CN"/>
              </w:rPr>
              <w:t>一、人员费用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1、工人工资</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snapToGrid w:val="0"/>
              <w:spacing w:line="200" w:lineRule="exact"/>
              <w:jc w:val="center"/>
              <w:outlineLvl w:val="0"/>
              <w:rPr>
                <w:rFonts w:hint="eastAsia" w:ascii="楷体" w:eastAsia="楷体" w:cs="仿宋_GB2312"/>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92" w:type="dxa"/>
            <w:noWrap w:val="0"/>
            <w:vAlign w:val="center"/>
          </w:tcPr>
          <w:p>
            <w:pPr>
              <w:jc w:val="left"/>
              <w:rPr>
                <w:rFonts w:hint="eastAsia" w:ascii="楷体_GB2312" w:eastAsia="楷体_GB2312"/>
                <w:color w:val="auto"/>
                <w:sz w:val="18"/>
                <w:szCs w:val="18"/>
                <w:lang w:val="en-US" w:eastAsia="zh-CN"/>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sz w:val="18"/>
                <w:szCs w:val="18"/>
                <w:lang w:val="en-US" w:eastAsia="zh-CN"/>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092" w:type="dxa"/>
            <w:noWrap w:val="0"/>
            <w:vAlign w:val="center"/>
          </w:tcPr>
          <w:p>
            <w:pPr>
              <w:jc w:val="left"/>
              <w:rPr>
                <w:rFonts w:hint="eastAsia" w:ascii="楷体_GB2312" w:eastAsia="楷体_GB2312"/>
                <w:color w:val="auto"/>
                <w:sz w:val="18"/>
                <w:szCs w:val="18"/>
                <w:lang w:eastAsia="zh-CN"/>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w:t>
            </w:r>
            <w:r>
              <w:rPr>
                <w:rFonts w:hint="eastAsia" w:ascii="楷体_GB2312" w:eastAsia="楷体_GB2312"/>
                <w:color w:val="auto"/>
                <w:sz w:val="18"/>
                <w:szCs w:val="18"/>
                <w:lang w:val="en-US" w:eastAsia="zh-CN"/>
              </w:rPr>
              <w:t>电</w:t>
            </w:r>
            <w:r>
              <w:rPr>
                <w:rFonts w:hint="eastAsia" w:ascii="楷体_GB2312" w:eastAsia="楷体_GB2312"/>
                <w:color w:val="auto"/>
                <w:sz w:val="18"/>
                <w:szCs w:val="18"/>
                <w:lang w:eastAsia="zh-CN"/>
              </w:rPr>
              <w:t>工</w:t>
            </w:r>
          </w:p>
        </w:tc>
        <w:tc>
          <w:tcPr>
            <w:tcW w:w="705" w:type="dxa"/>
            <w:noWrap w:val="0"/>
            <w:vAlign w:val="top"/>
          </w:tcPr>
          <w:p>
            <w:pPr>
              <w:jc w:val="center"/>
              <w:rPr>
                <w:rFonts w:hint="eastAsia" w:ascii="楷体_GB2312" w:eastAsia="楷体_GB2312"/>
                <w:color w:val="auto"/>
                <w:sz w:val="18"/>
                <w:szCs w:val="18"/>
                <w:lang w:val="en-US" w:eastAsia="zh-CN"/>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lang w:val="en-US" w:eastAsia="zh-CN"/>
              </w:rPr>
            </w:pPr>
            <w:r>
              <w:rPr>
                <w:rFonts w:hint="eastAsia" w:ascii="楷体_GB2312" w:eastAsia="楷体_GB2312"/>
                <w:color w:val="auto"/>
                <w:sz w:val="18"/>
                <w:szCs w:val="18"/>
                <w:lang w:val="en-US" w:eastAsia="zh-CN"/>
              </w:rPr>
              <w:t>24小时三班制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2、休息日加班费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snapToGrid w:val="0"/>
              <w:spacing w:line="200" w:lineRule="exact"/>
              <w:jc w:val="center"/>
              <w:outlineLvl w:val="0"/>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w:t>
            </w:r>
            <w:r>
              <w:rPr>
                <w:rFonts w:hint="eastAsia" w:ascii="楷体_GB2312" w:eastAsia="楷体_GB2312"/>
                <w:color w:val="auto"/>
                <w:sz w:val="18"/>
                <w:szCs w:val="18"/>
                <w:lang w:val="en-US" w:eastAsia="zh-CN"/>
              </w:rPr>
              <w:t>电</w:t>
            </w:r>
            <w:r>
              <w:rPr>
                <w:rFonts w:hint="eastAsia" w:ascii="楷体_GB2312" w:eastAsia="楷体_GB2312"/>
                <w:color w:val="auto"/>
                <w:sz w:val="18"/>
                <w:szCs w:val="18"/>
                <w:lang w:eastAsia="zh-CN"/>
              </w:rPr>
              <w:t>工</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３、法定节假日加班</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snapToGrid w:val="0"/>
              <w:spacing w:line="200" w:lineRule="exact"/>
              <w:jc w:val="center"/>
              <w:outlineLvl w:val="0"/>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）高配电工</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４、节假日福利和高温补贴</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）高配电工</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5、人身意外保险</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）高配电工</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6、五险一金</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5" w:type="dxa"/>
            <w:noWrap w:val="0"/>
            <w:vAlign w:val="center"/>
          </w:tcPr>
          <w:p>
            <w:pPr>
              <w:jc w:val="center"/>
              <w:rPr>
                <w:rFonts w:hint="eastAsia" w:ascii="楷体_GB2312" w:eastAsia="楷体_GB2312"/>
                <w:color w:val="auto"/>
                <w:sz w:val="18"/>
                <w:szCs w:val="18"/>
                <w:lang w:eastAsia="zh-CN"/>
              </w:rPr>
            </w:pPr>
            <w:r>
              <w:rPr>
                <w:rFonts w:hint="eastAsia" w:ascii="楷体_GB2312" w:eastAsia="楷体_GB2312"/>
                <w:color w:val="auto"/>
                <w:sz w:val="18"/>
                <w:szCs w:val="18"/>
                <w:lang w:val="en-US" w:eastAsia="zh-CN"/>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49</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44</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22</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hAnsi="Times New Roman" w:eastAsia="楷体_GB2312" w:cs="Times New Roman"/>
                <w:color w:val="auto"/>
                <w:sz w:val="18"/>
                <w:szCs w:val="18"/>
                <w:lang w:val="zh-CN"/>
              </w:rPr>
              <w:t>喷泉</w:t>
            </w:r>
            <w:r>
              <w:rPr>
                <w:rFonts w:hint="eastAsia" w:ascii="楷体_GB2312" w:hAnsi="Times New Roman" w:eastAsia="楷体_GB2312" w:cs="Times New Roman"/>
                <w:color w:val="auto"/>
                <w:sz w:val="18"/>
                <w:szCs w:val="18"/>
                <w:lang w:val="en-US" w:eastAsia="zh-CN"/>
              </w:rPr>
              <w:t>维保</w:t>
            </w:r>
            <w:r>
              <w:rPr>
                <w:rFonts w:hint="eastAsia" w:ascii="楷体_GB2312" w:hAnsi="Times New Roman" w:eastAsia="楷体_GB2312" w:cs="Times New Roman"/>
                <w:color w:val="auto"/>
                <w:sz w:val="18"/>
                <w:szCs w:val="18"/>
                <w:lang w:val="zh-CN"/>
              </w:rPr>
              <w:t>负责人员</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（9）喷泉播放技术人员</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1</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eastAsia="zh-CN"/>
              </w:rPr>
              <w:t>（</w:t>
            </w:r>
            <w:r>
              <w:rPr>
                <w:rFonts w:hint="eastAsia" w:ascii="楷体_GB2312" w:eastAsia="楷体_GB2312"/>
                <w:color w:val="auto"/>
                <w:sz w:val="18"/>
                <w:szCs w:val="18"/>
                <w:lang w:val="en-US" w:eastAsia="zh-CN"/>
              </w:rPr>
              <w:t>10</w:t>
            </w:r>
            <w:r>
              <w:rPr>
                <w:rFonts w:hint="eastAsia" w:ascii="楷体_GB2312" w:eastAsia="楷体_GB2312"/>
                <w:color w:val="auto"/>
                <w:sz w:val="18"/>
                <w:szCs w:val="18"/>
                <w:lang w:eastAsia="zh-CN"/>
              </w:rPr>
              <w:t>）高配电工</w:t>
            </w:r>
          </w:p>
        </w:tc>
        <w:tc>
          <w:tcPr>
            <w:tcW w:w="705"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lang w:val="en-US" w:eastAsia="zh-CN"/>
              </w:rPr>
              <w:t>3</w:t>
            </w:r>
          </w:p>
        </w:tc>
        <w:tc>
          <w:tcPr>
            <w:tcW w:w="510" w:type="dxa"/>
            <w:noWrap w:val="0"/>
            <w:vAlign w:val="top"/>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eastAsia="楷体_GB2312"/>
                <w:color w:val="auto"/>
                <w:kern w:val="2"/>
                <w:sz w:val="18"/>
                <w:szCs w:val="18"/>
                <w:lang w:val="en-US" w:eastAsia="zh-CN" w:bidi="ar-SA"/>
              </w:rPr>
            </w:pPr>
          </w:p>
        </w:tc>
        <w:tc>
          <w:tcPr>
            <w:tcW w:w="750" w:type="dxa"/>
            <w:noWrap w:val="0"/>
            <w:vAlign w:val="center"/>
          </w:tcPr>
          <w:p>
            <w:pPr>
              <w:jc w:val="center"/>
              <w:rPr>
                <w:rFonts w:hint="eastAsia" w:ascii="楷体_GB2312" w:eastAsia="楷体_GB2312"/>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92" w:type="dxa"/>
            <w:noWrap w:val="0"/>
            <w:vAlign w:val="center"/>
          </w:tcPr>
          <w:p>
            <w:pPr>
              <w:autoSpaceDN w:val="0"/>
              <w:jc w:val="left"/>
              <w:rPr>
                <w:rFonts w:hint="default" w:ascii="楷体_GB2312" w:eastAsia="楷体_GB2312"/>
                <w:color w:val="auto"/>
                <w:sz w:val="18"/>
                <w:szCs w:val="18"/>
                <w:lang w:val="en-US" w:eastAsia="zh-CN"/>
              </w:rPr>
            </w:pPr>
            <w:r>
              <w:rPr>
                <w:rFonts w:hint="eastAsia" w:ascii="仿宋" w:hAnsi="仿宋" w:eastAsia="仿宋" w:cs="仿宋"/>
                <w:b/>
                <w:bCs/>
                <w:color w:val="auto"/>
                <w:sz w:val="18"/>
                <w:szCs w:val="18"/>
                <w:lang w:val="en-US" w:eastAsia="zh-CN"/>
              </w:rPr>
              <w:t>人员费用</w:t>
            </w:r>
            <w:r>
              <w:rPr>
                <w:rFonts w:hint="eastAsia" w:ascii="仿宋" w:hAnsi="仿宋" w:eastAsia="仿宋" w:cs="仿宋"/>
                <w:b/>
                <w:bCs/>
                <w:color w:val="auto"/>
                <w:sz w:val="18"/>
                <w:szCs w:val="18"/>
              </w:rPr>
              <w:t>月报价小计（元）</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92"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lang w:val="en-US" w:eastAsia="zh-CN"/>
              </w:rPr>
              <w:t>人员费用</w:t>
            </w:r>
            <w:r>
              <w:rPr>
                <w:rFonts w:hint="eastAsia" w:ascii="仿宋" w:hAnsi="仿宋" w:eastAsia="仿宋" w:cs="仿宋"/>
                <w:b/>
                <w:bCs/>
                <w:color w:val="auto"/>
                <w:sz w:val="18"/>
                <w:szCs w:val="18"/>
              </w:rPr>
              <w:t>合计(元)：</w:t>
            </w:r>
          </w:p>
          <w:p>
            <w:pPr>
              <w:autoSpaceDN w:val="0"/>
              <w:spacing w:line="200" w:lineRule="exact"/>
              <w:jc w:val="left"/>
              <w:rPr>
                <w:rFonts w:hint="eastAsia" w:ascii="楷体_GB2312" w:eastAsia="楷体_GB2312"/>
                <w:color w:val="auto"/>
                <w:sz w:val="18"/>
                <w:szCs w:val="18"/>
                <w:lang w:val="en-US" w:eastAsia="zh-CN"/>
              </w:rPr>
            </w:pPr>
            <w:r>
              <w:rPr>
                <w:rFonts w:hint="eastAsia" w:ascii="仿宋" w:hAnsi="仿宋" w:eastAsia="仿宋" w:cs="宋体"/>
                <w:b/>
                <w:bCs/>
                <w:color w:val="auto"/>
                <w:sz w:val="18"/>
                <w:szCs w:val="18"/>
              </w:rPr>
              <w:t>月报价×养护月数</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973" w:type="dxa"/>
            <w:gridSpan w:val="8"/>
            <w:noWrap w:val="0"/>
            <w:vAlign w:val="center"/>
          </w:tcPr>
          <w:p>
            <w:pPr>
              <w:jc w:val="left"/>
              <w:rPr>
                <w:rFonts w:hint="eastAsia" w:ascii="楷体_GB2312" w:eastAsia="楷体_GB2312"/>
                <w:color w:val="auto"/>
                <w:sz w:val="18"/>
                <w:szCs w:val="18"/>
              </w:rPr>
            </w:pPr>
            <w:r>
              <w:rPr>
                <w:rFonts w:hint="eastAsia" w:ascii="楷体_GB2312" w:eastAsia="楷体_GB2312"/>
                <w:b/>
                <w:bCs/>
                <w:color w:val="auto"/>
                <w:sz w:val="18"/>
                <w:szCs w:val="18"/>
                <w:lang w:val="en-US" w:eastAsia="zh-CN"/>
              </w:rPr>
              <w:t>二、设施设备等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7、车辆及设备折旧费 </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（1）公园巡查电动车</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（2）园路清扫车</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（3）环卫专用清扫三轮车</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10</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（4）环卫专用冲洗车</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（5）4人座观光车</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（6）园林专用吹叶机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台</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（7）带摄像头无人机</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架</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（8）4G手机</w:t>
            </w:r>
          </w:p>
        </w:tc>
        <w:tc>
          <w:tcPr>
            <w:tcW w:w="705" w:type="dxa"/>
            <w:noWrap w:val="0"/>
            <w:vAlign w:val="center"/>
          </w:tcPr>
          <w:p>
            <w:pPr>
              <w:jc w:val="center"/>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103</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只</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根据配备人员数量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（9）灭火器等消防设备</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38</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瓶</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eastAsia="楷体_GB2312" w:cs="Arial"/>
                <w:color w:val="auto"/>
                <w:sz w:val="18"/>
                <w:szCs w:val="18"/>
              </w:rPr>
              <w:t>车辆运行费用包含保险、维修、油耗等所有费用</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（1）车辆维修费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（2）油料费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（3）车辆规费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10</w:t>
            </w:r>
            <w:r>
              <w:rPr>
                <w:rFonts w:hint="eastAsia" w:ascii="楷体_GB2312" w:eastAsia="楷体_GB2312"/>
                <w:color w:val="auto"/>
                <w:sz w:val="18"/>
                <w:szCs w:val="18"/>
              </w:rPr>
              <w:t>、其他物业管理用品</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（1）工作服装</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（2）对讲机</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（3）雨具</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（4）橡胶棍、电筒</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（5）四联三防要求的安防工具</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（6）4G手机（按业主要求定制套餐资费）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（7）高空监控租赁</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套</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高度25米及以上，35倍400万像素9寸黑白球机，红外照射距离250米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（8）人脸识别设备</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台</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w:t>
            </w:r>
            <w:r>
              <w:rPr>
                <w:rFonts w:hint="eastAsia" w:ascii="楷体_GB2312" w:eastAsia="楷体_GB2312"/>
                <w:color w:val="auto"/>
                <w:sz w:val="18"/>
                <w:szCs w:val="18"/>
                <w:lang w:val="en-US" w:eastAsia="zh-CN"/>
              </w:rPr>
              <w:t>2</w:t>
            </w:r>
            <w:r>
              <w:rPr>
                <w:rFonts w:hint="eastAsia" w:ascii="楷体_GB2312" w:eastAsia="楷体_GB2312"/>
                <w:color w:val="auto"/>
                <w:sz w:val="18"/>
                <w:szCs w:val="18"/>
              </w:rPr>
              <w:t>、管道疏浚费</w:t>
            </w:r>
          </w:p>
        </w:tc>
        <w:tc>
          <w:tcPr>
            <w:tcW w:w="705"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5.5</w:t>
            </w:r>
          </w:p>
        </w:tc>
        <w:tc>
          <w:tcPr>
            <w:tcW w:w="51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公里</w:t>
            </w: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rPr>
              <w:t>……</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rPr>
              <w:t>小计</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autoSpaceDN w:val="0"/>
              <w:jc w:val="left"/>
              <w:rPr>
                <w:rFonts w:hint="eastAsia" w:ascii="楷体_GB2312" w:hAnsi="Times New Roman" w:eastAsia="楷体_GB2312" w:cs="Times New Roman"/>
                <w:b w:val="0"/>
                <w:bCs w:val="0"/>
                <w:color w:val="auto"/>
                <w:kern w:val="2"/>
                <w:sz w:val="18"/>
                <w:szCs w:val="18"/>
                <w:lang w:val="en-US" w:eastAsia="zh-CN" w:bidi="ar-SA"/>
              </w:rPr>
            </w:pPr>
            <w:r>
              <w:rPr>
                <w:rFonts w:hint="eastAsia" w:ascii="仿宋" w:hAnsi="仿宋" w:eastAsia="仿宋" w:cs="仿宋"/>
                <w:b w:val="0"/>
                <w:bCs w:val="0"/>
                <w:color w:val="auto"/>
                <w:sz w:val="18"/>
                <w:szCs w:val="18"/>
                <w:lang w:val="en-US" w:eastAsia="zh-CN"/>
              </w:rPr>
              <w:t>设施设备等</w:t>
            </w:r>
            <w:r>
              <w:rPr>
                <w:rFonts w:hint="eastAsia" w:ascii="仿宋" w:hAnsi="仿宋" w:eastAsia="仿宋" w:cs="仿宋"/>
                <w:b w:val="0"/>
                <w:bCs w:val="0"/>
                <w:color w:val="auto"/>
                <w:sz w:val="18"/>
                <w:szCs w:val="18"/>
              </w:rPr>
              <w:t>月报价小计（元）</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2" w:type="dxa"/>
            <w:noWrap w:val="0"/>
            <w:vAlign w:val="center"/>
          </w:tcPr>
          <w:p>
            <w:pPr>
              <w:autoSpaceDN w:val="0"/>
              <w:spacing w:line="200" w:lineRule="exact"/>
              <w:jc w:val="left"/>
              <w:rPr>
                <w:rFonts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设施设备等</w:t>
            </w:r>
            <w:r>
              <w:rPr>
                <w:rFonts w:hint="eastAsia" w:ascii="仿宋" w:hAnsi="仿宋" w:eastAsia="仿宋" w:cs="仿宋"/>
                <w:b w:val="0"/>
                <w:bCs w:val="0"/>
                <w:color w:val="auto"/>
                <w:sz w:val="18"/>
                <w:szCs w:val="18"/>
              </w:rPr>
              <w:t>合计(元)：</w:t>
            </w:r>
          </w:p>
          <w:p>
            <w:pPr>
              <w:autoSpaceDN w:val="0"/>
              <w:spacing w:line="200" w:lineRule="exact"/>
              <w:jc w:val="left"/>
              <w:rPr>
                <w:rFonts w:hint="eastAsia" w:ascii="楷体_GB2312" w:hAnsi="Times New Roman" w:eastAsia="楷体_GB2312" w:cs="Times New Roman"/>
                <w:b w:val="0"/>
                <w:bCs w:val="0"/>
                <w:color w:val="auto"/>
                <w:kern w:val="2"/>
                <w:sz w:val="18"/>
                <w:szCs w:val="18"/>
                <w:lang w:val="en-US" w:eastAsia="zh-CN" w:bidi="ar-SA"/>
              </w:rPr>
            </w:pPr>
            <w:r>
              <w:rPr>
                <w:rFonts w:hint="eastAsia" w:ascii="仿宋" w:hAnsi="仿宋" w:eastAsia="仿宋" w:cs="宋体"/>
                <w:b w:val="0"/>
                <w:bCs w:val="0"/>
                <w:color w:val="auto"/>
                <w:sz w:val="18"/>
                <w:szCs w:val="18"/>
              </w:rPr>
              <w:t>月报价×养护月数</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sz w:val="18"/>
                <w:szCs w:val="18"/>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2" w:type="dxa"/>
            <w:noWrap w:val="0"/>
            <w:vAlign w:val="center"/>
          </w:tcPr>
          <w:p>
            <w:pPr>
              <w:autoSpaceDN w:val="0"/>
              <w:spacing w:line="200" w:lineRule="exact"/>
              <w:jc w:val="left"/>
              <w:rPr>
                <w:rFonts w:hint="eastAsia" w:ascii="仿宋" w:hAnsi="仿宋" w:eastAsia="仿宋" w:cs="宋体"/>
                <w:b/>
                <w:bCs/>
                <w:color w:val="auto"/>
                <w:sz w:val="18"/>
                <w:szCs w:val="18"/>
                <w:lang w:val="en-US" w:eastAsia="zh-CN"/>
              </w:rPr>
            </w:pPr>
            <w:r>
              <w:rPr>
                <w:rFonts w:hint="eastAsia" w:ascii="仿宋" w:hAnsi="仿宋" w:eastAsia="仿宋" w:cs="宋体"/>
                <w:b/>
                <w:bCs/>
                <w:color w:val="auto"/>
                <w:sz w:val="18"/>
                <w:szCs w:val="18"/>
                <w:lang w:val="en-US" w:eastAsia="zh-CN"/>
              </w:rPr>
              <w:t>第一部分</w:t>
            </w:r>
            <w:r>
              <w:rPr>
                <w:rFonts w:hint="eastAsia" w:ascii="仿宋" w:hAnsi="仿宋" w:eastAsia="仿宋" w:cs="仿宋"/>
                <w:b/>
                <w:bCs/>
                <w:color w:val="auto"/>
                <w:sz w:val="18"/>
                <w:szCs w:val="18"/>
              </w:rPr>
              <w:t>月报价小计（元）</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仿宋" w:hAnsi="仿宋" w:eastAsia="仿宋" w:cs="仿宋"/>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仿宋" w:hAnsi="仿宋" w:eastAsia="仿宋" w:cs="仿宋"/>
                <w:color w:val="auto"/>
                <w:sz w:val="18"/>
                <w:szCs w:val="18"/>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2"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第一部分合计(元)：</w:t>
            </w:r>
          </w:p>
          <w:p>
            <w:pPr>
              <w:autoSpaceDN w:val="0"/>
              <w:spacing w:line="200" w:lineRule="exact"/>
              <w:jc w:val="left"/>
              <w:rPr>
                <w:rFonts w:hint="eastAsia" w:ascii="仿宋" w:hAnsi="仿宋" w:eastAsia="仿宋" w:cs="宋体"/>
                <w:b/>
                <w:bCs/>
                <w:color w:val="auto"/>
                <w:sz w:val="18"/>
                <w:szCs w:val="18"/>
                <w:lang w:val="en-US" w:eastAsia="zh-CN"/>
              </w:rPr>
            </w:pPr>
            <w:r>
              <w:rPr>
                <w:rFonts w:hint="eastAsia" w:ascii="仿宋" w:hAnsi="仿宋" w:eastAsia="仿宋" w:cs="宋体"/>
                <w:b/>
                <w:bCs/>
                <w:color w:val="auto"/>
                <w:sz w:val="18"/>
                <w:szCs w:val="18"/>
              </w:rPr>
              <w:t>月报价×养护月数</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仿宋" w:hAnsi="仿宋" w:eastAsia="仿宋" w:cs="仿宋"/>
                <w:color w:val="auto"/>
                <w:sz w:val="18"/>
                <w:szCs w:val="18"/>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仿宋" w:hAnsi="仿宋" w:eastAsia="仿宋" w:cs="仿宋"/>
                <w:color w:val="auto"/>
                <w:sz w:val="18"/>
                <w:szCs w:val="18"/>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3" w:type="dxa"/>
            <w:gridSpan w:val="8"/>
            <w:noWrap w:val="0"/>
            <w:vAlign w:val="center"/>
          </w:tcPr>
          <w:p>
            <w:pPr>
              <w:jc w:val="center"/>
              <w:rPr>
                <w:rFonts w:hint="eastAsia" w:ascii="楷体_GB2312" w:eastAsia="楷体_GB2312"/>
                <w:color w:val="auto"/>
                <w:sz w:val="18"/>
                <w:szCs w:val="18"/>
              </w:rPr>
            </w:pPr>
            <w:r>
              <w:rPr>
                <w:rFonts w:hint="eastAsia" w:ascii="楷体_GB2312" w:eastAsia="楷体_GB2312"/>
                <w:b/>
                <w:bCs/>
                <w:color w:val="auto"/>
                <w:sz w:val="18"/>
                <w:szCs w:val="18"/>
                <w:lang w:val="en-US" w:eastAsia="zh-CN"/>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lang w:eastAsia="zh-CN"/>
              </w:rPr>
              <w:t>喷泉设施维保</w:t>
            </w:r>
          </w:p>
        </w:tc>
        <w:tc>
          <w:tcPr>
            <w:tcW w:w="705" w:type="dxa"/>
            <w:noWrap w:val="0"/>
            <w:vAlign w:val="top"/>
          </w:tcPr>
          <w:p>
            <w:pPr>
              <w:jc w:val="center"/>
              <w:rPr>
                <w:rFonts w:hint="eastAsia" w:ascii="楷体_GB2312" w:hAnsi="Times New Roman" w:eastAsia="楷体_GB2312" w:cs="Times New Roman"/>
                <w:color w:val="auto"/>
                <w:kern w:val="2"/>
                <w:sz w:val="18"/>
                <w:szCs w:val="18"/>
                <w:lang w:val="en-US" w:eastAsia="zh-CN" w:bidi="ar-SA"/>
              </w:rPr>
            </w:pPr>
          </w:p>
        </w:tc>
        <w:tc>
          <w:tcPr>
            <w:tcW w:w="510" w:type="dxa"/>
            <w:noWrap w:val="0"/>
            <w:vAlign w:val="center"/>
          </w:tcPr>
          <w:p>
            <w:pPr>
              <w:jc w:val="both"/>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lang w:val="en-US" w:eastAsia="zh-CN"/>
              </w:rPr>
              <w:t>项</w:t>
            </w:r>
          </w:p>
        </w:tc>
        <w:tc>
          <w:tcPr>
            <w:tcW w:w="945"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750"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1625"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1446" w:type="dxa"/>
            <w:noWrap w:val="0"/>
            <w:vAlign w:val="center"/>
          </w:tcPr>
          <w:p>
            <w:pPr>
              <w:jc w:val="left"/>
              <w:rPr>
                <w:rFonts w:hint="default" w:ascii="楷体_GB2312" w:hAnsi="Times New Roman" w:eastAsia="楷体_GB2312" w:cs="Times New Roman"/>
                <w:color w:val="auto"/>
                <w:kern w:val="2"/>
                <w:sz w:val="18"/>
                <w:szCs w:val="18"/>
                <w:lang w:val="en-US" w:eastAsia="zh-CN" w:bidi="ar-SA"/>
              </w:rPr>
            </w:pPr>
            <w:r>
              <w:rPr>
                <w:rFonts w:hint="eastAsia" w:ascii="楷体_GB2312" w:hAnsi="Times New Roman" w:eastAsia="楷体_GB2312" w:cs="Times New Roman"/>
                <w:color w:val="auto"/>
                <w:sz w:val="18"/>
                <w:szCs w:val="18"/>
                <w:lang w:val="en-US" w:eastAsia="zh-CN"/>
              </w:rPr>
              <w:t>1、</w:t>
            </w:r>
            <w:r>
              <w:rPr>
                <w:rFonts w:hint="eastAsia" w:ascii="楷体_GB2312" w:hAnsi="Times New Roman" w:eastAsia="楷体_GB2312" w:cs="Times New Roman"/>
                <w:color w:val="auto"/>
                <w:sz w:val="18"/>
                <w:szCs w:val="18"/>
                <w:lang w:val="zh-CN" w:eastAsia="zh-CN"/>
              </w:rPr>
              <w:t>所有与瓜渚湖北岸公园喷泉相关联的设施设备都属于维修维保的内容；</w:t>
            </w:r>
            <w:r>
              <w:rPr>
                <w:rFonts w:hint="eastAsia" w:ascii="楷体_GB2312" w:hAnsi="Times New Roman" w:eastAsia="楷体_GB2312" w:cs="Times New Roman"/>
                <w:color w:val="auto"/>
                <w:sz w:val="18"/>
                <w:szCs w:val="18"/>
                <w:lang w:val="en-US" w:eastAsia="zh-CN"/>
              </w:rPr>
              <w:t>2、北岸高、低压配电房所有设施设备的维护；3、每年更新一次累计时长约27分钟的10首新增歌曲（包括水型重新编排优化）；4、每年更新一次时长约5分钟的1部水幕电影；5、电脑等相关设备的更新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default" w:ascii="楷体_GB2312" w:eastAsia="楷体_GB2312"/>
                <w:color w:val="auto"/>
                <w:sz w:val="18"/>
                <w:szCs w:val="18"/>
                <w:lang w:val="en-US" w:eastAsia="zh-CN"/>
              </w:rPr>
            </w:pPr>
            <w:r>
              <w:rPr>
                <w:rFonts w:hint="eastAsia" w:ascii="楷体_GB2312" w:eastAsia="楷体_GB2312"/>
                <w:b/>
                <w:bCs/>
                <w:color w:val="auto"/>
                <w:sz w:val="18"/>
                <w:szCs w:val="18"/>
                <w:lang w:val="en-US" w:eastAsia="zh-CN"/>
              </w:rPr>
              <w:t>第二部分</w:t>
            </w:r>
            <w:r>
              <w:rPr>
                <w:rFonts w:hint="eastAsia" w:ascii="仿宋" w:hAnsi="仿宋" w:eastAsia="仿宋" w:cs="仿宋"/>
                <w:b/>
                <w:bCs/>
                <w:color w:val="auto"/>
                <w:sz w:val="18"/>
                <w:szCs w:val="18"/>
              </w:rPr>
              <w:t>月报价小计</w:t>
            </w:r>
            <w:r>
              <w:rPr>
                <w:rFonts w:hint="eastAsia" w:ascii="楷体_GB2312" w:eastAsia="楷体_GB2312"/>
                <w:b/>
                <w:bCs/>
                <w:color w:val="auto"/>
                <w:sz w:val="18"/>
                <w:szCs w:val="18"/>
                <w:lang w:val="en-US" w:eastAsia="zh-CN"/>
              </w:rPr>
              <w:t>合计（元）</w:t>
            </w:r>
          </w:p>
        </w:tc>
        <w:tc>
          <w:tcPr>
            <w:tcW w:w="705" w:type="dxa"/>
            <w:noWrap w:val="0"/>
            <w:vAlign w:val="top"/>
          </w:tcPr>
          <w:p>
            <w:pPr>
              <w:jc w:val="center"/>
              <w:rPr>
                <w:rFonts w:hint="eastAsia" w:ascii="楷体_GB2312" w:hAnsi="Times New Roman" w:eastAsia="楷体_GB2312" w:cs="Times New Roman"/>
                <w:color w:val="auto"/>
                <w:kern w:val="2"/>
                <w:sz w:val="18"/>
                <w:szCs w:val="18"/>
                <w:lang w:val="en-US" w:eastAsia="zh-CN" w:bidi="ar-SA"/>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w:t>
            </w:r>
            <w:r>
              <w:rPr>
                <w:rFonts w:hint="eastAsia" w:ascii="仿宋" w:hAnsi="仿宋" w:eastAsia="仿宋" w:cs="仿宋"/>
                <w:b/>
                <w:bCs/>
                <w:color w:val="auto"/>
                <w:sz w:val="18"/>
                <w:szCs w:val="18"/>
                <w:lang w:val="en-US" w:eastAsia="zh-CN"/>
              </w:rPr>
              <w:t>二</w:t>
            </w:r>
            <w:r>
              <w:rPr>
                <w:rFonts w:hint="eastAsia" w:ascii="仿宋" w:hAnsi="仿宋" w:eastAsia="仿宋" w:cs="仿宋"/>
                <w:b/>
                <w:bCs/>
                <w:color w:val="auto"/>
                <w:sz w:val="18"/>
                <w:szCs w:val="18"/>
              </w:rPr>
              <w:t>部分合计(元)：</w:t>
            </w:r>
          </w:p>
          <w:p>
            <w:pPr>
              <w:jc w:val="left"/>
              <w:rPr>
                <w:rFonts w:hint="eastAsia" w:ascii="楷体_GB2312" w:eastAsia="楷体_GB2312"/>
                <w:b/>
                <w:bCs/>
                <w:color w:val="auto"/>
                <w:sz w:val="18"/>
                <w:szCs w:val="18"/>
                <w:lang w:val="en-US" w:eastAsia="zh-CN"/>
              </w:rPr>
            </w:pPr>
            <w:r>
              <w:rPr>
                <w:rFonts w:hint="eastAsia" w:ascii="仿宋" w:hAnsi="仿宋" w:eastAsia="仿宋" w:cs="宋体"/>
                <w:b/>
                <w:bCs/>
                <w:color w:val="auto"/>
                <w:sz w:val="18"/>
                <w:szCs w:val="18"/>
              </w:rPr>
              <w:t>月报价×养护月数</w:t>
            </w:r>
          </w:p>
        </w:tc>
        <w:tc>
          <w:tcPr>
            <w:tcW w:w="705" w:type="dxa"/>
            <w:noWrap w:val="0"/>
            <w:vAlign w:val="top"/>
          </w:tcPr>
          <w:p>
            <w:pPr>
              <w:jc w:val="center"/>
              <w:rPr>
                <w:rFonts w:hint="eastAsia" w:ascii="楷体_GB2312" w:hAnsi="Times New Roman" w:eastAsia="楷体_GB2312" w:cs="Times New Roman"/>
                <w:color w:val="auto"/>
                <w:kern w:val="2"/>
                <w:sz w:val="18"/>
                <w:szCs w:val="18"/>
                <w:lang w:val="en-US" w:eastAsia="zh-CN" w:bidi="ar-SA"/>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973" w:type="dxa"/>
            <w:gridSpan w:val="8"/>
            <w:noWrap w:val="0"/>
            <w:vAlign w:val="center"/>
          </w:tcPr>
          <w:p>
            <w:pPr>
              <w:jc w:val="center"/>
              <w:rPr>
                <w:rFonts w:hint="eastAsia" w:ascii="楷体_GB2312" w:hAnsi="Times New Roman" w:eastAsia="楷体_GB2312" w:cs="Times New Roman"/>
                <w:color w:val="auto"/>
                <w:sz w:val="18"/>
                <w:szCs w:val="18"/>
                <w:lang w:val="zh-CN" w:eastAsia="zh-CN"/>
              </w:rPr>
            </w:pPr>
            <w:r>
              <w:rPr>
                <w:rFonts w:hint="eastAsia" w:ascii="楷体_GB2312" w:eastAsia="楷体_GB2312"/>
                <w:b/>
                <w:bCs/>
                <w:color w:val="auto"/>
                <w:sz w:val="18"/>
                <w:szCs w:val="18"/>
                <w:lang w:val="en-US" w:eastAsia="zh-CN"/>
              </w:rPr>
              <w:t>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default" w:ascii="楷体_GB2312" w:eastAsia="楷体_GB2312"/>
                <w:color w:val="auto"/>
                <w:sz w:val="18"/>
                <w:szCs w:val="18"/>
                <w:lang w:val="en-US" w:eastAsia="zh-CN"/>
              </w:rPr>
            </w:pPr>
            <w:r>
              <w:rPr>
                <w:rFonts w:hint="eastAsia" w:ascii="楷体_GB2312" w:eastAsia="楷体_GB2312"/>
                <w:color w:val="auto"/>
                <w:sz w:val="18"/>
                <w:szCs w:val="18"/>
                <w:lang w:val="en-US" w:eastAsia="zh-CN"/>
              </w:rPr>
              <w:t>临时管理</w:t>
            </w:r>
          </w:p>
        </w:tc>
        <w:tc>
          <w:tcPr>
            <w:tcW w:w="705"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lang w:val="en-US" w:eastAsia="zh-CN"/>
              </w:rPr>
              <w:t>15</w:t>
            </w:r>
          </w:p>
        </w:tc>
        <w:tc>
          <w:tcPr>
            <w:tcW w:w="510"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rPr>
              <w:t>人</w:t>
            </w:r>
          </w:p>
        </w:tc>
        <w:tc>
          <w:tcPr>
            <w:tcW w:w="945"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750"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r>
              <w:rPr>
                <w:rFonts w:hint="eastAsia" w:ascii="楷体_GB2312" w:eastAsia="楷体_GB2312"/>
                <w:color w:val="auto"/>
                <w:sz w:val="18"/>
                <w:szCs w:val="18"/>
              </w:rPr>
              <w:t>4</w:t>
            </w:r>
          </w:p>
        </w:tc>
        <w:tc>
          <w:tcPr>
            <w:tcW w:w="900"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1625" w:type="dxa"/>
            <w:noWrap w:val="0"/>
            <w:vAlign w:val="center"/>
          </w:tcPr>
          <w:p>
            <w:pPr>
              <w:jc w:val="center"/>
              <w:rPr>
                <w:rFonts w:hint="eastAsia" w:ascii="楷体_GB2312" w:hAnsi="Times New Roman" w:eastAsia="楷体_GB2312" w:cs="Times New Roman"/>
                <w:color w:val="auto"/>
                <w:kern w:val="2"/>
                <w:sz w:val="18"/>
                <w:szCs w:val="18"/>
                <w:lang w:val="en-US" w:eastAsia="zh-CN" w:bidi="ar-SA"/>
              </w:rPr>
            </w:pPr>
          </w:p>
        </w:tc>
        <w:tc>
          <w:tcPr>
            <w:tcW w:w="1446" w:type="dxa"/>
            <w:noWrap w:val="0"/>
            <w:vAlign w:val="center"/>
          </w:tcPr>
          <w:p>
            <w:pPr>
              <w:jc w:val="center"/>
              <w:rPr>
                <w:rFonts w:hint="eastAsia" w:ascii="楷体_GB2312" w:hAnsi="Times New Roman" w:eastAsia="楷体_GB2312" w:cs="Times New Roman"/>
                <w:color w:val="auto"/>
                <w:kern w:val="2"/>
                <w:sz w:val="18"/>
                <w:szCs w:val="18"/>
                <w:lang w:val="zh-CN" w:eastAsia="zh-CN" w:bidi="ar-SA"/>
              </w:rPr>
            </w:pPr>
            <w:r>
              <w:rPr>
                <w:rFonts w:hint="eastAsia" w:ascii="楷体_GB2312" w:hAnsi="Times New Roman" w:eastAsia="楷体_GB2312" w:cs="Times New Roman"/>
                <w:b w:val="0"/>
                <w:bCs w:val="0"/>
                <w:color w:val="auto"/>
                <w:sz w:val="18"/>
                <w:szCs w:val="18"/>
                <w:lang w:val="zh-CN" w:eastAsia="zh-CN"/>
              </w:rPr>
              <w:t>具体开始和结束时间、人员数量</w:t>
            </w:r>
            <w:r>
              <w:rPr>
                <w:rFonts w:hint="eastAsia" w:ascii="楷体_GB2312" w:hAnsi="Times New Roman" w:eastAsia="楷体_GB2312" w:cs="Times New Roman"/>
                <w:b w:val="0"/>
                <w:bCs w:val="0"/>
                <w:color w:val="auto"/>
                <w:sz w:val="18"/>
                <w:szCs w:val="18"/>
                <w:lang w:val="en-US" w:eastAsia="zh-CN"/>
              </w:rPr>
              <w:t>（保安、保洁、电工等）</w:t>
            </w:r>
            <w:r>
              <w:rPr>
                <w:rFonts w:hint="eastAsia" w:ascii="楷体_GB2312" w:hAnsi="Times New Roman" w:eastAsia="楷体_GB2312" w:cs="Times New Roman"/>
                <w:b w:val="0"/>
                <w:bCs w:val="0"/>
                <w:color w:val="auto"/>
                <w:sz w:val="18"/>
                <w:szCs w:val="18"/>
                <w:lang w:val="zh-CN" w:eastAsia="zh-CN"/>
              </w:rPr>
              <w:t>以业主指令为准，</w:t>
            </w:r>
            <w:r>
              <w:rPr>
                <w:rFonts w:hint="eastAsia" w:ascii="楷体_GB2312" w:hAnsi="Times New Roman" w:eastAsia="楷体_GB2312" w:cs="Times New Roman"/>
                <w:b w:val="0"/>
                <w:bCs w:val="0"/>
                <w:color w:val="auto"/>
                <w:sz w:val="18"/>
                <w:szCs w:val="18"/>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92" w:type="dxa"/>
            <w:noWrap w:val="0"/>
            <w:vAlign w:val="center"/>
          </w:tcPr>
          <w:p>
            <w:pPr>
              <w:jc w:val="left"/>
              <w:rPr>
                <w:rFonts w:hint="eastAsia" w:ascii="楷体_GB2312" w:eastAsia="楷体_GB2312"/>
                <w:color w:val="auto"/>
                <w:sz w:val="18"/>
                <w:szCs w:val="18"/>
                <w:lang w:val="en-US" w:eastAsia="zh-CN"/>
              </w:rPr>
            </w:pPr>
            <w:r>
              <w:rPr>
                <w:rFonts w:hint="eastAsia" w:ascii="楷体_GB2312" w:eastAsia="楷体_GB2312"/>
                <w:b/>
                <w:bCs/>
                <w:color w:val="auto"/>
                <w:sz w:val="18"/>
                <w:szCs w:val="18"/>
                <w:lang w:val="en-US" w:eastAsia="zh-CN"/>
              </w:rPr>
              <w:t>第三部分</w:t>
            </w:r>
            <w:r>
              <w:rPr>
                <w:rFonts w:hint="eastAsia" w:ascii="仿宋" w:hAnsi="仿宋" w:eastAsia="仿宋" w:cs="仿宋"/>
                <w:b/>
                <w:bCs/>
                <w:color w:val="auto"/>
                <w:sz w:val="18"/>
                <w:szCs w:val="18"/>
              </w:rPr>
              <w:t>月报价小计</w:t>
            </w:r>
            <w:r>
              <w:rPr>
                <w:rFonts w:hint="eastAsia" w:ascii="楷体_GB2312" w:eastAsia="楷体_GB2312"/>
                <w:b/>
                <w:bCs/>
                <w:color w:val="auto"/>
                <w:sz w:val="18"/>
                <w:szCs w:val="18"/>
                <w:lang w:val="en-US" w:eastAsia="zh-CN"/>
              </w:rPr>
              <w:t>合计（元）</w:t>
            </w:r>
          </w:p>
        </w:tc>
        <w:tc>
          <w:tcPr>
            <w:tcW w:w="705" w:type="dxa"/>
            <w:noWrap w:val="0"/>
            <w:vAlign w:val="center"/>
          </w:tcPr>
          <w:p>
            <w:pPr>
              <w:jc w:val="center"/>
              <w:rPr>
                <w:rFonts w:hint="eastAsia" w:ascii="楷体_GB2312" w:eastAsia="楷体_GB2312"/>
                <w:color w:val="auto"/>
                <w:sz w:val="18"/>
                <w:szCs w:val="18"/>
                <w:lang w:val="en-US" w:eastAsia="zh-CN"/>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92"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w:t>
            </w:r>
            <w:r>
              <w:rPr>
                <w:rFonts w:hint="eastAsia" w:ascii="仿宋" w:hAnsi="仿宋" w:eastAsia="仿宋" w:cs="仿宋"/>
                <w:b/>
                <w:bCs/>
                <w:color w:val="auto"/>
                <w:sz w:val="18"/>
                <w:szCs w:val="18"/>
                <w:lang w:val="en-US" w:eastAsia="zh-CN"/>
              </w:rPr>
              <w:t>三</w:t>
            </w:r>
            <w:r>
              <w:rPr>
                <w:rFonts w:hint="eastAsia" w:ascii="仿宋" w:hAnsi="仿宋" w:eastAsia="仿宋" w:cs="仿宋"/>
                <w:b/>
                <w:bCs/>
                <w:color w:val="auto"/>
                <w:sz w:val="18"/>
                <w:szCs w:val="18"/>
              </w:rPr>
              <w:t>部分合计(元)：</w:t>
            </w:r>
          </w:p>
          <w:p>
            <w:pPr>
              <w:jc w:val="left"/>
              <w:rPr>
                <w:rFonts w:hint="default" w:ascii="楷体_GB2312" w:eastAsia="楷体_GB2312"/>
                <w:color w:val="auto"/>
                <w:sz w:val="18"/>
                <w:szCs w:val="18"/>
                <w:lang w:val="en-US" w:eastAsia="zh-CN"/>
              </w:rPr>
            </w:pPr>
            <w:r>
              <w:rPr>
                <w:rFonts w:hint="eastAsia" w:ascii="仿宋" w:hAnsi="仿宋" w:eastAsia="仿宋" w:cs="宋体"/>
                <w:b/>
                <w:bCs/>
                <w:color w:val="auto"/>
                <w:sz w:val="18"/>
                <w:szCs w:val="18"/>
              </w:rPr>
              <w:t>月报价×养护月数</w:t>
            </w:r>
          </w:p>
        </w:tc>
        <w:tc>
          <w:tcPr>
            <w:tcW w:w="705" w:type="dxa"/>
            <w:noWrap w:val="0"/>
            <w:vAlign w:val="center"/>
          </w:tcPr>
          <w:p>
            <w:pPr>
              <w:jc w:val="center"/>
              <w:rPr>
                <w:rFonts w:hint="eastAsia" w:ascii="楷体_GB2312" w:eastAsia="楷体_GB2312"/>
                <w:color w:val="auto"/>
                <w:sz w:val="18"/>
                <w:szCs w:val="18"/>
                <w:lang w:val="en-US" w:eastAsia="zh-CN"/>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73" w:type="dxa"/>
            <w:gridSpan w:val="8"/>
            <w:noWrap w:val="0"/>
            <w:vAlign w:val="center"/>
          </w:tcPr>
          <w:p>
            <w:pPr>
              <w:autoSpaceDN w:val="0"/>
              <w:jc w:val="center"/>
              <w:rPr>
                <w:rFonts w:hint="eastAsia" w:ascii="仿宋" w:hAnsi="仿宋" w:eastAsia="仿宋" w:cs="仿宋"/>
                <w:color w:val="auto"/>
                <w:sz w:val="18"/>
                <w:szCs w:val="18"/>
              </w:rPr>
            </w:pPr>
            <w:r>
              <w:rPr>
                <w:rFonts w:hint="eastAsia" w:ascii="楷体_GB2312" w:eastAsia="楷体_GB2312"/>
                <w:b/>
                <w:bCs/>
                <w:color w:val="auto"/>
                <w:sz w:val="18"/>
                <w:szCs w:val="18"/>
                <w:lang w:val="en-US" w:eastAsia="zh-CN"/>
              </w:rPr>
              <w:t>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73" w:type="dxa"/>
            <w:gridSpan w:val="8"/>
            <w:noWrap w:val="0"/>
            <w:vAlign w:val="center"/>
          </w:tcPr>
          <w:p>
            <w:pPr>
              <w:autoSpaceDN w:val="0"/>
              <w:jc w:val="left"/>
              <w:rPr>
                <w:rFonts w:hint="default" w:ascii="楷体_GB2312" w:eastAsia="楷体_GB2312"/>
                <w:b/>
                <w:bCs/>
                <w:color w:val="auto"/>
                <w:sz w:val="18"/>
                <w:szCs w:val="18"/>
                <w:lang w:val="en-US" w:eastAsia="zh-CN"/>
              </w:rPr>
            </w:pPr>
            <w:r>
              <w:rPr>
                <w:rFonts w:hint="eastAsia" w:ascii="楷体_GB2312" w:eastAsia="楷体_GB2312"/>
                <w:b/>
                <w:bCs/>
                <w:color w:val="auto"/>
                <w:sz w:val="18"/>
                <w:szCs w:val="18"/>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1</w:t>
            </w:r>
            <w:r>
              <w:rPr>
                <w:rFonts w:hint="eastAsia" w:ascii="楷体_GB2312" w:eastAsia="楷体_GB2312"/>
                <w:color w:val="auto"/>
                <w:sz w:val="18"/>
                <w:szCs w:val="18"/>
              </w:rPr>
              <w:t>、办公月费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2</w:t>
            </w:r>
            <w:r>
              <w:rPr>
                <w:rFonts w:hint="eastAsia" w:ascii="楷体_GB2312" w:eastAsia="楷体_GB2312"/>
                <w:color w:val="auto"/>
                <w:sz w:val="18"/>
                <w:szCs w:val="18"/>
              </w:rPr>
              <w:t>、培训费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3</w:t>
            </w:r>
            <w:r>
              <w:rPr>
                <w:rFonts w:hint="eastAsia" w:ascii="楷体_GB2312" w:eastAsia="楷体_GB2312"/>
                <w:color w:val="auto"/>
                <w:sz w:val="18"/>
                <w:szCs w:val="18"/>
              </w:rPr>
              <w:t>、不可预见费或其他经费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4</w:t>
            </w:r>
            <w:r>
              <w:rPr>
                <w:rFonts w:hint="eastAsia" w:ascii="楷体_GB2312" w:eastAsia="楷体_GB2312"/>
                <w:color w:val="auto"/>
                <w:sz w:val="18"/>
                <w:szCs w:val="18"/>
              </w:rPr>
              <w:t>、管理费</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lang w:val="en-US" w:eastAsia="zh-CN"/>
              </w:rPr>
              <w:t>5</w:t>
            </w:r>
            <w:r>
              <w:rPr>
                <w:rFonts w:hint="eastAsia" w:ascii="楷体_GB2312" w:eastAsia="楷体_GB2312"/>
                <w:color w:val="auto"/>
                <w:sz w:val="18"/>
                <w:szCs w:val="18"/>
              </w:rPr>
              <w:t>、税金</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945" w:type="dxa"/>
            <w:noWrap w:val="0"/>
            <w:vAlign w:val="center"/>
          </w:tcPr>
          <w:p>
            <w:pPr>
              <w:jc w:val="center"/>
              <w:rPr>
                <w:rFonts w:hint="eastAsia" w:ascii="楷体_GB2312" w:eastAsia="楷体_GB2312"/>
                <w:color w:val="auto"/>
                <w:sz w:val="18"/>
                <w:szCs w:val="18"/>
              </w:rPr>
            </w:pPr>
          </w:p>
        </w:tc>
        <w:tc>
          <w:tcPr>
            <w:tcW w:w="75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900" w:type="dxa"/>
            <w:noWrap w:val="0"/>
            <w:vAlign w:val="center"/>
          </w:tcPr>
          <w:p>
            <w:pPr>
              <w:jc w:val="center"/>
              <w:rPr>
                <w:rFonts w:hint="eastAsia" w:ascii="楷体_GB2312" w:eastAsia="楷体_GB2312"/>
                <w:color w:val="auto"/>
                <w:sz w:val="18"/>
                <w:szCs w:val="18"/>
              </w:rPr>
            </w:pPr>
          </w:p>
        </w:tc>
        <w:tc>
          <w:tcPr>
            <w:tcW w:w="162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按法规规定</w:t>
            </w:r>
          </w:p>
        </w:tc>
        <w:tc>
          <w:tcPr>
            <w:tcW w:w="1446"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b/>
                <w:bCs/>
                <w:color w:val="auto"/>
                <w:sz w:val="18"/>
                <w:szCs w:val="18"/>
                <w:lang w:val="en-US" w:eastAsia="zh-CN"/>
              </w:rPr>
              <w:t>第四部分</w:t>
            </w:r>
            <w:r>
              <w:rPr>
                <w:rFonts w:hint="eastAsia" w:ascii="仿宋" w:hAnsi="仿宋" w:eastAsia="仿宋" w:cs="仿宋"/>
                <w:b/>
                <w:bCs/>
                <w:color w:val="auto"/>
                <w:sz w:val="18"/>
                <w:szCs w:val="18"/>
              </w:rPr>
              <w:t>月报价小计</w:t>
            </w:r>
            <w:r>
              <w:rPr>
                <w:rFonts w:hint="eastAsia" w:ascii="楷体_GB2312" w:eastAsia="楷体_GB2312"/>
                <w:b/>
                <w:bCs/>
                <w:color w:val="auto"/>
                <w:sz w:val="18"/>
                <w:szCs w:val="18"/>
                <w:lang w:val="en-US" w:eastAsia="zh-CN"/>
              </w:rPr>
              <w:t>合计（元）</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092"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w:t>
            </w:r>
            <w:r>
              <w:rPr>
                <w:rFonts w:hint="eastAsia" w:ascii="仿宋" w:hAnsi="仿宋" w:eastAsia="仿宋" w:cs="仿宋"/>
                <w:b/>
                <w:bCs/>
                <w:color w:val="auto"/>
                <w:sz w:val="18"/>
                <w:szCs w:val="18"/>
                <w:lang w:val="en-US" w:eastAsia="zh-CN"/>
              </w:rPr>
              <w:t>四</w:t>
            </w:r>
            <w:r>
              <w:rPr>
                <w:rFonts w:hint="eastAsia" w:ascii="仿宋" w:hAnsi="仿宋" w:eastAsia="仿宋" w:cs="仿宋"/>
                <w:b/>
                <w:bCs/>
                <w:color w:val="auto"/>
                <w:sz w:val="18"/>
                <w:szCs w:val="18"/>
              </w:rPr>
              <w:t>部分合计(元)：</w:t>
            </w:r>
          </w:p>
          <w:p>
            <w:pPr>
              <w:jc w:val="left"/>
              <w:rPr>
                <w:rFonts w:hint="eastAsia" w:ascii="楷体_GB2312" w:eastAsia="楷体_GB2312"/>
                <w:color w:val="auto"/>
                <w:kern w:val="2"/>
                <w:sz w:val="18"/>
                <w:szCs w:val="18"/>
                <w:lang w:val="en-US" w:eastAsia="zh-CN" w:bidi="ar-SA"/>
              </w:rPr>
            </w:pPr>
            <w:r>
              <w:rPr>
                <w:rFonts w:hint="eastAsia" w:ascii="仿宋" w:hAnsi="仿宋" w:eastAsia="仿宋" w:cs="宋体"/>
                <w:b/>
                <w:bCs/>
                <w:color w:val="auto"/>
                <w:sz w:val="18"/>
                <w:szCs w:val="18"/>
              </w:rPr>
              <w:t>月报价×养护月数</w:t>
            </w:r>
          </w:p>
        </w:tc>
        <w:tc>
          <w:tcPr>
            <w:tcW w:w="705" w:type="dxa"/>
            <w:noWrap w:val="0"/>
            <w:vAlign w:val="top"/>
          </w:tcPr>
          <w:p>
            <w:pPr>
              <w:jc w:val="center"/>
              <w:rPr>
                <w:rFonts w:hint="eastAsia" w:ascii="楷体_GB2312" w:eastAsia="楷体_GB2312"/>
                <w:color w:val="auto"/>
                <w:sz w:val="18"/>
                <w:szCs w:val="18"/>
              </w:rPr>
            </w:pPr>
          </w:p>
        </w:tc>
        <w:tc>
          <w:tcPr>
            <w:tcW w:w="2205" w:type="dxa"/>
            <w:gridSpan w:val="3"/>
            <w:noWrap w:val="0"/>
            <w:vAlign w:val="center"/>
          </w:tcPr>
          <w:p>
            <w:pPr>
              <w:autoSpaceDN w:val="0"/>
              <w:rPr>
                <w:rFonts w:hint="eastAsia" w:ascii="楷体_GB2312" w:eastAsia="楷体_GB2312"/>
                <w:color w:val="auto"/>
                <w:kern w:val="2"/>
                <w:sz w:val="18"/>
                <w:szCs w:val="18"/>
                <w:lang w:val="en-US" w:eastAsia="zh-CN" w:bidi="ar-SA"/>
              </w:rPr>
            </w:pPr>
            <w:r>
              <w:rPr>
                <w:rFonts w:hint="eastAsia" w:ascii="仿宋" w:hAnsi="仿宋" w:eastAsia="仿宋" w:cs="仿宋"/>
                <w:color w:val="auto"/>
                <w:sz w:val="18"/>
                <w:szCs w:val="18"/>
              </w:rPr>
              <w:t>人民币:</w:t>
            </w:r>
          </w:p>
        </w:tc>
        <w:tc>
          <w:tcPr>
            <w:tcW w:w="3971" w:type="dxa"/>
            <w:gridSpan w:val="3"/>
            <w:noWrap w:val="0"/>
            <w:vAlign w:val="center"/>
          </w:tcPr>
          <w:p>
            <w:pPr>
              <w:autoSpaceDN w:val="0"/>
              <w:rPr>
                <w:rFonts w:hint="eastAsia" w:ascii="楷体_GB2312" w:eastAsia="楷体_GB2312"/>
                <w:color w:val="auto"/>
                <w:kern w:val="2"/>
                <w:sz w:val="18"/>
                <w:szCs w:val="18"/>
                <w:lang w:val="zh-CN"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项目平均月单价(元)：</w:t>
            </w:r>
          </w:p>
        </w:tc>
        <w:tc>
          <w:tcPr>
            <w:tcW w:w="705"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51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月</w:t>
            </w:r>
          </w:p>
        </w:tc>
        <w:tc>
          <w:tcPr>
            <w:tcW w:w="2595" w:type="dxa"/>
            <w:gridSpan w:val="3"/>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人民币:</w:t>
            </w:r>
          </w:p>
        </w:tc>
        <w:tc>
          <w:tcPr>
            <w:tcW w:w="3071" w:type="dxa"/>
            <w:gridSpan w:val="2"/>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92"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总价 (元)：</w:t>
            </w:r>
          </w:p>
        </w:tc>
        <w:tc>
          <w:tcPr>
            <w:tcW w:w="705" w:type="dxa"/>
            <w:noWrap w:val="0"/>
            <w:vAlign w:val="top"/>
          </w:tcPr>
          <w:p>
            <w:pPr>
              <w:jc w:val="center"/>
              <w:rPr>
                <w:rFonts w:hint="eastAsia" w:ascii="楷体_GB2312" w:eastAsia="楷体_GB2312"/>
                <w:color w:val="auto"/>
                <w:sz w:val="18"/>
                <w:szCs w:val="18"/>
              </w:rPr>
            </w:pPr>
          </w:p>
        </w:tc>
        <w:tc>
          <w:tcPr>
            <w:tcW w:w="510" w:type="dxa"/>
            <w:noWrap w:val="0"/>
            <w:vAlign w:val="top"/>
          </w:tcPr>
          <w:p>
            <w:pPr>
              <w:jc w:val="center"/>
              <w:rPr>
                <w:rFonts w:hint="eastAsia" w:ascii="楷体_GB2312" w:eastAsia="楷体_GB2312"/>
                <w:color w:val="auto"/>
                <w:sz w:val="18"/>
                <w:szCs w:val="18"/>
              </w:rPr>
            </w:pPr>
          </w:p>
        </w:tc>
        <w:tc>
          <w:tcPr>
            <w:tcW w:w="2595" w:type="dxa"/>
            <w:gridSpan w:val="3"/>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人民币:</w:t>
            </w:r>
          </w:p>
        </w:tc>
        <w:tc>
          <w:tcPr>
            <w:tcW w:w="3071" w:type="dxa"/>
            <w:gridSpan w:val="2"/>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大写:</w:t>
            </w:r>
          </w:p>
        </w:tc>
      </w:tr>
    </w:tbl>
    <w:p>
      <w:pPr>
        <w:snapToGrid w:val="0"/>
        <w:spacing w:line="340" w:lineRule="exact"/>
        <w:rPr>
          <w:rFonts w:hint="eastAsia" w:ascii="仿宋" w:eastAsia="仿宋" w:cs="仿宋_GB2312"/>
          <w:b/>
          <w:color w:val="auto"/>
          <w:kern w:val="0"/>
          <w:sz w:val="21"/>
          <w:szCs w:val="21"/>
          <w:lang w:val="zh-CN"/>
        </w:rPr>
      </w:pPr>
      <w:r>
        <w:rPr>
          <w:rFonts w:hint="eastAsia" w:ascii="仿宋" w:eastAsia="仿宋" w:cs="仿宋_GB2312"/>
          <w:b/>
          <w:color w:val="auto"/>
          <w:kern w:val="0"/>
          <w:sz w:val="21"/>
          <w:szCs w:val="21"/>
          <w:lang w:val="zh-CN"/>
        </w:rPr>
        <w:t>注：</w:t>
      </w:r>
      <w:r>
        <w:rPr>
          <w:rFonts w:hint="eastAsia" w:ascii="仿宋" w:eastAsia="仿宋" w:cs="仿宋_GB2312"/>
          <w:color w:val="auto"/>
          <w:kern w:val="0"/>
          <w:sz w:val="21"/>
          <w:szCs w:val="21"/>
          <w:lang w:val="zh-CN"/>
        </w:rPr>
        <w:t>1、投标人需按本表格式填写，如表格行数不够，可自行向下扩展</w:t>
      </w:r>
      <w:r>
        <w:rPr>
          <w:rFonts w:hint="eastAsia" w:ascii="仿宋" w:eastAsia="仿宋"/>
          <w:color w:val="auto"/>
          <w:sz w:val="21"/>
          <w:szCs w:val="21"/>
        </w:rPr>
        <w:t>，如无对应内容，则填写：“无或/”。</w:t>
      </w:r>
    </w:p>
    <w:p>
      <w:pPr>
        <w:snapToGrid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zh-CN"/>
        </w:rPr>
        <w:t>2、人工工资包括每个员工基本工资、奖金、劳保费用、职工福利及工伤保险等；管理费包括培训费、办公费及日常运作工具及设备费等；利润请各投标单位自行考虑；税金根据国家相关法规计取。</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zh-CN"/>
        </w:rPr>
        <w:t>3、中标人必须为本项目的每位员工缴纳工伤保险，否则业主有权从应付款中扣除相应费用。</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zh-CN"/>
        </w:rPr>
        <w:t>4、所有报价都准确到元。</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zh-CN"/>
        </w:rPr>
        <w:t>5、上述人工工资是指招标文件要求所有日常管理人员工资。</w:t>
      </w:r>
    </w:p>
    <w:p>
      <w:pPr>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zh-CN"/>
        </w:rPr>
        <w:t>6、说明：</w:t>
      </w:r>
      <w:r>
        <w:rPr>
          <w:rFonts w:hint="eastAsia" w:ascii="仿宋" w:eastAsia="仿宋" w:cs="仿宋_GB2312"/>
          <w:b/>
          <w:bCs/>
          <w:color w:val="auto"/>
          <w:kern w:val="0"/>
          <w:sz w:val="21"/>
          <w:szCs w:val="21"/>
          <w:lang w:val="zh-CN"/>
        </w:rPr>
        <w:t>总价=各分项月合价之和，</w:t>
      </w:r>
      <w:r>
        <w:rPr>
          <w:rFonts w:hint="eastAsia" w:ascii="仿宋" w:eastAsia="仿宋" w:cs="仿宋_GB2312"/>
          <w:b/>
          <w:bCs/>
          <w:color w:val="auto"/>
          <w:sz w:val="21"/>
          <w:szCs w:val="21"/>
          <w:lang w:val="zh-CN"/>
        </w:rPr>
        <w:t>项目平均月单价=总价÷24个月</w:t>
      </w:r>
      <w:r>
        <w:rPr>
          <w:rFonts w:hint="eastAsia" w:ascii="仿宋" w:eastAsia="仿宋" w:cs="仿宋_GB2312"/>
          <w:b/>
          <w:bCs/>
          <w:color w:val="auto"/>
          <w:kern w:val="0"/>
          <w:sz w:val="21"/>
          <w:szCs w:val="21"/>
          <w:lang w:val="zh-CN"/>
        </w:rPr>
        <w:t>,月合价=月单价×月数，</w:t>
      </w:r>
      <w:r>
        <w:rPr>
          <w:rFonts w:hint="eastAsia" w:ascii="仿宋" w:eastAsia="仿宋" w:cs="仿宋_GB2312"/>
          <w:color w:val="auto"/>
          <w:kern w:val="0"/>
          <w:sz w:val="21"/>
          <w:szCs w:val="21"/>
          <w:lang w:val="zh-CN"/>
        </w:rPr>
        <w:t>因保洁分为夏秋季、冬春季两种模式，故两种保洁模式服务时间均为12个月，临时保安人员管理时间为4个月，其余管理时间均为24个月。</w:t>
      </w:r>
    </w:p>
    <w:p>
      <w:pPr>
        <w:pStyle w:val="4"/>
        <w:numPr>
          <w:ilvl w:val="0"/>
          <w:numId w:val="0"/>
        </w:numPr>
        <w:autoSpaceDN w:val="0"/>
        <w:spacing w:line="360" w:lineRule="exact"/>
        <w:ind w:firstLine="422" w:firstLineChars="200"/>
        <w:rPr>
          <w:rFonts w:hint="default" w:ascii="仿宋" w:eastAsia="仿宋" w:cs="仿宋_GB2312"/>
          <w:color w:val="auto"/>
          <w:kern w:val="0"/>
          <w:sz w:val="21"/>
          <w:szCs w:val="21"/>
          <w:u w:val="single"/>
          <w:lang w:val="en-US" w:eastAsia="zh-CN"/>
        </w:rPr>
      </w:pPr>
      <w:r>
        <w:rPr>
          <w:rFonts w:hint="eastAsia" w:ascii="仿宋" w:eastAsia="仿宋" w:cs="仿宋_GB2312"/>
          <w:b/>
          <w:bCs/>
          <w:color w:val="auto"/>
          <w:kern w:val="0"/>
          <w:sz w:val="21"/>
          <w:szCs w:val="21"/>
          <w:u w:val="single"/>
          <w:lang w:val="en-US" w:eastAsia="zh-CN"/>
        </w:rPr>
        <w:t>7.</w:t>
      </w:r>
      <w:r>
        <w:rPr>
          <w:rFonts w:hint="eastAsia" w:ascii="仿宋" w:hAnsi="仿宋" w:eastAsia="仿宋" w:cs="仿宋"/>
          <w:b/>
          <w:bCs/>
          <w:color w:val="auto"/>
          <w:sz w:val="21"/>
          <w:szCs w:val="21"/>
          <w:u w:val="single"/>
          <w:lang w:val="zh-CN" w:eastAsia="zh-CN"/>
        </w:rPr>
        <w:t>本表的</w:t>
      </w:r>
      <w:r>
        <w:rPr>
          <w:rFonts w:hint="eastAsia" w:ascii="仿宋" w:hAnsi="仿宋" w:eastAsia="仿宋" w:cs="仿宋"/>
          <w:b/>
          <w:bCs/>
          <w:color w:val="auto"/>
          <w:sz w:val="21"/>
          <w:szCs w:val="21"/>
          <w:u w:val="single"/>
          <w:lang w:val="en-US" w:eastAsia="zh-CN"/>
        </w:rPr>
        <w:t>总</w:t>
      </w:r>
      <w:r>
        <w:rPr>
          <w:rFonts w:hint="eastAsia" w:ascii="仿宋" w:hAnsi="仿宋" w:eastAsia="仿宋" w:cs="仿宋"/>
          <w:b/>
          <w:bCs/>
          <w:color w:val="auto"/>
          <w:sz w:val="21"/>
          <w:szCs w:val="21"/>
          <w:u w:val="single"/>
          <w:lang w:val="zh-CN" w:eastAsia="zh-CN"/>
        </w:rPr>
        <w:t>价与投标（开标）一览表</w:t>
      </w:r>
      <w:r>
        <w:rPr>
          <w:rFonts w:hint="eastAsia" w:ascii="仿宋" w:hAnsi="仿宋" w:eastAsia="仿宋" w:cs="仿宋"/>
          <w:b/>
          <w:bCs/>
          <w:color w:val="auto"/>
          <w:sz w:val="21"/>
          <w:szCs w:val="21"/>
          <w:u w:val="single"/>
          <w:lang w:val="en-US" w:eastAsia="zh-CN"/>
        </w:rPr>
        <w:t>总报价须一致。</w:t>
      </w:r>
      <w:r>
        <w:rPr>
          <w:rFonts w:hint="eastAsia" w:ascii="仿宋" w:eastAsia="仿宋"/>
          <w:b/>
          <w:bCs/>
          <w:color w:val="auto"/>
          <w:sz w:val="21"/>
          <w:szCs w:val="21"/>
          <w:u w:val="single"/>
          <w:lang w:val="en-US" w:eastAsia="zh-CN"/>
        </w:rPr>
        <w:t>不一致的，以开标一览表(报价表)为准，</w:t>
      </w:r>
      <w:r>
        <w:rPr>
          <w:rFonts w:hint="eastAsia" w:ascii="仿宋" w:eastAsia="仿宋"/>
          <w:bCs w:val="0"/>
          <w:color w:val="auto"/>
          <w:sz w:val="21"/>
          <w:szCs w:val="21"/>
          <w:u w:val="none"/>
          <w:lang w:val="en-US" w:eastAsia="zh-CN"/>
        </w:rPr>
        <w:t>且</w:t>
      </w:r>
      <w:r>
        <w:rPr>
          <w:rFonts w:hint="eastAsia" w:ascii="仿宋" w:eastAsia="仿宋"/>
          <w:b/>
          <w:bCs w:val="0"/>
          <w:color w:val="auto"/>
          <w:sz w:val="21"/>
          <w:szCs w:val="21"/>
          <w:u w:val="none"/>
          <w:lang w:val="en-US" w:eastAsia="zh-CN"/>
        </w:rPr>
        <w:t>在</w:t>
      </w:r>
      <w:r>
        <w:rPr>
          <w:rFonts w:hint="eastAsia" w:ascii="仿宋" w:hAnsi="仿宋" w:eastAsia="仿宋" w:cs="仿宋"/>
          <w:b/>
          <w:bCs w:val="0"/>
          <w:color w:val="auto"/>
          <w:sz w:val="21"/>
          <w:szCs w:val="21"/>
          <w:highlight w:val="none"/>
        </w:rPr>
        <w:t>人员基本工资不低于绍兴市本年度最低工资标准（参照绍政发[2021]21号）</w:t>
      </w:r>
      <w:r>
        <w:rPr>
          <w:rFonts w:hint="eastAsia" w:ascii="仿宋" w:eastAsia="仿宋" w:cs="仿宋"/>
          <w:b/>
          <w:bCs w:val="0"/>
          <w:color w:val="auto"/>
          <w:sz w:val="21"/>
          <w:szCs w:val="21"/>
          <w:highlight w:val="none"/>
          <w:lang w:val="en-US" w:eastAsia="zh-CN"/>
        </w:rPr>
        <w:t>前提下，修正其他部分报价。</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en-US" w:eastAsia="zh-CN"/>
        </w:rPr>
        <w:t>8</w:t>
      </w:r>
      <w:r>
        <w:rPr>
          <w:rFonts w:hint="eastAsia" w:ascii="仿宋" w:eastAsia="仿宋" w:cs="仿宋_GB2312"/>
          <w:color w:val="auto"/>
          <w:kern w:val="0"/>
          <w:sz w:val="21"/>
          <w:szCs w:val="21"/>
          <w:lang w:val="zh-CN"/>
        </w:rPr>
        <w:t>、供应商必须填报各项目单项的价款，今后数量如有增减，其总价款则按实以单项价款调整。</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en-US" w:eastAsia="zh-CN"/>
        </w:rPr>
        <w:t>9</w:t>
      </w:r>
      <w:r>
        <w:rPr>
          <w:rFonts w:hint="eastAsia" w:ascii="仿宋" w:eastAsia="仿宋" w:cs="仿宋_GB2312"/>
          <w:color w:val="auto"/>
          <w:kern w:val="0"/>
          <w:sz w:val="21"/>
          <w:szCs w:val="21"/>
          <w:lang w:val="zh-CN"/>
        </w:rPr>
        <w:t>、报价表中标明的价格在合同执行过程中是固定不变的，不得以任何理由予以变更。每个投标供应商只允许有一个报价，任何有选择的报价将不予接受。</w:t>
      </w:r>
    </w:p>
    <w:p>
      <w:pPr>
        <w:autoSpaceDE w:val="0"/>
        <w:autoSpaceDN w:val="0"/>
        <w:spacing w:line="340" w:lineRule="exact"/>
        <w:ind w:firstLine="420" w:firstLineChars="200"/>
        <w:rPr>
          <w:rFonts w:hint="eastAsia" w:ascii="仿宋" w:eastAsia="仿宋" w:cs="仿宋_GB2312"/>
          <w:color w:val="auto"/>
          <w:kern w:val="0"/>
          <w:sz w:val="21"/>
          <w:szCs w:val="21"/>
          <w:lang w:val="zh-CN"/>
        </w:rPr>
      </w:pPr>
      <w:r>
        <w:rPr>
          <w:rFonts w:hint="eastAsia" w:ascii="仿宋" w:eastAsia="仿宋" w:cs="仿宋_GB2312"/>
          <w:color w:val="auto"/>
          <w:kern w:val="0"/>
          <w:sz w:val="21"/>
          <w:szCs w:val="21"/>
          <w:lang w:val="en-US" w:eastAsia="zh-CN"/>
        </w:rPr>
        <w:t>10</w:t>
      </w:r>
      <w:r>
        <w:rPr>
          <w:rFonts w:hint="eastAsia" w:ascii="仿宋" w:eastAsia="仿宋" w:cs="仿宋_GB2312"/>
          <w:color w:val="auto"/>
          <w:kern w:val="0"/>
          <w:sz w:val="21"/>
          <w:szCs w:val="21"/>
          <w:lang w:val="zh-CN"/>
        </w:rPr>
        <w:t>、报价表中不得漏填项目，否则当实施合同时供应商没有填入单价与金额的项目，将不予支付，并认为此项目费用已包括在价格表的其他项目的单价和金额之中。</w:t>
      </w:r>
    </w:p>
    <w:p>
      <w:pPr>
        <w:snapToGrid w:val="0"/>
        <w:spacing w:line="340" w:lineRule="exact"/>
        <w:ind w:firstLine="420" w:firstLineChars="200"/>
        <w:rPr>
          <w:rFonts w:hint="eastAsia" w:ascii="仿宋" w:eastAsia="仿宋"/>
          <w:color w:val="auto"/>
          <w:sz w:val="21"/>
          <w:szCs w:val="21"/>
        </w:rPr>
      </w:pPr>
      <w:r>
        <w:rPr>
          <w:rFonts w:hint="eastAsia" w:ascii="仿宋" w:eastAsia="仿宋" w:cs="仿宋_GB2312"/>
          <w:color w:val="auto"/>
          <w:kern w:val="0"/>
          <w:sz w:val="21"/>
          <w:szCs w:val="21"/>
          <w:lang w:val="zh-CN"/>
        </w:rPr>
        <w:t>1</w:t>
      </w:r>
      <w:r>
        <w:rPr>
          <w:rFonts w:hint="eastAsia" w:ascii="仿宋" w:eastAsia="仿宋" w:cs="仿宋_GB2312"/>
          <w:color w:val="auto"/>
          <w:kern w:val="0"/>
          <w:sz w:val="21"/>
          <w:szCs w:val="21"/>
          <w:lang w:val="en-US" w:eastAsia="zh-CN"/>
        </w:rPr>
        <w:t>1</w:t>
      </w:r>
      <w:r>
        <w:rPr>
          <w:rFonts w:hint="eastAsia" w:ascii="仿宋" w:eastAsia="仿宋" w:cs="仿宋_GB2312"/>
          <w:color w:val="auto"/>
          <w:kern w:val="0"/>
          <w:sz w:val="21"/>
          <w:szCs w:val="21"/>
          <w:lang w:val="zh-CN"/>
        </w:rPr>
        <w:t>、有关本项目实施所涉及的一切费用（详见前附表）均计入报价。</w:t>
      </w:r>
    </w:p>
    <w:p>
      <w:pPr>
        <w:snapToGrid w:val="0"/>
        <w:spacing w:line="340" w:lineRule="exact"/>
        <w:ind w:firstLine="420" w:firstLineChars="200"/>
        <w:jc w:val="left"/>
        <w:rPr>
          <w:rFonts w:hint="eastAsia" w:ascii="仿宋" w:eastAsia="仿宋" w:cs="仿宋_GB2312"/>
          <w:kern w:val="0"/>
          <w:sz w:val="21"/>
          <w:szCs w:val="21"/>
          <w:lang w:val="zh-CN"/>
        </w:rPr>
      </w:pPr>
      <w:r>
        <w:rPr>
          <w:rFonts w:hint="eastAsia" w:ascii="仿宋" w:eastAsia="仿宋" w:cs="仿宋_GB2312"/>
          <w:color w:val="auto"/>
          <w:kern w:val="0"/>
          <w:sz w:val="21"/>
          <w:szCs w:val="21"/>
          <w:lang w:val="zh-CN"/>
        </w:rPr>
        <w:t>1</w:t>
      </w:r>
      <w:r>
        <w:rPr>
          <w:rFonts w:hint="eastAsia" w:ascii="仿宋" w:eastAsia="仿宋" w:cs="仿宋_GB2312"/>
          <w:color w:val="auto"/>
          <w:kern w:val="0"/>
          <w:sz w:val="21"/>
          <w:szCs w:val="21"/>
          <w:lang w:val="en-US" w:eastAsia="zh-CN"/>
        </w:rPr>
        <w:t>2</w:t>
      </w:r>
      <w:r>
        <w:rPr>
          <w:rFonts w:hint="eastAsia" w:ascii="仿宋" w:eastAsia="仿宋" w:cs="仿宋_GB2312"/>
          <w:color w:val="auto"/>
          <w:kern w:val="0"/>
          <w:sz w:val="21"/>
          <w:szCs w:val="21"/>
          <w:lang w:val="zh-CN"/>
        </w:rPr>
        <w:t>、附价格标报价最低标准。</w:t>
      </w: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ascii="仿宋" w:eastAsia="仿宋" w:cs="仿宋_GB2312"/>
          <w:kern w:val="0"/>
          <w:sz w:val="21"/>
          <w:szCs w:val="21"/>
          <w:lang w:val="zh-CN"/>
        </w:rPr>
      </w:pPr>
    </w:p>
    <w:p>
      <w:pPr>
        <w:pStyle w:val="56"/>
        <w:rPr>
          <w:rFonts w:hint="eastAsia" w:ascii="仿宋" w:eastAsia="仿宋" w:cs="仿宋_GB2312"/>
          <w:kern w:val="0"/>
          <w:sz w:val="21"/>
          <w:szCs w:val="21"/>
          <w:lang w:val="zh-CN"/>
        </w:rPr>
      </w:pPr>
    </w:p>
    <w:p>
      <w:pPr>
        <w:rPr>
          <w:rFonts w:hint="eastAsia"/>
        </w:rPr>
      </w:pPr>
    </w:p>
    <w:p>
      <w:pPr>
        <w:spacing w:line="360" w:lineRule="auto"/>
        <w:jc w:val="center"/>
        <w:rPr>
          <w:rFonts w:hint="eastAsia" w:ascii="仿宋" w:eastAsia="仿宋"/>
          <w:b/>
          <w:bCs/>
          <w:spacing w:val="6"/>
          <w:sz w:val="32"/>
          <w:szCs w:val="32"/>
        </w:rPr>
      </w:pPr>
      <w:r>
        <w:rPr>
          <w:rFonts w:hint="eastAsia" w:ascii="仿宋" w:eastAsia="仿宋" w:cs="仿宋_GB2312"/>
          <w:b/>
          <w:bCs/>
          <w:sz w:val="32"/>
          <w:szCs w:val="32"/>
        </w:rPr>
        <w:t>投标报价明细表Ⅱ</w:t>
      </w:r>
      <w:r>
        <w:rPr>
          <w:rFonts w:hint="eastAsia" w:ascii="仿宋" w:eastAsia="仿宋"/>
          <w:b/>
          <w:bCs/>
          <w:spacing w:val="6"/>
          <w:sz w:val="32"/>
          <w:szCs w:val="32"/>
        </w:rPr>
        <w:t>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eastAsia="仿宋" w:cs="仿宋_GB2312"/>
          <w:kern w:val="0"/>
          <w:sz w:val="24"/>
          <w:lang w:val="zh-CN"/>
        </w:rPr>
      </w:pPr>
      <w:r>
        <w:rPr>
          <w:rFonts w:hint="eastAsia" w:ascii="仿宋" w:eastAsia="仿宋" w:cs="仿宋_GB2312"/>
          <w:sz w:val="24"/>
        </w:rPr>
        <w:t>项目名称</w:t>
      </w:r>
      <w:r>
        <w:rPr>
          <w:rFonts w:hint="eastAsia" w:ascii="仿宋" w:eastAsia="仿宋" w:cs="仿宋_GB2312"/>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eastAsia="仿宋" w:cs="仿宋_GB2312"/>
          <w:kern w:val="0"/>
          <w:sz w:val="24"/>
          <w:lang w:val="zh-CN"/>
        </w:rPr>
      </w:pPr>
      <w:r>
        <w:rPr>
          <w:rFonts w:hint="eastAsia" w:ascii="仿宋" w:eastAsia="仿宋" w:cs="仿宋_GB2312"/>
          <w:kern w:val="0"/>
          <w:sz w:val="24"/>
          <w:lang w:val="zh-CN"/>
        </w:rPr>
        <w:t>项目编号：                  标项：</w:t>
      </w:r>
    </w:p>
    <w:tbl>
      <w:tblPr>
        <w:tblStyle w:val="6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03"/>
        <w:gridCol w:w="390"/>
        <w:gridCol w:w="898"/>
        <w:gridCol w:w="898"/>
        <w:gridCol w:w="899"/>
        <w:gridCol w:w="180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pPr>
              <w:spacing w:line="360" w:lineRule="auto"/>
              <w:jc w:val="center"/>
              <w:rPr>
                <w:rFonts w:hint="eastAsia" w:ascii="仿宋" w:eastAsia="仿宋"/>
                <w:b/>
                <w:szCs w:val="21"/>
              </w:rPr>
            </w:pPr>
            <w:r>
              <w:rPr>
                <w:rFonts w:hint="eastAsia" w:ascii="仿宋" w:eastAsia="仿宋"/>
                <w:b/>
                <w:szCs w:val="21"/>
              </w:rPr>
              <w:t>项目内容</w:t>
            </w:r>
          </w:p>
        </w:tc>
        <w:tc>
          <w:tcPr>
            <w:tcW w:w="703" w:type="dxa"/>
            <w:noWrap w:val="0"/>
            <w:vAlign w:val="center"/>
          </w:tcPr>
          <w:p>
            <w:pPr>
              <w:jc w:val="center"/>
              <w:rPr>
                <w:rFonts w:hint="eastAsia" w:ascii="仿宋" w:eastAsia="仿宋"/>
                <w:b/>
                <w:szCs w:val="21"/>
              </w:rPr>
            </w:pPr>
            <w:r>
              <w:rPr>
                <w:rFonts w:hint="eastAsia" w:ascii="仿宋" w:eastAsia="仿宋"/>
                <w:b/>
                <w:szCs w:val="21"/>
              </w:rPr>
              <w:t>数量</w:t>
            </w:r>
          </w:p>
        </w:tc>
        <w:tc>
          <w:tcPr>
            <w:tcW w:w="390" w:type="dxa"/>
            <w:noWrap w:val="0"/>
            <w:vAlign w:val="center"/>
          </w:tcPr>
          <w:p>
            <w:pPr>
              <w:jc w:val="center"/>
              <w:rPr>
                <w:rFonts w:hint="eastAsia" w:ascii="仿宋" w:eastAsia="仿宋"/>
                <w:b/>
                <w:szCs w:val="21"/>
              </w:rPr>
            </w:pPr>
            <w:r>
              <w:rPr>
                <w:rFonts w:hint="eastAsia" w:ascii="仿宋" w:eastAsia="仿宋"/>
                <w:b/>
                <w:szCs w:val="21"/>
              </w:rPr>
              <w:t>单位</w:t>
            </w:r>
          </w:p>
        </w:tc>
        <w:tc>
          <w:tcPr>
            <w:tcW w:w="898" w:type="dxa"/>
            <w:noWrap w:val="0"/>
            <w:vAlign w:val="center"/>
          </w:tcPr>
          <w:p>
            <w:pPr>
              <w:jc w:val="center"/>
              <w:rPr>
                <w:rFonts w:hint="eastAsia" w:ascii="仿宋" w:eastAsia="仿宋"/>
                <w:b/>
                <w:szCs w:val="21"/>
              </w:rPr>
            </w:pPr>
            <w:r>
              <w:rPr>
                <w:rFonts w:hint="eastAsia" w:ascii="仿宋" w:eastAsia="仿宋"/>
                <w:b/>
                <w:szCs w:val="21"/>
              </w:rPr>
              <w:t>月单价(元)</w:t>
            </w:r>
          </w:p>
        </w:tc>
        <w:tc>
          <w:tcPr>
            <w:tcW w:w="898" w:type="dxa"/>
            <w:noWrap w:val="0"/>
            <w:vAlign w:val="center"/>
          </w:tcPr>
          <w:p>
            <w:pPr>
              <w:spacing w:line="360" w:lineRule="exact"/>
              <w:jc w:val="center"/>
              <w:rPr>
                <w:rFonts w:hint="eastAsia" w:ascii="仿宋" w:eastAsia="仿宋"/>
                <w:b/>
                <w:szCs w:val="21"/>
              </w:rPr>
            </w:pPr>
            <w:r>
              <w:rPr>
                <w:rFonts w:hint="eastAsia" w:ascii="仿宋" w:eastAsia="仿宋"/>
                <w:b/>
                <w:szCs w:val="21"/>
              </w:rPr>
              <w:t>月数</w:t>
            </w:r>
          </w:p>
        </w:tc>
        <w:tc>
          <w:tcPr>
            <w:tcW w:w="899" w:type="dxa"/>
            <w:noWrap w:val="0"/>
            <w:vAlign w:val="center"/>
          </w:tcPr>
          <w:p>
            <w:pPr>
              <w:jc w:val="center"/>
              <w:rPr>
                <w:rFonts w:hint="eastAsia" w:ascii="仿宋" w:eastAsia="仿宋"/>
                <w:b/>
                <w:szCs w:val="21"/>
              </w:rPr>
            </w:pPr>
            <w:r>
              <w:rPr>
                <w:rFonts w:hint="eastAsia" w:ascii="仿宋" w:eastAsia="仿宋"/>
                <w:b/>
                <w:szCs w:val="21"/>
              </w:rPr>
              <w:t>月合价(元）</w:t>
            </w:r>
          </w:p>
        </w:tc>
        <w:tc>
          <w:tcPr>
            <w:tcW w:w="1801" w:type="dxa"/>
            <w:noWrap w:val="0"/>
            <w:vAlign w:val="center"/>
          </w:tcPr>
          <w:p>
            <w:pPr>
              <w:jc w:val="center"/>
              <w:rPr>
                <w:rFonts w:hint="eastAsia" w:ascii="仿宋" w:eastAsia="仿宋"/>
                <w:b/>
                <w:szCs w:val="21"/>
              </w:rPr>
            </w:pPr>
            <w:r>
              <w:rPr>
                <w:rFonts w:hint="eastAsia" w:ascii="仿宋" w:eastAsia="仿宋"/>
                <w:b/>
                <w:szCs w:val="21"/>
              </w:rPr>
              <w:t>计算依据数量</w:t>
            </w:r>
          </w:p>
          <w:p>
            <w:pPr>
              <w:jc w:val="center"/>
              <w:rPr>
                <w:rFonts w:hint="eastAsia" w:ascii="仿宋" w:eastAsia="仿宋"/>
                <w:b/>
                <w:szCs w:val="21"/>
              </w:rPr>
            </w:pPr>
            <w:r>
              <w:rPr>
                <w:rFonts w:hint="eastAsia" w:ascii="仿宋" w:eastAsia="仿宋"/>
                <w:b/>
                <w:szCs w:val="21"/>
              </w:rPr>
              <w:t>（公式及过程）</w:t>
            </w:r>
          </w:p>
        </w:tc>
        <w:tc>
          <w:tcPr>
            <w:tcW w:w="1308" w:type="dxa"/>
            <w:noWrap w:val="0"/>
            <w:vAlign w:val="center"/>
          </w:tcPr>
          <w:p>
            <w:pPr>
              <w:spacing w:line="360" w:lineRule="auto"/>
              <w:jc w:val="center"/>
              <w:rPr>
                <w:rFonts w:hint="eastAsia" w:ascii="仿宋" w:eastAsia="仿宋"/>
                <w:b/>
                <w:szCs w:val="21"/>
              </w:rPr>
            </w:pPr>
            <w:r>
              <w:rPr>
                <w:rFonts w:hint="eastAsia" w:asci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30" w:type="dxa"/>
            <w:gridSpan w:val="8"/>
            <w:noWrap w:val="0"/>
            <w:vAlign w:val="center"/>
          </w:tcPr>
          <w:p>
            <w:pPr>
              <w:spacing w:line="360" w:lineRule="auto"/>
              <w:jc w:val="center"/>
              <w:rPr>
                <w:rFonts w:hint="eastAsia" w:ascii="仿宋" w:eastAsia="仿宋"/>
                <w:b/>
                <w:color w:val="auto"/>
                <w:szCs w:val="21"/>
              </w:rPr>
            </w:pPr>
            <w:r>
              <w:rPr>
                <w:rFonts w:hint="eastAsia" w:ascii="仿宋" w:eastAsia="仿宋"/>
                <w:b/>
                <w:bCs w:val="0"/>
                <w:color w:val="auto"/>
                <w:szCs w:val="21"/>
                <w:lang w:val="en-US" w:eastAsia="zh-CN"/>
              </w:rPr>
              <w:t>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30" w:type="dxa"/>
            <w:gridSpan w:val="8"/>
            <w:noWrap w:val="0"/>
            <w:vAlign w:val="center"/>
          </w:tcPr>
          <w:p>
            <w:pPr>
              <w:spacing w:line="360" w:lineRule="auto"/>
              <w:jc w:val="left"/>
              <w:rPr>
                <w:rFonts w:hint="eastAsia" w:ascii="仿宋" w:eastAsia="仿宋"/>
                <w:b/>
                <w:color w:val="auto"/>
                <w:szCs w:val="21"/>
              </w:rPr>
            </w:pPr>
            <w:r>
              <w:rPr>
                <w:rFonts w:hint="eastAsia" w:ascii="楷体_GB2312" w:eastAsia="楷体_GB2312"/>
                <w:b/>
                <w:bCs/>
                <w:color w:val="auto"/>
                <w:sz w:val="18"/>
                <w:szCs w:val="18"/>
                <w:lang w:val="en-US" w:eastAsia="zh-CN"/>
              </w:rPr>
              <w:t>一、人员费用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1、工人工资</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2、休息日加班费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３、法定节假日加班</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４、节假日福利和高温补贴</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5、人身意外保险</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6、五险一金</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（1）物业经理 </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s="仿宋_GB2312"/>
                <w:bCs/>
                <w:color w:val="auto"/>
                <w:sz w:val="18"/>
                <w:szCs w:val="18"/>
                <w:lang w:val="zh-CN"/>
              </w:rPr>
              <w:t>（2）保安负责人</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w:t>
            </w:r>
            <w:r>
              <w:rPr>
                <w:rFonts w:hint="eastAsia" w:ascii="楷体_GB2312" w:eastAsia="楷体_GB2312" w:cs="仿宋_GB2312"/>
                <w:bCs/>
                <w:color w:val="auto"/>
                <w:sz w:val="18"/>
                <w:szCs w:val="18"/>
                <w:lang w:val="zh-CN"/>
              </w:rPr>
              <w:t>设施维修负责人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w:t>
            </w:r>
            <w:r>
              <w:rPr>
                <w:rFonts w:hint="eastAsia" w:ascii="楷体_GB2312" w:eastAsia="楷体_GB2312" w:cs="仿宋_GB2312"/>
                <w:bCs/>
                <w:color w:val="auto"/>
                <w:sz w:val="18"/>
                <w:szCs w:val="18"/>
                <w:lang w:val="zh-CN"/>
              </w:rPr>
              <w:t>员工培训负责人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（5）安保人员</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（6）保洁人员1</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36</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夏秋季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（7）保洁人员2</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18</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人</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12</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冬春季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933" w:type="dxa"/>
            <w:noWrap w:val="0"/>
            <w:vAlign w:val="center"/>
          </w:tcPr>
          <w:p>
            <w:pPr>
              <w:autoSpaceDN w:val="0"/>
              <w:jc w:val="left"/>
              <w:rPr>
                <w:rFonts w:hint="eastAsia" w:ascii="楷体_GB2312" w:eastAsia="楷体_GB2312"/>
                <w:color w:val="auto"/>
                <w:sz w:val="18"/>
                <w:szCs w:val="18"/>
              </w:rPr>
            </w:pPr>
            <w:r>
              <w:rPr>
                <w:rFonts w:hint="eastAsia" w:ascii="仿宋" w:hAnsi="仿宋" w:eastAsia="仿宋" w:cs="仿宋"/>
                <w:b/>
                <w:bCs/>
                <w:color w:val="auto"/>
                <w:sz w:val="18"/>
                <w:szCs w:val="18"/>
                <w:lang w:val="en-US" w:eastAsia="zh-CN"/>
              </w:rPr>
              <w:t>人员费用</w:t>
            </w:r>
            <w:r>
              <w:rPr>
                <w:rFonts w:hint="eastAsia" w:ascii="仿宋" w:hAnsi="仿宋" w:eastAsia="仿宋" w:cs="仿宋"/>
                <w:b/>
                <w:bCs/>
                <w:color w:val="auto"/>
                <w:sz w:val="18"/>
                <w:szCs w:val="18"/>
              </w:rPr>
              <w:t>月报价小计（元）</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3"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lang w:val="en-US" w:eastAsia="zh-CN"/>
              </w:rPr>
              <w:t>人员费用</w:t>
            </w:r>
            <w:r>
              <w:rPr>
                <w:rFonts w:hint="eastAsia" w:ascii="仿宋" w:hAnsi="仿宋" w:eastAsia="仿宋" w:cs="仿宋"/>
                <w:b/>
                <w:bCs/>
                <w:color w:val="auto"/>
                <w:sz w:val="18"/>
                <w:szCs w:val="18"/>
              </w:rPr>
              <w:t>合计(元)：</w:t>
            </w:r>
          </w:p>
          <w:p>
            <w:pPr>
              <w:autoSpaceDN w:val="0"/>
              <w:spacing w:line="200" w:lineRule="exact"/>
              <w:jc w:val="left"/>
              <w:rPr>
                <w:rFonts w:hint="eastAsia" w:ascii="楷体_GB2312" w:eastAsia="楷体_GB2312"/>
                <w:color w:val="auto"/>
                <w:sz w:val="18"/>
                <w:szCs w:val="18"/>
              </w:rPr>
            </w:pPr>
            <w:r>
              <w:rPr>
                <w:rFonts w:hint="eastAsia" w:ascii="仿宋" w:hAnsi="仿宋" w:eastAsia="仿宋" w:cs="宋体"/>
                <w:b/>
                <w:bCs/>
                <w:color w:val="auto"/>
                <w:sz w:val="18"/>
                <w:szCs w:val="18"/>
              </w:rPr>
              <w:t>月报价×养护月数</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830" w:type="dxa"/>
            <w:gridSpan w:val="8"/>
            <w:noWrap w:val="0"/>
            <w:vAlign w:val="center"/>
          </w:tcPr>
          <w:p>
            <w:pPr>
              <w:jc w:val="left"/>
              <w:rPr>
                <w:rFonts w:hint="eastAsia" w:ascii="楷体_GB2312" w:eastAsia="楷体_GB2312"/>
                <w:color w:val="auto"/>
                <w:sz w:val="18"/>
                <w:szCs w:val="18"/>
              </w:rPr>
            </w:pPr>
            <w:r>
              <w:rPr>
                <w:rFonts w:hint="eastAsia" w:ascii="楷体_GB2312" w:eastAsia="楷体_GB2312"/>
                <w:b/>
                <w:bCs/>
                <w:color w:val="auto"/>
                <w:sz w:val="18"/>
                <w:szCs w:val="18"/>
                <w:lang w:val="en-US" w:eastAsia="zh-CN"/>
              </w:rPr>
              <w:t>二、设施设备等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 xml:space="preserve">7、车辆及设备折旧费 </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（1）公园巡查电动车</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（2）园路清扫车</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（3）环卫专用清扫三轮车</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10</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（4）环卫专用冲洗车</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（5）4人座观光车</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辆</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（6）园林专用吹叶机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台</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（7）带摄像头无人机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架</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（8）4G手机</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61</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只</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根据配备人员数量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s="Arial"/>
                <w:color w:val="auto"/>
                <w:sz w:val="18"/>
                <w:szCs w:val="18"/>
              </w:rPr>
            </w:pPr>
            <w:r>
              <w:rPr>
                <w:rFonts w:hint="eastAsia" w:ascii="楷体_GB2312" w:eastAsia="楷体_GB2312" w:cs="Arial"/>
                <w:color w:val="auto"/>
                <w:sz w:val="18"/>
                <w:szCs w:val="18"/>
              </w:rPr>
              <w:t>（9）灭火器等消防设备</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16</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瓶</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w:t>
            </w:r>
            <w:r>
              <w:rPr>
                <w:rFonts w:hint="eastAsia" w:ascii="楷体_GB2312" w:eastAsia="楷体_GB2312" w:cs="Arial"/>
                <w:color w:val="auto"/>
                <w:sz w:val="18"/>
                <w:szCs w:val="18"/>
              </w:rPr>
              <w:t>车辆运行费用包含保险、维修、油耗等所有费用</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（1）车辆维修费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（2）油料费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（3）车辆规费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9、其他物业管理用品</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提供测算依据</w:t>
            </w: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（1）工作服装</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（2）对讲机</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（3）雨具</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（4）橡胶棍、电筒</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（5）四联三防要求的安防工具</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（6）4G手机（按业主要求定制套餐资费）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（根据配备人员数量）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（7）高空监控租赁</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套</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高度25米及以上，35倍400万像素9寸黑白球机，红外照射距离250米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（8）人脸识别设备</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台</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小计</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10、管道疏浚费</w:t>
            </w:r>
          </w:p>
        </w:tc>
        <w:tc>
          <w:tcPr>
            <w:tcW w:w="703"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5.5</w:t>
            </w:r>
          </w:p>
        </w:tc>
        <w:tc>
          <w:tcPr>
            <w:tcW w:w="390" w:type="dxa"/>
            <w:noWrap w:val="0"/>
            <w:vAlign w:val="top"/>
          </w:tcPr>
          <w:p>
            <w:pPr>
              <w:jc w:val="center"/>
              <w:rPr>
                <w:rFonts w:hint="eastAsia" w:ascii="楷体_GB2312" w:eastAsia="楷体_GB2312"/>
                <w:color w:val="auto"/>
                <w:sz w:val="18"/>
                <w:szCs w:val="18"/>
              </w:rPr>
            </w:pPr>
            <w:r>
              <w:rPr>
                <w:rFonts w:hint="eastAsia" w:ascii="楷体_GB2312" w:eastAsia="楷体_GB2312"/>
                <w:color w:val="auto"/>
                <w:sz w:val="18"/>
                <w:szCs w:val="18"/>
              </w:rPr>
              <w:t>公里</w:t>
            </w: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autoSpaceDN w:val="0"/>
              <w:jc w:val="left"/>
              <w:rPr>
                <w:rFonts w:hint="eastAsia" w:ascii="楷体_GB2312" w:hAnsi="Times New Roman" w:eastAsia="楷体_GB2312" w:cs="Times New Roman"/>
                <w:b/>
                <w:bCs/>
                <w:color w:val="auto"/>
                <w:kern w:val="2"/>
                <w:sz w:val="18"/>
                <w:szCs w:val="18"/>
                <w:lang w:val="en-US" w:eastAsia="zh-CN" w:bidi="ar-SA"/>
              </w:rPr>
            </w:pPr>
            <w:r>
              <w:rPr>
                <w:rFonts w:hint="eastAsia" w:ascii="仿宋" w:hAnsi="仿宋" w:eastAsia="仿宋" w:cs="仿宋"/>
                <w:b/>
                <w:bCs/>
                <w:color w:val="auto"/>
                <w:sz w:val="18"/>
                <w:szCs w:val="18"/>
                <w:lang w:val="en-US" w:eastAsia="zh-CN"/>
              </w:rPr>
              <w:t>设施设备等</w:t>
            </w:r>
            <w:r>
              <w:rPr>
                <w:rFonts w:hint="eastAsia" w:ascii="仿宋" w:hAnsi="仿宋" w:eastAsia="仿宋" w:cs="仿宋"/>
                <w:b/>
                <w:bCs/>
                <w:color w:val="auto"/>
                <w:sz w:val="18"/>
                <w:szCs w:val="18"/>
              </w:rPr>
              <w:t>月报价小计（元）</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33" w:type="dxa"/>
            <w:noWrap w:val="0"/>
            <w:vAlign w:val="center"/>
          </w:tcPr>
          <w:p>
            <w:pPr>
              <w:autoSpaceDN w:val="0"/>
              <w:spacing w:line="200" w:lineRule="exact"/>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lang w:val="en-US" w:eastAsia="zh-CN"/>
              </w:rPr>
              <w:t>设施设备等</w:t>
            </w:r>
            <w:r>
              <w:rPr>
                <w:rFonts w:hint="eastAsia" w:ascii="仿宋" w:hAnsi="仿宋" w:eastAsia="仿宋" w:cs="仿宋"/>
                <w:b/>
                <w:bCs/>
                <w:color w:val="auto"/>
                <w:sz w:val="18"/>
                <w:szCs w:val="18"/>
              </w:rPr>
              <w:t>合</w:t>
            </w:r>
            <w:r>
              <w:rPr>
                <w:rFonts w:hint="eastAsia" w:ascii="仿宋" w:hAnsi="仿宋" w:eastAsia="仿宋" w:cs="仿宋"/>
                <w:b/>
                <w:bCs/>
                <w:color w:val="auto"/>
                <w:sz w:val="18"/>
                <w:szCs w:val="18"/>
                <w:lang w:val="en-US" w:eastAsia="zh-CN"/>
              </w:rPr>
              <w:t>计（元）：</w:t>
            </w:r>
          </w:p>
          <w:p>
            <w:pPr>
              <w:autoSpaceDN w:val="0"/>
              <w:spacing w:line="200" w:lineRule="exact"/>
              <w:jc w:val="left"/>
              <w:rPr>
                <w:rFonts w:hint="eastAsia" w:ascii="楷体_GB2312" w:hAnsi="Times New Roman" w:eastAsia="楷体_GB2312" w:cs="Times New Roman"/>
                <w:b/>
                <w:bCs/>
                <w:color w:val="auto"/>
                <w:kern w:val="2"/>
                <w:sz w:val="18"/>
                <w:szCs w:val="18"/>
                <w:lang w:val="en-US" w:eastAsia="zh-CN" w:bidi="ar-SA"/>
              </w:rPr>
            </w:pPr>
            <w:r>
              <w:rPr>
                <w:rFonts w:hint="eastAsia" w:ascii="仿宋" w:hAnsi="仿宋" w:eastAsia="仿宋" w:cs="仿宋"/>
                <w:b/>
                <w:bCs/>
                <w:color w:val="auto"/>
                <w:sz w:val="18"/>
                <w:szCs w:val="18"/>
              </w:rPr>
              <w:t>月报价×养护月数</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楷体_GB2312" w:hAnsi="Times New Roman" w:eastAsia="楷体_GB2312" w:cs="Times New Roman"/>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33" w:type="dxa"/>
            <w:noWrap w:val="0"/>
            <w:vAlign w:val="center"/>
          </w:tcPr>
          <w:p>
            <w:pPr>
              <w:autoSpaceDN w:val="0"/>
              <w:spacing w:line="200" w:lineRule="exact"/>
              <w:jc w:val="left"/>
              <w:rPr>
                <w:rFonts w:hint="eastAsia" w:ascii="仿宋" w:hAnsi="仿宋" w:eastAsia="仿宋" w:cs="宋体"/>
                <w:b/>
                <w:bCs/>
                <w:color w:val="auto"/>
                <w:kern w:val="2"/>
                <w:sz w:val="18"/>
                <w:szCs w:val="18"/>
                <w:lang w:val="en-US" w:eastAsia="zh-CN" w:bidi="ar-SA"/>
              </w:rPr>
            </w:pPr>
            <w:r>
              <w:rPr>
                <w:rFonts w:hint="eastAsia" w:ascii="仿宋" w:hAnsi="仿宋" w:eastAsia="仿宋" w:cs="宋体"/>
                <w:b/>
                <w:bCs/>
                <w:color w:val="auto"/>
                <w:sz w:val="18"/>
                <w:szCs w:val="18"/>
                <w:lang w:val="en-US" w:eastAsia="zh-CN"/>
              </w:rPr>
              <w:t>第一部分</w:t>
            </w:r>
            <w:r>
              <w:rPr>
                <w:rFonts w:hint="eastAsia" w:ascii="仿宋" w:hAnsi="仿宋" w:eastAsia="仿宋" w:cs="仿宋"/>
                <w:b/>
                <w:bCs/>
                <w:color w:val="auto"/>
                <w:sz w:val="18"/>
                <w:szCs w:val="18"/>
              </w:rPr>
              <w:t>月报价小计（元）</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33"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第一部分合计(元)：</w:t>
            </w:r>
          </w:p>
          <w:p>
            <w:pPr>
              <w:autoSpaceDN w:val="0"/>
              <w:spacing w:line="200" w:lineRule="exact"/>
              <w:jc w:val="left"/>
              <w:rPr>
                <w:rFonts w:hint="eastAsia" w:ascii="仿宋" w:hAnsi="仿宋" w:eastAsia="仿宋" w:cs="宋体"/>
                <w:b/>
                <w:bCs/>
                <w:color w:val="auto"/>
                <w:kern w:val="2"/>
                <w:sz w:val="18"/>
                <w:szCs w:val="18"/>
                <w:lang w:val="en-US" w:eastAsia="zh-CN" w:bidi="ar-SA"/>
              </w:rPr>
            </w:pPr>
            <w:r>
              <w:rPr>
                <w:rFonts w:hint="eastAsia" w:ascii="仿宋" w:hAnsi="仿宋" w:eastAsia="仿宋" w:cs="宋体"/>
                <w:b/>
                <w:bCs/>
                <w:color w:val="auto"/>
                <w:sz w:val="18"/>
                <w:szCs w:val="18"/>
              </w:rPr>
              <w:t>月报价×养护月数</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830" w:type="dxa"/>
            <w:gridSpan w:val="8"/>
            <w:noWrap w:val="0"/>
            <w:vAlign w:val="center"/>
          </w:tcPr>
          <w:p>
            <w:pPr>
              <w:autoSpaceDN w:val="0"/>
              <w:jc w:val="center"/>
              <w:rPr>
                <w:rFonts w:hint="eastAsia" w:ascii="仿宋" w:hAnsi="仿宋" w:eastAsia="仿宋" w:cs="仿宋"/>
                <w:color w:val="auto"/>
                <w:sz w:val="18"/>
                <w:szCs w:val="18"/>
              </w:rPr>
            </w:pPr>
            <w:r>
              <w:rPr>
                <w:rFonts w:hint="eastAsia" w:ascii="仿宋" w:eastAsia="仿宋"/>
                <w:b/>
                <w:bCs w:val="0"/>
                <w:color w:val="auto"/>
                <w:szCs w:val="21"/>
                <w:lang w:val="en-US" w:eastAsia="zh-CN"/>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830" w:type="dxa"/>
            <w:gridSpan w:val="8"/>
            <w:noWrap w:val="0"/>
            <w:vAlign w:val="center"/>
          </w:tcPr>
          <w:p>
            <w:pPr>
              <w:autoSpaceDN w:val="0"/>
              <w:jc w:val="left"/>
              <w:rPr>
                <w:rFonts w:hint="default" w:ascii="仿宋" w:hAnsi="仿宋" w:eastAsia="仿宋" w:cs="仿宋"/>
                <w:color w:val="auto"/>
                <w:sz w:val="18"/>
                <w:szCs w:val="18"/>
                <w:lang w:val="en-US" w:eastAsia="zh-CN"/>
              </w:rPr>
            </w:pPr>
            <w:r>
              <w:rPr>
                <w:rFonts w:hint="eastAsia" w:ascii="仿宋" w:hAnsi="仿宋" w:eastAsia="仿宋" w:cs="仿宋"/>
                <w:b/>
                <w:bCs/>
                <w:color w:val="auto"/>
                <w:sz w:val="18"/>
                <w:szCs w:val="18"/>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11、办公月费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12、培训费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13、不可预见费或其他经费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14、管理费</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noWrap w:val="0"/>
            <w:vAlign w:val="center"/>
          </w:tcPr>
          <w:p>
            <w:pPr>
              <w:jc w:val="center"/>
              <w:rPr>
                <w:rFonts w:hint="eastAsia" w:ascii="楷体_GB2312" w:eastAsia="楷体_GB2312"/>
                <w:color w:val="auto"/>
                <w:sz w:val="18"/>
                <w:szCs w:val="18"/>
              </w:rPr>
            </w:pPr>
          </w:p>
        </w:tc>
        <w:tc>
          <w:tcPr>
            <w:tcW w:w="1801" w:type="dxa"/>
            <w:noWrap w:val="0"/>
            <w:vAlign w:val="center"/>
          </w:tcPr>
          <w:p>
            <w:pPr>
              <w:jc w:val="center"/>
              <w:rPr>
                <w:rFonts w:hint="eastAsia" w:ascii="楷体_GB2312" w:eastAsia="楷体_GB2312"/>
                <w:color w:val="auto"/>
                <w:sz w:val="18"/>
                <w:szCs w:val="18"/>
              </w:rPr>
            </w:pP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15、税金</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p>
        </w:tc>
        <w:tc>
          <w:tcPr>
            <w:tcW w:w="898"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899" w:type="dxa"/>
            <w:tcBorders>
              <w:right w:val="single" w:color="auto" w:sz="4" w:space="0"/>
            </w:tcBorders>
            <w:noWrap w:val="0"/>
            <w:vAlign w:val="center"/>
          </w:tcPr>
          <w:p>
            <w:pPr>
              <w:jc w:val="center"/>
              <w:rPr>
                <w:rFonts w:hint="eastAsia" w:ascii="楷体_GB2312" w:eastAsia="楷体_GB2312"/>
                <w:color w:val="auto"/>
                <w:sz w:val="18"/>
                <w:szCs w:val="18"/>
              </w:rPr>
            </w:pPr>
          </w:p>
        </w:tc>
        <w:tc>
          <w:tcPr>
            <w:tcW w:w="1801" w:type="dxa"/>
            <w:tcBorders>
              <w:left w:val="single" w:color="auto" w:sz="4" w:space="0"/>
              <w:right w:val="single" w:color="auto" w:sz="4" w:space="0"/>
            </w:tcBorders>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按法规规定</w:t>
            </w:r>
          </w:p>
        </w:tc>
        <w:tc>
          <w:tcPr>
            <w:tcW w:w="1308" w:type="dxa"/>
            <w:noWrap w:val="0"/>
            <w:vAlign w:val="center"/>
          </w:tcPr>
          <w:p>
            <w:pPr>
              <w:jc w:val="center"/>
              <w:rPr>
                <w:rFonts w:hint="eastAsia" w:ascii="楷体_GB2312" w:eastAsia="楷体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kern w:val="2"/>
                <w:sz w:val="18"/>
                <w:szCs w:val="18"/>
                <w:lang w:val="en-US" w:eastAsia="zh-CN" w:bidi="ar-SA"/>
              </w:rPr>
            </w:pPr>
            <w:r>
              <w:rPr>
                <w:rFonts w:hint="eastAsia" w:ascii="楷体_GB2312" w:eastAsia="楷体_GB2312"/>
                <w:b/>
                <w:bCs/>
                <w:color w:val="auto"/>
                <w:sz w:val="18"/>
                <w:szCs w:val="18"/>
                <w:lang w:val="en-US" w:eastAsia="zh-CN"/>
              </w:rPr>
              <w:t>第二部分</w:t>
            </w:r>
            <w:r>
              <w:rPr>
                <w:rFonts w:hint="eastAsia" w:ascii="仿宋" w:hAnsi="仿宋" w:eastAsia="仿宋" w:cs="仿宋"/>
                <w:b/>
                <w:bCs/>
                <w:color w:val="auto"/>
                <w:sz w:val="18"/>
                <w:szCs w:val="18"/>
              </w:rPr>
              <w:t>月报价小计</w:t>
            </w:r>
            <w:r>
              <w:rPr>
                <w:rFonts w:hint="eastAsia" w:ascii="楷体_GB2312" w:eastAsia="楷体_GB2312"/>
                <w:b/>
                <w:bCs/>
                <w:color w:val="auto"/>
                <w:sz w:val="18"/>
                <w:szCs w:val="18"/>
                <w:lang w:val="en-US" w:eastAsia="zh-CN"/>
              </w:rPr>
              <w:t>合计（元）</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autoSpaceDN w:val="0"/>
              <w:spacing w:line="20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第</w:t>
            </w:r>
            <w:r>
              <w:rPr>
                <w:rFonts w:hint="eastAsia" w:ascii="仿宋" w:hAnsi="仿宋" w:eastAsia="仿宋" w:cs="仿宋"/>
                <w:b/>
                <w:bCs/>
                <w:color w:val="auto"/>
                <w:sz w:val="18"/>
                <w:szCs w:val="18"/>
                <w:lang w:val="en-US" w:eastAsia="zh-CN"/>
              </w:rPr>
              <w:t>二</w:t>
            </w:r>
            <w:r>
              <w:rPr>
                <w:rFonts w:hint="eastAsia" w:ascii="仿宋" w:hAnsi="仿宋" w:eastAsia="仿宋" w:cs="仿宋"/>
                <w:b/>
                <w:bCs/>
                <w:color w:val="auto"/>
                <w:sz w:val="18"/>
                <w:szCs w:val="18"/>
              </w:rPr>
              <w:t>部分合计(元)：</w:t>
            </w:r>
          </w:p>
          <w:p>
            <w:pPr>
              <w:jc w:val="left"/>
              <w:rPr>
                <w:rFonts w:hint="eastAsia" w:ascii="楷体_GB2312" w:eastAsia="楷体_GB2312"/>
                <w:color w:val="auto"/>
                <w:kern w:val="2"/>
                <w:sz w:val="18"/>
                <w:szCs w:val="18"/>
                <w:lang w:val="en-US" w:eastAsia="zh-CN" w:bidi="ar-SA"/>
              </w:rPr>
            </w:pPr>
            <w:r>
              <w:rPr>
                <w:rFonts w:hint="eastAsia" w:ascii="仿宋" w:hAnsi="仿宋" w:eastAsia="仿宋" w:cs="宋体"/>
                <w:b/>
                <w:bCs/>
                <w:color w:val="auto"/>
                <w:sz w:val="18"/>
                <w:szCs w:val="18"/>
              </w:rPr>
              <w:t>月报价×养护月数</w:t>
            </w:r>
          </w:p>
        </w:tc>
        <w:tc>
          <w:tcPr>
            <w:tcW w:w="703" w:type="dxa"/>
            <w:noWrap w:val="0"/>
            <w:vAlign w:val="top"/>
          </w:tcPr>
          <w:p>
            <w:pPr>
              <w:jc w:val="center"/>
              <w:rPr>
                <w:rFonts w:hint="eastAsia" w:ascii="楷体_GB2312" w:eastAsia="楷体_GB2312"/>
                <w:color w:val="auto"/>
                <w:sz w:val="18"/>
                <w:szCs w:val="18"/>
              </w:rPr>
            </w:pPr>
          </w:p>
        </w:tc>
        <w:tc>
          <w:tcPr>
            <w:tcW w:w="2186"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人民币:</w:t>
            </w:r>
          </w:p>
        </w:tc>
        <w:tc>
          <w:tcPr>
            <w:tcW w:w="4008" w:type="dxa"/>
            <w:gridSpan w:val="3"/>
            <w:noWrap w:val="0"/>
            <w:vAlign w:val="center"/>
          </w:tcPr>
          <w:p>
            <w:pPr>
              <w:autoSpaceDN w:val="0"/>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项目平均月单价</w:t>
            </w:r>
          </w:p>
          <w:p>
            <w:pPr>
              <w:jc w:val="left"/>
              <w:rPr>
                <w:rFonts w:hint="eastAsia" w:ascii="楷体_GB2312" w:eastAsia="楷体_GB2312"/>
                <w:color w:val="auto"/>
                <w:sz w:val="18"/>
                <w:szCs w:val="18"/>
              </w:rPr>
            </w:pPr>
            <w:r>
              <w:rPr>
                <w:rFonts w:hint="eastAsia" w:ascii="楷体_GB2312" w:eastAsia="楷体_GB2312"/>
                <w:color w:val="auto"/>
                <w:sz w:val="18"/>
                <w:szCs w:val="18"/>
              </w:rPr>
              <w:t>(元)：</w:t>
            </w:r>
          </w:p>
        </w:tc>
        <w:tc>
          <w:tcPr>
            <w:tcW w:w="703"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24</w:t>
            </w:r>
          </w:p>
        </w:tc>
        <w:tc>
          <w:tcPr>
            <w:tcW w:w="390" w:type="dxa"/>
            <w:noWrap w:val="0"/>
            <w:vAlign w:val="center"/>
          </w:tcPr>
          <w:p>
            <w:pPr>
              <w:jc w:val="center"/>
              <w:rPr>
                <w:rFonts w:hint="eastAsia" w:ascii="楷体_GB2312" w:eastAsia="楷体_GB2312"/>
                <w:color w:val="auto"/>
                <w:sz w:val="18"/>
                <w:szCs w:val="18"/>
              </w:rPr>
            </w:pPr>
            <w:r>
              <w:rPr>
                <w:rFonts w:hint="eastAsia" w:ascii="楷体_GB2312" w:eastAsia="楷体_GB2312"/>
                <w:color w:val="auto"/>
                <w:sz w:val="18"/>
                <w:szCs w:val="18"/>
              </w:rPr>
              <w:t>月</w:t>
            </w:r>
          </w:p>
        </w:tc>
        <w:tc>
          <w:tcPr>
            <w:tcW w:w="2695" w:type="dxa"/>
            <w:gridSpan w:val="3"/>
            <w:tcBorders>
              <w:right w:val="single" w:color="auto" w:sz="4" w:space="0"/>
            </w:tcBorders>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人民币:</w:t>
            </w:r>
          </w:p>
        </w:tc>
        <w:tc>
          <w:tcPr>
            <w:tcW w:w="3109" w:type="dxa"/>
            <w:gridSpan w:val="2"/>
            <w:tcBorders>
              <w:left w:val="single" w:color="auto" w:sz="4" w:space="0"/>
            </w:tcBorders>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33" w:type="dxa"/>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总价 (元)：</w:t>
            </w:r>
          </w:p>
        </w:tc>
        <w:tc>
          <w:tcPr>
            <w:tcW w:w="703" w:type="dxa"/>
            <w:noWrap w:val="0"/>
            <w:vAlign w:val="top"/>
          </w:tcPr>
          <w:p>
            <w:pPr>
              <w:jc w:val="center"/>
              <w:rPr>
                <w:rFonts w:hint="eastAsia" w:ascii="楷体_GB2312" w:eastAsia="楷体_GB2312"/>
                <w:color w:val="auto"/>
                <w:sz w:val="18"/>
                <w:szCs w:val="18"/>
              </w:rPr>
            </w:pPr>
          </w:p>
        </w:tc>
        <w:tc>
          <w:tcPr>
            <w:tcW w:w="390" w:type="dxa"/>
            <w:noWrap w:val="0"/>
            <w:vAlign w:val="top"/>
          </w:tcPr>
          <w:p>
            <w:pPr>
              <w:jc w:val="center"/>
              <w:rPr>
                <w:rFonts w:hint="eastAsia" w:ascii="楷体_GB2312" w:eastAsia="楷体_GB2312"/>
                <w:color w:val="auto"/>
                <w:sz w:val="18"/>
                <w:szCs w:val="18"/>
              </w:rPr>
            </w:pPr>
          </w:p>
        </w:tc>
        <w:tc>
          <w:tcPr>
            <w:tcW w:w="2695" w:type="dxa"/>
            <w:gridSpan w:val="3"/>
            <w:tcBorders>
              <w:right w:val="single" w:color="auto" w:sz="4" w:space="0"/>
            </w:tcBorders>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人民币:</w:t>
            </w:r>
          </w:p>
        </w:tc>
        <w:tc>
          <w:tcPr>
            <w:tcW w:w="3109" w:type="dxa"/>
            <w:gridSpan w:val="2"/>
            <w:tcBorders>
              <w:left w:val="single" w:color="auto" w:sz="4" w:space="0"/>
            </w:tcBorders>
            <w:noWrap w:val="0"/>
            <w:vAlign w:val="center"/>
          </w:tcPr>
          <w:p>
            <w:pPr>
              <w:jc w:val="left"/>
              <w:rPr>
                <w:rFonts w:hint="eastAsia" w:ascii="楷体_GB2312" w:eastAsia="楷体_GB2312"/>
                <w:color w:val="auto"/>
                <w:sz w:val="18"/>
                <w:szCs w:val="18"/>
              </w:rPr>
            </w:pPr>
            <w:r>
              <w:rPr>
                <w:rFonts w:hint="eastAsia" w:ascii="楷体_GB2312" w:eastAsia="楷体_GB2312"/>
                <w:color w:val="auto"/>
                <w:sz w:val="18"/>
                <w:szCs w:val="18"/>
              </w:rPr>
              <w:t>大写:</w:t>
            </w:r>
          </w:p>
        </w:tc>
      </w:tr>
    </w:tbl>
    <w:p>
      <w:pPr>
        <w:snapToGrid w:val="0"/>
        <w:spacing w:line="340" w:lineRule="exact"/>
        <w:rPr>
          <w:rFonts w:hint="eastAsia" w:ascii="仿宋" w:eastAsia="仿宋" w:cs="仿宋_GB2312"/>
          <w:b/>
          <w:color w:val="auto"/>
          <w:kern w:val="0"/>
          <w:sz w:val="24"/>
          <w:lang w:val="zh-CN"/>
        </w:rPr>
      </w:pPr>
      <w:r>
        <w:rPr>
          <w:rFonts w:hint="eastAsia" w:ascii="仿宋" w:eastAsia="仿宋" w:cs="仿宋_GB2312"/>
          <w:b/>
          <w:color w:val="auto"/>
          <w:kern w:val="0"/>
          <w:sz w:val="24"/>
          <w:lang w:val="zh-CN"/>
        </w:rPr>
        <w:t>注：</w:t>
      </w:r>
      <w:r>
        <w:rPr>
          <w:rFonts w:hint="eastAsia" w:ascii="仿宋" w:eastAsia="仿宋" w:cs="仿宋_GB2312"/>
          <w:color w:val="auto"/>
          <w:kern w:val="0"/>
          <w:sz w:val="24"/>
          <w:lang w:val="zh-CN"/>
        </w:rPr>
        <w:t>1、投标人需按本表格式填写，如表格行数不够，可自行向下扩展</w:t>
      </w:r>
      <w:r>
        <w:rPr>
          <w:rFonts w:hint="eastAsia" w:ascii="仿宋" w:eastAsia="仿宋"/>
          <w:color w:val="auto"/>
          <w:sz w:val="24"/>
        </w:rPr>
        <w:t>，如无对应内容，则填写：“无或/”。</w:t>
      </w:r>
    </w:p>
    <w:p>
      <w:pPr>
        <w:snapToGrid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zh-CN"/>
        </w:rPr>
        <w:t>2、人工工资包括每个员工基本工资、奖金、劳保费用、职工福利及工伤保险等；管理费包括培训费、办公费及日常运作工具及设备费等；利润请各投标单位自行考虑；税金根据国家相关法规计取。</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zh-CN"/>
        </w:rPr>
        <w:t>3、中标人必须为本项目的每位员工缴纳工伤保险，否则业主有权从应付款中扣除相应费用。</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zh-CN"/>
        </w:rPr>
        <w:t>4、所有报价都准确到元。</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zh-CN"/>
        </w:rPr>
        <w:t>5、上述人工工资是指招标文件要求所有日常管理人员工资。</w:t>
      </w:r>
    </w:p>
    <w:p>
      <w:pPr>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zh-CN"/>
        </w:rPr>
        <w:t>6、说明：</w:t>
      </w:r>
      <w:r>
        <w:rPr>
          <w:rFonts w:hint="eastAsia" w:ascii="仿宋" w:eastAsia="仿宋" w:cs="仿宋_GB2312"/>
          <w:b/>
          <w:bCs/>
          <w:color w:val="auto"/>
          <w:kern w:val="0"/>
          <w:sz w:val="24"/>
          <w:lang w:val="zh-CN"/>
        </w:rPr>
        <w:t>总价=各分项月合价之和，</w:t>
      </w:r>
      <w:r>
        <w:rPr>
          <w:rFonts w:hint="eastAsia" w:ascii="仿宋" w:eastAsia="仿宋" w:cs="仿宋_GB2312"/>
          <w:b/>
          <w:bCs/>
          <w:color w:val="auto"/>
          <w:sz w:val="24"/>
          <w:lang w:val="zh-CN"/>
        </w:rPr>
        <w:t>项目平均月单价=总价÷24个月,</w:t>
      </w:r>
      <w:r>
        <w:rPr>
          <w:rFonts w:hint="eastAsia" w:ascii="仿宋" w:eastAsia="仿宋" w:cs="仿宋_GB2312"/>
          <w:b/>
          <w:bCs/>
          <w:color w:val="auto"/>
          <w:kern w:val="0"/>
          <w:sz w:val="24"/>
          <w:lang w:val="zh-CN"/>
        </w:rPr>
        <w:t>月合价=月单价×月数，</w:t>
      </w:r>
      <w:r>
        <w:rPr>
          <w:rFonts w:hint="eastAsia" w:ascii="仿宋" w:eastAsia="仿宋" w:cs="仿宋_GB2312"/>
          <w:color w:val="auto"/>
          <w:kern w:val="0"/>
          <w:sz w:val="24"/>
          <w:lang w:val="zh-CN"/>
        </w:rPr>
        <w:t>因保洁分为夏秋季、冬春季两种模式，故两种保洁模式服务时间均为12个月，临时保安人员管理时间为4个月，其余管理时间均为24个月。</w:t>
      </w:r>
    </w:p>
    <w:p>
      <w:pPr>
        <w:autoSpaceDE w:val="0"/>
        <w:autoSpaceDN w:val="0"/>
        <w:spacing w:line="340" w:lineRule="exact"/>
        <w:ind w:firstLine="420" w:firstLineChars="200"/>
        <w:rPr>
          <w:rFonts w:hint="eastAsia" w:ascii="仿宋" w:eastAsia="仿宋" w:cs="仿宋_GB2312"/>
          <w:b/>
          <w:bCs/>
          <w:color w:val="auto"/>
          <w:kern w:val="0"/>
          <w:sz w:val="24"/>
          <w:u w:val="single"/>
          <w:lang w:val="en-US" w:eastAsia="zh-CN"/>
        </w:rPr>
      </w:pPr>
      <w:r>
        <w:rPr>
          <w:rFonts w:hint="eastAsia" w:ascii="仿宋" w:eastAsia="仿宋" w:cs="仿宋_GB2312"/>
          <w:color w:val="auto"/>
          <w:kern w:val="0"/>
          <w:sz w:val="21"/>
          <w:szCs w:val="21"/>
          <w:u w:val="single"/>
          <w:lang w:val="en-US" w:eastAsia="zh-CN"/>
        </w:rPr>
        <w:t>7、</w:t>
      </w:r>
      <w:r>
        <w:rPr>
          <w:rFonts w:hint="eastAsia" w:ascii="仿宋" w:hAnsi="仿宋" w:eastAsia="仿宋" w:cs="仿宋"/>
          <w:b/>
          <w:bCs/>
          <w:color w:val="auto"/>
          <w:sz w:val="21"/>
          <w:szCs w:val="21"/>
          <w:u w:val="single"/>
          <w:lang w:val="zh-CN" w:eastAsia="zh-CN"/>
        </w:rPr>
        <w:t>本表的</w:t>
      </w:r>
      <w:r>
        <w:rPr>
          <w:rFonts w:hint="eastAsia" w:ascii="仿宋" w:hAnsi="仿宋" w:eastAsia="仿宋" w:cs="仿宋"/>
          <w:b/>
          <w:bCs/>
          <w:color w:val="auto"/>
          <w:sz w:val="21"/>
          <w:szCs w:val="21"/>
          <w:u w:val="single"/>
          <w:lang w:val="en-US" w:eastAsia="zh-CN"/>
        </w:rPr>
        <w:t>总</w:t>
      </w:r>
      <w:r>
        <w:rPr>
          <w:rFonts w:hint="eastAsia" w:ascii="仿宋" w:hAnsi="仿宋" w:eastAsia="仿宋" w:cs="仿宋"/>
          <w:b/>
          <w:bCs/>
          <w:color w:val="auto"/>
          <w:sz w:val="21"/>
          <w:szCs w:val="21"/>
          <w:u w:val="single"/>
          <w:lang w:val="zh-CN" w:eastAsia="zh-CN"/>
        </w:rPr>
        <w:t>价与投标（开标）一览表</w:t>
      </w:r>
      <w:r>
        <w:rPr>
          <w:rFonts w:hint="eastAsia" w:ascii="仿宋" w:hAnsi="仿宋" w:eastAsia="仿宋" w:cs="仿宋"/>
          <w:b/>
          <w:bCs/>
          <w:color w:val="auto"/>
          <w:sz w:val="21"/>
          <w:szCs w:val="21"/>
          <w:u w:val="single"/>
          <w:lang w:val="en-US" w:eastAsia="zh-CN"/>
        </w:rPr>
        <w:t>总报价须一致。</w:t>
      </w:r>
      <w:r>
        <w:rPr>
          <w:rFonts w:hint="eastAsia" w:ascii="仿宋" w:eastAsia="仿宋"/>
          <w:b/>
          <w:bCs/>
          <w:color w:val="auto"/>
          <w:sz w:val="21"/>
          <w:szCs w:val="21"/>
          <w:u w:val="single"/>
          <w:lang w:val="en-US" w:eastAsia="zh-CN"/>
        </w:rPr>
        <w:t>不一致的，以开标一览表(报价表)为准，</w:t>
      </w:r>
      <w:r>
        <w:rPr>
          <w:rFonts w:hint="eastAsia" w:ascii="仿宋" w:eastAsia="仿宋"/>
          <w:bCs w:val="0"/>
          <w:color w:val="auto"/>
          <w:sz w:val="21"/>
          <w:szCs w:val="21"/>
          <w:u w:val="none"/>
          <w:lang w:val="en-US" w:eastAsia="zh-CN"/>
        </w:rPr>
        <w:t>且</w:t>
      </w:r>
      <w:r>
        <w:rPr>
          <w:rFonts w:hint="eastAsia" w:ascii="仿宋" w:eastAsia="仿宋"/>
          <w:b/>
          <w:bCs w:val="0"/>
          <w:color w:val="auto"/>
          <w:sz w:val="21"/>
          <w:szCs w:val="21"/>
          <w:u w:val="none"/>
          <w:lang w:val="en-US" w:eastAsia="zh-CN"/>
        </w:rPr>
        <w:t>在</w:t>
      </w:r>
      <w:r>
        <w:rPr>
          <w:rFonts w:hint="eastAsia" w:ascii="仿宋" w:hAnsi="仿宋" w:eastAsia="仿宋" w:cs="仿宋"/>
          <w:b/>
          <w:bCs w:val="0"/>
          <w:color w:val="auto"/>
          <w:sz w:val="21"/>
          <w:szCs w:val="21"/>
          <w:highlight w:val="none"/>
        </w:rPr>
        <w:t>人员基本工资不低于绍兴市本年度最低工资标准（参照绍政发[2021]21号）</w:t>
      </w:r>
      <w:r>
        <w:rPr>
          <w:rFonts w:hint="eastAsia" w:ascii="仿宋" w:eastAsia="仿宋" w:cs="仿宋"/>
          <w:b/>
          <w:bCs w:val="0"/>
          <w:color w:val="auto"/>
          <w:sz w:val="21"/>
          <w:szCs w:val="21"/>
          <w:highlight w:val="none"/>
          <w:lang w:val="en-US" w:eastAsia="zh-CN"/>
        </w:rPr>
        <w:t>前提下，修正其他部分报价。</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en-US" w:eastAsia="zh-CN"/>
        </w:rPr>
        <w:t>8</w:t>
      </w:r>
      <w:r>
        <w:rPr>
          <w:rFonts w:hint="eastAsia" w:ascii="仿宋" w:eastAsia="仿宋" w:cs="仿宋_GB2312"/>
          <w:color w:val="auto"/>
          <w:kern w:val="0"/>
          <w:sz w:val="24"/>
          <w:lang w:val="zh-CN"/>
        </w:rPr>
        <w:t>、供应商必须填报各项目单项的价款，今后数量如有增减，其总价款则按实以单项价款调整。</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en-US" w:eastAsia="zh-CN"/>
        </w:rPr>
        <w:t>9</w:t>
      </w:r>
      <w:r>
        <w:rPr>
          <w:rFonts w:hint="eastAsia" w:ascii="仿宋" w:eastAsia="仿宋" w:cs="仿宋_GB2312"/>
          <w:color w:val="auto"/>
          <w:kern w:val="0"/>
          <w:sz w:val="24"/>
          <w:lang w:val="zh-CN"/>
        </w:rPr>
        <w:t>、报价表中标明的价格在合同执行过程中是固定不变的，不得以任何理由予以变更。每个投标供应商只允许有一个报价，任何有选择的报价将不予接受。</w:t>
      </w:r>
    </w:p>
    <w:p>
      <w:pPr>
        <w:autoSpaceDE w:val="0"/>
        <w:autoSpaceDN w:val="0"/>
        <w:spacing w:line="340" w:lineRule="exact"/>
        <w:ind w:firstLine="480" w:firstLineChars="200"/>
        <w:rPr>
          <w:rFonts w:hint="eastAsia" w:ascii="仿宋" w:eastAsia="仿宋" w:cs="仿宋_GB2312"/>
          <w:color w:val="auto"/>
          <w:kern w:val="0"/>
          <w:sz w:val="24"/>
          <w:lang w:val="zh-CN"/>
        </w:rPr>
      </w:pPr>
      <w:r>
        <w:rPr>
          <w:rFonts w:hint="eastAsia" w:ascii="仿宋" w:eastAsia="仿宋" w:cs="仿宋_GB2312"/>
          <w:color w:val="auto"/>
          <w:kern w:val="0"/>
          <w:sz w:val="24"/>
          <w:lang w:val="en-US" w:eastAsia="zh-CN"/>
        </w:rPr>
        <w:t>10</w:t>
      </w:r>
      <w:r>
        <w:rPr>
          <w:rFonts w:hint="eastAsia" w:ascii="仿宋" w:eastAsia="仿宋" w:cs="仿宋_GB2312"/>
          <w:color w:val="auto"/>
          <w:kern w:val="0"/>
          <w:sz w:val="24"/>
          <w:lang w:val="zh-CN"/>
        </w:rPr>
        <w:t>、报价表中不得漏填项目，否则当实施合同时供应商没有填入单价与金额的项目，将不予支付，并认为此项目费用已包括在价格表的其他项目的单价和金额之中。</w:t>
      </w:r>
    </w:p>
    <w:p>
      <w:pPr>
        <w:snapToGrid w:val="0"/>
        <w:spacing w:line="340" w:lineRule="exact"/>
        <w:ind w:firstLine="480" w:firstLineChars="200"/>
        <w:rPr>
          <w:rFonts w:hint="eastAsia" w:ascii="仿宋" w:eastAsia="仿宋"/>
          <w:color w:val="auto"/>
          <w:sz w:val="24"/>
        </w:rPr>
      </w:pPr>
      <w:r>
        <w:rPr>
          <w:rFonts w:hint="eastAsia" w:ascii="仿宋" w:eastAsia="仿宋" w:cs="仿宋_GB2312"/>
          <w:color w:val="auto"/>
          <w:kern w:val="0"/>
          <w:sz w:val="24"/>
          <w:lang w:val="zh-CN"/>
        </w:rPr>
        <w:t>1</w:t>
      </w:r>
      <w:r>
        <w:rPr>
          <w:rFonts w:hint="eastAsia" w:ascii="仿宋" w:eastAsia="仿宋" w:cs="仿宋_GB2312"/>
          <w:color w:val="auto"/>
          <w:kern w:val="0"/>
          <w:sz w:val="24"/>
          <w:lang w:val="en-US" w:eastAsia="zh-CN"/>
        </w:rPr>
        <w:t>1</w:t>
      </w:r>
      <w:r>
        <w:rPr>
          <w:rFonts w:hint="eastAsia" w:ascii="仿宋" w:eastAsia="仿宋" w:cs="仿宋_GB2312"/>
          <w:color w:val="auto"/>
          <w:kern w:val="0"/>
          <w:sz w:val="24"/>
          <w:lang w:val="zh-CN"/>
        </w:rPr>
        <w:t>、有关本项目实施所涉及的一切费用（详见前附表）均计入报价。</w:t>
      </w:r>
    </w:p>
    <w:p>
      <w:pPr>
        <w:snapToGrid w:val="0"/>
        <w:spacing w:line="340" w:lineRule="exact"/>
        <w:ind w:firstLine="480" w:firstLineChars="200"/>
        <w:jc w:val="left"/>
        <w:rPr>
          <w:rFonts w:hint="eastAsia" w:ascii="仿宋" w:eastAsia="仿宋" w:cs="仿宋_GB2312"/>
          <w:kern w:val="0"/>
          <w:sz w:val="24"/>
          <w:lang w:val="zh-CN"/>
        </w:rPr>
      </w:pPr>
      <w:r>
        <w:rPr>
          <w:rFonts w:hint="eastAsia" w:ascii="仿宋" w:eastAsia="仿宋" w:cs="仿宋_GB2312"/>
          <w:color w:val="auto"/>
          <w:kern w:val="0"/>
          <w:sz w:val="24"/>
          <w:lang w:val="zh-CN"/>
        </w:rPr>
        <w:t>1</w:t>
      </w:r>
      <w:r>
        <w:rPr>
          <w:rFonts w:hint="eastAsia" w:ascii="仿宋" w:eastAsia="仿宋" w:cs="仿宋_GB2312"/>
          <w:color w:val="auto"/>
          <w:kern w:val="0"/>
          <w:sz w:val="24"/>
          <w:lang w:val="en-US" w:eastAsia="zh-CN"/>
        </w:rPr>
        <w:t>2</w:t>
      </w:r>
      <w:r>
        <w:rPr>
          <w:rFonts w:hint="eastAsia" w:ascii="仿宋" w:eastAsia="仿宋" w:cs="仿宋_GB2312"/>
          <w:color w:val="auto"/>
          <w:kern w:val="0"/>
          <w:sz w:val="24"/>
          <w:lang w:val="zh-CN"/>
        </w:rPr>
        <w:t>、附价格标报价最低标准。</w:t>
      </w:r>
    </w:p>
    <w:p>
      <w:pPr>
        <w:pStyle w:val="4"/>
        <w:numPr>
          <w:ilvl w:val="0"/>
          <w:numId w:val="0"/>
        </w:numPr>
        <w:ind w:leftChars="0"/>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pStyle w:val="56"/>
        <w:rPr>
          <w:lang w:val="en-US" w:eastAsia="zh-CN"/>
        </w:rPr>
      </w:pPr>
    </w:p>
    <w:p>
      <w:pPr>
        <w:rPr>
          <w:lang w:val="en-US" w:eastAsia="zh-CN"/>
        </w:rPr>
      </w:pPr>
    </w:p>
    <w:p>
      <w:pPr>
        <w:spacing w:line="360" w:lineRule="auto"/>
        <w:jc w:val="center"/>
        <w:rPr>
          <w:rFonts w:hint="eastAsia" w:ascii="仿宋" w:eastAsia="仿宋" w:cs="仿宋_GB2312"/>
          <w:b/>
          <w:bCs/>
          <w:sz w:val="32"/>
          <w:szCs w:val="32"/>
        </w:rPr>
      </w:pPr>
      <w:r>
        <w:rPr>
          <w:rFonts w:hint="eastAsia" w:ascii="仿宋" w:eastAsia="仿宋" w:cs="仿宋_GB2312"/>
          <w:b/>
          <w:bCs/>
          <w:sz w:val="32"/>
          <w:szCs w:val="32"/>
        </w:rPr>
        <w:t>价格标报价最低标准</w:t>
      </w:r>
    </w:p>
    <w:tbl>
      <w:tblPr>
        <w:tblStyle w:val="60"/>
        <w:tblW w:w="0" w:type="auto"/>
        <w:jc w:val="center"/>
        <w:tblLayout w:type="fixed"/>
        <w:tblCellMar>
          <w:top w:w="0" w:type="dxa"/>
          <w:left w:w="108" w:type="dxa"/>
          <w:bottom w:w="0" w:type="dxa"/>
          <w:right w:w="108" w:type="dxa"/>
        </w:tblCellMar>
      </w:tblPr>
      <w:tblGrid>
        <w:gridCol w:w="778"/>
        <w:gridCol w:w="3766"/>
        <w:gridCol w:w="4645"/>
      </w:tblGrid>
      <w:tr>
        <w:tblPrEx>
          <w:tblCellMar>
            <w:top w:w="0" w:type="dxa"/>
            <w:left w:w="108" w:type="dxa"/>
            <w:bottom w:w="0" w:type="dxa"/>
            <w:right w:w="108" w:type="dxa"/>
          </w:tblCellMar>
        </w:tblPrEx>
        <w:trPr>
          <w:trHeight w:val="722"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b/>
                <w:bCs/>
                <w:kern w:val="0"/>
                <w:sz w:val="24"/>
                <w:lang w:val="zh-CN"/>
              </w:rPr>
            </w:pPr>
            <w:r>
              <w:rPr>
                <w:rFonts w:hint="eastAsia" w:ascii="仿宋" w:eastAsia="仿宋" w:cs="仿宋_GB2312"/>
                <w:b/>
                <w:bCs/>
                <w:kern w:val="0"/>
                <w:sz w:val="24"/>
                <w:lang w:val="zh-CN"/>
              </w:rPr>
              <w:t>序号</w:t>
            </w:r>
          </w:p>
        </w:tc>
        <w:tc>
          <w:tcPr>
            <w:tcW w:w="3766"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jc w:val="center"/>
              <w:rPr>
                <w:rFonts w:hint="eastAsia" w:ascii="仿宋" w:eastAsia="仿宋" w:cs="仿宋_GB2312"/>
                <w:b/>
                <w:bCs/>
                <w:kern w:val="0"/>
                <w:sz w:val="24"/>
                <w:lang w:val="zh-CN"/>
              </w:rPr>
            </w:pPr>
            <w:r>
              <w:rPr>
                <w:rFonts w:hint="eastAsia" w:ascii="仿宋" w:eastAsia="仿宋" w:cs="仿宋_GB2312"/>
                <w:b/>
                <w:bCs/>
                <w:kern w:val="0"/>
                <w:sz w:val="24"/>
                <w:lang w:val="zh-CN"/>
              </w:rPr>
              <w:t>报价要求</w:t>
            </w:r>
          </w:p>
        </w:tc>
        <w:tc>
          <w:tcPr>
            <w:tcW w:w="4645"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jc w:val="center"/>
              <w:rPr>
                <w:rFonts w:hint="eastAsia" w:ascii="仿宋" w:eastAsia="仿宋" w:cs="仿宋_GB2312"/>
                <w:b/>
                <w:bCs/>
                <w:kern w:val="0"/>
                <w:sz w:val="24"/>
                <w:lang w:val="zh-CN"/>
              </w:rPr>
            </w:pPr>
            <w:r>
              <w:rPr>
                <w:rFonts w:hint="eastAsia" w:ascii="仿宋" w:eastAsia="仿宋" w:cs="仿宋_GB2312"/>
                <w:b/>
                <w:bCs/>
                <w:kern w:val="0"/>
                <w:sz w:val="24"/>
                <w:lang w:val="zh-CN"/>
              </w:rPr>
              <w:t>计算公式及备注说明</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1</w:t>
            </w:r>
          </w:p>
        </w:tc>
        <w:tc>
          <w:tcPr>
            <w:tcW w:w="3766"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hAnsi="仿宋" w:eastAsia="仿宋" w:cs="Arial"/>
                <w:color w:val="auto"/>
                <w:szCs w:val="21"/>
              </w:rPr>
              <w:t>结合本项目具体情况，要求本次员工基本工资最低不得低于绍兴市本年度</w:t>
            </w:r>
            <w:r>
              <w:rPr>
                <w:rFonts w:hint="eastAsia" w:ascii="仿宋" w:hAnsi="仿宋" w:eastAsia="仿宋" w:cs="Arial"/>
                <w:b/>
                <w:bCs/>
                <w:color w:val="auto"/>
                <w:szCs w:val="21"/>
              </w:rPr>
              <w:t>最低工资标准</w:t>
            </w:r>
            <w:r>
              <w:rPr>
                <w:rFonts w:hint="eastAsia" w:ascii="仿宋" w:hAnsi="仿宋" w:eastAsia="仿宋" w:cs="Arial"/>
                <w:color w:val="auto"/>
                <w:szCs w:val="21"/>
              </w:rPr>
              <w:t>（最低月工资标准2070元/月（绍政发[2021]21号）（最低工资不包括下列四项收入：延长工作时间的工资；高温、低温、有毒有害等特殊工作环境、条件下的津贴；贴补伙食、住房等支付给劳动者的非货币性收入；法律、法规和国家规定的劳动者应当享受的福利待遇等）。本项目最低工资标准为每人每月2070元人民币，小时工资：20元/小时。</w:t>
            </w:r>
          </w:p>
        </w:tc>
        <w:tc>
          <w:tcPr>
            <w:tcW w:w="4645"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例：（1）保洁1（冬春季11-4月）每一名保洁人员一年最低工资：[每人每月最低工资标准×12个月+小时工资×2小时（因保洁工作需要绿地保洁实施10小时动态保洁，超出法定每天8小时工作时间）×250天（法定工作日）]/12*6</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保洁2（夏秋季5-10月）每一名保洁人员一年最低工资：[每人每月最低工资标准×12个月]/12*6</w:t>
            </w:r>
          </w:p>
          <w:p>
            <w:pPr>
              <w:spacing w:line="400" w:lineRule="exact"/>
              <w:ind w:firstLine="420" w:firstLineChars="200"/>
              <w:rPr>
                <w:rFonts w:hint="eastAsia" w:ascii="仿宋" w:hAnsi="Times New Roman" w:eastAsia="仿宋" w:cs="仿宋_GB2312"/>
                <w:kern w:val="0"/>
                <w:szCs w:val="21"/>
                <w:lang w:val="en-US" w:eastAsia="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2</w:t>
            </w:r>
            <w:r>
              <w:rPr>
                <w:rFonts w:hint="eastAsia" w:ascii="仿宋" w:eastAsia="仿宋" w:cs="仿宋_GB2312"/>
                <w:kern w:val="0"/>
                <w:szCs w:val="21"/>
                <w:lang w:val="zh-CN"/>
              </w:rPr>
              <w:t>）</w:t>
            </w:r>
            <w:r>
              <w:rPr>
                <w:rFonts w:hint="eastAsia" w:ascii="仿宋" w:hAnsi="Times New Roman" w:eastAsia="仿宋" w:cs="仿宋_GB2312"/>
                <w:kern w:val="0"/>
                <w:szCs w:val="21"/>
                <w:lang w:val="en-US" w:eastAsia="zh-CN"/>
              </w:rPr>
              <w:t>每一名安保人员</w:t>
            </w:r>
            <w:r>
              <w:rPr>
                <w:rFonts w:hint="eastAsia" w:ascii="仿宋" w:eastAsia="仿宋" w:cs="仿宋_GB2312"/>
                <w:kern w:val="0"/>
                <w:szCs w:val="21"/>
                <w:lang w:val="zh-CN"/>
              </w:rPr>
              <w:t>一年最低工资：[每人每月最低工资标准×12个月+小时工资×</w:t>
            </w:r>
            <w:r>
              <w:rPr>
                <w:rFonts w:hint="eastAsia" w:ascii="仿宋" w:eastAsia="仿宋" w:cs="仿宋_GB2312"/>
                <w:kern w:val="0"/>
                <w:szCs w:val="21"/>
                <w:lang w:val="en-US" w:eastAsia="zh-CN"/>
              </w:rPr>
              <w:t>4</w:t>
            </w:r>
            <w:r>
              <w:rPr>
                <w:rFonts w:hint="eastAsia" w:ascii="仿宋" w:eastAsia="仿宋" w:cs="仿宋_GB2312"/>
                <w:kern w:val="0"/>
                <w:szCs w:val="21"/>
                <w:lang w:val="zh-CN"/>
              </w:rPr>
              <w:t>小时（因安保人员实施</w:t>
            </w:r>
            <w:r>
              <w:rPr>
                <w:rFonts w:hint="eastAsia" w:ascii="仿宋" w:eastAsia="仿宋" w:cs="仿宋_GB2312"/>
                <w:kern w:val="0"/>
                <w:szCs w:val="21"/>
                <w:lang w:val="en-US" w:eastAsia="zh-CN"/>
              </w:rPr>
              <w:t>12小时两班制</w:t>
            </w:r>
            <w:r>
              <w:rPr>
                <w:rFonts w:hint="eastAsia" w:ascii="仿宋" w:eastAsia="仿宋" w:cs="仿宋_GB2312"/>
                <w:kern w:val="0"/>
                <w:szCs w:val="21"/>
                <w:lang w:val="zh-CN"/>
              </w:rPr>
              <w:t>，超出法定每天8小时工作时间）×250天（法定工作日）]</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3</w:t>
            </w:r>
            <w:r>
              <w:rPr>
                <w:rFonts w:hint="eastAsia" w:ascii="仿宋" w:eastAsia="仿宋" w:cs="仿宋_GB2312"/>
                <w:kern w:val="0"/>
                <w:szCs w:val="21"/>
                <w:lang w:val="zh-CN"/>
              </w:rPr>
              <w:t>）每一名其他工作人员一年最低工资：每人每月最低工资标准×12个月</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2</w:t>
            </w:r>
          </w:p>
        </w:tc>
        <w:tc>
          <w:tcPr>
            <w:tcW w:w="3766"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工作人员做六休一，其中每周需有一天休息日加班，按年度52天计取，不得低于最低发放工资标准的两倍发放加班费。</w:t>
            </w:r>
          </w:p>
        </w:tc>
        <w:tc>
          <w:tcPr>
            <w:tcW w:w="4645"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例：（1）保洁1（冬春季11-4月）每一名保洁员工一年休息日加班费用：[每人每月最低工资标准×12个月÷250天（法定工作日）×2倍×52天]/2</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 xml:space="preserve">  保洁2（夏秋季5-10月）每一名保洁员工一年休息日加班费用：[每人每月最低工资标准×12个月÷250天（法定工作日）×2倍×52天]/2</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2</w:t>
            </w:r>
            <w:r>
              <w:rPr>
                <w:rFonts w:hint="eastAsia" w:ascii="仿宋" w:eastAsia="仿宋" w:cs="仿宋_GB2312"/>
                <w:kern w:val="0"/>
                <w:szCs w:val="21"/>
                <w:lang w:val="zh-CN"/>
              </w:rPr>
              <w:t>）</w:t>
            </w:r>
            <w:r>
              <w:rPr>
                <w:rFonts w:hint="eastAsia" w:ascii="仿宋" w:hAnsi="Times New Roman" w:eastAsia="仿宋" w:cs="仿宋_GB2312"/>
                <w:kern w:val="0"/>
                <w:szCs w:val="21"/>
                <w:lang w:val="en-US" w:eastAsia="zh-CN"/>
              </w:rPr>
              <w:t>每一名安保人员</w:t>
            </w:r>
            <w:r>
              <w:rPr>
                <w:rFonts w:hint="eastAsia" w:ascii="仿宋" w:eastAsia="仿宋" w:cs="仿宋_GB2312"/>
                <w:kern w:val="0"/>
                <w:szCs w:val="21"/>
                <w:lang w:val="zh-CN"/>
              </w:rPr>
              <w:t>一年</w:t>
            </w:r>
            <w:r>
              <w:rPr>
                <w:rFonts w:hint="eastAsia" w:ascii="仿宋" w:eastAsia="仿宋" w:cs="仿宋_GB2312"/>
                <w:kern w:val="0"/>
                <w:szCs w:val="21"/>
                <w:lang w:val="en-US" w:eastAsia="zh-CN"/>
              </w:rPr>
              <w:t>休息日加班费用：</w:t>
            </w:r>
            <w:r>
              <w:rPr>
                <w:rFonts w:hint="eastAsia" w:ascii="仿宋" w:eastAsia="仿宋" w:cs="仿宋_GB2312"/>
                <w:kern w:val="0"/>
                <w:szCs w:val="21"/>
                <w:lang w:val="zh-CN"/>
              </w:rPr>
              <w:t>[每人每月最低工资标准×12个月÷250天（法定工作日）×2倍×52天]</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3</w:t>
            </w:r>
            <w:r>
              <w:rPr>
                <w:rFonts w:hint="eastAsia" w:ascii="仿宋" w:eastAsia="仿宋" w:cs="仿宋_GB2312"/>
                <w:kern w:val="0"/>
                <w:szCs w:val="21"/>
                <w:lang w:val="zh-CN"/>
              </w:rPr>
              <w:t>）每一名其他工作人员一年休息日加班费用：每人每月最低工资标准×12个月÷250天（法定工作日）×2倍×52天</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3</w:t>
            </w:r>
          </w:p>
        </w:tc>
        <w:tc>
          <w:tcPr>
            <w:tcW w:w="3766"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法定节假日补贴最少按年度11天计取，不得低于最低发放工资标准的三倍发放节假日补贴。</w:t>
            </w:r>
          </w:p>
        </w:tc>
        <w:tc>
          <w:tcPr>
            <w:tcW w:w="4645"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例：（1）保洁1（冬春季11-4月）每一名保洁员工一年法定节假日补贴费用：每人每月最低工资标准×12个月÷250天（法定工作日）×3倍×5天</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保洁2（夏秋季5-10月）每一名保洁员工一年法定节假日补贴费用：每人每月最低工资标准×12个月÷250天（法定工作日）×3倍×6天</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2</w:t>
            </w:r>
            <w:r>
              <w:rPr>
                <w:rFonts w:hint="eastAsia" w:ascii="仿宋" w:eastAsia="仿宋" w:cs="仿宋_GB2312"/>
                <w:kern w:val="0"/>
                <w:szCs w:val="21"/>
                <w:lang w:val="zh-CN"/>
              </w:rPr>
              <w:t>）</w:t>
            </w:r>
            <w:r>
              <w:rPr>
                <w:rFonts w:hint="eastAsia" w:ascii="仿宋" w:hAnsi="Times New Roman" w:eastAsia="仿宋" w:cs="仿宋_GB2312"/>
                <w:kern w:val="0"/>
                <w:szCs w:val="21"/>
                <w:lang w:val="en-US" w:eastAsia="zh-CN"/>
              </w:rPr>
              <w:t>每一名安保人员</w:t>
            </w:r>
            <w:r>
              <w:rPr>
                <w:rFonts w:hint="eastAsia" w:ascii="仿宋" w:eastAsia="仿宋" w:cs="仿宋_GB2312"/>
                <w:kern w:val="0"/>
                <w:szCs w:val="21"/>
                <w:lang w:val="zh-CN"/>
              </w:rPr>
              <w:t>一年法定节假日补贴费用：每人每月最低工资标准×12个月÷250天（法定工作日）×3倍×11天</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3</w:t>
            </w:r>
            <w:r>
              <w:rPr>
                <w:rFonts w:hint="eastAsia" w:ascii="仿宋" w:eastAsia="仿宋" w:cs="仿宋_GB2312"/>
                <w:kern w:val="0"/>
                <w:szCs w:val="21"/>
                <w:lang w:val="zh-CN"/>
              </w:rPr>
              <w:t>）每一名其他工作人员一年法定节假日补贴费用：每人每月最低工资标准×12个月÷250天（法定工作日）×3倍×11天</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4</w:t>
            </w:r>
          </w:p>
        </w:tc>
        <w:tc>
          <w:tcPr>
            <w:tcW w:w="3766"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节假日福利按年度不低于1900元/人计取；高温费按《高温津贴实施办法》发放（2017年《高温津贴实施办法》规定高温费按225元/月发放，一年按4个月计发高温费，每人每年共900元）</w:t>
            </w:r>
          </w:p>
        </w:tc>
        <w:tc>
          <w:tcPr>
            <w:tcW w:w="4645"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例：（1）保洁人员1：冬春季（11-4月）无高温季节工作时间。每一名保洁员工一年的节假日福利费：950元</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保洁人员2：夏秋季（5-10月）有高温季节工作时间.每一名保洁员工一年的节假日福利费：1850元</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2</w:t>
            </w:r>
            <w:r>
              <w:rPr>
                <w:rFonts w:hint="eastAsia" w:ascii="仿宋" w:eastAsia="仿宋" w:cs="仿宋_GB2312"/>
                <w:kern w:val="0"/>
                <w:szCs w:val="21"/>
                <w:lang w:val="zh-CN"/>
              </w:rPr>
              <w:t>）</w:t>
            </w:r>
            <w:r>
              <w:rPr>
                <w:rFonts w:hint="eastAsia" w:ascii="仿宋" w:hAnsi="Times New Roman" w:eastAsia="仿宋" w:cs="仿宋_GB2312"/>
                <w:kern w:val="0"/>
                <w:szCs w:val="21"/>
                <w:lang w:val="en-US" w:eastAsia="zh-CN"/>
              </w:rPr>
              <w:t>每一名安保人员</w:t>
            </w:r>
            <w:r>
              <w:rPr>
                <w:rFonts w:hint="eastAsia" w:ascii="仿宋" w:eastAsia="仿宋" w:cs="仿宋_GB2312"/>
                <w:kern w:val="0"/>
                <w:szCs w:val="21"/>
                <w:lang w:val="zh-CN"/>
              </w:rPr>
              <w:t>一年节假日福利：年度1900元/人和4个月高温费900元</w:t>
            </w:r>
          </w:p>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w:t>
            </w:r>
            <w:r>
              <w:rPr>
                <w:rFonts w:hint="eastAsia" w:ascii="仿宋" w:eastAsia="仿宋" w:cs="仿宋_GB2312"/>
                <w:kern w:val="0"/>
                <w:szCs w:val="21"/>
                <w:lang w:val="en-US" w:eastAsia="zh-CN"/>
              </w:rPr>
              <w:t>3</w:t>
            </w:r>
            <w:r>
              <w:rPr>
                <w:rFonts w:hint="eastAsia" w:ascii="仿宋" w:eastAsia="仿宋" w:cs="仿宋_GB2312"/>
                <w:kern w:val="0"/>
                <w:szCs w:val="21"/>
                <w:lang w:val="zh-CN"/>
              </w:rPr>
              <w:t>）每一名其他工作人员一年节假日福利：年度1900元/人和4个月高温费900元</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5</w:t>
            </w:r>
          </w:p>
        </w:tc>
        <w:tc>
          <w:tcPr>
            <w:tcW w:w="3766"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中标人须为职工办理职工意外伤害保险，实现100%全覆盖。职工意外伤害保险每人每年不少于400元。</w:t>
            </w:r>
          </w:p>
        </w:tc>
        <w:tc>
          <w:tcPr>
            <w:tcW w:w="4645" w:type="dxa"/>
            <w:tcBorders>
              <w:top w:val="single" w:color="auto" w:sz="4" w:space="0"/>
              <w:left w:val="nil"/>
              <w:bottom w:val="single" w:color="auto" w:sz="4" w:space="0"/>
              <w:right w:val="single" w:color="auto" w:sz="4" w:space="0"/>
            </w:tcBorders>
            <w:noWrap w:val="0"/>
            <w:vAlign w:val="top"/>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每人每年至少400元。</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6</w:t>
            </w:r>
          </w:p>
        </w:tc>
        <w:tc>
          <w:tcPr>
            <w:tcW w:w="3766" w:type="dxa"/>
            <w:tcBorders>
              <w:top w:val="single" w:color="auto" w:sz="4" w:space="0"/>
              <w:left w:val="nil"/>
              <w:bottom w:val="single" w:color="auto" w:sz="4" w:space="0"/>
              <w:right w:val="single" w:color="auto" w:sz="4" w:space="0"/>
            </w:tcBorders>
            <w:noWrap w:val="0"/>
            <w:vAlign w:val="top"/>
          </w:tcPr>
          <w:p>
            <w:pPr>
              <w:widowControl/>
              <w:autoSpaceDE w:val="0"/>
              <w:autoSpaceDN w:val="0"/>
              <w:adjustRightInd w:val="0"/>
              <w:spacing w:line="400" w:lineRule="exact"/>
              <w:textAlignment w:val="bottom"/>
              <w:rPr>
                <w:rFonts w:ascii="仿宋" w:hAnsi="仿宋" w:eastAsia="仿宋" w:cs="Arial"/>
                <w:color w:val="auto"/>
                <w:szCs w:val="21"/>
              </w:rPr>
            </w:pPr>
            <w:r>
              <w:rPr>
                <w:rFonts w:hint="eastAsia" w:ascii="仿宋" w:hAnsi="仿宋" w:eastAsia="仿宋" w:cs="Arial"/>
                <w:color w:val="auto"/>
                <w:szCs w:val="21"/>
              </w:rPr>
              <w:t>工作人员五险一金须按最低人员数量报价，报价必须包括养老保险、医疗保险、失业保险、工伤保险、生育保险、住房公积金，且不得低于绍兴市柯桥区最低缴费基数。</w:t>
            </w:r>
          </w:p>
          <w:p>
            <w:pPr>
              <w:widowControl/>
              <w:autoSpaceDE w:val="0"/>
              <w:autoSpaceDN w:val="0"/>
              <w:adjustRightInd w:val="0"/>
              <w:spacing w:line="400" w:lineRule="exact"/>
              <w:textAlignment w:val="bottom"/>
              <w:rPr>
                <w:rFonts w:hint="eastAsia" w:ascii="仿宋" w:eastAsia="仿宋" w:cs="仿宋_GB2312"/>
                <w:kern w:val="0"/>
                <w:szCs w:val="21"/>
                <w:lang w:val="zh-CN"/>
              </w:rPr>
            </w:pPr>
          </w:p>
        </w:tc>
        <w:tc>
          <w:tcPr>
            <w:tcW w:w="4645" w:type="dxa"/>
            <w:tcBorders>
              <w:top w:val="single" w:color="auto" w:sz="4" w:space="0"/>
              <w:left w:val="nil"/>
              <w:bottom w:val="single" w:color="auto" w:sz="4" w:space="0"/>
              <w:right w:val="single" w:color="auto" w:sz="4" w:space="0"/>
            </w:tcBorders>
            <w:noWrap w:val="0"/>
            <w:vAlign w:val="top"/>
          </w:tcPr>
          <w:p>
            <w:pPr>
              <w:widowControl/>
              <w:autoSpaceDE w:val="0"/>
              <w:autoSpaceDN w:val="0"/>
              <w:adjustRightInd w:val="0"/>
              <w:spacing w:line="400" w:lineRule="exact"/>
              <w:textAlignment w:val="bottom"/>
              <w:rPr>
                <w:rFonts w:ascii="仿宋" w:hAnsi="仿宋" w:eastAsia="仿宋" w:cs="Arial"/>
                <w:color w:val="auto"/>
                <w:szCs w:val="21"/>
              </w:rPr>
            </w:pPr>
            <w:r>
              <w:rPr>
                <w:rFonts w:hint="eastAsia" w:ascii="仿宋" w:hAnsi="仿宋" w:eastAsia="仿宋" w:cs="Arial"/>
                <w:color w:val="auto"/>
                <w:szCs w:val="21"/>
              </w:rPr>
              <w:t>注：工作人员五险一金最低缴费基数（每月）</w:t>
            </w:r>
          </w:p>
          <w:p>
            <w:pPr>
              <w:autoSpaceDN w:val="0"/>
              <w:spacing w:line="400" w:lineRule="exact"/>
              <w:rPr>
                <w:rFonts w:ascii="仿宋" w:hAnsi="仿宋" w:eastAsia="仿宋" w:cs="Arial"/>
                <w:color w:val="auto"/>
                <w:sz w:val="22"/>
                <w:szCs w:val="22"/>
              </w:rPr>
            </w:pPr>
            <w:r>
              <w:rPr>
                <w:rFonts w:hint="eastAsia" w:ascii="仿宋" w:hAnsi="仿宋" w:eastAsia="仿宋" w:cs="Arial"/>
                <w:color w:val="auto"/>
                <w:sz w:val="22"/>
                <w:szCs w:val="22"/>
              </w:rPr>
              <w:t>老保险基数为3957，单位须缴纳的比例为14%，即553.98元；</w:t>
            </w:r>
          </w:p>
          <w:p>
            <w:pPr>
              <w:autoSpaceDN w:val="0"/>
              <w:spacing w:line="400" w:lineRule="exact"/>
              <w:rPr>
                <w:rFonts w:ascii="仿宋" w:hAnsi="仿宋" w:eastAsia="仿宋" w:cs="Arial"/>
                <w:color w:val="auto"/>
                <w:sz w:val="22"/>
                <w:szCs w:val="22"/>
              </w:rPr>
            </w:pPr>
            <w:r>
              <w:rPr>
                <w:rFonts w:hint="eastAsia" w:ascii="仿宋" w:hAnsi="仿宋" w:eastAsia="仿宋" w:cs="Arial"/>
                <w:color w:val="auto"/>
                <w:sz w:val="22"/>
                <w:szCs w:val="22"/>
              </w:rPr>
              <w:t>医疗保险（含生育）基数为6594，单位须缴纳的比例为5.6%，即369.26元；</w:t>
            </w:r>
          </w:p>
          <w:p>
            <w:pPr>
              <w:autoSpaceDN w:val="0"/>
              <w:spacing w:line="400" w:lineRule="exact"/>
              <w:rPr>
                <w:rFonts w:ascii="仿宋" w:hAnsi="仿宋" w:eastAsia="仿宋" w:cs="Arial"/>
                <w:color w:val="auto"/>
                <w:sz w:val="22"/>
                <w:szCs w:val="22"/>
              </w:rPr>
            </w:pPr>
            <w:r>
              <w:rPr>
                <w:rFonts w:hint="eastAsia" w:ascii="仿宋" w:hAnsi="仿宋" w:eastAsia="仿宋" w:cs="Arial"/>
                <w:color w:val="auto"/>
                <w:sz w:val="22"/>
                <w:szCs w:val="22"/>
              </w:rPr>
              <w:t>工伤保险基数为3957，单位须缴纳的比例为0.2%，即7.91元；</w:t>
            </w:r>
          </w:p>
          <w:p>
            <w:pPr>
              <w:autoSpaceDN w:val="0"/>
              <w:spacing w:line="400" w:lineRule="exact"/>
              <w:rPr>
                <w:rFonts w:ascii="仿宋" w:hAnsi="仿宋" w:eastAsia="仿宋" w:cs="Arial"/>
                <w:color w:val="auto"/>
                <w:sz w:val="22"/>
                <w:szCs w:val="22"/>
              </w:rPr>
            </w:pPr>
            <w:r>
              <w:rPr>
                <w:rFonts w:hint="eastAsia" w:ascii="仿宋" w:hAnsi="仿宋" w:eastAsia="仿宋" w:cs="Arial"/>
                <w:color w:val="auto"/>
                <w:sz w:val="22"/>
                <w:szCs w:val="22"/>
              </w:rPr>
              <w:t>失业保险基数为3957，单位须缴纳的比例为0.5%，即19.79元。</w:t>
            </w:r>
          </w:p>
          <w:p>
            <w:pPr>
              <w:widowControl/>
              <w:autoSpaceDE w:val="0"/>
              <w:autoSpaceDN w:val="0"/>
              <w:adjustRightInd w:val="0"/>
              <w:spacing w:line="400" w:lineRule="exact"/>
              <w:textAlignment w:val="bottom"/>
              <w:rPr>
                <w:rFonts w:hint="eastAsia" w:ascii="仿宋" w:eastAsia="仿宋" w:cs="仿宋_GB2312"/>
                <w:kern w:val="0"/>
                <w:szCs w:val="21"/>
                <w:lang w:val="zh-CN"/>
              </w:rPr>
            </w:pPr>
            <w:r>
              <w:rPr>
                <w:rFonts w:hint="eastAsia" w:ascii="仿宋" w:hAnsi="仿宋" w:eastAsia="仿宋" w:cs="Arial"/>
                <w:color w:val="auto"/>
                <w:sz w:val="22"/>
                <w:szCs w:val="22"/>
              </w:rPr>
              <w:t>住房公积金基数为4180，单位须缴纳的比例为5%，即209元；</w:t>
            </w:r>
          </w:p>
        </w:tc>
      </w:tr>
      <w:tr>
        <w:tblPrEx>
          <w:tblCellMar>
            <w:top w:w="0" w:type="dxa"/>
            <w:left w:w="108" w:type="dxa"/>
            <w:bottom w:w="0" w:type="dxa"/>
            <w:right w:w="108" w:type="dxa"/>
          </w:tblCellMar>
        </w:tblPrEx>
        <w:trPr>
          <w:trHeight w:val="53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7</w:t>
            </w:r>
          </w:p>
        </w:tc>
        <w:tc>
          <w:tcPr>
            <w:tcW w:w="3766"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车辆及设备折旧费</w:t>
            </w:r>
          </w:p>
        </w:tc>
        <w:tc>
          <w:tcPr>
            <w:tcW w:w="4645"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按法规或财务相关规定计算,由供应人自行如实填写，须提供合理计算依据，不合理的作无效标处理。</w:t>
            </w:r>
          </w:p>
        </w:tc>
      </w:tr>
      <w:tr>
        <w:tblPrEx>
          <w:tblCellMar>
            <w:top w:w="0" w:type="dxa"/>
            <w:left w:w="108" w:type="dxa"/>
            <w:bottom w:w="0" w:type="dxa"/>
            <w:right w:w="108" w:type="dxa"/>
          </w:tblCellMar>
        </w:tblPrEx>
        <w:trPr>
          <w:trHeight w:val="450"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8</w:t>
            </w:r>
          </w:p>
        </w:tc>
        <w:tc>
          <w:tcPr>
            <w:tcW w:w="3766"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车辆运行费用（包含保险、维修、油耗等所有费用）</w:t>
            </w:r>
          </w:p>
        </w:tc>
        <w:tc>
          <w:tcPr>
            <w:tcW w:w="4645"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按法规、相关规定、实际使用情况、测算,由供应人自行如实填写，须提供合理计算依据，不合理的作无效标处理。</w:t>
            </w:r>
          </w:p>
        </w:tc>
      </w:tr>
      <w:tr>
        <w:tblPrEx>
          <w:tblCellMar>
            <w:top w:w="0" w:type="dxa"/>
            <w:left w:w="108" w:type="dxa"/>
            <w:bottom w:w="0" w:type="dxa"/>
            <w:right w:w="108" w:type="dxa"/>
          </w:tblCellMar>
        </w:tblPrEx>
        <w:trPr>
          <w:trHeight w:val="6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9</w:t>
            </w:r>
          </w:p>
        </w:tc>
        <w:tc>
          <w:tcPr>
            <w:tcW w:w="3766"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其他物业管理用品（工作服装、对讲机、4G手机、雨具、电筒、橡胶辊等）根据物业管理实际情况，提供合理测算依据。</w:t>
            </w:r>
          </w:p>
        </w:tc>
        <w:tc>
          <w:tcPr>
            <w:tcW w:w="4645" w:type="dxa"/>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根据招标文件明确的要求，结合物业管理实际情况及物业管理用品市场价格合理填写，须提供合理计算依据，不合理的作无效标处理。</w:t>
            </w:r>
          </w:p>
        </w:tc>
      </w:tr>
      <w:tr>
        <w:tblPrEx>
          <w:tblCellMar>
            <w:top w:w="0" w:type="dxa"/>
            <w:left w:w="108" w:type="dxa"/>
            <w:bottom w:w="0" w:type="dxa"/>
            <w:right w:w="108" w:type="dxa"/>
          </w:tblCellMar>
        </w:tblPrEx>
        <w:trPr>
          <w:trHeight w:val="6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eastAsia="仿宋" w:cs="仿宋_GB2312"/>
                <w:kern w:val="0"/>
                <w:sz w:val="24"/>
                <w:lang w:val="zh-CN"/>
              </w:rPr>
            </w:pPr>
            <w:r>
              <w:rPr>
                <w:rFonts w:hint="eastAsia" w:ascii="仿宋" w:eastAsia="仿宋" w:cs="仿宋_GB2312"/>
                <w:kern w:val="0"/>
                <w:sz w:val="24"/>
                <w:lang w:val="zh-CN"/>
              </w:rPr>
              <w:t>10</w:t>
            </w:r>
          </w:p>
        </w:tc>
        <w:tc>
          <w:tcPr>
            <w:tcW w:w="8411" w:type="dxa"/>
            <w:gridSpan w:val="2"/>
            <w:tcBorders>
              <w:top w:val="single" w:color="auto" w:sz="4" w:space="0"/>
              <w:left w:val="nil"/>
              <w:bottom w:val="single" w:color="auto" w:sz="4" w:space="0"/>
              <w:right w:val="single" w:color="auto" w:sz="4" w:space="0"/>
            </w:tcBorders>
            <w:noWrap w:val="0"/>
            <w:vAlign w:val="center"/>
          </w:tcPr>
          <w:p>
            <w:pPr>
              <w:spacing w:line="400" w:lineRule="exact"/>
              <w:ind w:firstLine="420" w:firstLineChars="200"/>
              <w:rPr>
                <w:rFonts w:hint="eastAsia" w:ascii="仿宋" w:eastAsia="仿宋" w:cs="仿宋_GB2312"/>
                <w:kern w:val="0"/>
                <w:szCs w:val="21"/>
                <w:lang w:val="zh-CN"/>
              </w:rPr>
            </w:pPr>
            <w:r>
              <w:rPr>
                <w:rFonts w:hint="eastAsia" w:ascii="仿宋" w:eastAsia="仿宋" w:cs="仿宋_GB2312"/>
                <w:kern w:val="0"/>
                <w:szCs w:val="21"/>
                <w:lang w:val="zh-CN"/>
              </w:rPr>
              <w:t>单项价格低于上述任何一项测算标准报价的，按无效报价处理（不能参与价格标评审）。</w:t>
            </w:r>
          </w:p>
        </w:tc>
      </w:tr>
    </w:tbl>
    <w:p>
      <w:pPr>
        <w:spacing w:line="360" w:lineRule="auto"/>
        <w:ind w:right="960" w:firstLine="10440" w:firstLineChars="4350"/>
        <w:rPr>
          <w:rFonts w:hint="eastAsia" w:ascii="仿宋" w:eastAsia="仿宋" w:cs="仿宋_GB2312"/>
          <w:sz w:val="24"/>
        </w:rPr>
      </w:pPr>
      <w:r>
        <w:rPr>
          <w:rFonts w:hint="eastAsia" w:ascii="仿宋" w:eastAsia="仿宋" w:cs="仿宋_GB2312"/>
          <w:sz w:val="24"/>
        </w:rPr>
        <w:t>投标人名称（电子签名）：</w:t>
      </w:r>
    </w:p>
    <w:p>
      <w:pPr>
        <w:spacing w:line="360" w:lineRule="auto"/>
        <w:ind w:right="960"/>
        <w:jc w:val="center"/>
        <w:rPr>
          <w:rFonts w:hint="eastAsia" w:ascii="仿宋" w:eastAsia="仿宋" w:cs="仿宋_GB2312"/>
          <w:sz w:val="24"/>
        </w:rPr>
      </w:pPr>
      <w:r>
        <w:rPr>
          <w:rFonts w:hint="eastAsia" w:ascii="仿宋" w:eastAsia="仿宋" w:cs="仿宋_GB2312"/>
          <w:sz w:val="24"/>
        </w:rPr>
        <w:t xml:space="preserve">                                                                                   日期：  年   月   日</w:t>
      </w:r>
    </w:p>
    <w:tbl>
      <w:tblPr>
        <w:tblStyle w:val="60"/>
        <w:tblpPr w:leftFromText="180" w:rightFromText="180" w:vertAnchor="text" w:horzAnchor="page" w:tblpX="571" w:tblpY="-2"/>
        <w:tblOverlap w:val="never"/>
        <w:tblW w:w="10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208"/>
        <w:gridCol w:w="870"/>
        <w:gridCol w:w="1560"/>
        <w:gridCol w:w="1410"/>
        <w:gridCol w:w="147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10484" w:type="dxa"/>
            <w:gridSpan w:val="7"/>
            <w:tcBorders>
              <w:top w:val="nil"/>
              <w:left w:val="nil"/>
              <w:bottom w:val="nil"/>
              <w:right w:val="nil"/>
            </w:tcBorders>
            <w:noWrap/>
            <w:vAlign w:val="center"/>
          </w:tcPr>
          <w:p>
            <w:pPr>
              <w:spacing w:line="360" w:lineRule="auto"/>
              <w:ind w:right="960"/>
              <w:jc w:val="center"/>
              <w:rPr>
                <w:rFonts w:hint="eastAsia" w:ascii="宋体" w:hAnsi="宋体" w:eastAsia="宋体" w:cs="宋体"/>
                <w:i w:val="0"/>
                <w:iCs w:val="0"/>
                <w:color w:val="000000"/>
                <w:sz w:val="22"/>
                <w:szCs w:val="22"/>
                <w:u w:val="none"/>
              </w:rPr>
            </w:pPr>
            <w:r>
              <w:rPr>
                <w:rFonts w:hint="eastAsia" w:ascii="仿宋" w:eastAsia="仿宋" w:cs="仿宋_GB2312"/>
                <w:sz w:val="24"/>
              </w:rPr>
              <w:br w:type="page"/>
            </w:r>
            <w:r>
              <w:rPr>
                <w:rFonts w:hint="eastAsia" w:ascii="仿宋" w:eastAsia="仿宋" w:cs="仿宋_GB2312"/>
                <w:sz w:val="24"/>
              </w:rPr>
              <w:br w:type="page"/>
            </w:r>
            <w:r>
              <w:rPr>
                <w:rFonts w:hint="eastAsia" w:ascii="仿宋" w:hAnsi="仿宋" w:eastAsia="仿宋" w:cs="仿宋_GB2312"/>
                <w:b/>
                <w:kern w:val="2"/>
                <w:sz w:val="32"/>
                <w:szCs w:val="32"/>
                <w:lang w:val="en-US" w:eastAsia="zh-CN" w:bidi="ar-SA"/>
              </w:rPr>
              <w:t>采购人参考价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484"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瓜渚湖公园景观桥梁亮化、物业管理及保洁服务项目采购项目1标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养护期限（月）</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采购人预算价（万元）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最高限价</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（万元）</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9"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物业管理、喷泉设施维保、临时管理等</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1422.24</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1357.144</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一、物业管理主要包括公园绿地及周边景观桥梁亮化的秩序管理、设施安全管理、照明亮化系统的正常管理、绿化损坏管理及其它相关的物业管理；硬质铺装地面清扫等保洁工作等。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二、喷泉设施维保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zh-CN" w:eastAsia="zh-CN" w:bidi="ar"/>
              </w:rPr>
              <w:t>所有与瓜渚湖北岸公园喷泉相关联的设施设备都属于维修维保的内容；</w:t>
            </w:r>
            <w:r>
              <w:rPr>
                <w:rFonts w:hint="eastAsia" w:ascii="宋体" w:hAnsi="宋体" w:eastAsia="宋体" w:cs="宋体"/>
                <w:i w:val="0"/>
                <w:iCs w:val="0"/>
                <w:color w:val="000000"/>
                <w:kern w:val="0"/>
                <w:sz w:val="22"/>
                <w:szCs w:val="22"/>
                <w:u w:val="none"/>
                <w:lang w:val="en-US" w:eastAsia="zh-CN" w:bidi="ar"/>
              </w:rPr>
              <w:t xml:space="preserve">2、北岸高、低压配电房所有设施设备的维护；3、每年更新一次累计时长约27分钟的10首新增歌曲（包括水型重新编排优化）；4、每年更新一次时长约5分钟的1部水幕电影；5、电脑等相关设备的更新。             喷泉规模：喷泉宽度达210米，主喷水柱最高可达108米；水幕电影水幕宽26米、高18米，投标前请自行踏勘。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三、临时管理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配合文明城市复检、樱花季、梅花季、花展等公园绿地内公众活动需要，暂按15人（保安、保洁、电工等），4个月计（具体开始和结束时间、人员数量以业主指令为准，按实结算）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484" w:type="dxa"/>
            <w:gridSpan w:val="7"/>
            <w:tcBorders>
              <w:top w:val="nil"/>
              <w:left w:val="nil"/>
              <w:bottom w:val="nil"/>
              <w:right w:val="nil"/>
            </w:tcBorders>
            <w:noWrap w:val="0"/>
            <w:vAlign w:val="center"/>
          </w:tcPr>
          <w:p>
            <w:pPr>
              <w:pStyle w:val="4"/>
              <w:numPr>
                <w:ilvl w:val="0"/>
                <w:numId w:val="0"/>
              </w:numPr>
              <w:ind w:leftChars="0"/>
              <w:rPr>
                <w:rFonts w:hint="eastAsia"/>
              </w:rPr>
            </w:pPr>
          </w:p>
        </w:tc>
      </w:tr>
    </w:tbl>
    <w:tbl>
      <w:tblPr>
        <w:tblStyle w:val="60"/>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1171"/>
        <w:gridCol w:w="701"/>
        <w:gridCol w:w="1157"/>
        <w:gridCol w:w="1144"/>
        <w:gridCol w:w="1424"/>
        <w:gridCol w:w="2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8860"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瓜渚湖公园景观桥梁亮化、物业管理及保洁服务项目采购项目2标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养护期限（月）</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采购人预算价（万元）</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最高限价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（万元）</w:t>
            </w:r>
          </w:p>
        </w:tc>
        <w:tc>
          <w:tcPr>
            <w:tcW w:w="2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物业管理</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598.08</w:t>
            </w:r>
          </w:p>
        </w:tc>
        <w:tc>
          <w:tcPr>
            <w:tcW w:w="14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555.984</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主要包括公园绿地及周边景观桥梁亮化的秩序管理、设施安全管理、照明亮化系统的正常管理、绿化损坏管理及其它相关的物业管理；硬质铺装地面清扫等保洁工作等</w:t>
            </w:r>
          </w:p>
        </w:tc>
      </w:tr>
    </w:tbl>
    <w:p>
      <w:pPr>
        <w:pStyle w:val="475"/>
        <w:keepNext w:val="0"/>
        <w:pageBreakBefore w:val="0"/>
        <w:tabs>
          <w:tab w:val="clear" w:pos="720"/>
        </w:tabs>
        <w:snapToGrid w:val="0"/>
        <w:spacing w:before="240"/>
        <w:jc w:val="both"/>
        <w:outlineLvl w:val="9"/>
        <w:rPr>
          <w:rFonts w:hint="eastAsia" w:ascii="仿宋" w:hAnsi="仿宋" w:eastAsia="仿宋" w:cs="仿宋_GB2312"/>
          <w:kern w:val="2"/>
          <w:sz w:val="32"/>
          <w:szCs w:val="32"/>
        </w:rPr>
      </w:pPr>
    </w:p>
    <w:p>
      <w:pPr>
        <w:pStyle w:val="475"/>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br w:type="page"/>
      </w:r>
      <w:r>
        <w:rPr>
          <w:rFonts w:hint="eastAsia" w:ascii="仿宋" w:hAnsi="仿宋" w:eastAsia="仿宋" w:cs="仿宋_GB2312"/>
          <w:kern w:val="2"/>
          <w:sz w:val="32"/>
          <w:szCs w:val="32"/>
        </w:rPr>
        <w:t>二、中小企业声明函（如有）</w:t>
      </w:r>
    </w:p>
    <w:p>
      <w:pPr>
        <w:spacing w:line="44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lang w:val="en-US" w:eastAsia="zh-CN"/>
        </w:rPr>
        <w:t>物业管理</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lang w:val="en-US" w:eastAsia="zh-CN"/>
        </w:rPr>
        <w:t>物业管理</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440" w:lineRule="exact"/>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440" w:lineRule="exact"/>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color w:val="auto"/>
          <w:sz w:val="24"/>
        </w:rPr>
      </w:pPr>
      <w:r>
        <w:rPr>
          <w:rFonts w:hint="eastAsia" w:ascii="仿宋" w:hAnsi="仿宋" w:eastAsia="仿宋" w:cs="仿宋_GB2312"/>
          <w:b/>
          <w:color w:val="000000"/>
          <w:sz w:val="24"/>
        </w:rPr>
        <w:t>注：</w:t>
      </w:r>
      <w:r>
        <w:rPr>
          <w:rFonts w:hint="eastAsia" w:ascii="仿宋" w:hAnsi="仿宋" w:eastAsia="仿宋" w:cs="仿宋_GB2312"/>
          <w:b/>
          <w:color w:val="auto"/>
          <w:sz w:val="24"/>
        </w:rPr>
        <w:t>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spacing w:val="6"/>
          <w:sz w:val="32"/>
          <w:szCs w:val="32"/>
        </w:rPr>
      </w:pPr>
      <w:r>
        <w:rPr>
          <w:rFonts w:hint="eastAsia" w:ascii="仿宋" w:hAnsi="仿宋" w:eastAsia="仿宋"/>
          <w:b/>
          <w:spacing w:val="6"/>
          <w:sz w:val="32"/>
          <w:szCs w:val="32"/>
          <w:lang w:val="en-US" w:eastAsia="zh-CN"/>
        </w:rPr>
        <w:t>四</w:t>
      </w:r>
      <w:r>
        <w:rPr>
          <w:rFonts w:hint="eastAsia" w:ascii="仿宋" w:hAnsi="仿宋" w:eastAsia="仿宋"/>
          <w:b/>
          <w:spacing w:val="6"/>
          <w:sz w:val="32"/>
          <w:szCs w:val="32"/>
        </w:rPr>
        <w:t>、残疾人福利性单位声明函（如有）</w:t>
      </w:r>
    </w:p>
    <w:p>
      <w:pPr>
        <w:spacing w:line="360" w:lineRule="auto"/>
        <w:rPr>
          <w:rFonts w:hint="eastAsia" w:ascii="仿宋" w:hAnsi="仿宋" w:eastAsia="仿宋"/>
          <w:b/>
          <w:spacing w:val="6"/>
          <w:sz w:val="30"/>
          <w:szCs w:val="30"/>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lang w:val="zh-CN"/>
        </w:rPr>
        <w:t>电子签名</w:t>
      </w:r>
      <w:r>
        <w:rPr>
          <w:rFonts w:hint="eastAsia" w:ascii="仿宋" w:hAnsi="仿宋" w:eastAsia="仿宋" w:cs="仿宋_GB2312"/>
          <w:sz w:val="24"/>
        </w:rPr>
        <w:t>）：</w:t>
      </w:r>
    </w:p>
    <w:p>
      <w:pPr>
        <w:pStyle w:val="475"/>
        <w:keepNext w:val="0"/>
        <w:pageBreakBefore w:val="0"/>
        <w:tabs>
          <w:tab w:val="clear" w:pos="720"/>
        </w:tabs>
        <w:snapToGrid w:val="0"/>
        <w:jc w:val="both"/>
        <w:outlineLvl w:val="9"/>
        <w:rPr>
          <w:rFonts w:hint="eastAsia" w:ascii="仿宋" w:hAnsi="仿宋" w:eastAsia="仿宋" w:cs="仿宋_GB2312"/>
          <w:sz w:val="24"/>
        </w:rPr>
      </w:pPr>
      <w:r>
        <w:rPr>
          <w:rFonts w:hint="eastAsia" w:ascii="仿宋" w:hAnsi="仿宋" w:eastAsia="仿宋" w:cs="仿宋_GB2312"/>
          <w:sz w:val="24"/>
        </w:rPr>
        <w:t xml:space="preserve">           </w:t>
      </w: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3"/>
        <w:numPr>
          <w:ilvl w:val="0"/>
          <w:numId w:val="0"/>
        </w:numPr>
        <w:tabs>
          <w:tab w:val="left" w:pos="851"/>
        </w:tabs>
        <w:spacing w:before="0" w:after="0" w:line="380" w:lineRule="exact"/>
        <w:rPr>
          <w:b w:val="0"/>
          <w:bCs w:val="0"/>
          <w:sz w:val="24"/>
          <w:szCs w:val="24"/>
        </w:rPr>
      </w:pPr>
      <w:bookmarkStart w:id="447" w:name="_Toc533003493"/>
      <w:r>
        <w:rPr>
          <w:rFonts w:hint="eastAsia"/>
          <w:b w:val="0"/>
          <w:bCs w:val="0"/>
          <w:sz w:val="24"/>
          <w:szCs w:val="24"/>
        </w:rPr>
        <w:t>附件</w:t>
      </w:r>
      <w:r>
        <w:rPr>
          <w:rFonts w:hint="eastAsia"/>
          <w:b w:val="0"/>
          <w:bCs w:val="0"/>
          <w:sz w:val="24"/>
          <w:szCs w:val="24"/>
          <w:lang w:eastAsia="zh-CN"/>
        </w:rPr>
        <w:t>一</w:t>
      </w:r>
      <w:r>
        <w:rPr>
          <w:rFonts w:hint="eastAsia"/>
          <w:b w:val="0"/>
          <w:bCs w:val="0"/>
          <w:sz w:val="24"/>
          <w:szCs w:val="24"/>
        </w:rPr>
        <w:t>：</w:t>
      </w:r>
      <w:bookmarkEnd w:id="447"/>
    </w:p>
    <w:p>
      <w:pPr>
        <w:pStyle w:val="3"/>
        <w:numPr>
          <w:ilvl w:val="0"/>
          <w:numId w:val="0"/>
        </w:numPr>
        <w:tabs>
          <w:tab w:val="left" w:pos="851"/>
        </w:tabs>
        <w:spacing w:before="0" w:after="0" w:line="380" w:lineRule="exact"/>
        <w:jc w:val="center"/>
        <w:rPr>
          <w:rFonts w:hint="eastAsia" w:ascii="仿宋" w:eastAsia="仿宋"/>
          <w:spacing w:val="-20"/>
          <w:sz w:val="32"/>
          <w:szCs w:val="32"/>
        </w:rPr>
      </w:pPr>
      <w:r>
        <w:rPr>
          <w:rFonts w:hint="eastAsia" w:ascii="仿宋" w:eastAsia="仿宋"/>
          <w:spacing w:val="-20"/>
          <w:sz w:val="32"/>
          <w:szCs w:val="32"/>
        </w:rPr>
        <w:t>《绍兴市柯桥区城市景观绿地（公园）物业管理及保洁服务考核标准》</w:t>
      </w:r>
    </w:p>
    <w:p>
      <w:pPr>
        <w:pStyle w:val="3"/>
        <w:numPr>
          <w:ilvl w:val="0"/>
          <w:numId w:val="0"/>
        </w:numPr>
        <w:tabs>
          <w:tab w:val="left" w:pos="851"/>
        </w:tabs>
        <w:spacing w:after="0" w:line="380" w:lineRule="exact"/>
        <w:rPr>
          <w:sz w:val="24"/>
        </w:rPr>
      </w:pPr>
      <w:r>
        <w:rPr>
          <w:rFonts w:hint="eastAsia" w:ascii="宋体"/>
          <w:b w:val="0"/>
          <w:kern w:val="2"/>
          <w:sz w:val="21"/>
          <w:szCs w:val="21"/>
        </w:rPr>
        <w:t>验收时间：</w:t>
      </w:r>
      <w:r>
        <w:rPr>
          <w:szCs w:val="21"/>
        </w:rPr>
        <w:t xml:space="preserve"> </w:t>
      </w:r>
      <w:r>
        <w:rPr>
          <w:sz w:val="24"/>
        </w:rPr>
        <w:t xml:space="preserve">                                                     </w:t>
      </w:r>
    </w:p>
    <w:tbl>
      <w:tblPr>
        <w:tblStyle w:val="60"/>
        <w:tblW w:w="974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90"/>
        <w:gridCol w:w="432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
                <w:szCs w:val="21"/>
              </w:rPr>
            </w:pPr>
            <w:r>
              <w:rPr>
                <w:rFonts w:hint="eastAsia" w:ascii="仿宋" w:eastAsia="仿宋"/>
                <w:b/>
                <w:szCs w:val="21"/>
              </w:rPr>
              <w:t>内容</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
                <w:szCs w:val="21"/>
              </w:rPr>
            </w:pPr>
            <w:r>
              <w:rPr>
                <w:rFonts w:hint="eastAsia" w:ascii="仿宋" w:eastAsia="仿宋"/>
                <w:b/>
                <w:szCs w:val="21"/>
              </w:rPr>
              <w:t>考核内容</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pStyle w:val="36"/>
              <w:spacing w:line="260" w:lineRule="exact"/>
              <w:jc w:val="center"/>
              <w:rPr>
                <w:rFonts w:hint="eastAsia" w:ascii="仿宋" w:eastAsia="仿宋"/>
                <w:b/>
                <w:sz w:val="21"/>
                <w:szCs w:val="21"/>
              </w:rPr>
            </w:pPr>
            <w:r>
              <w:rPr>
                <w:rFonts w:hint="eastAsia" w:ascii="仿宋" w:eastAsia="仿宋"/>
                <w:b/>
                <w:sz w:val="21"/>
                <w:szCs w:val="21"/>
              </w:rPr>
              <w:t>考核标准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eastAsia="仿宋"/>
                <w:b/>
                <w:spacing w:val="-20"/>
                <w:szCs w:val="21"/>
              </w:rPr>
            </w:pPr>
            <w:r>
              <w:rPr>
                <w:rFonts w:hint="eastAsia" w:ascii="仿宋" w:eastAsia="仿宋"/>
                <w:b/>
                <w:spacing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11"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物业</w:t>
            </w:r>
          </w:p>
          <w:p>
            <w:pPr>
              <w:spacing w:line="260" w:lineRule="exact"/>
              <w:jc w:val="center"/>
              <w:rPr>
                <w:rFonts w:hint="eastAsia" w:ascii="仿宋" w:eastAsia="仿宋"/>
                <w:szCs w:val="21"/>
              </w:rPr>
            </w:pPr>
            <w:r>
              <w:rPr>
                <w:rFonts w:hint="eastAsia" w:ascii="仿宋" w:eastAsia="仿宋"/>
                <w:szCs w:val="21"/>
              </w:rPr>
              <w:t>管理40分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管理人员要经常巡视，确保责任区内无违规现象，确保管理范围内园路、铺装、绿地及其他设施、设备完好。管理秩序良好，管理人员不得做与工作无关的事情。</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bCs/>
                <w:szCs w:val="21"/>
              </w:rPr>
              <w:t>不按时到岗、离岗、闲岗的，每次扣</w:t>
            </w:r>
            <w:r>
              <w:rPr>
                <w:rFonts w:hint="eastAsia" w:ascii="仿宋" w:eastAsia="仿宋"/>
                <w:szCs w:val="21"/>
              </w:rPr>
              <w:t>0.5分；管理不善造成园路、铺装、绿地及其他设施、设备被损被盗的，每起扣1-2分；隐瞒不报的，一经查实，每起额外再扣2分。管理秩序差，车辆随意进出的，每起扣1-2分。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 w:eastAsia="仿宋"/>
                <w:szCs w:val="21"/>
              </w:rPr>
            </w:pPr>
            <w:r>
              <w:rPr>
                <w:rFonts w:hint="eastAsia" w:ascii="仿宋" w:eastAsia="仿宋"/>
                <w:szCs w:val="21"/>
              </w:rPr>
              <w:t>按要求每月将检查情况以书面形式上报，发现存在安全隐患的，应及时向业主报告；发现故障、损坏或其它原因造成影响的，须及时维修处理，不能处理维修的及时向业主报告。</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未及时上报的每起扣0.5-2分；未及时处理的每起扣1-3分。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保持管理范围内标志标牌、灯具、果壳箱等设施设备整齐完好，对破损、歪倒的应及时修复或扶正。</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未按规定</w:t>
            </w:r>
            <w:r>
              <w:rPr>
                <w:rFonts w:hint="eastAsia" w:ascii="仿宋" w:eastAsia="仿宋"/>
              </w:rPr>
              <w:t>修复或扶正的，</w:t>
            </w:r>
            <w:r>
              <w:rPr>
                <w:rFonts w:hint="eastAsia" w:ascii="仿宋" w:eastAsia="仿宋"/>
                <w:szCs w:val="21"/>
              </w:rPr>
              <w:t>每起扣0.2-1分。因管理原因导致缺失的，每起扣1-2分。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做好管理范围内治安、消防等管理工作，发现问题及时处理或向业主报告。</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发生治安事件或消防隐患时未及时报警或处置不力的，每起扣0.5-2分；隐满不报，造成后果的，每起额外再扣3分。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及时制止外单位未办理手续的施工行为，并上报业主。</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制止不及时或制止不力的，每起扣1-2分；造成严重后果或较大损失的，每起额外再扣1-2分。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按有关操作规程正常使用管理范围内的电器设施设备，并按业主要求进行开启、关闭。</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未按操作规程使用造成电器设施设备损坏的，每起扣1-2分；未按业主规定时间开启、关闭电器设备的，每起扣0.5-1分。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1" w:type="dxa"/>
            <w:vMerge w:val="restart"/>
            <w:tcBorders>
              <w:left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卫生保洁30分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保洁人员，按时到岗，不得离岗、闲岗，确保地面干净卫生，不得做与工作无关的事情。</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eastAsia="仿宋"/>
                <w:szCs w:val="21"/>
              </w:rPr>
            </w:pPr>
            <w:r>
              <w:rPr>
                <w:rFonts w:hint="eastAsia" w:ascii="仿宋" w:eastAsia="仿宋"/>
                <w:bCs/>
                <w:szCs w:val="21"/>
              </w:rPr>
              <w:t>不按时到岗，离岗、闲岗的每次扣0.5分</w:t>
            </w:r>
            <w:r>
              <w:rPr>
                <w:rFonts w:hint="eastAsia" w:ascii="仿宋" w:eastAsia="仿宋"/>
                <w:szCs w:val="21"/>
              </w:rPr>
              <w:t>；</w:t>
            </w:r>
            <w:r>
              <w:rPr>
                <w:rFonts w:hint="eastAsia" w:ascii="仿宋" w:eastAsia="仿宋"/>
              </w:rPr>
              <w:t>地面脏乱，</w:t>
            </w:r>
            <w:r>
              <w:rPr>
                <w:rFonts w:hint="eastAsia" w:ascii="仿宋" w:eastAsia="仿宋"/>
                <w:szCs w:val="21"/>
              </w:rPr>
              <w:t>做与工作无关的事情</w:t>
            </w:r>
            <w:r>
              <w:rPr>
                <w:rFonts w:hint="eastAsia" w:ascii="仿宋" w:eastAsia="仿宋"/>
                <w:bCs/>
                <w:szCs w:val="21"/>
              </w:rPr>
              <w:t>每次扣0.5分</w:t>
            </w:r>
            <w:r>
              <w:rPr>
                <w:rFonts w:hint="eastAsia" w:ascii="仿宋" w:eastAsia="仿宋"/>
                <w:szCs w:val="21"/>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中标人需指派能全权代表的联络人1名，每天至柯桥区园林管理中心报到，参与每天保洁工作的监管及打分抽查等工作。</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snapToGrid w:val="0"/>
                <w:szCs w:val="21"/>
              </w:rPr>
              <w:t>未按时报到的，一次扣0.5分。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 w:eastAsia="仿宋"/>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按照保洁分类管理指标要求落实机扫作业，机扫作业应根据公园实际情况按业主要求展开。人工保洁作业时，不得漏扫垃圾不得扫入窖井、河道、绿地等。</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snapToGrid w:val="0"/>
                <w:szCs w:val="21"/>
              </w:rPr>
              <w:t>广场、铺装机扫未达到业主要求的，每次扣0.5分。人工保洁漏扫、垃圾扫入窖井、河道、绿地等的每处扣0.5分，情节严重的每处扣1分。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 w:eastAsia="仿宋"/>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卫生设施：果壳箱完好，无歪斜，无破损，无积存垃圾，垃圾做到日产日清。果壳箱箱体内外清洁无污垢，无垃圾满溢现象。保洁作业车辆外观整洁，垃圾清运车必须实行密闭运输，无破损、无垃圾抛洒、无污水滴漏，车箱外无吊挂垃圾。清扫三轮车做好垃圾分类标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snapToGrid w:val="0"/>
                <w:szCs w:val="21"/>
              </w:rPr>
              <w:t>①果壳箱歪斜、破损的每只扣0.2分，未在规定时间内修复（更换）的每只扣0.5分；②垃圾未日产日清的每处扣0.5分，垃圾清运不及时，果壳箱满溢的每处扣0.2分；③果壳箱周边地面有暴露垃圾、垃圾污水的每处扣0.5分；④果壳箱、保洁作业车辆清洗不到位、外观不洁的每只扣0.2分。⑤</w:t>
            </w:r>
            <w:r>
              <w:rPr>
                <w:rFonts w:hint="eastAsia" w:ascii="仿宋" w:eastAsia="仿宋"/>
              </w:rPr>
              <w:t>清扫三轮车未做好垃圾分类标识的</w:t>
            </w:r>
            <w:r>
              <w:rPr>
                <w:rFonts w:hint="eastAsia" w:ascii="仿宋" w:eastAsia="仿宋"/>
                <w:snapToGrid w:val="0"/>
                <w:szCs w:val="21"/>
              </w:rPr>
              <w:t>每只扣0.2分</w:t>
            </w:r>
            <w:r>
              <w:rPr>
                <w:rFonts w:hint="eastAsia" w:ascii="仿宋" w:eastAsia="仿宋"/>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硬质铺装面：铺装地面无垃圾、无杂物、无积泥（沙石），口香糖，晴天无积水。雨水井沟眼畅通、干净；树圈清洁无垃圾、杂物，各类井盖等处无垃圾杂物，绿地、铺装与围墙间空地无垃圾杂物。</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snapToGrid w:val="0"/>
                <w:szCs w:val="21"/>
              </w:rPr>
              <w:t>①地面垃圾（杂物）小堆的每处扣0.5分，大堆的每处扣1分，有暴露垃圾堆的每处扣1分；②有建筑垃圾（装潢垃圾）&lt;1的每处扣0.2分，≥1的每处扣0.5分。地面有沉积泥土痕迹的，每次扣1分；地面口香糖没有及时铲除清理的，每一处扣0.2分。③铺装面晴天积水&lt;3㎡的每处扣0.2分，≥3㎡的每处扣0.5分，冬季铺装面积水导致路面结冰的每处扣0.4分，导致有责任安全事故的每次扣2分；④雨水井沟眼有积泥的每处扣0.2分，树圈有垃圾（杂物）的每处扣0.2分；⑤各类井盖间等缝隙处有垃圾的每处扣0.2分⑥</w:t>
            </w:r>
            <w:r>
              <w:rPr>
                <w:rFonts w:hint="eastAsia" w:ascii="仿宋" w:eastAsia="仿宋"/>
              </w:rPr>
              <w:t>绿地、铺装</w:t>
            </w:r>
            <w:r>
              <w:rPr>
                <w:rFonts w:hint="eastAsia" w:ascii="仿宋" w:eastAsia="仿宋"/>
                <w:snapToGrid w:val="0"/>
                <w:szCs w:val="21"/>
              </w:rPr>
              <w:t>与围墙间空地有垃圾杂物的每处扣0.2分。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711" w:type="dxa"/>
            <w:vMerge w:val="continue"/>
            <w:tcBorders>
              <w:left w:val="single" w:color="auto" w:sz="4" w:space="0"/>
              <w:bottom w:val="nil"/>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绿地及建筑构筑物：地面干净，草坪保持整洁，不得有石块、果壳、纸屑、塑料袋、树枝、面积较大的落叶（落叶季节草坪上每天清扫落叶）及其他垃圾。墙面无涂刻、无招贴。绿地内水体整洁卫生、无漂浮杂物、无杂生水生植物，无卫生死角。坐凳（椅）、张拉膜、扶栏、灯具、雕塑、指示标志、果壳箱等一切园林设施无明显的灰尘、脏物。</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snapToGrid w:val="0"/>
                <w:szCs w:val="21"/>
              </w:rPr>
              <w:t>①绿地内有石块、果壳、纸屑、塑料袋、烟头、树枝、较大面积落叶及其他垃圾的，每处扣0.2分，较大面积落叶不及时清除的，每处扣1-2分；墙面涂刻、招贴不及时清除，每处扣0.5分；②绿地内水体有漂浮杂物或杂生水生植物每处扣0.5-2分，有卫生死角，每处每次扣1-2分。③坐凳（椅）等园林设施有明显灰尘、脏物的，每处扣0.5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禁止焚烧垃圾、树叶。</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napToGrid w:val="0"/>
                <w:szCs w:val="21"/>
              </w:rPr>
            </w:pPr>
            <w:r>
              <w:rPr>
                <w:rFonts w:hint="eastAsia" w:ascii="仿宋" w:eastAsia="仿宋"/>
                <w:bCs/>
                <w:snapToGrid w:val="0"/>
                <w:szCs w:val="21"/>
              </w:rPr>
              <w:t>焚烧垃圾、树叶的每次扣2分</w:t>
            </w:r>
            <w:r>
              <w:rPr>
                <w:rFonts w:hint="eastAsia" w:ascii="仿宋" w:eastAsia="仿宋"/>
                <w:snapToGrid w:val="0"/>
                <w:szCs w:val="21"/>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11" w:type="dxa"/>
            <w:vMerge w:val="restart"/>
            <w:tcBorders>
              <w:left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其他30分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管理、保洁人员按规定着装，佩证上岗，做好请假等轮替。</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对照标文考核人员，人员每缺少1人，每次扣1分，</w:t>
            </w:r>
            <w:r>
              <w:rPr>
                <w:rFonts w:hint="eastAsia" w:ascii="仿宋" w:eastAsia="仿宋"/>
                <w:bCs/>
                <w:szCs w:val="21"/>
              </w:rPr>
              <w:t>缺2人每次扣4分，以此类推</w:t>
            </w:r>
            <w:r>
              <w:rPr>
                <w:rFonts w:hint="eastAsia" w:ascii="仿宋" w:eastAsia="仿宋"/>
                <w:szCs w:val="21"/>
              </w:rPr>
              <w:t>。未按规定佩证着装的，每发现一起扣0.5-1分。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管理人员遵纪守法，举止文明，行为规范，注意维护景观绿地形象，上岗时不吸烟，不聚众聊天、打牌，</w:t>
            </w:r>
            <w:r>
              <w:rPr>
                <w:rFonts w:hint="eastAsia" w:ascii="仿宋" w:eastAsia="仿宋"/>
              </w:rPr>
              <w:t>不得与游客、市民发生不必要的纠纷。</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未按规定，举止不文明，与游客发生争吵或其他有损景观绿地形象的，每起扣0.5-2分。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及时落实业主提出的整改要求，对某些需紧急处置的情况，应无条件在规定时间内完成。</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 w:eastAsia="仿宋"/>
                <w:szCs w:val="21"/>
              </w:rPr>
            </w:pPr>
            <w:r>
              <w:rPr>
                <w:rFonts w:hint="eastAsia" w:ascii="仿宋" w:eastAsia="仿宋"/>
                <w:szCs w:val="21"/>
              </w:rPr>
              <w:t>未按规定实施的，每发现一起扣2-4分。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在规定时间内完成</w:t>
            </w:r>
            <w:r>
              <w:rPr>
                <w:rFonts w:hint="eastAsia" w:ascii="仿宋" w:eastAsia="仿宋"/>
                <w:color w:val="FF0000"/>
                <w:lang w:eastAsia="zh-CN"/>
              </w:rPr>
              <w:t>智慧</w:t>
            </w:r>
            <w:r>
              <w:rPr>
                <w:rFonts w:hint="eastAsia" w:ascii="仿宋" w:eastAsia="仿宋"/>
                <w:lang w:eastAsia="zh-CN"/>
              </w:rPr>
              <w:t>城管</w:t>
            </w:r>
            <w:r>
              <w:rPr>
                <w:rFonts w:hint="eastAsia" w:ascii="仿宋" w:eastAsia="仿宋"/>
              </w:rPr>
              <w:t>派发的涉及到管理范围内关于物业、保洁等的派单。</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在</w:t>
            </w:r>
            <w:r>
              <w:rPr>
                <w:rFonts w:hint="eastAsia" w:ascii="仿宋" w:eastAsia="仿宋"/>
                <w:color w:val="FF0000"/>
                <w:lang w:eastAsia="zh-CN"/>
              </w:rPr>
              <w:t>智慧</w:t>
            </w:r>
            <w:r>
              <w:rPr>
                <w:rFonts w:hint="eastAsia" w:ascii="仿宋" w:eastAsia="仿宋"/>
                <w:lang w:eastAsia="zh-CN"/>
              </w:rPr>
              <w:t>城管</w:t>
            </w:r>
            <w:r>
              <w:rPr>
                <w:rFonts w:hint="eastAsia" w:ascii="仿宋" w:eastAsia="仿宋"/>
              </w:rPr>
              <w:t>规定处理时间内处理完成的不予以扣分。超过时间的每一起将扣除0.5分。未在二次核查规定时间内做好整改的加倍扣分（依次类推）。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11" w:type="dxa"/>
            <w:vMerge w:val="continue"/>
            <w:tcBorders>
              <w:left w:val="single" w:color="auto" w:sz="4" w:space="0"/>
              <w:right w:val="single" w:color="auto" w:sz="4" w:space="0"/>
            </w:tcBorders>
            <w:noWrap w:val="0"/>
            <w:vAlign w:val="center"/>
          </w:tcP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eastAsia" w:ascii="仿宋" w:eastAsia="仿宋"/>
              </w:rPr>
            </w:pPr>
            <w:r>
              <w:rPr>
                <w:rFonts w:hint="eastAsia" w:ascii="仿宋" w:eastAsia="仿宋"/>
              </w:rPr>
              <w:t>按业主、考核要求做好相应管理、各类投诉工作，不发生新闻曝光事件。在上级领导、相关部门等的检查、重大活动中管理服务情况良好。</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eastAsia="仿宋"/>
                <w:szCs w:val="21"/>
              </w:rPr>
            </w:pPr>
            <w:r>
              <w:rPr>
                <w:rFonts w:hint="eastAsia" w:ascii="仿宋" w:eastAsia="仿宋"/>
                <w:szCs w:val="21"/>
              </w:rPr>
              <w:t>市长热线电话受理、领导交办、新闻媒体曝光、市民投诉的公园管理及保洁问题，经确认有责的每件问题扣1-2分；未在规定期限内整改解决的额外再扣2分。</w:t>
            </w:r>
          </w:p>
          <w:p>
            <w:pPr>
              <w:spacing w:line="280" w:lineRule="exact"/>
              <w:rPr>
                <w:rFonts w:hint="eastAsia" w:ascii="仿宋" w:eastAsia="仿宋"/>
                <w:szCs w:val="21"/>
              </w:rPr>
            </w:pPr>
            <w:r>
              <w:rPr>
                <w:rFonts w:hint="eastAsia" w:ascii="仿宋" w:eastAsia="仿宋"/>
                <w:szCs w:val="21"/>
              </w:rPr>
              <w:t>上级领导、部门检查失分的每次扣2分，不听指挥调度，重大活动、检查中未能及时完成任务的扣2分。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szCs w:val="21"/>
              </w:rPr>
            </w:pPr>
            <w:r>
              <w:rPr>
                <w:rFonts w:hint="eastAsia" w:ascii="仿宋" w:eastAsia="仿宋"/>
                <w:szCs w:val="21"/>
              </w:rPr>
              <w:t>6分</w:t>
            </w:r>
          </w:p>
        </w:tc>
      </w:tr>
    </w:tbl>
    <w:p>
      <w:pPr>
        <w:spacing w:line="400" w:lineRule="exact"/>
        <w:rPr>
          <w:rFonts w:hint="eastAsia"/>
        </w:rPr>
      </w:pPr>
    </w:p>
    <w:p>
      <w:pPr>
        <w:jc w:val="center"/>
        <w:rPr>
          <w:rFonts w:hint="eastAsia" w:ascii="仿宋" w:hAnsi="仿宋" w:eastAsia="仿宋" w:cs="仿宋_GB2312"/>
          <w:b/>
          <w:color w:val="000000"/>
          <w:sz w:val="28"/>
          <w:szCs w:val="28"/>
        </w:rPr>
      </w:pPr>
    </w:p>
    <w:p>
      <w:pPr>
        <w:jc w:val="both"/>
        <w:rPr>
          <w:rFonts w:hint="eastAsia" w:ascii="仿宋" w:hAnsi="仿宋" w:eastAsia="仿宋" w:cs="仿宋_GB2312"/>
          <w:b/>
          <w:color w:val="000000"/>
          <w:sz w:val="28"/>
          <w:szCs w:val="28"/>
        </w:rPr>
      </w:pPr>
    </w:p>
    <w:p>
      <w:pPr>
        <w:jc w:val="center"/>
        <w:rPr>
          <w:rFonts w:hint="eastAsia" w:ascii="仿宋" w:hAnsi="仿宋" w:eastAsia="仿宋" w:cs="仿宋_GB2312"/>
          <w:b/>
          <w:color w:val="000000"/>
          <w:sz w:val="24"/>
          <w:szCs w:val="24"/>
        </w:rPr>
      </w:pPr>
    </w:p>
    <w:p>
      <w:pPr>
        <w:jc w:val="both"/>
        <w:rPr>
          <w:rFonts w:hint="eastAsia" w:ascii="仿宋" w:hAnsi="仿宋" w:eastAsia="仿宋" w:cs="仿宋_GB2312"/>
          <w:b/>
          <w:color w:val="000000"/>
          <w:sz w:val="28"/>
          <w:szCs w:val="28"/>
          <w:lang w:eastAsia="zh-CN"/>
        </w:rPr>
      </w:pPr>
      <w:r>
        <w:rPr>
          <w:rFonts w:hint="eastAsia" w:ascii="仿宋" w:hAnsi="仿宋" w:eastAsia="仿宋" w:cs="仿宋_GB2312"/>
          <w:b/>
          <w:color w:val="000000"/>
          <w:sz w:val="28"/>
          <w:szCs w:val="28"/>
          <w:lang w:eastAsia="zh-CN"/>
        </w:rPr>
        <w:t>附件二：</w:t>
      </w:r>
    </w:p>
    <w:p>
      <w:pPr>
        <w:jc w:val="center"/>
        <w:rPr>
          <w:rFonts w:hint="eastAsia" w:ascii="仿宋" w:hAnsi="仿宋" w:eastAsia="仿宋" w:cs="仿宋_GB2312"/>
          <w:b/>
          <w:color w:val="000000"/>
          <w:sz w:val="28"/>
          <w:szCs w:val="28"/>
        </w:rPr>
      </w:pPr>
    </w:p>
    <w:p>
      <w:pPr>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喷泉易损易耗设备材料明细清单</w:t>
      </w:r>
    </w:p>
    <w:tbl>
      <w:tblPr>
        <w:tblStyle w:val="60"/>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350"/>
        <w:gridCol w:w="1490"/>
        <w:gridCol w:w="523"/>
        <w:gridCol w:w="819"/>
        <w:gridCol w:w="993"/>
        <w:gridCol w:w="930"/>
        <w:gridCol w:w="1290"/>
        <w:gridCol w:w="117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序号</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设备材料名称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规格型号</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单位</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材质</w:t>
            </w:r>
          </w:p>
        </w:tc>
        <w:tc>
          <w:tcPr>
            <w:tcW w:w="93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备注</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产地品牌</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产地品牌</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一．中国龙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DN65-28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ind w:firstLine="630" w:firstLineChars="300"/>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QY40-28-5.5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FR-F740-5.5KW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33750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DN65*3.75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0.9</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喷水稳压装置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C型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喷水稳流装置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C型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DN80-65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ind w:firstLine="210" w:firstLineChars="100"/>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二、凤舞九天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旋流喷头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DN40-18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旋流喷头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DN50-22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旋流喷头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DN65-28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xml:space="preserve">大功率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QY40-16-3</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QY40-21-4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QY40-28-5.5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QY65-26-7.5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FR-D740-3.7KW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FR-F740-5.5KW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FR-F740-11KW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水下摇摆电机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江苏泰兴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上海仟沃</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江苏江堰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摇摆机构装置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340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三、百米高喷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特制百米      高喷喷头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DN350-65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bottom"/>
          </w:tcPr>
          <w:p>
            <w:pPr>
              <w:tabs>
                <w:tab w:val="left" w:pos="463"/>
              </w:tabs>
              <w:jc w:val="left"/>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　</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        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QY80-200/4-75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XPR1-SH/CN-90KW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上海西普</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DN500*10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DN250-150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高压法兰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高喷稳压装置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高喷导流系统</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高效幻彩灯</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PHC-2500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上海保华</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YC3×50+1×25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信号电缆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10×0.75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水下接线盒</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一进八出</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水下接线盒</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一进四出</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四、镜湖白鹭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tabs>
                <w:tab w:val="left" w:pos="478"/>
              </w:tabs>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QY65-13-4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水下接线盒</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一进八出</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水下接线盒</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一进四出</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FR-D740-1.5KW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水下摇摆电机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江苏泰兴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上海仟沃</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江苏江堰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摇摆机构装置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五、绍兴之光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DN40-18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 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xml:space="preserve">               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QY65-18-5.5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 磁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余姚佳音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上海欧凯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YZ2×1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YZ9×1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六、万变幻泉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xml:space="preserve">  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FR-F740-5.5KW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 磁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余姚佳音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上海欧凯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YZ2×1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YZ9×1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5400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七、渚湖明珠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八、盛世花篮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QY65-18-5.5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水下摇摆电机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江苏泰兴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上海仟沃</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江苏江堰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 频 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FR-D740-3.7KW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摇摆机构装置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九、奥运圣火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水雾喷头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LED单色灯</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xml:space="preserve">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QY40-21-4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5320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0.9</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过滤网箱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674" w:type="dxa"/>
            <w:gridSpan w:val="7"/>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十、水天一色</w:t>
            </w:r>
          </w:p>
        </w:tc>
        <w:tc>
          <w:tcPr>
            <w:tcW w:w="3466" w:type="dxa"/>
            <w:gridSpan w:val="3"/>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十、水天一色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特制高喷喷头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DN150-38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        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QY80-90/2-30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XPR1-SH/CN-37KW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上海西普</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高压法兰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YZ3×16+1×6+2×1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高喷稳压装置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高喷导流系统</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十一、众志成城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特制高喷喷头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DN150-36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QY65-60/3-15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XPR1-SH/CN-17KW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上海西普</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YZ3×10+1×6+  2×1</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导流系统</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十二、星光璀璨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DN40-18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十三、越瓷宝库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470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十四、咸亨酒韵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可调直流</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QY65-10-3</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1125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5400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过滤网箱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十五、江南绿洲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特制森林喷头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特制工艺      集水箱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QY65-26-7.5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DN65*3.75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DN65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DN100-65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十六、渔舟唱晚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特制可调      大炮喷头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DN40-18</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1152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QY100-17-7.5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变频器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FR-F740-11KW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变频器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FR-D740-3.7KW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日本富士</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丹麦丹佛斯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5760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6525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十七、金柯大道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特制高喷喷头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QY160-69/3-45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高压法兰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YZ3×35+1×10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XPR1-SH/CN-55KW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上海西普</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导流系统</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B型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十八、旭日东升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水幕发生器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AAA型1000-1000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特制水幕水泵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QY80-200/4-75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高压法兰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XPR1-SH/CN-90KW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上海西普</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水幕稳压装置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水幕整流系统</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A型</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无缝钢管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DN250-150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无锡太湖</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河北邯郸</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山东聊城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YC3×50+1×16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信号电缆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10×0.75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十九、兰亭飘香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可调花柱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QY65-13-4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二十、万众一心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可调直流</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QY100-12-5.5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230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DN125-80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二十一、云雾缭绕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水雾喷头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p>
          <w:p>
            <w:pPr>
              <w:jc w:val="center"/>
              <w:rPr>
                <w:rFonts w:ascii="仿宋" w:hAnsi="仿宋" w:eastAsia="仿宋" w:cs="仿宋"/>
                <w:color w:val="000000"/>
                <w:szCs w:val="21"/>
              </w:rPr>
            </w:pPr>
          </w:p>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高效水下景观灯含灯支架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 W   15000 lm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QY40-21-4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湖南衡阳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1135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690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DN25*3.25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止 回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铸铁</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DN80*4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二十二、飞雪溅玉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涌    泉</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LED七彩变色灯含灯支架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大功率</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ABS</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QYF160-4-3</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304全不锈钢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丹麦格兰富</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潜水电泵</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QYF100-4.5-2.2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304全不锈钢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杭州斯莱特</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丹麦格兰富</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法兰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付</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870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1575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4050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φ108*4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江苏新华达</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湖州新耀华</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浙江德威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φ48*3</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江苏新华达</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湖州新耀华</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浙江德威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排 空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 压 阀</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DN40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全铜</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浙江玉环</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宁波艾美柯</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上海冠龙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异径弯头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工艺泵接口</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DN150*4.5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电缆桥架、水泵支架、灯安装架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3mm*30mm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管道、设备      固定架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DN50*3.5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304不锈钢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二十三、彩色激光系统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彩色固体激光器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德国limo</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激光器电源</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德国limo</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控制电脑</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QM2000控制卡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Pangolin</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自动播放器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Autoplay</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光束控制器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BEAM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图案编辑软件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节目编辑软件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LIVE</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实时控制软件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Showtime</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铝制激光表演头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杭州神秀</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激光音乐      同步节目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实时控制节目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激光扫描器及     驱动控制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HP6800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对</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美国Cambridge</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信号线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0.75*2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二十四、绿色激光系统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15W绿色固体   激光器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DPSS-15W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美国CEO</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15W激光器电源</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DPSSPW-15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美国CEO</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15W激光器电子冷却器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QM2000控制卡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Pangolin</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自动播放器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Autoplay</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光束控制器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BEAM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图案编辑软件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节目编辑软件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LIVE</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实时控制软件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 Showtime</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铝制激光表演头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杭州神秀</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激光音乐      同步节目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实时控制节目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LD2000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美国Pangolin</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激光扫描器及     驱动控制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HP6800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对</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美国Cambridge</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信号线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0.75*12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0.75*2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二十五、投影系统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科视投影机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S+2K</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美国科视</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投影机镜头</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镜头</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美国科视</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投影控制计算机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0.75*2</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信号线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Jul-75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YZ3×16+2×6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二十六、高效幻彩灯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高效幻彩灯</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PHC-2500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上海保华</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DMX-512电脑  控制台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上海保华</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YZ3×4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2150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灯安装平台架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5mm*50mm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二十七、音响系统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全天候室外防雨音箱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MR-15S</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广州雅铭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调音台</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16路4遍组</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英国声艺</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均衡器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SB-215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DBX</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DVD</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厦门夏新</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深圳新科</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日本先锋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专业功放</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PD2100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广州雅铭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电源时序器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SBL110C</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广州雅铭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效果器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REV-1000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雅马哈</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话筒</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支</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广州方格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有源监听音箱</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广州雅铭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机柜</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1.2米</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北京七九七</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广州雅铭</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杭州声博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YZ2*6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音箱支架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二十八、监控报警系统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红外半球  摄像机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EG-606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深圳至诚</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杭州英格</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杭州承航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中速智能球</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EG-8006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深圳至诚</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杭州英格</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杭州承航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270倍一体化  摄像机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EG-270AP</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深圳至诚</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杭州英格</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嵌入式硬盘    录象机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DS-7004H</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杭州海康</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杭州大华</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深圳恩盟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硬盘</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250G</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日立</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西部数据</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美国希捷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电源</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上海科立</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杭州普天视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杭州金宝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监控三合一     防雷器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上海科立</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杭州目工</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沈阳安防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17寸液晶      显示器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戴尔</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联想</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隔离变压器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500W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上海科立</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杭州伟星</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报警主机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CK-236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美国CK</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深圳时刻</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泉州宏泰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编程键盘</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CK626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美国CK</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深圳时刻</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泉州宏泰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幕帘式红外    探测器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PA-476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加拿大枫叶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深圳时刻</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泉州宏泰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主机电源</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16.5VAC</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杭州普安</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深圳时刻</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泉州宏泰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警号</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只</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杭州普安</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深圳时刻</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泉州宏泰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视频线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May-75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网络信号线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电源线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2*1.0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二十九、控制系统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工业控制计算机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深圳研祥</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一体化喷泉    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软启动顺序    启动器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32通道隔离变频控制模块</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b/>
                <w:bCs/>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一线通工业    控制模块</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45</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激光控制适配器</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32通道隔离工业控制模块</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变频控制软件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电磁阀控制模块</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高压主机控制模块</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DMX512控制软件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工业控制下位机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控制柜</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xml:space="preserve">GGD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远程控制软件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接地装置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三十、升降浮台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国标角钢</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4#*6M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国标槽钢</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8#*6M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42</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国标工字钢</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河北唐山</w:t>
            </w:r>
          </w:p>
        </w:tc>
        <w:tc>
          <w:tcPr>
            <w:tcW w:w="1170"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安徽马鞍山</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浙江杭州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浮箱钢板</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6mm</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M2</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2856</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滚轮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426-377</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水下升降机</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7.5KW</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台</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控制电缆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YZ4×4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1800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杭州临平</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江苏远东</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中煤矿缆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同步定位装置</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套</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自  制</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9</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钢丝绳</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D24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1200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市场采购</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船漆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Kg</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大桥</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海洋油漆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天津外星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三十一、总电源电缆及控制室桥架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YJV-0.6/1KV-4×240+1×120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铜芯橡套</w:t>
            </w:r>
          </w:p>
        </w:tc>
        <w:tc>
          <w:tcPr>
            <w:tcW w:w="930" w:type="dxa"/>
            <w:vMerge w:val="restart"/>
            <w:noWrap w:val="0"/>
            <w:tcMar>
              <w:top w:w="17" w:type="dxa"/>
              <w:left w:w="17" w:type="dxa"/>
              <w:bottom w:w="0" w:type="dxa"/>
              <w:right w:w="17"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YJV-0.6/1KV-4×185+1×95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YJV-0.6/1KV-4×150+1×70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YJV-0.6/1KV-4×120+1×70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YJV-0.6/1KV-4×95+1×50</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YJV-0.6/1KV-4×70+1×35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60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电力电缆</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YJV-0.6/1KV-4×35+1×16</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20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江苏上上</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杭州电缆</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杭州万马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电缆槽式桥架</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800*250*2.5</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米</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80</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镀锌板</w:t>
            </w:r>
          </w:p>
        </w:tc>
        <w:tc>
          <w:tcPr>
            <w:tcW w:w="930" w:type="dxa"/>
            <w:vMerge w:val="continue"/>
            <w:noWrap w:val="0"/>
            <w:tcMar>
              <w:top w:w="17" w:type="dxa"/>
              <w:left w:w="17" w:type="dxa"/>
              <w:bottom w:w="0" w:type="dxa"/>
              <w:right w:w="17" w:type="dxa"/>
            </w:tcMar>
            <w:vAlign w:val="bottom"/>
          </w:tcPr>
          <w:p>
            <w:pPr>
              <w:jc w:val="center"/>
              <w:rPr>
                <w:rFonts w:ascii="仿宋" w:hAnsi="仿宋" w:eastAsia="仿宋" w:cs="仿宋"/>
                <w:color w:val="000000"/>
                <w:szCs w:val="21"/>
              </w:rPr>
            </w:pP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　</w:t>
            </w:r>
          </w:p>
        </w:tc>
        <w:tc>
          <w:tcPr>
            <w:tcW w:w="1006" w:type="dxa"/>
            <w:noWrap w:val="0"/>
            <w:tcMar>
              <w:top w:w="17" w:type="dxa"/>
              <w:left w:w="17" w:type="dxa"/>
              <w:bottom w:w="0" w:type="dxa"/>
              <w:right w:w="17" w:type="dxa"/>
            </w:tcMar>
            <w:vAlign w:val="bottom"/>
          </w:tcPr>
          <w:p>
            <w:pPr>
              <w:pStyle w:val="38"/>
              <w:pBdr>
                <w:bottom w:val="none" w:color="auto" w:sz="0" w:space="0"/>
              </w:pBdr>
              <w:tabs>
                <w:tab w:val="clear" w:pos="4153"/>
                <w:tab w:val="clear" w:pos="8306"/>
              </w:tabs>
              <w:snapToGrid/>
              <w:rPr>
                <w:rFonts w:ascii="仿宋" w:hAnsi="仿宋" w:eastAsia="仿宋" w:cs="仿宋"/>
                <w:color w:val="000000"/>
                <w:sz w:val="21"/>
                <w:szCs w:val="21"/>
              </w:rPr>
            </w:pPr>
            <w:r>
              <w:rPr>
                <w:rFonts w:hint="eastAsia" w:ascii="仿宋" w:hAnsi="仿宋" w:eastAsia="仿宋" w:cs="仿宋"/>
                <w:color w:val="000000"/>
                <w:sz w:val="21"/>
                <w:szCs w:val="21"/>
              </w:rPr>
              <w:t>喷塑含盖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三十二、电缆穿线管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35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热镀锌钢管</w:t>
            </w:r>
          </w:p>
        </w:tc>
        <w:tc>
          <w:tcPr>
            <w:tcW w:w="14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DN100*4</w:t>
            </w:r>
          </w:p>
        </w:tc>
        <w:tc>
          <w:tcPr>
            <w:tcW w:w="52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吨</w:t>
            </w:r>
          </w:p>
        </w:tc>
        <w:tc>
          <w:tcPr>
            <w:tcW w:w="819"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43.3</w:t>
            </w:r>
          </w:p>
        </w:tc>
        <w:tc>
          <w:tcPr>
            <w:tcW w:w="993"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碳钢</w:t>
            </w:r>
          </w:p>
        </w:tc>
        <w:tc>
          <w:tcPr>
            <w:tcW w:w="93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包括更换、维修维保等</w:t>
            </w:r>
          </w:p>
        </w:tc>
        <w:tc>
          <w:tcPr>
            <w:tcW w:w="129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河北衡水</w:t>
            </w:r>
          </w:p>
        </w:tc>
        <w:tc>
          <w:tcPr>
            <w:tcW w:w="1170"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湖州金洲</w:t>
            </w:r>
          </w:p>
        </w:tc>
        <w:tc>
          <w:tcPr>
            <w:tcW w:w="1006" w:type="dxa"/>
            <w:noWrap w:val="0"/>
            <w:tcMar>
              <w:top w:w="17" w:type="dxa"/>
              <w:left w:w="17" w:type="dxa"/>
              <w:bottom w:w="0" w:type="dxa"/>
              <w:right w:w="17" w:type="dxa"/>
            </w:tcMar>
            <w:vAlign w:val="bottom"/>
          </w:tcPr>
          <w:p>
            <w:pPr>
              <w:jc w:val="center"/>
              <w:rPr>
                <w:rFonts w:ascii="仿宋" w:hAnsi="仿宋" w:eastAsia="仿宋" w:cs="仿宋"/>
                <w:color w:val="000000"/>
                <w:szCs w:val="21"/>
              </w:rPr>
            </w:pPr>
            <w:r>
              <w:rPr>
                <w:rFonts w:hint="eastAsia" w:ascii="仿宋" w:hAnsi="仿宋" w:eastAsia="仿宋" w:cs="仿宋"/>
                <w:color w:val="000000"/>
                <w:szCs w:val="21"/>
              </w:rPr>
              <w:t>上海劳动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三十三、辅助材料，包括生料带、防水胶带、电工胶带、电焊条、304不锈钢螺丝螺帽等辅助材料、防腐材料（管道及浮体焊接完毕二次喷刷优质船漆）均由投标人自行考虑，并计入设备、材料的综合单价之中。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备注：1、电力电缆根据现场情况敷设，增减工作量。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140" w:type="dxa"/>
            <w:gridSpan w:val="10"/>
            <w:noWrap w:val="0"/>
            <w:tcMar>
              <w:top w:w="17" w:type="dxa"/>
              <w:left w:w="17" w:type="dxa"/>
              <w:bottom w:w="0" w:type="dxa"/>
              <w:right w:w="17" w:type="dxa"/>
            </w:tcMar>
            <w:vAlign w:val="bottom"/>
          </w:tcPr>
          <w:p>
            <w:pPr>
              <w:rPr>
                <w:rFonts w:ascii="仿宋" w:hAnsi="仿宋" w:eastAsia="仿宋" w:cs="仿宋"/>
                <w:color w:val="000000"/>
                <w:szCs w:val="21"/>
              </w:rPr>
            </w:pPr>
            <w:r>
              <w:rPr>
                <w:rFonts w:hint="eastAsia" w:ascii="仿宋" w:hAnsi="仿宋" w:eastAsia="仿宋" w:cs="仿宋"/>
                <w:color w:val="000000"/>
                <w:szCs w:val="21"/>
              </w:rPr>
              <w:t xml:space="preserve">      2、电缆穿线管综合单价包括土建挖土、覆土、人工费等工作量。管内预留铁丝。</w:t>
            </w:r>
          </w:p>
        </w:tc>
      </w:tr>
    </w:tbl>
    <w:p>
      <w:pPr>
        <w:pStyle w:val="475"/>
        <w:keepNext w:val="0"/>
        <w:pageBreakBefore w:val="0"/>
        <w:tabs>
          <w:tab w:val="clear" w:pos="720"/>
        </w:tabs>
        <w:snapToGrid w:val="0"/>
        <w:jc w:val="both"/>
        <w:outlineLvl w:val="9"/>
        <w:rPr>
          <w:rFonts w:hint="eastAsia" w:ascii="仿宋" w:hAnsi="仿宋" w:eastAsia="仿宋" w:cs="仿宋_GB2312"/>
          <w:b w:val="0"/>
          <w:sz w:val="24"/>
        </w:rPr>
      </w:pPr>
    </w:p>
    <w:p>
      <w:pPr>
        <w:pStyle w:val="475"/>
        <w:keepNext w:val="0"/>
        <w:pageBreakBefore w:val="0"/>
        <w:tabs>
          <w:tab w:val="clear" w:pos="720"/>
        </w:tabs>
        <w:snapToGrid w:val="0"/>
        <w:jc w:val="both"/>
        <w:outlineLvl w:val="9"/>
        <w:rPr>
          <w:rFonts w:hint="eastAsia" w:ascii="仿宋" w:hAnsi="仿宋" w:eastAsia="仿宋" w:cs="仿宋_GB2312"/>
          <w:b w:val="0"/>
          <w:sz w:val="24"/>
          <w:lang w:val="zh-CN"/>
        </w:rPr>
      </w:pPr>
    </w:p>
    <w:sectPr>
      <w:footerReference r:id="rId19" w:type="first"/>
      <w:footerReference r:id="rId18" w:type="default"/>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Futura Bk">
    <w:altName w:val="Trebuchet MS"/>
    <w:panose1 w:val="00000000000000000000"/>
    <w:charset w:val="00"/>
    <w:family w:val="swiss"/>
    <w:pitch w:val="default"/>
    <w:sig w:usb0="00000287"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90</w:t>
    </w:r>
    <w:r>
      <w:rPr>
        <w:rFonts w:hint="eastAsia" w:ascii="仿宋_GB2312" w:eastAsia="仿宋_GB2312"/>
        <w:kern w:val="0"/>
        <w:szCs w:val="21"/>
      </w:rPr>
      <w:fldChar w:fldCharType="end"/>
    </w:r>
    <w:bookmarkStart w:id="448" w:name="_Toc164085800"/>
    <w:bookmarkStart w:id="449" w:name="_Toc131845147"/>
    <w:bookmarkStart w:id="450" w:name="_Toc36110187"/>
    <w:bookmarkStart w:id="451" w:name="_Toc91899912"/>
    <w:r>
      <w:rPr>
        <w:rFonts w:hint="eastAsia" w:ascii="仿宋_GB2312" w:eastAsia="仿宋_GB2312"/>
        <w:kern w:val="0"/>
        <w:szCs w:val="21"/>
      </w:rPr>
      <w:t xml:space="preserve"> 页</w:t>
    </w:r>
    <w:bookmarkEnd w:id="448"/>
    <w:bookmarkEnd w:id="449"/>
    <w:bookmarkEnd w:id="450"/>
    <w:bookmarkEnd w:id="4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rPr>
    </w:pPr>
    <w:r>
      <w:rPr>
        <w:rFonts w:hint="eastAsia"/>
      </w:rPr>
      <w:t xml:space="preserve">                                                                                                                               </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92D73"/>
    <w:multiLevelType w:val="singleLevel"/>
    <w:tmpl w:val="8E292D73"/>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2"/>
      <w:lvlText w:val=""/>
      <w:lvlJc w:val="left"/>
      <w:pPr>
        <w:tabs>
          <w:tab w:val="left" w:pos="2940"/>
        </w:tabs>
        <w:ind w:left="2940" w:hanging="420"/>
      </w:pPr>
      <w:rPr>
        <w:rFonts w:hint="default" w:ascii="Wingdings" w:hAnsi="Wingdings"/>
      </w:rPr>
    </w:lvl>
    <w:lvl w:ilvl="6" w:tentative="0">
      <w:start w:val="1"/>
      <w:numFmt w:val="bullet"/>
      <w:pStyle w:val="291"/>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3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3D3E44E"/>
    <w:multiLevelType w:val="singleLevel"/>
    <w:tmpl w:val="23D3E44E"/>
    <w:lvl w:ilvl="0" w:tentative="0">
      <w:start w:val="10"/>
      <w:numFmt w:val="chineseCounting"/>
      <w:suff w:val="nothing"/>
      <w:lvlText w:val="%1、"/>
      <w:lvlJc w:val="left"/>
      <w:rPr>
        <w:rFonts w:hint="eastAsia"/>
      </w:rPr>
    </w:lvl>
  </w:abstractNum>
  <w:abstractNum w:abstractNumId="7">
    <w:nsid w:val="38284095"/>
    <w:multiLevelType w:val="singleLevel"/>
    <w:tmpl w:val="38284095"/>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3"/>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9"/>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NjI4MTc0NTdiOTE1MmU2N2Y3YzRmZGY2YTdlZTM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94B"/>
    <w:rsid w:val="00010FE9"/>
    <w:rsid w:val="0001122F"/>
    <w:rsid w:val="0001337C"/>
    <w:rsid w:val="000138C4"/>
    <w:rsid w:val="00013F31"/>
    <w:rsid w:val="000140D8"/>
    <w:rsid w:val="00014530"/>
    <w:rsid w:val="00014BBC"/>
    <w:rsid w:val="0001524C"/>
    <w:rsid w:val="000168D8"/>
    <w:rsid w:val="00016B0A"/>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556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469"/>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247B"/>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253C"/>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3D90"/>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315"/>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2FB4"/>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1253"/>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31"/>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4EF"/>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48"/>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4ECF"/>
    <w:rsid w:val="00635B73"/>
    <w:rsid w:val="00635BB7"/>
    <w:rsid w:val="006363D8"/>
    <w:rsid w:val="00636CC7"/>
    <w:rsid w:val="006376E3"/>
    <w:rsid w:val="00637833"/>
    <w:rsid w:val="00637F27"/>
    <w:rsid w:val="00640B8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3B7D"/>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6E7A"/>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2EAE"/>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20DC"/>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60E"/>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4B31"/>
    <w:rsid w:val="00C45512"/>
    <w:rsid w:val="00C4602B"/>
    <w:rsid w:val="00C46564"/>
    <w:rsid w:val="00C46639"/>
    <w:rsid w:val="00C46762"/>
    <w:rsid w:val="00C47203"/>
    <w:rsid w:val="00C50A02"/>
    <w:rsid w:val="00C51149"/>
    <w:rsid w:val="00C5117E"/>
    <w:rsid w:val="00C512D1"/>
    <w:rsid w:val="00C5179D"/>
    <w:rsid w:val="00C517A9"/>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3B8F"/>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582D"/>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3B88"/>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7D9"/>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78"/>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110250"/>
    <w:rsid w:val="01520CB9"/>
    <w:rsid w:val="01C47407"/>
    <w:rsid w:val="01D3030E"/>
    <w:rsid w:val="0259649C"/>
    <w:rsid w:val="0265787C"/>
    <w:rsid w:val="028213AB"/>
    <w:rsid w:val="029C539C"/>
    <w:rsid w:val="02B557AD"/>
    <w:rsid w:val="02F403E5"/>
    <w:rsid w:val="03DD35E4"/>
    <w:rsid w:val="04114BBC"/>
    <w:rsid w:val="05145E61"/>
    <w:rsid w:val="05780E6C"/>
    <w:rsid w:val="057B5435"/>
    <w:rsid w:val="05950F28"/>
    <w:rsid w:val="05C84518"/>
    <w:rsid w:val="0654426F"/>
    <w:rsid w:val="065A6178"/>
    <w:rsid w:val="067A0837"/>
    <w:rsid w:val="06AF5F6B"/>
    <w:rsid w:val="06C20F8A"/>
    <w:rsid w:val="07B851BB"/>
    <w:rsid w:val="07B94A45"/>
    <w:rsid w:val="07C00F64"/>
    <w:rsid w:val="0866626E"/>
    <w:rsid w:val="087C4EF9"/>
    <w:rsid w:val="089203F3"/>
    <w:rsid w:val="089A7D2C"/>
    <w:rsid w:val="08D631A4"/>
    <w:rsid w:val="08D921B7"/>
    <w:rsid w:val="08FB1B65"/>
    <w:rsid w:val="093B71CE"/>
    <w:rsid w:val="09BD103F"/>
    <w:rsid w:val="0A3D4B5A"/>
    <w:rsid w:val="0A5B7E63"/>
    <w:rsid w:val="0AA432BE"/>
    <w:rsid w:val="0AB01615"/>
    <w:rsid w:val="0B492353"/>
    <w:rsid w:val="0B520B0D"/>
    <w:rsid w:val="0BC5319E"/>
    <w:rsid w:val="0BC74CEF"/>
    <w:rsid w:val="0BDC74DB"/>
    <w:rsid w:val="0C454497"/>
    <w:rsid w:val="0C830617"/>
    <w:rsid w:val="0C87121B"/>
    <w:rsid w:val="0D11117F"/>
    <w:rsid w:val="0D5A0F46"/>
    <w:rsid w:val="0DA90395"/>
    <w:rsid w:val="0DC0001E"/>
    <w:rsid w:val="0DC1686F"/>
    <w:rsid w:val="0DF702FE"/>
    <w:rsid w:val="0E12768D"/>
    <w:rsid w:val="0E7972CE"/>
    <w:rsid w:val="0E7F4BD9"/>
    <w:rsid w:val="0ED77B7E"/>
    <w:rsid w:val="0EF45E09"/>
    <w:rsid w:val="0EF67826"/>
    <w:rsid w:val="0EFE0E90"/>
    <w:rsid w:val="0F635E98"/>
    <w:rsid w:val="0F816ACD"/>
    <w:rsid w:val="10794994"/>
    <w:rsid w:val="10CA5CE4"/>
    <w:rsid w:val="10FC16EA"/>
    <w:rsid w:val="116A739F"/>
    <w:rsid w:val="11735EB1"/>
    <w:rsid w:val="118963A1"/>
    <w:rsid w:val="11A135AA"/>
    <w:rsid w:val="11A93C63"/>
    <w:rsid w:val="11AC2271"/>
    <w:rsid w:val="11ED6D50"/>
    <w:rsid w:val="123A3009"/>
    <w:rsid w:val="12700BED"/>
    <w:rsid w:val="127723A9"/>
    <w:rsid w:val="12D178E4"/>
    <w:rsid w:val="13072A44"/>
    <w:rsid w:val="13095E49"/>
    <w:rsid w:val="130A07D9"/>
    <w:rsid w:val="13185562"/>
    <w:rsid w:val="135E6CD6"/>
    <w:rsid w:val="13740A17"/>
    <w:rsid w:val="13AE44D6"/>
    <w:rsid w:val="13CF5757"/>
    <w:rsid w:val="142B2BA6"/>
    <w:rsid w:val="146C6A3E"/>
    <w:rsid w:val="1475654D"/>
    <w:rsid w:val="14AE575D"/>
    <w:rsid w:val="14BB6AB7"/>
    <w:rsid w:val="152E483E"/>
    <w:rsid w:val="15451738"/>
    <w:rsid w:val="156D652E"/>
    <w:rsid w:val="15861C7E"/>
    <w:rsid w:val="15AF2814"/>
    <w:rsid w:val="15BE4E22"/>
    <w:rsid w:val="15CF5AE0"/>
    <w:rsid w:val="15F475CE"/>
    <w:rsid w:val="169D3553"/>
    <w:rsid w:val="16D47282"/>
    <w:rsid w:val="16D831AB"/>
    <w:rsid w:val="16EE526C"/>
    <w:rsid w:val="172861BD"/>
    <w:rsid w:val="17BA33A1"/>
    <w:rsid w:val="183251A0"/>
    <w:rsid w:val="18E65C66"/>
    <w:rsid w:val="190356F8"/>
    <w:rsid w:val="190E641B"/>
    <w:rsid w:val="19AA3271"/>
    <w:rsid w:val="19EF0419"/>
    <w:rsid w:val="1A0E0CCD"/>
    <w:rsid w:val="1A271D73"/>
    <w:rsid w:val="1A974EC7"/>
    <w:rsid w:val="1B0E4A1F"/>
    <w:rsid w:val="1B2A271F"/>
    <w:rsid w:val="1BDF39F3"/>
    <w:rsid w:val="1C2047DE"/>
    <w:rsid w:val="1C83054B"/>
    <w:rsid w:val="1CAC0B36"/>
    <w:rsid w:val="1CAC32F7"/>
    <w:rsid w:val="1CC23D13"/>
    <w:rsid w:val="1CD51070"/>
    <w:rsid w:val="1CF02B67"/>
    <w:rsid w:val="1D266CE1"/>
    <w:rsid w:val="1D306ECF"/>
    <w:rsid w:val="1D3963AF"/>
    <w:rsid w:val="1D8B0EF3"/>
    <w:rsid w:val="1D8B1B48"/>
    <w:rsid w:val="1DCD5DEF"/>
    <w:rsid w:val="1DE86D9F"/>
    <w:rsid w:val="1E022140"/>
    <w:rsid w:val="1E0E2357"/>
    <w:rsid w:val="1E217115"/>
    <w:rsid w:val="1E714A66"/>
    <w:rsid w:val="1E937238"/>
    <w:rsid w:val="1EB7510C"/>
    <w:rsid w:val="1F073974"/>
    <w:rsid w:val="1F2D323B"/>
    <w:rsid w:val="1F4B4494"/>
    <w:rsid w:val="1F932824"/>
    <w:rsid w:val="1FA962FF"/>
    <w:rsid w:val="1FE868A9"/>
    <w:rsid w:val="1FED61F0"/>
    <w:rsid w:val="2008481B"/>
    <w:rsid w:val="21480AB7"/>
    <w:rsid w:val="21600A7E"/>
    <w:rsid w:val="21647DF4"/>
    <w:rsid w:val="216D1598"/>
    <w:rsid w:val="219469DF"/>
    <w:rsid w:val="21BA018E"/>
    <w:rsid w:val="21EA6F2F"/>
    <w:rsid w:val="22235C38"/>
    <w:rsid w:val="241430A6"/>
    <w:rsid w:val="24194B61"/>
    <w:rsid w:val="243174FF"/>
    <w:rsid w:val="248C60A4"/>
    <w:rsid w:val="251F61A7"/>
    <w:rsid w:val="255911D5"/>
    <w:rsid w:val="2562633E"/>
    <w:rsid w:val="25E81262"/>
    <w:rsid w:val="26084B0F"/>
    <w:rsid w:val="262025D5"/>
    <w:rsid w:val="262B2D33"/>
    <w:rsid w:val="263F61DA"/>
    <w:rsid w:val="270B3CAD"/>
    <w:rsid w:val="27DC037F"/>
    <w:rsid w:val="27DC1538"/>
    <w:rsid w:val="27F92A22"/>
    <w:rsid w:val="28D45C09"/>
    <w:rsid w:val="28DA342A"/>
    <w:rsid w:val="29123F6A"/>
    <w:rsid w:val="2A19049E"/>
    <w:rsid w:val="2A542950"/>
    <w:rsid w:val="2AA54FC0"/>
    <w:rsid w:val="2B076D54"/>
    <w:rsid w:val="2B1343D9"/>
    <w:rsid w:val="2B37579F"/>
    <w:rsid w:val="2B654DDD"/>
    <w:rsid w:val="2BAA31B3"/>
    <w:rsid w:val="2BF84C1E"/>
    <w:rsid w:val="2C1837E7"/>
    <w:rsid w:val="2C332324"/>
    <w:rsid w:val="2C7F6677"/>
    <w:rsid w:val="2CF8210F"/>
    <w:rsid w:val="2D05575A"/>
    <w:rsid w:val="2DD15014"/>
    <w:rsid w:val="2DF272B2"/>
    <w:rsid w:val="2DF94F12"/>
    <w:rsid w:val="2E920BA3"/>
    <w:rsid w:val="2ECA65D4"/>
    <w:rsid w:val="2EFC1638"/>
    <w:rsid w:val="2F863A06"/>
    <w:rsid w:val="2FD25781"/>
    <w:rsid w:val="30042797"/>
    <w:rsid w:val="30943905"/>
    <w:rsid w:val="30CF2871"/>
    <w:rsid w:val="31260631"/>
    <w:rsid w:val="319C6071"/>
    <w:rsid w:val="31C31133"/>
    <w:rsid w:val="31E8499F"/>
    <w:rsid w:val="32113AB2"/>
    <w:rsid w:val="32161729"/>
    <w:rsid w:val="32A85712"/>
    <w:rsid w:val="334F2735"/>
    <w:rsid w:val="33613D3A"/>
    <w:rsid w:val="338A61E5"/>
    <w:rsid w:val="33984BB2"/>
    <w:rsid w:val="34045154"/>
    <w:rsid w:val="342E63AB"/>
    <w:rsid w:val="34411617"/>
    <w:rsid w:val="348662B7"/>
    <w:rsid w:val="34A16E0A"/>
    <w:rsid w:val="34B35B45"/>
    <w:rsid w:val="34BB3D03"/>
    <w:rsid w:val="34D96F18"/>
    <w:rsid w:val="34E6433A"/>
    <w:rsid w:val="35384623"/>
    <w:rsid w:val="35453974"/>
    <w:rsid w:val="35F46CC3"/>
    <w:rsid w:val="365302AE"/>
    <w:rsid w:val="36757CD2"/>
    <w:rsid w:val="36B907B2"/>
    <w:rsid w:val="36C050DA"/>
    <w:rsid w:val="36EF3B58"/>
    <w:rsid w:val="36F31E31"/>
    <w:rsid w:val="370F7617"/>
    <w:rsid w:val="37422135"/>
    <w:rsid w:val="378F69C1"/>
    <w:rsid w:val="37DC51AD"/>
    <w:rsid w:val="37DE3B35"/>
    <w:rsid w:val="385B7DAB"/>
    <w:rsid w:val="386C41A1"/>
    <w:rsid w:val="38CF6444"/>
    <w:rsid w:val="38D5369C"/>
    <w:rsid w:val="38D66725"/>
    <w:rsid w:val="38F06979"/>
    <w:rsid w:val="392C2F5A"/>
    <w:rsid w:val="395464C5"/>
    <w:rsid w:val="396227EA"/>
    <w:rsid w:val="39CD59CF"/>
    <w:rsid w:val="3A05768A"/>
    <w:rsid w:val="3A0E16DB"/>
    <w:rsid w:val="3A3E409C"/>
    <w:rsid w:val="3A407BF8"/>
    <w:rsid w:val="3A5926C8"/>
    <w:rsid w:val="3B2D4AD4"/>
    <w:rsid w:val="3B783CA7"/>
    <w:rsid w:val="3BEB75DB"/>
    <w:rsid w:val="3BEC505C"/>
    <w:rsid w:val="3C086B8B"/>
    <w:rsid w:val="3C5F759A"/>
    <w:rsid w:val="3C9F06E6"/>
    <w:rsid w:val="3CCB0A1D"/>
    <w:rsid w:val="3CDE3E5B"/>
    <w:rsid w:val="3D194AF6"/>
    <w:rsid w:val="3D1E5850"/>
    <w:rsid w:val="3D4D2D2E"/>
    <w:rsid w:val="3E493FED"/>
    <w:rsid w:val="3E9A1443"/>
    <w:rsid w:val="3EE94A45"/>
    <w:rsid w:val="3EED3D6E"/>
    <w:rsid w:val="3F4810BA"/>
    <w:rsid w:val="3F84416B"/>
    <w:rsid w:val="3FDC2362"/>
    <w:rsid w:val="40723D23"/>
    <w:rsid w:val="409E4E73"/>
    <w:rsid w:val="40A315E2"/>
    <w:rsid w:val="40E436B8"/>
    <w:rsid w:val="418516F6"/>
    <w:rsid w:val="41C90376"/>
    <w:rsid w:val="41E50BAA"/>
    <w:rsid w:val="420E6499"/>
    <w:rsid w:val="42635951"/>
    <w:rsid w:val="426E3E72"/>
    <w:rsid w:val="427968E9"/>
    <w:rsid w:val="42831D2D"/>
    <w:rsid w:val="429045DE"/>
    <w:rsid w:val="429A2A16"/>
    <w:rsid w:val="42A87BDA"/>
    <w:rsid w:val="42C67BA2"/>
    <w:rsid w:val="42E1381E"/>
    <w:rsid w:val="42FA42D8"/>
    <w:rsid w:val="430545CA"/>
    <w:rsid w:val="43350031"/>
    <w:rsid w:val="43AD3BB2"/>
    <w:rsid w:val="43EE1136"/>
    <w:rsid w:val="45166241"/>
    <w:rsid w:val="45B35324"/>
    <w:rsid w:val="45EF07C7"/>
    <w:rsid w:val="46024FFD"/>
    <w:rsid w:val="467E6E5B"/>
    <w:rsid w:val="479F1710"/>
    <w:rsid w:val="47EF4992"/>
    <w:rsid w:val="48360FF7"/>
    <w:rsid w:val="48EC4F1B"/>
    <w:rsid w:val="490C3292"/>
    <w:rsid w:val="49166CA0"/>
    <w:rsid w:val="49C0635D"/>
    <w:rsid w:val="4A013479"/>
    <w:rsid w:val="4A6A0F34"/>
    <w:rsid w:val="4AE747C1"/>
    <w:rsid w:val="4B924408"/>
    <w:rsid w:val="4BB061E0"/>
    <w:rsid w:val="4C1910FC"/>
    <w:rsid w:val="4C43492C"/>
    <w:rsid w:val="4C9276C8"/>
    <w:rsid w:val="4C966935"/>
    <w:rsid w:val="4CB90BD1"/>
    <w:rsid w:val="4CD16D0D"/>
    <w:rsid w:val="4CEF073C"/>
    <w:rsid w:val="4CF33298"/>
    <w:rsid w:val="4D1107FD"/>
    <w:rsid w:val="4D8275D1"/>
    <w:rsid w:val="4DCD31FB"/>
    <w:rsid w:val="4E01364A"/>
    <w:rsid w:val="4E5064C3"/>
    <w:rsid w:val="4E570B14"/>
    <w:rsid w:val="4E611424"/>
    <w:rsid w:val="4E757067"/>
    <w:rsid w:val="4EA84268"/>
    <w:rsid w:val="4EB073D6"/>
    <w:rsid w:val="4EDB5B27"/>
    <w:rsid w:val="4F5F5AC3"/>
    <w:rsid w:val="4FB85258"/>
    <w:rsid w:val="4FC33B8C"/>
    <w:rsid w:val="4FE528A4"/>
    <w:rsid w:val="4FF002D1"/>
    <w:rsid w:val="4FFC24CA"/>
    <w:rsid w:val="5069445B"/>
    <w:rsid w:val="50743BC2"/>
    <w:rsid w:val="510E0CFA"/>
    <w:rsid w:val="5151227F"/>
    <w:rsid w:val="5170516C"/>
    <w:rsid w:val="5189455C"/>
    <w:rsid w:val="51A0432A"/>
    <w:rsid w:val="51B15013"/>
    <w:rsid w:val="51DA6B07"/>
    <w:rsid w:val="51EA2DA1"/>
    <w:rsid w:val="51FF0996"/>
    <w:rsid w:val="5209022B"/>
    <w:rsid w:val="52184E1E"/>
    <w:rsid w:val="52493BCD"/>
    <w:rsid w:val="52634730"/>
    <w:rsid w:val="529A1B67"/>
    <w:rsid w:val="52A96B6F"/>
    <w:rsid w:val="53634C01"/>
    <w:rsid w:val="537F5A0A"/>
    <w:rsid w:val="53CE0529"/>
    <w:rsid w:val="53F818C9"/>
    <w:rsid w:val="5404462F"/>
    <w:rsid w:val="5407284B"/>
    <w:rsid w:val="54591BD2"/>
    <w:rsid w:val="5477163A"/>
    <w:rsid w:val="548C31C2"/>
    <w:rsid w:val="54BB1B13"/>
    <w:rsid w:val="54C52422"/>
    <w:rsid w:val="550764A4"/>
    <w:rsid w:val="551153D6"/>
    <w:rsid w:val="552F0F5A"/>
    <w:rsid w:val="55512DB6"/>
    <w:rsid w:val="55793C25"/>
    <w:rsid w:val="558C6760"/>
    <w:rsid w:val="55900181"/>
    <w:rsid w:val="55BD19C4"/>
    <w:rsid w:val="564B1DB0"/>
    <w:rsid w:val="56853310"/>
    <w:rsid w:val="56E761E3"/>
    <w:rsid w:val="573B71D2"/>
    <w:rsid w:val="57DC29B5"/>
    <w:rsid w:val="58225668"/>
    <w:rsid w:val="58341C68"/>
    <w:rsid w:val="586A19A2"/>
    <w:rsid w:val="58720D22"/>
    <w:rsid w:val="58A453B7"/>
    <w:rsid w:val="58AE4F0C"/>
    <w:rsid w:val="58CF5213"/>
    <w:rsid w:val="58D47EA7"/>
    <w:rsid w:val="5926177C"/>
    <w:rsid w:val="5937556E"/>
    <w:rsid w:val="596A49E0"/>
    <w:rsid w:val="59AD702D"/>
    <w:rsid w:val="59D713A6"/>
    <w:rsid w:val="5A13141E"/>
    <w:rsid w:val="5A2A7C7B"/>
    <w:rsid w:val="5A575FC7"/>
    <w:rsid w:val="5A9E239B"/>
    <w:rsid w:val="5AED5181"/>
    <w:rsid w:val="5B247C72"/>
    <w:rsid w:val="5B3630C5"/>
    <w:rsid w:val="5B6E700E"/>
    <w:rsid w:val="5B8B65BE"/>
    <w:rsid w:val="5C056287"/>
    <w:rsid w:val="5C1E13B0"/>
    <w:rsid w:val="5C2340B8"/>
    <w:rsid w:val="5C5C7BE6"/>
    <w:rsid w:val="5C80234E"/>
    <w:rsid w:val="5CA73892"/>
    <w:rsid w:val="5CCE3A33"/>
    <w:rsid w:val="5CED12B9"/>
    <w:rsid w:val="5CF66C06"/>
    <w:rsid w:val="5D42774B"/>
    <w:rsid w:val="5D5771FC"/>
    <w:rsid w:val="5D620BE3"/>
    <w:rsid w:val="5D817F7F"/>
    <w:rsid w:val="5DAC290A"/>
    <w:rsid w:val="5DB5274B"/>
    <w:rsid w:val="5DC87F6F"/>
    <w:rsid w:val="5DEA542A"/>
    <w:rsid w:val="5DF748C4"/>
    <w:rsid w:val="5E230800"/>
    <w:rsid w:val="5E261785"/>
    <w:rsid w:val="5E42283B"/>
    <w:rsid w:val="5E503991"/>
    <w:rsid w:val="5E6723FA"/>
    <w:rsid w:val="5E9063F9"/>
    <w:rsid w:val="5EA07714"/>
    <w:rsid w:val="5EB7120A"/>
    <w:rsid w:val="5F3833E6"/>
    <w:rsid w:val="5F3911D1"/>
    <w:rsid w:val="5F9E161C"/>
    <w:rsid w:val="5FCC5339"/>
    <w:rsid w:val="603345ED"/>
    <w:rsid w:val="60B925AC"/>
    <w:rsid w:val="61054A27"/>
    <w:rsid w:val="611D2366"/>
    <w:rsid w:val="611D59EA"/>
    <w:rsid w:val="61430E9B"/>
    <w:rsid w:val="61AE6B25"/>
    <w:rsid w:val="61F93BD2"/>
    <w:rsid w:val="620E0B92"/>
    <w:rsid w:val="62885958"/>
    <w:rsid w:val="631F28F3"/>
    <w:rsid w:val="634B56B8"/>
    <w:rsid w:val="63977810"/>
    <w:rsid w:val="63F1250D"/>
    <w:rsid w:val="64374392"/>
    <w:rsid w:val="647C2BC7"/>
    <w:rsid w:val="648F0917"/>
    <w:rsid w:val="64CE2EAA"/>
    <w:rsid w:val="662E75B1"/>
    <w:rsid w:val="66342C2E"/>
    <w:rsid w:val="66377E5A"/>
    <w:rsid w:val="663A3722"/>
    <w:rsid w:val="663E784C"/>
    <w:rsid w:val="669732A7"/>
    <w:rsid w:val="66E213B6"/>
    <w:rsid w:val="66F31911"/>
    <w:rsid w:val="67305EDA"/>
    <w:rsid w:val="6730786E"/>
    <w:rsid w:val="677F3506"/>
    <w:rsid w:val="67AA38D6"/>
    <w:rsid w:val="67C717AB"/>
    <w:rsid w:val="684E77C1"/>
    <w:rsid w:val="68531600"/>
    <w:rsid w:val="68B07641"/>
    <w:rsid w:val="68D66149"/>
    <w:rsid w:val="69416640"/>
    <w:rsid w:val="69A021BB"/>
    <w:rsid w:val="6A322A78"/>
    <w:rsid w:val="6A7F5EE2"/>
    <w:rsid w:val="6AE01B06"/>
    <w:rsid w:val="6B54438A"/>
    <w:rsid w:val="6B673089"/>
    <w:rsid w:val="6B950FB3"/>
    <w:rsid w:val="6BB107A8"/>
    <w:rsid w:val="6BE47193"/>
    <w:rsid w:val="6C435E8B"/>
    <w:rsid w:val="6C604D1D"/>
    <w:rsid w:val="6C77526F"/>
    <w:rsid w:val="6D0262E5"/>
    <w:rsid w:val="6D1945D1"/>
    <w:rsid w:val="6D406638"/>
    <w:rsid w:val="6D891F28"/>
    <w:rsid w:val="6D972752"/>
    <w:rsid w:val="6DAF074C"/>
    <w:rsid w:val="6DE505B4"/>
    <w:rsid w:val="6DFB21AE"/>
    <w:rsid w:val="6E6647C9"/>
    <w:rsid w:val="6E7E3AD8"/>
    <w:rsid w:val="6E8E12EF"/>
    <w:rsid w:val="6E937885"/>
    <w:rsid w:val="6ECC442A"/>
    <w:rsid w:val="6F003BAD"/>
    <w:rsid w:val="6F0E41BF"/>
    <w:rsid w:val="6F2D3F54"/>
    <w:rsid w:val="6F326767"/>
    <w:rsid w:val="6F383D07"/>
    <w:rsid w:val="6F7076E4"/>
    <w:rsid w:val="6F9035FE"/>
    <w:rsid w:val="6F9D26A6"/>
    <w:rsid w:val="704E3672"/>
    <w:rsid w:val="709E387E"/>
    <w:rsid w:val="70B36728"/>
    <w:rsid w:val="70EE6FDD"/>
    <w:rsid w:val="710C5EB6"/>
    <w:rsid w:val="711B00A0"/>
    <w:rsid w:val="717026AC"/>
    <w:rsid w:val="71D43752"/>
    <w:rsid w:val="71F72D37"/>
    <w:rsid w:val="724C2911"/>
    <w:rsid w:val="73DD49A4"/>
    <w:rsid w:val="741B2940"/>
    <w:rsid w:val="7427178F"/>
    <w:rsid w:val="745708AE"/>
    <w:rsid w:val="74812690"/>
    <w:rsid w:val="749C4185"/>
    <w:rsid w:val="74DC48C7"/>
    <w:rsid w:val="74FB4A1F"/>
    <w:rsid w:val="75070EA6"/>
    <w:rsid w:val="754F2E03"/>
    <w:rsid w:val="756E7D31"/>
    <w:rsid w:val="75DA2C18"/>
    <w:rsid w:val="75DA7B88"/>
    <w:rsid w:val="75FC6F1D"/>
    <w:rsid w:val="762076C5"/>
    <w:rsid w:val="76A05E9B"/>
    <w:rsid w:val="76A9033B"/>
    <w:rsid w:val="775917A3"/>
    <w:rsid w:val="779E0502"/>
    <w:rsid w:val="78B43685"/>
    <w:rsid w:val="791B6F83"/>
    <w:rsid w:val="793842DC"/>
    <w:rsid w:val="793C0D53"/>
    <w:rsid w:val="7968508C"/>
    <w:rsid w:val="799A3E33"/>
    <w:rsid w:val="79E85CDC"/>
    <w:rsid w:val="7A171CCD"/>
    <w:rsid w:val="7A3234FA"/>
    <w:rsid w:val="7A3F2F1B"/>
    <w:rsid w:val="7A67303B"/>
    <w:rsid w:val="7AA54488"/>
    <w:rsid w:val="7AAB067D"/>
    <w:rsid w:val="7AAB1D04"/>
    <w:rsid w:val="7ABA4368"/>
    <w:rsid w:val="7AEB4B37"/>
    <w:rsid w:val="7B1650E9"/>
    <w:rsid w:val="7B257FFD"/>
    <w:rsid w:val="7B4C136D"/>
    <w:rsid w:val="7BC06529"/>
    <w:rsid w:val="7BF45ABD"/>
    <w:rsid w:val="7C7001B6"/>
    <w:rsid w:val="7C8128F0"/>
    <w:rsid w:val="7CBC33F2"/>
    <w:rsid w:val="7CC4309E"/>
    <w:rsid w:val="7D31455F"/>
    <w:rsid w:val="7D395367"/>
    <w:rsid w:val="7D91546D"/>
    <w:rsid w:val="7E211ED6"/>
    <w:rsid w:val="7E4932E2"/>
    <w:rsid w:val="7E795155"/>
    <w:rsid w:val="7EEA4681"/>
    <w:rsid w:val="7EF70652"/>
    <w:rsid w:val="7F4A162E"/>
    <w:rsid w:val="7FC163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3"/>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4"/>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5"/>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6"/>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7"/>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2">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8"/>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9"/>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80"/>
    <w:uiPriority w:val="0"/>
    <w:pPr>
      <w:jc w:val="left"/>
    </w:pPr>
  </w:style>
  <w:style w:type="paragraph" w:styleId="20">
    <w:name w:val="Salutation"/>
    <w:basedOn w:val="1"/>
    <w:next w:val="1"/>
    <w:link w:val="81"/>
    <w:uiPriority w:val="0"/>
    <w:rPr>
      <w:rFonts w:ascii="仿宋_GB2312" w:eastAsia="仿宋_GB2312"/>
      <w:sz w:val="28"/>
      <w:szCs w:val="20"/>
    </w:rPr>
  </w:style>
  <w:style w:type="paragraph" w:styleId="21">
    <w:name w:val="Body Text 3"/>
    <w:basedOn w:val="1"/>
    <w:link w:val="82"/>
    <w:uiPriority w:val="0"/>
    <w:pPr>
      <w:jc w:val="center"/>
    </w:pPr>
    <w:rPr>
      <w:szCs w:val="20"/>
    </w:rPr>
  </w:style>
  <w:style w:type="paragraph" w:styleId="22">
    <w:name w:val="Body Text"/>
    <w:basedOn w:val="1"/>
    <w:link w:val="83"/>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84"/>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6"/>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7"/>
    <w:uiPriority w:val="0"/>
    <w:pPr>
      <w:ind w:left="100" w:leftChars="2500"/>
    </w:pPr>
    <w:rPr>
      <w:rFonts w:ascii="宋体"/>
      <w:sz w:val="24"/>
      <w:szCs w:val="21"/>
      <w:lang w:val="zh-CN"/>
    </w:rPr>
  </w:style>
  <w:style w:type="paragraph" w:styleId="35">
    <w:name w:val="Body Text Indent 2"/>
    <w:basedOn w:val="1"/>
    <w:link w:val="88"/>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9"/>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92"/>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3"/>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95"/>
    <w:uiPriority w:val="0"/>
    <w:pPr>
      <w:ind w:firstLine="420"/>
    </w:pPr>
    <w:rPr>
      <w:rFonts w:hAnsi="Times New Roman" w:cs="Times New Roman"/>
      <w:snapToGrid/>
      <w:szCs w:val="20"/>
    </w:rPr>
  </w:style>
  <w:style w:type="paragraph" w:styleId="59">
    <w:name w:val="Body Text First Indent 2"/>
    <w:basedOn w:val="23"/>
    <w:link w:val="96"/>
    <w:uiPriority w:val="0"/>
    <w:pPr>
      <w:adjustRightInd/>
      <w:spacing w:after="120" w:afterLines="0" w:line="240" w:lineRule="auto"/>
      <w:ind w:left="420" w:leftChars="200" w:firstLine="210"/>
    </w:pPr>
    <w:rPr>
      <w:sz w:val="21"/>
    </w:rPr>
  </w:style>
  <w:style w:type="table" w:styleId="61">
    <w:name w:val="Table Grid"/>
    <w:basedOn w:val="60"/>
    <w:unhideWhenUsed/>
    <w:uiPriority w:val="9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uiPriority w:val="0"/>
  </w:style>
  <w:style w:type="character" w:styleId="65">
    <w:name w:val="FollowedHyperlink"/>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uiPriority w:val="0"/>
  </w:style>
  <w:style w:type="character" w:styleId="68">
    <w:name w:val="Hyperlink"/>
    <w:uiPriority w:val="0"/>
    <w:rPr>
      <w:rFonts w:ascii="Arial" w:hAnsi="Arial" w:eastAsia="黑体" w:cs="Arial"/>
      <w:snapToGrid w:val="0"/>
      <w:color w:val="000000"/>
      <w:kern w:val="0"/>
      <w:sz w:val="18"/>
      <w:szCs w:val="18"/>
      <w:u w:val="none"/>
    </w:rPr>
  </w:style>
  <w:style w:type="character" w:styleId="69">
    <w:name w:val="HTML Code"/>
    <w:uiPriority w:val="0"/>
    <w:rPr>
      <w:rFonts w:ascii="黑体" w:hAnsi="Courier New" w:eastAsia="黑体" w:cs="楷体_GB2312"/>
      <w:sz w:val="20"/>
      <w:szCs w:val="20"/>
    </w:rPr>
  </w:style>
  <w:style w:type="character" w:styleId="70">
    <w:name w:val="annotation reference"/>
    <w:uiPriority w:val="99"/>
    <w:rPr>
      <w:sz w:val="21"/>
      <w:szCs w:val="21"/>
    </w:rPr>
  </w:style>
  <w:style w:type="character" w:customStyle="1" w:styleId="71">
    <w:name w:val="标题 1 Char"/>
    <w:link w:val="3"/>
    <w:uiPriority w:val="0"/>
    <w:rPr>
      <w:b/>
      <w:bCs/>
      <w:kern w:val="44"/>
      <w:sz w:val="44"/>
      <w:szCs w:val="44"/>
    </w:rPr>
  </w:style>
  <w:style w:type="character" w:customStyle="1" w:styleId="72">
    <w:name w:val="标题 4 Char"/>
    <w:link w:val="5"/>
    <w:uiPriority w:val="0"/>
    <w:rPr>
      <w:rFonts w:ascii="Arial" w:hAnsi="Arial" w:eastAsia="黑体"/>
      <w:b/>
      <w:bCs/>
      <w:kern w:val="2"/>
      <w:sz w:val="28"/>
      <w:szCs w:val="28"/>
      <w:lang w:val="zh-CN"/>
    </w:rPr>
  </w:style>
  <w:style w:type="character" w:customStyle="1" w:styleId="73">
    <w:name w:val="标题 5 Char"/>
    <w:link w:val="6"/>
    <w:uiPriority w:val="0"/>
    <w:rPr>
      <w:b/>
      <w:bCs/>
      <w:kern w:val="2"/>
      <w:sz w:val="28"/>
      <w:szCs w:val="28"/>
    </w:rPr>
  </w:style>
  <w:style w:type="character" w:customStyle="1" w:styleId="74">
    <w:name w:val="标题 6 Char"/>
    <w:link w:val="7"/>
    <w:uiPriority w:val="0"/>
    <w:rPr>
      <w:rFonts w:ascii="Arial" w:hAnsi="Arial" w:eastAsia="黑体"/>
      <w:b/>
      <w:bCs/>
      <w:kern w:val="2"/>
      <w:sz w:val="24"/>
      <w:szCs w:val="24"/>
    </w:rPr>
  </w:style>
  <w:style w:type="character" w:customStyle="1" w:styleId="75">
    <w:name w:val="标题 7 Char"/>
    <w:link w:val="8"/>
    <w:uiPriority w:val="0"/>
    <w:rPr>
      <w:b/>
      <w:bCs/>
      <w:kern w:val="2"/>
      <w:sz w:val="24"/>
      <w:szCs w:val="24"/>
    </w:rPr>
  </w:style>
  <w:style w:type="character" w:customStyle="1" w:styleId="76">
    <w:name w:val="标题 8 Char"/>
    <w:link w:val="9"/>
    <w:uiPriority w:val="0"/>
    <w:rPr>
      <w:rFonts w:ascii="Arial" w:hAnsi="Arial" w:eastAsia="黑体"/>
      <w:kern w:val="2"/>
      <w:sz w:val="24"/>
      <w:szCs w:val="24"/>
    </w:rPr>
  </w:style>
  <w:style w:type="character" w:customStyle="1" w:styleId="77">
    <w:name w:val="标题 9 Char"/>
    <w:link w:val="10"/>
    <w:uiPriority w:val="0"/>
    <w:rPr>
      <w:rFonts w:ascii="Arial" w:hAnsi="Arial" w:eastAsia="黑体"/>
      <w:kern w:val="2"/>
      <w:sz w:val="21"/>
      <w:szCs w:val="21"/>
    </w:rPr>
  </w:style>
  <w:style w:type="character" w:customStyle="1" w:styleId="78">
    <w:name w:val="正文缩进 Char2"/>
    <w:link w:val="15"/>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uiPriority w:val="0"/>
    <w:rPr>
      <w:kern w:val="2"/>
      <w:sz w:val="21"/>
      <w:szCs w:val="24"/>
    </w:rPr>
  </w:style>
  <w:style w:type="character" w:customStyle="1" w:styleId="81">
    <w:name w:val="称呼 Char"/>
    <w:link w:val="20"/>
    <w:uiPriority w:val="0"/>
    <w:rPr>
      <w:rFonts w:ascii="仿宋_GB2312" w:eastAsia="仿宋_GB2312"/>
      <w:kern w:val="2"/>
      <w:sz w:val="28"/>
    </w:rPr>
  </w:style>
  <w:style w:type="character" w:customStyle="1" w:styleId="82">
    <w:name w:val="正文文本 3 Char"/>
    <w:link w:val="21"/>
    <w:uiPriority w:val="0"/>
    <w:rPr>
      <w:kern w:val="2"/>
      <w:sz w:val="21"/>
    </w:rPr>
  </w:style>
  <w:style w:type="character" w:customStyle="1" w:styleId="83">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4">
    <w:name w:val="正文文本缩进 Char1"/>
    <w:link w:val="23"/>
    <w:uiPriority w:val="0"/>
    <w:rPr>
      <w:rFonts w:ascii="宋体" w:hAnsi="宋体"/>
      <w:kern w:val="2"/>
      <w:sz w:val="24"/>
      <w:szCs w:val="24"/>
    </w:rPr>
  </w:style>
  <w:style w:type="character" w:customStyle="1" w:styleId="85">
    <w:name w:val="HTML 地址 Char"/>
    <w:link w:val="28"/>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uiPriority w:val="0"/>
    <w:rPr>
      <w:rFonts w:ascii="宋体"/>
      <w:kern w:val="2"/>
      <w:sz w:val="24"/>
      <w:szCs w:val="21"/>
      <w:lang w:val="zh-CN"/>
    </w:rPr>
  </w:style>
  <w:style w:type="character" w:customStyle="1" w:styleId="88">
    <w:name w:val="正文文本缩进 2 Char"/>
    <w:link w:val="35"/>
    <w:uiPriority w:val="0"/>
    <w:rPr>
      <w:rFonts w:ascii="宋体"/>
      <w:sz w:val="28"/>
    </w:rPr>
  </w:style>
  <w:style w:type="character" w:customStyle="1" w:styleId="89">
    <w:name w:val="批注框文本 Char"/>
    <w:link w:val="36"/>
    <w:semiHidden/>
    <w:uiPriority w:val="0"/>
    <w:rPr>
      <w:kern w:val="2"/>
      <w:sz w:val="18"/>
      <w:szCs w:val="18"/>
    </w:rPr>
  </w:style>
  <w:style w:type="character" w:customStyle="1" w:styleId="90">
    <w:name w:val="签名 Char"/>
    <w:link w:val="39"/>
    <w:uiPriority w:val="0"/>
    <w:rPr>
      <w:rFonts w:eastAsia="仿宋_GB2312"/>
      <w:sz w:val="24"/>
    </w:rPr>
  </w:style>
  <w:style w:type="character" w:customStyle="1" w:styleId="91">
    <w:name w:val="副标题 Char"/>
    <w:link w:val="44"/>
    <w:uiPriority w:val="0"/>
    <w:rPr>
      <w:rFonts w:ascii="Arial" w:hAnsi="Arial" w:eastAsia="隶书"/>
      <w:b/>
      <w:bCs/>
      <w:kern w:val="28"/>
      <w:sz w:val="44"/>
      <w:szCs w:val="32"/>
      <w:lang w:val="en-US" w:eastAsia="zh-CN" w:bidi="ar-SA"/>
    </w:rPr>
  </w:style>
  <w:style w:type="character" w:customStyle="1" w:styleId="92">
    <w:name w:val="脚注文本 Char"/>
    <w:link w:val="47"/>
    <w:uiPriority w:val="0"/>
    <w:rPr>
      <w:color w:val="0000FF"/>
      <w:sz w:val="21"/>
    </w:rPr>
  </w:style>
  <w:style w:type="character" w:customStyle="1" w:styleId="93">
    <w:name w:val="正文文本缩进 3 Char"/>
    <w:link w:val="50"/>
    <w:uiPriority w:val="0"/>
    <w:rPr>
      <w:kern w:val="2"/>
      <w:sz w:val="24"/>
    </w:rPr>
  </w:style>
  <w:style w:type="character" w:customStyle="1" w:styleId="94">
    <w:name w:val="HTML 预设格式 Char"/>
    <w:link w:val="54"/>
    <w:uiPriority w:val="0"/>
    <w:rPr>
      <w:rFonts w:ascii="黑体" w:hAnsi="Courier New" w:eastAsia="黑体"/>
    </w:rPr>
  </w:style>
  <w:style w:type="character" w:customStyle="1" w:styleId="95">
    <w:name w:val="正文首行缩进 Char"/>
    <w:link w:val="58"/>
    <w:uiPriority w:val="0"/>
    <w:rPr>
      <w:rFonts w:ascii="宋体"/>
      <w:kern w:val="2"/>
      <w:sz w:val="24"/>
      <w:lang w:val="zh-CN"/>
    </w:rPr>
  </w:style>
  <w:style w:type="character" w:customStyle="1" w:styleId="96">
    <w:name w:val="正文首行缩进 2 Char"/>
    <w:link w:val="59"/>
    <w:uiPriority w:val="0"/>
    <w:rPr>
      <w:rFonts w:ascii="宋体" w:hAnsi="宋体"/>
      <w:kern w:val="2"/>
      <w:sz w:val="21"/>
      <w:szCs w:val="24"/>
    </w:rPr>
  </w:style>
  <w:style w:type="paragraph" w:customStyle="1" w:styleId="97">
    <w:name w:val="正文1"/>
    <w:basedOn w:val="30"/>
    <w:qFormat/>
    <w:uiPriority w:val="0"/>
    <w:pPr>
      <w:ind w:left="0" w:leftChars="0" w:firstLine="480" w:firstLineChars="200"/>
    </w:pPr>
    <w:rPr>
      <w:rFonts w:ascii="仿宋_GB2312" w:hAnsi="Courier New" w:eastAsia="仿宋_GB2312"/>
      <w:kern w:val="28"/>
      <w:sz w:val="24"/>
    </w:rPr>
  </w:style>
  <w:style w:type="character" w:customStyle="1" w:styleId="98">
    <w:name w:val="正文缩进 字符"/>
    <w:uiPriority w:val="0"/>
    <w:rPr>
      <w:rFonts w:ascii="宋体" w:eastAsia="宋体"/>
      <w:snapToGrid/>
      <w:color w:val="000000"/>
      <w:kern w:val="28"/>
      <w:sz w:val="28"/>
      <w:lang w:val="en-US" w:eastAsia="zh-CN" w:bidi="ar-SA"/>
    </w:rPr>
  </w:style>
  <w:style w:type="character" w:customStyle="1" w:styleId="99">
    <w:name w:val="链接"/>
    <w:uiPriority w:val="0"/>
    <w:rPr>
      <w:color w:val="0000FF"/>
      <w:sz w:val="21"/>
      <w:szCs w:val="21"/>
      <w:u w:val="single"/>
    </w:rPr>
  </w:style>
  <w:style w:type="character" w:customStyle="1" w:styleId="100">
    <w:name w:val=" Char Char7"/>
    <w:semiHidden/>
    <w:uiPriority w:val="0"/>
    <w:rPr>
      <w:rFonts w:eastAsia="宋体"/>
      <w:kern w:val="2"/>
      <w:sz w:val="21"/>
      <w:szCs w:val="24"/>
      <w:lang w:val="en-US" w:eastAsia="zh-CN" w:bidi="ar-SA"/>
    </w:rPr>
  </w:style>
  <w:style w:type="character" w:customStyle="1" w:styleId="101">
    <w:name w:val="仿宋正文 Char"/>
    <w:link w:val="102"/>
    <w:uiPriority w:val="0"/>
    <w:rPr>
      <w:rFonts w:ascii="仿宋_GB2312" w:eastAsia="仿宋_GB2312"/>
      <w:kern w:val="2"/>
      <w:sz w:val="24"/>
      <w:lang w:val="en-US" w:eastAsia="zh-CN" w:bidi="ar-SA"/>
    </w:rPr>
  </w:style>
  <w:style w:type="paragraph" w:customStyle="1" w:styleId="102">
    <w:name w:val="仿宋正文"/>
    <w:basedOn w:val="1"/>
    <w:link w:val="101"/>
    <w:qFormat/>
    <w:uiPriority w:val="0"/>
    <w:pPr>
      <w:adjustRightInd/>
      <w:spacing w:line="360" w:lineRule="auto"/>
      <w:ind w:firstLine="480" w:firstLineChars="200"/>
    </w:pPr>
    <w:rPr>
      <w:rFonts w:ascii="仿宋_GB2312" w:eastAsia="仿宋_GB2312"/>
      <w:sz w:val="24"/>
      <w:szCs w:val="20"/>
    </w:rPr>
  </w:style>
  <w:style w:type="character" w:customStyle="1" w:styleId="103">
    <w:name w:val="样式4 Char"/>
    <w:uiPriority w:val="0"/>
    <w:rPr>
      <w:rFonts w:ascii="仿宋_GB2312" w:hAnsi="仿宋" w:eastAsia="仿宋_GB2312"/>
      <w:b/>
      <w:kern w:val="2"/>
      <w:sz w:val="32"/>
      <w:szCs w:val="32"/>
      <w:lang w:bidi="ar-SA"/>
    </w:rPr>
  </w:style>
  <w:style w:type="character" w:customStyle="1" w:styleId="104">
    <w:name w:val="hui"/>
    <w:uiPriority w:val="0"/>
  </w:style>
  <w:style w:type="character" w:customStyle="1" w:styleId="105">
    <w:name w:val="big1"/>
    <w:uiPriority w:val="0"/>
    <w:rPr>
      <w:rFonts w:hint="eastAsia" w:ascii="宋体" w:hAnsi="宋体" w:eastAsia="宋体"/>
      <w:color w:val="333333"/>
      <w:sz w:val="22"/>
      <w:szCs w:val="22"/>
    </w:rPr>
  </w:style>
  <w:style w:type="character" w:customStyle="1" w:styleId="106">
    <w:name w:val="样式 标题 4h4H4Fab-4T5Ref Heading 1rh1Heading sqlsect 1.2.3.... Char"/>
    <w:link w:val="107"/>
    <w:uiPriority w:val="0"/>
    <w:rPr>
      <w:rFonts w:ascii="微软雅黑" w:hAnsi="微软雅黑" w:eastAsia="微软雅黑"/>
      <w:b/>
      <w:bCs/>
      <w:kern w:val="2"/>
      <w:sz w:val="24"/>
      <w:szCs w:val="28"/>
    </w:rPr>
  </w:style>
  <w:style w:type="paragraph" w:customStyle="1" w:styleId="107">
    <w:name w:val="样式 标题 4h4H4Fab-4T5Ref Heading 1rh1Heading sqlsect 1.2.3...."/>
    <w:basedOn w:val="5"/>
    <w:link w:val="106"/>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8">
    <w:name w:val="正文缩进 Char"/>
    <w:uiPriority w:val="0"/>
    <w:rPr>
      <w:rFonts w:eastAsia="宋体"/>
      <w:kern w:val="2"/>
      <w:sz w:val="21"/>
      <w:lang w:val="en-US" w:eastAsia="zh-CN"/>
    </w:rPr>
  </w:style>
  <w:style w:type="character" w:customStyle="1" w:styleId="109">
    <w:name w:val="myp11"/>
    <w:uiPriority w:val="0"/>
    <w:rPr>
      <w:rFonts w:ascii="仿宋_GB2312" w:eastAsia="微软雅黑"/>
      <w:b/>
      <w:kern w:val="2"/>
      <w:sz w:val="32"/>
      <w:szCs w:val="32"/>
      <w:lang w:val="en-US" w:eastAsia="zh-CN" w:bidi="ar-SA"/>
    </w:rPr>
  </w:style>
  <w:style w:type="character" w:customStyle="1" w:styleId="110">
    <w:name w:val="dandyren_title1"/>
    <w:uiPriority w:val="0"/>
    <w:rPr>
      <w:b/>
      <w:bCs/>
      <w:color w:val="FF6633"/>
      <w:sz w:val="18"/>
      <w:szCs w:val="18"/>
    </w:rPr>
  </w:style>
  <w:style w:type="character" w:customStyle="1" w:styleId="111">
    <w:name w:val="正文1 Char"/>
    <w:uiPriority w:val="0"/>
    <w:rPr>
      <w:rFonts w:ascii="宋体" w:eastAsia="宋体"/>
      <w:snapToGrid w:val="0"/>
      <w:color w:val="000000"/>
      <w:kern w:val="28"/>
      <w:sz w:val="28"/>
      <w:lang w:val="en-US" w:eastAsia="zh-CN" w:bidi="ar-SA"/>
    </w:rPr>
  </w:style>
  <w:style w:type="character" w:customStyle="1" w:styleId="112">
    <w:name w:val="Footer-Even Char1"/>
    <w:aliases w:val="FtrF Char Char1"/>
    <w:uiPriority w:val="0"/>
    <w:rPr>
      <w:rFonts w:eastAsia="宋体"/>
      <w:kern w:val="2"/>
      <w:sz w:val="18"/>
      <w:szCs w:val="18"/>
      <w:lang w:val="en-US" w:eastAsia="zh-CN" w:bidi="ar-SA"/>
    </w:rPr>
  </w:style>
  <w:style w:type="character" w:customStyle="1" w:styleId="113">
    <w:name w:val="正文1 Char1"/>
    <w:uiPriority w:val="0"/>
    <w:rPr>
      <w:rFonts w:ascii="仿宋_GB2312" w:hAnsi="Courier New" w:eastAsia="仿宋_GB2312"/>
      <w:kern w:val="28"/>
      <w:sz w:val="24"/>
      <w:szCs w:val="24"/>
      <w:lang/>
    </w:rPr>
  </w:style>
  <w:style w:type="character" w:customStyle="1" w:styleId="114">
    <w:name w:val="font21"/>
    <w:uiPriority w:val="0"/>
    <w:rPr>
      <w:rFonts w:hint="eastAsia" w:ascii="宋体" w:hAnsi="宋体" w:eastAsia="宋体"/>
      <w:kern w:val="2"/>
      <w:sz w:val="28"/>
      <w:szCs w:val="28"/>
      <w:lang w:val="en-US" w:eastAsia="zh-CN" w:bidi="ar-SA"/>
    </w:rPr>
  </w:style>
  <w:style w:type="character" w:customStyle="1" w:styleId="115">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16">
    <w:name w:val="pt141"/>
    <w:uiPriority w:val="0"/>
    <w:rPr>
      <w:color w:val="330066"/>
      <w:sz w:val="22"/>
      <w:szCs w:val="22"/>
    </w:rPr>
  </w:style>
  <w:style w:type="character" w:customStyle="1" w:styleId="117">
    <w:name w:val="正文 编号 Char"/>
    <w:uiPriority w:val="0"/>
    <w:rPr>
      <w:rFonts w:ascii="仿宋_GB2312" w:hAnsi="仿宋_GB2312" w:eastAsia="仿宋_GB2312"/>
      <w:kern w:val="2"/>
      <w:sz w:val="24"/>
      <w:lang w:bidi="ar-SA"/>
    </w:rPr>
  </w:style>
  <w:style w:type="character" w:customStyle="1" w:styleId="118">
    <w:name w:val="unnamed11"/>
    <w:uiPriority w:val="0"/>
    <w:rPr>
      <w:sz w:val="20"/>
      <w:szCs w:val="20"/>
    </w:rPr>
  </w:style>
  <w:style w:type="character" w:customStyle="1" w:styleId="119">
    <w:name w:val="DO_NOT_TRANSLATE"/>
    <w:uiPriority w:val="0"/>
    <w:rPr>
      <w:rFonts w:ascii="Courier New" w:hAnsi="Courier New" w:cs="Courier New"/>
      <w:color w:val="800000"/>
      <w:lang/>
    </w:rPr>
  </w:style>
  <w:style w:type="character" w:customStyle="1" w:styleId="120">
    <w:name w:val="正文（缩进2汉字） Char"/>
    <w:link w:val="121"/>
    <w:uiPriority w:val="0"/>
    <w:rPr>
      <w:rFonts w:ascii="宋体"/>
    </w:rPr>
  </w:style>
  <w:style w:type="paragraph" w:customStyle="1" w:styleId="121">
    <w:name w:val="正文（缩进2汉字）"/>
    <w:basedOn w:val="1"/>
    <w:link w:val="120"/>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2">
    <w:name w:val="solutionfonts"/>
    <w:uiPriority w:val="0"/>
  </w:style>
  <w:style w:type="character" w:customStyle="1" w:styleId="123">
    <w:name w:val="公文正文 Char"/>
    <w:uiPriority w:val="0"/>
    <w:rPr>
      <w:rFonts w:ascii="仿宋_GB2312" w:eastAsia="仿宋_GB2312"/>
      <w:kern w:val="2"/>
      <w:sz w:val="24"/>
      <w:szCs w:val="24"/>
      <w:lang w:val="en-US" w:eastAsia="zh-CN" w:bidi="ar-SA"/>
    </w:rPr>
  </w:style>
  <w:style w:type="character" w:customStyle="1" w:styleId="124">
    <w:name w:val="Font Style82"/>
    <w:uiPriority w:val="99"/>
    <w:rPr>
      <w:rFonts w:ascii="宋体" w:eastAsia="宋体" w:cs="宋体"/>
      <w:color w:val="000000"/>
      <w:sz w:val="14"/>
      <w:szCs w:val="14"/>
    </w:rPr>
  </w:style>
  <w:style w:type="character" w:customStyle="1" w:styleId="125">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6">
    <w:name w:val="Balloon Text Char"/>
    <w:semiHidden/>
    <w:locked/>
    <w:uiPriority w:val="0"/>
    <w:rPr>
      <w:rFonts w:eastAsia="宋体"/>
      <w:kern w:val="2"/>
      <w:sz w:val="18"/>
      <w:szCs w:val="18"/>
      <w:lang w:val="en-US" w:eastAsia="zh-CN" w:bidi="ar-SA"/>
    </w:rPr>
  </w:style>
  <w:style w:type="character" w:customStyle="1" w:styleId="127">
    <w:name w:val="tw4winTerm"/>
    <w:uiPriority w:val="0"/>
    <w:rPr>
      <w:color w:val="0000FF"/>
    </w:rPr>
  </w:style>
  <w:style w:type="character" w:customStyle="1" w:styleId="128">
    <w:name w:val="px14"/>
    <w:uiPriority w:val="0"/>
    <w:rPr>
      <w:rFonts w:ascii="仿宋_GB2312" w:eastAsia="微软雅黑" w:cs="Times New Roman"/>
      <w:b/>
      <w:kern w:val="2"/>
      <w:sz w:val="32"/>
      <w:szCs w:val="32"/>
      <w:lang w:val="en-US" w:eastAsia="zh-CN" w:bidi="ar-SA"/>
    </w:rPr>
  </w:style>
  <w:style w:type="character" w:customStyle="1" w:styleId="129">
    <w:name w:val="Char Char9"/>
    <w:uiPriority w:val="0"/>
    <w:rPr>
      <w:rFonts w:ascii="Times New Roman" w:hAnsi="Times New Roman" w:eastAsia="宋体" w:cs="Times New Roman"/>
      <w:b/>
      <w:bCs/>
      <w:kern w:val="2"/>
      <w:sz w:val="32"/>
      <w:szCs w:val="32"/>
      <w:lang w:val="en-US" w:eastAsia="zh-CN" w:bidi="ar-SA"/>
    </w:rPr>
  </w:style>
  <w:style w:type="character" w:customStyle="1" w:styleId="130">
    <w:name w:val="副标题 Char1"/>
    <w:uiPriority w:val="0"/>
    <w:rPr>
      <w:rFonts w:ascii="Cambria" w:hAnsi="Cambria" w:eastAsia="宋体" w:cs="Times New Roman"/>
      <w:b/>
      <w:bCs/>
      <w:snapToGrid w:val="0"/>
      <w:kern w:val="28"/>
      <w:sz w:val="32"/>
      <w:szCs w:val="32"/>
    </w:rPr>
  </w:style>
  <w:style w:type="character" w:customStyle="1" w:styleId="131">
    <w:name w:val="Header Char"/>
    <w:semiHidden/>
    <w:locked/>
    <w:uiPriority w:val="0"/>
    <w:rPr>
      <w:rFonts w:eastAsia="宋体"/>
      <w:kern w:val="2"/>
      <w:sz w:val="18"/>
      <w:szCs w:val="18"/>
      <w:lang w:val="en-US" w:eastAsia="zh-CN" w:bidi="ar-SA"/>
    </w:rPr>
  </w:style>
  <w:style w:type="character" w:customStyle="1" w:styleId="132">
    <w:name w:val="tw4winExternal"/>
    <w:uiPriority w:val="0"/>
    <w:rPr>
      <w:rFonts w:ascii="Courier New" w:hAnsi="Courier New" w:cs="Courier New"/>
      <w:color w:val="808080"/>
      <w:lang/>
    </w:rPr>
  </w:style>
  <w:style w:type="character" w:customStyle="1" w:styleId="133">
    <w:name w:val="正文首行缩进两字 Char"/>
    <w:uiPriority w:val="0"/>
    <w:rPr>
      <w:sz w:val="24"/>
      <w:szCs w:val="24"/>
      <w:lang w:val="en-US" w:eastAsia="zh-CN" w:bidi="ar-SA"/>
    </w:rPr>
  </w:style>
  <w:style w:type="character" w:customStyle="1" w:styleId="134">
    <w:name w:val="Comment Text Char"/>
    <w:semiHidden/>
    <w:locked/>
    <w:uiPriority w:val="0"/>
    <w:rPr>
      <w:rFonts w:ascii="宋体" w:hAnsi="宋体" w:eastAsia="宋体"/>
      <w:kern w:val="2"/>
      <w:sz w:val="24"/>
      <w:lang w:val="en-US" w:eastAsia="zh-CN" w:bidi="ar-SA"/>
    </w:rPr>
  </w:style>
  <w:style w:type="character" w:customStyle="1" w:styleId="135">
    <w:name w:val="bookmark-item"/>
    <w:uiPriority w:val="0"/>
  </w:style>
  <w:style w:type="character" w:customStyle="1" w:styleId="136">
    <w:name w:val="hei16b1"/>
    <w:uiPriority w:val="0"/>
    <w:rPr>
      <w:rFonts w:hint="default" w:ascii="Arial" w:hAnsi="Arial" w:cs="Arial"/>
      <w:b/>
      <w:bCs/>
      <w:color w:val="000000"/>
      <w:sz w:val="24"/>
      <w:szCs w:val="24"/>
    </w:rPr>
  </w:style>
  <w:style w:type="character" w:customStyle="1" w:styleId="137">
    <w:name w:val="正文2 Char"/>
    <w:uiPriority w:val="0"/>
    <w:rPr>
      <w:rFonts w:eastAsia="宋体"/>
      <w:kern w:val="2"/>
      <w:sz w:val="24"/>
      <w:lang w:val="en-US" w:eastAsia="zh-CN" w:bidi="ar-SA"/>
    </w:rPr>
  </w:style>
  <w:style w:type="character" w:customStyle="1" w:styleId="138">
    <w:name w:val="h Char Char1"/>
    <w:uiPriority w:val="0"/>
    <w:rPr>
      <w:rFonts w:eastAsia="宋体"/>
      <w:kern w:val="2"/>
      <w:sz w:val="18"/>
      <w:szCs w:val="18"/>
      <w:lang w:val="en-US" w:eastAsia="zh-CN" w:bidi="ar-SA"/>
    </w:rPr>
  </w:style>
  <w:style w:type="character" w:customStyle="1" w:styleId="139">
    <w:name w:val="正文 项目 Char"/>
    <w:uiPriority w:val="0"/>
    <w:rPr>
      <w:rFonts w:ascii="仿宋_GB2312" w:hAnsi="仿宋_GB2312" w:eastAsia="仿宋_GB2312"/>
      <w:kern w:val="2"/>
      <w:sz w:val="24"/>
      <w:lang w:bidi="ar-SA"/>
    </w:rPr>
  </w:style>
  <w:style w:type="character" w:customStyle="1" w:styleId="140">
    <w:name w:val="正文 项目2 Char"/>
    <w:uiPriority w:val="0"/>
    <w:rPr>
      <w:lang w:bidi="ar-SA"/>
    </w:rPr>
  </w:style>
  <w:style w:type="character" w:customStyle="1" w:styleId="141">
    <w:name w:val="插图说明 Char"/>
    <w:uiPriority w:val="0"/>
    <w:rPr>
      <w:rFonts w:eastAsia="黑体"/>
      <w:sz w:val="24"/>
      <w:lang w:val="en-US" w:eastAsia="zh-CN"/>
    </w:rPr>
  </w:style>
  <w:style w:type="character" w:customStyle="1" w:styleId="142">
    <w:name w:val=" Char Char6"/>
    <w:uiPriority w:val="0"/>
    <w:rPr>
      <w:rFonts w:eastAsia="宋体"/>
      <w:kern w:val="2"/>
      <w:sz w:val="21"/>
      <w:szCs w:val="24"/>
      <w:lang w:val="en-US" w:eastAsia="zh-CN" w:bidi="ar-SA"/>
    </w:rPr>
  </w:style>
  <w:style w:type="character" w:customStyle="1" w:styleId="143">
    <w:name w:val="标题4-dyf Char"/>
    <w:link w:val="144"/>
    <w:uiPriority w:val="0"/>
    <w:rPr>
      <w:rFonts w:ascii="Cambria" w:hAnsi="Cambria"/>
      <w:b/>
      <w:bCs/>
      <w:color w:val="000000"/>
      <w:kern w:val="2"/>
      <w:sz w:val="21"/>
      <w:szCs w:val="21"/>
    </w:rPr>
  </w:style>
  <w:style w:type="paragraph" w:customStyle="1" w:styleId="144">
    <w:name w:val="标题4-dyf"/>
    <w:basedOn w:val="5"/>
    <w:link w:val="143"/>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5">
    <w:name w:val="Body Text(ch) Char Char"/>
    <w:uiPriority w:val="0"/>
    <w:rPr>
      <w:rFonts w:ascii="宋体"/>
      <w:kern w:val="2"/>
      <w:sz w:val="24"/>
      <w:szCs w:val="21"/>
      <w:lang w:val="zh-CN"/>
    </w:rPr>
  </w:style>
  <w:style w:type="character" w:customStyle="1" w:styleId="146">
    <w:name w:val="gray6"/>
    <w:uiPriority w:val="0"/>
  </w:style>
  <w:style w:type="character" w:customStyle="1" w:styleId="147">
    <w:name w:val="blue1"/>
    <w:uiPriority w:val="0"/>
  </w:style>
  <w:style w:type="character" w:customStyle="1" w:styleId="148">
    <w:name w:val="纯文本 字符"/>
    <w:qFormat/>
    <w:uiPriority w:val="0"/>
    <w:rPr>
      <w:rFonts w:ascii="宋体" w:hAnsi="Courier New" w:eastAsia="宋体" w:cs="Arial"/>
      <w:snapToGrid/>
      <w:kern w:val="2"/>
      <w:sz w:val="21"/>
      <w:szCs w:val="21"/>
      <w:lang w:val="en-US" w:eastAsia="zh-CN" w:bidi="ar-SA"/>
    </w:rPr>
  </w:style>
  <w:style w:type="character" w:customStyle="1" w:styleId="149">
    <w:name w:val="页眉 Char1"/>
    <w:aliases w:val="h Char"/>
    <w:uiPriority w:val="0"/>
    <w:rPr>
      <w:rFonts w:eastAsia="宋体"/>
      <w:kern w:val="2"/>
      <w:sz w:val="18"/>
      <w:szCs w:val="18"/>
      <w:lang w:val="en-US" w:eastAsia="zh-CN" w:bidi="ar-SA"/>
    </w:rPr>
  </w:style>
  <w:style w:type="character" w:customStyle="1" w:styleId="150">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51">
    <w:name w:val="样式8 Char"/>
    <w:uiPriority w:val="0"/>
    <w:rPr>
      <w:rFonts w:ascii="仿宋_GB2312" w:hAnsi="宋体" w:eastAsia="仿宋_GB2312"/>
      <w:b/>
      <w:bCs/>
      <w:kern w:val="2"/>
      <w:sz w:val="24"/>
      <w:szCs w:val="24"/>
    </w:rPr>
  </w:style>
  <w:style w:type="character" w:customStyle="1" w:styleId="152">
    <w:name w:val="content"/>
    <w:uiPriority w:val="0"/>
  </w:style>
  <w:style w:type="character" w:customStyle="1" w:styleId="153">
    <w:name w:val="f141"/>
    <w:uiPriority w:val="0"/>
    <w:rPr>
      <w:rFonts w:ascii="Tahoma" w:hAnsi="Tahoma" w:eastAsia="宋体"/>
      <w:b/>
      <w:kern w:val="2"/>
      <w:sz w:val="21"/>
      <w:szCs w:val="21"/>
      <w:lang w:val="en-US" w:eastAsia="zh-CN" w:bidi="ar-SA"/>
    </w:rPr>
  </w:style>
  <w:style w:type="character" w:customStyle="1" w:styleId="154">
    <w:name w:val="b11_01b Char"/>
    <w:link w:val="155"/>
    <w:uiPriority w:val="0"/>
    <w:rPr>
      <w:rFonts w:ascii="Verdana" w:hAnsi="Verdana"/>
      <w:b/>
      <w:bCs/>
      <w:color w:val="4A82CA"/>
      <w:sz w:val="17"/>
      <w:szCs w:val="17"/>
    </w:rPr>
  </w:style>
  <w:style w:type="paragraph" w:customStyle="1" w:styleId="155">
    <w:name w:val="b11_01b"/>
    <w:basedOn w:val="1"/>
    <w:next w:val="1"/>
    <w:link w:val="154"/>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6">
    <w:name w:val=" Char Char5"/>
    <w:uiPriority w:val="0"/>
    <w:rPr>
      <w:rFonts w:ascii="宋体" w:hAnsi="Courier New" w:eastAsia="宋体"/>
      <w:kern w:val="2"/>
      <w:sz w:val="21"/>
      <w:lang w:val="en-US" w:eastAsia="zh-CN"/>
    </w:rPr>
  </w:style>
  <w:style w:type="character" w:customStyle="1" w:styleId="157">
    <w:name w:val="myp1111"/>
    <w:uiPriority w:val="0"/>
    <w:rPr>
      <w:rFonts w:hint="default" w:ascii="ˎ̥" w:hAnsi="ˎ̥"/>
      <w:color w:val="000000"/>
      <w:sz w:val="20"/>
      <w:szCs w:val="20"/>
      <w:u w:val="none"/>
    </w:rPr>
  </w:style>
  <w:style w:type="character" w:customStyle="1" w:styleId="158">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59">
    <w:name w:val="Heading 7 Char"/>
    <w:locked/>
    <w:uiPriority w:val="0"/>
    <w:rPr>
      <w:rFonts w:ascii="宋体" w:hAnsi="宋体" w:eastAsia="宋体"/>
      <w:b/>
      <w:bCs/>
      <w:kern w:val="2"/>
      <w:sz w:val="24"/>
      <w:szCs w:val="24"/>
      <w:lang w:val="en-US" w:eastAsia="zh-CN" w:bidi="ar-SA"/>
    </w:rPr>
  </w:style>
  <w:style w:type="character" w:customStyle="1" w:styleId="160">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61">
    <w:name w:val=" Char Char"/>
    <w:uiPriority w:val="0"/>
    <w:rPr>
      <w:rFonts w:ascii="宋体" w:hAnsi="Courier New" w:eastAsia="宋体"/>
      <w:kern w:val="2"/>
      <w:sz w:val="21"/>
      <w:lang w:val="en-US" w:eastAsia="zh-CN" w:bidi="ar-SA"/>
    </w:rPr>
  </w:style>
  <w:style w:type="character" w:customStyle="1" w:styleId="162">
    <w:name w:val=" Char Char2"/>
    <w:uiPriority w:val="0"/>
    <w:rPr>
      <w:rFonts w:eastAsia="宋体"/>
      <w:b/>
      <w:bCs/>
      <w:kern w:val="2"/>
      <w:sz w:val="21"/>
      <w:szCs w:val="24"/>
      <w:lang w:val="en-US" w:eastAsia="zh-CN" w:bidi="ar-SA"/>
    </w:rPr>
  </w:style>
  <w:style w:type="character" w:customStyle="1" w:styleId="163">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4">
    <w:name w:val="unnamed31"/>
    <w:uiPriority w:val="0"/>
    <w:rPr>
      <w:rFonts w:ascii="Tahoma" w:hAnsi="Tahoma" w:eastAsia="宋体"/>
      <w:b/>
      <w:kern w:val="2"/>
      <w:sz w:val="24"/>
      <w:szCs w:val="32"/>
      <w:u w:val="none"/>
      <w:lang w:val="en-US" w:eastAsia="zh-CN" w:bidi="ar-SA"/>
    </w:rPr>
  </w:style>
  <w:style w:type="character" w:customStyle="1" w:styleId="165">
    <w:name w:val="标书正文格式 Char"/>
    <w:uiPriority w:val="0"/>
    <w:rPr>
      <w:rFonts w:eastAsia="楷体_GB2312"/>
      <w:kern w:val="2"/>
      <w:sz w:val="24"/>
      <w:szCs w:val="24"/>
      <w:lang w:bidi="ar-SA"/>
    </w:rPr>
  </w:style>
  <w:style w:type="character" w:customStyle="1" w:styleId="166">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7">
    <w:name w:val="页眉 Char"/>
    <w:aliases w:val="页眉2 Char,Ò³Ã¼ Char,header odd Char,居中页眉 Char"/>
    <w:uiPriority w:val="99"/>
    <w:rPr>
      <w:rFonts w:eastAsia="仿宋_GB2312"/>
      <w:kern w:val="2"/>
      <w:sz w:val="18"/>
      <w:lang w:val="en-US" w:eastAsia="zh-CN"/>
    </w:rPr>
  </w:style>
  <w:style w:type="character" w:customStyle="1" w:styleId="168">
    <w:name w:val="纯文本 Char1"/>
    <w:link w:val="169"/>
    <w:qFormat/>
    <w:uiPriority w:val="0"/>
    <w:rPr>
      <w:rFonts w:ascii="宋体" w:hAnsi="Courier New"/>
    </w:rPr>
  </w:style>
  <w:style w:type="paragraph" w:customStyle="1" w:styleId="169">
    <w:name w:val="纯文本1"/>
    <w:basedOn w:val="1"/>
    <w:link w:val="168"/>
    <w:uiPriority w:val="0"/>
    <w:pPr>
      <w:adjustRightInd/>
    </w:pPr>
    <w:rPr>
      <w:rFonts w:ascii="宋体" w:hAnsi="Courier New"/>
      <w:kern w:val="0"/>
      <w:sz w:val="20"/>
      <w:szCs w:val="20"/>
    </w:rPr>
  </w:style>
  <w:style w:type="character" w:customStyle="1" w:styleId="170">
    <w:name w:val="带编号样式 Char"/>
    <w:uiPriority w:val="0"/>
    <w:rPr>
      <w:rFonts w:ascii="仿宋_GB2312" w:eastAsia="仿宋_GB2312"/>
      <w:color w:val="000000"/>
      <w:sz w:val="24"/>
      <w:lang w:bidi="ar-SA"/>
    </w:rPr>
  </w:style>
  <w:style w:type="character" w:customStyle="1" w:styleId="171">
    <w:name w:val="ca-131"/>
    <w:uiPriority w:val="0"/>
    <w:rPr>
      <w:rFonts w:hint="eastAsia" w:ascii="仿宋_GB2312" w:eastAsia="仿宋_GB2312"/>
      <w:b/>
      <w:bCs/>
      <w:color w:val="000000"/>
      <w:spacing w:val="-20"/>
      <w:sz w:val="24"/>
      <w:szCs w:val="24"/>
    </w:rPr>
  </w:style>
  <w:style w:type="character" w:customStyle="1" w:styleId="172">
    <w:name w:val="正文首行缩进 Char Char Char Char Char Char"/>
    <w:uiPriority w:val="0"/>
    <w:rPr>
      <w:rFonts w:ascii="宋体" w:eastAsia="宋体"/>
      <w:kern w:val="2"/>
      <w:sz w:val="24"/>
      <w:lang w:val="zh-CN" w:bidi="ar-SA"/>
    </w:rPr>
  </w:style>
  <w:style w:type="character" w:customStyle="1" w:styleId="173">
    <w:name w:val=" Char Char12"/>
    <w:uiPriority w:val="0"/>
    <w:rPr>
      <w:rFonts w:ascii="仿宋_GB2312" w:eastAsia="仿宋_GB2312"/>
      <w:b/>
      <w:bCs/>
      <w:kern w:val="2"/>
      <w:sz w:val="24"/>
      <w:szCs w:val="24"/>
      <w:lang w:val="zh-CN" w:eastAsia="zh-CN" w:bidi="ar-SA"/>
    </w:rPr>
  </w:style>
  <w:style w:type="character" w:customStyle="1" w:styleId="174">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5">
    <w:name w:val="tw4winError"/>
    <w:uiPriority w:val="0"/>
    <w:rPr>
      <w:rFonts w:ascii="Courier New" w:hAnsi="Courier New" w:cs="Courier New"/>
      <w:color w:val="00FF00"/>
      <w:sz w:val="40"/>
      <w:szCs w:val="40"/>
    </w:rPr>
  </w:style>
  <w:style w:type="character" w:customStyle="1" w:styleId="176">
    <w:name w:val="Char Char4"/>
    <w:uiPriority w:val="0"/>
    <w:rPr>
      <w:rFonts w:eastAsia="宋体"/>
      <w:b/>
      <w:sz w:val="24"/>
      <w:lang w:val="en-GB" w:eastAsia="zh-CN" w:bidi="ar-SA"/>
    </w:rPr>
  </w:style>
  <w:style w:type="character" w:customStyle="1" w:styleId="177">
    <w:name w:val=" Char Char10"/>
    <w:semiHidden/>
    <w:uiPriority w:val="0"/>
    <w:rPr>
      <w:rFonts w:ascii="宋体" w:hAnsi="宋体"/>
      <w:kern w:val="2"/>
      <w:sz w:val="21"/>
      <w:szCs w:val="24"/>
      <w:lang/>
    </w:rPr>
  </w:style>
  <w:style w:type="character" w:customStyle="1" w:styleId="178">
    <w:name w:val="Ò³Ã¼ Char Char"/>
    <w:uiPriority w:val="0"/>
    <w:rPr>
      <w:rFonts w:eastAsia="宋体"/>
      <w:kern w:val="2"/>
      <w:sz w:val="18"/>
      <w:lang w:val="en-US" w:eastAsia="zh-CN" w:bidi="ar-SA"/>
    </w:rPr>
  </w:style>
  <w:style w:type="character" w:customStyle="1" w:styleId="179">
    <w:name w:val="页脚 Char1"/>
    <w:uiPriority w:val="0"/>
    <w:rPr>
      <w:rFonts w:eastAsia="宋体"/>
      <w:kern w:val="2"/>
      <w:sz w:val="18"/>
      <w:szCs w:val="18"/>
      <w:lang w:val="en-US" w:eastAsia="zh-CN" w:bidi="ar-SA"/>
    </w:rPr>
  </w:style>
  <w:style w:type="character" w:customStyle="1" w:styleId="180">
    <w:name w:val="c7 style3"/>
    <w:uiPriority w:val="0"/>
  </w:style>
  <w:style w:type="character" w:customStyle="1" w:styleId="181">
    <w:name w:val="标准正文格式 Char"/>
    <w:uiPriority w:val="0"/>
    <w:rPr>
      <w:rFonts w:ascii="宋体" w:eastAsia="仿宋_GB2312" w:cs="宋体"/>
      <w:color w:val="000000"/>
      <w:sz w:val="24"/>
      <w:lang w:val="en-US" w:eastAsia="zh-CN" w:bidi="ar-SA"/>
    </w:rPr>
  </w:style>
  <w:style w:type="character" w:customStyle="1" w:styleId="182">
    <w:name w:val="javascript"/>
    <w:uiPriority w:val="0"/>
  </w:style>
  <w:style w:type="character" w:customStyle="1" w:styleId="183">
    <w:name w:val="Char Char11"/>
    <w:locked/>
    <w:uiPriority w:val="0"/>
    <w:rPr>
      <w:rFonts w:ascii="宋体" w:hAnsi="宋体" w:eastAsia="宋体"/>
      <w:b/>
      <w:kern w:val="2"/>
      <w:sz w:val="24"/>
      <w:szCs w:val="24"/>
      <w:lang w:val="en-US" w:eastAsia="zh-CN" w:bidi="ar-SA"/>
    </w:rPr>
  </w:style>
  <w:style w:type="character" w:customStyle="1" w:styleId="184">
    <w:name w:val="Char Char5"/>
    <w:uiPriority w:val="0"/>
    <w:rPr>
      <w:rFonts w:ascii="宋体" w:hAnsi="Courier New" w:eastAsia="宋体"/>
      <w:kern w:val="2"/>
      <w:sz w:val="21"/>
      <w:lang w:val="en-US" w:eastAsia="zh-CN"/>
    </w:rPr>
  </w:style>
  <w:style w:type="character" w:customStyle="1" w:styleId="185">
    <w:name w:val="标题 3 Char2"/>
    <w:aliases w:val="标题3 Char"/>
    <w:uiPriority w:val="0"/>
    <w:rPr>
      <w:rFonts w:eastAsia="宋体"/>
      <w:b/>
      <w:bCs/>
      <w:kern w:val="2"/>
      <w:sz w:val="32"/>
      <w:szCs w:val="32"/>
      <w:lang w:val="en-US" w:eastAsia="zh-CN" w:bidi="ar-SA"/>
    </w:rPr>
  </w:style>
  <w:style w:type="character" w:customStyle="1" w:styleId="186">
    <w:name w:val="h Char Char"/>
    <w:uiPriority w:val="0"/>
    <w:rPr>
      <w:rFonts w:eastAsia="宋体"/>
      <w:kern w:val="2"/>
      <w:sz w:val="18"/>
      <w:lang w:val="en-US" w:eastAsia="zh-CN" w:bidi="ar-SA"/>
    </w:rPr>
  </w:style>
  <w:style w:type="character" w:customStyle="1" w:styleId="187">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88">
    <w:name w:val="Bold"/>
    <w:aliases w:val="b"/>
    <w:uiPriority w:val="0"/>
    <w:rPr>
      <w:rFonts w:ascii="Arial" w:hAnsi="Arial" w:eastAsia="黑体" w:cs="Times New Roman"/>
      <w:b/>
      <w:kern w:val="2"/>
      <w:sz w:val="32"/>
      <w:szCs w:val="32"/>
      <w:lang w:val="en-US" w:eastAsia="zh-CN" w:bidi="ar-SA"/>
    </w:rPr>
  </w:style>
  <w:style w:type="character" w:customStyle="1" w:styleId="189">
    <w:name w:val=" Char Char3"/>
    <w:uiPriority w:val="0"/>
    <w:rPr>
      <w:rFonts w:eastAsia="宋体"/>
      <w:kern w:val="2"/>
      <w:sz w:val="21"/>
      <w:szCs w:val="24"/>
      <w:lang w:val="en-US" w:eastAsia="zh-CN" w:bidi="ar-SA"/>
    </w:rPr>
  </w:style>
  <w:style w:type="character" w:customStyle="1" w:styleId="190">
    <w:name w:val="正文文本缩进 字符"/>
    <w:uiPriority w:val="0"/>
    <w:rPr>
      <w:rFonts w:ascii="宋体" w:hAnsi="宋体"/>
      <w:kern w:val="2"/>
      <w:sz w:val="24"/>
      <w:szCs w:val="24"/>
    </w:rPr>
  </w:style>
  <w:style w:type="character" w:customStyle="1" w:styleId="191">
    <w:name w:val="No Spacing Char"/>
    <w:link w:val="192"/>
    <w:uiPriority w:val="1"/>
    <w:rPr>
      <w:rFonts w:ascii="Calibri" w:hAnsi="Calibri"/>
      <w:sz w:val="22"/>
      <w:szCs w:val="22"/>
      <w:lang w:val="en-US" w:eastAsia="zh-CN" w:bidi="ar-SA"/>
    </w:rPr>
  </w:style>
  <w:style w:type="paragraph" w:customStyle="1" w:styleId="192">
    <w:name w:val="无间隔1"/>
    <w:link w:val="191"/>
    <w:qFormat/>
    <w:uiPriority w:val="1"/>
    <w:rPr>
      <w:rFonts w:ascii="Calibri" w:hAnsi="Calibri"/>
      <w:sz w:val="22"/>
      <w:szCs w:val="22"/>
      <w:lang w:val="en-US" w:eastAsia="zh-CN" w:bidi="ar-SA"/>
    </w:rPr>
  </w:style>
  <w:style w:type="character" w:customStyle="1" w:styleId="19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94">
    <w:name w:val=" Char Char8"/>
    <w:uiPriority w:val="0"/>
    <w:rPr>
      <w:rFonts w:eastAsia="宋体"/>
      <w:b/>
      <w:sz w:val="24"/>
      <w:lang w:val="en-GB" w:eastAsia="zh-CN"/>
    </w:rPr>
  </w:style>
  <w:style w:type="character" w:customStyle="1" w:styleId="195">
    <w:name w:val="批注文字 Char"/>
    <w:uiPriority w:val="99"/>
    <w:rPr>
      <w:kern w:val="2"/>
      <w:sz w:val="21"/>
      <w:szCs w:val="24"/>
    </w:rPr>
  </w:style>
  <w:style w:type="character" w:customStyle="1" w:styleId="196">
    <w:name w:val="highlight1"/>
    <w:uiPriority w:val="0"/>
    <w:rPr>
      <w:rFonts w:ascii="仿宋_GB2312" w:eastAsia="微软雅黑"/>
      <w:b/>
      <w:kern w:val="2"/>
      <w:sz w:val="23"/>
      <w:szCs w:val="23"/>
      <w:lang w:val="en-US" w:eastAsia="zh-CN" w:bidi="ar-SA"/>
    </w:rPr>
  </w:style>
  <w:style w:type="character" w:customStyle="1" w:styleId="197">
    <w:name w:val="style91"/>
    <w:uiPriority w:val="0"/>
    <w:rPr>
      <w:color w:val="333333"/>
    </w:rPr>
  </w:style>
  <w:style w:type="character" w:customStyle="1" w:styleId="198">
    <w:name w:val="正文文本 2 Char"/>
    <w:uiPriority w:val="0"/>
    <w:rPr>
      <w:rFonts w:eastAsia="宋体"/>
      <w:kern w:val="2"/>
      <w:sz w:val="21"/>
      <w:szCs w:val="24"/>
      <w:lang w:val="en-US" w:eastAsia="zh-CN" w:bidi="ar-SA"/>
    </w:rPr>
  </w:style>
  <w:style w:type="character" w:customStyle="1" w:styleId="199">
    <w:name w:val="mdeck"/>
    <w:uiPriority w:val="0"/>
    <w:rPr>
      <w:rFonts w:ascii="仿宋_GB2312" w:eastAsia="微软雅黑"/>
      <w:b/>
      <w:kern w:val="2"/>
      <w:sz w:val="32"/>
      <w:szCs w:val="32"/>
      <w:lang w:val="en-US" w:eastAsia="zh-CN" w:bidi="ar-SA"/>
    </w:rPr>
  </w:style>
  <w:style w:type="character" w:customStyle="1" w:styleId="200">
    <w:name w:val="哈哈正文 Char"/>
    <w:link w:val="201"/>
    <w:uiPriority w:val="0"/>
    <w:rPr>
      <w:rFonts w:ascii="宋体" w:hAnsi="宋体" w:eastAsia="宋体"/>
      <w:kern w:val="2"/>
      <w:sz w:val="24"/>
      <w:lang w:bidi="ar-SA"/>
    </w:rPr>
  </w:style>
  <w:style w:type="paragraph" w:customStyle="1" w:styleId="201">
    <w:name w:val="哈哈正文"/>
    <w:basedOn w:val="1"/>
    <w:link w:val="200"/>
    <w:uiPriority w:val="0"/>
    <w:pPr>
      <w:adjustRightInd/>
      <w:spacing w:line="360" w:lineRule="auto"/>
      <w:ind w:firstLine="200" w:firstLineChars="200"/>
    </w:pPr>
    <w:rPr>
      <w:rFonts w:ascii="宋体" w:hAnsi="宋体"/>
      <w:sz w:val="24"/>
      <w:szCs w:val="20"/>
    </w:rPr>
  </w:style>
  <w:style w:type="character" w:customStyle="1" w:styleId="202">
    <w:name w:val="Char Char8"/>
    <w:uiPriority w:val="0"/>
    <w:rPr>
      <w:rFonts w:eastAsia="宋体"/>
      <w:b/>
      <w:sz w:val="24"/>
      <w:lang w:val="en-GB" w:eastAsia="zh-CN"/>
    </w:rPr>
  </w:style>
  <w:style w:type="character" w:customStyle="1" w:styleId="203">
    <w:name w:val="此正文 Char"/>
    <w:link w:val="204"/>
    <w:uiPriority w:val="0"/>
    <w:rPr>
      <w:kern w:val="2"/>
      <w:sz w:val="24"/>
      <w:szCs w:val="24"/>
    </w:rPr>
  </w:style>
  <w:style w:type="paragraph" w:customStyle="1" w:styleId="204">
    <w:name w:val="此正文"/>
    <w:basedOn w:val="1"/>
    <w:link w:val="203"/>
    <w:uiPriority w:val="0"/>
    <w:pPr>
      <w:adjustRightInd/>
      <w:spacing w:line="360" w:lineRule="auto"/>
      <w:ind w:firstLine="200" w:firstLineChars="200"/>
    </w:pPr>
    <w:rPr>
      <w:sz w:val="24"/>
    </w:rPr>
  </w:style>
  <w:style w:type="character" w:customStyle="1" w:styleId="205">
    <w:name w:val="批注主题 Char"/>
    <w:uiPriority w:val="0"/>
    <w:rPr>
      <w:rFonts w:eastAsia="宋体"/>
      <w:b/>
      <w:bCs/>
      <w:kern w:val="2"/>
      <w:sz w:val="21"/>
      <w:szCs w:val="24"/>
      <w:lang w:val="en-US" w:eastAsia="zh-CN" w:bidi="ar-SA"/>
    </w:rPr>
  </w:style>
  <w:style w:type="character" w:customStyle="1" w:styleId="206">
    <w:name w:val="Footer-Even Char"/>
    <w:aliases w:val="FtrF Char Char"/>
    <w:uiPriority w:val="0"/>
    <w:rPr>
      <w:rFonts w:eastAsia="宋体"/>
      <w:kern w:val="2"/>
      <w:sz w:val="18"/>
      <w:lang w:val="en-US" w:eastAsia="zh-CN" w:bidi="ar-SA"/>
    </w:rPr>
  </w:style>
  <w:style w:type="character" w:customStyle="1" w:styleId="207">
    <w:name w:val="普通文字 Char1 Char"/>
    <w:uiPriority w:val="0"/>
    <w:rPr>
      <w:rFonts w:ascii="宋体" w:hAnsi="Courier New" w:eastAsia="宋体"/>
      <w:kern w:val="2"/>
      <w:sz w:val="21"/>
      <w:szCs w:val="24"/>
      <w:lang w:val="en-US" w:eastAsia="zh-CN" w:bidi="ar-SA"/>
    </w:rPr>
  </w:style>
  <w:style w:type="character" w:customStyle="1" w:styleId="208">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9">
    <w:name w:val="Used by Word for text of Help footnotes Char Char"/>
    <w:semiHidden/>
    <w:uiPriority w:val="0"/>
    <w:rPr>
      <w:rFonts w:ascii="Times New Roman" w:hAnsi="Times New Roman" w:eastAsia="宋体" w:cs="Times New Roman"/>
      <w:sz w:val="20"/>
      <w:szCs w:val="20"/>
    </w:rPr>
  </w:style>
  <w:style w:type="character" w:customStyle="1" w:styleId="210">
    <w:name w:val="Document Map Char"/>
    <w:semiHidden/>
    <w:locked/>
    <w:uiPriority w:val="0"/>
    <w:rPr>
      <w:rFonts w:eastAsia="宋体"/>
      <w:kern w:val="2"/>
      <w:sz w:val="21"/>
      <w:szCs w:val="24"/>
      <w:lang w:val="en-US" w:eastAsia="zh-CN" w:bidi="ar-SA"/>
    </w:rPr>
  </w:style>
  <w:style w:type="character" w:customStyle="1" w:styleId="211">
    <w:name w:val="正文文本缩进 Char"/>
    <w:uiPriority w:val="0"/>
    <w:rPr>
      <w:rFonts w:ascii="宋体" w:hAnsi="宋体"/>
      <w:kern w:val="2"/>
      <w:sz w:val="24"/>
      <w:szCs w:val="24"/>
    </w:rPr>
  </w:style>
  <w:style w:type="character" w:customStyle="1" w:styleId="212">
    <w:name w:val="文本正文 Char Char"/>
    <w:locked/>
    <w:uiPriority w:val="0"/>
    <w:rPr>
      <w:sz w:val="24"/>
      <w:lang w:bidi="ar-SA"/>
    </w:rPr>
  </w:style>
  <w:style w:type="character" w:customStyle="1" w:styleId="213">
    <w:name w:val="Char Char3"/>
    <w:semiHidden/>
    <w:uiPriority w:val="0"/>
    <w:rPr>
      <w:rFonts w:ascii="Times New Roman" w:hAnsi="Times New Roman" w:eastAsia="宋体" w:cs="Times New Roman"/>
      <w:b/>
      <w:kern w:val="2"/>
      <w:sz w:val="32"/>
      <w:szCs w:val="24"/>
      <w:lang w:val="en-US" w:eastAsia="zh-CN" w:bidi="ar-SA"/>
    </w:rPr>
  </w:style>
  <w:style w:type="character" w:customStyle="1" w:styleId="214">
    <w:name w:val="样式7 Char"/>
    <w:uiPriority w:val="0"/>
    <w:rPr>
      <w:rFonts w:ascii="仿宋_GB2312" w:hAnsi="仿宋" w:eastAsia="仿宋_GB2312"/>
      <w:b/>
      <w:kern w:val="2"/>
      <w:sz w:val="24"/>
      <w:szCs w:val="24"/>
    </w:rPr>
  </w:style>
  <w:style w:type="character" w:customStyle="1" w:styleId="215">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16">
    <w:name w:val="样式3 Char"/>
    <w:uiPriority w:val="0"/>
    <w:rPr>
      <w:lang w:val="zh-CN"/>
    </w:rPr>
  </w:style>
  <w:style w:type="character" w:customStyle="1" w:styleId="217">
    <w:name w:val="样式2 Char"/>
    <w:uiPriority w:val="0"/>
    <w:rPr>
      <w:rFonts w:ascii="仿宋_GB2312" w:hAnsi="仿宋" w:eastAsia="仿宋_GB2312" w:cs="仿宋_GB2312"/>
      <w:b/>
      <w:bCs/>
      <w:sz w:val="32"/>
      <w:szCs w:val="30"/>
      <w:lang w:val="zh-CN"/>
    </w:rPr>
  </w:style>
  <w:style w:type="character" w:customStyle="1" w:styleId="218">
    <w:name w:val="pt9"/>
    <w:uiPriority w:val="0"/>
    <w:rPr>
      <w:rFonts w:ascii="仿宋_GB2312" w:eastAsia="微软雅黑"/>
      <w:b/>
      <w:kern w:val="2"/>
      <w:sz w:val="32"/>
      <w:szCs w:val="32"/>
      <w:lang w:val="en-US" w:eastAsia="zh-CN" w:bidi="ar-SA"/>
    </w:rPr>
  </w:style>
  <w:style w:type="character" w:customStyle="1" w:styleId="219">
    <w:name w:val="冯广丽 Char"/>
    <w:link w:val="220"/>
    <w:uiPriority w:val="0"/>
    <w:rPr>
      <w:rFonts w:ascii="宋体" w:hAnsi="宋体"/>
      <w:kern w:val="2"/>
      <w:sz w:val="24"/>
      <w:szCs w:val="22"/>
    </w:rPr>
  </w:style>
  <w:style w:type="paragraph" w:customStyle="1" w:styleId="220">
    <w:name w:val="冯广丽"/>
    <w:basedOn w:val="1"/>
    <w:link w:val="219"/>
    <w:qFormat/>
    <w:uiPriority w:val="0"/>
    <w:pPr>
      <w:adjustRightInd/>
      <w:spacing w:line="360" w:lineRule="auto"/>
      <w:ind w:firstLine="480" w:firstLineChars="200"/>
    </w:pPr>
    <w:rPr>
      <w:rFonts w:ascii="宋体" w:hAnsi="宋体"/>
      <w:sz w:val="24"/>
      <w:szCs w:val="22"/>
    </w:rPr>
  </w:style>
  <w:style w:type="character" w:customStyle="1" w:styleId="221">
    <w:name w:val="二级标题 Char Char"/>
    <w:uiPriority w:val="0"/>
    <w:rPr>
      <w:rFonts w:ascii="宋体" w:hAnsi="宋体" w:eastAsia="宋体"/>
      <w:b/>
      <w:snapToGrid w:val="0"/>
      <w:kern w:val="2"/>
      <w:sz w:val="24"/>
      <w:szCs w:val="24"/>
      <w:lang w:val="en-US" w:eastAsia="zh-CN" w:bidi="ar-SA"/>
    </w:rPr>
  </w:style>
  <w:style w:type="character" w:customStyle="1" w:styleId="22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3">
    <w:name w:val="Table Text Char1"/>
    <w:uiPriority w:val="0"/>
    <w:rPr>
      <w:rFonts w:eastAsia="宋体"/>
      <w:sz w:val="24"/>
      <w:szCs w:val="24"/>
      <w:lang w:val="en-US" w:eastAsia="zh-CN" w:bidi="ar-SA"/>
    </w:rPr>
  </w:style>
  <w:style w:type="character" w:customStyle="1" w:styleId="22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5">
    <w:name w:val="shadow11"/>
    <w:uiPriority w:val="0"/>
    <w:rPr>
      <w:color w:val="000000"/>
      <w:sz w:val="21"/>
    </w:rPr>
  </w:style>
  <w:style w:type="character" w:customStyle="1" w:styleId="226">
    <w:name w:val="large1"/>
    <w:uiPriority w:val="0"/>
    <w:rPr>
      <w:rFonts w:hint="eastAsia" w:ascii="宋体" w:hAnsi="宋体" w:eastAsia="宋体"/>
      <w:sz w:val="21"/>
      <w:szCs w:val="21"/>
    </w:rPr>
  </w:style>
  <w:style w:type="character" w:customStyle="1" w:styleId="227">
    <w:name w:val="样式 样式 标题 4h4H4Fab-4T5Ref Heading 1rh1Heading sqlsect 1.2.3.... +... Char"/>
    <w:link w:val="228"/>
    <w:uiPriority w:val="0"/>
    <w:rPr>
      <w:rFonts w:ascii="微软雅黑" w:hAnsi="微软雅黑" w:eastAsia="微软雅黑"/>
      <w:b/>
      <w:bCs/>
      <w:kern w:val="2"/>
      <w:sz w:val="24"/>
      <w:szCs w:val="28"/>
    </w:rPr>
  </w:style>
  <w:style w:type="paragraph" w:customStyle="1" w:styleId="228">
    <w:name w:val="样式 样式 标题 4h4H4Fab-4T5Ref Heading 1rh1Heading sqlsect 1.2.3.... +..."/>
    <w:basedOn w:val="107"/>
    <w:link w:val="227"/>
    <w:uiPriority w:val="0"/>
  </w:style>
  <w:style w:type="character" w:customStyle="1" w:styleId="229">
    <w:name w:val="Char Char2"/>
    <w:uiPriority w:val="0"/>
    <w:rPr>
      <w:rFonts w:eastAsia="宋体"/>
      <w:b/>
      <w:bCs/>
      <w:kern w:val="2"/>
      <w:sz w:val="21"/>
      <w:szCs w:val="24"/>
      <w:lang w:val="en-US" w:eastAsia="zh-CN" w:bidi="ar-SA"/>
    </w:rPr>
  </w:style>
  <w:style w:type="character" w:customStyle="1" w:styleId="230">
    <w:name w:val="标题 1 Char Char"/>
    <w:uiPriority w:val="0"/>
    <w:rPr>
      <w:rFonts w:hint="eastAsia" w:ascii="宋体" w:hAnsi="宋体" w:eastAsia="宋体"/>
      <w:b/>
      <w:spacing w:val="-2"/>
      <w:sz w:val="24"/>
      <w:lang w:val="en-US" w:eastAsia="zh-CN" w:bidi="ar-SA"/>
    </w:rPr>
  </w:style>
  <w:style w:type="character" w:customStyle="1" w:styleId="231">
    <w:name w:val="标题 4 Char1"/>
    <w:semiHidden/>
    <w:uiPriority w:val="9"/>
    <w:rPr>
      <w:rFonts w:ascii="Cambria" w:hAnsi="Cambria" w:eastAsia="宋体" w:cs="Times New Roman"/>
      <w:b/>
      <w:bCs/>
      <w:kern w:val="2"/>
      <w:sz w:val="28"/>
      <w:szCs w:val="28"/>
    </w:rPr>
  </w:style>
  <w:style w:type="character" w:customStyle="1" w:styleId="232">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33">
    <w:name w:val="正文2 Char Char"/>
    <w:link w:val="234"/>
    <w:qFormat/>
    <w:uiPriority w:val="0"/>
    <w:rPr>
      <w:rFonts w:eastAsia="宋体"/>
      <w:kern w:val="2"/>
      <w:sz w:val="24"/>
      <w:lang w:val="en-US" w:eastAsia="zh-CN" w:bidi="ar-SA"/>
    </w:rPr>
  </w:style>
  <w:style w:type="paragraph" w:customStyle="1" w:styleId="234">
    <w:name w:val="正文2"/>
    <w:basedOn w:val="1"/>
    <w:link w:val="233"/>
    <w:uiPriority w:val="0"/>
    <w:pPr>
      <w:spacing w:before="156" w:beforeLines="0" w:line="360" w:lineRule="auto"/>
      <w:ind w:firstLine="510" w:firstLineChars="200"/>
    </w:pPr>
    <w:rPr>
      <w:sz w:val="24"/>
      <w:szCs w:val="20"/>
    </w:rPr>
  </w:style>
  <w:style w:type="character" w:customStyle="1" w:styleId="235">
    <w:name w:val="FA正文 Char Char"/>
    <w:uiPriority w:val="0"/>
    <w:rPr>
      <w:rFonts w:hAnsi="宋体"/>
      <w:kern w:val="2"/>
      <w:sz w:val="24"/>
      <w:lang w:bidi="ar-SA"/>
    </w:rPr>
  </w:style>
  <w:style w:type="character" w:customStyle="1" w:styleId="236">
    <w:name w:val="zbggmain style9"/>
    <w:uiPriority w:val="0"/>
  </w:style>
  <w:style w:type="character" w:customStyle="1" w:styleId="237">
    <w:name w:val="首行缩进 Char"/>
    <w:uiPriority w:val="0"/>
    <w:rPr>
      <w:rFonts w:ascii="宋体" w:eastAsia="宋体"/>
      <w:kern w:val="2"/>
      <w:sz w:val="24"/>
      <w:lang w:val="en-US" w:eastAsia="zh-CN" w:bidi="ar-SA"/>
    </w:rPr>
  </w:style>
  <w:style w:type="character" w:customStyle="1" w:styleId="238">
    <w:name w:val="tw4winMark"/>
    <w:uiPriority w:val="0"/>
    <w:rPr>
      <w:rFonts w:ascii="Courier New" w:hAnsi="Courier New" w:cs="Courier New"/>
      <w:vanish/>
      <w:color w:val="800080"/>
      <w:sz w:val="24"/>
      <w:szCs w:val="24"/>
      <w:vertAlign w:val="subscript"/>
    </w:rPr>
  </w:style>
  <w:style w:type="character" w:customStyle="1" w:styleId="239">
    <w:name w:val="tw4winPopup"/>
    <w:uiPriority w:val="0"/>
    <w:rPr>
      <w:rFonts w:ascii="Courier New" w:hAnsi="Courier New" w:cs="Courier New"/>
      <w:color w:val="008000"/>
      <w:lang/>
    </w:rPr>
  </w:style>
  <w:style w:type="character" w:customStyle="1" w:styleId="240">
    <w:name w:val="样式 宋体"/>
    <w:uiPriority w:val="0"/>
    <w:rPr>
      <w:rFonts w:ascii="宋体" w:hAnsi="宋体"/>
      <w:sz w:val="24"/>
    </w:rPr>
  </w:style>
  <w:style w:type="character" w:customStyle="1" w:styleId="241">
    <w:name w:val="标题 Char"/>
    <w:uiPriority w:val="0"/>
    <w:rPr>
      <w:rFonts w:eastAsia="宋体"/>
      <w:b/>
      <w:sz w:val="24"/>
      <w:lang w:val="en-GB" w:eastAsia="zh-CN" w:bidi="ar-SA"/>
    </w:rPr>
  </w:style>
  <w:style w:type="character" w:customStyle="1" w:styleId="242">
    <w:name w:val="Char Char6"/>
    <w:uiPriority w:val="0"/>
    <w:rPr>
      <w:rFonts w:eastAsia="宋体"/>
      <w:kern w:val="2"/>
      <w:sz w:val="21"/>
      <w:szCs w:val="24"/>
      <w:lang w:val="en-US" w:eastAsia="zh-CN" w:bidi="ar-SA"/>
    </w:rPr>
  </w:style>
  <w:style w:type="character" w:customStyle="1" w:styleId="243">
    <w:name w:val="message1"/>
    <w:uiPriority w:val="0"/>
    <w:rPr>
      <w:rFonts w:hint="default" w:ascii="Tahoma" w:hAnsi="Tahoma" w:cs="Tahoma"/>
      <w:sz w:val="18"/>
      <w:szCs w:val="18"/>
    </w:rPr>
  </w:style>
  <w:style w:type="character" w:customStyle="1" w:styleId="244">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5">
    <w:name w:val="tw4winInternal"/>
    <w:uiPriority w:val="0"/>
    <w:rPr>
      <w:rFonts w:ascii="Courier New" w:hAnsi="Courier New" w:cs="Courier New"/>
      <w:color w:val="FF0000"/>
      <w:lang/>
    </w:rPr>
  </w:style>
  <w:style w:type="character" w:customStyle="1" w:styleId="246">
    <w:name w:val="Footer Char"/>
    <w:locked/>
    <w:uiPriority w:val="0"/>
    <w:rPr>
      <w:rFonts w:eastAsia="宋体"/>
      <w:kern w:val="2"/>
      <w:sz w:val="18"/>
      <w:lang w:val="en-US" w:eastAsia="zh-CN" w:bidi="ar-SA"/>
    </w:rPr>
  </w:style>
  <w:style w:type="character" w:customStyle="1" w:styleId="247">
    <w:name w:val=" Char Char4"/>
    <w:uiPriority w:val="0"/>
    <w:rPr>
      <w:rFonts w:eastAsia="宋体"/>
      <w:b/>
      <w:sz w:val="24"/>
      <w:lang w:val="en-GB" w:eastAsia="zh-CN" w:bidi="ar-SA"/>
    </w:rPr>
  </w:style>
  <w:style w:type="character" w:customStyle="1" w:styleId="248">
    <w:name w:val="页脚 Char"/>
    <w:uiPriority w:val="99"/>
    <w:rPr>
      <w:rFonts w:eastAsia="仿宋_GB2312"/>
      <w:kern w:val="2"/>
      <w:sz w:val="18"/>
      <w:lang w:val="en-US" w:eastAsia="zh-CN"/>
    </w:rPr>
  </w:style>
  <w:style w:type="character" w:customStyle="1" w:styleId="249">
    <w:name w:val="gf正文1 Char"/>
    <w:uiPriority w:val="0"/>
    <w:rPr>
      <w:rFonts w:ascii="宋体" w:hAnsi="宋体" w:eastAsia="宋体" w:cs="宋体"/>
      <w:kern w:val="2"/>
      <w:sz w:val="24"/>
      <w:szCs w:val="24"/>
      <w:lang w:val="en-US" w:eastAsia="zh-CN" w:bidi="ar-SA"/>
    </w:rPr>
  </w:style>
  <w:style w:type="character" w:customStyle="1" w:styleId="250">
    <w:name w:val="正文缩进 Char1"/>
    <w:aliases w:val="正文对齐 Char"/>
    <w:uiPriority w:val="0"/>
    <w:rPr>
      <w:rFonts w:ascii="宋体" w:eastAsia="宋体"/>
      <w:snapToGrid w:val="0"/>
      <w:color w:val="000000"/>
      <w:kern w:val="28"/>
      <w:sz w:val="28"/>
      <w:lang w:val="en-US" w:eastAsia="zh-CN" w:bidi="ar-SA"/>
    </w:rPr>
  </w:style>
  <w:style w:type="character" w:customStyle="1" w:styleId="251">
    <w:name w:val=" Char Char9"/>
    <w:uiPriority w:val="0"/>
    <w:rPr>
      <w:rFonts w:eastAsia="宋体"/>
      <w:kern w:val="2"/>
      <w:sz w:val="18"/>
      <w:szCs w:val="18"/>
      <w:lang w:val="en-US" w:eastAsia="zh-CN" w:bidi="ar-SA"/>
    </w:rPr>
  </w:style>
  <w:style w:type="character" w:customStyle="1" w:styleId="252">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3">
    <w:name w:val="标书表格字体格式 Char"/>
    <w:uiPriority w:val="0"/>
    <w:rPr>
      <w:kern w:val="2"/>
      <w:sz w:val="21"/>
      <w:szCs w:val="24"/>
      <w:lang w:bidi="ar-SA"/>
    </w:rPr>
  </w:style>
  <w:style w:type="character" w:customStyle="1" w:styleId="254">
    <w:name w:val="style36"/>
    <w:uiPriority w:val="0"/>
  </w:style>
  <w:style w:type="character" w:customStyle="1" w:styleId="255">
    <w:name w:val="hui3"/>
    <w:uiPriority w:val="0"/>
    <w:rPr>
      <w:color w:val="333333"/>
    </w:rPr>
  </w:style>
  <w:style w:type="character" w:customStyle="1" w:styleId="256">
    <w:name w:val="方案正文 Char"/>
    <w:uiPriority w:val="0"/>
    <w:rPr>
      <w:rFonts w:ascii="仿宋_GB2312" w:eastAsia="仿宋_GB2312"/>
      <w:b/>
      <w:color w:val="000000"/>
      <w:kern w:val="2"/>
      <w:sz w:val="24"/>
      <w:lang w:val="en-US" w:eastAsia="zh-CN" w:bidi="ar-SA"/>
    </w:rPr>
  </w:style>
  <w:style w:type="character" w:customStyle="1" w:styleId="257">
    <w:name w:val="列出段落 Char"/>
    <w:aliases w:val="List Char,List1 Char"/>
    <w:qFormat/>
    <w:uiPriority w:val="34"/>
    <w:rPr>
      <w:rFonts w:eastAsia="楷体_GB2312" w:cs="Lucida Sans"/>
      <w:kern w:val="2"/>
      <w:sz w:val="24"/>
      <w:szCs w:val="24"/>
      <w:lang w:val="en-US" w:eastAsia="zh-CN" w:bidi="ar-SA"/>
    </w:rPr>
  </w:style>
  <w:style w:type="character" w:customStyle="1" w:styleId="258">
    <w:name w:val="apple-converted-space"/>
    <w:uiPriority w:val="0"/>
  </w:style>
  <w:style w:type="character" w:customStyle="1" w:styleId="259">
    <w:name w:val="样式6 Char"/>
    <w:uiPriority w:val="0"/>
    <w:rPr>
      <w:rFonts w:ascii="仿宋_GB2312" w:hAnsi="宋体" w:eastAsia="仿宋_GB2312"/>
      <w:b/>
      <w:bCs/>
      <w:kern w:val="2"/>
      <w:sz w:val="24"/>
      <w:szCs w:val="24"/>
      <w:lang w:val="en-US" w:eastAsia="zh-CN" w:bidi="ar-SA"/>
    </w:rPr>
  </w:style>
  <w:style w:type="character" w:customStyle="1" w:styleId="260">
    <w:name w:val="文档结构图 Char"/>
    <w:uiPriority w:val="0"/>
    <w:rPr>
      <w:rFonts w:eastAsia="宋体"/>
      <w:kern w:val="2"/>
      <w:sz w:val="21"/>
      <w:szCs w:val="24"/>
      <w:lang w:val="en-US" w:eastAsia="zh-CN" w:bidi="ar-SA"/>
    </w:rPr>
  </w:style>
  <w:style w:type="character" w:customStyle="1" w:styleId="261">
    <w:name w:val="Ò³Ã¼ Char Char1"/>
    <w:uiPriority w:val="0"/>
    <w:rPr>
      <w:rFonts w:eastAsia="宋体"/>
      <w:kern w:val="2"/>
      <w:sz w:val="18"/>
      <w:szCs w:val="18"/>
      <w:lang w:val="en-US" w:eastAsia="zh-CN" w:bidi="ar-SA"/>
    </w:rPr>
  </w:style>
  <w:style w:type="character" w:customStyle="1" w:styleId="262">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3">
    <w:name w:val="md"/>
    <w:uiPriority w:val="0"/>
  </w:style>
  <w:style w:type="character" w:customStyle="1" w:styleId="264">
    <w:name w:val="dectext1"/>
    <w:uiPriority w:val="0"/>
    <w:rPr>
      <w:rFonts w:ascii="宋体" w:hAnsi="宋体" w:eastAsia="宋体"/>
      <w:color w:val="333333"/>
      <w:sz w:val="21"/>
      <w:szCs w:val="21"/>
      <w:u w:val="none"/>
    </w:rPr>
  </w:style>
  <w:style w:type="character" w:customStyle="1" w:styleId="265">
    <w:name w:val="样式5 Char"/>
    <w:uiPriority w:val="0"/>
    <w:rPr>
      <w:rFonts w:ascii="仿宋_GB2312" w:hAnsi="仿宋" w:eastAsia="仿宋_GB2312"/>
      <w:kern w:val="2"/>
      <w:sz w:val="24"/>
      <w:szCs w:val="24"/>
    </w:rPr>
  </w:style>
  <w:style w:type="character" w:customStyle="1" w:styleId="266">
    <w:name w:val="t21"/>
    <w:uiPriority w:val="0"/>
    <w:rPr>
      <w:rFonts w:ascii="仿宋_GB2312" w:eastAsia="微软雅黑"/>
      <w:b/>
      <w:kern w:val="2"/>
      <w:sz w:val="23"/>
      <w:szCs w:val="23"/>
      <w:lang w:val="en-US" w:eastAsia="zh-CN" w:bidi="ar-SA"/>
    </w:rPr>
  </w:style>
  <w:style w:type="character" w:customStyle="1" w:styleId="267">
    <w:name w:val="冯 Char"/>
    <w:link w:val="268"/>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0">
    <w:name w:val="表格 Char Char"/>
    <w:uiPriority w:val="0"/>
    <w:rPr>
      <w:rFonts w:ascii="宋体" w:hAnsi="宋体" w:eastAsia="宋体"/>
      <w:lang w:bidi="ar-SA"/>
    </w:rPr>
  </w:style>
  <w:style w:type="character" w:customStyle="1" w:styleId="271">
    <w:name w:val="font12gray1"/>
    <w:uiPriority w:val="0"/>
    <w:rPr>
      <w:rFonts w:ascii="仿宋_GB2312" w:eastAsia="微软雅黑"/>
      <w:b/>
      <w:spacing w:val="300"/>
      <w:kern w:val="2"/>
      <w:sz w:val="18"/>
      <w:szCs w:val="18"/>
      <w:lang w:val="en-US" w:eastAsia="zh-CN" w:bidi="ar-SA"/>
    </w:rPr>
  </w:style>
  <w:style w:type="character" w:customStyle="1" w:styleId="272">
    <w:name w:val="txt"/>
    <w:uiPriority w:val="0"/>
    <w:rPr>
      <w:rFonts w:ascii="仿宋_GB2312" w:eastAsia="微软雅黑"/>
      <w:b/>
      <w:kern w:val="2"/>
      <w:sz w:val="32"/>
      <w:szCs w:val="32"/>
      <w:lang w:val="en-US" w:eastAsia="zh-CN" w:bidi="ar-SA"/>
    </w:rPr>
  </w:style>
  <w:style w:type="character" w:customStyle="1" w:styleId="273">
    <w:name w:val="tw4winJump"/>
    <w:uiPriority w:val="0"/>
    <w:rPr>
      <w:rFonts w:ascii="Courier New" w:hAnsi="Courier New" w:cs="Courier New"/>
      <w:color w:val="008080"/>
      <w:lang/>
    </w:rPr>
  </w:style>
  <w:style w:type="character" w:customStyle="1" w:styleId="274">
    <w:name w:val="Item List Char"/>
    <w:link w:val="275"/>
    <w:uiPriority w:val="0"/>
    <w:rPr>
      <w:rFonts w:ascii="Arial"/>
      <w:bCs/>
      <w:sz w:val="21"/>
      <w:szCs w:val="21"/>
      <w:lang w:val="en-US" w:eastAsia="zh-CN" w:bidi="ar-SA"/>
    </w:rPr>
  </w:style>
  <w:style w:type="paragraph" w:customStyle="1" w:styleId="275">
    <w:name w:val="Item List"/>
    <w:link w:val="274"/>
    <w:uiPriority w:val="0"/>
    <w:pPr>
      <w:spacing w:after="156" w:line="360" w:lineRule="auto"/>
      <w:ind w:firstLine="424" w:firstLineChars="202"/>
      <w:jc w:val="both"/>
    </w:pPr>
    <w:rPr>
      <w:rFonts w:ascii="Arial"/>
      <w:bCs/>
      <w:sz w:val="21"/>
      <w:szCs w:val="21"/>
      <w:lang w:val="en-US" w:eastAsia="zh-CN" w:bidi="ar-SA"/>
    </w:rPr>
  </w:style>
  <w:style w:type="character" w:customStyle="1" w:styleId="276">
    <w:name w:val="Char Char12"/>
    <w:uiPriority w:val="0"/>
    <w:rPr>
      <w:rFonts w:ascii="仿宋_GB2312" w:eastAsia="仿宋_GB2312"/>
      <w:b/>
      <w:bCs/>
      <w:kern w:val="2"/>
      <w:sz w:val="24"/>
      <w:szCs w:val="24"/>
      <w:lang w:val="zh-CN" w:eastAsia="zh-CN" w:bidi="ar-SA"/>
    </w:rPr>
  </w:style>
  <w:style w:type="character" w:customStyle="1" w:styleId="277">
    <w:name w:val="纯文本 Char_0"/>
    <w:link w:val="278"/>
    <w:uiPriority w:val="0"/>
    <w:rPr>
      <w:rFonts w:ascii="宋体" w:hAnsi="Courier New"/>
      <w:kern w:val="2"/>
      <w:sz w:val="21"/>
      <w:szCs w:val="21"/>
      <w:lang/>
    </w:rPr>
  </w:style>
  <w:style w:type="paragraph" w:customStyle="1" w:styleId="278">
    <w:name w:val="纯文本_0_0"/>
    <w:basedOn w:val="279"/>
    <w:link w:val="277"/>
    <w:uiPriority w:val="0"/>
    <w:rPr>
      <w:rFonts w:ascii="宋体" w:hAnsi="Courier New"/>
      <w:szCs w:val="21"/>
      <w:lang/>
    </w:rPr>
  </w:style>
  <w:style w:type="paragraph" w:customStyle="1" w:styleId="279">
    <w:name w:val="正文_1_0"/>
    <w:qFormat/>
    <w:uiPriority w:val="0"/>
    <w:pPr>
      <w:widowControl w:val="0"/>
      <w:jc w:val="both"/>
    </w:pPr>
    <w:rPr>
      <w:kern w:val="2"/>
      <w:sz w:val="21"/>
      <w:szCs w:val="24"/>
      <w:lang w:val="en-US" w:eastAsia="zh-CN" w:bidi="ar-SA"/>
    </w:rPr>
  </w:style>
  <w:style w:type="paragraph" w:customStyle="1" w:styleId="28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1">
    <w:name w:val="表格标题2"/>
    <w:basedOn w:val="282"/>
    <w:uiPriority w:val="0"/>
    <w:rPr>
      <w:b/>
    </w:rPr>
  </w:style>
  <w:style w:type="paragraph" w:customStyle="1" w:styleId="282">
    <w:name w:val="表格内文"/>
    <w:basedOn w:val="1"/>
    <w:uiPriority w:val="0"/>
    <w:pPr>
      <w:adjustRightInd/>
      <w:spacing w:line="360" w:lineRule="auto"/>
    </w:pPr>
    <w:rPr>
      <w:rFonts w:ascii="宋体" w:hAnsi="宋体" w:cs="宋体"/>
      <w:color w:val="000000"/>
      <w:szCs w:val="20"/>
    </w:rPr>
  </w:style>
  <w:style w:type="paragraph" w:customStyle="1" w:styleId="283">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4">
    <w:name w:val="金宏发行正文"/>
    <w:basedOn w:val="1"/>
    <w:uiPriority w:val="0"/>
    <w:pPr>
      <w:adjustRightInd/>
      <w:spacing w:line="500" w:lineRule="exact"/>
      <w:ind w:firstLine="560" w:firstLineChars="200"/>
    </w:pPr>
    <w:rPr>
      <w:rFonts w:eastAsia="仿宋_GB2312"/>
      <w:sz w:val="28"/>
      <w:szCs w:val="20"/>
    </w:rPr>
  </w:style>
  <w:style w:type="paragraph" w:customStyle="1" w:styleId="285">
    <w:name w:val="Char3"/>
    <w:basedOn w:val="1"/>
    <w:uiPriority w:val="0"/>
    <w:pPr>
      <w:adjustRightInd/>
      <w:ind w:firstLine="200" w:firstLineChars="200"/>
    </w:pPr>
    <w:rPr>
      <w:rFonts w:ascii="Tahoma" w:hAnsi="Tahoma"/>
      <w:sz w:val="24"/>
      <w:szCs w:val="20"/>
    </w:rPr>
  </w:style>
  <w:style w:type="paragraph" w:customStyle="1" w:styleId="286">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7">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8">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0">
    <w:name w:val="Char Char1 Char Char Char"/>
    <w:basedOn w:val="1"/>
    <w:uiPriority w:val="0"/>
    <w:rPr>
      <w:rFonts w:ascii="仿宋_GB2312" w:eastAsia="仿宋_GB2312"/>
      <w:b/>
      <w:sz w:val="32"/>
      <w:szCs w:val="20"/>
    </w:rPr>
  </w:style>
  <w:style w:type="paragraph" w:customStyle="1" w:styleId="291">
    <w:name w:val="五级条标题"/>
    <w:basedOn w:val="292"/>
    <w:next w:val="297"/>
    <w:uiPriority w:val="0"/>
    <w:pPr>
      <w:numPr>
        <w:ilvl w:val="6"/>
        <w:numId w:val="4"/>
      </w:numPr>
      <w:outlineLvl w:val="6"/>
    </w:pPr>
  </w:style>
  <w:style w:type="paragraph" w:customStyle="1" w:styleId="292">
    <w:name w:val="四级条标题"/>
    <w:basedOn w:val="293"/>
    <w:next w:val="297"/>
    <w:uiPriority w:val="0"/>
    <w:pPr>
      <w:numPr>
        <w:ilvl w:val="5"/>
        <w:numId w:val="4"/>
      </w:numPr>
      <w:outlineLvl w:val="5"/>
    </w:pPr>
  </w:style>
  <w:style w:type="paragraph" w:customStyle="1" w:styleId="293">
    <w:name w:val="三级条标题"/>
    <w:basedOn w:val="294"/>
    <w:next w:val="297"/>
    <w:uiPriority w:val="0"/>
    <w:pPr>
      <w:numPr>
        <w:ilvl w:val="0"/>
        <w:numId w:val="0"/>
      </w:numPr>
      <w:tabs>
        <w:tab w:val="left" w:pos="2520"/>
      </w:tabs>
      <w:ind w:left="2520" w:hanging="420"/>
      <w:outlineLvl w:val="4"/>
    </w:pPr>
  </w:style>
  <w:style w:type="paragraph" w:customStyle="1" w:styleId="294">
    <w:name w:val="二级条标题"/>
    <w:basedOn w:val="295"/>
    <w:next w:val="297"/>
    <w:uiPriority w:val="0"/>
    <w:pPr>
      <w:tabs>
        <w:tab w:val="left" w:pos="2100"/>
      </w:tabs>
      <w:ind w:left="0"/>
      <w:outlineLvl w:val="3"/>
    </w:pPr>
  </w:style>
  <w:style w:type="paragraph" w:customStyle="1" w:styleId="295">
    <w:name w:val="一级条标题"/>
    <w:basedOn w:val="296"/>
    <w:next w:val="297"/>
    <w:uiPriority w:val="0"/>
    <w:pPr>
      <w:tabs>
        <w:tab w:val="left" w:pos="1680"/>
      </w:tabs>
      <w:spacing w:before="0" w:beforeLines="0" w:after="0" w:afterLines="0"/>
      <w:ind w:left="1680"/>
      <w:outlineLvl w:val="2"/>
    </w:pPr>
  </w:style>
  <w:style w:type="paragraph" w:customStyle="1" w:styleId="296">
    <w:name w:val="章标题"/>
    <w:next w:val="297"/>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7">
    <w:name w:val="段"/>
    <w:uiPriority w:val="0"/>
    <w:pPr>
      <w:autoSpaceDE w:val="0"/>
      <w:autoSpaceDN w:val="0"/>
      <w:ind w:firstLine="200" w:firstLineChars="200"/>
      <w:jc w:val="both"/>
    </w:pPr>
    <w:rPr>
      <w:rFonts w:ascii="宋体"/>
      <w:sz w:val="21"/>
      <w:lang w:val="en-US" w:eastAsia="zh-CN" w:bidi="ar-SA"/>
    </w:rPr>
  </w:style>
  <w:style w:type="paragraph" w:customStyle="1" w:styleId="298">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99">
    <w:name w:val="默认段落字体 Para Char"/>
    <w:basedOn w:val="1"/>
    <w:uiPriority w:val="0"/>
    <w:rPr>
      <w:rFonts w:ascii="Tahoma" w:hAnsi="Tahoma"/>
      <w:sz w:val="24"/>
      <w:szCs w:val="20"/>
    </w:rPr>
  </w:style>
  <w:style w:type="paragraph" w:customStyle="1" w:styleId="300">
    <w:name w:val="正文 首行缩进:  2 字符 Char"/>
    <w:basedOn w:val="1"/>
    <w:uiPriority w:val="0"/>
    <w:pPr>
      <w:adjustRightInd/>
      <w:spacing w:line="360" w:lineRule="auto"/>
      <w:ind w:firstLine="480"/>
    </w:pPr>
    <w:rPr>
      <w:rFonts w:cs="宋体"/>
      <w:sz w:val="24"/>
      <w:szCs w:val="20"/>
    </w:rPr>
  </w:style>
  <w:style w:type="paragraph" w:customStyle="1" w:styleId="301">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2">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3">
    <w:name w:val="标准小四"/>
    <w:basedOn w:val="1"/>
    <w:uiPriority w:val="0"/>
    <w:pPr>
      <w:spacing w:line="360" w:lineRule="auto"/>
      <w:ind w:firstLine="480" w:firstLineChars="200"/>
    </w:pPr>
    <w:rPr>
      <w:rFonts w:ascii="Arial" w:hAnsi="Arial"/>
      <w:sz w:val="24"/>
      <w:szCs w:val="21"/>
    </w:rPr>
  </w:style>
  <w:style w:type="paragraph" w:customStyle="1" w:styleId="304">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5">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6">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7">
    <w:name w:val=" Char Char1 Char"/>
    <w:basedOn w:val="1"/>
    <w:uiPriority w:val="0"/>
    <w:rPr>
      <w:rFonts w:ascii="仿宋_GB2312" w:eastAsia="仿宋_GB2312"/>
      <w:b/>
      <w:sz w:val="32"/>
      <w:szCs w:val="32"/>
    </w:rPr>
  </w:style>
  <w:style w:type="paragraph" w:customStyle="1" w:styleId="308">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9">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10">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11">
    <w:name w:val="trademark"/>
    <w:uiPriority w:val="0"/>
    <w:pPr>
      <w:spacing w:after="60"/>
    </w:pPr>
    <w:rPr>
      <w:rFonts w:ascii="Futura Bk" w:hAnsi="Futura Bk"/>
      <w:sz w:val="15"/>
      <w:lang w:val="en-US" w:eastAsia="en-US" w:bidi="ar-SA"/>
    </w:rPr>
  </w:style>
  <w:style w:type="paragraph" w:customStyle="1" w:styleId="3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3">
    <w:name w:val="数字标题5"/>
    <w:basedOn w:val="6"/>
    <w:next w:val="1"/>
    <w:uiPriority w:val="0"/>
    <w:pPr>
      <w:numPr>
        <w:ilvl w:val="4"/>
        <w:numId w:val="5"/>
      </w:numPr>
      <w:tabs>
        <w:tab w:val="clear" w:pos="1008"/>
      </w:tabs>
    </w:pPr>
  </w:style>
  <w:style w:type="paragraph" w:customStyle="1" w:styleId="314">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5">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6">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7">
    <w:name w:val="Char Char11 Char Char Char Char Char Char Char Char Char"/>
    <w:basedOn w:val="1"/>
    <w:uiPriority w:val="0"/>
    <w:pPr>
      <w:spacing w:line="360" w:lineRule="auto"/>
    </w:pPr>
    <w:rPr>
      <w:szCs w:val="20"/>
    </w:rPr>
  </w:style>
  <w:style w:type="paragraph" w:customStyle="1" w:styleId="3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0">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21">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2">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3">
    <w:name w:val="正文（首行缩进2字符）"/>
    <w:basedOn w:val="1"/>
    <w:uiPriority w:val="0"/>
    <w:pPr>
      <w:adjustRightInd/>
      <w:spacing w:line="360" w:lineRule="auto"/>
      <w:ind w:firstLine="480" w:firstLineChars="200"/>
    </w:pPr>
    <w:rPr>
      <w:sz w:val="24"/>
      <w:szCs w:val="20"/>
    </w:rPr>
  </w:style>
  <w:style w:type="paragraph" w:customStyle="1" w:styleId="324">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5">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6">
    <w:name w:val="Normal0"/>
    <w:uiPriority w:val="0"/>
    <w:rPr>
      <w:lang w:val="en-US" w:eastAsia="en-US" w:bidi="ar-SA"/>
    </w:rPr>
  </w:style>
  <w:style w:type="paragraph" w:customStyle="1" w:styleId="327">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328">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29">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0">
    <w:name w:val="Char Char Char Char Char Char Char Char Char Char Char1 Char"/>
    <w:basedOn w:val="1"/>
    <w:uiPriority w:val="0"/>
    <w:pPr>
      <w:adjustRightInd/>
    </w:pPr>
    <w:rPr>
      <w:rFonts w:ascii="Tahoma" w:hAnsi="Tahoma"/>
      <w:sz w:val="24"/>
      <w:lang/>
    </w:rPr>
  </w:style>
  <w:style w:type="paragraph" w:customStyle="1" w:styleId="331">
    <w:name w:val="文本正文 Char"/>
    <w:basedOn w:val="1"/>
    <w:uiPriority w:val="0"/>
    <w:pPr>
      <w:spacing w:line="360" w:lineRule="auto"/>
      <w:ind w:firstLine="200" w:firstLineChars="200"/>
    </w:pPr>
    <w:rPr>
      <w:kern w:val="0"/>
      <w:sz w:val="24"/>
      <w:szCs w:val="20"/>
    </w:rPr>
  </w:style>
  <w:style w:type="paragraph" w:customStyle="1" w:styleId="332">
    <w:name w:val="四号　首行缩进"/>
    <w:basedOn w:val="1"/>
    <w:uiPriority w:val="0"/>
    <w:pPr>
      <w:adjustRightInd/>
      <w:spacing w:line="360" w:lineRule="auto"/>
    </w:pPr>
    <w:rPr>
      <w:rFonts w:ascii="宋体" w:hAnsi="宋体"/>
      <w:szCs w:val="20"/>
    </w:rPr>
  </w:style>
  <w:style w:type="paragraph" w:customStyle="1" w:styleId="333">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4">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5">
    <w:name w:val="EB_表格"/>
    <w:basedOn w:val="1"/>
    <w:uiPriority w:val="0"/>
    <w:pPr>
      <w:adjustRightInd/>
      <w:spacing w:line="300" w:lineRule="auto"/>
      <w:jc w:val="center"/>
    </w:pPr>
  </w:style>
  <w:style w:type="paragraph" w:customStyle="1" w:styleId="33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8">
    <w:name w:val="默认段落样式"/>
    <w:basedOn w:val="234"/>
    <w:qFormat/>
    <w:uiPriority w:val="0"/>
    <w:pPr>
      <w:spacing w:before="0" w:beforeLines="0"/>
      <w:ind w:firstLine="480"/>
      <w:outlineLvl w:val="2"/>
    </w:pPr>
    <w:rPr>
      <w:rFonts w:ascii="仿宋_GB2312" w:hAnsi="宋体" w:eastAsia="仿宋_GB2312"/>
      <w:color w:val="000000"/>
      <w:szCs w:val="24"/>
    </w:rPr>
  </w:style>
  <w:style w:type="paragraph" w:customStyle="1" w:styleId="339">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40">
    <w:name w:val="Char3 Char Char Char"/>
    <w:basedOn w:val="1"/>
    <w:uiPriority w:val="0"/>
    <w:pPr>
      <w:widowControl/>
      <w:adjustRightInd/>
      <w:spacing w:after="160" w:line="240" w:lineRule="exact"/>
      <w:jc w:val="left"/>
    </w:pPr>
    <w:rPr>
      <w:szCs w:val="20"/>
    </w:rPr>
  </w:style>
  <w:style w:type="paragraph" w:customStyle="1" w:styleId="341">
    <w:name w:val=" Char3"/>
    <w:basedOn w:val="1"/>
    <w:uiPriority w:val="0"/>
    <w:pPr>
      <w:adjustRightInd/>
    </w:pPr>
    <w:rPr>
      <w:rFonts w:ascii="仿宋_GB2312" w:eastAsia="仿宋_GB2312"/>
      <w:b/>
      <w:sz w:val="32"/>
      <w:szCs w:val="32"/>
    </w:rPr>
  </w:style>
  <w:style w:type="paragraph" w:customStyle="1" w:styleId="342">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3">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4">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5">
    <w:name w:val="Char Char Char Char Char Char Char Char Char"/>
    <w:basedOn w:val="1"/>
    <w:uiPriority w:val="0"/>
    <w:pPr>
      <w:adjustRightInd/>
      <w:ind w:firstLine="200" w:firstLineChars="200"/>
    </w:pPr>
    <w:rPr>
      <w:rFonts w:ascii="Tahoma" w:hAnsi="Tahoma"/>
      <w:sz w:val="24"/>
      <w:szCs w:val="20"/>
    </w:rPr>
  </w:style>
  <w:style w:type="paragraph" w:customStyle="1" w:styleId="346">
    <w:name w:val="Char"/>
    <w:basedOn w:val="1"/>
    <w:uiPriority w:val="0"/>
    <w:rPr>
      <w:rFonts w:ascii="仿宋_GB2312" w:eastAsia="仿宋_GB2312"/>
      <w:b/>
      <w:sz w:val="32"/>
      <w:szCs w:val="32"/>
    </w:rPr>
  </w:style>
  <w:style w:type="paragraph" w:customStyle="1" w:styleId="347">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8">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49">
    <w:name w:val=" Char Char11"/>
    <w:basedOn w:val="1"/>
    <w:uiPriority w:val="0"/>
    <w:pPr>
      <w:spacing w:line="360" w:lineRule="auto"/>
    </w:pPr>
    <w:rPr>
      <w:szCs w:val="20"/>
    </w:rPr>
  </w:style>
  <w:style w:type="paragraph" w:customStyle="1" w:styleId="350">
    <w:name w:val="左对齐表格文字"/>
    <w:basedOn w:val="1"/>
    <w:uiPriority w:val="0"/>
    <w:pPr>
      <w:adjustRightInd/>
      <w:ind w:firstLine="200" w:firstLineChars="200"/>
      <w:jc w:val="right"/>
    </w:pPr>
  </w:style>
  <w:style w:type="paragraph" w:customStyle="1" w:styleId="351">
    <w:name w:val="彩色列表 - 强调文字颜色 11"/>
    <w:basedOn w:val="1"/>
    <w:qFormat/>
    <w:uiPriority w:val="0"/>
    <w:pPr>
      <w:adjustRightInd/>
      <w:ind w:firstLine="420" w:firstLineChars="200"/>
    </w:pPr>
    <w:rPr>
      <w:rFonts w:ascii="Calibri" w:hAnsi="Calibri"/>
      <w:szCs w:val="22"/>
    </w:rPr>
  </w:style>
  <w:style w:type="paragraph" w:customStyle="1" w:styleId="352">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3">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5">
    <w:name w:val="表文字"/>
    <w:uiPriority w:val="0"/>
    <w:rPr>
      <w:rFonts w:ascii="宋体"/>
      <w:kern w:val="2"/>
      <w:lang w:val="en-US" w:eastAsia="zh-CN" w:bidi="ar-SA"/>
    </w:rPr>
  </w:style>
  <w:style w:type="paragraph" w:customStyle="1" w:styleId="356">
    <w:name w:val="Char Char Char Char Char Char Char"/>
    <w:basedOn w:val="1"/>
    <w:uiPriority w:val="0"/>
    <w:rPr>
      <w:rFonts w:ascii="仿宋_GB2312" w:eastAsia="仿宋_GB2312"/>
      <w:b/>
      <w:sz w:val="32"/>
      <w:szCs w:val="32"/>
    </w:rPr>
  </w:style>
  <w:style w:type="paragraph" w:customStyle="1" w:styleId="357">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60">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uiPriority w:val="0"/>
    <w:pPr>
      <w:adjustRightInd/>
      <w:spacing w:line="400" w:lineRule="exact"/>
      <w:ind w:firstLine="200" w:firstLineChars="200"/>
    </w:pPr>
    <w:rPr>
      <w:rFonts w:ascii="Arial" w:hAnsi="Arial"/>
    </w:rPr>
  </w:style>
  <w:style w:type="paragraph" w:customStyle="1" w:styleId="362">
    <w:name w:val="MM Topic 4"/>
    <w:basedOn w:val="5"/>
    <w:uiPriority w:val="0"/>
    <w:pPr>
      <w:numPr>
        <w:ilvl w:val="3"/>
        <w:numId w:val="4"/>
      </w:numPr>
      <w:tabs>
        <w:tab w:val="clear" w:pos="864"/>
      </w:tabs>
      <w:adjustRightInd/>
    </w:pPr>
    <w:rPr>
      <w:lang w:val="en-US"/>
    </w:rPr>
  </w:style>
  <w:style w:type="paragraph" w:customStyle="1" w:styleId="363">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uiPriority w:val="0"/>
    <w:pPr>
      <w:spacing w:after="240" w:afterLines="0"/>
      <w:ind w:firstLineChars="200"/>
      <w:jc w:val="center"/>
      <w:textAlignment w:val="baseline"/>
    </w:pPr>
    <w:rPr>
      <w:rFonts w:eastAsia="黑体"/>
      <w:sz w:val="24"/>
      <w:szCs w:val="20"/>
    </w:rPr>
  </w:style>
  <w:style w:type="paragraph" w:customStyle="1" w:styleId="365">
    <w:name w:val="Table Cell"/>
    <w:uiPriority w:val="0"/>
    <w:pPr>
      <w:adjustRightInd w:val="0"/>
      <w:snapToGrid w:val="0"/>
      <w:spacing w:before="20" w:after="20"/>
    </w:pPr>
    <w:rPr>
      <w:rFonts w:ascii="Courier New" w:hAnsi="Courier New"/>
      <w:sz w:val="24"/>
      <w:lang w:val="en-US" w:eastAsia="zh-CN" w:bidi="ar-SA"/>
    </w:rPr>
  </w:style>
  <w:style w:type="paragraph" w:customStyle="1" w:styleId="366">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7">
    <w:name w:val="Char Char Char Char Char Char Char Char Char Char Char Char1 Char"/>
    <w:basedOn w:val="1"/>
    <w:uiPriority w:val="0"/>
    <w:rPr>
      <w:rFonts w:ascii="Tahoma" w:hAnsi="Tahoma" w:cs="仿宋_GB2312"/>
      <w:sz w:val="24"/>
      <w:szCs w:val="20"/>
    </w:rPr>
  </w:style>
  <w:style w:type="paragraph" w:customStyle="1" w:styleId="368">
    <w:name w:val="MM Topic 2"/>
    <w:basedOn w:val="4"/>
    <w:uiPriority w:val="0"/>
    <w:pPr>
      <w:numPr>
        <w:ilvl w:val="1"/>
        <w:numId w:val="4"/>
      </w:numPr>
      <w:tabs>
        <w:tab w:val="clear" w:pos="432"/>
      </w:tabs>
    </w:pPr>
    <w:rPr>
      <w:rFonts w:ascii="Arial" w:hAnsi="Arial" w:eastAsia="黑体"/>
      <w:sz w:val="32"/>
      <w:szCs w:val="32"/>
      <w:lang w:val="en-US"/>
    </w:rPr>
  </w:style>
  <w:style w:type="paragraph" w:customStyle="1" w:styleId="369">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70">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4">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7">
    <w:name w:val="4"/>
    <w:basedOn w:val="1"/>
    <w:next w:val="35"/>
    <w:uiPriority w:val="0"/>
    <w:pPr>
      <w:spacing w:after="120" w:afterLines="0" w:line="480" w:lineRule="auto"/>
      <w:ind w:left="420" w:leftChars="200"/>
    </w:pPr>
    <w:rPr>
      <w:sz w:val="24"/>
      <w:szCs w:val="20"/>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80">
    <w:name w:val="MM Topic 3"/>
    <w:basedOn w:val="2"/>
    <w:uiPriority w:val="0"/>
    <w:pPr>
      <w:numPr>
        <w:ilvl w:val="2"/>
        <w:numId w:val="4"/>
      </w:numPr>
      <w:tabs>
        <w:tab w:val="clear" w:pos="900"/>
      </w:tabs>
      <w:adjustRightInd/>
    </w:pPr>
    <w:rPr>
      <w:lang w:val="en-US" w:eastAsia="zh-CN"/>
    </w:rPr>
  </w:style>
  <w:style w:type="paragraph" w:customStyle="1" w:styleId="381">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2">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4"/>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4">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5">
    <w:name w:val=" Char2"/>
    <w:basedOn w:val="1"/>
    <w:uiPriority w:val="0"/>
    <w:rPr>
      <w:rFonts w:ascii="仿宋_GB2312" w:eastAsia="仿宋_GB2312"/>
      <w:b/>
      <w:sz w:val="32"/>
      <w:szCs w:val="32"/>
    </w:rPr>
  </w:style>
  <w:style w:type="paragraph" w:customStyle="1" w:styleId="386">
    <w:name w:val="Char2"/>
    <w:basedOn w:val="1"/>
    <w:uiPriority w:val="0"/>
    <w:rPr>
      <w:rFonts w:ascii="仿宋_GB2312" w:eastAsia="仿宋_GB2312"/>
      <w:b/>
      <w:sz w:val="32"/>
      <w:szCs w:val="32"/>
    </w:rPr>
  </w:style>
  <w:style w:type="paragraph" w:customStyle="1" w:styleId="387">
    <w:name w:val=" Char Char1"/>
    <w:basedOn w:val="1"/>
    <w:uiPriority w:val="0"/>
    <w:pPr>
      <w:widowControl/>
      <w:spacing w:after="160" w:afterLines="0" w:line="240" w:lineRule="exact"/>
      <w:jc w:val="left"/>
    </w:pPr>
    <w:rPr>
      <w:rFonts w:eastAsia="仿宋_GB2312"/>
      <w:sz w:val="28"/>
    </w:rPr>
  </w:style>
  <w:style w:type="paragraph" w:customStyle="1" w:styleId="38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1">
    <w:name w:val="单元格居中"/>
    <w:basedOn w:val="1"/>
    <w:uiPriority w:val="0"/>
    <w:pPr>
      <w:adjustRightInd/>
      <w:spacing w:line="360" w:lineRule="auto"/>
      <w:jc w:val="center"/>
    </w:pPr>
    <w:rPr>
      <w:sz w:val="24"/>
    </w:rPr>
  </w:style>
  <w:style w:type="paragraph" w:customStyle="1" w:styleId="392">
    <w:name w:val=" Char"/>
    <w:basedOn w:val="1"/>
    <w:uiPriority w:val="0"/>
    <w:rPr>
      <w:rFonts w:ascii="仿宋_GB2312" w:eastAsia="仿宋_GB2312"/>
      <w:b/>
      <w:sz w:val="32"/>
      <w:szCs w:val="32"/>
    </w:rPr>
  </w:style>
  <w:style w:type="paragraph" w:customStyle="1" w:styleId="393">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uiPriority w:val="0"/>
    <w:rPr>
      <w:rFonts w:ascii="仿宋_GB2312" w:eastAsia="仿宋_GB2312"/>
      <w:b/>
      <w:sz w:val="32"/>
      <w:szCs w:val="32"/>
    </w:rPr>
  </w:style>
  <w:style w:type="paragraph" w:customStyle="1" w:styleId="395">
    <w:name w:val="Char Char1 Char Char Char Char Char Char"/>
    <w:basedOn w:val="1"/>
    <w:uiPriority w:val="0"/>
    <w:rPr>
      <w:rFonts w:ascii="仿宋_GB2312" w:eastAsia="仿宋_GB2312"/>
      <w:b/>
      <w:sz w:val="32"/>
      <w:szCs w:val="20"/>
    </w:rPr>
  </w:style>
  <w:style w:type="paragraph" w:customStyle="1" w:styleId="396">
    <w:name w:val="Char1 Char Char Char3"/>
    <w:basedOn w:val="1"/>
    <w:uiPriority w:val="0"/>
    <w:pPr>
      <w:adjustRightInd/>
      <w:ind w:firstLine="200" w:firstLineChars="200"/>
    </w:pPr>
    <w:rPr>
      <w:rFonts w:ascii="Tahoma" w:hAnsi="Tahoma"/>
      <w:sz w:val="24"/>
      <w:szCs w:val="20"/>
    </w:rPr>
  </w:style>
  <w:style w:type="paragraph" w:customStyle="1" w:styleId="397">
    <w:name w:val="封面公司名"/>
    <w:uiPriority w:val="0"/>
    <w:pPr>
      <w:jc w:val="center"/>
    </w:pPr>
    <w:rPr>
      <w:rFonts w:ascii="Arial" w:hAnsi="Arial" w:eastAsia="楷体_GB2312" w:cs="宋体"/>
      <w:bCs/>
      <w:kern w:val="2"/>
      <w:sz w:val="28"/>
      <w:lang w:val="en-US" w:eastAsia="zh-CN" w:bidi="ar-SA"/>
    </w:rPr>
  </w:style>
  <w:style w:type="paragraph" w:customStyle="1" w:styleId="398">
    <w:name w:val="文章标题"/>
    <w:next w:val="397"/>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99">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00">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1">
    <w:name w:val="Char Char"/>
    <w:basedOn w:val="1"/>
    <w:uiPriority w:val="0"/>
    <w:pPr>
      <w:spacing w:line="360" w:lineRule="auto"/>
    </w:pPr>
    <w:rPr>
      <w:rFonts w:ascii="Tahoma" w:hAnsi="Tahoma"/>
      <w:sz w:val="24"/>
      <w:szCs w:val="20"/>
    </w:rPr>
  </w:style>
  <w:style w:type="paragraph" w:customStyle="1" w:styleId="402">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4">
    <w:name w:val="彩色列表 - 强调文字颜色 12"/>
    <w:basedOn w:val="1"/>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uiPriority w:val="0"/>
    <w:rPr>
      <w:rFonts w:eastAsia="仿宋_GB2312"/>
      <w:sz w:val="28"/>
      <w:szCs w:val="20"/>
    </w:rPr>
  </w:style>
  <w:style w:type="paragraph" w:customStyle="1" w:styleId="406">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 Char1"/>
    <w:basedOn w:val="1"/>
    <w:uiPriority w:val="0"/>
    <w:rPr>
      <w:rFonts w:ascii="仿宋_GB2312" w:eastAsia="仿宋_GB2312"/>
      <w:b/>
      <w:sz w:val="32"/>
      <w:szCs w:val="32"/>
    </w:rPr>
  </w:style>
  <w:style w:type="paragraph" w:customStyle="1" w:styleId="408">
    <w:name w:val="浅色底纹 - 强调文字颜色 51"/>
    <w:semiHidden/>
    <w:uiPriority w:val="0"/>
    <w:rPr>
      <w:kern w:val="2"/>
      <w:sz w:val="21"/>
      <w:szCs w:val="24"/>
      <w:lang w:val="en-US" w:eastAsia="zh-CN" w:bidi="ar-SA"/>
    </w:rPr>
  </w:style>
  <w:style w:type="paragraph" w:customStyle="1" w:styleId="409">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10">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1">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2">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3">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4">
    <w:name w:val=" Char2 Char Char"/>
    <w:basedOn w:val="1"/>
    <w:uiPriority w:val="0"/>
    <w:pPr>
      <w:adjustRightInd/>
    </w:pPr>
    <w:rPr>
      <w:rFonts w:ascii="Tahoma" w:hAnsi="Tahoma"/>
      <w:sz w:val="24"/>
      <w:szCs w:val="20"/>
    </w:rPr>
  </w:style>
  <w:style w:type="paragraph" w:customStyle="1" w:styleId="415">
    <w:name w:val=" Char Char Char"/>
    <w:basedOn w:val="1"/>
    <w:uiPriority w:val="0"/>
    <w:rPr>
      <w:rFonts w:ascii="Tahoma" w:hAnsi="Tahoma"/>
      <w:sz w:val="24"/>
      <w:szCs w:val="20"/>
    </w:rPr>
  </w:style>
  <w:style w:type="paragraph" w:customStyle="1" w:styleId="416">
    <w:name w:val="Bulleted List"/>
    <w:basedOn w:val="1"/>
    <w:uiPriority w:val="0"/>
    <w:pPr>
      <w:tabs>
        <w:tab w:val="left" w:pos="1260"/>
      </w:tabs>
      <w:adjustRightInd/>
      <w:ind w:left="1260" w:hanging="420"/>
    </w:pPr>
  </w:style>
  <w:style w:type="paragraph" w:customStyle="1" w:styleId="417">
    <w:name w:val=" Char Char1 Char Char Char Char Char Char"/>
    <w:basedOn w:val="1"/>
    <w:uiPriority w:val="0"/>
    <w:rPr>
      <w:rFonts w:ascii="仿宋_GB2312" w:eastAsia="仿宋_GB2312"/>
      <w:b/>
      <w:sz w:val="32"/>
      <w:szCs w:val="20"/>
    </w:rPr>
  </w:style>
  <w:style w:type="paragraph" w:customStyle="1" w:styleId="418">
    <w:name w:val="彩色底纹 - 强调文字颜色 11"/>
    <w:uiPriority w:val="0"/>
    <w:rPr>
      <w:kern w:val="2"/>
      <w:sz w:val="21"/>
      <w:szCs w:val="24"/>
      <w:lang w:val="en-US" w:eastAsia="zh-CN" w:bidi="ar-SA"/>
    </w:rPr>
  </w:style>
  <w:style w:type="paragraph" w:customStyle="1" w:styleId="419">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1">
    <w:name w:val="样式 标题 3h33rd level3Heading 3 - oldH3l3CTheading 3Headin..."/>
    <w:basedOn w:val="2"/>
    <w:uiPriority w:val="0"/>
    <w:pPr>
      <w:snapToGrid w:val="0"/>
      <w:ind w:left="0" w:firstLine="0"/>
      <w:jc w:val="left"/>
    </w:pPr>
    <w:rPr>
      <w:rFonts w:eastAsia="黑体" w:cs="宋体"/>
      <w:sz w:val="28"/>
      <w:szCs w:val="20"/>
    </w:rPr>
  </w:style>
  <w:style w:type="paragraph" w:customStyle="1" w:styleId="422">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3">
    <w:name w:val="a1"/>
    <w:basedOn w:val="1"/>
    <w:uiPriority w:val="0"/>
    <w:pPr>
      <w:widowControl/>
      <w:spacing w:line="300" w:lineRule="atLeast"/>
      <w:jc w:val="left"/>
    </w:pPr>
    <w:rPr>
      <w:rFonts w:ascii="宋体" w:hAnsi="宋体"/>
      <w:kern w:val="0"/>
      <w:sz w:val="18"/>
      <w:szCs w:val="20"/>
    </w:rPr>
  </w:style>
  <w:style w:type="paragraph" w:customStyle="1" w:styleId="424">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5">
    <w:name w:val=" Char Char11 Char Char Char Char Char Char Char Char Char"/>
    <w:basedOn w:val="1"/>
    <w:uiPriority w:val="0"/>
    <w:pPr>
      <w:spacing w:line="360" w:lineRule="auto"/>
    </w:pPr>
    <w:rPr>
      <w:szCs w:val="20"/>
    </w:rPr>
  </w:style>
  <w:style w:type="paragraph" w:customStyle="1" w:styleId="426">
    <w:name w:val="默认段落字体 Para Char Char Char Char"/>
    <w:basedOn w:val="1"/>
    <w:uiPriority w:val="0"/>
    <w:pPr>
      <w:spacing w:line="360" w:lineRule="auto"/>
    </w:pPr>
    <w:rPr>
      <w:szCs w:val="20"/>
    </w:rPr>
  </w:style>
  <w:style w:type="paragraph" w:customStyle="1" w:styleId="427">
    <w:name w:val="带编号样式"/>
    <w:basedOn w:val="331"/>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29">
    <w:name w:val="列出段落2"/>
    <w:basedOn w:val="1"/>
    <w:qFormat/>
    <w:uiPriority w:val="0"/>
    <w:pPr>
      <w:adjustRightInd/>
      <w:ind w:firstLine="420" w:firstLineChars="200"/>
    </w:pPr>
    <w:rPr>
      <w:rFonts w:ascii="宋体" w:hAnsi="宋体"/>
      <w:sz w:val="24"/>
    </w:rPr>
  </w:style>
  <w:style w:type="paragraph" w:customStyle="1" w:styleId="430">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1">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2">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3">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4">
    <w:name w:val="Char Char1 Char Char1 Char Char1"/>
    <w:basedOn w:val="1"/>
    <w:uiPriority w:val="0"/>
    <w:pPr>
      <w:tabs>
        <w:tab w:val="left" w:pos="840"/>
      </w:tabs>
      <w:ind w:left="840" w:hanging="420"/>
    </w:pPr>
    <w:rPr>
      <w:rFonts w:ascii="Tahoma" w:hAnsi="Tahoma"/>
      <w:sz w:val="24"/>
    </w:rPr>
  </w:style>
  <w:style w:type="paragraph" w:customStyle="1" w:styleId="435">
    <w:name w:val="Char Char1"/>
    <w:basedOn w:val="1"/>
    <w:uiPriority w:val="0"/>
    <w:pPr>
      <w:widowControl/>
      <w:spacing w:after="160" w:afterLines="0" w:line="240" w:lineRule="exact"/>
      <w:jc w:val="left"/>
    </w:pPr>
    <w:rPr>
      <w:rFonts w:eastAsia="仿宋_GB2312"/>
      <w:sz w:val="28"/>
    </w:rPr>
  </w:style>
  <w:style w:type="paragraph" w:customStyle="1" w:styleId="436">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uiPriority w:val="0"/>
    <w:pPr>
      <w:adjustRightInd/>
      <w:spacing w:before="156" w:beforeLines="0" w:line="360" w:lineRule="auto"/>
      <w:ind w:firstLine="510" w:firstLineChars="200"/>
    </w:pPr>
    <w:rPr>
      <w:sz w:val="24"/>
      <w:szCs w:val="20"/>
    </w:rPr>
  </w:style>
  <w:style w:type="paragraph" w:customStyle="1" w:styleId="438">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39">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0">
    <w:name w:val="Char Char4 Char Char"/>
    <w:basedOn w:val="1"/>
    <w:uiPriority w:val="0"/>
    <w:pPr>
      <w:widowControl/>
      <w:adjustRightInd/>
      <w:spacing w:after="160" w:line="240" w:lineRule="exact"/>
      <w:jc w:val="left"/>
    </w:pPr>
  </w:style>
  <w:style w:type="paragraph" w:customStyle="1" w:styleId="441">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2">
    <w:name w:val="Char Char11 Char Char Char"/>
    <w:basedOn w:val="1"/>
    <w:uiPriority w:val="0"/>
    <w:pPr>
      <w:spacing w:line="360" w:lineRule="auto"/>
    </w:pPr>
    <w:rPr>
      <w:szCs w:val="20"/>
    </w:rPr>
  </w:style>
  <w:style w:type="paragraph" w:customStyle="1" w:styleId="443">
    <w:name w:val=" Char Char Char Char"/>
    <w:basedOn w:val="1"/>
    <w:uiPriority w:val="0"/>
    <w:rPr>
      <w:rFonts w:ascii="Tahoma" w:hAnsi="Tahoma"/>
      <w:sz w:val="24"/>
      <w:szCs w:val="20"/>
    </w:rPr>
  </w:style>
  <w:style w:type="paragraph" w:customStyle="1" w:styleId="444">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uiPriority w:val="0"/>
    <w:pPr>
      <w:adjustRightInd/>
    </w:pPr>
    <w:rPr>
      <w:szCs w:val="20"/>
    </w:rPr>
  </w:style>
  <w:style w:type="paragraph" w:customStyle="1" w:styleId="447">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uiPriority w:val="0"/>
    <w:pPr>
      <w:spacing w:line="360" w:lineRule="auto"/>
      <w:ind w:firstLine="480" w:firstLineChars="200"/>
    </w:pPr>
    <w:rPr>
      <w:rFonts w:ascii="宋体"/>
      <w:sz w:val="24"/>
      <w:szCs w:val="20"/>
    </w:rPr>
  </w:style>
  <w:style w:type="paragraph" w:customStyle="1" w:styleId="45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1">
    <w:name w:val="正文 项目2"/>
    <w:basedOn w:val="318"/>
    <w:qFormat/>
    <w:uiPriority w:val="0"/>
    <w:pPr>
      <w:numPr>
        <w:ilvl w:val="0"/>
        <w:numId w:val="6"/>
      </w:numPr>
      <w:tabs>
        <w:tab w:val="clear" w:pos="840"/>
      </w:tabs>
      <w:spacing w:after="0" w:afterLines="0"/>
    </w:pPr>
  </w:style>
  <w:style w:type="paragraph" w:customStyle="1" w:styleId="452">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3">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31"/>
    <w:next w:val="15"/>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7">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2"/>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60">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2">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3">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4">
    <w:name w:val="正文表标题"/>
    <w:next w:val="297"/>
    <w:uiPriority w:val="0"/>
    <w:pPr>
      <w:tabs>
        <w:tab w:val="left" w:pos="840"/>
      </w:tabs>
      <w:ind w:left="840" w:hanging="420"/>
      <w:jc w:val="center"/>
    </w:pPr>
    <w:rPr>
      <w:rFonts w:ascii="黑体" w:eastAsia="黑体"/>
      <w:sz w:val="21"/>
      <w:lang w:val="en-US" w:eastAsia="zh-CN" w:bidi="ar-SA"/>
    </w:rPr>
  </w:style>
  <w:style w:type="paragraph" w:customStyle="1" w:styleId="465">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6">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7">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8">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uiPriority w:val="0"/>
    <w:pPr>
      <w:adjustRightInd/>
    </w:pPr>
  </w:style>
  <w:style w:type="paragraph" w:customStyle="1" w:styleId="470">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uiPriority w:val="0"/>
    <w:pPr>
      <w:adjustRightInd/>
      <w:spacing w:line="360" w:lineRule="auto"/>
    </w:pPr>
    <w:rPr>
      <w:rFonts w:ascii="仿宋_GB2312" w:eastAsia="仿宋_GB2312"/>
      <w:sz w:val="24"/>
      <w:szCs w:val="20"/>
    </w:rPr>
  </w:style>
  <w:style w:type="paragraph" w:customStyle="1" w:styleId="472">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uiPriority w:val="0"/>
    <w:pPr>
      <w:spacing w:after="68" w:afterLines="0"/>
    </w:pPr>
    <w:rPr>
      <w:rFonts w:ascii="FHLHE E+ Futura Bk" w:eastAsia="FHLHE E+ Futura Bk" w:cs="Times New Roman"/>
      <w:color w:val="auto"/>
    </w:rPr>
  </w:style>
  <w:style w:type="paragraph" w:customStyle="1" w:styleId="474">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5">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8">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79">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80">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1">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2">
    <w:name w:val=" Char Char11 Char Char Char"/>
    <w:basedOn w:val="1"/>
    <w:uiPriority w:val="0"/>
    <w:pPr>
      <w:spacing w:line="360" w:lineRule="auto"/>
    </w:pPr>
    <w:rPr>
      <w:szCs w:val="20"/>
    </w:rPr>
  </w:style>
  <w:style w:type="paragraph" w:customStyle="1" w:styleId="483">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4">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uiPriority w:val="0"/>
    <w:pPr>
      <w:adjustRightInd w:val="0"/>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8">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uiPriority w:val="0"/>
    <w:pPr>
      <w:adjustRightInd/>
      <w:spacing w:line="360" w:lineRule="auto"/>
      <w:ind w:firstLine="482"/>
    </w:pPr>
    <w:rPr>
      <w:rFonts w:cs="宋体"/>
      <w:sz w:val="24"/>
      <w:szCs w:val="20"/>
    </w:rPr>
  </w:style>
  <w:style w:type="paragraph" w:customStyle="1" w:styleId="490">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1">
    <w:name w:val="Char2 Char Char Char"/>
    <w:basedOn w:val="1"/>
    <w:uiPriority w:val="0"/>
    <w:rPr>
      <w:rFonts w:ascii="仿宋_GB2312" w:eastAsia="仿宋_GB2312"/>
      <w:b/>
      <w:sz w:val="32"/>
      <w:szCs w:val="32"/>
    </w:rPr>
  </w:style>
  <w:style w:type="paragraph" w:customStyle="1" w:styleId="492">
    <w:name w:val="数字标题2"/>
    <w:basedOn w:val="4"/>
    <w:next w:val="1"/>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4">
    <w:name w:val=" Char1 Char Char Char"/>
    <w:basedOn w:val="1"/>
    <w:uiPriority w:val="0"/>
    <w:rPr>
      <w:rFonts w:ascii="Tahoma" w:hAnsi="Tahoma"/>
      <w:sz w:val="24"/>
      <w:szCs w:val="20"/>
    </w:rPr>
  </w:style>
  <w:style w:type="paragraph" w:customStyle="1" w:styleId="495">
    <w:name w:val="MM Topic 5"/>
    <w:basedOn w:val="6"/>
    <w:uiPriority w:val="0"/>
    <w:pPr>
      <w:numPr>
        <w:ilvl w:val="4"/>
        <w:numId w:val="4"/>
      </w:numPr>
      <w:tabs>
        <w:tab w:val="clear" w:pos="1008"/>
      </w:tabs>
      <w:adjustRightInd/>
    </w:pPr>
  </w:style>
  <w:style w:type="paragraph" w:customStyle="1" w:styleId="496">
    <w:name w:val="subhead"/>
    <w:uiPriority w:val="0"/>
    <w:pPr>
      <w:spacing w:after="120" w:line="300" w:lineRule="exact"/>
    </w:pPr>
    <w:rPr>
      <w:rFonts w:ascii="Arial" w:hAnsi="Arial"/>
      <w:b/>
      <w:sz w:val="26"/>
      <w:lang w:val="en-US" w:eastAsia="en-US" w:bidi="ar-SA"/>
    </w:rPr>
  </w:style>
  <w:style w:type="paragraph" w:customStyle="1" w:styleId="497">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00">
    <w:name w:val="Char1 Char Char Char2"/>
    <w:basedOn w:val="1"/>
    <w:uiPriority w:val="0"/>
    <w:pPr>
      <w:adjustRightInd/>
      <w:ind w:firstLine="200" w:firstLineChars="200"/>
    </w:pPr>
    <w:rPr>
      <w:rFonts w:ascii="Tahoma" w:hAnsi="Tahoma"/>
      <w:sz w:val="24"/>
      <w:szCs w:val="20"/>
    </w:rPr>
  </w:style>
  <w:style w:type="paragraph" w:customStyle="1" w:styleId="501">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 Char Char Char Char Char Char Char Char"/>
    <w:basedOn w:val="1"/>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 Char Char Char Char Char Char Char"/>
    <w:basedOn w:val="1"/>
    <w:uiPriority w:val="0"/>
    <w:rPr>
      <w:rFonts w:ascii="仿宋_GB2312" w:eastAsia="仿宋_GB2312"/>
      <w:b/>
      <w:sz w:val="32"/>
      <w:szCs w:val="32"/>
    </w:rPr>
  </w:style>
  <w:style w:type="paragraph" w:customStyle="1" w:styleId="506">
    <w:name w:val=" Char2 Char Char Char"/>
    <w:basedOn w:val="1"/>
    <w:uiPriority w:val="0"/>
    <w:rPr>
      <w:rFonts w:ascii="仿宋_GB2312" w:eastAsia="仿宋_GB2312"/>
      <w:b/>
      <w:sz w:val="32"/>
      <w:szCs w:val="32"/>
    </w:rPr>
  </w:style>
  <w:style w:type="paragraph" w:customStyle="1" w:styleId="507">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09">
    <w:name w:val="0"/>
    <w:basedOn w:val="1"/>
    <w:uiPriority w:val="0"/>
    <w:pPr>
      <w:widowControl/>
    </w:pPr>
    <w:rPr>
      <w:kern w:val="0"/>
      <w:sz w:val="24"/>
      <w:szCs w:val="20"/>
    </w:rPr>
  </w:style>
  <w:style w:type="paragraph" w:customStyle="1" w:styleId="510">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1">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4">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5">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6">
    <w:name w:val="默认段落字体 Para Char Char Char1 Char"/>
    <w:basedOn w:val="1"/>
    <w:uiPriority w:val="0"/>
    <w:pPr>
      <w:spacing w:line="240" w:lineRule="atLeast"/>
      <w:ind w:left="420" w:firstLine="420"/>
    </w:pPr>
    <w:rPr>
      <w:sz w:val="24"/>
    </w:rPr>
  </w:style>
  <w:style w:type="paragraph" w:customStyle="1" w:styleId="517">
    <w:name w:val="WW-正文文字缩进 2"/>
    <w:basedOn w:val="1"/>
    <w:uiPriority w:val="0"/>
    <w:pPr>
      <w:suppressAutoHyphens/>
      <w:adjustRightInd/>
      <w:ind w:firstLine="420"/>
    </w:pPr>
    <w:rPr>
      <w:kern w:val="1"/>
      <w:szCs w:val="20"/>
      <w:lang/>
    </w:rPr>
  </w:style>
  <w:style w:type="paragraph" w:customStyle="1" w:styleId="518">
    <w:name w:val="样式 正文文本缩进 + 段前: 2 字符"/>
    <w:basedOn w:val="1"/>
    <w:uiPriority w:val="0"/>
    <w:pPr>
      <w:adjustRightInd/>
      <w:ind w:left="420" w:leftChars="200"/>
      <w:jc w:val="left"/>
    </w:pPr>
    <w:rPr>
      <w:sz w:val="28"/>
      <w:szCs w:val="20"/>
      <w:lang w:eastAsia="zh-TW"/>
    </w:rPr>
  </w:style>
  <w:style w:type="paragraph" w:customStyle="1" w:styleId="519">
    <w:name w:val="表格（小）"/>
    <w:basedOn w:val="1"/>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4"/>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1">
    <w:name w:val="表格"/>
    <w:basedOn w:val="1"/>
    <w:uiPriority w:val="0"/>
    <w:pPr>
      <w:snapToGrid w:val="0"/>
      <w:ind w:firstLine="42" w:firstLineChars="21"/>
    </w:pPr>
    <w:rPr>
      <w:rFonts w:ascii="宋体" w:hAnsi="宋体"/>
      <w:kern w:val="0"/>
      <w:sz w:val="20"/>
      <w:szCs w:val="20"/>
    </w:rPr>
  </w:style>
  <w:style w:type="paragraph" w:customStyle="1" w:styleId="522">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3">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2"/>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5">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26">
    <w:name w:val="数字标题3"/>
    <w:basedOn w:val="2"/>
    <w:next w:val="1"/>
    <w:uiPriority w:val="0"/>
    <w:pPr>
      <w:numPr>
        <w:ilvl w:val="2"/>
        <w:numId w:val="0"/>
      </w:numPr>
      <w:spacing w:line="240" w:lineRule="auto"/>
    </w:pPr>
    <w:rPr>
      <w:sz w:val="28"/>
      <w:szCs w:val="28"/>
    </w:rPr>
  </w:style>
  <w:style w:type="paragraph" w:customStyle="1" w:styleId="527">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8">
    <w:name w:val="P1"/>
    <w:basedOn w:val="1"/>
    <w:uiPriority w:val="0"/>
    <w:pPr>
      <w:adjustRightInd/>
      <w:spacing w:line="288" w:lineRule="auto"/>
      <w:ind w:firstLine="425" w:firstLineChars="200"/>
    </w:pPr>
  </w:style>
  <w:style w:type="paragraph" w:customStyle="1" w:styleId="529">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uiPriority w:val="0"/>
    <w:rPr>
      <w:rFonts w:ascii="宋体" w:eastAsia="宋体" w:cs="Times New Roman"/>
      <w:color w:val="auto"/>
    </w:rPr>
  </w:style>
  <w:style w:type="paragraph" w:customStyle="1" w:styleId="531">
    <w:name w:val="小节"/>
    <w:basedOn w:val="2"/>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8"/>
    <w:uiPriority w:val="0"/>
    <w:pPr>
      <w:snapToGrid w:val="0"/>
      <w:spacing w:line="360" w:lineRule="auto"/>
    </w:pPr>
  </w:style>
  <w:style w:type="paragraph" w:customStyle="1" w:styleId="534">
    <w:name w:val="标书表格字体格式"/>
    <w:next w:val="424"/>
    <w:uiPriority w:val="0"/>
    <w:rPr>
      <w:kern w:val="2"/>
      <w:sz w:val="21"/>
      <w:szCs w:val="24"/>
      <w:lang w:val="en-US" w:eastAsia="zh-CN" w:bidi="ar-SA"/>
    </w:rPr>
  </w:style>
  <w:style w:type="paragraph" w:customStyle="1" w:styleId="535">
    <w:name w:val="Char21"/>
    <w:basedOn w:val="1"/>
    <w:uiPriority w:val="0"/>
    <w:pPr>
      <w:adjustRightInd/>
      <w:ind w:firstLine="200" w:firstLineChars="200"/>
    </w:pPr>
    <w:rPr>
      <w:rFonts w:ascii="仿宋_GB2312" w:eastAsia="仿宋_GB2312"/>
      <w:b/>
      <w:sz w:val="32"/>
      <w:szCs w:val="32"/>
    </w:rPr>
  </w:style>
  <w:style w:type="paragraph" w:styleId="536">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7">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8">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uiPriority w:val="0"/>
    <w:rPr>
      <w:szCs w:val="20"/>
    </w:rPr>
  </w:style>
  <w:style w:type="paragraph" w:customStyle="1" w:styleId="540">
    <w:name w:val="subhead 2"/>
    <w:uiPriority w:val="0"/>
    <w:pPr>
      <w:spacing w:after="60" w:line="240" w:lineRule="exact"/>
    </w:pPr>
    <w:rPr>
      <w:rFonts w:ascii="Arial" w:hAnsi="Arial"/>
      <w:b/>
      <w:sz w:val="22"/>
      <w:lang w:val="en-US" w:eastAsia="en-US" w:bidi="ar-SA"/>
    </w:rPr>
  </w:style>
  <w:style w:type="paragraph" w:customStyle="1" w:styleId="541">
    <w:name w:val="Char2 Char Char"/>
    <w:basedOn w:val="1"/>
    <w:uiPriority w:val="0"/>
    <w:pPr>
      <w:adjustRightInd/>
    </w:pPr>
    <w:rPr>
      <w:rFonts w:ascii="Tahoma" w:hAnsi="Tahoma"/>
      <w:sz w:val="24"/>
      <w:szCs w:val="20"/>
    </w:rPr>
  </w:style>
  <w:style w:type="paragraph" w:customStyle="1" w:styleId="542">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3">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4">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uiPriority w:val="0"/>
    <w:pPr>
      <w:spacing w:line="360" w:lineRule="auto"/>
    </w:pPr>
    <w:rPr>
      <w:rFonts w:ascii="宋体"/>
      <w:snapToGrid w:val="0"/>
      <w:color w:val="000000"/>
      <w:sz w:val="24"/>
      <w:lang w:val="en-US" w:eastAsia="zh-CN" w:bidi="ar-SA"/>
    </w:rPr>
  </w:style>
  <w:style w:type="paragraph" w:customStyle="1" w:styleId="546">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kern w:val="2"/>
      <w:sz w:val="21"/>
      <w:szCs w:val="22"/>
      <w:lang w:val="en-US" w:eastAsia="zh-CN" w:bidi="ar-SA"/>
    </w:rPr>
  </w:style>
  <w:style w:type="paragraph" w:customStyle="1" w:styleId="548">
    <w:name w:val="bullet"/>
    <w:basedOn w:val="1"/>
    <w:uiPriority w:val="0"/>
    <w:pPr>
      <w:tabs>
        <w:tab w:val="left" w:pos="840"/>
      </w:tabs>
      <w:adjustRightInd/>
      <w:ind w:left="840" w:hanging="420"/>
    </w:pPr>
  </w:style>
  <w:style w:type="paragraph" w:customStyle="1" w:styleId="549">
    <w:name w:val=" Char Char Char Char Char Char Char Char Char Char Char Char1 Char"/>
    <w:basedOn w:val="1"/>
    <w:uiPriority w:val="0"/>
    <w:rPr>
      <w:rFonts w:ascii="Tahoma" w:hAnsi="Tahoma" w:cs="仿宋_GB2312"/>
      <w:sz w:val="24"/>
      <w:szCs w:val="20"/>
    </w:rPr>
  </w:style>
  <w:style w:type="paragraph" w:customStyle="1" w:styleId="550">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2">
    <w:name w:val="正文（标题三）"/>
    <w:basedOn w:val="1"/>
    <w:uiPriority w:val="0"/>
    <w:pPr>
      <w:spacing w:line="360" w:lineRule="auto"/>
      <w:ind w:firstLine="200" w:firstLineChars="200"/>
    </w:pPr>
    <w:rPr>
      <w:sz w:val="24"/>
    </w:rPr>
  </w:style>
  <w:style w:type="paragraph" w:customStyle="1" w:styleId="553">
    <w:name w:val="标题五"/>
    <w:basedOn w:val="1"/>
    <w:uiPriority w:val="0"/>
    <w:pPr>
      <w:adjustRightInd/>
      <w:spacing w:before="156" w:beforeLines="50" w:line="360" w:lineRule="auto"/>
    </w:pPr>
    <w:rPr>
      <w:b/>
      <w:sz w:val="24"/>
    </w:rPr>
  </w:style>
  <w:style w:type="paragraph" w:customStyle="1" w:styleId="554">
    <w:name w:val="样式 标题 3H3 + 两端对齐"/>
    <w:basedOn w:val="2"/>
    <w:uiPriority w:val="0"/>
    <w:pPr>
      <w:keepLines w:val="0"/>
      <w:numPr>
        <w:ilvl w:val="2"/>
        <w:numId w:val="0"/>
      </w:numPr>
      <w:spacing w:before="0" w:beforeLines="0" w:after="0" w:afterLines="0" w:line="240" w:lineRule="auto"/>
      <w:jc w:val="left"/>
    </w:pPr>
    <w:rPr>
      <w:rFonts w:cs="宋体"/>
      <w:sz w:val="21"/>
      <w:szCs w:val="20"/>
    </w:rPr>
  </w:style>
  <w:style w:type="paragraph" w:customStyle="1" w:styleId="555">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6">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8">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80"/>
    <w:qFormat/>
    <w:uiPriority w:val="0"/>
    <w:pPr>
      <w:spacing w:before="312" w:beforeLines="100"/>
      <w:jc w:val="left"/>
    </w:pPr>
  </w:style>
  <w:style w:type="paragraph" w:customStyle="1" w:styleId="560">
    <w:name w:val="aspnumfaautoadjustrightr"/>
    <w:uiPriority w:val="0"/>
    <w:pPr>
      <w:widowControl w:val="0"/>
      <w:autoSpaceDE w:val="0"/>
      <w:autoSpaceDN w:val="0"/>
      <w:adjustRightInd w:val="0"/>
      <w:ind w:firstLine="720"/>
      <w:jc w:val="both"/>
    </w:pPr>
    <w:rPr>
      <w:lang w:val="en-US" w:eastAsia="zh-CN" w:bidi="ar-SA"/>
    </w:rPr>
  </w:style>
  <w:style w:type="paragraph" w:customStyle="1" w:styleId="561">
    <w:name w:val="数字标题1"/>
    <w:basedOn w:val="3"/>
    <w:next w:val="1"/>
    <w:uiPriority w:val="0"/>
    <w:pPr>
      <w:numPr>
        <w:ilvl w:val="0"/>
        <w:numId w:val="5"/>
      </w:numPr>
      <w:tabs>
        <w:tab w:val="clear" w:pos="432"/>
      </w:tabs>
    </w:pPr>
  </w:style>
  <w:style w:type="paragraph" w:customStyle="1" w:styleId="562">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3">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 Char Char Char1 Char"/>
    <w:basedOn w:val="1"/>
    <w:uiPriority w:val="0"/>
    <w:rPr>
      <w:szCs w:val="20"/>
    </w:rPr>
  </w:style>
  <w:style w:type="paragraph" w:styleId="566">
    <w:name w:val=""/>
    <w:uiPriority w:val="0"/>
    <w:rPr>
      <w:kern w:val="2"/>
      <w:sz w:val="21"/>
      <w:lang w:val="en-US" w:eastAsia="zh-CN" w:bidi="ar-SA"/>
    </w:rPr>
  </w:style>
  <w:style w:type="paragraph" w:customStyle="1" w:styleId="567">
    <w:name w:val="Char1 Char Char Char4"/>
    <w:basedOn w:val="1"/>
    <w:uiPriority w:val="0"/>
    <w:pPr>
      <w:adjustRightInd/>
      <w:ind w:firstLine="200" w:firstLineChars="200"/>
    </w:pPr>
    <w:rPr>
      <w:rFonts w:ascii="Tahoma" w:hAnsi="Tahoma"/>
      <w:sz w:val="24"/>
      <w:szCs w:val="20"/>
    </w:rPr>
  </w:style>
  <w:style w:type="paragraph" w:customStyle="1" w:styleId="568">
    <w:name w:val="Th"/>
    <w:uiPriority w:val="0"/>
    <w:pPr>
      <w:keepNext/>
      <w:keepLines/>
      <w:spacing w:before="20" w:after="60" w:line="220" w:lineRule="exact"/>
      <w:ind w:left="240"/>
    </w:pPr>
    <w:rPr>
      <w:b/>
      <w:sz w:val="19"/>
      <w:lang w:val="en-US" w:eastAsia="en-US" w:bidi="ar-SA"/>
    </w:rPr>
  </w:style>
  <w:style w:type="paragraph" w:customStyle="1" w:styleId="569">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2">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3">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4">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5">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79">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80">
    <w:name w:val="Thf"/>
    <w:basedOn w:val="568"/>
    <w:uiPriority w:val="0"/>
    <w:pPr>
      <w:ind w:left="0"/>
    </w:pPr>
  </w:style>
  <w:style w:type="paragraph" w:customStyle="1" w:styleId="581">
    <w:name w:val="Char Char Char Char Char Char Char Char"/>
    <w:basedOn w:val="1"/>
    <w:uiPriority w:val="0"/>
    <w:pPr>
      <w:tabs>
        <w:tab w:val="left" w:pos="360"/>
      </w:tabs>
    </w:pPr>
    <w:rPr>
      <w:sz w:val="24"/>
      <w:szCs w:val="20"/>
    </w:rPr>
  </w:style>
  <w:style w:type="paragraph" w:customStyle="1" w:styleId="582">
    <w:name w:val="List Paragraph"/>
    <w:basedOn w:val="1"/>
    <w:uiPriority w:val="0"/>
    <w:pPr>
      <w:adjustRightInd/>
      <w:spacing w:line="360" w:lineRule="auto"/>
      <w:ind w:firstLine="420" w:firstLineChars="200"/>
    </w:pPr>
    <w:rPr>
      <w:rFonts w:ascii="Calibri" w:hAnsi="Calibri"/>
      <w:sz w:val="24"/>
      <w:szCs w:val="22"/>
    </w:rPr>
  </w:style>
  <w:style w:type="paragraph" w:customStyle="1" w:styleId="583">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4">
    <w:name w:val="Char1 Char Char Char5"/>
    <w:basedOn w:val="1"/>
    <w:uiPriority w:val="0"/>
    <w:pPr>
      <w:adjustRightInd/>
      <w:ind w:firstLine="200" w:firstLineChars="200"/>
    </w:pPr>
    <w:rPr>
      <w:rFonts w:ascii="Tahoma" w:hAnsi="Tahoma"/>
      <w:sz w:val="24"/>
      <w:szCs w:val="20"/>
    </w:rPr>
  </w:style>
  <w:style w:type="paragraph" w:customStyle="1" w:styleId="585">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6">
    <w:name w:val="样式1 + (中宋体"/>
    <w:basedOn w:val="575"/>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uiPriority w:val="0"/>
    <w:pPr>
      <w:widowControl/>
      <w:spacing w:before="60" w:beforeLines="0" w:after="60" w:afterLines="0"/>
      <w:jc w:val="left"/>
    </w:pPr>
    <w:rPr>
      <w:kern w:val="0"/>
      <w:sz w:val="24"/>
    </w:rPr>
  </w:style>
  <w:style w:type="paragraph" w:customStyle="1" w:styleId="588">
    <w:name w:val="p0"/>
    <w:basedOn w:val="1"/>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4">
    <w:name w:val=" Char3 Char Char Char"/>
    <w:basedOn w:val="1"/>
    <w:uiPriority w:val="0"/>
    <w:pPr>
      <w:widowControl/>
      <w:adjustRightInd/>
      <w:spacing w:after="160" w:afterLines="0" w:line="240" w:lineRule="exact"/>
      <w:jc w:val="left"/>
    </w:pPr>
    <w:rPr>
      <w:szCs w:val="20"/>
    </w:rPr>
  </w:style>
  <w:style w:type="paragraph" w:customStyle="1" w:styleId="595">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6">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7">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99">
    <w:name w:val="MM Topic 1"/>
    <w:basedOn w:val="3"/>
    <w:uiPriority w:val="0"/>
    <w:pPr>
      <w:numPr>
        <w:ilvl w:val="0"/>
        <w:numId w:val="0"/>
      </w:numPr>
      <w:tabs>
        <w:tab w:val="left" w:pos="840"/>
      </w:tabs>
      <w:adjustRightInd/>
      <w:ind w:left="840" w:hanging="420"/>
    </w:pPr>
  </w:style>
  <w:style w:type="paragraph" w:customStyle="1" w:styleId="600">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2">
    <w:name w:val="列表内容"/>
    <w:basedOn w:val="1"/>
    <w:next w:val="1"/>
    <w:uiPriority w:val="0"/>
    <w:pPr>
      <w:widowControl/>
      <w:tabs>
        <w:tab w:val="left" w:pos="840"/>
      </w:tabs>
      <w:ind w:left="840" w:hanging="420"/>
      <w:jc w:val="left"/>
    </w:pPr>
    <w:rPr>
      <w:kern w:val="0"/>
      <w:sz w:val="18"/>
    </w:rPr>
  </w:style>
  <w:style w:type="paragraph" w:customStyle="1" w:styleId="603">
    <w:name w:val="正文文字格式"/>
    <w:basedOn w:val="1"/>
    <w:uiPriority w:val="0"/>
    <w:pPr>
      <w:adjustRightInd/>
      <w:spacing w:line="460" w:lineRule="exact"/>
      <w:ind w:firstLine="505"/>
      <w:jc w:val="left"/>
    </w:pPr>
    <w:rPr>
      <w:rFonts w:ascii="宋体"/>
      <w:kern w:val="24"/>
      <w:sz w:val="24"/>
      <w:szCs w:val="20"/>
    </w:rPr>
  </w:style>
  <w:style w:type="paragraph" w:customStyle="1" w:styleId="604">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uiPriority w:val="0"/>
    <w:pPr>
      <w:adjustRightInd/>
      <w:spacing w:line="360" w:lineRule="auto"/>
    </w:pPr>
    <w:rPr>
      <w:sz w:val="24"/>
    </w:rPr>
  </w:style>
  <w:style w:type="paragraph" w:customStyle="1" w:styleId="606">
    <w:name w:val="Char1 Char Char Char1"/>
    <w:basedOn w:val="1"/>
    <w:uiPriority w:val="0"/>
    <w:pPr>
      <w:adjustRightInd/>
      <w:ind w:firstLine="200" w:firstLineChars="200"/>
    </w:pPr>
    <w:rPr>
      <w:rFonts w:ascii="Tahoma" w:hAnsi="Tahoma"/>
      <w:sz w:val="24"/>
      <w:szCs w:val="20"/>
    </w:rPr>
  </w:style>
  <w:style w:type="paragraph" w:customStyle="1" w:styleId="607">
    <w:name w:val=" Char Char1 Char Char Char"/>
    <w:basedOn w:val="1"/>
    <w:uiPriority w:val="0"/>
    <w:rPr>
      <w:rFonts w:ascii="仿宋_GB2312" w:eastAsia="仿宋_GB2312"/>
      <w:b/>
      <w:sz w:val="32"/>
      <w:szCs w:val="32"/>
    </w:rPr>
  </w:style>
  <w:style w:type="paragraph" w:customStyle="1" w:styleId="608">
    <w:name w:val="图中文字"/>
    <w:basedOn w:val="1"/>
    <w:uiPriority w:val="0"/>
    <w:pPr>
      <w:snapToGrid w:val="0"/>
      <w:spacing w:line="0" w:lineRule="atLeast"/>
      <w:ind w:firstLine="200" w:firstLineChars="200"/>
      <w:jc w:val="center"/>
    </w:pPr>
    <w:rPr>
      <w:sz w:val="24"/>
      <w:szCs w:val="20"/>
    </w:rPr>
  </w:style>
  <w:style w:type="paragraph" w:customStyle="1" w:styleId="609">
    <w:name w:val="正文段"/>
    <w:basedOn w:val="1"/>
    <w:uiPriority w:val="0"/>
    <w:pPr>
      <w:widowControl/>
      <w:snapToGrid w:val="0"/>
      <w:spacing w:after="156" w:afterLines="50"/>
      <w:ind w:firstLine="200" w:firstLineChars="200"/>
    </w:pPr>
    <w:rPr>
      <w:kern w:val="0"/>
      <w:sz w:val="24"/>
      <w:szCs w:val="20"/>
    </w:rPr>
  </w:style>
  <w:style w:type="paragraph" w:customStyle="1" w:styleId="610">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1">
    <w:name w:val="正文文字表格居中"/>
    <w:basedOn w:val="1"/>
    <w:next w:val="53"/>
    <w:uiPriority w:val="0"/>
    <w:pPr>
      <w:snapToGrid w:val="0"/>
      <w:spacing w:line="360" w:lineRule="auto"/>
    </w:pPr>
    <w:rPr>
      <w:rFonts w:ascii="宋体"/>
      <w:b/>
      <w:sz w:val="24"/>
      <w:szCs w:val="20"/>
    </w:rPr>
  </w:style>
  <w:style w:type="paragraph" w:customStyle="1" w:styleId="612">
    <w:name w:val="样式 样式2 + 左侧:  1 字符 右侧:  1 字符"/>
    <w:basedOn w:val="280"/>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3">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614">
    <w:name w:val="样式 标题 4PIM 4H4h4bulletblbbH41H42H43H44H45H46H47H48...1"/>
    <w:basedOn w:val="5"/>
    <w:uiPriority w:val="0"/>
    <w:pPr>
      <w:widowControl/>
      <w:jc w:val="left"/>
    </w:pPr>
    <w:rPr>
      <w:rFonts w:cs="宋体"/>
      <w:sz w:val="24"/>
      <w:szCs w:val="20"/>
    </w:rPr>
  </w:style>
  <w:style w:type="paragraph" w:customStyle="1" w:styleId="615">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7">
    <w:name w:val=" Char Char Char Char Char Char Char Char Char Char"/>
    <w:basedOn w:val="1"/>
    <w:uiPriority w:val="0"/>
    <w:rPr>
      <w:rFonts w:ascii="仿宋_GB2312" w:eastAsia="仿宋_GB2312"/>
      <w:b/>
      <w:sz w:val="32"/>
      <w:szCs w:val="32"/>
    </w:rPr>
  </w:style>
  <w:style w:type="paragraph" w:customStyle="1" w:styleId="618">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uiPriority w:val="0"/>
    <w:pPr>
      <w:adjustRightInd/>
      <w:spacing w:line="360" w:lineRule="auto"/>
      <w:ind w:firstLine="480"/>
    </w:pPr>
    <w:rPr>
      <w:sz w:val="24"/>
    </w:rPr>
  </w:style>
  <w:style w:type="paragraph" w:customStyle="1" w:styleId="620">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1">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3">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4">
    <w:name w:val="样式7"/>
    <w:basedOn w:val="378"/>
    <w:next w:val="1"/>
    <w:qFormat/>
    <w:uiPriority w:val="0"/>
    <w:pPr>
      <w:spacing w:after="156" w:afterLines="50"/>
      <w:jc w:val="left"/>
      <w:outlineLvl w:val="3"/>
    </w:pPr>
    <w:rPr>
      <w:sz w:val="24"/>
      <w:szCs w:val="24"/>
    </w:rPr>
  </w:style>
  <w:style w:type="paragraph" w:customStyle="1" w:styleId="625">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6">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7">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font51"/>
    <w:qFormat/>
    <w:uiPriority w:val="0"/>
    <w:rPr>
      <w:rFonts w:hint="eastAsia" w:ascii="宋体" w:hAnsi="宋体" w:eastAsia="宋体" w:cs="宋体"/>
      <w:color w:val="000000"/>
      <w:sz w:val="24"/>
      <w:szCs w:val="24"/>
      <w:u w:val="none"/>
    </w:rPr>
  </w:style>
  <w:style w:type="paragraph" w:customStyle="1" w:styleId="629">
    <w:name w:val="样式 行距: 1.5 倍行距"/>
    <w:basedOn w:val="1"/>
    <w:qFormat/>
    <w:uiPriority w:val="0"/>
    <w:pPr>
      <w:spacing w:line="360" w:lineRule="auto"/>
    </w:pPr>
    <w:rPr>
      <w:rFonts w:ascii="宋体" w:hAnsi="宋体" w:cs="宋体"/>
      <w:color w:val="000000"/>
      <w:kern w:val="1"/>
      <w:sz w:val="28"/>
      <w:szCs w:val="20"/>
    </w:rPr>
  </w:style>
  <w:style w:type="paragraph" w:customStyle="1" w:styleId="630">
    <w:name w:val="表格标题"/>
    <w:basedOn w:val="454"/>
    <w:uiPriority w:val="0"/>
    <w:pPr>
      <w:keepNext/>
      <w:widowControl w:val="0"/>
      <w:jc w:val="center"/>
    </w:pPr>
    <w:rPr>
      <w:b/>
      <w:bCs/>
    </w:rPr>
  </w:style>
  <w:style w:type="character" w:customStyle="1" w:styleId="631">
    <w:name w:val="font41"/>
    <w:uiPriority w:val="0"/>
    <w:rPr>
      <w:rFonts w:hint="eastAsia" w:ascii="宋体" w:hAnsi="宋体" w:eastAsia="宋体" w:cs="宋体"/>
      <w:b/>
      <w:bCs/>
      <w:color w:val="000000"/>
      <w:sz w:val="24"/>
      <w:szCs w:val="24"/>
      <w:u w:val="none"/>
    </w:rPr>
  </w:style>
  <w:style w:type="character" w:customStyle="1" w:styleId="632">
    <w:name w:val="font81"/>
    <w:uiPriority w:val="0"/>
    <w:rPr>
      <w:rFonts w:hint="eastAsia" w:ascii="宋体" w:hAnsi="宋体" w:eastAsia="宋体" w:cs="宋体"/>
      <w:color w:val="FF0000"/>
      <w:sz w:val="21"/>
      <w:szCs w:val="21"/>
      <w:u w:val="none"/>
    </w:rPr>
  </w:style>
  <w:style w:type="character" w:customStyle="1" w:styleId="633">
    <w:name w:val="font71"/>
    <w:uiPriority w:val="0"/>
    <w:rPr>
      <w:rFonts w:hint="default" w:ascii="Times New Roman" w:hAnsi="Times New Roman" w:cs="Times New Roman"/>
      <w:color w:val="FF0000"/>
      <w:sz w:val="21"/>
      <w:szCs w:val="21"/>
      <w:u w:val="none"/>
    </w:rPr>
  </w:style>
  <w:style w:type="character" w:customStyle="1" w:styleId="634">
    <w:name w:val="font91"/>
    <w:uiPriority w:val="0"/>
    <w:rPr>
      <w:rFonts w:hint="eastAsia" w:ascii="宋体" w:hAnsi="宋体" w:eastAsia="宋体" w:cs="宋体"/>
      <w:b/>
      <w:bCs/>
      <w:color w:val="000000"/>
      <w:sz w:val="24"/>
      <w:szCs w:val="24"/>
      <w:u w:val="none"/>
    </w:rPr>
  </w:style>
  <w:style w:type="character" w:customStyle="1" w:styleId="635">
    <w:name w:val="font101"/>
    <w:uiPriority w:val="0"/>
    <w:rPr>
      <w:rFonts w:hint="eastAsia" w:ascii="宋体" w:hAnsi="宋体" w:eastAsia="宋体" w:cs="宋体"/>
      <w:color w:val="FF0000"/>
      <w:sz w:val="21"/>
      <w:szCs w:val="21"/>
      <w:u w:val="none"/>
    </w:rPr>
  </w:style>
  <w:style w:type="character" w:customStyle="1" w:styleId="636">
    <w:name w:val="font11"/>
    <w:uiPriority w:val="0"/>
    <w:rPr>
      <w:rFonts w:hint="default" w:ascii="Times New Roman" w:hAnsi="Times New Roman" w:cs="Times New Roman"/>
      <w:color w:val="FF0000"/>
      <w:sz w:val="21"/>
      <w:szCs w:val="21"/>
      <w:u w:val="none"/>
    </w:rPr>
  </w:style>
  <w:style w:type="character" w:customStyle="1" w:styleId="637">
    <w:name w:val="font61"/>
    <w:uiPriority w:val="0"/>
    <w:rPr>
      <w:rFonts w:hint="eastAsia" w:ascii="宋体" w:hAnsi="宋体" w:eastAsia="宋体" w:cs="宋体"/>
      <w:color w:val="000000"/>
      <w:sz w:val="21"/>
      <w:szCs w:val="21"/>
      <w:u w:val="none"/>
    </w:rPr>
  </w:style>
  <w:style w:type="character" w:customStyle="1" w:styleId="638">
    <w:name w:val="font121"/>
    <w:uiPriority w:val="0"/>
    <w:rPr>
      <w:rFonts w:hint="eastAsia" w:ascii="仿宋" w:hAnsi="仿宋" w:eastAsia="仿宋" w:cs="仿宋"/>
      <w:b/>
      <w:bCs/>
      <w:color w:val="0000FF"/>
      <w:sz w:val="28"/>
      <w:szCs w:val="28"/>
      <w:u w:val="single"/>
    </w:rPr>
  </w:style>
  <w:style w:type="character" w:customStyle="1" w:styleId="639">
    <w:name w:val="font112"/>
    <w:uiPriority w:val="0"/>
    <w:rPr>
      <w:rFonts w:hint="eastAsia" w:ascii="仿宋" w:hAnsi="仿宋" w:eastAsia="仿宋" w:cs="仿宋"/>
      <w:b/>
      <w:bCs/>
      <w:color w:val="000000"/>
      <w:sz w:val="28"/>
      <w:szCs w:val="28"/>
      <w:u w:val="singl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108</Pages>
  <Words>61158</Words>
  <Characters>69194</Characters>
  <Lines>442</Lines>
  <Paragraphs>124</Paragraphs>
  <TotalTime>26</TotalTime>
  <ScaleCrop>false</ScaleCrop>
  <LinksUpToDate>false</LinksUpToDate>
  <CharactersWithSpaces>72079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2023-02-06T01:49:16Z</cp:lastPrinted>
  <dcterms:modified xsi:type="dcterms:W3CDTF">2024-02-23T04:12:56Z</dcterms:modified>
  <cp:revision>4</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9984EEFB2A9F4B389C425D778B02C266_13</vt:lpwstr>
  </property>
</Properties>
</file>