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sz w:val="24"/>
        </w:rPr>
      </w:pPr>
      <w:bookmarkStart w:id="460" w:name="_GoBack"/>
      <w:bookmarkEnd w:id="460"/>
    </w:p>
    <w:p>
      <w:pPr>
        <w:adjustRightInd/>
        <w:spacing w:line="360" w:lineRule="auto"/>
        <w:rPr>
          <w:rFonts w:hint="eastAsia" w:ascii="仿宋" w:hAnsi="仿宋" w:eastAsia="仿宋" w:cs="仿宋_GB2312"/>
          <w:b/>
          <w:color w:val="000000"/>
          <w:sz w:val="44"/>
          <w:szCs w:val="44"/>
        </w:rPr>
      </w:pPr>
    </w:p>
    <w:p>
      <w:pPr>
        <w:snapToGrid w:val="0"/>
        <w:spacing w:line="360" w:lineRule="auto"/>
        <w:jc w:val="center"/>
        <w:rPr>
          <w:rFonts w:hint="eastAsia" w:ascii="仿宋" w:hAnsi="仿宋" w:eastAsia="仿宋" w:cs="仿宋_GB2312"/>
          <w:b/>
          <w:sz w:val="44"/>
          <w:szCs w:val="44"/>
        </w:rPr>
      </w:pPr>
      <w:r>
        <w:rPr>
          <w:rFonts w:hint="eastAsia" w:ascii="仿宋" w:hAnsi="仿宋" w:eastAsia="仿宋" w:cs="仿宋_GB2312"/>
          <w:b/>
          <w:sz w:val="44"/>
          <w:szCs w:val="44"/>
        </w:rPr>
        <w:t>柯桥区极端天气（村安工程）气象设备采购及安装项目</w:t>
      </w:r>
    </w:p>
    <w:p>
      <w:pPr>
        <w:snapToGrid w:val="0"/>
        <w:spacing w:line="360" w:lineRule="auto"/>
        <w:jc w:val="center"/>
        <w:rPr>
          <w:rFonts w:hint="eastAsia" w:ascii="仿宋" w:hAnsi="仿宋" w:eastAsia="仿宋" w:cs="仿宋_GB2312"/>
          <w:sz w:val="30"/>
          <w:szCs w:val="30"/>
        </w:rPr>
      </w:pPr>
      <w:r>
        <w:rPr>
          <w:rFonts w:hint="eastAsia" w:ascii="仿宋" w:hAnsi="仿宋" w:eastAsia="仿宋" w:cs="仿宋_GB2312"/>
          <w:sz w:val="30"/>
          <w:szCs w:val="30"/>
        </w:rPr>
        <w:t>项目编号:绍柯采[2022]2401号</w:t>
      </w:r>
    </w:p>
    <w:p>
      <w:pPr>
        <w:spacing w:line="360" w:lineRule="auto"/>
        <w:jc w:val="center"/>
        <w:rPr>
          <w:rFonts w:hint="eastAsia" w:ascii="仿宋" w:hAnsi="仿宋" w:eastAsia="仿宋" w:cs="仿宋_GB2312"/>
          <w:b/>
          <w:color w:val="0000FF"/>
          <w:sz w:val="44"/>
          <w:szCs w:val="44"/>
        </w:rPr>
      </w:pPr>
    </w:p>
    <w:p>
      <w:pPr>
        <w:spacing w:line="360" w:lineRule="auto"/>
        <w:jc w:val="center"/>
        <w:rPr>
          <w:rFonts w:hint="eastAsia"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hint="eastAsia"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color w:val="000000"/>
          <w:sz w:val="24"/>
        </w:rPr>
      </w:pPr>
    </w:p>
    <w:p>
      <w:pPr>
        <w:spacing w:line="360" w:lineRule="auto"/>
        <w:jc w:val="center"/>
        <w:rPr>
          <w:rFonts w:hint="eastAsia" w:ascii="仿宋" w:hAnsi="仿宋" w:eastAsia="仿宋" w:cs="仿宋_GB2312"/>
          <w:b/>
          <w:sz w:val="24"/>
        </w:rPr>
      </w:pPr>
    </w:p>
    <w:p>
      <w:pPr>
        <w:spacing w:line="360" w:lineRule="auto"/>
        <w:ind w:firstLine="1600" w:firstLineChars="500"/>
        <w:rPr>
          <w:rFonts w:hint="eastAsia" w:ascii="仿宋" w:hAnsi="仿宋" w:eastAsia="仿宋" w:cs="仿宋_GB2312"/>
          <w:sz w:val="32"/>
          <w:szCs w:val="32"/>
        </w:rPr>
      </w:pPr>
      <w:r>
        <w:rPr>
          <w:rFonts w:hint="eastAsia" w:ascii="仿宋" w:hAnsi="仿宋" w:eastAsia="仿宋" w:cs="仿宋_GB2312"/>
          <w:sz w:val="32"/>
          <w:szCs w:val="32"/>
        </w:rPr>
        <w:t>采购单位：绍兴市柯桥区气象局</w:t>
      </w:r>
    </w:p>
    <w:p>
      <w:pPr>
        <w:spacing w:line="360" w:lineRule="auto"/>
        <w:ind w:firstLine="1600" w:firstLineChars="500"/>
        <w:rPr>
          <w:rFonts w:hint="eastAsia" w:ascii="仿宋" w:hAnsi="仿宋" w:eastAsia="仿宋" w:cs="仿宋_GB2312"/>
          <w:bCs/>
          <w:sz w:val="32"/>
          <w:szCs w:val="32"/>
        </w:rPr>
      </w:pPr>
      <w:r>
        <w:rPr>
          <w:rFonts w:hint="eastAsia" w:ascii="仿宋" w:hAnsi="仿宋" w:eastAsia="仿宋" w:cs="仿宋_GB2312"/>
          <w:bCs/>
          <w:sz w:val="32"/>
          <w:szCs w:val="32"/>
        </w:rPr>
        <w:t>采购代理机构：浙江越锋项目管理有限公司</w:t>
      </w:r>
    </w:p>
    <w:p>
      <w:pPr>
        <w:snapToGrid w:val="0"/>
        <w:spacing w:line="36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2022年8月8日</w:t>
      </w:r>
    </w:p>
    <w:p>
      <w:pPr>
        <w:spacing w:line="360" w:lineRule="auto"/>
        <w:jc w:val="center"/>
        <w:rPr>
          <w:rFonts w:hint="eastAsia" w:ascii="仿宋" w:hAnsi="仿宋" w:eastAsia="仿宋" w:cs="仿宋_GB2312"/>
          <w:bCs/>
          <w:color w:val="000000"/>
          <w:sz w:val="32"/>
          <w:szCs w:val="32"/>
        </w:rPr>
      </w:pPr>
    </w:p>
    <w:p>
      <w:pPr>
        <w:spacing w:line="360" w:lineRule="auto"/>
        <w:jc w:val="center"/>
        <w:rPr>
          <w:rFonts w:hint="eastAsia" w:ascii="仿宋" w:hAnsi="仿宋" w:eastAsia="仿宋" w:cs="仿宋_GB2312"/>
          <w:b/>
          <w:color w:val="000000"/>
          <w:sz w:val="48"/>
          <w:szCs w:val="48"/>
        </w:rPr>
      </w:pPr>
      <w:bookmarkStart w:id="0" w:name="_Hlt67893495"/>
      <w:bookmarkEnd w:id="0"/>
      <w:r>
        <w:rPr>
          <w:rFonts w:hint="eastAsia" w:ascii="仿宋" w:hAnsi="仿宋" w:eastAsia="仿宋" w:cs="仿宋_GB2312"/>
          <w:b/>
          <w:color w:val="000000"/>
          <w:sz w:val="48"/>
          <w:szCs w:val="48"/>
        </w:rPr>
        <w:t>目  录</w:t>
      </w:r>
    </w:p>
    <w:p>
      <w:pPr>
        <w:spacing w:line="360" w:lineRule="auto"/>
        <w:rPr>
          <w:rFonts w:hint="eastAsia" w:ascii="仿宋" w:hAnsi="仿宋" w:eastAsia="仿宋" w:cs="仿宋_GB2312"/>
          <w:color w:val="000000"/>
          <w:sz w:val="32"/>
          <w:szCs w:val="32"/>
        </w:rPr>
      </w:pPr>
    </w:p>
    <w:p>
      <w:pPr>
        <w:spacing w:line="360" w:lineRule="auto"/>
        <w:rPr>
          <w:rFonts w:hint="eastAsia" w:ascii="仿宋" w:hAnsi="仿宋" w:eastAsia="仿宋" w:cs="仿宋_GB2312"/>
          <w:color w:val="000000"/>
          <w:sz w:val="32"/>
          <w:szCs w:val="32"/>
        </w:rPr>
      </w:pP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hint="eastAsia"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hint="eastAsia"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ind w:firstLine="549" w:firstLineChars="229"/>
        <w:rPr>
          <w:rFonts w:hint="eastAsia" w:ascii="仿宋" w:hAnsi="仿宋" w:eastAsia="仿宋" w:cs="仿宋_GB2312"/>
          <w:color w:val="000000"/>
          <w:sz w:val="24"/>
        </w:rPr>
      </w:pPr>
    </w:p>
    <w:p>
      <w:pPr>
        <w:spacing w:line="360" w:lineRule="auto"/>
        <w:rPr>
          <w:rFonts w:hint="eastAsia"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u w:val="single"/>
        </w:rPr>
        <w:t>柯桥区极端天气（村安工程）气象设备采购及安装</w:t>
      </w:r>
      <w:r>
        <w:rPr>
          <w:rFonts w:hint="eastAsia" w:ascii="仿宋" w:hAnsi="仿宋" w:eastAsia="仿宋"/>
          <w:sz w:val="24"/>
          <w:szCs w:val="28"/>
        </w:rPr>
        <w:t xml:space="preserve"> 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u w:val="single"/>
        </w:rPr>
        <w:t>2022</w:t>
      </w:r>
      <w:r>
        <w:rPr>
          <w:rFonts w:hint="eastAsia" w:ascii="仿宋" w:hAnsi="仿宋" w:eastAsia="仿宋"/>
          <w:bCs/>
          <w:sz w:val="24"/>
          <w:szCs w:val="28"/>
          <w:u w:val="single"/>
        </w:rPr>
        <w:t>年8月29日9点30分（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numPr>
          <w:ilvl w:val="0"/>
          <w:numId w:val="0"/>
        </w:numPr>
        <w:rPr>
          <w:rFonts w:ascii="黑体" w:hAnsi="黑体" w:cs="宋体"/>
          <w:sz w:val="24"/>
          <w:szCs w:val="28"/>
        </w:rPr>
      </w:pPr>
      <w:bookmarkStart w:id="11" w:name="_Toc28359002"/>
      <w:bookmarkStart w:id="12" w:name="_Toc35393790"/>
      <w:bookmarkStart w:id="13" w:name="_Toc28359079"/>
      <w:bookmarkStart w:id="14" w:name="_Toc35393621"/>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sz w:val="24"/>
          <w:szCs w:val="28"/>
        </w:rPr>
      </w:pPr>
      <w:r>
        <w:rPr>
          <w:rFonts w:hint="eastAsia" w:ascii="仿宋" w:hAnsi="仿宋" w:eastAsia="仿宋"/>
          <w:sz w:val="24"/>
          <w:szCs w:val="28"/>
        </w:rPr>
        <w:t>项目编号：绍柯采[2022]2401号</w:t>
      </w:r>
    </w:p>
    <w:p>
      <w:pPr>
        <w:snapToGrid w:val="0"/>
        <w:spacing w:line="360" w:lineRule="auto"/>
        <w:ind w:left="1680" w:hanging="1680" w:hangingChars="700"/>
        <w:jc w:val="left"/>
        <w:rPr>
          <w:rFonts w:ascii="仿宋" w:hAnsi="仿宋" w:eastAsia="仿宋"/>
          <w:sz w:val="24"/>
          <w:szCs w:val="28"/>
        </w:rPr>
      </w:pPr>
      <w:r>
        <w:rPr>
          <w:rFonts w:hint="eastAsia" w:ascii="仿宋" w:hAnsi="仿宋" w:eastAsia="仿宋"/>
          <w:sz w:val="24"/>
          <w:szCs w:val="28"/>
        </w:rPr>
        <w:t xml:space="preserve">    项目名称：柯桥区极端天气（村安工程）气象设备采购及安装项目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预算金额（元）： </w:t>
      </w:r>
      <w:r>
        <w:rPr>
          <w:rFonts w:ascii="仿宋" w:hAnsi="仿宋" w:eastAsia="仿宋"/>
          <w:sz w:val="24"/>
          <w:szCs w:val="28"/>
          <w:u w:val="single"/>
        </w:rPr>
        <w:t>20460000</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 xml:space="preserve">最高限价（元）： </w:t>
      </w:r>
      <w:r>
        <w:rPr>
          <w:rFonts w:ascii="仿宋" w:hAnsi="仿宋" w:eastAsia="仿宋"/>
          <w:sz w:val="24"/>
          <w:szCs w:val="28"/>
          <w:u w:val="single"/>
        </w:rPr>
        <w:t>20460000</w:t>
      </w:r>
      <w:r>
        <w:rPr>
          <w:rFonts w:ascii="仿宋" w:hAnsi="仿宋" w:eastAsia="仿宋"/>
          <w:sz w:val="24"/>
          <w:szCs w:val="28"/>
        </w:rPr>
        <w:t xml:space="preserve"> </w:t>
      </w:r>
    </w:p>
    <w:p>
      <w:pPr>
        <w:spacing w:line="360" w:lineRule="auto"/>
        <w:ind w:left="420" w:leftChars="200"/>
        <w:jc w:val="left"/>
        <w:rPr>
          <w:rFonts w:hint="eastAsia" w:ascii="仿宋" w:hAnsi="仿宋" w:eastAsia="仿宋"/>
          <w:b/>
          <w:sz w:val="24"/>
          <w:szCs w:val="28"/>
        </w:rPr>
      </w:pPr>
      <w:r>
        <w:rPr>
          <w:rFonts w:hint="eastAsia" w:ascii="仿宋" w:hAnsi="仿宋" w:eastAsia="仿宋"/>
          <w:sz w:val="24"/>
          <w:szCs w:val="28"/>
        </w:rPr>
        <w:t xml:space="preserve">采购需求：详见招标文件 </w:t>
      </w:r>
    </w:p>
    <w:p>
      <w:pPr>
        <w:snapToGrid w:val="0"/>
        <w:spacing w:line="360" w:lineRule="auto"/>
        <w:ind w:left="1679" w:leftChars="228" w:hanging="1200" w:hangingChars="500"/>
        <w:jc w:val="left"/>
        <w:rPr>
          <w:rFonts w:ascii="仿宋" w:hAnsi="仿宋" w:eastAsia="仿宋"/>
          <w:sz w:val="24"/>
          <w:szCs w:val="28"/>
        </w:rPr>
      </w:pPr>
      <w:r>
        <w:rPr>
          <w:rFonts w:hint="eastAsia" w:ascii="仿宋" w:hAnsi="仿宋" w:eastAsia="仿宋"/>
          <w:sz w:val="24"/>
          <w:szCs w:val="28"/>
        </w:rPr>
        <w:t>标项名称：柯桥区极端天气（村安工程）气象设备采购及安装项目</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数量：</w:t>
      </w:r>
      <w:r>
        <w:rPr>
          <w:rFonts w:hint="eastAsia" w:ascii="仿宋" w:hAnsi="仿宋" w:eastAsia="仿宋"/>
          <w:sz w:val="24"/>
          <w:szCs w:val="28"/>
          <w:u w:val="single"/>
        </w:rPr>
        <w:t>1批</w:t>
      </w:r>
    </w:p>
    <w:p>
      <w:pPr>
        <w:spacing w:line="360" w:lineRule="auto"/>
        <w:ind w:left="420" w:leftChars="200"/>
        <w:jc w:val="left"/>
        <w:rPr>
          <w:rFonts w:hint="eastAsia" w:ascii="仿宋" w:hAnsi="仿宋" w:eastAsia="仿宋"/>
          <w:sz w:val="24"/>
          <w:szCs w:val="28"/>
        </w:rPr>
      </w:pPr>
      <w:r>
        <w:rPr>
          <w:rFonts w:hint="eastAsia" w:ascii="仿宋" w:hAnsi="仿宋" w:eastAsia="仿宋"/>
          <w:sz w:val="24"/>
          <w:szCs w:val="28"/>
        </w:rPr>
        <w:t xml:space="preserve">预算金额（元）: </w:t>
      </w:r>
      <w:r>
        <w:rPr>
          <w:rFonts w:ascii="仿宋" w:hAnsi="仿宋" w:eastAsia="仿宋"/>
          <w:sz w:val="24"/>
          <w:szCs w:val="28"/>
          <w:u w:val="single"/>
        </w:rPr>
        <w:t>20460000</w:t>
      </w:r>
    </w:p>
    <w:p>
      <w:pPr>
        <w:spacing w:line="360" w:lineRule="auto"/>
        <w:ind w:left="420" w:leftChars="200"/>
        <w:jc w:val="left"/>
        <w:rPr>
          <w:rFonts w:hint="eastAsia" w:ascii="仿宋" w:hAnsi="仿宋" w:eastAsia="仿宋"/>
          <w:sz w:val="24"/>
          <w:szCs w:val="28"/>
          <w:u w:val="single"/>
        </w:rPr>
      </w:pPr>
      <w:r>
        <w:rPr>
          <w:rFonts w:ascii="仿宋" w:hAnsi="仿宋" w:eastAsia="仿宋"/>
          <w:sz w:val="24"/>
          <w:szCs w:val="28"/>
        </w:rPr>
        <w:t>简要规格描述或项目基本概况介绍、用途：</w:t>
      </w:r>
      <w:r>
        <w:rPr>
          <w:rFonts w:hint="eastAsia" w:ascii="仿宋" w:hAnsi="仿宋" w:eastAsia="仿宋"/>
          <w:sz w:val="24"/>
          <w:szCs w:val="28"/>
          <w:u w:val="single"/>
        </w:rPr>
        <w:t xml:space="preserve"> 作为2</w:t>
      </w:r>
      <w:r>
        <w:rPr>
          <w:rFonts w:ascii="仿宋" w:hAnsi="仿宋" w:eastAsia="仿宋"/>
          <w:sz w:val="24"/>
          <w:szCs w:val="28"/>
          <w:u w:val="single"/>
        </w:rPr>
        <w:t>022</w:t>
      </w:r>
      <w:r>
        <w:rPr>
          <w:rFonts w:hint="eastAsia" w:ascii="仿宋" w:hAnsi="仿宋" w:eastAsia="仿宋"/>
          <w:sz w:val="24"/>
          <w:szCs w:val="28"/>
          <w:u w:val="single"/>
        </w:rPr>
        <w:t>年柯桥区政府民生实事，通过加密建设自动气象站，新建 X波段相控阵仪，对灾害性天气实时精密监测、及早反应预警、提前应对防御，最大限度预防和减少人员伤亡。</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备注：</w:t>
      </w:r>
      <w:r>
        <w:rPr>
          <w:rFonts w:hint="eastAsia" w:ascii="仿宋" w:hAnsi="仿宋" w:eastAsia="仿宋"/>
          <w:sz w:val="24"/>
          <w:szCs w:val="28"/>
          <w:lang w:val="zh-CN"/>
        </w:rPr>
        <w:t>联合体成员不得超过两个，联合体各方不得再单独以自己名义，或与另外单位组成联合体参加此次招标。联合体投标人必须提供联合体双方协议书，明确联合体牵头单位，以及双方的权利义务。</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hint="eastAsia" w:ascii="仿宋" w:hAnsi="仿宋" w:eastAsia="仿宋"/>
          <w:b/>
          <w:i/>
          <w:sz w:val="24"/>
          <w:szCs w:val="28"/>
        </w:rPr>
        <w:t>是</w:t>
      </w:r>
      <w:r>
        <w:rPr>
          <w:rFonts w:hint="eastAsia" w:ascii="仿宋" w:hAnsi="仿宋" w:eastAsia="仿宋"/>
          <w:b/>
          <w:sz w:val="24"/>
          <w:szCs w:val="28"/>
        </w:rPr>
        <w:t>）</w:t>
      </w:r>
      <w:r>
        <w:rPr>
          <w:rFonts w:hint="eastAsia" w:ascii="仿宋" w:hAnsi="仿宋" w:eastAsia="仿宋"/>
          <w:sz w:val="24"/>
          <w:szCs w:val="28"/>
        </w:rPr>
        <w:t>接受联合体投标。</w:t>
      </w:r>
    </w:p>
    <w:p>
      <w:pPr>
        <w:pStyle w:val="4"/>
        <w:numPr>
          <w:ilvl w:val="0"/>
          <w:numId w:val="0"/>
        </w:numPr>
        <w:rPr>
          <w:rFonts w:ascii="黑体" w:hAnsi="黑体" w:cs="宋体"/>
          <w:sz w:val="24"/>
          <w:szCs w:val="28"/>
        </w:rPr>
      </w:pPr>
      <w:bookmarkStart w:id="16" w:name="_Toc28359080"/>
      <w:bookmarkStart w:id="17" w:name="_Toc35393622"/>
      <w:bookmarkStart w:id="18" w:name="_Toc35393791"/>
      <w:bookmarkStart w:id="19" w:name="_Toc28359003"/>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hint="eastAsia" w:ascii="仿宋" w:hAnsi="仿宋" w:eastAsia="仿宋"/>
          <w:sz w:val="24"/>
          <w:szCs w:val="28"/>
        </w:rPr>
      </w:pPr>
      <w:bookmarkStart w:id="20" w:name="_Toc28359004"/>
      <w:bookmarkStart w:id="21" w:name="_Toc28359081"/>
      <w:r>
        <w:rPr>
          <w:rFonts w:hint="eastAsia" w:ascii="仿宋" w:hAnsi="仿宋" w:eastAsia="仿宋"/>
          <w:sz w:val="24"/>
          <w:szCs w:val="28"/>
        </w:rPr>
        <w:t>落实政府采购政策需满足的资格要求：无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本项目的特定资格要求：无</w:t>
      </w:r>
    </w:p>
    <w:p>
      <w:pPr>
        <w:pStyle w:val="4"/>
        <w:numPr>
          <w:ilvl w:val="0"/>
          <w:numId w:val="0"/>
        </w:numPr>
        <w:rPr>
          <w:rFonts w:ascii="黑体" w:hAnsi="黑体" w:cs="宋体"/>
          <w:sz w:val="24"/>
          <w:szCs w:val="28"/>
        </w:rPr>
      </w:pPr>
      <w:bookmarkStart w:id="22" w:name="_Toc35393792"/>
      <w:bookmarkStart w:id="23" w:name="_Toc35393623"/>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rPr>
        <w:t>2022年8月29日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hint="eastAsia"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rPr>
          <w:rFonts w:ascii="仿宋" w:hAnsi="仿宋" w:eastAsia="仿宋" w:cs="宋体"/>
          <w:snapToGrid w:val="0"/>
          <w:sz w:val="24"/>
          <w:szCs w:val="28"/>
        </w:rPr>
        <w:fldChar w:fldCharType="begin"/>
      </w:r>
      <w:r>
        <w:rPr>
          <w:rFonts w:ascii="仿宋" w:hAnsi="仿宋" w:eastAsia="仿宋" w:cs="宋体"/>
          <w:snapToGrid w:val="0"/>
          <w:sz w:val="24"/>
          <w:szCs w:val="28"/>
        </w:rPr>
        <w:instrText xml:space="preserve"> HYPERLINK "http://zfcg.czt.zj.gov.cn/" </w:instrText>
      </w:r>
      <w:r>
        <w:rPr>
          <w:rFonts w:ascii="仿宋" w:hAnsi="仿宋" w:eastAsia="仿宋" w:cs="宋体"/>
          <w:snapToGrid w:val="0"/>
          <w:sz w:val="24"/>
          <w:szCs w:val="28"/>
        </w:rPr>
        <w:fldChar w:fldCharType="separate"/>
      </w:r>
      <w:r>
        <w:rPr>
          <w:rStyle w:val="70"/>
          <w:rFonts w:ascii="仿宋" w:hAnsi="仿宋" w:eastAsia="仿宋" w:cs="宋体"/>
          <w:kern w:val="2"/>
          <w:sz w:val="24"/>
          <w:szCs w:val="28"/>
        </w:rPr>
        <w:t>http://zfcg.czt.zj.gov.cn/</w:t>
      </w:r>
      <w:r>
        <w:rPr>
          <w:rFonts w:ascii="仿宋" w:hAnsi="仿宋" w:eastAsia="仿宋" w:cs="宋体"/>
          <w:snapToGrid w:val="0"/>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4"/>
        <w:numPr>
          <w:ilvl w:val="0"/>
          <w:numId w:val="0"/>
        </w:numPr>
        <w:rPr>
          <w:rFonts w:ascii="黑体" w:hAnsi="黑体" w:cs="宋体"/>
          <w:sz w:val="24"/>
          <w:szCs w:val="28"/>
        </w:rPr>
      </w:pPr>
      <w:bookmarkStart w:id="24" w:name="_Toc28359005"/>
      <w:bookmarkStart w:id="25" w:name="_Toc28359082"/>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hint="eastAsia" w:ascii="仿宋" w:hAnsi="仿宋" w:eastAsia="仿宋"/>
          <w:sz w:val="24"/>
          <w:szCs w:val="28"/>
        </w:rPr>
      </w:pPr>
      <w:r>
        <w:rPr>
          <w:rFonts w:hint="eastAsia" w:ascii="仿宋" w:hAnsi="仿宋" w:eastAsia="仿宋" w:cs="宋体"/>
          <w:sz w:val="24"/>
          <w:szCs w:val="28"/>
        </w:rPr>
        <w:t>提交投标文件截止时间：2022</w:t>
      </w:r>
      <w:r>
        <w:rPr>
          <w:rFonts w:hint="eastAsia" w:ascii="仿宋" w:hAnsi="仿宋" w:eastAsia="仿宋"/>
          <w:bCs/>
          <w:sz w:val="24"/>
          <w:szCs w:val="28"/>
          <w:u w:val="single"/>
        </w:rPr>
        <w:t>年8月29日9：30</w:t>
      </w:r>
      <w:r>
        <w:rPr>
          <w:rFonts w:hint="eastAsia" w:ascii="仿宋" w:hAnsi="仿宋" w:eastAsia="仿宋"/>
          <w:bCs/>
          <w:sz w:val="24"/>
          <w:szCs w:val="28"/>
        </w:rPr>
        <w:t>（北京时间）</w:t>
      </w:r>
    </w:p>
    <w:p>
      <w:pPr>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开标时间：</w:t>
      </w:r>
      <w:r>
        <w:rPr>
          <w:rFonts w:hint="eastAsia" w:ascii="仿宋" w:hAnsi="仿宋" w:eastAsia="仿宋" w:cs="宋体"/>
          <w:sz w:val="24"/>
          <w:szCs w:val="28"/>
        </w:rPr>
        <w:t>2022</w:t>
      </w:r>
      <w:r>
        <w:rPr>
          <w:rFonts w:hint="eastAsia" w:ascii="仿宋" w:hAnsi="仿宋" w:eastAsia="仿宋"/>
          <w:bCs/>
          <w:sz w:val="24"/>
          <w:szCs w:val="28"/>
          <w:u w:val="single"/>
        </w:rPr>
        <w:t>年8月29日9：30</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w:t>
      </w:r>
      <w:bookmarkStart w:id="28" w:name="_Toc28359007"/>
      <w:bookmarkStart w:id="29" w:name="_Toc35393794"/>
      <w:bookmarkStart w:id="30" w:name="_Toc35393625"/>
      <w:bookmarkStart w:id="31" w:name="_Toc28359084"/>
      <w:r>
        <w:rPr>
          <w:rFonts w:hint="eastAsia" w:ascii="仿宋" w:hAnsi="仿宋" w:eastAsia="仿宋"/>
          <w:bCs/>
          <w:sz w:val="24"/>
          <w:szCs w:val="28"/>
        </w:rPr>
        <w:t>柯桥区华齐路1066号公共资源交易中心大厅3楼</w:t>
      </w:r>
      <w:r>
        <w:rPr>
          <w:rFonts w:hint="eastAsia" w:ascii="仿宋" w:hAnsi="仿宋" w:eastAsia="仿宋"/>
          <w:bCs/>
          <w:sz w:val="24"/>
          <w:szCs w:val="28"/>
          <w:u w:val="single"/>
        </w:rPr>
        <w:t>3</w:t>
      </w:r>
      <w:r>
        <w:rPr>
          <w:rFonts w:hint="eastAsia" w:ascii="仿宋" w:hAnsi="仿宋" w:eastAsia="仿宋"/>
          <w:bCs/>
          <w:sz w:val="24"/>
          <w:szCs w:val="28"/>
        </w:rPr>
        <w:t>号交易</w:t>
      </w:r>
      <w:r>
        <w:rPr>
          <w:rFonts w:hint="eastAsia" w:ascii="仿宋" w:hAnsi="仿宋" w:eastAsia="仿宋" w:cs="宋体"/>
          <w:sz w:val="24"/>
          <w:szCs w:val="28"/>
        </w:rPr>
        <w:t>厅</w:t>
      </w:r>
    </w:p>
    <w:p>
      <w:pPr>
        <w:pStyle w:val="4"/>
        <w:numPr>
          <w:ilvl w:val="0"/>
          <w:numId w:val="0"/>
        </w:numPr>
        <w:rPr>
          <w:rFonts w:ascii="黑体" w:hAnsi="黑体" w:cs="宋体"/>
          <w:sz w:val="24"/>
          <w:szCs w:val="28"/>
        </w:rPr>
      </w:pPr>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numPr>
          <w:ilvl w:val="0"/>
          <w:numId w:val="0"/>
        </w:numPr>
        <w:rPr>
          <w:rFonts w:ascii="黑体" w:hAnsi="黑体" w:cs="宋体"/>
          <w:sz w:val="24"/>
          <w:szCs w:val="28"/>
        </w:rPr>
      </w:pPr>
      <w:bookmarkStart w:id="32" w:name="_Toc35393626"/>
      <w:bookmarkStart w:id="33" w:name="_Toc35393795"/>
      <w:r>
        <w:rPr>
          <w:rFonts w:hint="eastAsia" w:ascii="黑体" w:hAnsi="黑体" w:cs="宋体"/>
          <w:sz w:val="24"/>
          <w:szCs w:val="28"/>
        </w:rPr>
        <w:t>六、其他补充事宜</w:t>
      </w:r>
      <w:bookmarkEnd w:id="32"/>
      <w:bookmarkEnd w:id="33"/>
    </w:p>
    <w:p>
      <w:pPr>
        <w:spacing w:line="360" w:lineRule="auto"/>
        <w:ind w:firstLine="480" w:firstLineChars="200"/>
        <w:jc w:val="left"/>
        <w:rPr>
          <w:rFonts w:hint="eastAsia"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2.其他事项：_</w:t>
      </w:r>
      <w:r>
        <w:rPr>
          <w:rFonts w:ascii="仿宋" w:hAnsi="仿宋" w:eastAsia="仿宋"/>
          <w:sz w:val="24"/>
          <w:szCs w:val="28"/>
        </w:rPr>
        <w:t>___</w:t>
      </w:r>
      <w:r>
        <w:rPr>
          <w:rFonts w:hint="eastAsia" w:ascii="仿宋" w:hAnsi="仿宋" w:eastAsia="仿宋"/>
          <w:sz w:val="24"/>
          <w:szCs w:val="28"/>
        </w:rPr>
        <w:t>_</w:t>
      </w:r>
      <w:r>
        <w:rPr>
          <w:rFonts w:ascii="仿宋" w:hAnsi="仿宋" w:eastAsia="仿宋"/>
          <w:sz w:val="24"/>
          <w:szCs w:val="28"/>
        </w:rPr>
        <w:t>___</w:t>
      </w:r>
      <w:r>
        <w:rPr>
          <w:rFonts w:hint="eastAsia" w:ascii="仿宋" w:hAnsi="仿宋" w:eastAsia="仿宋"/>
          <w:sz w:val="24"/>
          <w:szCs w:val="28"/>
        </w:rPr>
        <w:t>_</w:t>
      </w:r>
      <w:r>
        <w:rPr>
          <w:rFonts w:ascii="仿宋" w:hAnsi="仿宋" w:eastAsia="仿宋"/>
          <w:sz w:val="24"/>
          <w:szCs w:val="28"/>
        </w:rPr>
        <w:t>_____</w:t>
      </w:r>
    </w:p>
    <w:p>
      <w:pPr>
        <w:pStyle w:val="4"/>
        <w:numPr>
          <w:ilvl w:val="0"/>
          <w:numId w:val="0"/>
        </w:numPr>
        <w:rPr>
          <w:rFonts w:ascii="黑体" w:hAnsi="黑体" w:cs="宋体"/>
          <w:sz w:val="24"/>
          <w:szCs w:val="28"/>
        </w:rPr>
      </w:pPr>
      <w:bookmarkStart w:id="34" w:name="_Toc35393627"/>
      <w:bookmarkStart w:id="35" w:name="_Toc35393796"/>
      <w:bookmarkStart w:id="36" w:name="_Toc28359008"/>
      <w:bookmarkStart w:id="37" w:name="_Toc28359085"/>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1.采购人信息</w:t>
      </w:r>
    </w:p>
    <w:p>
      <w:pPr>
        <w:widowControl/>
        <w:spacing w:line="360" w:lineRule="auto"/>
        <w:jc w:val="left"/>
        <w:rPr>
          <w:rFonts w:hint="eastAsia"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绍兴市柯桥区气象局</w:t>
      </w:r>
    </w:p>
    <w:p>
      <w:pPr>
        <w:widowControl/>
        <w:spacing w:line="360" w:lineRule="auto"/>
        <w:jc w:val="left"/>
        <w:rPr>
          <w:rFonts w:hint="eastAsia"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绍兴市柯桥区群贤路762号</w:t>
      </w:r>
    </w:p>
    <w:p>
      <w:pPr>
        <w:widowControl/>
        <w:spacing w:line="360" w:lineRule="auto"/>
        <w:jc w:val="left"/>
        <w:rPr>
          <w:rFonts w:ascii="仿宋" w:hAnsi="仿宋" w:eastAsia="仿宋"/>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sz w:val="24"/>
          <w:szCs w:val="28"/>
        </w:rPr>
        <w:t>0575-</w:t>
      </w:r>
      <w:r>
        <w:rPr>
          <w:rFonts w:hint="eastAsia" w:ascii="仿宋" w:hAnsi="仿宋" w:eastAsia="仿宋"/>
          <w:sz w:val="24"/>
          <w:szCs w:val="28"/>
        </w:rPr>
        <w:t>81185371</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rPr>
        <w:t>周弘媛</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ascii="仿宋" w:hAnsi="仿宋" w:eastAsia="仿宋"/>
          <w:sz w:val="24"/>
          <w:szCs w:val="28"/>
        </w:rPr>
        <w:t>0575-84560676</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季丹丹</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ascii="仿宋" w:hAnsi="仿宋" w:eastAsia="仿宋"/>
          <w:sz w:val="24"/>
          <w:szCs w:val="28"/>
        </w:rPr>
        <w:t>0575-84567037</w:t>
      </w:r>
      <w:r>
        <w:rPr>
          <w:rFonts w:hint="eastAsia" w:ascii="仿宋" w:hAnsi="仿宋" w:eastAsia="仿宋" w:cs="仿宋"/>
          <w:sz w:val="24"/>
          <w:szCs w:val="28"/>
        </w:rPr>
        <w:br w:type="textWrapping"/>
      </w:r>
      <w:r>
        <w:rPr>
          <w:rFonts w:hint="eastAsia" w:ascii="宋体" w:hAnsi="宋体" w:cs="宋体"/>
          <w:sz w:val="24"/>
          <w:szCs w:val="28"/>
        </w:rPr>
        <w:t> </w:t>
      </w:r>
      <w:r>
        <w:rPr>
          <w:rFonts w:hint="eastAsia" w:ascii="仿宋" w:hAnsi="仿宋" w:eastAsia="仿宋" w:cs="仿宋"/>
          <w:sz w:val="24"/>
          <w:szCs w:val="28"/>
        </w:rPr>
        <w:t xml:space="preserve">  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hint="eastAsia" w:ascii="仿宋" w:hAnsi="仿宋" w:eastAsia="仿宋"/>
          <w:sz w:val="24"/>
          <w:szCs w:val="28"/>
        </w:rPr>
        <w:t>浙江越锋项目管理有限公司</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绍兴市柯桥区湖西路1176号（现代大厦）</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sz w:val="24"/>
          <w:szCs w:val="28"/>
        </w:rPr>
        <w:t>0575-85560088</w:t>
      </w:r>
    </w:p>
    <w:p>
      <w:pPr>
        <w:widowControl/>
        <w:spacing w:line="360" w:lineRule="auto"/>
        <w:jc w:val="left"/>
        <w:rPr>
          <w:rFonts w:hint="eastAsia"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项目联系人（询问）：</w:t>
      </w:r>
      <w:r>
        <w:rPr>
          <w:rFonts w:hint="eastAsia" w:ascii="仿宋" w:hAnsi="仿宋" w:eastAsia="仿宋"/>
          <w:sz w:val="24"/>
          <w:szCs w:val="28"/>
        </w:rPr>
        <w:t>马跃</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项目联系方式（询问）：</w:t>
      </w:r>
      <w:r>
        <w:rPr>
          <w:rFonts w:hint="eastAsia" w:ascii="仿宋" w:hAnsi="仿宋" w:eastAsia="仿宋"/>
          <w:sz w:val="24"/>
          <w:szCs w:val="28"/>
        </w:rPr>
        <w:t>0575-85569077</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质疑联系人：</w:t>
      </w:r>
      <w:r>
        <w:rPr>
          <w:rFonts w:hint="eastAsia" w:ascii="仿宋" w:hAnsi="仿宋" w:eastAsia="仿宋"/>
          <w:sz w:val="24"/>
          <w:szCs w:val="28"/>
        </w:rPr>
        <w:t>冯青芝</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质疑联系方式：</w:t>
      </w:r>
      <w:r>
        <w:rPr>
          <w:rFonts w:hint="eastAsia" w:ascii="仿宋" w:hAnsi="仿宋" w:eastAsia="仿宋"/>
          <w:sz w:val="24"/>
          <w:szCs w:val="28"/>
        </w:rPr>
        <w:t>0575-81183399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 xml:space="preserve"> </w:t>
      </w:r>
      <w:r>
        <w:rPr>
          <w:rFonts w:hint="eastAsia" w:ascii="宋体" w:hAnsi="宋体" w:cs="宋体"/>
          <w:sz w:val="24"/>
          <w:szCs w:val="28"/>
        </w:rPr>
        <w:t xml:space="preserve">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adjustRightInd/>
        <w:spacing w:line="360" w:lineRule="auto"/>
        <w:ind w:firstLine="480" w:firstLineChars="200"/>
        <w:jc w:val="left"/>
        <w:rPr>
          <w:rFonts w:hint="eastAsia" w:ascii="仿宋" w:hAnsi="仿宋" w:eastAsia="仿宋" w:cs="宋体"/>
          <w:sz w:val="24"/>
          <w:szCs w:val="28"/>
        </w:rPr>
      </w:pPr>
      <w:r>
        <w:rPr>
          <w:rFonts w:ascii="仿宋" w:hAnsi="仿宋" w:eastAsia="仿宋" w:cs="宋体"/>
          <w:sz w:val="24"/>
          <w:szCs w:val="28"/>
        </w:rPr>
        <w:t>联系人：</w:t>
      </w:r>
      <w:r>
        <w:rPr>
          <w:rFonts w:hint="eastAsia" w:ascii="仿宋" w:hAnsi="仿宋" w:eastAsia="仿宋" w:cs="宋体"/>
          <w:snapToGrid w:val="0"/>
          <w:kern w:val="0"/>
          <w:sz w:val="24"/>
          <w:szCs w:val="28"/>
        </w:rPr>
        <w:t>郭乐乐</w:t>
      </w:r>
    </w:p>
    <w:p>
      <w:pPr>
        <w:adjustRightInd/>
        <w:spacing w:line="360" w:lineRule="auto"/>
        <w:ind w:firstLine="480" w:firstLineChars="200"/>
        <w:jc w:val="left"/>
        <w:rPr>
          <w:rFonts w:hint="eastAsia" w:ascii="仿宋" w:hAnsi="仿宋" w:eastAsia="仿宋" w:cs="宋体"/>
          <w:snapToGrid w:val="0"/>
          <w:kern w:val="0"/>
          <w:sz w:val="24"/>
          <w:szCs w:val="28"/>
        </w:rPr>
      </w:pPr>
      <w:r>
        <w:rPr>
          <w:rFonts w:ascii="仿宋" w:hAnsi="仿宋" w:eastAsia="仿宋" w:cs="宋体"/>
          <w:sz w:val="24"/>
          <w:szCs w:val="28"/>
        </w:rPr>
        <w:t>监督投诉电话：</w:t>
      </w:r>
      <w:r>
        <w:rPr>
          <w:rFonts w:hint="eastAsia" w:ascii="仿宋" w:hAnsi="仿宋" w:eastAsia="仿宋" w:cs="宋体"/>
          <w:sz w:val="24"/>
          <w:szCs w:val="28"/>
        </w:rPr>
        <w:t>0575-81162719</w:t>
      </w:r>
      <w:r>
        <w:rPr>
          <w:rFonts w:hint="eastAsia" w:ascii="仿宋" w:hAnsi="仿宋" w:eastAsia="仿宋" w:cs="宋体"/>
          <w:snapToGrid w:val="0"/>
          <w:kern w:val="0"/>
          <w:sz w:val="24"/>
          <w:szCs w:val="28"/>
        </w:rPr>
        <w:t xml:space="preserve"> </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8"/>
        <w:jc w:val="both"/>
        <w:rPr>
          <w:rFonts w:hint="eastAsia"/>
          <w:lang w:val="en-US"/>
        </w:rPr>
      </w:pPr>
    </w:p>
    <w:p>
      <w:pPr>
        <w:adjustRightInd/>
        <w:spacing w:line="360" w:lineRule="auto"/>
        <w:jc w:val="center"/>
        <w:outlineLvl w:val="0"/>
        <w:rPr>
          <w:rFonts w:hint="eastAsia"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692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报价要求</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hint="eastAsia" w:ascii="仿宋" w:hAnsi="仿宋" w:eastAsia="仿宋"/>
                <w:sz w:val="24"/>
                <w:szCs w:val="28"/>
              </w:rPr>
            </w:pPr>
            <w:r>
              <w:rPr>
                <w:rFonts w:hint="eastAsia" w:ascii="仿宋" w:hAnsi="仿宋" w:eastAsia="仿宋"/>
                <w:sz w:val="24"/>
                <w:szCs w:val="28"/>
              </w:rPr>
              <w:t>有关本项目开展所需的货物价款、劳务、第三方检测 、运输、装卸、安装（含水电安装）调试、缺陷修复、验收、管理维护、风险、保险、税费、质保、培训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hint="eastAsia"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hint="eastAsia"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hint="eastAsia"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hint="eastAsia"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hint="eastAsia"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项目采购类型</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p>
            <w:pPr>
              <w:snapToGrid w:val="0"/>
              <w:spacing w:line="360" w:lineRule="auto"/>
              <w:rPr>
                <w:rFonts w:hint="eastAsia" w:ascii="仿宋" w:hAnsi="仿宋" w:eastAsia="仿宋"/>
                <w:sz w:val="24"/>
              </w:rPr>
            </w:pPr>
            <w:r>
              <w:rPr>
                <w:rFonts w:hint="eastAsia" w:ascii="仿宋" w:hAnsi="仿宋" w:eastAsia="仿宋"/>
                <w:sz w:val="24"/>
              </w:rPr>
              <w:t>货物类：本项目货物类产品</w:t>
            </w:r>
            <w:r>
              <w:rPr>
                <w:rFonts w:hint="eastAsia" w:ascii="仿宋" w:hAnsi="仿宋" w:eastAsia="仿宋"/>
                <w:sz w:val="24"/>
                <w:u w:val="single"/>
              </w:rPr>
              <w:t>不接受</w:t>
            </w:r>
            <w:r>
              <w:rPr>
                <w:rFonts w:hint="eastAsia" w:ascii="仿宋" w:hAnsi="仿宋" w:eastAsia="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 w:hAnsi="仿宋" w:eastAsia="仿宋" w:cs="仿宋_GB2312"/>
                <w:sz w:val="24"/>
              </w:rPr>
            </w:pPr>
            <w:r>
              <w:rPr>
                <w:rFonts w:hint="eastAsia" w:ascii="仿宋" w:hAnsi="仿宋" w:eastAsia="仿宋" w:cs="仿宋_GB2312"/>
                <w:sz w:val="24"/>
              </w:rPr>
              <w:t>（1）采购标的：柯桥区极端天气（村安工程）气象设备采购及安装项目</w:t>
            </w:r>
          </w:p>
          <w:p>
            <w:pPr>
              <w:snapToGrid w:val="0"/>
              <w:spacing w:line="360" w:lineRule="auto"/>
              <w:rPr>
                <w:rFonts w:hint="eastAsia" w:ascii="仿宋" w:hAnsi="仿宋" w:eastAsia="仿宋" w:cs="仿宋_GB2312"/>
                <w:sz w:val="24"/>
              </w:rPr>
            </w:pPr>
            <w:r>
              <w:rPr>
                <w:rFonts w:hint="eastAsia" w:ascii="仿宋" w:hAnsi="仿宋" w:eastAsia="仿宋" w:cs="仿宋_GB2312"/>
                <w:sz w:val="24"/>
              </w:rPr>
              <w:t>（2）所属行业：制造业。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300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noWrap w:val="0"/>
            <w:vAlign w:val="center"/>
          </w:tcPr>
          <w:p>
            <w:pPr>
              <w:pStyle w:val="35"/>
              <w:snapToGrid w:val="0"/>
              <w:spacing w:before="120" w:after="120" w:line="360" w:lineRule="auto"/>
              <w:rPr>
                <w:rFonts w:hint="eastAsia"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hint="eastAsia"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noWrap w:val="0"/>
            <w:vAlign w:val="center"/>
          </w:tcPr>
          <w:p>
            <w:pPr>
              <w:pStyle w:val="35"/>
              <w:spacing w:line="360" w:lineRule="auto"/>
              <w:rPr>
                <w:rFonts w:hint="eastAsia" w:ascii="仿宋" w:hAnsi="仿宋" w:eastAsia="仿宋" w:cs="Times New Roman"/>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35"/>
              <w:spacing w:line="360" w:lineRule="auto"/>
              <w:rPr>
                <w:rFonts w:hint="eastAsia" w:ascii="仿宋" w:hAnsi="仿宋" w:eastAsia="仿宋"/>
                <w:b/>
                <w:sz w:val="24"/>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56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sz w:val="24"/>
              </w:rPr>
            </w:pPr>
            <w:r>
              <w:rPr>
                <w:rFonts w:hint="eastAsia" w:ascii="仿宋" w:hAnsi="仿宋" w:eastAsia="仿宋" w:cs="仿宋_GB2312"/>
                <w:sz w:val="24"/>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Cs/>
                <w:sz w:val="24"/>
              </w:rPr>
            </w:pPr>
            <w:r>
              <w:rPr>
                <w:rFonts w:hint="eastAsia" w:ascii="仿宋" w:hAnsi="仿宋" w:eastAsia="仿宋" w:cs="仿宋_GB2312"/>
                <w:b/>
                <w:sz w:val="24"/>
              </w:rPr>
              <w:t>演示</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ascii="仿宋" w:hAnsi="仿宋" w:eastAsia="仿宋"/>
                <w:b/>
                <w:kern w:val="28"/>
                <w:sz w:val="24"/>
              </w:rPr>
            </w:pPr>
            <w:r>
              <w:rPr>
                <w:rFonts w:hint="eastAsia" w:ascii="仿宋" w:hAnsi="仿宋" w:eastAsia="仿宋"/>
                <w:b/>
                <w:kern w:val="28"/>
                <w:sz w:val="24"/>
              </w:rPr>
              <w:t>不组织。</w:t>
            </w:r>
          </w:p>
          <w:p>
            <w:pPr>
              <w:snapToGrid w:val="0"/>
              <w:spacing w:line="360" w:lineRule="auto"/>
              <w:rPr>
                <w:rFonts w:hint="eastAsia" w:ascii="仿宋" w:hAnsi="仿宋" w:eastAsia="仿宋" w:cs="仿宋_GB2312"/>
                <w:b/>
                <w:kern w:val="0"/>
                <w:sz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ind w:firstLine="480" w:firstLineChars="200"/>
              <w:rPr>
                <w:rFonts w:hint="eastAsia"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6"/>
              <w:spacing w:line="360" w:lineRule="auto"/>
              <w:ind w:firstLine="434" w:firstLineChars="181"/>
              <w:rPr>
                <w:rFonts w:hint="eastAsia"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pStyle w:val="6"/>
              <w:spacing w:line="360" w:lineRule="auto"/>
              <w:ind w:firstLine="0"/>
              <w:rPr>
                <w:rFonts w:hint="eastAsia" w:ascii="仿宋" w:hAnsi="仿宋" w:eastAsia="仿宋" w:cs="仿宋_GB2312"/>
                <w:color w:val="0000FF"/>
                <w:sz w:val="24"/>
              </w:rPr>
            </w:pPr>
            <w:r>
              <w:rPr>
                <w:rFonts w:hint="eastAsia" w:ascii="仿宋" w:hAnsi="仿宋" w:eastAsia="仿宋" w:cs="Arial"/>
                <w:color w:val="auto"/>
                <w:sz w:val="24"/>
                <w:szCs w:val="21"/>
              </w:rPr>
              <w:t>中标合同金额的1%，</w:t>
            </w:r>
            <w:r>
              <w:rPr>
                <w:rFonts w:hint="eastAsia" w:ascii="仿宋" w:hAnsi="仿宋" w:eastAsia="仿宋" w:cs="仿宋_GB2312"/>
                <w:color w:val="auto"/>
                <w:sz w:val="24"/>
              </w:rPr>
              <w:t>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wBefore w:w="0" w:type="dxa"/>
          <w:wAfter w:w="0" w:type="dxa"/>
          <w:trHeight w:val="162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hint="eastAsia"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（6）投标文件的解密：投标人按照平台提示和招标文件的规定在开始解密后1小时内完成在线解密。</w:t>
            </w:r>
          </w:p>
          <w:p>
            <w:pPr>
              <w:spacing w:line="360" w:lineRule="auto"/>
              <w:ind w:firstLine="480" w:firstLineChars="200"/>
              <w:jc w:val="left"/>
              <w:rPr>
                <w:rFonts w:hint="eastAsia"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hint="eastAsia"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_Toc164416483"/>
      <w:bookmarkStart w:id="39" w:name="第三部分"/>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w:t>
      </w:r>
      <w:r>
        <w:rPr>
          <w:rFonts w:ascii="仿宋" w:hAnsi="仿宋" w:eastAsia="仿宋"/>
          <w:color w:val="000000"/>
          <w:sz w:val="24"/>
        </w:rPr>
        <w:t xml:space="preserve"> </w:t>
      </w:r>
      <w:r>
        <w:rPr>
          <w:rFonts w:hint="eastAsia" w:ascii="仿宋" w:hAnsi="仿宋" w:eastAsia="仿宋"/>
          <w:color w:val="000000"/>
          <w:sz w:val="24"/>
        </w:rPr>
        <w:t>“采购代理机构”系指招标公告中载明的本项目的采购代理机构。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w:t>
      </w:r>
      <w:r>
        <w:rPr>
          <w:rFonts w:ascii="仿宋" w:hAnsi="仿宋" w:eastAsia="仿宋"/>
          <w:color w:val="000000"/>
          <w:sz w:val="24"/>
        </w:rPr>
        <w:t xml:space="preserve"> </w:t>
      </w:r>
      <w:r>
        <w:rPr>
          <w:rFonts w:hint="eastAsia" w:ascii="仿宋" w:hAnsi="仿宋" w:eastAsia="仿宋"/>
          <w:color w:val="000000"/>
          <w:sz w:val="24"/>
        </w:rPr>
        <w:t>“负责人”系指法人企业的法定负责人，或其他组织为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w:t>
      </w:r>
      <w:r>
        <w:rPr>
          <w:rFonts w:ascii="仿宋" w:hAnsi="仿宋" w:eastAsia="仿宋"/>
          <w:color w:val="000000"/>
          <w:sz w:val="24"/>
        </w:rPr>
        <w:t xml:space="preserve"> </w:t>
      </w:r>
      <w:r>
        <w:rPr>
          <w:rFonts w:hint="eastAsia" w:ascii="仿宋" w:hAnsi="仿宋" w:eastAsia="仿宋"/>
          <w:color w:val="000000"/>
          <w:sz w:val="24"/>
        </w:rPr>
        <w:t>“▲”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w:t>
      </w:r>
      <w:r>
        <w:rPr>
          <w:rFonts w:hint="eastAsia" w:ascii="仿宋" w:hAnsi="仿宋" w:eastAsia="仿宋"/>
          <w:color w:val="000000"/>
        </w:rPr>
        <w:t xml:space="preserve"> </w:t>
      </w:r>
      <w:r>
        <w:rPr>
          <w:rFonts w:hint="eastAsia" w:ascii="仿宋" w:hAnsi="仿宋" w:eastAsia="仿宋"/>
          <w:b/>
          <w:color w:val="000000"/>
          <w:sz w:val="24"/>
        </w:rPr>
        <w:t>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hint="eastAsia"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hint="eastAsia"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3.3.2对于未预留份额专门面向中小企业的政府采购货物或服务项目，以及预留份额政府采购货物或服务项目中的非预留部分标项，对小型和微型企业的投标报价给予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20%</w:t>
      </w:r>
      <w:r>
        <w:rPr>
          <w:rFonts w:hint="eastAsia" w:ascii="仿宋" w:hAnsi="仿宋" w:eastAsia="仿宋"/>
          <w:sz w:val="24"/>
        </w:rPr>
        <w:t>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3.3.3</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sz w:val="24"/>
        </w:rPr>
        <w:t>6</w:t>
      </w:r>
      <w:r>
        <w:rPr>
          <w:rFonts w:ascii="仿宋" w:hAnsi="仿宋" w:eastAsia="仿宋"/>
          <w:b/>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3.3.4符合《关于促进残疾人就业政府采购政策的通知》（财库〔2017〕141号）规定的条件并提供《残疾人福利性单位声明函》的残疾人福利性单位视同小型、微型企业；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3.3.7中小企业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5"/>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5"/>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5"/>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5"/>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5"/>
        <w:spacing w:line="360" w:lineRule="auto"/>
        <w:ind w:right="-512" w:firstLine="480" w:firstLineChars="200"/>
        <w:rPr>
          <w:rFonts w:hint="eastAsia" w:ascii="仿宋" w:hAnsi="仿宋" w:eastAsia="仿宋"/>
          <w:sz w:val="24"/>
        </w:rPr>
      </w:pPr>
      <w:r>
        <w:rPr>
          <w:rFonts w:hint="eastAsia" w:ascii="仿宋" w:hAnsi="仿宋" w:eastAsia="仿宋"/>
          <w:sz w:val="24"/>
        </w:rPr>
        <w:t>（2）对采购过程提出质疑的，质疑期限为各采购程序环节结束之日起计算。</w:t>
      </w:r>
    </w:p>
    <w:p>
      <w:pPr>
        <w:pStyle w:val="35"/>
        <w:spacing w:line="360" w:lineRule="auto"/>
        <w:ind w:right="-512" w:firstLine="480" w:firstLineChars="200"/>
        <w:rPr>
          <w:rFonts w:hint="eastAsia" w:ascii="仿宋" w:hAnsi="仿宋" w:eastAsia="仿宋"/>
          <w:sz w:val="24"/>
        </w:rPr>
      </w:pPr>
      <w:r>
        <w:rPr>
          <w:rFonts w:hint="eastAsia" w:ascii="仿宋" w:hAnsi="仿宋" w:eastAsia="仿宋"/>
          <w:sz w:val="24"/>
        </w:rPr>
        <w:t>（3）对采购结果提出质疑的，质疑期限自采购结果公告期限届满之日起计算。</w:t>
      </w:r>
    </w:p>
    <w:p>
      <w:pPr>
        <w:pStyle w:val="35"/>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5"/>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47"/>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47"/>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47"/>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4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47"/>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7"/>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4.3供应商投诉</w:t>
      </w:r>
    </w:p>
    <w:p>
      <w:pPr>
        <w:pStyle w:val="547"/>
        <w:shd w:val="clear" w:color="auto" w:fill="FFFFFF"/>
        <w:snapToGrid w:val="0"/>
        <w:spacing w:after="240" w:afterAutospacing="0" w:line="360" w:lineRule="auto"/>
        <w:ind w:firstLine="480"/>
        <w:contextualSpacing/>
        <w:rPr>
          <w:rFonts w:hint="eastAsia"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47"/>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47"/>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47"/>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5"/>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4730295"/>
      <w:bookmarkEnd w:id="40"/>
      <w:bookmarkStart w:id="41" w:name="_Hlt74707468"/>
      <w:bookmarkEnd w:id="41"/>
      <w:bookmarkStart w:id="42" w:name="_Hlt74714665"/>
      <w:bookmarkEnd w:id="42"/>
      <w:bookmarkStart w:id="43" w:name="_Hlt75236290"/>
      <w:bookmarkEnd w:id="43"/>
      <w:bookmarkStart w:id="44" w:name="_Hlt68057669"/>
      <w:bookmarkEnd w:id="44"/>
      <w:bookmarkStart w:id="45" w:name="_Hlt68072990"/>
      <w:bookmarkEnd w:id="45"/>
      <w:bookmarkStart w:id="46" w:name="_Hlt74729768"/>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5"/>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5"/>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5"/>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5"/>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5"/>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5"/>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5"/>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5"/>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5"/>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35"/>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6"/>
        <w:rPr>
          <w:rFonts w:hint="eastAsia" w:ascii="仿宋" w:hAnsi="仿宋" w:eastAsia="仿宋" w:cs="仿宋_GB2312"/>
          <w:color w:val="000000"/>
          <w:szCs w:val="24"/>
          <w:lang w:val="en-US"/>
        </w:rPr>
      </w:pPr>
    </w:p>
    <w:p>
      <w:pPr>
        <w:pStyle w:val="26"/>
        <w:rPr>
          <w:rFonts w:hint="eastAsia" w:ascii="仿宋" w:hAnsi="仿宋" w:eastAsia="仿宋" w:cs="仿宋_GB2312"/>
          <w:color w:val="000000"/>
          <w:sz w:val="18"/>
          <w:szCs w:val="18"/>
          <w:lang w:val="en-US"/>
        </w:rPr>
      </w:pPr>
    </w:p>
    <w:p>
      <w:pPr>
        <w:pStyle w:val="26"/>
        <w:rPr>
          <w:rFonts w:hint="eastAsia" w:ascii="仿宋" w:hAnsi="仿宋" w:eastAsia="仿宋" w:cs="仿宋_GB2312"/>
          <w:color w:val="000000"/>
          <w:sz w:val="18"/>
          <w:szCs w:val="18"/>
          <w:lang w:val="en-US"/>
        </w:rPr>
      </w:pPr>
    </w:p>
    <w:p>
      <w:pPr>
        <w:pStyle w:val="26"/>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5"/>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5"/>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5"/>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5"/>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35"/>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5"/>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5"/>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5"/>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hint="eastAsia" w:ascii="仿宋" w:hAnsi="仿宋" w:eastAsia="仿宋" w:cs="仿宋_GB2312"/>
          <w:b/>
          <w:color w:val="000000"/>
          <w:kern w:val="0"/>
          <w:sz w:val="24"/>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（以联合体形式进行政府采购的，参加联合体的供应商均应当提供）（供应商书面承诺符合参与政府采购活动资格条件的，不需要）</w:t>
      </w:r>
    </w:p>
    <w:p>
      <w:pPr>
        <w:pStyle w:val="35"/>
        <w:spacing w:line="360" w:lineRule="auto"/>
        <w:ind w:firstLine="480" w:firstLineChars="200"/>
        <w:rPr>
          <w:rFonts w:ascii="仿宋" w:hAnsi="仿宋" w:eastAsia="仿宋"/>
          <w:sz w:val="24"/>
        </w:rPr>
      </w:pPr>
      <w:bookmarkStart w:id="54" w:name="_Hlt68073093"/>
      <w:bookmarkEnd w:id="54"/>
      <w:bookmarkStart w:id="55" w:name="_Hlt68072998"/>
      <w:bookmarkEnd w:id="55"/>
      <w:bookmarkStart w:id="56" w:name="_Hlt68403820"/>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5"/>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5"/>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11.1.2投标声明函；</w:t>
      </w:r>
    </w:p>
    <w:p>
      <w:pPr>
        <w:pStyle w:val="35"/>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11.1.3联合体协议书（如有）；</w:t>
      </w:r>
      <w:r>
        <w:rPr>
          <w:rFonts w:hint="eastAsia" w:ascii="仿宋" w:hAnsi="仿宋" w:eastAsia="仿宋"/>
          <w:color w:val="000000"/>
          <w:sz w:val="24"/>
        </w:rPr>
        <w:t>如以联合体形式参加政府采购活动的，</w:t>
      </w:r>
      <w:r>
        <w:rPr>
          <w:rFonts w:hint="eastAsia" w:ascii="仿宋" w:hAnsi="仿宋" w:eastAsia="仿宋"/>
          <w:color w:val="000000"/>
          <w:sz w:val="24"/>
          <w:szCs w:val="24"/>
        </w:rPr>
        <w:t>联合体各方应当指定牵头人，授权其代表所有联合体成员负责投标和合同实施阶段的主办、协调工作，并应当</w:t>
      </w:r>
      <w:r>
        <w:rPr>
          <w:rFonts w:hint="eastAsia" w:ascii="仿宋" w:hAnsi="仿宋" w:eastAsia="仿宋"/>
          <w:color w:val="000000"/>
          <w:sz w:val="24"/>
        </w:rPr>
        <w:t>提交联合体协议书，载明联合体各方承担的工作和义务；</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sz w:val="24"/>
        </w:rPr>
        <w:t>11.1.4法定代表人授权书；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hint="eastAsia" w:ascii="仿宋" w:hAnsi="仿宋" w:eastAsia="仿宋" w:cs="仿宋_GB2312"/>
          <w:color w:val="FF0000"/>
          <w:sz w:val="24"/>
        </w:rPr>
      </w:pPr>
      <w:r>
        <w:rPr>
          <w:rFonts w:hint="eastAsia" w:ascii="仿宋" w:hAnsi="仿宋" w:eastAsia="仿宋" w:cs="仿宋_GB2312"/>
          <w:color w:val="000000"/>
          <w:sz w:val="24"/>
        </w:rPr>
        <w:t>11.1.5法定代表人及其授权代表的身份证复印件（正反面复印件）；如投标人代表系法定代表人，只需提供其身份证复印件（正反面复印件）；</w:t>
      </w:r>
      <w:r>
        <w:rPr>
          <w:rFonts w:ascii="仿宋" w:hAnsi="仿宋" w:eastAsia="仿宋" w:cs="仿宋_GB2312"/>
          <w:color w:val="FF0000"/>
          <w:sz w:val="24"/>
        </w:rPr>
        <w:t xml:space="preserve"> </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11.2.4商务响应表；</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rPr>
        <w:t>11.2.5</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11.2.7项目组人员名单；</w:t>
      </w:r>
    </w:p>
    <w:p>
      <w:pPr>
        <w:snapToGrid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hint="eastAsia" w:ascii="仿宋" w:hAnsi="仿宋" w:eastAsia="仿宋" w:cs="仿宋_GB2312"/>
          <w:color w:val="000000"/>
          <w:kern w:val="0"/>
          <w:sz w:val="24"/>
          <w:lang w:val="zh-CN"/>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lang w:val="zh-CN"/>
        </w:rPr>
        <w:t>11.2.10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5"/>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5"/>
        <w:snapToGrid w:val="0"/>
        <w:spacing w:line="360" w:lineRule="auto"/>
        <w:ind w:firstLine="480" w:firstLineChars="200"/>
        <w:rPr>
          <w:rFonts w:hint="eastAsia"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35"/>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35"/>
        <w:snapToGrid w:val="0"/>
        <w:spacing w:before="0"/>
        <w:ind w:firstLine="480"/>
        <w:rPr>
          <w:rFonts w:hint="eastAsia"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5"/>
        <w:snapToGrid w:val="0"/>
        <w:spacing w:before="0"/>
        <w:ind w:firstLine="482"/>
        <w:rPr>
          <w:rFonts w:hint="eastAsia"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5"/>
        <w:snapToGrid w:val="0"/>
        <w:spacing w:before="0"/>
        <w:ind w:firstLine="480"/>
        <w:rPr>
          <w:rFonts w:hint="eastAsia"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hint="eastAsia"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5"/>
        <w:spacing w:before="0"/>
        <w:ind w:firstLine="480"/>
        <w:rPr>
          <w:rFonts w:hint="eastAsia"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5"/>
        <w:spacing w:before="0"/>
        <w:ind w:firstLine="480"/>
        <w:rPr>
          <w:rFonts w:hint="eastAsia"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5"/>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7"/>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5"/>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hint="eastAsia"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35"/>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35"/>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35"/>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51"/>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r>
        <w:rPr>
          <w:rFonts w:hint="eastAsia" w:ascii="仿宋_GB2312" w:eastAsia="仿宋_GB2312"/>
          <w:color w:val="FF0000"/>
          <w:sz w:val="24"/>
        </w:rPr>
        <w:t xml:space="preserve"> </w:t>
      </w:r>
    </w:p>
    <w:p>
      <w:pPr>
        <w:pStyle w:val="451"/>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51"/>
        <w:spacing w:before="0" w:line="360" w:lineRule="auto"/>
        <w:ind w:left="0" w:firstLine="480" w:firstLineChars="200"/>
        <w:contextualSpacing/>
        <w:rPr>
          <w:rFonts w:hint="eastAsia"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17.2开标时，电子交易平台按开标时间自动提取所有投标文件。采购代理机构依托电子交易平台发起开始解密指令，投标人按照平台提示和招标文件的规定在1小时内完成在线解密。</w:t>
      </w:r>
    </w:p>
    <w:p>
      <w:pPr>
        <w:pStyle w:val="451"/>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35"/>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35"/>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35"/>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35"/>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35"/>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35"/>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5"/>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35"/>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35"/>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35"/>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7"/>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35"/>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35"/>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hint="eastAsia"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35"/>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5"/>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5"/>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5"/>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5"/>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5"/>
        <w:snapToGrid w:val="0"/>
        <w:spacing w:before="0"/>
        <w:ind w:firstLine="480"/>
        <w:rPr>
          <w:rFonts w:hint="eastAsia"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5"/>
        <w:snapToGrid w:val="0"/>
        <w:spacing w:before="0"/>
        <w:ind w:firstLine="480"/>
        <w:rPr>
          <w:rFonts w:hint="eastAsia"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5"/>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7"/>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7"/>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5"/>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7"/>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hint="eastAsia" w:ascii="仿宋" w:hAnsi="仿宋" w:eastAsia="仿宋"/>
          <w:color w:val="000000"/>
          <w:sz w:val="24"/>
        </w:rPr>
      </w:pPr>
      <w:r>
        <w:rPr>
          <w:rFonts w:hint="eastAsia" w:ascii="仿宋" w:hAnsi="仿宋" w:eastAsia="仿宋" w:cs="Helvetica"/>
          <w:color w:val="000000"/>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olor w:val="000000"/>
          <w:sz w:val="24"/>
        </w:rPr>
        <w:t>。履约保证金的数额不得超过政府采购合同金额的</w:t>
      </w:r>
      <w:r>
        <w:rPr>
          <w:rFonts w:hint="eastAsia" w:ascii="仿宋" w:hAnsi="仿宋" w:eastAsia="仿宋"/>
          <w:b/>
          <w:sz w:val="24"/>
        </w:rPr>
        <w:t>1</w:t>
      </w:r>
      <w:r>
        <w:rPr>
          <w:rFonts w:hint="eastAsia" w:ascii="仿宋" w:hAnsi="仿宋" w:eastAsia="仿宋"/>
          <w:color w:val="000000"/>
          <w:sz w:val="24"/>
        </w:rPr>
        <w:t>%。</w:t>
      </w:r>
    </w:p>
    <w:p>
      <w:pPr>
        <w:pStyle w:val="2"/>
        <w:ind w:right="-512" w:firstLine="717"/>
        <w:rPr>
          <w:rFonts w:hint="eastAsia"/>
        </w:rPr>
      </w:pPr>
    </w:p>
    <w:p>
      <w:pPr>
        <w:snapToGrid w:val="0"/>
        <w:spacing w:line="360" w:lineRule="auto"/>
        <w:ind w:left="120" w:leftChars="57" w:firstLine="482" w:firstLineChars="150"/>
        <w:jc w:val="center"/>
        <w:rPr>
          <w:rFonts w:hint="eastAsia" w:ascii="仿宋" w:hAnsi="仿宋" w:eastAsia="仿宋"/>
          <w:b/>
          <w:bCs/>
          <w:color w:val="000000"/>
          <w:sz w:val="32"/>
          <w:szCs w:val="32"/>
        </w:rPr>
      </w:pPr>
      <w:r>
        <w:rPr>
          <w:rFonts w:hint="eastAsia" w:ascii="仿宋" w:hAnsi="仿宋" w:eastAsia="仿宋"/>
          <w:b/>
          <w:bCs/>
          <w:color w:val="000000"/>
          <w:sz w:val="32"/>
          <w:szCs w:val="32"/>
        </w:rPr>
        <w:t>九、合同公示</w:t>
      </w:r>
    </w:p>
    <w:p>
      <w:pPr>
        <w:snapToGrid w:val="0"/>
        <w:spacing w:line="360" w:lineRule="auto"/>
        <w:ind w:firstLine="480" w:firstLineChars="200"/>
        <w:jc w:val="left"/>
        <w:rPr>
          <w:rFonts w:hint="eastAsia" w:ascii="仿宋" w:hAnsi="仿宋" w:eastAsia="仿宋"/>
          <w:color w:val="000000"/>
          <w:sz w:val="24"/>
        </w:rPr>
      </w:pPr>
      <w:r>
        <w:rPr>
          <w:rFonts w:hint="eastAsia" w:ascii="仿宋" w:hAnsi="仿宋" w:eastAsia="仿宋"/>
          <w:color w:val="000000"/>
          <w:sz w:val="24"/>
        </w:rPr>
        <w:t>27. 采购人将在采购合同签订之日起2个工作日内，将采购合同在浙江政府采购网公告，但采购合同中涉及国家秘密、商业秘密的内容除外。</w:t>
      </w:r>
    </w:p>
    <w:p>
      <w:pPr>
        <w:snapToGrid w:val="0"/>
        <w:spacing w:line="360" w:lineRule="auto"/>
        <w:ind w:firstLine="480" w:firstLineChars="200"/>
        <w:jc w:val="left"/>
        <w:rPr>
          <w:rFonts w:hint="eastAsia"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九、履约验收</w:t>
      </w:r>
    </w:p>
    <w:p>
      <w:pPr>
        <w:pStyle w:val="7"/>
        <w:spacing w:line="360" w:lineRule="auto"/>
        <w:ind w:firstLine="482"/>
        <w:rPr>
          <w:rFonts w:ascii="仿宋" w:hAnsi="仿宋" w:eastAsia="仿宋" w:cs="仿宋_GB2312"/>
          <w:b/>
          <w:color w:val="000000"/>
        </w:rPr>
      </w:pPr>
      <w:r>
        <w:rPr>
          <w:rFonts w:hint="eastAsia" w:ascii="仿宋" w:hAnsi="仿宋" w:eastAsia="仿宋" w:cs="仿宋_GB2312"/>
          <w:b/>
          <w:color w:val="000000"/>
        </w:rPr>
        <w:t>28.履约验收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28.5 采购合同的履行、违约责任和解决争议的方式等适用《中华人民共和国合同法》。</w:t>
      </w:r>
    </w:p>
    <w:p>
      <w:pPr>
        <w:tabs>
          <w:tab w:val="left" w:pos="0"/>
        </w:tabs>
        <w:spacing w:line="360" w:lineRule="auto"/>
        <w:ind w:firstLine="480" w:firstLineChars="200"/>
        <w:jc w:val="left"/>
        <w:rPr>
          <w:rFonts w:hint="eastAsia" w:ascii="仿宋" w:hAnsi="仿宋" w:eastAsia="仿宋" w:cs="Helvetica"/>
          <w:color w:val="000000"/>
          <w:kern w:val="0"/>
          <w:sz w:val="24"/>
        </w:rPr>
      </w:pPr>
      <w:r>
        <w:rPr>
          <w:rFonts w:hint="eastAsia" w:ascii="仿宋" w:hAnsi="仿宋" w:eastAsia="仿宋" w:cs="Helvetica"/>
          <w:color w:val="000000"/>
          <w:kern w:val="0"/>
          <w:sz w:val="24"/>
        </w:rPr>
        <w:t>28.6供应商在履约过程中有政府采购法律法规规定的违法违规情形的，采购人应当及时报告本级财政部门。</w:t>
      </w:r>
    </w:p>
    <w:p>
      <w:pPr>
        <w:tabs>
          <w:tab w:val="left" w:pos="0"/>
        </w:tabs>
        <w:spacing w:line="360" w:lineRule="auto"/>
        <w:jc w:val="left"/>
        <w:rPr>
          <w:rFonts w:hint="eastAsia"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hint="eastAsia"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hint="eastAsia" w:ascii="仿宋" w:hAnsi="仿宋" w:eastAsia="仿宋" w:cs="仿宋_GB2312"/>
          <w:b/>
          <w:i/>
          <w:color w:val="0000FF"/>
          <w:sz w:val="22"/>
          <w:szCs w:val="36"/>
        </w:rPr>
      </w:pPr>
      <w:r>
        <w:rPr>
          <w:rFonts w:hint="eastAsia" w:ascii="仿宋" w:hAnsi="仿宋" w:eastAsia="仿宋"/>
          <w:color w:val="000000"/>
          <w:sz w:val="28"/>
          <w:szCs w:val="28"/>
        </w:rPr>
        <w:t xml:space="preserve">        </w:t>
      </w:r>
      <w:r>
        <w:rPr>
          <w:rFonts w:hint="eastAsia" w:ascii="仿宋" w:hAnsi="仿宋" w:eastAsia="仿宋"/>
          <w:b/>
          <w:color w:val="000000"/>
          <w:sz w:val="32"/>
          <w:szCs w:val="32"/>
        </w:rPr>
        <w:t xml:space="preserve">  </w:t>
      </w:r>
    </w:p>
    <w:p>
      <w:pPr>
        <w:snapToGrid w:val="0"/>
        <w:spacing w:before="156" w:beforeLines="50" w:after="156"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于、符合招标方实际业务需求其它同档次优质品牌的产品参加投标。</w:t>
      </w: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rPr>
          <w:rFonts w:hint="eastAsia" w:ascii="仿宋" w:hAnsi="仿宋" w:eastAsia="仿宋" w:cs="Arial"/>
          <w:color w:val="000000"/>
          <w:kern w:val="0"/>
          <w:sz w:val="24"/>
        </w:rPr>
      </w:pPr>
    </w:p>
    <w:p>
      <w:pPr>
        <w:snapToGrid w:val="0"/>
        <w:spacing w:line="360" w:lineRule="auto"/>
        <w:ind w:firstLine="3373" w:firstLineChars="1050"/>
        <w:rPr>
          <w:rFonts w:hint="eastAsia" w:ascii="仿宋" w:hAnsi="仿宋" w:eastAsia="仿宋"/>
          <w:b/>
          <w:color w:val="000000"/>
          <w:sz w:val="28"/>
          <w:szCs w:val="28"/>
        </w:rPr>
      </w:pPr>
      <w:r>
        <w:rPr>
          <w:rFonts w:hint="eastAsia" w:ascii="仿宋" w:hAnsi="仿宋" w:eastAsia="仿宋" w:cs="仿宋_GB2312"/>
          <w:b/>
          <w:color w:val="000000"/>
          <w:sz w:val="32"/>
        </w:rPr>
        <w:t>一、货物清单</w:t>
      </w:r>
    </w:p>
    <w:tbl>
      <w:tblPr>
        <w:tblStyle w:val="62"/>
        <w:tblW w:w="9744"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3550"/>
        <w:gridCol w:w="1018"/>
        <w:gridCol w:w="1080"/>
        <w:gridCol w:w="3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序号</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内容</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数量</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单位</w:t>
            </w:r>
          </w:p>
        </w:tc>
        <w:tc>
          <w:tcPr>
            <w:tcW w:w="3249" w:type="dxa"/>
            <w:noWrap w:val="0"/>
            <w:vAlign w:val="center"/>
          </w:tcPr>
          <w:p>
            <w:pPr>
              <w:snapToGrid w:val="0"/>
              <w:rPr>
                <w:rFonts w:ascii="宋体" w:hAnsi="宋体" w:cs="宋体"/>
                <w:snapToGrid w:val="0"/>
                <w:kern w:val="0"/>
              </w:rPr>
            </w:pPr>
          </w:p>
          <w:p>
            <w:pPr>
              <w:snapToGrid w:val="0"/>
              <w:ind w:firstLine="1260" w:firstLineChars="600"/>
              <w:rPr>
                <w:rFonts w:ascii="宋体" w:hAnsi="宋体" w:cs="宋体"/>
                <w:snapToGrid w:val="0"/>
                <w:kern w:val="0"/>
              </w:rPr>
            </w:pPr>
            <w:r>
              <w:rPr>
                <w:rFonts w:hint="eastAsia" w:ascii="宋体" w:hAnsi="宋体" w:cs="宋体"/>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一</w:t>
            </w:r>
          </w:p>
        </w:tc>
        <w:tc>
          <w:tcPr>
            <w:tcW w:w="8897" w:type="dxa"/>
            <w:gridSpan w:val="4"/>
            <w:noWrap w:val="0"/>
            <w:vAlign w:val="center"/>
          </w:tcPr>
          <w:p>
            <w:pPr>
              <w:snapToGrid w:val="0"/>
              <w:jc w:val="center"/>
              <w:rPr>
                <w:rFonts w:ascii="宋体" w:hAnsi="宋体" w:cs="宋体"/>
                <w:snapToGrid w:val="0"/>
                <w:kern w:val="0"/>
              </w:rPr>
            </w:pPr>
            <w:r>
              <w:rPr>
                <w:rFonts w:hint="eastAsia"/>
                <w:color w:val="000000"/>
                <w:kern w:val="0"/>
              </w:rPr>
              <w:t>织密优化驻村自动气象站网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8897" w:type="dxa"/>
            <w:gridSpan w:val="4"/>
            <w:noWrap w:val="0"/>
            <w:vAlign w:val="center"/>
          </w:tcPr>
          <w:p>
            <w:pPr>
              <w:snapToGrid w:val="0"/>
              <w:jc w:val="center"/>
              <w:rPr>
                <w:color w:val="000000"/>
                <w:kern w:val="0"/>
              </w:rPr>
            </w:pPr>
            <w:r>
              <w:rPr>
                <w:rFonts w:hint="eastAsia"/>
                <w:color w:val="000000"/>
                <w:kern w:val="0"/>
              </w:rPr>
              <w:t>驻村自动气象监测站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1.1</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温雨两要素自动气象站</w:t>
            </w:r>
          </w:p>
        </w:tc>
        <w:tc>
          <w:tcPr>
            <w:tcW w:w="1018" w:type="dxa"/>
            <w:noWrap w:val="0"/>
            <w:vAlign w:val="center"/>
          </w:tcPr>
          <w:p>
            <w:pPr>
              <w:snapToGrid w:val="0"/>
              <w:jc w:val="center"/>
              <w:rPr>
                <w:rFonts w:ascii="宋体" w:hAnsi="宋体" w:cs="宋体"/>
                <w:snapToGrid w:val="0"/>
                <w:kern w:val="0"/>
              </w:rPr>
            </w:pPr>
            <w:r>
              <w:rPr>
                <w:rFonts w:ascii="宋体" w:hAnsi="宋体" w:cs="宋体"/>
                <w:snapToGrid w:val="0"/>
                <w:kern w:val="0"/>
              </w:rPr>
              <w:t>49</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含实景（视频图像）、选点、基础建设、防雷设施、防雷检测报告、3年数据通讯费。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1.2</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四要素分离式气象站</w:t>
            </w:r>
          </w:p>
        </w:tc>
        <w:tc>
          <w:tcPr>
            <w:tcW w:w="1018" w:type="dxa"/>
            <w:noWrap w:val="0"/>
            <w:vAlign w:val="center"/>
          </w:tcPr>
          <w:p>
            <w:pPr>
              <w:snapToGrid w:val="0"/>
              <w:jc w:val="center"/>
              <w:rPr>
                <w:rFonts w:ascii="宋体" w:hAnsi="宋体" w:cs="宋体"/>
                <w:snapToGrid w:val="0"/>
                <w:kern w:val="0"/>
              </w:rPr>
            </w:pPr>
            <w:r>
              <w:rPr>
                <w:rFonts w:ascii="宋体" w:hAnsi="宋体" w:cs="宋体"/>
                <w:snapToGrid w:val="0"/>
                <w:kern w:val="0"/>
              </w:rPr>
              <w:t>10</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含实景（视频图像）、选点、基础建设、防雷设施、防雷检测报告、3年数据通讯费。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1.3</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六要素常规区域站</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4</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含实景（视频图像）、选点、基础建设、围栏、防雷设施、防雷检测报告、3年数据通讯费。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1.4</w:t>
            </w:r>
          </w:p>
        </w:tc>
        <w:tc>
          <w:tcPr>
            <w:tcW w:w="3550"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基于摄像头实景监控数据的气象智能识别系统</w:t>
            </w:r>
          </w:p>
        </w:tc>
        <w:tc>
          <w:tcPr>
            <w:tcW w:w="1018"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低能见度天气分等级识别结果，提供标准的告警接口，支持多渠道对接，支持视频图像识别结果前端展示。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w:t>
            </w:r>
          </w:p>
        </w:tc>
        <w:tc>
          <w:tcPr>
            <w:tcW w:w="8897" w:type="dxa"/>
            <w:gridSpan w:val="4"/>
            <w:noWrap w:val="0"/>
            <w:vAlign w:val="center"/>
          </w:tcPr>
          <w:p>
            <w:pPr>
              <w:snapToGrid w:val="0"/>
              <w:jc w:val="center"/>
              <w:rPr>
                <w:rFonts w:ascii="宋体" w:hAnsi="宋体" w:cs="宋体"/>
                <w:snapToGrid w:val="0"/>
                <w:kern w:val="0"/>
              </w:rPr>
            </w:pPr>
            <w:r>
              <w:rPr>
                <w:rFonts w:hint="eastAsia" w:ascii="宋体" w:hAnsi="宋体" w:cs="宋体"/>
                <w:snapToGrid w:val="0"/>
                <w:kern w:val="0"/>
              </w:rPr>
              <w:t>气象特种要素观测站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2.1</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智能天气现象仪</w:t>
            </w:r>
          </w:p>
        </w:tc>
        <w:tc>
          <w:tcPr>
            <w:tcW w:w="1018" w:type="dxa"/>
            <w:noWrap w:val="0"/>
            <w:vAlign w:val="center"/>
          </w:tcPr>
          <w:p>
            <w:pPr>
              <w:snapToGrid w:val="0"/>
              <w:jc w:val="center"/>
              <w:rPr>
                <w:rFonts w:ascii="宋体" w:hAnsi="宋体" w:cs="宋体"/>
                <w:snapToGrid w:val="0"/>
                <w:kern w:val="0"/>
              </w:rPr>
            </w:pPr>
            <w:r>
              <w:rPr>
                <w:rFonts w:ascii="宋体" w:hAnsi="宋体" w:cs="宋体"/>
                <w:snapToGrid w:val="0"/>
                <w:kern w:val="0"/>
              </w:rPr>
              <w:t>4</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含实景（视频图像）、选点、基础建设、防雷设施、防雷检测报告、3年数据通讯费。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2.2</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雪深观测仪</w:t>
            </w:r>
          </w:p>
        </w:tc>
        <w:tc>
          <w:tcPr>
            <w:tcW w:w="1018" w:type="dxa"/>
            <w:noWrap w:val="0"/>
            <w:vAlign w:val="center"/>
          </w:tcPr>
          <w:p>
            <w:pPr>
              <w:snapToGrid w:val="0"/>
              <w:jc w:val="center"/>
              <w:rPr>
                <w:rFonts w:ascii="宋体" w:hAnsi="宋体" w:cs="宋体"/>
                <w:snapToGrid w:val="0"/>
                <w:kern w:val="0"/>
              </w:rPr>
            </w:pPr>
            <w:r>
              <w:rPr>
                <w:rFonts w:ascii="宋体" w:hAnsi="宋体" w:cs="宋体"/>
                <w:snapToGrid w:val="0"/>
                <w:kern w:val="0"/>
              </w:rPr>
              <w:t>3</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含实景（视频图像）、选点、基础建设、防雷设施、防雷检测报告、3年数据通讯费。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w:t>
            </w:r>
            <w:r>
              <w:rPr>
                <w:rFonts w:ascii="宋体" w:hAnsi="宋体" w:cs="宋体"/>
                <w:snapToGrid w:val="0"/>
                <w:kern w:val="0"/>
              </w:rPr>
              <w:t>3</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道面观测系统</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w:t>
            </w:r>
            <w:r>
              <w:rPr>
                <w:rFonts w:ascii="宋体" w:hAnsi="宋体" w:cs="宋体"/>
                <w:snapToGrid w:val="0"/>
                <w:kern w:val="0"/>
              </w:rPr>
              <w:t>4</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辐射站</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w:t>
            </w:r>
            <w:r>
              <w:rPr>
                <w:rFonts w:ascii="宋体" w:hAnsi="宋体" w:cs="宋体"/>
                <w:snapToGrid w:val="0"/>
                <w:kern w:val="0"/>
              </w:rPr>
              <w:t>5</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烟炉</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3</w:t>
            </w:r>
          </w:p>
        </w:tc>
        <w:tc>
          <w:tcPr>
            <w:tcW w:w="8897" w:type="dxa"/>
            <w:gridSpan w:val="4"/>
            <w:noWrap w:val="0"/>
            <w:vAlign w:val="center"/>
          </w:tcPr>
          <w:p>
            <w:pPr>
              <w:snapToGrid w:val="0"/>
              <w:jc w:val="center"/>
              <w:rPr>
                <w:rFonts w:ascii="宋体" w:hAnsi="宋体" w:cs="宋体"/>
                <w:snapToGrid w:val="0"/>
                <w:kern w:val="0"/>
              </w:rPr>
            </w:pPr>
            <w:r>
              <w:rPr>
                <w:rFonts w:hint="eastAsia" w:ascii="宋体" w:hAnsi="宋体" w:cs="宋体"/>
                <w:snapToGrid w:val="0"/>
                <w:kern w:val="0"/>
              </w:rPr>
              <w:t>更新区域气象站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3.1</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更新六要素常规区域站</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9</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含基础建设、防雷设施、防雷检测报告、3年数据通讯费。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3.2</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降水天气现象仪+串口服务器</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含基础建设。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二</w:t>
            </w:r>
          </w:p>
        </w:tc>
        <w:tc>
          <w:tcPr>
            <w:tcW w:w="8897" w:type="dxa"/>
            <w:gridSpan w:val="4"/>
            <w:noWrap w:val="0"/>
            <w:vAlign w:val="center"/>
          </w:tcPr>
          <w:p>
            <w:pPr>
              <w:snapToGrid w:val="0"/>
              <w:jc w:val="center"/>
              <w:rPr>
                <w:rFonts w:ascii="宋体" w:hAnsi="宋体" w:cs="宋体"/>
                <w:snapToGrid w:val="0"/>
                <w:kern w:val="0"/>
              </w:rPr>
            </w:pPr>
            <w:r>
              <w:rPr>
                <w:rFonts w:hint="eastAsia" w:ascii="宋体" w:hAnsi="宋体" w:cs="宋体"/>
                <w:snapToGrid w:val="0"/>
                <w:kern w:val="0"/>
              </w:rPr>
              <w:t>建设天气雷达协同监测网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3550" w:type="dxa"/>
            <w:noWrap w:val="0"/>
            <w:vAlign w:val="center"/>
          </w:tcPr>
          <w:p>
            <w:pPr>
              <w:widowControl/>
              <w:jc w:val="center"/>
              <w:rPr>
                <w:rFonts w:ascii="宋体" w:hAnsi="宋体" w:cs="宋体"/>
                <w:snapToGrid w:val="0"/>
                <w:kern w:val="0"/>
              </w:rPr>
            </w:pPr>
            <w:r>
              <w:rPr>
                <w:rFonts w:hint="eastAsia" w:ascii="仿宋" w:hAnsi="仿宋" w:eastAsia="仿宋"/>
                <w:color w:val="000000"/>
                <w:sz w:val="24"/>
              </w:rPr>
              <w:t>★</w:t>
            </w:r>
            <w:r>
              <w:rPr>
                <w:rFonts w:hint="eastAsia" w:ascii="宋体" w:hAnsi="宋体" w:cs="宋体"/>
                <w:snapToGrid w:val="0"/>
                <w:kern w:val="0"/>
              </w:rPr>
              <w:t>X波段相控阵仪（设备）</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含配套软件、配套设备、电磁兼容评估、电磁环境检测、雷达站建设环境评估。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2</w:t>
            </w:r>
          </w:p>
        </w:tc>
        <w:tc>
          <w:tcPr>
            <w:tcW w:w="3550" w:type="dxa"/>
            <w:noWrap w:val="0"/>
            <w:vAlign w:val="center"/>
          </w:tcPr>
          <w:p>
            <w:pPr>
              <w:widowControl/>
              <w:jc w:val="center"/>
              <w:rPr>
                <w:rFonts w:ascii="宋体" w:hAnsi="宋体" w:cs="宋体"/>
                <w:snapToGrid w:val="0"/>
                <w:kern w:val="0"/>
              </w:rPr>
            </w:pPr>
            <w:r>
              <w:rPr>
                <w:rFonts w:hint="eastAsia" w:ascii="宋体" w:hAnsi="宋体" w:cs="宋体"/>
                <w:snapToGrid w:val="0"/>
                <w:kern w:val="0"/>
              </w:rPr>
              <w:t>站址配套基础设施租赁及X波段相控阵仪（设备）运行环境保障</w:t>
            </w:r>
          </w:p>
        </w:tc>
        <w:tc>
          <w:tcPr>
            <w:tcW w:w="1018" w:type="dxa"/>
            <w:noWrap w:val="0"/>
            <w:vAlign w:val="center"/>
          </w:tcPr>
          <w:p>
            <w:pPr>
              <w:snapToGrid w:val="0"/>
              <w:jc w:val="center"/>
              <w:rPr>
                <w:rFonts w:ascii="宋体" w:hAnsi="宋体" w:cs="宋体"/>
                <w:snapToGrid w:val="0"/>
                <w:kern w:val="0"/>
              </w:rPr>
            </w:pPr>
            <w:r>
              <w:rPr>
                <w:rFonts w:ascii="宋体" w:hAnsi="宋体" w:cs="宋体"/>
                <w:snapToGrid w:val="0"/>
                <w:kern w:val="0"/>
              </w:rPr>
              <w:t>3</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年</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含气象塔、塔基和机房租赁，电力保障、一主一备点对点通信专线保障。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三</w:t>
            </w:r>
          </w:p>
        </w:tc>
        <w:tc>
          <w:tcPr>
            <w:tcW w:w="8897" w:type="dxa"/>
            <w:gridSpan w:val="4"/>
            <w:noWrap w:val="0"/>
            <w:vAlign w:val="center"/>
          </w:tcPr>
          <w:p>
            <w:pPr>
              <w:snapToGrid w:val="0"/>
              <w:jc w:val="center"/>
              <w:rPr>
                <w:rFonts w:ascii="宋体" w:hAnsi="宋体" w:cs="宋体"/>
                <w:snapToGrid w:val="0"/>
                <w:kern w:val="0"/>
              </w:rPr>
            </w:pPr>
            <w:r>
              <w:rPr>
                <w:rFonts w:hint="eastAsia" w:ascii="宋体" w:hAnsi="宋体" w:cs="宋体"/>
                <w:snapToGrid w:val="0"/>
                <w:kern w:val="0"/>
              </w:rPr>
              <w:t>气象保障巨灾应急救援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7"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1</w:t>
            </w:r>
          </w:p>
        </w:tc>
        <w:tc>
          <w:tcPr>
            <w:tcW w:w="355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北斗卫星气象应急通信设备</w:t>
            </w:r>
          </w:p>
        </w:tc>
        <w:tc>
          <w:tcPr>
            <w:tcW w:w="1018"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3</w:t>
            </w:r>
          </w:p>
        </w:tc>
        <w:tc>
          <w:tcPr>
            <w:tcW w:w="1080"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ascii="宋体" w:hAnsi="宋体" w:cs="宋体"/>
                <w:snapToGrid w:val="0"/>
                <w:kern w:val="0"/>
              </w:rPr>
            </w:pPr>
            <w:r>
              <w:rPr>
                <w:rFonts w:hint="eastAsia" w:ascii="宋体" w:hAnsi="宋体" w:cs="宋体"/>
                <w:snapToGrid w:val="0"/>
                <w:kern w:val="0"/>
              </w:rPr>
              <w:t>含基础建设、3年通讯费。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47"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2</w:t>
            </w:r>
          </w:p>
        </w:tc>
        <w:tc>
          <w:tcPr>
            <w:tcW w:w="3550"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网络安全探针</w:t>
            </w:r>
          </w:p>
        </w:tc>
        <w:tc>
          <w:tcPr>
            <w:tcW w:w="1018"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1</w:t>
            </w:r>
          </w:p>
        </w:tc>
        <w:tc>
          <w:tcPr>
            <w:tcW w:w="1080"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套</w:t>
            </w:r>
          </w:p>
        </w:tc>
        <w:tc>
          <w:tcPr>
            <w:tcW w:w="3249" w:type="dxa"/>
            <w:noWrap w:val="0"/>
            <w:vAlign w:val="center"/>
          </w:tcPr>
          <w:p>
            <w:pPr>
              <w:snapToGrid w:val="0"/>
              <w:jc w:val="center"/>
              <w:rPr>
                <w:rFonts w:hint="eastAsia" w:ascii="宋体" w:hAnsi="宋体" w:cs="宋体"/>
                <w:snapToGrid w:val="0"/>
                <w:kern w:val="0"/>
              </w:rPr>
            </w:pPr>
            <w:r>
              <w:rPr>
                <w:rFonts w:hint="eastAsia" w:ascii="宋体" w:hAnsi="宋体" w:cs="宋体"/>
                <w:snapToGrid w:val="0"/>
                <w:kern w:val="0"/>
              </w:rPr>
              <w:t>含入侵检测、网站漏洞利用、webshell上传和威胁情报等模块，系统软件一套。</w:t>
            </w:r>
          </w:p>
        </w:tc>
      </w:tr>
    </w:tbl>
    <w:p>
      <w:pPr>
        <w:snapToGrid w:val="0"/>
        <w:spacing w:line="360" w:lineRule="auto"/>
        <w:jc w:val="center"/>
        <w:rPr>
          <w:rFonts w:hint="eastAsia" w:ascii="仿宋" w:hAnsi="仿宋" w:eastAsia="仿宋" w:cs="仿宋_GB2312"/>
          <w:b/>
          <w:color w:val="000000"/>
          <w:sz w:val="32"/>
        </w:rPr>
      </w:pP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二、技术要求</w:t>
      </w:r>
    </w:p>
    <w:p>
      <w:pPr>
        <w:spacing w:line="360" w:lineRule="auto"/>
        <w:rPr>
          <w:rFonts w:hint="eastAsia" w:ascii="仿宋" w:hAnsi="仿宋" w:eastAsia="仿宋"/>
          <w:color w:val="000000"/>
          <w:sz w:val="24"/>
        </w:rPr>
      </w:pPr>
      <w:r>
        <w:rPr>
          <w:rFonts w:hint="eastAsia" w:ascii="仿宋" w:hAnsi="仿宋" w:eastAsia="仿宋"/>
          <w:color w:val="000000"/>
          <w:sz w:val="24"/>
        </w:rPr>
        <w:t>2.1织密优化驻村自动气象站网</w:t>
      </w:r>
    </w:p>
    <w:p>
      <w:pPr>
        <w:spacing w:line="360" w:lineRule="auto"/>
        <w:rPr>
          <w:rFonts w:hint="eastAsia" w:ascii="仿宋" w:hAnsi="仿宋" w:eastAsia="仿宋"/>
          <w:color w:val="000000"/>
          <w:sz w:val="24"/>
        </w:rPr>
      </w:pPr>
      <w:r>
        <w:rPr>
          <w:rFonts w:hint="eastAsia" w:ascii="仿宋" w:hAnsi="仿宋" w:eastAsia="仿宋"/>
          <w:color w:val="000000"/>
          <w:sz w:val="24"/>
        </w:rPr>
        <w:t>2.1.1驻村自动气象监测站</w:t>
      </w:r>
    </w:p>
    <w:p>
      <w:pPr>
        <w:spacing w:line="360" w:lineRule="auto"/>
        <w:rPr>
          <w:rFonts w:hint="eastAsia" w:ascii="仿宋" w:hAnsi="仿宋" w:eastAsia="仿宋"/>
          <w:color w:val="000000"/>
          <w:sz w:val="24"/>
        </w:rPr>
      </w:pPr>
      <w:r>
        <w:rPr>
          <w:rFonts w:hint="eastAsia" w:ascii="仿宋" w:hAnsi="仿宋" w:eastAsia="仿宋"/>
          <w:color w:val="000000"/>
          <w:sz w:val="24"/>
        </w:rPr>
        <w:t>2.1.1.1温雨两要素自动气象站</w:t>
      </w:r>
    </w:p>
    <w:tbl>
      <w:tblPr>
        <w:tblStyle w:val="62"/>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727"/>
        <w:gridCol w:w="1823"/>
        <w:gridCol w:w="4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28" w:type="dxa"/>
            <w:noWrap w:val="0"/>
            <w:vAlign w:val="top"/>
          </w:tcPr>
          <w:p>
            <w:pPr>
              <w:rPr>
                <w:rFonts w:ascii="宋体" w:hAnsi="宋体"/>
              </w:rPr>
            </w:pPr>
            <w:r>
              <w:rPr>
                <w:rFonts w:hint="eastAsia" w:ascii="宋体" w:hAnsi="宋体"/>
              </w:rPr>
              <w:t>项目</w:t>
            </w:r>
          </w:p>
        </w:tc>
        <w:tc>
          <w:tcPr>
            <w:tcW w:w="1727" w:type="dxa"/>
            <w:noWrap w:val="0"/>
            <w:vAlign w:val="top"/>
          </w:tcPr>
          <w:p>
            <w:pPr>
              <w:ind w:firstLine="480"/>
              <w:rPr>
                <w:rFonts w:ascii="宋体" w:hAnsi="宋体"/>
              </w:rPr>
            </w:pPr>
            <w:r>
              <w:rPr>
                <w:rFonts w:hint="eastAsia" w:ascii="宋体" w:hAnsi="宋体"/>
              </w:rPr>
              <w:t>测量范围</w:t>
            </w:r>
          </w:p>
        </w:tc>
        <w:tc>
          <w:tcPr>
            <w:tcW w:w="1823" w:type="dxa"/>
            <w:noWrap w:val="0"/>
            <w:vAlign w:val="top"/>
          </w:tcPr>
          <w:p>
            <w:pPr>
              <w:ind w:firstLine="480"/>
              <w:rPr>
                <w:rFonts w:ascii="宋体" w:hAnsi="宋体"/>
              </w:rPr>
            </w:pPr>
            <w:r>
              <w:rPr>
                <w:rFonts w:hint="eastAsia" w:ascii="宋体" w:hAnsi="宋体"/>
              </w:rPr>
              <w:t>分辨率</w:t>
            </w:r>
          </w:p>
        </w:tc>
        <w:tc>
          <w:tcPr>
            <w:tcW w:w="4920" w:type="dxa"/>
            <w:noWrap w:val="0"/>
            <w:vAlign w:val="top"/>
          </w:tcPr>
          <w:p>
            <w:pPr>
              <w:ind w:firstLine="480"/>
              <w:rPr>
                <w:rFonts w:ascii="宋体" w:hAnsi="宋体"/>
              </w:rPr>
            </w:pPr>
            <w:r>
              <w:rPr>
                <w:rFonts w:hint="eastAsia" w:ascii="宋体" w:hAnsi="宋体"/>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28" w:type="dxa"/>
            <w:noWrap w:val="0"/>
            <w:vAlign w:val="top"/>
          </w:tcPr>
          <w:p>
            <w:pPr>
              <w:rPr>
                <w:rFonts w:ascii="宋体" w:hAnsi="宋体"/>
              </w:rPr>
            </w:pPr>
            <w:r>
              <w:rPr>
                <w:rFonts w:hint="eastAsia" w:ascii="宋体" w:hAnsi="宋体"/>
              </w:rPr>
              <w:t>气温</w:t>
            </w:r>
          </w:p>
        </w:tc>
        <w:tc>
          <w:tcPr>
            <w:tcW w:w="1727" w:type="dxa"/>
            <w:noWrap w:val="0"/>
            <w:vAlign w:val="top"/>
          </w:tcPr>
          <w:p>
            <w:pPr>
              <w:pStyle w:val="513"/>
              <w:spacing w:line="240" w:lineRule="auto"/>
              <w:ind w:firstLine="0" w:firstLineChars="0"/>
              <w:rPr>
                <w:rFonts w:ascii="宋体" w:hAnsi="宋体" w:cs="宋体"/>
              </w:rPr>
            </w:pPr>
            <w:r>
              <w:rPr>
                <w:rFonts w:hint="eastAsia" w:ascii="宋体" w:hAnsi="宋体" w:cs="宋体"/>
              </w:rPr>
              <w:t>﹣50℃～﹢50℃</w:t>
            </w:r>
          </w:p>
        </w:tc>
        <w:tc>
          <w:tcPr>
            <w:tcW w:w="1823" w:type="dxa"/>
            <w:noWrap w:val="0"/>
            <w:vAlign w:val="top"/>
          </w:tcPr>
          <w:p>
            <w:pPr>
              <w:pStyle w:val="513"/>
              <w:spacing w:line="240" w:lineRule="auto"/>
              <w:rPr>
                <w:rFonts w:ascii="宋体" w:hAnsi="宋体" w:cs="宋体"/>
              </w:rPr>
            </w:pPr>
            <w:r>
              <w:rPr>
                <w:rFonts w:hint="eastAsia" w:ascii="宋体" w:hAnsi="宋体" w:cs="宋体"/>
              </w:rPr>
              <w:t>0.1℃</w:t>
            </w:r>
          </w:p>
        </w:tc>
        <w:tc>
          <w:tcPr>
            <w:tcW w:w="4920" w:type="dxa"/>
            <w:noWrap w:val="0"/>
            <w:vAlign w:val="top"/>
          </w:tcPr>
          <w:p>
            <w:pPr>
              <w:ind w:firstLine="480"/>
              <w:rPr>
                <w:rFonts w:ascii="宋体" w:hAnsi="宋体"/>
              </w:rPr>
            </w:pPr>
            <w:r>
              <w:rPr>
                <w:rFonts w:hint="eastAsia" w:ascii="宋体"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28" w:type="dxa"/>
            <w:vMerge w:val="restart"/>
            <w:noWrap w:val="0"/>
            <w:vAlign w:val="top"/>
          </w:tcPr>
          <w:p>
            <w:pPr>
              <w:rPr>
                <w:rFonts w:ascii="宋体" w:hAnsi="宋体"/>
              </w:rPr>
            </w:pPr>
            <w:r>
              <w:rPr>
                <w:rFonts w:hint="eastAsia" w:ascii="宋体" w:hAnsi="宋体"/>
              </w:rPr>
              <w:t>降水量（翻斗）</w:t>
            </w:r>
          </w:p>
        </w:tc>
        <w:tc>
          <w:tcPr>
            <w:tcW w:w="1727" w:type="dxa"/>
            <w:vMerge w:val="restart"/>
            <w:noWrap w:val="0"/>
            <w:vAlign w:val="top"/>
          </w:tcPr>
          <w:p>
            <w:pPr>
              <w:pStyle w:val="513"/>
              <w:spacing w:line="240" w:lineRule="auto"/>
              <w:ind w:firstLine="0" w:firstLineChars="0"/>
              <w:rPr>
                <w:rFonts w:ascii="宋体" w:hAnsi="宋体" w:cs="宋体"/>
              </w:rPr>
            </w:pPr>
            <w:r>
              <w:rPr>
                <w:rFonts w:hint="eastAsia" w:ascii="宋体" w:hAnsi="宋体" w:cs="宋体"/>
              </w:rPr>
              <w:t>雨强0 mm/min～4mm/min</w:t>
            </w:r>
          </w:p>
        </w:tc>
        <w:tc>
          <w:tcPr>
            <w:tcW w:w="1823" w:type="dxa"/>
            <w:vMerge w:val="restart"/>
            <w:noWrap w:val="0"/>
            <w:vAlign w:val="top"/>
          </w:tcPr>
          <w:p>
            <w:pPr>
              <w:pStyle w:val="513"/>
              <w:spacing w:line="240" w:lineRule="auto"/>
              <w:rPr>
                <w:rFonts w:ascii="宋体" w:hAnsi="宋体" w:cs="宋体"/>
              </w:rPr>
            </w:pPr>
            <w:r>
              <w:rPr>
                <w:rFonts w:hint="eastAsia" w:ascii="宋体" w:hAnsi="宋体" w:cs="宋体"/>
              </w:rPr>
              <w:t>0.1mm</w:t>
            </w:r>
          </w:p>
        </w:tc>
        <w:tc>
          <w:tcPr>
            <w:tcW w:w="4920" w:type="dxa"/>
            <w:noWrap w:val="0"/>
            <w:vAlign w:val="top"/>
          </w:tcPr>
          <w:p>
            <w:pPr>
              <w:pStyle w:val="513"/>
              <w:spacing w:line="240" w:lineRule="auto"/>
              <w:rPr>
                <w:rFonts w:ascii="宋体" w:hAnsi="宋体" w:cs="宋体"/>
              </w:rPr>
            </w:pPr>
            <w:r>
              <w:rPr>
                <w:rFonts w:ascii="宋体" w:hAnsi="宋体" w:cs="宋体"/>
              </w:rPr>
              <w:t>±0.4mm</w:t>
            </w:r>
            <w:r>
              <w:rPr>
                <w:rFonts w:hint="eastAsia" w:ascii="宋体" w:hAnsi="宋体" w:cs="宋体"/>
              </w:rPr>
              <w:t>（</w:t>
            </w:r>
            <w:r>
              <w:rPr>
                <w:rFonts w:ascii="宋体" w:hAnsi="宋体" w:cs="宋体"/>
              </w:rPr>
              <w:t>≤10mm</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128" w:type="dxa"/>
            <w:vMerge w:val="continue"/>
            <w:noWrap w:val="0"/>
            <w:vAlign w:val="top"/>
          </w:tcPr>
          <w:p>
            <w:pPr>
              <w:ind w:firstLine="480"/>
              <w:rPr>
                <w:rFonts w:ascii="宋体" w:hAnsi="宋体"/>
              </w:rPr>
            </w:pPr>
          </w:p>
        </w:tc>
        <w:tc>
          <w:tcPr>
            <w:tcW w:w="1727" w:type="dxa"/>
            <w:vMerge w:val="continue"/>
            <w:noWrap w:val="0"/>
            <w:vAlign w:val="top"/>
          </w:tcPr>
          <w:p>
            <w:pPr>
              <w:pStyle w:val="513"/>
              <w:spacing w:line="240" w:lineRule="auto"/>
              <w:rPr>
                <w:rFonts w:ascii="宋体" w:hAnsi="宋体" w:cs="宋体"/>
              </w:rPr>
            </w:pPr>
          </w:p>
        </w:tc>
        <w:tc>
          <w:tcPr>
            <w:tcW w:w="1823" w:type="dxa"/>
            <w:vMerge w:val="continue"/>
            <w:noWrap w:val="0"/>
            <w:vAlign w:val="top"/>
          </w:tcPr>
          <w:p>
            <w:pPr>
              <w:pStyle w:val="513"/>
              <w:spacing w:line="240" w:lineRule="auto"/>
              <w:rPr>
                <w:rFonts w:ascii="宋体" w:hAnsi="宋体" w:cs="宋体"/>
              </w:rPr>
            </w:pPr>
          </w:p>
        </w:tc>
        <w:tc>
          <w:tcPr>
            <w:tcW w:w="4920" w:type="dxa"/>
            <w:noWrap w:val="0"/>
            <w:vAlign w:val="top"/>
          </w:tcPr>
          <w:p>
            <w:pPr>
              <w:pStyle w:val="513"/>
              <w:spacing w:line="240" w:lineRule="auto"/>
              <w:rPr>
                <w:rFonts w:ascii="宋体" w:hAnsi="宋体" w:cs="宋体"/>
              </w:rPr>
            </w:pPr>
            <w:r>
              <w:rPr>
                <w:rFonts w:ascii="宋体" w:hAnsi="宋体" w:cs="宋体"/>
              </w:rPr>
              <w:t>4</w:t>
            </w:r>
            <w:r>
              <w:rPr>
                <w:rFonts w:hint="eastAsia" w:ascii="宋体" w:hAnsi="宋体" w:cs="宋体"/>
              </w:rPr>
              <w:t>％（＞</w:t>
            </w:r>
            <w:r>
              <w:rPr>
                <w:rFonts w:ascii="宋体" w:hAnsi="宋体" w:cs="宋体"/>
              </w:rPr>
              <w:t>10mm</w:t>
            </w:r>
            <w:r>
              <w:rPr>
                <w:rFonts w:hint="eastAsia" w:ascii="宋体" w:hAnsi="宋体" w:cs="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blHeader/>
        </w:trPr>
        <w:tc>
          <w:tcPr>
            <w:tcW w:w="1128"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实景（视频图像）</w:t>
            </w:r>
          </w:p>
        </w:tc>
        <w:tc>
          <w:tcPr>
            <w:tcW w:w="1727"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基础参数</w:t>
            </w: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ascii="宋体" w:hAnsi="宋体"/>
                <w:kern w:val="0"/>
                <w:szCs w:val="21"/>
              </w:rPr>
              <w:t>传感器类型</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szCs w:val="21"/>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kern w:val="0"/>
                <w:szCs w:val="21"/>
              </w:rPr>
              <w:t>最低照度</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szCs w:val="21"/>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快门</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ascii="宋体" w:hAnsi="宋体"/>
                <w:szCs w:val="21"/>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数字变倍</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hint="eastAsia" w:ascii="宋体" w:hAnsi="宋体"/>
                <w:szCs w:val="21"/>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光学变倍</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hint="eastAsia" w:ascii="宋体" w:hAnsi="宋体"/>
                <w:szCs w:val="21"/>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镜头</w:t>
            </w: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焦距</w:t>
            </w:r>
          </w:p>
        </w:tc>
        <w:tc>
          <w:tcPr>
            <w:tcW w:w="4920" w:type="dxa"/>
            <w:shd w:val="clear" w:color="auto" w:fill="FFFFFF"/>
            <w:noWrap w:val="0"/>
            <w:vAlign w:val="center"/>
          </w:tcPr>
          <w:p>
            <w:pPr>
              <w:rPr>
                <w:rFonts w:ascii="宋体" w:hAnsi="宋体"/>
                <w:szCs w:val="21"/>
              </w:rPr>
            </w:pPr>
            <w:r>
              <w:rPr>
                <w:rFonts w:hint="eastAsia" w:ascii="宋体" w:hAnsi="宋体"/>
                <w:szCs w:val="21"/>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光学变倍速度</w:t>
            </w:r>
          </w:p>
        </w:tc>
        <w:tc>
          <w:tcPr>
            <w:tcW w:w="4920" w:type="dxa"/>
            <w:shd w:val="clear" w:color="auto" w:fill="FFFFFF"/>
            <w:noWrap w:val="0"/>
            <w:vAlign w:val="center"/>
          </w:tcPr>
          <w:p>
            <w:pPr>
              <w:rPr>
                <w:rFonts w:ascii="宋体" w:hAnsi="宋体"/>
                <w:szCs w:val="21"/>
              </w:rPr>
            </w:pPr>
            <w:r>
              <w:rPr>
                <w:rFonts w:hint="eastAsia" w:ascii="宋体" w:hAnsi="宋体"/>
                <w:szCs w:val="21"/>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视场角</w:t>
            </w:r>
          </w:p>
        </w:tc>
        <w:tc>
          <w:tcPr>
            <w:tcW w:w="4920" w:type="dxa"/>
            <w:shd w:val="clear" w:color="auto" w:fill="FFFFFF"/>
            <w:noWrap w:val="0"/>
            <w:vAlign w:val="center"/>
          </w:tcPr>
          <w:p>
            <w:pPr>
              <w:rPr>
                <w:rFonts w:ascii="宋体" w:hAnsi="宋体"/>
                <w:szCs w:val="21"/>
              </w:rPr>
            </w:pPr>
            <w:r>
              <w:rPr>
                <w:rFonts w:hint="eastAsia" w:ascii="宋体" w:hAnsi="宋体"/>
                <w:szCs w:val="21"/>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最大光圈数</w:t>
            </w:r>
          </w:p>
        </w:tc>
        <w:tc>
          <w:tcPr>
            <w:tcW w:w="4920" w:type="dxa"/>
            <w:shd w:val="clear" w:color="auto" w:fill="FFFFFF"/>
            <w:noWrap w:val="0"/>
            <w:vAlign w:val="center"/>
          </w:tcPr>
          <w:p>
            <w:pPr>
              <w:rPr>
                <w:rFonts w:ascii="宋体" w:hAnsi="宋体"/>
                <w:szCs w:val="21"/>
              </w:rPr>
            </w:pPr>
            <w:r>
              <w:rPr>
                <w:rFonts w:ascii="宋体" w:hAnsi="宋体"/>
                <w:szCs w:val="21"/>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补光</w:t>
            </w: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补光灯类型</w:t>
            </w:r>
          </w:p>
        </w:tc>
        <w:tc>
          <w:tcPr>
            <w:tcW w:w="4920" w:type="dxa"/>
            <w:shd w:val="clear" w:color="auto" w:fill="FFFFFF"/>
            <w:noWrap w:val="0"/>
            <w:vAlign w:val="center"/>
          </w:tcPr>
          <w:p>
            <w:pPr>
              <w:rPr>
                <w:rFonts w:ascii="宋体" w:hAnsi="宋体"/>
                <w:szCs w:val="21"/>
              </w:rPr>
            </w:pPr>
            <w:r>
              <w:rPr>
                <w:rFonts w:hint="eastAsia" w:ascii="宋体" w:hAnsi="宋体"/>
                <w:szCs w:val="21"/>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补光灯距离</w:t>
            </w:r>
          </w:p>
        </w:tc>
        <w:tc>
          <w:tcPr>
            <w:tcW w:w="4920" w:type="dxa"/>
            <w:shd w:val="clear" w:color="auto" w:fill="FFFFFF"/>
            <w:noWrap w:val="0"/>
            <w:vAlign w:val="center"/>
          </w:tcPr>
          <w:p>
            <w:pPr>
              <w:rPr>
                <w:rFonts w:ascii="宋体" w:hAnsi="宋体"/>
                <w:szCs w:val="21"/>
              </w:rPr>
            </w:pPr>
            <w:r>
              <w:rPr>
                <w:rFonts w:hint="eastAsia" w:ascii="宋体" w:hAnsi="宋体"/>
                <w:szCs w:val="21"/>
              </w:rPr>
              <w:t>白光30m;</w:t>
            </w:r>
            <w:r>
              <w:rPr>
                <w:rFonts w:hint="eastAsia"/>
              </w:rPr>
              <w:t xml:space="preserve"> </w:t>
            </w:r>
            <w:r>
              <w:rPr>
                <w:rFonts w:hint="eastAsia" w:ascii="宋体" w:hAnsi="宋体"/>
                <w:szCs w:val="21"/>
              </w:rPr>
              <w:t>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云台功能</w:t>
            </w:r>
          </w:p>
        </w:tc>
        <w:tc>
          <w:tcPr>
            <w:tcW w:w="1823" w:type="dxa"/>
            <w:shd w:val="clear" w:color="auto" w:fill="FFFFFF"/>
            <w:noWrap w:val="0"/>
            <w:vAlign w:val="center"/>
          </w:tcPr>
          <w:p>
            <w:pPr>
              <w:rPr>
                <w:rFonts w:ascii="宋体" w:hAnsi="宋体" w:cs="宋体"/>
                <w:szCs w:val="21"/>
              </w:rPr>
            </w:pPr>
            <w:r>
              <w:rPr>
                <w:rFonts w:ascii="宋体" w:hAnsi="宋体"/>
                <w:kern w:val="0"/>
                <w:szCs w:val="21"/>
              </w:rPr>
              <w:t>水平范围</w:t>
            </w:r>
          </w:p>
        </w:tc>
        <w:tc>
          <w:tcPr>
            <w:tcW w:w="4920" w:type="dxa"/>
            <w:shd w:val="clear" w:color="auto" w:fill="FFFFFF"/>
            <w:noWrap w:val="0"/>
            <w:vAlign w:val="center"/>
          </w:tcPr>
          <w:p>
            <w:pPr>
              <w:rPr>
                <w:rFonts w:ascii="宋体" w:hAnsi="宋体" w:cs="宋体"/>
                <w:szCs w:val="21"/>
              </w:rPr>
            </w:pPr>
            <w:r>
              <w:rPr>
                <w:rFonts w:ascii="宋体" w:hAnsi="宋体"/>
                <w:kern w:val="0"/>
                <w:szCs w:val="21"/>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垂直范围</w:t>
            </w:r>
          </w:p>
        </w:tc>
        <w:tc>
          <w:tcPr>
            <w:tcW w:w="4920" w:type="dxa"/>
            <w:shd w:val="clear" w:color="auto" w:fill="FFFFFF"/>
            <w:noWrap w:val="0"/>
            <w:vAlign w:val="center"/>
          </w:tcPr>
          <w:p>
            <w:pPr>
              <w:rPr>
                <w:rFonts w:ascii="宋体" w:hAnsi="宋体" w:cs="宋体"/>
                <w:szCs w:val="21"/>
              </w:rPr>
            </w:pPr>
            <w:r>
              <w:rPr>
                <w:rFonts w:ascii="宋体" w:hAnsi="宋体"/>
                <w:kern w:val="0"/>
                <w:szCs w:val="21"/>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比例变倍</w:t>
            </w:r>
          </w:p>
        </w:tc>
        <w:tc>
          <w:tcPr>
            <w:tcW w:w="4920" w:type="dxa"/>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3D 定位</w:t>
            </w:r>
          </w:p>
        </w:tc>
        <w:tc>
          <w:tcPr>
            <w:tcW w:w="4920" w:type="dxa"/>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ascii="宋体" w:hAnsi="宋体"/>
                <w:kern w:val="0"/>
                <w:szCs w:val="21"/>
              </w:rPr>
              <w:t>方位角信息显示</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接口</w:t>
            </w: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hint="eastAsia" w:ascii="宋体" w:hAnsi="宋体" w:cs="宋体"/>
                <w:szCs w:val="21"/>
              </w:rPr>
              <w:t>电源接口</w:t>
            </w:r>
          </w:p>
        </w:tc>
        <w:tc>
          <w:tcPr>
            <w:tcW w:w="492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s="宋体"/>
                <w:szCs w:val="21"/>
              </w:rPr>
            </w:pPr>
            <w:r>
              <w:rPr>
                <w:rFonts w:hint="eastAsia" w:ascii="宋体" w:hAnsi="宋体" w:cs="宋体"/>
                <w:szCs w:val="21"/>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tcBorders>
              <w:top w:val="single" w:color="auto" w:sz="4" w:space="0"/>
            </w:tcBorders>
            <w:shd w:val="clear" w:color="auto" w:fill="FFFFFF"/>
            <w:noWrap w:val="0"/>
            <w:vAlign w:val="center"/>
          </w:tcPr>
          <w:p>
            <w:pPr>
              <w:rPr>
                <w:rFonts w:ascii="宋体" w:hAnsi="宋体" w:cs="宋体"/>
                <w:szCs w:val="21"/>
              </w:rPr>
            </w:pPr>
            <w:r>
              <w:rPr>
                <w:rFonts w:hint="eastAsia" w:ascii="宋体" w:hAnsi="宋体" w:cs="宋体"/>
                <w:szCs w:val="21"/>
              </w:rPr>
              <w:t>网络接口</w:t>
            </w:r>
          </w:p>
        </w:tc>
        <w:tc>
          <w:tcPr>
            <w:tcW w:w="4920" w:type="dxa"/>
            <w:tcBorders>
              <w:top w:val="single" w:color="auto" w:sz="4" w:space="0"/>
            </w:tcBorders>
            <w:shd w:val="clear" w:color="auto" w:fill="FFFFFF"/>
            <w:noWrap w:val="0"/>
            <w:vAlign w:val="center"/>
          </w:tcPr>
          <w:p>
            <w:pPr>
              <w:jc w:val="left"/>
              <w:rPr>
                <w:rFonts w:ascii="宋体" w:hAnsi="宋体" w:cs="宋体"/>
                <w:szCs w:val="21"/>
              </w:rPr>
            </w:pPr>
            <w:r>
              <w:rPr>
                <w:rFonts w:hint="eastAsia" w:ascii="宋体" w:hAnsi="宋体" w:cs="宋体"/>
                <w:szCs w:val="21"/>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cs="宋体"/>
                <w:szCs w:val="21"/>
              </w:rPr>
              <w:t>485接口</w:t>
            </w:r>
          </w:p>
        </w:tc>
        <w:tc>
          <w:tcPr>
            <w:tcW w:w="4920" w:type="dxa"/>
            <w:shd w:val="clear" w:color="auto" w:fill="FFFFFF"/>
            <w:noWrap w:val="0"/>
            <w:vAlign w:val="center"/>
          </w:tcPr>
          <w:p>
            <w:pPr>
              <w:jc w:val="left"/>
              <w:rPr>
                <w:rFonts w:ascii="宋体" w:hAnsi="宋体" w:cs="宋体"/>
                <w:szCs w:val="21"/>
              </w:rPr>
            </w:pPr>
            <w:r>
              <w:rPr>
                <w:rFonts w:hint="eastAsia" w:ascii="宋体" w:hAnsi="宋体" w:cs="宋体"/>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cs="宋体"/>
                <w:szCs w:val="21"/>
              </w:rPr>
              <w:t>SD卡接口</w:t>
            </w:r>
          </w:p>
        </w:tc>
        <w:tc>
          <w:tcPr>
            <w:tcW w:w="4920" w:type="dxa"/>
            <w:shd w:val="clear" w:color="auto" w:fill="FFFFFF"/>
            <w:noWrap w:val="0"/>
            <w:vAlign w:val="center"/>
          </w:tcPr>
          <w:p>
            <w:pPr>
              <w:jc w:val="left"/>
              <w:rPr>
                <w:rFonts w:ascii="宋体" w:hAnsi="宋体" w:cs="宋体"/>
                <w:szCs w:val="21"/>
              </w:rPr>
            </w:pPr>
            <w:r>
              <w:rPr>
                <w:rFonts w:hint="eastAsia" w:ascii="宋体" w:hAnsi="宋体" w:cs="宋体"/>
                <w:szCs w:val="21"/>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视屏</w:t>
            </w:r>
          </w:p>
        </w:tc>
        <w:tc>
          <w:tcPr>
            <w:tcW w:w="1823" w:type="dxa"/>
            <w:shd w:val="clear" w:color="auto" w:fill="FFFFFF"/>
            <w:noWrap w:val="0"/>
            <w:vAlign w:val="center"/>
          </w:tcPr>
          <w:p>
            <w:pPr>
              <w:rPr>
                <w:rFonts w:ascii="宋体" w:hAnsi="宋体" w:cs="宋体"/>
                <w:szCs w:val="21"/>
              </w:rPr>
            </w:pPr>
            <w:r>
              <w:rPr>
                <w:rFonts w:ascii="宋体" w:hAnsi="宋体"/>
                <w:kern w:val="0"/>
                <w:szCs w:val="21"/>
              </w:rPr>
              <w:t>最大图像尺寸</w:t>
            </w:r>
          </w:p>
        </w:tc>
        <w:tc>
          <w:tcPr>
            <w:tcW w:w="4920" w:type="dxa"/>
            <w:shd w:val="clear" w:color="auto" w:fill="FFFFFF"/>
            <w:noWrap w:val="0"/>
            <w:vAlign w:val="center"/>
          </w:tcPr>
          <w:p>
            <w:pPr>
              <w:rPr>
                <w:rFonts w:ascii="宋体" w:hAnsi="宋体" w:cs="宋体"/>
                <w:szCs w:val="21"/>
              </w:rPr>
            </w:pPr>
            <w:r>
              <w:rPr>
                <w:rFonts w:ascii="宋体" w:hAnsi="宋体"/>
                <w:kern w:val="0"/>
                <w:szCs w:val="21"/>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码流类型</w:t>
            </w:r>
          </w:p>
        </w:tc>
        <w:tc>
          <w:tcPr>
            <w:tcW w:w="4920" w:type="dxa"/>
            <w:shd w:val="clear" w:color="auto" w:fill="FFFFFF"/>
            <w:noWrap w:val="0"/>
            <w:vAlign w:val="center"/>
          </w:tcPr>
          <w:p>
            <w:pPr>
              <w:rPr>
                <w:rFonts w:ascii="宋体" w:hAnsi="宋体" w:cs="宋体"/>
                <w:szCs w:val="21"/>
              </w:rPr>
            </w:pPr>
            <w:r>
              <w:rPr>
                <w:rFonts w:ascii="宋体" w:hAnsi="宋体"/>
                <w:kern w:val="0"/>
                <w:szCs w:val="21"/>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主码流帧率分辨率</w:t>
            </w:r>
          </w:p>
        </w:tc>
        <w:tc>
          <w:tcPr>
            <w:tcW w:w="4920" w:type="dxa"/>
            <w:shd w:val="clear" w:color="auto" w:fill="FFFFFF"/>
            <w:noWrap w:val="0"/>
            <w:vAlign w:val="center"/>
          </w:tcPr>
          <w:p>
            <w:pPr>
              <w:rPr>
                <w:rFonts w:ascii="宋体" w:hAnsi="宋体"/>
                <w:kern w:val="0"/>
                <w:szCs w:val="21"/>
              </w:rPr>
            </w:pPr>
            <w:r>
              <w:rPr>
                <w:rFonts w:ascii="宋体" w:hAnsi="宋体"/>
                <w:kern w:val="0"/>
                <w:szCs w:val="21"/>
              </w:rPr>
              <w:t>50 Hz：25 fps（1920 × 1080，1280 × 960，1280 × 720）</w:t>
            </w:r>
          </w:p>
          <w:p>
            <w:pPr>
              <w:rPr>
                <w:rFonts w:ascii="宋体" w:hAnsi="宋体" w:cs="宋体"/>
                <w:szCs w:val="21"/>
              </w:rPr>
            </w:pPr>
            <w:r>
              <w:rPr>
                <w:rFonts w:ascii="宋体" w:hAnsi="宋体"/>
                <w:kern w:val="0"/>
                <w:szCs w:val="21"/>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子码流帧率分辨率</w:t>
            </w:r>
          </w:p>
        </w:tc>
        <w:tc>
          <w:tcPr>
            <w:tcW w:w="4920" w:type="dxa"/>
            <w:shd w:val="clear" w:color="auto" w:fill="FFFFFF"/>
            <w:noWrap w:val="0"/>
            <w:vAlign w:val="center"/>
          </w:tcPr>
          <w:p>
            <w:pPr>
              <w:rPr>
                <w:rFonts w:ascii="宋体" w:hAnsi="宋体"/>
                <w:kern w:val="0"/>
                <w:szCs w:val="21"/>
              </w:rPr>
            </w:pPr>
            <w:r>
              <w:rPr>
                <w:rFonts w:ascii="宋体" w:hAnsi="宋体"/>
                <w:kern w:val="0"/>
                <w:szCs w:val="21"/>
              </w:rPr>
              <w:t>50 Hz：25 fps（704 × 576，640 × 480，352 × 288）</w:t>
            </w:r>
          </w:p>
          <w:p>
            <w:pPr>
              <w:rPr>
                <w:rFonts w:ascii="宋体" w:hAnsi="宋体" w:cs="宋体"/>
                <w:szCs w:val="21"/>
              </w:rPr>
            </w:pPr>
            <w:r>
              <w:rPr>
                <w:rFonts w:ascii="宋体" w:hAnsi="宋体"/>
                <w:kern w:val="0"/>
                <w:szCs w:val="21"/>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网络</w:t>
            </w: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网络存储</w:t>
            </w:r>
          </w:p>
        </w:tc>
        <w:tc>
          <w:tcPr>
            <w:tcW w:w="4920" w:type="dxa"/>
            <w:shd w:val="clear" w:color="auto" w:fill="FFFFFF"/>
            <w:noWrap w:val="0"/>
            <w:vAlign w:val="center"/>
          </w:tcPr>
          <w:p>
            <w:pPr>
              <w:jc w:val="left"/>
              <w:rPr>
                <w:rFonts w:ascii="宋体" w:hAnsi="宋体" w:cs="宋体"/>
                <w:szCs w:val="21"/>
              </w:rPr>
            </w:pPr>
            <w:r>
              <w:rPr>
                <w:rFonts w:ascii="宋体" w:hAnsi="宋体"/>
                <w:kern w:val="0"/>
                <w:szCs w:val="21"/>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支持协议</w:t>
            </w:r>
          </w:p>
        </w:tc>
        <w:tc>
          <w:tcPr>
            <w:tcW w:w="4920" w:type="dxa"/>
            <w:shd w:val="clear" w:color="auto" w:fill="FFFFFF"/>
            <w:noWrap w:val="0"/>
            <w:vAlign w:val="center"/>
          </w:tcPr>
          <w:p>
            <w:pPr>
              <w:jc w:val="left"/>
              <w:rPr>
                <w:rFonts w:ascii="宋体" w:hAnsi="宋体" w:cs="宋体"/>
                <w:szCs w:val="21"/>
              </w:rPr>
            </w:pPr>
            <w:r>
              <w:rPr>
                <w:rFonts w:hint="eastAsia" w:ascii="宋体" w:hAnsi="宋体" w:cs="宋体"/>
                <w:szCs w:val="21"/>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接口协议</w:t>
            </w:r>
          </w:p>
        </w:tc>
        <w:tc>
          <w:tcPr>
            <w:tcW w:w="4920" w:type="dxa"/>
            <w:shd w:val="clear" w:color="auto" w:fill="FFFFFF"/>
            <w:noWrap w:val="0"/>
            <w:vAlign w:val="center"/>
          </w:tcPr>
          <w:p>
            <w:pPr>
              <w:jc w:val="left"/>
              <w:rPr>
                <w:rFonts w:ascii="宋体" w:hAnsi="宋体" w:cs="宋体"/>
                <w:szCs w:val="21"/>
              </w:rPr>
            </w:pPr>
            <w:r>
              <w:rPr>
                <w:rFonts w:hint="eastAsia" w:ascii="宋体" w:hAnsi="宋体" w:cs="宋体"/>
                <w:szCs w:val="21"/>
              </w:rPr>
              <w:t>软件集成的开放式API,ISAPI,海康SDK,第三方管理平台接入,GB/T28181协议,支持萤石接入,ISUP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移动通信参数</w:t>
            </w: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无线频段</w:t>
            </w:r>
          </w:p>
        </w:tc>
        <w:tc>
          <w:tcPr>
            <w:tcW w:w="4920" w:type="dxa"/>
            <w:shd w:val="clear" w:color="auto" w:fill="FFFFFF"/>
            <w:noWrap w:val="0"/>
            <w:vAlign w:val="center"/>
          </w:tcPr>
          <w:p>
            <w:pPr>
              <w:rPr>
                <w:rFonts w:ascii="宋体" w:hAnsi="宋体" w:cs="宋体"/>
                <w:szCs w:val="21"/>
              </w:rPr>
            </w:pPr>
            <w:r>
              <w:rPr>
                <w:rFonts w:ascii="宋体" w:hAnsi="宋体"/>
                <w:kern w:val="0"/>
                <w:szCs w:val="21"/>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无线制式</w:t>
            </w:r>
          </w:p>
        </w:tc>
        <w:tc>
          <w:tcPr>
            <w:tcW w:w="4920" w:type="dxa"/>
            <w:shd w:val="clear" w:color="auto" w:fill="FFFFFF"/>
            <w:noWrap w:val="0"/>
            <w:vAlign w:val="center"/>
          </w:tcPr>
          <w:p>
            <w:pPr>
              <w:rPr>
                <w:rFonts w:ascii="宋体" w:hAnsi="宋体" w:cs="宋体"/>
                <w:szCs w:val="21"/>
              </w:rPr>
            </w:pPr>
            <w:r>
              <w:rPr>
                <w:rFonts w:ascii="宋体" w:hAnsi="宋体"/>
                <w:kern w:val="0"/>
                <w:szCs w:val="21"/>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接口</w:t>
            </w:r>
          </w:p>
        </w:tc>
        <w:tc>
          <w:tcPr>
            <w:tcW w:w="1823" w:type="dxa"/>
            <w:shd w:val="clear" w:color="auto" w:fill="FFFFFF"/>
            <w:noWrap w:val="0"/>
            <w:vAlign w:val="center"/>
          </w:tcPr>
          <w:p>
            <w:pPr>
              <w:rPr>
                <w:rFonts w:ascii="宋体" w:hAnsi="宋体" w:cs="宋体"/>
                <w:szCs w:val="21"/>
              </w:rPr>
            </w:pPr>
            <w:r>
              <w:rPr>
                <w:rFonts w:ascii="宋体" w:hAnsi="宋体"/>
                <w:kern w:val="0"/>
                <w:szCs w:val="21"/>
              </w:rPr>
              <w:t>RS-485</w:t>
            </w:r>
          </w:p>
        </w:tc>
        <w:tc>
          <w:tcPr>
            <w:tcW w:w="4920" w:type="dxa"/>
            <w:shd w:val="clear" w:color="auto" w:fill="FFFFFF"/>
            <w:noWrap w:val="0"/>
            <w:vAlign w:val="center"/>
          </w:tcPr>
          <w:p>
            <w:pPr>
              <w:rPr>
                <w:rFonts w:ascii="宋体" w:hAnsi="宋体" w:cs="宋体"/>
                <w:szCs w:val="21"/>
              </w:rPr>
            </w:pPr>
            <w:r>
              <w:rPr>
                <w:rFonts w:ascii="宋体" w:hAnsi="宋体"/>
                <w:kern w:val="0"/>
                <w:szCs w:val="21"/>
              </w:rPr>
              <w:t>采用半双工模式，支持HIKVISION电池电量协议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网络接口</w:t>
            </w:r>
          </w:p>
        </w:tc>
        <w:tc>
          <w:tcPr>
            <w:tcW w:w="4920" w:type="dxa"/>
            <w:shd w:val="clear" w:color="auto" w:fill="FFFFFF"/>
            <w:noWrap w:val="0"/>
            <w:vAlign w:val="center"/>
          </w:tcPr>
          <w:p>
            <w:pPr>
              <w:rPr>
                <w:rFonts w:ascii="宋体" w:hAnsi="宋体" w:cs="宋体"/>
                <w:szCs w:val="21"/>
              </w:rPr>
            </w:pPr>
            <w:r>
              <w:rPr>
                <w:rFonts w:ascii="宋体" w:hAnsi="宋体"/>
                <w:kern w:val="0"/>
                <w:szCs w:val="21"/>
              </w:rPr>
              <w:t xml:space="preserve">RJ45网口，自适应10M/100M网络数据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一般规范</w:t>
            </w: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供电方式</w:t>
            </w:r>
          </w:p>
        </w:tc>
        <w:tc>
          <w:tcPr>
            <w:tcW w:w="4920" w:type="dxa"/>
            <w:shd w:val="clear" w:color="auto" w:fill="FFFFFF"/>
            <w:noWrap w:val="0"/>
            <w:vAlign w:val="center"/>
          </w:tcPr>
          <w:p>
            <w:pPr>
              <w:rPr>
                <w:rFonts w:ascii="宋体" w:hAnsi="宋体" w:cs="宋体"/>
                <w:szCs w:val="21"/>
              </w:rPr>
            </w:pPr>
            <w:r>
              <w:rPr>
                <w:rFonts w:hint="eastAsia" w:ascii="宋体" w:hAnsi="宋体"/>
                <w:kern w:val="0"/>
                <w:szCs w:val="21"/>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电源接口类型</w:t>
            </w:r>
          </w:p>
        </w:tc>
        <w:tc>
          <w:tcPr>
            <w:tcW w:w="4920" w:type="dxa"/>
            <w:shd w:val="clear" w:color="auto" w:fill="FFFFFF"/>
            <w:noWrap w:val="0"/>
            <w:vAlign w:val="center"/>
          </w:tcPr>
          <w:p>
            <w:pPr>
              <w:rPr>
                <w:rFonts w:ascii="宋体" w:hAnsi="宋体" w:cs="宋体"/>
                <w:szCs w:val="21"/>
              </w:rPr>
            </w:pPr>
            <w:r>
              <w:rPr>
                <w:rFonts w:hint="eastAsia" w:ascii="宋体" w:hAnsi="宋体"/>
                <w:kern w:val="0"/>
                <w:szCs w:val="21"/>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电流及功耗</w:t>
            </w:r>
          </w:p>
        </w:tc>
        <w:tc>
          <w:tcPr>
            <w:tcW w:w="4920" w:type="dxa"/>
            <w:shd w:val="clear" w:color="auto" w:fill="FFFFFF"/>
            <w:noWrap w:val="0"/>
            <w:vAlign w:val="center"/>
          </w:tcPr>
          <w:p>
            <w:pPr>
              <w:rPr>
                <w:rFonts w:ascii="宋体" w:hAnsi="宋体" w:cs="宋体"/>
                <w:szCs w:val="21"/>
              </w:rPr>
            </w:pPr>
            <w:r>
              <w:rPr>
                <w:rFonts w:hint="eastAsia" w:ascii="宋体" w:hAnsi="宋体"/>
                <w:kern w:val="0"/>
                <w:szCs w:val="21"/>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工作温湿度</w:t>
            </w:r>
          </w:p>
        </w:tc>
        <w:tc>
          <w:tcPr>
            <w:tcW w:w="4920" w:type="dxa"/>
            <w:shd w:val="clear" w:color="auto" w:fill="FFFFFF"/>
            <w:noWrap w:val="0"/>
            <w:vAlign w:val="center"/>
          </w:tcPr>
          <w:p>
            <w:pPr>
              <w:rPr>
                <w:rFonts w:ascii="宋体" w:hAnsi="宋体" w:cs="宋体"/>
                <w:szCs w:val="21"/>
              </w:rPr>
            </w:pPr>
            <w:r>
              <w:rPr>
                <w:rFonts w:hint="eastAsia" w:ascii="宋体" w:hAnsi="宋体"/>
                <w:kern w:val="0"/>
                <w:szCs w:val="21"/>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重量</w:t>
            </w:r>
          </w:p>
        </w:tc>
        <w:tc>
          <w:tcPr>
            <w:tcW w:w="4920" w:type="dxa"/>
            <w:shd w:val="clear" w:color="auto" w:fill="FFFFFF"/>
            <w:noWrap w:val="0"/>
            <w:vAlign w:val="center"/>
          </w:tcPr>
          <w:p>
            <w:pPr>
              <w:rPr>
                <w:rFonts w:ascii="宋体" w:hAnsi="宋体" w:cs="宋体"/>
                <w:szCs w:val="21"/>
              </w:rPr>
            </w:pPr>
            <w:r>
              <w:rPr>
                <w:rFonts w:hint="eastAsia" w:ascii="宋体" w:hAnsi="宋体"/>
                <w:kern w:val="0"/>
                <w:szCs w:val="21"/>
              </w:rPr>
              <w:t>3.0KG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1128"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727" w:type="dxa"/>
            <w:shd w:val="clear" w:color="auto" w:fill="FFFFFF"/>
            <w:noWrap w:val="0"/>
            <w:vAlign w:val="center"/>
          </w:tcPr>
          <w:p>
            <w:pPr>
              <w:jc w:val="center"/>
              <w:rPr>
                <w:rFonts w:ascii="宋体" w:hAnsi="宋体" w:cs="宋体"/>
                <w:szCs w:val="21"/>
              </w:rPr>
            </w:pPr>
            <w:r>
              <w:rPr>
                <w:rFonts w:hint="eastAsia" w:ascii="宋体" w:hAnsi="宋体" w:cs="宋体"/>
                <w:szCs w:val="21"/>
              </w:rPr>
              <w:t>认证</w:t>
            </w: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防护</w:t>
            </w:r>
          </w:p>
        </w:tc>
        <w:tc>
          <w:tcPr>
            <w:tcW w:w="4920" w:type="dxa"/>
            <w:shd w:val="clear" w:color="auto" w:fill="FFFFFF"/>
            <w:noWrap w:val="0"/>
            <w:vAlign w:val="center"/>
          </w:tcPr>
          <w:p>
            <w:pPr>
              <w:jc w:val="left"/>
              <w:rPr>
                <w:rFonts w:ascii="宋体" w:hAnsi="宋体"/>
                <w:kern w:val="0"/>
                <w:szCs w:val="21"/>
              </w:rPr>
            </w:pPr>
            <w:r>
              <w:rPr>
                <w:rFonts w:hint="eastAsia" w:ascii="宋体" w:hAnsi="宋体"/>
                <w:kern w:val="0"/>
                <w:szCs w:val="21"/>
              </w:rPr>
              <w:t>IP66; 6000V 防雷、防浪涌、防突波，符GB/T17626.2/3/4/5/6四级标准</w:t>
            </w:r>
          </w:p>
        </w:tc>
      </w:tr>
    </w:tbl>
    <w:p>
      <w:pPr>
        <w:spacing w:line="360" w:lineRule="auto"/>
        <w:rPr>
          <w:rFonts w:hint="eastAsia" w:ascii="仿宋" w:hAnsi="仿宋" w:eastAsia="仿宋"/>
          <w:color w:val="000000"/>
          <w:sz w:val="24"/>
        </w:rPr>
      </w:pPr>
      <w:r>
        <w:rPr>
          <w:rFonts w:hint="eastAsia" w:ascii="仿宋" w:hAnsi="仿宋" w:eastAsia="仿宋"/>
          <w:color w:val="000000"/>
          <w:sz w:val="24"/>
        </w:rPr>
        <w:t>2.1.1.1.1实景</w:t>
      </w:r>
    </w:p>
    <w:p>
      <w:pPr>
        <w:spacing w:line="360" w:lineRule="auto"/>
        <w:rPr>
          <w:rFonts w:hint="eastAsia" w:ascii="仿宋" w:hAnsi="仿宋" w:eastAsia="仿宋"/>
          <w:color w:val="000000"/>
          <w:sz w:val="24"/>
        </w:rPr>
      </w:pPr>
      <w:r>
        <w:rPr>
          <w:rFonts w:hint="eastAsia" w:ascii="仿宋" w:hAnsi="仿宋" w:eastAsia="仿宋"/>
          <w:color w:val="000000"/>
          <w:sz w:val="24"/>
        </w:rPr>
        <w:t>2.1.1.1.1.1电源性能</w:t>
      </w:r>
    </w:p>
    <w:p>
      <w:pPr>
        <w:spacing w:line="360" w:lineRule="auto"/>
        <w:rPr>
          <w:rFonts w:hint="eastAsia" w:ascii="仿宋" w:hAnsi="仿宋" w:eastAsia="仿宋"/>
          <w:color w:val="000000"/>
          <w:sz w:val="24"/>
        </w:rPr>
      </w:pPr>
      <w:r>
        <w:rPr>
          <w:rFonts w:hint="eastAsia" w:ascii="仿宋" w:hAnsi="仿宋" w:eastAsia="仿宋"/>
          <w:color w:val="000000"/>
          <w:sz w:val="24"/>
        </w:rPr>
        <w:t>(1)电池：标称12V/100AH铅晶蓄电池；</w:t>
      </w:r>
    </w:p>
    <w:p>
      <w:pPr>
        <w:spacing w:line="360" w:lineRule="auto"/>
        <w:rPr>
          <w:rFonts w:hint="eastAsia" w:ascii="仿宋" w:hAnsi="仿宋" w:eastAsia="仿宋"/>
          <w:color w:val="000000"/>
          <w:sz w:val="24"/>
        </w:rPr>
      </w:pPr>
      <w:r>
        <w:rPr>
          <w:rFonts w:hint="eastAsia" w:ascii="仿宋" w:hAnsi="仿宋" w:eastAsia="仿宋"/>
          <w:color w:val="000000"/>
          <w:sz w:val="24"/>
        </w:rPr>
        <w:t>(2)蓄电池续航能力：连续阴雨天7天以上（球机）；</w:t>
      </w:r>
    </w:p>
    <w:p>
      <w:pPr>
        <w:spacing w:line="360" w:lineRule="auto"/>
        <w:rPr>
          <w:rFonts w:hint="eastAsia" w:ascii="仿宋" w:hAnsi="仿宋" w:eastAsia="仿宋"/>
          <w:color w:val="000000"/>
          <w:sz w:val="24"/>
        </w:rPr>
      </w:pPr>
      <w:r>
        <w:rPr>
          <w:rFonts w:hint="eastAsia" w:ascii="仿宋" w:hAnsi="仿宋" w:eastAsia="仿宋"/>
          <w:color w:val="000000"/>
          <w:sz w:val="24"/>
        </w:rPr>
        <w:t>(3)充电电源：不小于60W太阳能板；</w:t>
      </w:r>
    </w:p>
    <w:p>
      <w:pPr>
        <w:spacing w:line="360" w:lineRule="auto"/>
        <w:rPr>
          <w:rFonts w:hint="eastAsia" w:ascii="仿宋" w:hAnsi="仿宋" w:eastAsia="仿宋"/>
          <w:color w:val="000000"/>
          <w:sz w:val="24"/>
        </w:rPr>
      </w:pPr>
      <w:r>
        <w:rPr>
          <w:rFonts w:hint="eastAsia" w:ascii="仿宋" w:hAnsi="仿宋" w:eastAsia="仿宋"/>
          <w:color w:val="000000"/>
          <w:sz w:val="24"/>
        </w:rPr>
        <w:t>(4)电源适应性：DC，10V～15V；</w:t>
      </w:r>
    </w:p>
    <w:p>
      <w:pPr>
        <w:spacing w:line="360" w:lineRule="auto"/>
        <w:rPr>
          <w:rFonts w:hint="eastAsia" w:ascii="仿宋" w:hAnsi="仿宋" w:eastAsia="仿宋"/>
          <w:color w:val="000000"/>
          <w:sz w:val="24"/>
        </w:rPr>
      </w:pPr>
      <w:bookmarkStart w:id="62" w:name="_Toc95772459"/>
      <w:r>
        <w:rPr>
          <w:rFonts w:hint="eastAsia" w:ascii="仿宋" w:hAnsi="仿宋" w:eastAsia="仿宋"/>
          <w:color w:val="000000"/>
          <w:sz w:val="24"/>
        </w:rPr>
        <w:t>2.1.1.1.1.2通信性能</w:t>
      </w:r>
      <w:bookmarkEnd w:id="62"/>
    </w:p>
    <w:p>
      <w:pPr>
        <w:spacing w:line="360" w:lineRule="auto"/>
        <w:rPr>
          <w:rFonts w:hint="eastAsia" w:ascii="仿宋" w:hAnsi="仿宋" w:eastAsia="仿宋"/>
          <w:color w:val="000000"/>
          <w:sz w:val="24"/>
        </w:rPr>
      </w:pPr>
      <w:r>
        <w:rPr>
          <w:rFonts w:hint="eastAsia" w:ascii="仿宋" w:hAnsi="仿宋" w:eastAsia="仿宋"/>
          <w:color w:val="000000"/>
          <w:sz w:val="24"/>
        </w:rPr>
        <w:t>(1)支持4G通信；</w:t>
      </w:r>
    </w:p>
    <w:p>
      <w:pPr>
        <w:spacing w:line="360" w:lineRule="auto"/>
        <w:rPr>
          <w:rFonts w:hint="eastAsia" w:ascii="仿宋" w:hAnsi="仿宋" w:eastAsia="仿宋"/>
          <w:color w:val="000000"/>
          <w:sz w:val="24"/>
        </w:rPr>
      </w:pPr>
      <w:r>
        <w:rPr>
          <w:rFonts w:hint="eastAsia" w:ascii="仿宋" w:hAnsi="仿宋" w:eastAsia="仿宋"/>
          <w:color w:val="000000"/>
          <w:sz w:val="24"/>
        </w:rPr>
        <w:t>(2)需独立SIM卡。</w:t>
      </w:r>
    </w:p>
    <w:p>
      <w:pPr>
        <w:spacing w:line="360" w:lineRule="auto"/>
        <w:rPr>
          <w:rFonts w:hint="eastAsia" w:ascii="仿宋" w:hAnsi="仿宋" w:eastAsia="仿宋"/>
          <w:color w:val="000000"/>
          <w:sz w:val="24"/>
        </w:rPr>
      </w:pPr>
      <w:bookmarkStart w:id="63" w:name="_Toc95772460"/>
      <w:r>
        <w:rPr>
          <w:rFonts w:hint="eastAsia" w:ascii="仿宋" w:hAnsi="仿宋" w:eastAsia="仿宋"/>
          <w:color w:val="000000"/>
          <w:sz w:val="24"/>
        </w:rPr>
        <w:t>2.1.1.1.2环境适应性</w:t>
      </w:r>
      <w:bookmarkEnd w:id="63"/>
    </w:p>
    <w:p>
      <w:pPr>
        <w:spacing w:line="360" w:lineRule="auto"/>
        <w:rPr>
          <w:rFonts w:hint="eastAsia" w:ascii="仿宋" w:hAnsi="仿宋" w:eastAsia="仿宋"/>
          <w:color w:val="000000"/>
          <w:sz w:val="24"/>
        </w:rPr>
      </w:pPr>
      <w:r>
        <w:rPr>
          <w:rFonts w:hint="eastAsia" w:ascii="仿宋" w:hAnsi="仿宋" w:eastAsia="仿宋"/>
          <w:color w:val="000000"/>
          <w:sz w:val="24"/>
        </w:rPr>
        <w:t>温度：－40℃～＋60℃；</w:t>
      </w:r>
    </w:p>
    <w:p>
      <w:pPr>
        <w:spacing w:line="360" w:lineRule="auto"/>
        <w:rPr>
          <w:rFonts w:hint="eastAsia" w:ascii="仿宋" w:hAnsi="仿宋" w:eastAsia="仿宋"/>
          <w:color w:val="000000"/>
          <w:sz w:val="24"/>
        </w:rPr>
      </w:pPr>
      <w:r>
        <w:rPr>
          <w:rFonts w:hint="eastAsia" w:ascii="仿宋" w:hAnsi="仿宋" w:eastAsia="仿宋"/>
          <w:color w:val="000000"/>
          <w:sz w:val="24"/>
        </w:rPr>
        <w:t>(2) 湿度：0～100﹪；</w:t>
      </w:r>
    </w:p>
    <w:p>
      <w:pPr>
        <w:spacing w:line="360" w:lineRule="auto"/>
        <w:rPr>
          <w:rFonts w:hint="eastAsia" w:ascii="仿宋" w:hAnsi="仿宋" w:eastAsia="仿宋"/>
          <w:color w:val="000000"/>
          <w:sz w:val="24"/>
        </w:rPr>
      </w:pPr>
      <w:r>
        <w:rPr>
          <w:rFonts w:hint="eastAsia" w:ascii="仿宋" w:hAnsi="仿宋" w:eastAsia="仿宋"/>
          <w:color w:val="000000"/>
          <w:sz w:val="24"/>
        </w:rPr>
        <w:t>(3) 气压：550～1060hpa；</w:t>
      </w:r>
    </w:p>
    <w:p>
      <w:pPr>
        <w:spacing w:line="360" w:lineRule="auto"/>
        <w:rPr>
          <w:rFonts w:hint="eastAsia" w:ascii="仿宋" w:hAnsi="仿宋" w:eastAsia="仿宋"/>
          <w:color w:val="000000"/>
          <w:sz w:val="24"/>
        </w:rPr>
      </w:pPr>
      <w:r>
        <w:rPr>
          <w:rFonts w:hint="eastAsia" w:ascii="仿宋" w:hAnsi="仿宋" w:eastAsia="仿宋"/>
          <w:color w:val="000000"/>
          <w:sz w:val="24"/>
        </w:rPr>
        <w:t>(4) 最大抗风能力： 60m/s；</w:t>
      </w:r>
    </w:p>
    <w:p>
      <w:pPr>
        <w:spacing w:line="360" w:lineRule="auto"/>
        <w:rPr>
          <w:rFonts w:hint="eastAsia" w:ascii="仿宋" w:hAnsi="仿宋" w:eastAsia="仿宋"/>
          <w:color w:val="000000"/>
          <w:sz w:val="24"/>
        </w:rPr>
      </w:pPr>
      <w:r>
        <w:rPr>
          <w:rFonts w:hint="eastAsia" w:ascii="仿宋" w:hAnsi="仿宋" w:eastAsia="仿宋"/>
          <w:color w:val="000000"/>
          <w:sz w:val="24"/>
        </w:rPr>
        <w:t>(5) 最大降水强度： 6mm/min；</w:t>
      </w:r>
    </w:p>
    <w:p>
      <w:pPr>
        <w:spacing w:line="360" w:lineRule="auto"/>
        <w:rPr>
          <w:rFonts w:hint="eastAsia" w:ascii="仿宋" w:hAnsi="仿宋" w:eastAsia="仿宋"/>
          <w:color w:val="000000"/>
          <w:sz w:val="24"/>
        </w:rPr>
      </w:pPr>
      <w:r>
        <w:rPr>
          <w:rFonts w:hint="eastAsia" w:ascii="仿宋" w:hAnsi="仿宋" w:eastAsia="仿宋"/>
          <w:color w:val="000000"/>
          <w:sz w:val="24"/>
        </w:rPr>
        <w:t>(6) 抗盐雾腐蚀：零件镀层耐48小时盐雾沉降试验。</w:t>
      </w:r>
    </w:p>
    <w:p>
      <w:pPr>
        <w:spacing w:line="360" w:lineRule="auto"/>
        <w:rPr>
          <w:rFonts w:hint="eastAsia" w:ascii="仿宋" w:hAnsi="仿宋" w:eastAsia="仿宋"/>
          <w:color w:val="000000"/>
          <w:sz w:val="24"/>
        </w:rPr>
      </w:pPr>
      <w:r>
        <w:rPr>
          <w:rFonts w:hint="eastAsia" w:ascii="仿宋" w:hAnsi="仿宋" w:eastAsia="仿宋"/>
          <w:color w:val="000000"/>
          <w:sz w:val="24"/>
        </w:rPr>
        <w:t>2.1.1.2四要素分离式气象站</w:t>
      </w:r>
    </w:p>
    <w:tbl>
      <w:tblPr>
        <w:tblStyle w:val="62"/>
        <w:tblW w:w="5327" w:type="pct"/>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969"/>
        <w:gridCol w:w="4884"/>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序号</w:t>
            </w:r>
          </w:p>
        </w:tc>
        <w:tc>
          <w:tcPr>
            <w:tcW w:w="1084"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名  称</w:t>
            </w:r>
          </w:p>
        </w:tc>
        <w:tc>
          <w:tcPr>
            <w:tcW w:w="2689"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技术规格</w:t>
            </w:r>
          </w:p>
        </w:tc>
        <w:tc>
          <w:tcPr>
            <w:tcW w:w="83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1" w:hRule="atLeast"/>
        </w:trPr>
        <w:tc>
          <w:tcPr>
            <w:tcW w:w="39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1</w:t>
            </w:r>
          </w:p>
        </w:tc>
        <w:tc>
          <w:tcPr>
            <w:tcW w:w="1084"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四要素（气压、温度、湿度、雨量）</w:t>
            </w:r>
          </w:p>
        </w:tc>
        <w:tc>
          <w:tcPr>
            <w:tcW w:w="2689"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温度</w:t>
            </w:r>
          </w:p>
          <w:p>
            <w:pPr>
              <w:snapToGrid w:val="0"/>
              <w:rPr>
                <w:rFonts w:ascii="宋体" w:hAnsi="宋体" w:cs="宋体"/>
                <w:snapToGrid w:val="0"/>
                <w:kern w:val="0"/>
              </w:rPr>
            </w:pPr>
            <w:r>
              <w:rPr>
                <w:rFonts w:hint="eastAsia" w:ascii="宋体" w:hAnsi="宋体" w:cs="宋体"/>
                <w:snapToGrid w:val="0"/>
                <w:kern w:val="0"/>
              </w:rPr>
              <w:t>温度测量范围 -40℃~60℃</w:t>
            </w:r>
          </w:p>
          <w:p>
            <w:pPr>
              <w:snapToGrid w:val="0"/>
              <w:rPr>
                <w:rFonts w:ascii="宋体" w:hAnsi="宋体" w:cs="宋体"/>
                <w:snapToGrid w:val="0"/>
                <w:kern w:val="0"/>
              </w:rPr>
            </w:pPr>
            <w:r>
              <w:rPr>
                <w:rFonts w:hint="eastAsia" w:ascii="宋体" w:hAnsi="宋体" w:cs="宋体"/>
                <w:snapToGrid w:val="0"/>
                <w:kern w:val="0"/>
              </w:rPr>
              <w:t>温度测量精度 ±0.2℃，全程</w:t>
            </w:r>
          </w:p>
          <w:p>
            <w:pPr>
              <w:snapToGrid w:val="0"/>
              <w:rPr>
                <w:rFonts w:ascii="宋体" w:hAnsi="宋体" w:cs="宋体"/>
                <w:snapToGrid w:val="0"/>
                <w:kern w:val="0"/>
              </w:rPr>
            </w:pPr>
            <w:r>
              <w:rPr>
                <w:rFonts w:hint="eastAsia" w:ascii="宋体" w:hAnsi="宋体" w:cs="宋体"/>
                <w:snapToGrid w:val="0"/>
                <w:kern w:val="0"/>
              </w:rPr>
              <w:t>温度分辨率 0.1℃</w:t>
            </w:r>
          </w:p>
          <w:p>
            <w:pPr>
              <w:snapToGrid w:val="0"/>
              <w:rPr>
                <w:rFonts w:ascii="宋体" w:hAnsi="宋体" w:cs="宋体"/>
                <w:snapToGrid w:val="0"/>
                <w:kern w:val="0"/>
              </w:rPr>
            </w:pPr>
            <w:r>
              <w:rPr>
                <w:rFonts w:hint="eastAsia" w:ascii="宋体" w:hAnsi="宋体" w:cs="宋体"/>
                <w:snapToGrid w:val="0"/>
                <w:kern w:val="0"/>
              </w:rPr>
              <w:t>湿度</w:t>
            </w:r>
          </w:p>
          <w:p>
            <w:pPr>
              <w:snapToGrid w:val="0"/>
              <w:rPr>
                <w:rFonts w:ascii="宋体" w:hAnsi="宋体" w:cs="宋体"/>
                <w:snapToGrid w:val="0"/>
                <w:kern w:val="0"/>
              </w:rPr>
            </w:pPr>
            <w:r>
              <w:rPr>
                <w:rFonts w:hint="eastAsia" w:ascii="宋体" w:hAnsi="宋体" w:cs="宋体"/>
                <w:snapToGrid w:val="0"/>
                <w:kern w:val="0"/>
              </w:rPr>
              <w:t>湿度测量范围 0%~100%RH</w:t>
            </w:r>
          </w:p>
          <w:p>
            <w:pPr>
              <w:snapToGrid w:val="0"/>
              <w:rPr>
                <w:rFonts w:ascii="宋体" w:hAnsi="宋体" w:cs="宋体"/>
                <w:snapToGrid w:val="0"/>
                <w:kern w:val="0"/>
              </w:rPr>
            </w:pPr>
            <w:r>
              <w:rPr>
                <w:rFonts w:hint="eastAsia" w:ascii="宋体" w:hAnsi="宋体" w:cs="宋体"/>
                <w:snapToGrid w:val="0"/>
                <w:kern w:val="0"/>
              </w:rPr>
              <w:t>湿度测量范围 ±2.0%RH（30%~80%），±3.0%RH（10%~30%，80%~90%），</w:t>
            </w:r>
          </w:p>
          <w:p>
            <w:pPr>
              <w:snapToGrid w:val="0"/>
              <w:rPr>
                <w:rFonts w:ascii="宋体" w:hAnsi="宋体" w:cs="宋体"/>
                <w:snapToGrid w:val="0"/>
                <w:kern w:val="0"/>
              </w:rPr>
            </w:pPr>
            <w:r>
              <w:rPr>
                <w:rFonts w:hint="eastAsia" w:ascii="宋体" w:hAnsi="宋体" w:cs="宋体"/>
                <w:snapToGrid w:val="0"/>
                <w:kern w:val="0"/>
              </w:rPr>
              <w:t>±5%RH（90%~100%，0%~10%）</w:t>
            </w:r>
          </w:p>
          <w:p>
            <w:pPr>
              <w:snapToGrid w:val="0"/>
              <w:rPr>
                <w:rFonts w:ascii="宋体" w:hAnsi="宋体" w:cs="宋体"/>
                <w:snapToGrid w:val="0"/>
                <w:kern w:val="0"/>
              </w:rPr>
            </w:pPr>
            <w:r>
              <w:rPr>
                <w:rFonts w:hint="eastAsia" w:ascii="宋体" w:hAnsi="宋体" w:cs="宋体"/>
                <w:snapToGrid w:val="0"/>
                <w:kern w:val="0"/>
              </w:rPr>
              <w:t>湿度分辨率 1%RH</w:t>
            </w:r>
          </w:p>
          <w:p>
            <w:pPr>
              <w:snapToGrid w:val="0"/>
              <w:rPr>
                <w:rFonts w:ascii="宋体" w:hAnsi="宋体" w:cs="宋体"/>
                <w:snapToGrid w:val="0"/>
                <w:kern w:val="0"/>
              </w:rPr>
            </w:pPr>
            <w:r>
              <w:rPr>
                <w:rFonts w:hint="eastAsia" w:ascii="宋体" w:hAnsi="宋体" w:cs="宋体"/>
                <w:snapToGrid w:val="0"/>
                <w:kern w:val="0"/>
              </w:rPr>
              <w:t>雨量</w:t>
            </w:r>
          </w:p>
          <w:p>
            <w:pPr>
              <w:snapToGrid w:val="0"/>
              <w:rPr>
                <w:rFonts w:ascii="宋体" w:hAnsi="宋体" w:cs="宋体"/>
                <w:snapToGrid w:val="0"/>
                <w:kern w:val="0"/>
              </w:rPr>
            </w:pPr>
            <w:r>
              <w:rPr>
                <w:rFonts w:hint="eastAsia" w:ascii="宋体" w:hAnsi="宋体" w:cs="宋体"/>
                <w:snapToGrid w:val="0"/>
                <w:kern w:val="0"/>
              </w:rPr>
              <w:t>承水口径 200cm²（Φ159.60±0.6mm）</w:t>
            </w:r>
          </w:p>
          <w:p>
            <w:pPr>
              <w:snapToGrid w:val="0"/>
              <w:rPr>
                <w:rFonts w:ascii="宋体" w:hAnsi="宋体" w:cs="宋体"/>
                <w:snapToGrid w:val="0"/>
                <w:kern w:val="0"/>
              </w:rPr>
            </w:pPr>
            <w:r>
              <w:rPr>
                <w:rFonts w:hint="eastAsia" w:ascii="宋体" w:hAnsi="宋体" w:cs="宋体"/>
                <w:snapToGrid w:val="0"/>
                <w:kern w:val="0"/>
              </w:rPr>
              <w:t>分辨力 0.1mm</w:t>
            </w:r>
          </w:p>
          <w:p>
            <w:pPr>
              <w:snapToGrid w:val="0"/>
              <w:rPr>
                <w:rFonts w:ascii="宋体" w:hAnsi="宋体" w:cs="宋体"/>
                <w:snapToGrid w:val="0"/>
                <w:kern w:val="0"/>
              </w:rPr>
            </w:pPr>
            <w:r>
              <w:rPr>
                <w:rFonts w:hint="eastAsia" w:ascii="宋体" w:hAnsi="宋体" w:cs="宋体"/>
                <w:snapToGrid w:val="0"/>
                <w:kern w:val="0"/>
              </w:rPr>
              <w:t>雨强测量范围 0~4mm/min</w:t>
            </w:r>
          </w:p>
          <w:p>
            <w:pPr>
              <w:snapToGrid w:val="0"/>
              <w:rPr>
                <w:rFonts w:ascii="宋体" w:hAnsi="宋体" w:cs="宋体"/>
                <w:snapToGrid w:val="0"/>
                <w:kern w:val="0"/>
              </w:rPr>
            </w:pPr>
            <w:r>
              <w:rPr>
                <w:rFonts w:hint="eastAsia" w:ascii="宋体" w:hAnsi="宋体" w:cs="宋体"/>
                <w:snapToGrid w:val="0"/>
                <w:kern w:val="0"/>
              </w:rPr>
              <w:t>最大允许误差 ±0.4mm（≤10mm）；±4%（＞10mm）</w:t>
            </w:r>
          </w:p>
          <w:p>
            <w:pPr>
              <w:snapToGrid w:val="0"/>
              <w:rPr>
                <w:rFonts w:ascii="宋体" w:hAnsi="宋体" w:cs="宋体"/>
                <w:snapToGrid w:val="0"/>
                <w:kern w:val="0"/>
              </w:rPr>
            </w:pPr>
            <w:r>
              <w:rPr>
                <w:rFonts w:hint="eastAsia" w:ascii="宋体" w:hAnsi="宋体" w:cs="宋体"/>
                <w:snapToGrid w:val="0"/>
                <w:kern w:val="0"/>
              </w:rPr>
              <w:t>气压</w:t>
            </w:r>
          </w:p>
          <w:p>
            <w:pPr>
              <w:snapToGrid w:val="0"/>
              <w:rPr>
                <w:rFonts w:ascii="宋体" w:hAnsi="宋体" w:cs="宋体"/>
                <w:snapToGrid w:val="0"/>
                <w:kern w:val="0"/>
              </w:rPr>
            </w:pPr>
            <w:r>
              <w:rPr>
                <w:rFonts w:hint="eastAsia" w:ascii="宋体" w:hAnsi="宋体" w:cs="宋体"/>
                <w:snapToGrid w:val="0"/>
                <w:kern w:val="0"/>
              </w:rPr>
              <w:t>压力测量范围 500~1100hPa</w:t>
            </w:r>
          </w:p>
          <w:p>
            <w:pPr>
              <w:snapToGrid w:val="0"/>
              <w:rPr>
                <w:rFonts w:ascii="宋体" w:hAnsi="宋体" w:cs="宋体"/>
                <w:snapToGrid w:val="0"/>
                <w:kern w:val="0"/>
              </w:rPr>
            </w:pPr>
            <w:r>
              <w:rPr>
                <w:rFonts w:hint="eastAsia" w:ascii="宋体" w:hAnsi="宋体" w:cs="宋体"/>
                <w:snapToGrid w:val="0"/>
                <w:kern w:val="0"/>
              </w:rPr>
              <w:t>压力测量精度 ±0.20hPa(-40℃~50℃) class B；±0.15hPa(-40℃~50℃) class A</w:t>
            </w:r>
          </w:p>
          <w:p>
            <w:pPr>
              <w:snapToGrid w:val="0"/>
              <w:rPr>
                <w:rFonts w:ascii="宋体" w:hAnsi="宋体" w:cs="宋体"/>
                <w:snapToGrid w:val="0"/>
                <w:kern w:val="0"/>
              </w:rPr>
            </w:pPr>
            <w:r>
              <w:rPr>
                <w:rFonts w:hint="eastAsia" w:ascii="宋体" w:hAnsi="宋体" w:cs="宋体"/>
                <w:snapToGrid w:val="0"/>
                <w:kern w:val="0"/>
              </w:rPr>
              <w:t>压力测量分辨力 0.01hPa</w:t>
            </w:r>
          </w:p>
          <w:p>
            <w:pPr>
              <w:snapToGrid w:val="0"/>
              <w:rPr>
                <w:rFonts w:ascii="宋体" w:hAnsi="宋体" w:cs="宋体"/>
                <w:snapToGrid w:val="0"/>
                <w:kern w:val="0"/>
              </w:rPr>
            </w:pPr>
            <w:r>
              <w:rPr>
                <w:rFonts w:hint="eastAsia" w:ascii="宋体" w:hAnsi="宋体" w:cs="宋体"/>
                <w:snapToGrid w:val="0"/>
                <w:kern w:val="0"/>
              </w:rPr>
              <w:t>稳定性 ≤0.2hPa/年</w:t>
            </w:r>
          </w:p>
        </w:tc>
        <w:tc>
          <w:tcPr>
            <w:tcW w:w="83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含防辐射罩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2</w:t>
            </w:r>
          </w:p>
        </w:tc>
        <w:tc>
          <w:tcPr>
            <w:tcW w:w="1084"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视频监控单元</w:t>
            </w:r>
          </w:p>
        </w:tc>
        <w:tc>
          <w:tcPr>
            <w:tcW w:w="2689"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球机</w:t>
            </w:r>
          </w:p>
          <w:p>
            <w:pPr>
              <w:snapToGrid w:val="0"/>
              <w:rPr>
                <w:rFonts w:ascii="宋体" w:hAnsi="宋体" w:cs="宋体"/>
                <w:snapToGrid w:val="0"/>
                <w:kern w:val="0"/>
              </w:rPr>
            </w:pPr>
            <w:r>
              <w:rPr>
                <w:rFonts w:hint="eastAsia" w:ascii="宋体" w:hAnsi="宋体" w:cs="宋体"/>
                <w:snapToGrid w:val="0"/>
                <w:kern w:val="0"/>
              </w:rPr>
              <w:t>支持最大1920×1080@30fps高清画面输出</w:t>
            </w:r>
          </w:p>
          <w:p>
            <w:pPr>
              <w:snapToGrid w:val="0"/>
              <w:rPr>
                <w:rFonts w:ascii="宋体" w:hAnsi="宋体" w:cs="宋体"/>
                <w:snapToGrid w:val="0"/>
                <w:kern w:val="0"/>
              </w:rPr>
            </w:pPr>
            <w:r>
              <w:rPr>
                <w:rFonts w:hint="eastAsia" w:ascii="宋体" w:hAnsi="宋体" w:cs="宋体"/>
                <w:snapToGrid w:val="0"/>
                <w:kern w:val="0"/>
              </w:rPr>
              <w:t>支持H.265高效压缩算法，可较大节省存储空间</w:t>
            </w:r>
          </w:p>
          <w:p>
            <w:pPr>
              <w:snapToGrid w:val="0"/>
              <w:rPr>
                <w:rFonts w:ascii="宋体" w:hAnsi="宋体" w:cs="宋体"/>
                <w:snapToGrid w:val="0"/>
                <w:kern w:val="0"/>
              </w:rPr>
            </w:pPr>
            <w:r>
              <w:rPr>
                <w:rFonts w:hint="eastAsia" w:ascii="宋体" w:hAnsi="宋体" w:cs="宋体"/>
                <w:snapToGrid w:val="0"/>
                <w:kern w:val="0"/>
              </w:rPr>
              <w:t>支持超低照度，0.05Lux/F1.6(彩色),0.01Lux/F1.6(黑白) ,0 Lux with IR</w:t>
            </w:r>
          </w:p>
          <w:p>
            <w:pPr>
              <w:snapToGrid w:val="0"/>
              <w:rPr>
                <w:rFonts w:ascii="宋体" w:hAnsi="宋体" w:cs="宋体"/>
                <w:snapToGrid w:val="0"/>
                <w:kern w:val="0"/>
              </w:rPr>
            </w:pPr>
            <w:r>
              <w:rPr>
                <w:rFonts w:hint="eastAsia" w:ascii="宋体" w:hAnsi="宋体" w:cs="宋体"/>
                <w:snapToGrid w:val="0"/>
                <w:kern w:val="0"/>
              </w:rPr>
              <w:t>支持960p@60fps、720p@60fps高帧率输出</w:t>
            </w:r>
          </w:p>
          <w:p>
            <w:pPr>
              <w:snapToGrid w:val="0"/>
              <w:rPr>
                <w:rFonts w:ascii="宋体" w:hAnsi="宋体" w:cs="宋体"/>
                <w:snapToGrid w:val="0"/>
                <w:kern w:val="0"/>
              </w:rPr>
            </w:pPr>
            <w:r>
              <w:rPr>
                <w:rFonts w:hint="eastAsia" w:ascii="宋体" w:hAnsi="宋体" w:cs="宋体"/>
                <w:snapToGrid w:val="0"/>
                <w:kern w:val="0"/>
              </w:rPr>
              <w:t>支持三码流技术，每路码流可独立配置分辨率及帧率</w:t>
            </w:r>
          </w:p>
          <w:p>
            <w:pPr>
              <w:snapToGrid w:val="0"/>
              <w:rPr>
                <w:rFonts w:ascii="宋体" w:hAnsi="宋体" w:cs="宋体"/>
                <w:snapToGrid w:val="0"/>
                <w:kern w:val="0"/>
              </w:rPr>
            </w:pPr>
            <w:r>
              <w:rPr>
                <w:rFonts w:hint="eastAsia" w:ascii="宋体" w:hAnsi="宋体" w:cs="宋体"/>
                <w:snapToGrid w:val="0"/>
                <w:kern w:val="0"/>
              </w:rPr>
              <w:t>支持区域入侵侦测、越界侦测、移动侦测等智能侦测功能</w:t>
            </w:r>
          </w:p>
          <w:p>
            <w:pPr>
              <w:snapToGrid w:val="0"/>
              <w:rPr>
                <w:rFonts w:ascii="宋体" w:hAnsi="宋体" w:cs="宋体"/>
                <w:snapToGrid w:val="0"/>
                <w:kern w:val="0"/>
              </w:rPr>
            </w:pPr>
            <w:r>
              <w:rPr>
                <w:rFonts w:hint="eastAsia" w:ascii="宋体" w:hAnsi="宋体" w:cs="宋体"/>
                <w:snapToGrid w:val="0"/>
                <w:kern w:val="0"/>
              </w:rPr>
              <w:t>支持宽动态范围达120dB，适合逆光环境监控</w:t>
            </w:r>
          </w:p>
          <w:p>
            <w:pPr>
              <w:snapToGrid w:val="0"/>
              <w:rPr>
                <w:rFonts w:ascii="宋体" w:hAnsi="宋体" w:cs="宋体"/>
                <w:snapToGrid w:val="0"/>
                <w:kern w:val="0"/>
              </w:rPr>
            </w:pPr>
            <w:r>
              <w:rPr>
                <w:rFonts w:hint="eastAsia" w:ascii="宋体" w:hAnsi="宋体" w:cs="宋体"/>
                <w:snapToGrid w:val="0"/>
                <w:kern w:val="0"/>
              </w:rPr>
              <w:t>支持3D数字降噪、强光抑制、电子防抖、SmartIR</w:t>
            </w:r>
          </w:p>
        </w:tc>
        <w:tc>
          <w:tcPr>
            <w:tcW w:w="83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含传输单元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3</w:t>
            </w:r>
          </w:p>
        </w:tc>
        <w:tc>
          <w:tcPr>
            <w:tcW w:w="1084"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4G传输模块</w:t>
            </w:r>
          </w:p>
        </w:tc>
        <w:tc>
          <w:tcPr>
            <w:tcW w:w="2689"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支持5模全网通LTE-TDD, LTE-FDD, WCDMA, TD-SCDMA, 蜂窝网，即支持4G全网络</w:t>
            </w:r>
          </w:p>
          <w:p>
            <w:pPr>
              <w:snapToGrid w:val="0"/>
              <w:rPr>
                <w:rFonts w:ascii="宋体" w:hAnsi="宋体" w:cs="宋体"/>
                <w:snapToGrid w:val="0"/>
                <w:kern w:val="0"/>
              </w:rPr>
            </w:pPr>
            <w:r>
              <w:rPr>
                <w:rFonts w:hint="eastAsia" w:ascii="宋体" w:hAnsi="宋体" w:cs="宋体"/>
                <w:snapToGrid w:val="0"/>
                <w:kern w:val="0"/>
              </w:rPr>
              <w:t>支持RS232/RS485转2G/3G/4G数据传输，串口速率最高460800bps</w:t>
            </w:r>
          </w:p>
          <w:p>
            <w:pPr>
              <w:snapToGrid w:val="0"/>
              <w:rPr>
                <w:rFonts w:ascii="宋体" w:hAnsi="宋体" w:cs="宋体"/>
                <w:snapToGrid w:val="0"/>
                <w:kern w:val="0"/>
              </w:rPr>
            </w:pPr>
            <w:r>
              <w:rPr>
                <w:rFonts w:hint="eastAsia" w:ascii="宋体" w:hAnsi="宋体" w:cs="宋体"/>
                <w:snapToGrid w:val="0"/>
                <w:kern w:val="0"/>
              </w:rPr>
              <w:t>支持多种工作模式：网络透传模式、HTTP模式</w:t>
            </w:r>
          </w:p>
          <w:p>
            <w:pPr>
              <w:snapToGrid w:val="0"/>
              <w:rPr>
                <w:rFonts w:ascii="宋体" w:hAnsi="宋体" w:cs="宋体"/>
                <w:snapToGrid w:val="0"/>
                <w:kern w:val="0"/>
              </w:rPr>
            </w:pPr>
            <w:r>
              <w:rPr>
                <w:rFonts w:hint="eastAsia" w:ascii="宋体" w:hAnsi="宋体" w:cs="宋体"/>
                <w:snapToGrid w:val="0"/>
                <w:kern w:val="0"/>
              </w:rPr>
              <w:t>支持串口、网络OTA升级设备固件。</w:t>
            </w:r>
          </w:p>
        </w:tc>
        <w:tc>
          <w:tcPr>
            <w:tcW w:w="83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4</w:t>
            </w:r>
          </w:p>
        </w:tc>
        <w:tc>
          <w:tcPr>
            <w:tcW w:w="1084"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数据采集器</w:t>
            </w:r>
          </w:p>
        </w:tc>
        <w:tc>
          <w:tcPr>
            <w:tcW w:w="2689"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支持多路传感器RS485通讯/数字量、模拟量数据采集</w:t>
            </w:r>
          </w:p>
          <w:p>
            <w:pPr>
              <w:snapToGrid w:val="0"/>
              <w:rPr>
                <w:rFonts w:ascii="宋体" w:hAnsi="宋体" w:cs="宋体"/>
                <w:snapToGrid w:val="0"/>
                <w:kern w:val="0"/>
              </w:rPr>
            </w:pPr>
            <w:r>
              <w:rPr>
                <w:rFonts w:hint="eastAsia" w:ascii="宋体" w:hAnsi="宋体" w:cs="宋体"/>
                <w:snapToGrid w:val="0"/>
                <w:kern w:val="0"/>
              </w:rPr>
              <w:t>支持传感器即接即用，自动识别，定时开启等</w:t>
            </w:r>
          </w:p>
          <w:p>
            <w:pPr>
              <w:snapToGrid w:val="0"/>
              <w:rPr>
                <w:rFonts w:ascii="宋体" w:hAnsi="宋体" w:cs="宋体"/>
                <w:snapToGrid w:val="0"/>
                <w:kern w:val="0"/>
              </w:rPr>
            </w:pPr>
            <w:r>
              <w:rPr>
                <w:rFonts w:hint="eastAsia" w:ascii="宋体" w:hAnsi="宋体" w:cs="宋体"/>
                <w:snapToGrid w:val="0"/>
                <w:kern w:val="0"/>
              </w:rPr>
              <w:t>支持主机RS232、RS485、USB虚拟串口及4G连接</w:t>
            </w:r>
          </w:p>
          <w:p>
            <w:pPr>
              <w:snapToGrid w:val="0"/>
              <w:rPr>
                <w:rFonts w:ascii="宋体" w:hAnsi="宋体" w:cs="宋体"/>
                <w:snapToGrid w:val="0"/>
                <w:kern w:val="0"/>
              </w:rPr>
            </w:pPr>
            <w:r>
              <w:rPr>
                <w:rFonts w:hint="eastAsia" w:ascii="宋体" w:hAnsi="宋体" w:cs="宋体"/>
                <w:snapToGrid w:val="0"/>
                <w:kern w:val="0"/>
              </w:rPr>
              <w:t>支持本地数据存储和导出，支持外接SD卡、U盘</w:t>
            </w:r>
          </w:p>
          <w:p>
            <w:pPr>
              <w:snapToGrid w:val="0"/>
              <w:rPr>
                <w:rFonts w:ascii="宋体" w:hAnsi="宋体" w:cs="宋体"/>
                <w:snapToGrid w:val="0"/>
                <w:kern w:val="0"/>
              </w:rPr>
            </w:pPr>
            <w:r>
              <w:rPr>
                <w:rFonts w:hint="eastAsia" w:ascii="宋体" w:hAnsi="宋体" w:cs="宋体"/>
                <w:snapToGrid w:val="0"/>
                <w:kern w:val="0"/>
              </w:rPr>
              <w:t>支持远程断点续传</w:t>
            </w:r>
          </w:p>
          <w:p>
            <w:pPr>
              <w:snapToGrid w:val="0"/>
              <w:rPr>
                <w:rFonts w:ascii="宋体" w:hAnsi="宋体" w:cs="宋体"/>
                <w:snapToGrid w:val="0"/>
                <w:kern w:val="0"/>
              </w:rPr>
            </w:pPr>
            <w:r>
              <w:rPr>
                <w:rFonts w:hint="eastAsia" w:ascii="宋体" w:hAnsi="宋体" w:cs="宋体"/>
                <w:snapToGrid w:val="0"/>
                <w:kern w:val="0"/>
              </w:rPr>
              <w:t>支持GNSS定位和自动授时</w:t>
            </w:r>
          </w:p>
          <w:p>
            <w:pPr>
              <w:snapToGrid w:val="0"/>
              <w:rPr>
                <w:rFonts w:ascii="宋体" w:hAnsi="宋体" w:cs="宋体"/>
                <w:snapToGrid w:val="0"/>
                <w:kern w:val="0"/>
              </w:rPr>
            </w:pPr>
            <w:r>
              <w:rPr>
                <w:rFonts w:hint="eastAsia" w:ascii="宋体" w:hAnsi="宋体" w:cs="宋体"/>
                <w:snapToGrid w:val="0"/>
                <w:kern w:val="0"/>
              </w:rPr>
              <w:t>支持远程固件升级</w:t>
            </w:r>
          </w:p>
          <w:p>
            <w:pPr>
              <w:snapToGrid w:val="0"/>
              <w:rPr>
                <w:rFonts w:ascii="宋体" w:hAnsi="宋体" w:cs="宋体"/>
                <w:snapToGrid w:val="0"/>
                <w:kern w:val="0"/>
              </w:rPr>
            </w:pPr>
            <w:r>
              <w:rPr>
                <w:rFonts w:hint="eastAsia" w:ascii="宋体" w:hAnsi="宋体" w:cs="宋体"/>
                <w:snapToGrid w:val="0"/>
                <w:kern w:val="0"/>
              </w:rPr>
              <w:t>供电电压：7~24V</w:t>
            </w:r>
          </w:p>
          <w:p>
            <w:pPr>
              <w:snapToGrid w:val="0"/>
              <w:rPr>
                <w:rFonts w:ascii="宋体" w:hAnsi="宋体" w:cs="宋体"/>
                <w:snapToGrid w:val="0"/>
                <w:kern w:val="0"/>
              </w:rPr>
            </w:pPr>
            <w:r>
              <w:rPr>
                <w:rFonts w:hint="eastAsia" w:ascii="宋体" w:hAnsi="宋体" w:cs="宋体"/>
                <w:snapToGrid w:val="0"/>
                <w:kern w:val="0"/>
              </w:rPr>
              <w:t>功耗：约3.6W（4G开启）</w:t>
            </w:r>
          </w:p>
        </w:tc>
        <w:tc>
          <w:tcPr>
            <w:tcW w:w="83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5</w:t>
            </w:r>
          </w:p>
        </w:tc>
        <w:tc>
          <w:tcPr>
            <w:tcW w:w="1084"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供电模块</w:t>
            </w:r>
          </w:p>
        </w:tc>
        <w:tc>
          <w:tcPr>
            <w:tcW w:w="2689"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 xml:space="preserve">太阳能板：540mm*540mm </w:t>
            </w:r>
          </w:p>
          <w:p>
            <w:pPr>
              <w:snapToGrid w:val="0"/>
              <w:rPr>
                <w:rFonts w:ascii="宋体" w:hAnsi="宋体" w:cs="宋体"/>
                <w:snapToGrid w:val="0"/>
                <w:kern w:val="0"/>
              </w:rPr>
            </w:pPr>
            <w:r>
              <w:rPr>
                <w:rFonts w:hint="eastAsia" w:ascii="宋体" w:hAnsi="宋体" w:cs="宋体"/>
                <w:snapToGrid w:val="0"/>
                <w:kern w:val="0"/>
              </w:rPr>
              <w:t>电池：12.6V，30Ah</w:t>
            </w:r>
          </w:p>
          <w:p>
            <w:pPr>
              <w:snapToGrid w:val="0"/>
              <w:rPr>
                <w:rFonts w:ascii="宋体" w:hAnsi="宋体" w:cs="宋体"/>
                <w:snapToGrid w:val="0"/>
                <w:kern w:val="0"/>
              </w:rPr>
            </w:pPr>
            <w:r>
              <w:rPr>
                <w:rFonts w:hint="eastAsia" w:ascii="宋体" w:hAnsi="宋体" w:cs="宋体"/>
                <w:snapToGrid w:val="0"/>
                <w:kern w:val="0"/>
              </w:rPr>
              <w:t>太阳能充放电控制器：额定放电电流10A，额定充电电流10~30A；带低压恢复、低压切断功能</w:t>
            </w:r>
          </w:p>
        </w:tc>
        <w:tc>
          <w:tcPr>
            <w:tcW w:w="833" w:type="pct"/>
            <w:shd w:val="clear" w:color="000000" w:fill="FFFFFF"/>
            <w:noWrap w:val="0"/>
            <w:vAlign w:val="center"/>
          </w:tcPr>
          <w:p>
            <w:pPr>
              <w:snapToGrid w:val="0"/>
              <w:rPr>
                <w:rFonts w:ascii="宋体" w:hAnsi="宋体" w:cs="宋体"/>
                <w:snapToGrid w:val="0"/>
                <w:kern w:val="0"/>
              </w:rPr>
            </w:pPr>
            <w:r>
              <w:rPr>
                <w:rFonts w:hint="eastAsia" w:ascii="宋体" w:hAnsi="宋体" w:cs="宋体"/>
                <w:snapToGrid w:val="0"/>
                <w:kern w:val="0"/>
              </w:rPr>
              <w:t>含电池、电源控制器、太阳能板、配电箱</w:t>
            </w:r>
          </w:p>
        </w:tc>
      </w:tr>
    </w:tbl>
    <w:p/>
    <w:p>
      <w:pPr>
        <w:spacing w:line="360" w:lineRule="auto"/>
        <w:rPr>
          <w:rFonts w:hint="eastAsia" w:ascii="仿宋" w:hAnsi="仿宋" w:eastAsia="仿宋"/>
          <w:color w:val="000000"/>
          <w:sz w:val="24"/>
        </w:rPr>
      </w:pPr>
      <w:r>
        <w:rPr>
          <w:rFonts w:hint="eastAsia" w:ascii="仿宋" w:hAnsi="仿宋" w:eastAsia="仿宋"/>
          <w:color w:val="000000"/>
          <w:sz w:val="24"/>
        </w:rPr>
        <w:t>2.1.1.3六要素常规区域站</w:t>
      </w:r>
    </w:p>
    <w:tbl>
      <w:tblPr>
        <w:tblStyle w:val="62"/>
        <w:tblW w:w="10136" w:type="dxa"/>
        <w:tblInd w:w="-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213"/>
        <w:gridCol w:w="1395"/>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ascii="宋体" w:hAnsi="宋体" w:cs="宋体"/>
              </w:rPr>
            </w:pPr>
            <w:r>
              <w:rPr>
                <w:rFonts w:hint="eastAsia" w:ascii="宋体" w:hAnsi="宋体" w:cs="宋体"/>
              </w:rPr>
              <w:t>项目</w:t>
            </w:r>
          </w:p>
        </w:tc>
        <w:tc>
          <w:tcPr>
            <w:tcW w:w="2213" w:type="dxa"/>
            <w:noWrap w:val="0"/>
            <w:vAlign w:val="top"/>
          </w:tcPr>
          <w:p>
            <w:pPr>
              <w:rPr>
                <w:rFonts w:ascii="宋体" w:hAnsi="宋体" w:cs="宋体"/>
              </w:rPr>
            </w:pPr>
            <w:r>
              <w:rPr>
                <w:rFonts w:hint="eastAsia" w:ascii="宋体" w:hAnsi="宋体" w:cs="宋体"/>
              </w:rPr>
              <w:t>测量范围</w:t>
            </w:r>
          </w:p>
        </w:tc>
        <w:tc>
          <w:tcPr>
            <w:tcW w:w="1395" w:type="dxa"/>
            <w:noWrap w:val="0"/>
            <w:vAlign w:val="top"/>
          </w:tcPr>
          <w:p>
            <w:pPr>
              <w:rPr>
                <w:rFonts w:ascii="宋体" w:hAnsi="宋体" w:cs="宋体"/>
              </w:rPr>
            </w:pPr>
            <w:r>
              <w:rPr>
                <w:rFonts w:hint="eastAsia" w:ascii="宋体" w:hAnsi="宋体" w:cs="宋体"/>
              </w:rPr>
              <w:t>分辨率</w:t>
            </w:r>
          </w:p>
        </w:tc>
        <w:tc>
          <w:tcPr>
            <w:tcW w:w="4788" w:type="dxa"/>
            <w:noWrap w:val="0"/>
            <w:vAlign w:val="top"/>
          </w:tcPr>
          <w:p>
            <w:pPr>
              <w:rPr>
                <w:rFonts w:ascii="宋体" w:hAnsi="宋体" w:cs="宋体"/>
              </w:rPr>
            </w:pPr>
            <w:r>
              <w:rPr>
                <w:rFonts w:hint="eastAsia" w:ascii="宋体" w:hAnsi="宋体" w:cs="宋体"/>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ascii="宋体" w:hAnsi="宋体" w:cs="宋体"/>
              </w:rPr>
            </w:pPr>
            <w:r>
              <w:rPr>
                <w:rFonts w:hint="eastAsia" w:ascii="宋体" w:hAnsi="宋体" w:cs="宋体"/>
              </w:rPr>
              <w:t>气压</w:t>
            </w:r>
          </w:p>
        </w:tc>
        <w:tc>
          <w:tcPr>
            <w:tcW w:w="2213" w:type="dxa"/>
            <w:noWrap w:val="0"/>
            <w:vAlign w:val="top"/>
          </w:tcPr>
          <w:p>
            <w:pPr>
              <w:pStyle w:val="513"/>
              <w:spacing w:line="400" w:lineRule="exact"/>
              <w:ind w:firstLine="0" w:firstLineChars="0"/>
              <w:rPr>
                <w:rFonts w:ascii="宋体" w:hAnsi="宋体" w:cs="宋体"/>
              </w:rPr>
            </w:pPr>
            <w:r>
              <w:rPr>
                <w:rFonts w:hint="eastAsia" w:ascii="宋体" w:hAnsi="宋体" w:cs="宋体"/>
              </w:rPr>
              <w:t>500hPa～1100hPa</w:t>
            </w:r>
          </w:p>
        </w:tc>
        <w:tc>
          <w:tcPr>
            <w:tcW w:w="1395" w:type="dxa"/>
            <w:noWrap w:val="0"/>
            <w:vAlign w:val="top"/>
          </w:tcPr>
          <w:p>
            <w:pPr>
              <w:pStyle w:val="513"/>
              <w:spacing w:line="400" w:lineRule="exact"/>
              <w:ind w:firstLine="0" w:firstLineChars="0"/>
              <w:rPr>
                <w:rFonts w:ascii="宋体" w:hAnsi="宋体" w:cs="宋体"/>
              </w:rPr>
            </w:pPr>
            <w:r>
              <w:rPr>
                <w:rFonts w:hint="eastAsia" w:ascii="宋体" w:hAnsi="宋体" w:cs="宋体"/>
              </w:rPr>
              <w:t>0.1 hPa</w:t>
            </w:r>
          </w:p>
        </w:tc>
        <w:tc>
          <w:tcPr>
            <w:tcW w:w="4788" w:type="dxa"/>
            <w:noWrap w:val="0"/>
            <w:vAlign w:val="top"/>
          </w:tcPr>
          <w:p>
            <w:pPr>
              <w:rPr>
                <w:rFonts w:ascii="宋体" w:hAnsi="宋体" w:cs="宋体"/>
              </w:rPr>
            </w:pPr>
            <w:r>
              <w:rPr>
                <w:rFonts w:hint="eastAsia" w:ascii="宋体" w:hAnsi="宋体" w:cs="宋体"/>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ascii="宋体" w:hAnsi="宋体" w:cs="宋体"/>
              </w:rPr>
            </w:pPr>
            <w:r>
              <w:rPr>
                <w:rFonts w:hint="eastAsia" w:ascii="宋体" w:hAnsi="宋体" w:cs="宋体"/>
              </w:rPr>
              <w:t>气温</w:t>
            </w:r>
          </w:p>
        </w:tc>
        <w:tc>
          <w:tcPr>
            <w:tcW w:w="2213" w:type="dxa"/>
            <w:noWrap w:val="0"/>
            <w:vAlign w:val="top"/>
          </w:tcPr>
          <w:p>
            <w:pPr>
              <w:pStyle w:val="513"/>
              <w:spacing w:line="400" w:lineRule="exact"/>
              <w:ind w:firstLine="0" w:firstLineChars="0"/>
              <w:rPr>
                <w:rFonts w:ascii="宋体" w:hAnsi="宋体" w:cs="宋体"/>
              </w:rPr>
            </w:pPr>
            <w:r>
              <w:rPr>
                <w:rFonts w:hint="eastAsia" w:ascii="宋体" w:hAnsi="宋体" w:cs="宋体"/>
              </w:rPr>
              <w:t>﹣50℃～﹢50℃</w:t>
            </w:r>
          </w:p>
        </w:tc>
        <w:tc>
          <w:tcPr>
            <w:tcW w:w="1395" w:type="dxa"/>
            <w:noWrap w:val="0"/>
            <w:vAlign w:val="top"/>
          </w:tcPr>
          <w:p>
            <w:pPr>
              <w:pStyle w:val="513"/>
              <w:spacing w:line="400" w:lineRule="exact"/>
              <w:ind w:firstLine="0" w:firstLineChars="0"/>
              <w:rPr>
                <w:rFonts w:ascii="宋体" w:hAnsi="宋体" w:cs="宋体"/>
              </w:rPr>
            </w:pPr>
            <w:r>
              <w:rPr>
                <w:rFonts w:hint="eastAsia" w:ascii="宋体" w:hAnsi="宋体" w:cs="宋体"/>
              </w:rPr>
              <w:t>0.1℃</w:t>
            </w:r>
          </w:p>
        </w:tc>
        <w:tc>
          <w:tcPr>
            <w:tcW w:w="4788" w:type="dxa"/>
            <w:noWrap w:val="0"/>
            <w:vAlign w:val="top"/>
          </w:tcPr>
          <w:p>
            <w:pPr>
              <w:rPr>
                <w:rFonts w:ascii="宋体" w:hAnsi="宋体" w:cs="宋体"/>
              </w:rPr>
            </w:pPr>
            <w:r>
              <w:rPr>
                <w:rFonts w:hint="eastAsia" w:ascii="宋体" w:hAnsi="宋体" w:cs="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vMerge w:val="restart"/>
            <w:noWrap w:val="0"/>
            <w:vAlign w:val="top"/>
          </w:tcPr>
          <w:p>
            <w:pPr>
              <w:rPr>
                <w:rFonts w:ascii="宋体" w:hAnsi="宋体" w:cs="宋体"/>
              </w:rPr>
            </w:pPr>
            <w:r>
              <w:rPr>
                <w:rFonts w:hint="eastAsia" w:ascii="宋体" w:hAnsi="宋体" w:cs="宋体"/>
              </w:rPr>
              <w:t>相对湿度</w:t>
            </w:r>
          </w:p>
        </w:tc>
        <w:tc>
          <w:tcPr>
            <w:tcW w:w="2213" w:type="dxa"/>
            <w:vMerge w:val="restart"/>
            <w:noWrap w:val="0"/>
            <w:vAlign w:val="top"/>
          </w:tcPr>
          <w:p>
            <w:pPr>
              <w:pStyle w:val="513"/>
              <w:spacing w:line="400" w:lineRule="exact"/>
              <w:ind w:firstLine="0" w:firstLineChars="0"/>
              <w:rPr>
                <w:rFonts w:ascii="宋体" w:hAnsi="宋体" w:cs="宋体"/>
              </w:rPr>
            </w:pPr>
            <w:r>
              <w:rPr>
                <w:rFonts w:hint="eastAsia" w:ascii="宋体" w:hAnsi="宋体" w:cs="宋体"/>
              </w:rPr>
              <w:t>5%～100％RH</w:t>
            </w:r>
          </w:p>
        </w:tc>
        <w:tc>
          <w:tcPr>
            <w:tcW w:w="1395" w:type="dxa"/>
            <w:vMerge w:val="restart"/>
            <w:noWrap w:val="0"/>
            <w:vAlign w:val="top"/>
          </w:tcPr>
          <w:p>
            <w:pPr>
              <w:pStyle w:val="513"/>
              <w:spacing w:line="400" w:lineRule="exact"/>
              <w:ind w:firstLine="0" w:firstLineChars="0"/>
              <w:rPr>
                <w:rFonts w:ascii="宋体" w:hAnsi="宋体" w:cs="宋体"/>
              </w:rPr>
            </w:pPr>
            <w:r>
              <w:rPr>
                <w:rFonts w:hint="eastAsia" w:ascii="宋体" w:hAnsi="宋体" w:cs="宋体"/>
              </w:rPr>
              <w:t>1％</w:t>
            </w:r>
          </w:p>
        </w:tc>
        <w:tc>
          <w:tcPr>
            <w:tcW w:w="4788" w:type="dxa"/>
            <w:noWrap w:val="0"/>
            <w:vAlign w:val="top"/>
          </w:tcPr>
          <w:p>
            <w:pPr>
              <w:pStyle w:val="513"/>
              <w:spacing w:line="400" w:lineRule="exact"/>
              <w:ind w:firstLine="0" w:firstLineChars="0"/>
              <w:rPr>
                <w:rFonts w:ascii="宋体" w:hAnsi="宋体" w:cs="宋体"/>
              </w:rPr>
            </w:pPr>
            <w:r>
              <w:rPr>
                <w:rFonts w:hint="eastAsia" w:ascii="宋体" w:hAnsi="宋体" w:cs="宋体"/>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vMerge w:val="continue"/>
            <w:noWrap w:val="0"/>
            <w:vAlign w:val="top"/>
          </w:tcPr>
          <w:p>
            <w:pPr>
              <w:rPr>
                <w:rFonts w:ascii="宋体" w:hAnsi="宋体" w:cs="宋体"/>
              </w:rPr>
            </w:pPr>
          </w:p>
        </w:tc>
        <w:tc>
          <w:tcPr>
            <w:tcW w:w="2213" w:type="dxa"/>
            <w:vMerge w:val="continue"/>
            <w:noWrap w:val="0"/>
            <w:vAlign w:val="top"/>
          </w:tcPr>
          <w:p>
            <w:pPr>
              <w:pStyle w:val="513"/>
              <w:spacing w:line="400" w:lineRule="exact"/>
              <w:ind w:firstLine="0" w:firstLineChars="0"/>
              <w:rPr>
                <w:rFonts w:ascii="宋体" w:hAnsi="宋体" w:cs="宋体"/>
              </w:rPr>
            </w:pPr>
          </w:p>
        </w:tc>
        <w:tc>
          <w:tcPr>
            <w:tcW w:w="1395" w:type="dxa"/>
            <w:vMerge w:val="continue"/>
            <w:noWrap w:val="0"/>
            <w:vAlign w:val="top"/>
          </w:tcPr>
          <w:p>
            <w:pPr>
              <w:pStyle w:val="513"/>
              <w:spacing w:line="400" w:lineRule="exact"/>
              <w:ind w:firstLine="0" w:firstLineChars="0"/>
              <w:rPr>
                <w:rFonts w:ascii="宋体" w:hAnsi="宋体" w:cs="宋体"/>
              </w:rPr>
            </w:pPr>
          </w:p>
        </w:tc>
        <w:tc>
          <w:tcPr>
            <w:tcW w:w="4788" w:type="dxa"/>
            <w:noWrap w:val="0"/>
            <w:vAlign w:val="top"/>
          </w:tcPr>
          <w:p>
            <w:pPr>
              <w:pStyle w:val="513"/>
              <w:spacing w:line="400" w:lineRule="exact"/>
              <w:ind w:firstLine="0" w:firstLineChars="0"/>
              <w:rPr>
                <w:rFonts w:ascii="宋体" w:hAnsi="宋体" w:cs="宋体"/>
              </w:rPr>
            </w:pPr>
            <w:r>
              <w:rPr>
                <w:rFonts w:hint="eastAsia" w:ascii="宋体" w:hAnsi="宋体" w:cs="宋体"/>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ascii="宋体" w:hAnsi="宋体" w:cs="宋体"/>
              </w:rPr>
            </w:pPr>
            <w:r>
              <w:rPr>
                <w:rFonts w:hint="eastAsia" w:ascii="宋体" w:hAnsi="宋体" w:cs="宋体"/>
              </w:rPr>
              <w:t>风向</w:t>
            </w:r>
          </w:p>
        </w:tc>
        <w:tc>
          <w:tcPr>
            <w:tcW w:w="2213" w:type="dxa"/>
            <w:noWrap w:val="0"/>
            <w:vAlign w:val="top"/>
          </w:tcPr>
          <w:p>
            <w:pPr>
              <w:pStyle w:val="513"/>
              <w:spacing w:line="400" w:lineRule="exact"/>
              <w:ind w:firstLine="0" w:firstLineChars="0"/>
              <w:rPr>
                <w:rFonts w:ascii="宋体" w:hAnsi="宋体" w:cs="宋体"/>
              </w:rPr>
            </w:pPr>
            <w:r>
              <w:rPr>
                <w:rFonts w:hint="eastAsia" w:ascii="宋体" w:hAnsi="宋体" w:cs="宋体"/>
              </w:rPr>
              <w:t>0°～360°</w:t>
            </w:r>
          </w:p>
        </w:tc>
        <w:tc>
          <w:tcPr>
            <w:tcW w:w="1395" w:type="dxa"/>
            <w:noWrap w:val="0"/>
            <w:vAlign w:val="top"/>
          </w:tcPr>
          <w:p>
            <w:pPr>
              <w:pStyle w:val="513"/>
              <w:spacing w:line="400" w:lineRule="exact"/>
              <w:ind w:firstLine="0" w:firstLineChars="0"/>
              <w:rPr>
                <w:rFonts w:ascii="宋体" w:hAnsi="宋体" w:cs="宋体"/>
              </w:rPr>
            </w:pPr>
            <w:r>
              <w:rPr>
                <w:rFonts w:hint="eastAsia" w:ascii="宋体" w:hAnsi="宋体" w:cs="宋体"/>
              </w:rPr>
              <w:t>3°</w:t>
            </w:r>
          </w:p>
        </w:tc>
        <w:tc>
          <w:tcPr>
            <w:tcW w:w="4788" w:type="dxa"/>
            <w:noWrap w:val="0"/>
            <w:vAlign w:val="top"/>
          </w:tcPr>
          <w:p>
            <w:pPr>
              <w:pStyle w:val="513"/>
              <w:spacing w:line="400" w:lineRule="exact"/>
              <w:ind w:firstLine="0" w:firstLineChars="0"/>
              <w:rPr>
                <w:rFonts w:ascii="宋体" w:hAnsi="宋体" w:cs="宋体"/>
              </w:rPr>
            </w:pPr>
            <w:r>
              <w:rPr>
                <w:rFonts w:hint="eastAsia" w:ascii="宋体" w:hAnsi="宋体" w:cs="宋体"/>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pPr>
              <w:rPr>
                <w:rFonts w:ascii="宋体" w:hAnsi="宋体" w:cs="宋体"/>
              </w:rPr>
            </w:pPr>
            <w:r>
              <w:rPr>
                <w:rFonts w:hint="eastAsia" w:ascii="宋体" w:hAnsi="宋体" w:cs="宋体"/>
              </w:rPr>
              <w:t>风速</w:t>
            </w:r>
          </w:p>
        </w:tc>
        <w:tc>
          <w:tcPr>
            <w:tcW w:w="2213" w:type="dxa"/>
            <w:noWrap w:val="0"/>
            <w:vAlign w:val="top"/>
          </w:tcPr>
          <w:p>
            <w:pPr>
              <w:pStyle w:val="513"/>
              <w:spacing w:line="400" w:lineRule="exact"/>
              <w:ind w:firstLine="0" w:firstLineChars="0"/>
              <w:rPr>
                <w:rFonts w:ascii="宋体" w:hAnsi="宋体" w:cs="宋体"/>
              </w:rPr>
            </w:pPr>
            <w:r>
              <w:rPr>
                <w:rFonts w:hint="eastAsia" w:ascii="宋体" w:hAnsi="宋体" w:cs="宋体"/>
              </w:rPr>
              <w:t>0m/s～60 m/s</w:t>
            </w:r>
          </w:p>
        </w:tc>
        <w:tc>
          <w:tcPr>
            <w:tcW w:w="1395" w:type="dxa"/>
            <w:noWrap w:val="0"/>
            <w:vAlign w:val="top"/>
          </w:tcPr>
          <w:p>
            <w:pPr>
              <w:pStyle w:val="513"/>
              <w:spacing w:line="400" w:lineRule="exact"/>
              <w:ind w:firstLine="0" w:firstLineChars="0"/>
              <w:rPr>
                <w:rFonts w:ascii="宋体" w:hAnsi="宋体" w:cs="宋体"/>
              </w:rPr>
            </w:pPr>
            <w:r>
              <w:rPr>
                <w:rFonts w:hint="eastAsia" w:ascii="宋体" w:hAnsi="宋体" w:cs="宋体"/>
              </w:rPr>
              <w:t>0.1 m/s</w:t>
            </w:r>
          </w:p>
        </w:tc>
        <w:tc>
          <w:tcPr>
            <w:tcW w:w="4788" w:type="dxa"/>
            <w:noWrap w:val="0"/>
            <w:vAlign w:val="top"/>
          </w:tcPr>
          <w:p>
            <w:pPr>
              <w:pStyle w:val="513"/>
              <w:spacing w:line="400" w:lineRule="exact"/>
              <w:ind w:firstLine="0" w:firstLineChars="0"/>
              <w:rPr>
                <w:rFonts w:ascii="宋体" w:hAnsi="宋体" w:cs="宋体"/>
                <w:kern w:val="0"/>
              </w:rPr>
            </w:pPr>
            <w:r>
              <w:rPr>
                <w:rFonts w:hint="eastAsia" w:ascii="宋体" w:hAnsi="宋体" w:cs="宋体"/>
                <w:kern w:val="0"/>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vMerge w:val="restart"/>
            <w:noWrap w:val="0"/>
            <w:vAlign w:val="top"/>
          </w:tcPr>
          <w:p>
            <w:pPr>
              <w:rPr>
                <w:rFonts w:ascii="宋体" w:hAnsi="宋体" w:cs="宋体"/>
              </w:rPr>
            </w:pPr>
            <w:r>
              <w:rPr>
                <w:rFonts w:hint="eastAsia" w:ascii="宋体" w:hAnsi="宋体" w:cs="宋体"/>
              </w:rPr>
              <w:t>降水量（翻斗）</w:t>
            </w:r>
          </w:p>
        </w:tc>
        <w:tc>
          <w:tcPr>
            <w:tcW w:w="2213" w:type="dxa"/>
            <w:vMerge w:val="restart"/>
            <w:noWrap w:val="0"/>
            <w:vAlign w:val="top"/>
          </w:tcPr>
          <w:p>
            <w:pPr>
              <w:pStyle w:val="513"/>
              <w:spacing w:line="400" w:lineRule="exact"/>
              <w:ind w:firstLine="0" w:firstLineChars="0"/>
              <w:rPr>
                <w:rFonts w:ascii="宋体" w:hAnsi="宋体" w:cs="宋体"/>
              </w:rPr>
            </w:pPr>
            <w:r>
              <w:rPr>
                <w:rFonts w:hint="eastAsia" w:ascii="宋体" w:hAnsi="宋体" w:cs="宋体"/>
              </w:rPr>
              <w:t>雨强0 mm/min～4mm/min</w:t>
            </w:r>
          </w:p>
        </w:tc>
        <w:tc>
          <w:tcPr>
            <w:tcW w:w="1395" w:type="dxa"/>
            <w:vMerge w:val="restart"/>
            <w:noWrap w:val="0"/>
            <w:vAlign w:val="top"/>
          </w:tcPr>
          <w:p>
            <w:pPr>
              <w:pStyle w:val="513"/>
              <w:spacing w:line="400" w:lineRule="exact"/>
              <w:ind w:firstLine="0" w:firstLineChars="0"/>
              <w:rPr>
                <w:rFonts w:ascii="宋体" w:hAnsi="宋体" w:cs="宋体"/>
              </w:rPr>
            </w:pPr>
            <w:r>
              <w:rPr>
                <w:rFonts w:hint="eastAsia" w:ascii="宋体" w:hAnsi="宋体" w:cs="宋体"/>
              </w:rPr>
              <w:t>0.1mm</w:t>
            </w:r>
          </w:p>
        </w:tc>
        <w:tc>
          <w:tcPr>
            <w:tcW w:w="4788" w:type="dxa"/>
            <w:noWrap w:val="0"/>
            <w:vAlign w:val="top"/>
          </w:tcPr>
          <w:p>
            <w:pPr>
              <w:pStyle w:val="513"/>
              <w:spacing w:line="400" w:lineRule="exact"/>
              <w:ind w:firstLine="0" w:firstLineChars="0"/>
              <w:rPr>
                <w:rFonts w:ascii="宋体" w:hAnsi="宋体" w:cs="宋体"/>
              </w:rPr>
            </w:pPr>
            <w:r>
              <w:rPr>
                <w:rFonts w:hint="eastAsia" w:ascii="宋体" w:hAnsi="宋体" w:cs="宋体"/>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vMerge w:val="continue"/>
            <w:noWrap w:val="0"/>
            <w:vAlign w:val="top"/>
          </w:tcPr>
          <w:p>
            <w:pPr>
              <w:rPr>
                <w:rFonts w:ascii="宋体" w:hAnsi="宋体" w:cs="宋体"/>
              </w:rPr>
            </w:pPr>
          </w:p>
        </w:tc>
        <w:tc>
          <w:tcPr>
            <w:tcW w:w="2213" w:type="dxa"/>
            <w:vMerge w:val="continue"/>
            <w:noWrap w:val="0"/>
            <w:vAlign w:val="top"/>
          </w:tcPr>
          <w:p>
            <w:pPr>
              <w:pStyle w:val="513"/>
              <w:spacing w:line="400" w:lineRule="exact"/>
              <w:ind w:firstLine="0" w:firstLineChars="0"/>
              <w:rPr>
                <w:rFonts w:ascii="宋体" w:hAnsi="宋体" w:cs="宋体"/>
              </w:rPr>
            </w:pPr>
          </w:p>
        </w:tc>
        <w:tc>
          <w:tcPr>
            <w:tcW w:w="1395" w:type="dxa"/>
            <w:vMerge w:val="continue"/>
            <w:noWrap w:val="0"/>
            <w:vAlign w:val="top"/>
          </w:tcPr>
          <w:p>
            <w:pPr>
              <w:pStyle w:val="513"/>
              <w:spacing w:line="400" w:lineRule="exact"/>
              <w:ind w:firstLine="0" w:firstLineChars="0"/>
              <w:rPr>
                <w:rFonts w:ascii="宋体" w:hAnsi="宋体" w:cs="宋体"/>
              </w:rPr>
            </w:pPr>
          </w:p>
        </w:tc>
        <w:tc>
          <w:tcPr>
            <w:tcW w:w="4788" w:type="dxa"/>
            <w:noWrap w:val="0"/>
            <w:vAlign w:val="top"/>
          </w:tcPr>
          <w:p>
            <w:pPr>
              <w:pStyle w:val="513"/>
              <w:spacing w:line="400" w:lineRule="exact"/>
              <w:ind w:firstLine="0" w:firstLineChars="0"/>
              <w:rPr>
                <w:rFonts w:ascii="宋体" w:hAnsi="宋体" w:cs="宋体"/>
              </w:rPr>
            </w:pPr>
            <w:r>
              <w:rPr>
                <w:rFonts w:hint="eastAsia" w:ascii="宋体" w:hAnsi="宋体" w:cs="宋体"/>
              </w:rPr>
              <w:t>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center"/>
          </w:tcPr>
          <w:p>
            <w:pPr>
              <w:jc w:val="left"/>
              <w:rPr>
                <w:rFonts w:ascii="宋体" w:hAnsi="宋体" w:cs="宋体"/>
              </w:rPr>
            </w:pPr>
            <w:r>
              <w:rPr>
                <w:rFonts w:hint="eastAsia" w:ascii="宋体" w:hAnsi="宋体" w:cs="宋体"/>
              </w:rPr>
              <w:t>无拉索风杆</w:t>
            </w:r>
          </w:p>
        </w:tc>
        <w:tc>
          <w:tcPr>
            <w:tcW w:w="8396" w:type="dxa"/>
            <w:gridSpan w:val="3"/>
            <w:noWrap w:val="0"/>
            <w:vAlign w:val="center"/>
          </w:tcPr>
          <w:p>
            <w:pPr>
              <w:pStyle w:val="513"/>
              <w:spacing w:line="400" w:lineRule="exact"/>
              <w:ind w:firstLine="0" w:firstLineChars="0"/>
              <w:jc w:val="left"/>
              <w:rPr>
                <w:rFonts w:ascii="宋体" w:hAnsi="宋体" w:cs="宋体"/>
              </w:rPr>
            </w:pPr>
            <w:r>
              <w:rPr>
                <w:rFonts w:hint="eastAsia" w:ascii="宋体" w:hAnsi="宋体" w:cs="宋体"/>
              </w:rPr>
              <w:t>杆长10米，无拉索，采用不锈钢材质，其结构为倾倒式结构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blHeader/>
        </w:trPr>
        <w:tc>
          <w:tcPr>
            <w:tcW w:w="1740"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实景（视频图像）</w:t>
            </w:r>
          </w:p>
        </w:tc>
        <w:tc>
          <w:tcPr>
            <w:tcW w:w="2213"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基础参数</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ascii="宋体" w:hAnsi="宋体"/>
                <w:kern w:val="0"/>
                <w:szCs w:val="21"/>
              </w:rPr>
              <w:t>传感器类型</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szCs w:val="21"/>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kern w:val="0"/>
                <w:szCs w:val="21"/>
              </w:rPr>
              <w:t>最低照度</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szCs w:val="21"/>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快门</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ascii="宋体" w:hAnsi="宋体"/>
                <w:szCs w:val="21"/>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数字变倍</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hint="eastAsia" w:ascii="宋体" w:hAnsi="宋体"/>
                <w:szCs w:val="21"/>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光学变倍</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hint="eastAsia" w:ascii="宋体" w:hAnsi="宋体"/>
                <w:szCs w:val="21"/>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镜头</w:t>
            </w: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焦距</w:t>
            </w:r>
          </w:p>
        </w:tc>
        <w:tc>
          <w:tcPr>
            <w:tcW w:w="4788" w:type="dxa"/>
            <w:shd w:val="clear" w:color="auto" w:fill="FFFFFF"/>
            <w:noWrap w:val="0"/>
            <w:vAlign w:val="center"/>
          </w:tcPr>
          <w:p>
            <w:pPr>
              <w:rPr>
                <w:rFonts w:ascii="宋体" w:hAnsi="宋体"/>
                <w:szCs w:val="21"/>
              </w:rPr>
            </w:pPr>
            <w:r>
              <w:rPr>
                <w:rFonts w:hint="eastAsia" w:ascii="宋体" w:hAnsi="宋体"/>
                <w:szCs w:val="21"/>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光学变倍速度</w:t>
            </w:r>
          </w:p>
        </w:tc>
        <w:tc>
          <w:tcPr>
            <w:tcW w:w="4788" w:type="dxa"/>
            <w:shd w:val="clear" w:color="auto" w:fill="FFFFFF"/>
            <w:noWrap w:val="0"/>
            <w:vAlign w:val="center"/>
          </w:tcPr>
          <w:p>
            <w:pPr>
              <w:rPr>
                <w:rFonts w:ascii="宋体" w:hAnsi="宋体"/>
                <w:szCs w:val="21"/>
              </w:rPr>
            </w:pPr>
            <w:r>
              <w:rPr>
                <w:rFonts w:hint="eastAsia" w:ascii="宋体" w:hAnsi="宋体"/>
                <w:szCs w:val="21"/>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视场角</w:t>
            </w:r>
          </w:p>
        </w:tc>
        <w:tc>
          <w:tcPr>
            <w:tcW w:w="4788" w:type="dxa"/>
            <w:shd w:val="clear" w:color="auto" w:fill="FFFFFF"/>
            <w:noWrap w:val="0"/>
            <w:vAlign w:val="center"/>
          </w:tcPr>
          <w:p>
            <w:pPr>
              <w:rPr>
                <w:rFonts w:ascii="宋体" w:hAnsi="宋体"/>
                <w:szCs w:val="21"/>
              </w:rPr>
            </w:pPr>
            <w:r>
              <w:rPr>
                <w:rFonts w:hint="eastAsia" w:ascii="宋体" w:hAnsi="宋体"/>
                <w:szCs w:val="21"/>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最大光圈数</w:t>
            </w:r>
          </w:p>
        </w:tc>
        <w:tc>
          <w:tcPr>
            <w:tcW w:w="4788" w:type="dxa"/>
            <w:shd w:val="clear" w:color="auto" w:fill="FFFFFF"/>
            <w:noWrap w:val="0"/>
            <w:vAlign w:val="center"/>
          </w:tcPr>
          <w:p>
            <w:pPr>
              <w:rPr>
                <w:rFonts w:ascii="宋体" w:hAnsi="宋体"/>
                <w:szCs w:val="21"/>
              </w:rPr>
            </w:pPr>
            <w:r>
              <w:rPr>
                <w:rFonts w:ascii="宋体" w:hAnsi="宋体"/>
                <w:szCs w:val="21"/>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补光</w:t>
            </w: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补光灯类型</w:t>
            </w:r>
          </w:p>
        </w:tc>
        <w:tc>
          <w:tcPr>
            <w:tcW w:w="4788" w:type="dxa"/>
            <w:shd w:val="clear" w:color="auto" w:fill="FFFFFF"/>
            <w:noWrap w:val="0"/>
            <w:vAlign w:val="center"/>
          </w:tcPr>
          <w:p>
            <w:pPr>
              <w:rPr>
                <w:rFonts w:ascii="宋体" w:hAnsi="宋体"/>
                <w:szCs w:val="21"/>
              </w:rPr>
            </w:pPr>
            <w:r>
              <w:rPr>
                <w:rFonts w:hint="eastAsia" w:ascii="宋体" w:hAnsi="宋体"/>
                <w:szCs w:val="21"/>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补光灯距离</w:t>
            </w:r>
          </w:p>
        </w:tc>
        <w:tc>
          <w:tcPr>
            <w:tcW w:w="4788" w:type="dxa"/>
            <w:shd w:val="clear" w:color="auto" w:fill="FFFFFF"/>
            <w:noWrap w:val="0"/>
            <w:vAlign w:val="center"/>
          </w:tcPr>
          <w:p>
            <w:pPr>
              <w:rPr>
                <w:rFonts w:ascii="宋体" w:hAnsi="宋体"/>
                <w:szCs w:val="21"/>
              </w:rPr>
            </w:pPr>
            <w:r>
              <w:rPr>
                <w:rFonts w:hint="eastAsia" w:ascii="宋体" w:hAnsi="宋体"/>
                <w:szCs w:val="21"/>
              </w:rPr>
              <w:t>白光30m;</w:t>
            </w:r>
            <w:r>
              <w:rPr>
                <w:rFonts w:hint="eastAsia"/>
              </w:rPr>
              <w:t xml:space="preserve"> </w:t>
            </w:r>
            <w:r>
              <w:rPr>
                <w:rFonts w:hint="eastAsia" w:ascii="宋体" w:hAnsi="宋体"/>
                <w:szCs w:val="21"/>
              </w:rPr>
              <w:t>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云台功能</w:t>
            </w:r>
          </w:p>
        </w:tc>
        <w:tc>
          <w:tcPr>
            <w:tcW w:w="1395" w:type="dxa"/>
            <w:shd w:val="clear" w:color="auto" w:fill="FFFFFF"/>
            <w:noWrap w:val="0"/>
            <w:vAlign w:val="center"/>
          </w:tcPr>
          <w:p>
            <w:pPr>
              <w:rPr>
                <w:rFonts w:ascii="宋体" w:hAnsi="宋体" w:cs="宋体"/>
                <w:szCs w:val="21"/>
              </w:rPr>
            </w:pPr>
            <w:r>
              <w:rPr>
                <w:rFonts w:ascii="宋体" w:hAnsi="宋体"/>
                <w:kern w:val="0"/>
                <w:szCs w:val="21"/>
              </w:rPr>
              <w:t>水平范围</w:t>
            </w:r>
          </w:p>
        </w:tc>
        <w:tc>
          <w:tcPr>
            <w:tcW w:w="4788" w:type="dxa"/>
            <w:shd w:val="clear" w:color="auto" w:fill="FFFFFF"/>
            <w:noWrap w:val="0"/>
            <w:vAlign w:val="center"/>
          </w:tcPr>
          <w:p>
            <w:pPr>
              <w:rPr>
                <w:rFonts w:ascii="宋体" w:hAnsi="宋体" w:cs="宋体"/>
                <w:szCs w:val="21"/>
              </w:rPr>
            </w:pPr>
            <w:r>
              <w:rPr>
                <w:rFonts w:ascii="宋体" w:hAnsi="宋体"/>
                <w:kern w:val="0"/>
                <w:szCs w:val="21"/>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垂直范围</w:t>
            </w:r>
          </w:p>
        </w:tc>
        <w:tc>
          <w:tcPr>
            <w:tcW w:w="4788" w:type="dxa"/>
            <w:shd w:val="clear" w:color="auto" w:fill="FFFFFF"/>
            <w:noWrap w:val="0"/>
            <w:vAlign w:val="center"/>
          </w:tcPr>
          <w:p>
            <w:pPr>
              <w:rPr>
                <w:rFonts w:ascii="宋体" w:hAnsi="宋体" w:cs="宋体"/>
                <w:szCs w:val="21"/>
              </w:rPr>
            </w:pPr>
            <w:r>
              <w:rPr>
                <w:rFonts w:ascii="宋体" w:hAnsi="宋体"/>
                <w:kern w:val="0"/>
                <w:szCs w:val="21"/>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比例变倍</w:t>
            </w:r>
          </w:p>
        </w:tc>
        <w:tc>
          <w:tcPr>
            <w:tcW w:w="4788" w:type="dxa"/>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3D 定位</w:t>
            </w:r>
          </w:p>
        </w:tc>
        <w:tc>
          <w:tcPr>
            <w:tcW w:w="4788" w:type="dxa"/>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ascii="宋体" w:hAnsi="宋体"/>
                <w:kern w:val="0"/>
                <w:szCs w:val="21"/>
              </w:rPr>
              <w:t>方位角信息显示</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接口</w:t>
            </w:r>
          </w:p>
        </w:tc>
        <w:tc>
          <w:tcPr>
            <w:tcW w:w="139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hint="eastAsia" w:ascii="宋体" w:hAnsi="宋体" w:cs="宋体"/>
                <w:szCs w:val="21"/>
              </w:rPr>
              <w:t>电源接口</w:t>
            </w:r>
          </w:p>
        </w:tc>
        <w:tc>
          <w:tcPr>
            <w:tcW w:w="478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s="宋体"/>
                <w:szCs w:val="21"/>
              </w:rPr>
            </w:pPr>
            <w:r>
              <w:rPr>
                <w:rFonts w:hint="eastAsia" w:ascii="宋体" w:hAnsi="宋体" w:cs="宋体"/>
                <w:szCs w:val="21"/>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tcBorders>
              <w:top w:val="single" w:color="auto" w:sz="4" w:space="0"/>
            </w:tcBorders>
            <w:shd w:val="clear" w:color="auto" w:fill="FFFFFF"/>
            <w:noWrap w:val="0"/>
            <w:vAlign w:val="center"/>
          </w:tcPr>
          <w:p>
            <w:pPr>
              <w:rPr>
                <w:rFonts w:ascii="宋体" w:hAnsi="宋体" w:cs="宋体"/>
                <w:szCs w:val="21"/>
              </w:rPr>
            </w:pPr>
            <w:r>
              <w:rPr>
                <w:rFonts w:hint="eastAsia" w:ascii="宋体" w:hAnsi="宋体" w:cs="宋体"/>
                <w:szCs w:val="21"/>
              </w:rPr>
              <w:t>网络接口</w:t>
            </w:r>
          </w:p>
        </w:tc>
        <w:tc>
          <w:tcPr>
            <w:tcW w:w="4788" w:type="dxa"/>
            <w:tcBorders>
              <w:top w:val="single" w:color="auto" w:sz="4" w:space="0"/>
            </w:tcBorders>
            <w:shd w:val="clear" w:color="auto" w:fill="FFFFFF"/>
            <w:noWrap w:val="0"/>
            <w:vAlign w:val="center"/>
          </w:tcPr>
          <w:p>
            <w:pPr>
              <w:jc w:val="left"/>
              <w:rPr>
                <w:rFonts w:ascii="宋体" w:hAnsi="宋体" w:cs="宋体"/>
                <w:szCs w:val="21"/>
              </w:rPr>
            </w:pPr>
            <w:r>
              <w:rPr>
                <w:rFonts w:hint="eastAsia" w:ascii="宋体" w:hAnsi="宋体" w:cs="宋体"/>
                <w:szCs w:val="21"/>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cs="宋体"/>
                <w:szCs w:val="21"/>
              </w:rPr>
              <w:t>485接口</w:t>
            </w:r>
          </w:p>
        </w:tc>
        <w:tc>
          <w:tcPr>
            <w:tcW w:w="4788" w:type="dxa"/>
            <w:shd w:val="clear" w:color="auto" w:fill="FFFFFF"/>
            <w:noWrap w:val="0"/>
            <w:vAlign w:val="center"/>
          </w:tcPr>
          <w:p>
            <w:pPr>
              <w:jc w:val="left"/>
              <w:rPr>
                <w:rFonts w:ascii="宋体" w:hAnsi="宋体" w:cs="宋体"/>
                <w:szCs w:val="21"/>
              </w:rPr>
            </w:pPr>
            <w:r>
              <w:rPr>
                <w:rFonts w:hint="eastAsia" w:ascii="宋体" w:hAnsi="宋体" w:cs="宋体"/>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cs="宋体"/>
                <w:szCs w:val="21"/>
              </w:rPr>
              <w:t>SD卡接口</w:t>
            </w:r>
          </w:p>
        </w:tc>
        <w:tc>
          <w:tcPr>
            <w:tcW w:w="4788" w:type="dxa"/>
            <w:shd w:val="clear" w:color="auto" w:fill="FFFFFF"/>
            <w:noWrap w:val="0"/>
            <w:vAlign w:val="center"/>
          </w:tcPr>
          <w:p>
            <w:pPr>
              <w:jc w:val="left"/>
              <w:rPr>
                <w:rFonts w:ascii="宋体" w:hAnsi="宋体" w:cs="宋体"/>
                <w:szCs w:val="21"/>
              </w:rPr>
            </w:pPr>
            <w:r>
              <w:rPr>
                <w:rFonts w:hint="eastAsia" w:ascii="宋体" w:hAnsi="宋体" w:cs="宋体"/>
                <w:szCs w:val="21"/>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视屏</w:t>
            </w:r>
          </w:p>
        </w:tc>
        <w:tc>
          <w:tcPr>
            <w:tcW w:w="1395" w:type="dxa"/>
            <w:shd w:val="clear" w:color="auto" w:fill="FFFFFF"/>
            <w:noWrap w:val="0"/>
            <w:vAlign w:val="center"/>
          </w:tcPr>
          <w:p>
            <w:pPr>
              <w:rPr>
                <w:rFonts w:ascii="宋体" w:hAnsi="宋体" w:cs="宋体"/>
                <w:szCs w:val="21"/>
              </w:rPr>
            </w:pPr>
            <w:r>
              <w:rPr>
                <w:rFonts w:ascii="宋体" w:hAnsi="宋体"/>
                <w:kern w:val="0"/>
                <w:szCs w:val="21"/>
              </w:rPr>
              <w:t>最大图像尺寸</w:t>
            </w:r>
          </w:p>
        </w:tc>
        <w:tc>
          <w:tcPr>
            <w:tcW w:w="4788" w:type="dxa"/>
            <w:shd w:val="clear" w:color="auto" w:fill="FFFFFF"/>
            <w:noWrap w:val="0"/>
            <w:vAlign w:val="center"/>
          </w:tcPr>
          <w:p>
            <w:pPr>
              <w:rPr>
                <w:rFonts w:ascii="宋体" w:hAnsi="宋体" w:cs="宋体"/>
                <w:szCs w:val="21"/>
              </w:rPr>
            </w:pPr>
            <w:r>
              <w:rPr>
                <w:rFonts w:ascii="宋体" w:hAnsi="宋体"/>
                <w:kern w:val="0"/>
                <w:szCs w:val="21"/>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码流类型</w:t>
            </w:r>
          </w:p>
        </w:tc>
        <w:tc>
          <w:tcPr>
            <w:tcW w:w="4788" w:type="dxa"/>
            <w:shd w:val="clear" w:color="auto" w:fill="FFFFFF"/>
            <w:noWrap w:val="0"/>
            <w:vAlign w:val="center"/>
          </w:tcPr>
          <w:p>
            <w:pPr>
              <w:rPr>
                <w:rFonts w:ascii="宋体" w:hAnsi="宋体" w:cs="宋体"/>
                <w:szCs w:val="21"/>
              </w:rPr>
            </w:pPr>
            <w:r>
              <w:rPr>
                <w:rFonts w:ascii="宋体" w:hAnsi="宋体"/>
                <w:kern w:val="0"/>
                <w:szCs w:val="21"/>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主码流帧率分辨率</w:t>
            </w:r>
          </w:p>
        </w:tc>
        <w:tc>
          <w:tcPr>
            <w:tcW w:w="4788" w:type="dxa"/>
            <w:shd w:val="clear" w:color="auto" w:fill="FFFFFF"/>
            <w:noWrap w:val="0"/>
            <w:vAlign w:val="center"/>
          </w:tcPr>
          <w:p>
            <w:pPr>
              <w:rPr>
                <w:rFonts w:ascii="宋体" w:hAnsi="宋体"/>
                <w:kern w:val="0"/>
                <w:szCs w:val="21"/>
              </w:rPr>
            </w:pPr>
            <w:r>
              <w:rPr>
                <w:rFonts w:ascii="宋体" w:hAnsi="宋体"/>
                <w:kern w:val="0"/>
                <w:szCs w:val="21"/>
              </w:rPr>
              <w:t>50 Hz：25 fps（1920 × 1080，1280 × 960，1280 × 720）</w:t>
            </w:r>
          </w:p>
          <w:p>
            <w:pPr>
              <w:rPr>
                <w:rFonts w:ascii="宋体" w:hAnsi="宋体" w:cs="宋体"/>
                <w:szCs w:val="21"/>
              </w:rPr>
            </w:pPr>
            <w:r>
              <w:rPr>
                <w:rFonts w:ascii="宋体" w:hAnsi="宋体"/>
                <w:kern w:val="0"/>
                <w:szCs w:val="21"/>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子码流帧率分辨率</w:t>
            </w:r>
          </w:p>
        </w:tc>
        <w:tc>
          <w:tcPr>
            <w:tcW w:w="4788" w:type="dxa"/>
            <w:shd w:val="clear" w:color="auto" w:fill="FFFFFF"/>
            <w:noWrap w:val="0"/>
            <w:vAlign w:val="center"/>
          </w:tcPr>
          <w:p>
            <w:pPr>
              <w:rPr>
                <w:rFonts w:ascii="宋体" w:hAnsi="宋体"/>
                <w:kern w:val="0"/>
                <w:szCs w:val="21"/>
              </w:rPr>
            </w:pPr>
            <w:r>
              <w:rPr>
                <w:rFonts w:ascii="宋体" w:hAnsi="宋体"/>
                <w:kern w:val="0"/>
                <w:szCs w:val="21"/>
              </w:rPr>
              <w:t>50 Hz：25 fps（704 × 576，640 × 480，352 × 288）</w:t>
            </w:r>
          </w:p>
          <w:p>
            <w:pPr>
              <w:rPr>
                <w:rFonts w:ascii="宋体" w:hAnsi="宋体" w:cs="宋体"/>
                <w:szCs w:val="21"/>
              </w:rPr>
            </w:pPr>
            <w:r>
              <w:rPr>
                <w:rFonts w:ascii="宋体" w:hAnsi="宋体"/>
                <w:kern w:val="0"/>
                <w:szCs w:val="21"/>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网络</w:t>
            </w: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网络存储</w:t>
            </w:r>
          </w:p>
        </w:tc>
        <w:tc>
          <w:tcPr>
            <w:tcW w:w="4788" w:type="dxa"/>
            <w:shd w:val="clear" w:color="auto" w:fill="FFFFFF"/>
            <w:noWrap w:val="0"/>
            <w:vAlign w:val="center"/>
          </w:tcPr>
          <w:p>
            <w:pPr>
              <w:jc w:val="left"/>
              <w:rPr>
                <w:rFonts w:ascii="宋体" w:hAnsi="宋体" w:cs="宋体"/>
                <w:szCs w:val="21"/>
              </w:rPr>
            </w:pPr>
            <w:r>
              <w:rPr>
                <w:rFonts w:ascii="宋体" w:hAnsi="宋体"/>
                <w:kern w:val="0"/>
                <w:szCs w:val="21"/>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支持协议</w:t>
            </w:r>
          </w:p>
        </w:tc>
        <w:tc>
          <w:tcPr>
            <w:tcW w:w="4788" w:type="dxa"/>
            <w:shd w:val="clear" w:color="auto" w:fill="FFFFFF"/>
            <w:noWrap w:val="0"/>
            <w:vAlign w:val="center"/>
          </w:tcPr>
          <w:p>
            <w:pPr>
              <w:jc w:val="left"/>
              <w:rPr>
                <w:rFonts w:ascii="宋体" w:hAnsi="宋体" w:cs="宋体"/>
                <w:szCs w:val="21"/>
              </w:rPr>
            </w:pPr>
            <w:r>
              <w:rPr>
                <w:rFonts w:hint="eastAsia" w:ascii="宋体" w:hAnsi="宋体" w:cs="宋体"/>
                <w:szCs w:val="21"/>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接口协议</w:t>
            </w:r>
          </w:p>
        </w:tc>
        <w:tc>
          <w:tcPr>
            <w:tcW w:w="4788" w:type="dxa"/>
            <w:shd w:val="clear" w:color="auto" w:fill="FFFFFF"/>
            <w:noWrap w:val="0"/>
            <w:vAlign w:val="center"/>
          </w:tcPr>
          <w:p>
            <w:pPr>
              <w:jc w:val="left"/>
              <w:rPr>
                <w:rFonts w:ascii="宋体" w:hAnsi="宋体" w:cs="宋体"/>
                <w:szCs w:val="21"/>
              </w:rPr>
            </w:pPr>
            <w:r>
              <w:rPr>
                <w:rFonts w:hint="eastAsia" w:ascii="宋体" w:hAnsi="宋体" w:cs="宋体"/>
                <w:szCs w:val="21"/>
              </w:rPr>
              <w:t>软件集成的开放式API,ISAPI,海康SDK,第三方管理平台接入,GB/T28181协议,支持萤石接入,ISUP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移动通信参数</w:t>
            </w: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无线频段</w:t>
            </w:r>
          </w:p>
        </w:tc>
        <w:tc>
          <w:tcPr>
            <w:tcW w:w="4788" w:type="dxa"/>
            <w:shd w:val="clear" w:color="auto" w:fill="FFFFFF"/>
            <w:noWrap w:val="0"/>
            <w:vAlign w:val="center"/>
          </w:tcPr>
          <w:p>
            <w:pPr>
              <w:rPr>
                <w:rFonts w:ascii="宋体" w:hAnsi="宋体" w:cs="宋体"/>
                <w:szCs w:val="21"/>
              </w:rPr>
            </w:pPr>
            <w:r>
              <w:rPr>
                <w:rFonts w:ascii="宋体" w:hAnsi="宋体"/>
                <w:kern w:val="0"/>
                <w:szCs w:val="21"/>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无线制式</w:t>
            </w:r>
          </w:p>
        </w:tc>
        <w:tc>
          <w:tcPr>
            <w:tcW w:w="4788" w:type="dxa"/>
            <w:shd w:val="clear" w:color="auto" w:fill="FFFFFF"/>
            <w:noWrap w:val="0"/>
            <w:vAlign w:val="center"/>
          </w:tcPr>
          <w:p>
            <w:pPr>
              <w:rPr>
                <w:rFonts w:ascii="宋体" w:hAnsi="宋体" w:cs="宋体"/>
                <w:szCs w:val="21"/>
              </w:rPr>
            </w:pPr>
            <w:r>
              <w:rPr>
                <w:rFonts w:ascii="宋体" w:hAnsi="宋体"/>
                <w:kern w:val="0"/>
                <w:szCs w:val="21"/>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接口</w:t>
            </w:r>
          </w:p>
        </w:tc>
        <w:tc>
          <w:tcPr>
            <w:tcW w:w="1395" w:type="dxa"/>
            <w:shd w:val="clear" w:color="auto" w:fill="FFFFFF"/>
            <w:noWrap w:val="0"/>
            <w:vAlign w:val="center"/>
          </w:tcPr>
          <w:p>
            <w:pPr>
              <w:rPr>
                <w:rFonts w:ascii="宋体" w:hAnsi="宋体" w:cs="宋体"/>
                <w:szCs w:val="21"/>
              </w:rPr>
            </w:pPr>
            <w:r>
              <w:rPr>
                <w:rFonts w:ascii="宋体" w:hAnsi="宋体"/>
                <w:kern w:val="0"/>
                <w:szCs w:val="21"/>
              </w:rPr>
              <w:t>RS-485</w:t>
            </w:r>
          </w:p>
        </w:tc>
        <w:tc>
          <w:tcPr>
            <w:tcW w:w="4788" w:type="dxa"/>
            <w:shd w:val="clear" w:color="auto" w:fill="FFFFFF"/>
            <w:noWrap w:val="0"/>
            <w:vAlign w:val="center"/>
          </w:tcPr>
          <w:p>
            <w:pPr>
              <w:rPr>
                <w:rFonts w:ascii="宋体" w:hAnsi="宋体" w:cs="宋体"/>
                <w:szCs w:val="21"/>
              </w:rPr>
            </w:pPr>
            <w:r>
              <w:rPr>
                <w:rFonts w:ascii="宋体" w:hAnsi="宋体"/>
                <w:kern w:val="0"/>
                <w:szCs w:val="21"/>
              </w:rPr>
              <w:t>采用半双工模式，支持HIKVISION电池电量协议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ascii="宋体" w:hAnsi="宋体"/>
                <w:kern w:val="0"/>
                <w:szCs w:val="21"/>
              </w:rPr>
              <w:t>网络接口</w:t>
            </w:r>
          </w:p>
        </w:tc>
        <w:tc>
          <w:tcPr>
            <w:tcW w:w="4788" w:type="dxa"/>
            <w:shd w:val="clear" w:color="auto" w:fill="FFFFFF"/>
            <w:noWrap w:val="0"/>
            <w:vAlign w:val="center"/>
          </w:tcPr>
          <w:p>
            <w:pPr>
              <w:rPr>
                <w:rFonts w:ascii="宋体" w:hAnsi="宋体" w:cs="宋体"/>
                <w:szCs w:val="21"/>
              </w:rPr>
            </w:pPr>
            <w:r>
              <w:rPr>
                <w:rFonts w:ascii="宋体" w:hAnsi="宋体"/>
                <w:kern w:val="0"/>
                <w:szCs w:val="21"/>
              </w:rPr>
              <w:t xml:space="preserve">RJ45网口，自适应10M/100M网络数据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一般规范</w:t>
            </w: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供电方式</w:t>
            </w:r>
          </w:p>
        </w:tc>
        <w:tc>
          <w:tcPr>
            <w:tcW w:w="4788" w:type="dxa"/>
            <w:shd w:val="clear" w:color="auto" w:fill="FFFFFF"/>
            <w:noWrap w:val="0"/>
            <w:vAlign w:val="center"/>
          </w:tcPr>
          <w:p>
            <w:pPr>
              <w:rPr>
                <w:rFonts w:ascii="宋体" w:hAnsi="宋体" w:cs="宋体"/>
                <w:szCs w:val="21"/>
              </w:rPr>
            </w:pPr>
            <w:r>
              <w:rPr>
                <w:rFonts w:hint="eastAsia" w:ascii="宋体" w:hAnsi="宋体"/>
                <w:kern w:val="0"/>
                <w:szCs w:val="21"/>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电源接口类型</w:t>
            </w:r>
          </w:p>
        </w:tc>
        <w:tc>
          <w:tcPr>
            <w:tcW w:w="4788" w:type="dxa"/>
            <w:shd w:val="clear" w:color="auto" w:fill="FFFFFF"/>
            <w:noWrap w:val="0"/>
            <w:vAlign w:val="center"/>
          </w:tcPr>
          <w:p>
            <w:pPr>
              <w:rPr>
                <w:rFonts w:ascii="宋体" w:hAnsi="宋体" w:cs="宋体"/>
                <w:szCs w:val="21"/>
              </w:rPr>
            </w:pPr>
            <w:r>
              <w:rPr>
                <w:rFonts w:hint="eastAsia" w:ascii="宋体" w:hAnsi="宋体"/>
                <w:kern w:val="0"/>
                <w:szCs w:val="21"/>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电流及功耗</w:t>
            </w:r>
          </w:p>
        </w:tc>
        <w:tc>
          <w:tcPr>
            <w:tcW w:w="4788" w:type="dxa"/>
            <w:shd w:val="clear" w:color="auto" w:fill="FFFFFF"/>
            <w:noWrap w:val="0"/>
            <w:vAlign w:val="center"/>
          </w:tcPr>
          <w:p>
            <w:pPr>
              <w:rPr>
                <w:rFonts w:ascii="宋体" w:hAnsi="宋体" w:cs="宋体"/>
                <w:szCs w:val="21"/>
              </w:rPr>
            </w:pPr>
            <w:r>
              <w:rPr>
                <w:rFonts w:hint="eastAsia" w:ascii="宋体" w:hAnsi="宋体"/>
                <w:kern w:val="0"/>
                <w:szCs w:val="21"/>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工作温湿度</w:t>
            </w:r>
          </w:p>
        </w:tc>
        <w:tc>
          <w:tcPr>
            <w:tcW w:w="4788" w:type="dxa"/>
            <w:shd w:val="clear" w:color="auto" w:fill="FFFFFF"/>
            <w:noWrap w:val="0"/>
            <w:vAlign w:val="center"/>
          </w:tcPr>
          <w:p>
            <w:pPr>
              <w:rPr>
                <w:rFonts w:ascii="宋体" w:hAnsi="宋体" w:cs="宋体"/>
                <w:szCs w:val="21"/>
              </w:rPr>
            </w:pPr>
            <w:r>
              <w:rPr>
                <w:rFonts w:hint="eastAsia" w:ascii="宋体" w:hAnsi="宋体"/>
                <w:kern w:val="0"/>
                <w:szCs w:val="21"/>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vMerge w:val="continue"/>
            <w:shd w:val="clear" w:color="auto" w:fill="FFFFFF"/>
            <w:noWrap w:val="0"/>
            <w:vAlign w:val="center"/>
          </w:tcPr>
          <w:p>
            <w:pPr>
              <w:jc w:val="center"/>
              <w:rPr>
                <w:rFonts w:ascii="宋体" w:hAnsi="宋体" w:cs="宋体"/>
                <w:szCs w:val="21"/>
              </w:rPr>
            </w:pPr>
          </w:p>
        </w:tc>
        <w:tc>
          <w:tcPr>
            <w:tcW w:w="1395" w:type="dxa"/>
            <w:shd w:val="clear" w:color="auto" w:fill="FFFFFF"/>
            <w:noWrap w:val="0"/>
            <w:vAlign w:val="center"/>
          </w:tcPr>
          <w:p>
            <w:pPr>
              <w:rPr>
                <w:rFonts w:ascii="宋体" w:hAnsi="宋体" w:cs="宋体"/>
                <w:szCs w:val="21"/>
              </w:rPr>
            </w:pPr>
            <w:r>
              <w:rPr>
                <w:rFonts w:hint="eastAsia" w:ascii="宋体" w:hAnsi="宋体"/>
                <w:kern w:val="0"/>
                <w:szCs w:val="21"/>
              </w:rPr>
              <w:t>重量</w:t>
            </w:r>
          </w:p>
        </w:tc>
        <w:tc>
          <w:tcPr>
            <w:tcW w:w="4788" w:type="dxa"/>
            <w:shd w:val="clear" w:color="auto" w:fill="FFFFFF"/>
            <w:noWrap w:val="0"/>
            <w:vAlign w:val="center"/>
          </w:tcPr>
          <w:p>
            <w:pPr>
              <w:rPr>
                <w:rFonts w:ascii="宋体" w:hAnsi="宋体" w:cs="宋体"/>
                <w:szCs w:val="21"/>
              </w:rPr>
            </w:pPr>
            <w:r>
              <w:rPr>
                <w:rFonts w:hint="eastAsia" w:ascii="宋体" w:hAnsi="宋体"/>
                <w:kern w:val="0"/>
                <w:szCs w:val="21"/>
              </w:rPr>
              <w:t>3.0KG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1740"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2213" w:type="dxa"/>
            <w:shd w:val="clear" w:color="auto" w:fill="FFFFFF"/>
            <w:noWrap w:val="0"/>
            <w:vAlign w:val="center"/>
          </w:tcPr>
          <w:p>
            <w:pPr>
              <w:jc w:val="center"/>
              <w:rPr>
                <w:rFonts w:ascii="宋体" w:hAnsi="宋体" w:cs="宋体"/>
                <w:szCs w:val="21"/>
              </w:rPr>
            </w:pPr>
            <w:r>
              <w:rPr>
                <w:rFonts w:hint="eastAsia" w:ascii="宋体" w:hAnsi="宋体" w:cs="宋体"/>
                <w:szCs w:val="21"/>
              </w:rPr>
              <w:t>认证</w:t>
            </w:r>
          </w:p>
        </w:tc>
        <w:tc>
          <w:tcPr>
            <w:tcW w:w="1395" w:type="dxa"/>
            <w:shd w:val="clear" w:color="auto" w:fill="FFFFFF"/>
            <w:noWrap w:val="0"/>
            <w:vAlign w:val="center"/>
          </w:tcPr>
          <w:p>
            <w:pPr>
              <w:rPr>
                <w:rFonts w:ascii="宋体" w:hAnsi="宋体"/>
                <w:kern w:val="0"/>
                <w:szCs w:val="21"/>
              </w:rPr>
            </w:pPr>
            <w:r>
              <w:rPr>
                <w:rFonts w:hint="eastAsia" w:ascii="宋体" w:hAnsi="宋体"/>
                <w:kern w:val="0"/>
                <w:szCs w:val="21"/>
              </w:rPr>
              <w:t>防护</w:t>
            </w:r>
          </w:p>
        </w:tc>
        <w:tc>
          <w:tcPr>
            <w:tcW w:w="4788" w:type="dxa"/>
            <w:shd w:val="clear" w:color="auto" w:fill="FFFFFF"/>
            <w:noWrap w:val="0"/>
            <w:vAlign w:val="center"/>
          </w:tcPr>
          <w:p>
            <w:pPr>
              <w:jc w:val="left"/>
              <w:rPr>
                <w:rFonts w:ascii="宋体" w:hAnsi="宋体"/>
                <w:kern w:val="0"/>
                <w:szCs w:val="21"/>
              </w:rPr>
            </w:pPr>
            <w:r>
              <w:rPr>
                <w:rFonts w:hint="eastAsia" w:ascii="宋体" w:hAnsi="宋体"/>
                <w:kern w:val="0"/>
                <w:szCs w:val="21"/>
              </w:rPr>
              <w:t>IP66; 6000V 防雷、防浪涌、防突波，符GB/T17626.2/3/4/5/6四级标准</w:t>
            </w:r>
          </w:p>
        </w:tc>
      </w:tr>
    </w:tbl>
    <w:p>
      <w:pPr>
        <w:spacing w:line="360" w:lineRule="auto"/>
        <w:rPr>
          <w:rFonts w:hint="eastAsia" w:ascii="仿宋" w:hAnsi="仿宋" w:eastAsia="仿宋"/>
          <w:color w:val="000000"/>
          <w:sz w:val="24"/>
        </w:rPr>
      </w:pPr>
      <w:bookmarkStart w:id="64" w:name="_Toc95771557"/>
      <w:r>
        <w:rPr>
          <w:rFonts w:hint="eastAsia" w:ascii="仿宋" w:hAnsi="仿宋" w:eastAsia="仿宋"/>
          <w:color w:val="000000"/>
          <w:sz w:val="24"/>
        </w:rPr>
        <w:t>2.1.1.3.1实景</w:t>
      </w:r>
    </w:p>
    <w:p>
      <w:pPr>
        <w:spacing w:line="360" w:lineRule="auto"/>
        <w:rPr>
          <w:rFonts w:hint="eastAsia" w:ascii="仿宋" w:hAnsi="仿宋" w:eastAsia="仿宋"/>
          <w:color w:val="000000"/>
          <w:sz w:val="24"/>
        </w:rPr>
      </w:pPr>
      <w:r>
        <w:rPr>
          <w:rFonts w:hint="eastAsia" w:ascii="仿宋" w:hAnsi="仿宋" w:eastAsia="仿宋"/>
          <w:color w:val="000000"/>
          <w:sz w:val="24"/>
        </w:rPr>
        <w:t>2.1.1.3.1.1实景观测仪电源性能</w:t>
      </w:r>
      <w:bookmarkEnd w:id="64"/>
    </w:p>
    <w:p>
      <w:pPr>
        <w:spacing w:line="360" w:lineRule="auto"/>
        <w:rPr>
          <w:rFonts w:hint="eastAsia" w:ascii="仿宋" w:hAnsi="仿宋" w:eastAsia="仿宋"/>
          <w:color w:val="000000"/>
          <w:sz w:val="24"/>
        </w:rPr>
      </w:pPr>
      <w:r>
        <w:rPr>
          <w:rFonts w:hint="eastAsia" w:ascii="仿宋" w:hAnsi="仿宋" w:eastAsia="仿宋"/>
          <w:color w:val="000000"/>
          <w:sz w:val="24"/>
        </w:rPr>
        <w:t>(1)电池：标称12V/100AH铅晶蓄电池；</w:t>
      </w:r>
    </w:p>
    <w:p>
      <w:pPr>
        <w:spacing w:line="360" w:lineRule="auto"/>
        <w:rPr>
          <w:rFonts w:hint="eastAsia" w:ascii="仿宋" w:hAnsi="仿宋" w:eastAsia="仿宋"/>
          <w:color w:val="000000"/>
          <w:sz w:val="24"/>
        </w:rPr>
      </w:pPr>
      <w:r>
        <w:rPr>
          <w:rFonts w:hint="eastAsia" w:ascii="仿宋" w:hAnsi="仿宋" w:eastAsia="仿宋"/>
          <w:color w:val="000000"/>
          <w:sz w:val="24"/>
        </w:rPr>
        <w:t>(2)蓄电池续航能力：连续阴雨天7天以上（球机）；</w:t>
      </w:r>
    </w:p>
    <w:p>
      <w:pPr>
        <w:spacing w:line="360" w:lineRule="auto"/>
        <w:rPr>
          <w:rFonts w:hint="eastAsia" w:ascii="仿宋" w:hAnsi="仿宋" w:eastAsia="仿宋"/>
          <w:color w:val="000000"/>
          <w:sz w:val="24"/>
        </w:rPr>
      </w:pPr>
      <w:r>
        <w:rPr>
          <w:rFonts w:hint="eastAsia" w:ascii="仿宋" w:hAnsi="仿宋" w:eastAsia="仿宋"/>
          <w:color w:val="000000"/>
          <w:sz w:val="24"/>
        </w:rPr>
        <w:t>(3)充电电源：不小于40W太阳能板；</w:t>
      </w:r>
    </w:p>
    <w:p>
      <w:pPr>
        <w:spacing w:line="360" w:lineRule="auto"/>
        <w:rPr>
          <w:rFonts w:hint="eastAsia" w:ascii="仿宋" w:hAnsi="仿宋" w:eastAsia="仿宋"/>
          <w:color w:val="000000"/>
          <w:sz w:val="24"/>
        </w:rPr>
      </w:pPr>
      <w:r>
        <w:rPr>
          <w:rFonts w:hint="eastAsia" w:ascii="仿宋" w:hAnsi="仿宋" w:eastAsia="仿宋"/>
          <w:color w:val="000000"/>
          <w:sz w:val="24"/>
        </w:rPr>
        <w:t>(4)电源适应性：DC，10V～15V。</w:t>
      </w:r>
    </w:p>
    <w:p>
      <w:pPr>
        <w:spacing w:line="360" w:lineRule="auto"/>
        <w:rPr>
          <w:rFonts w:hint="eastAsia" w:ascii="仿宋" w:hAnsi="仿宋" w:eastAsia="仿宋"/>
          <w:color w:val="000000"/>
          <w:sz w:val="24"/>
        </w:rPr>
      </w:pPr>
      <w:bookmarkStart w:id="65" w:name="_Toc95771558"/>
      <w:r>
        <w:rPr>
          <w:rFonts w:hint="eastAsia" w:ascii="仿宋" w:hAnsi="仿宋" w:eastAsia="仿宋"/>
          <w:color w:val="000000"/>
          <w:sz w:val="24"/>
        </w:rPr>
        <w:t>2.1.1.3.1.2实景观测仪通信性能</w:t>
      </w:r>
      <w:bookmarkEnd w:id="65"/>
    </w:p>
    <w:p>
      <w:pPr>
        <w:spacing w:line="360" w:lineRule="auto"/>
        <w:rPr>
          <w:rFonts w:hint="eastAsia" w:ascii="仿宋" w:hAnsi="仿宋" w:eastAsia="仿宋"/>
          <w:color w:val="000000"/>
          <w:sz w:val="24"/>
        </w:rPr>
      </w:pPr>
      <w:r>
        <w:rPr>
          <w:rFonts w:hint="eastAsia" w:ascii="仿宋" w:hAnsi="仿宋" w:eastAsia="仿宋"/>
          <w:color w:val="000000"/>
          <w:sz w:val="24"/>
        </w:rPr>
        <w:t>(1)支持内置4G通信；</w:t>
      </w:r>
    </w:p>
    <w:p>
      <w:pPr>
        <w:spacing w:line="360" w:lineRule="auto"/>
        <w:rPr>
          <w:rFonts w:hint="eastAsia" w:ascii="仿宋" w:hAnsi="仿宋" w:eastAsia="仿宋"/>
          <w:color w:val="000000"/>
          <w:sz w:val="24"/>
        </w:rPr>
      </w:pPr>
      <w:r>
        <w:rPr>
          <w:rFonts w:hint="eastAsia" w:ascii="仿宋" w:hAnsi="仿宋" w:eastAsia="仿宋"/>
          <w:color w:val="000000"/>
          <w:sz w:val="24"/>
        </w:rPr>
        <w:t>(2)需独立SIM卡。</w:t>
      </w:r>
    </w:p>
    <w:p>
      <w:pPr>
        <w:spacing w:line="360" w:lineRule="auto"/>
        <w:rPr>
          <w:rFonts w:hint="eastAsia" w:ascii="仿宋" w:hAnsi="仿宋" w:eastAsia="仿宋"/>
          <w:color w:val="000000"/>
          <w:sz w:val="24"/>
        </w:rPr>
      </w:pPr>
      <w:bookmarkStart w:id="66" w:name="_Toc95771559"/>
      <w:r>
        <w:rPr>
          <w:rFonts w:hint="eastAsia" w:ascii="仿宋" w:hAnsi="仿宋" w:eastAsia="仿宋"/>
          <w:color w:val="000000"/>
          <w:sz w:val="24"/>
        </w:rPr>
        <w:t>2.1.1.3.2环境适应性</w:t>
      </w:r>
      <w:bookmarkEnd w:id="66"/>
    </w:p>
    <w:p>
      <w:pPr>
        <w:spacing w:line="360" w:lineRule="auto"/>
        <w:rPr>
          <w:rFonts w:hint="eastAsia" w:ascii="仿宋" w:hAnsi="仿宋" w:eastAsia="仿宋"/>
          <w:color w:val="000000"/>
          <w:sz w:val="24"/>
        </w:rPr>
      </w:pPr>
      <w:r>
        <w:rPr>
          <w:rFonts w:hint="eastAsia" w:ascii="仿宋" w:hAnsi="仿宋" w:eastAsia="仿宋"/>
          <w:color w:val="000000"/>
          <w:sz w:val="24"/>
        </w:rPr>
        <w:t>(1)温度：－40℃～＋60℃；</w:t>
      </w:r>
    </w:p>
    <w:p>
      <w:pPr>
        <w:spacing w:line="360" w:lineRule="auto"/>
        <w:rPr>
          <w:rFonts w:hint="eastAsia" w:ascii="仿宋" w:hAnsi="仿宋" w:eastAsia="仿宋"/>
          <w:color w:val="000000"/>
          <w:sz w:val="24"/>
        </w:rPr>
      </w:pPr>
      <w:r>
        <w:rPr>
          <w:rFonts w:hint="eastAsia" w:ascii="仿宋" w:hAnsi="仿宋" w:eastAsia="仿宋"/>
          <w:color w:val="000000"/>
          <w:sz w:val="24"/>
        </w:rPr>
        <w:t>(2)湿度：0～100﹪；</w:t>
      </w:r>
    </w:p>
    <w:p>
      <w:pPr>
        <w:spacing w:line="360" w:lineRule="auto"/>
        <w:rPr>
          <w:rFonts w:hint="eastAsia" w:ascii="仿宋" w:hAnsi="仿宋" w:eastAsia="仿宋"/>
          <w:color w:val="000000"/>
          <w:sz w:val="24"/>
        </w:rPr>
      </w:pPr>
      <w:r>
        <w:rPr>
          <w:rFonts w:hint="eastAsia" w:ascii="仿宋" w:hAnsi="仿宋" w:eastAsia="仿宋"/>
          <w:color w:val="000000"/>
          <w:sz w:val="24"/>
        </w:rPr>
        <w:t>(3)气压：550～1060hpa；</w:t>
      </w:r>
    </w:p>
    <w:p>
      <w:pPr>
        <w:spacing w:line="360" w:lineRule="auto"/>
        <w:rPr>
          <w:rFonts w:hint="eastAsia" w:ascii="仿宋" w:hAnsi="仿宋" w:eastAsia="仿宋"/>
          <w:color w:val="000000"/>
          <w:sz w:val="24"/>
        </w:rPr>
      </w:pPr>
      <w:r>
        <w:rPr>
          <w:rFonts w:hint="eastAsia" w:ascii="仿宋" w:hAnsi="仿宋" w:eastAsia="仿宋"/>
          <w:color w:val="000000"/>
          <w:sz w:val="24"/>
        </w:rPr>
        <w:t>(4)最大抗风能力： 60m/s；</w:t>
      </w:r>
    </w:p>
    <w:p>
      <w:pPr>
        <w:spacing w:line="360" w:lineRule="auto"/>
        <w:rPr>
          <w:rFonts w:hint="eastAsia" w:ascii="仿宋" w:hAnsi="仿宋" w:eastAsia="仿宋"/>
          <w:color w:val="000000"/>
          <w:sz w:val="24"/>
        </w:rPr>
      </w:pPr>
      <w:r>
        <w:rPr>
          <w:rFonts w:hint="eastAsia" w:ascii="仿宋" w:hAnsi="仿宋" w:eastAsia="仿宋"/>
          <w:color w:val="000000"/>
          <w:sz w:val="24"/>
        </w:rPr>
        <w:t>(5)最大降水强度： 6mm/min；</w:t>
      </w:r>
    </w:p>
    <w:p>
      <w:pPr>
        <w:spacing w:line="360" w:lineRule="auto"/>
        <w:rPr>
          <w:rFonts w:hint="eastAsia" w:ascii="仿宋" w:hAnsi="仿宋" w:eastAsia="仿宋"/>
          <w:color w:val="000000"/>
          <w:sz w:val="24"/>
        </w:rPr>
      </w:pPr>
      <w:r>
        <w:rPr>
          <w:rFonts w:hint="eastAsia" w:ascii="仿宋" w:hAnsi="仿宋" w:eastAsia="仿宋"/>
          <w:color w:val="000000"/>
          <w:sz w:val="24"/>
        </w:rPr>
        <w:t>(6)抗盐雾腐蚀：零件镀层耐48小时盐雾沉降试验。</w:t>
      </w:r>
    </w:p>
    <w:p>
      <w:pPr>
        <w:spacing w:line="360" w:lineRule="auto"/>
        <w:rPr>
          <w:rFonts w:hint="eastAsia" w:ascii="仿宋" w:hAnsi="仿宋" w:eastAsia="仿宋"/>
          <w:color w:val="000000"/>
          <w:sz w:val="24"/>
        </w:rPr>
      </w:pPr>
      <w:bookmarkStart w:id="67" w:name="_Toc18500"/>
      <w:r>
        <w:rPr>
          <w:rFonts w:hint="eastAsia" w:ascii="仿宋" w:hAnsi="仿宋" w:eastAsia="仿宋"/>
          <w:color w:val="000000"/>
          <w:sz w:val="24"/>
        </w:rPr>
        <w:t>2.1.1.3.3主要技术要求</w:t>
      </w:r>
      <w:bookmarkEnd w:id="67"/>
    </w:p>
    <w:p>
      <w:pPr>
        <w:spacing w:line="360" w:lineRule="auto"/>
        <w:rPr>
          <w:rFonts w:hint="eastAsia" w:ascii="仿宋" w:hAnsi="仿宋" w:eastAsia="仿宋"/>
          <w:color w:val="000000"/>
          <w:sz w:val="24"/>
        </w:rPr>
      </w:pPr>
      <w:r>
        <w:rPr>
          <w:rFonts w:hint="eastAsia" w:ascii="仿宋" w:hAnsi="仿宋" w:eastAsia="仿宋"/>
          <w:color w:val="000000"/>
          <w:sz w:val="24"/>
        </w:rPr>
        <w:t>（1）可靠性：设备的平均无故障工作时间不少于6000小时，有数据质量监控、自检、诊断功能，具有长期稳定的工作状态。</w:t>
      </w:r>
    </w:p>
    <w:p>
      <w:pPr>
        <w:spacing w:line="360" w:lineRule="auto"/>
        <w:rPr>
          <w:rFonts w:hint="eastAsia" w:ascii="仿宋" w:hAnsi="仿宋" w:eastAsia="仿宋"/>
          <w:color w:val="000000"/>
          <w:sz w:val="24"/>
        </w:rPr>
      </w:pPr>
      <w:r>
        <w:rPr>
          <w:rFonts w:hint="eastAsia" w:ascii="仿宋" w:hAnsi="仿宋" w:eastAsia="仿宋"/>
          <w:color w:val="000000"/>
          <w:sz w:val="24"/>
        </w:rPr>
        <w:t>（2）数据存储时间：采集器内能存储30天以上分钟资料及45天正点资料。</w:t>
      </w:r>
    </w:p>
    <w:p>
      <w:pPr>
        <w:spacing w:line="360" w:lineRule="auto"/>
        <w:rPr>
          <w:rFonts w:hint="eastAsia" w:ascii="仿宋" w:hAnsi="仿宋" w:eastAsia="仿宋"/>
          <w:color w:val="000000"/>
          <w:sz w:val="24"/>
        </w:rPr>
      </w:pPr>
      <w:r>
        <w:rPr>
          <w:rFonts w:hint="eastAsia" w:ascii="仿宋" w:hAnsi="仿宋" w:eastAsia="仿宋"/>
          <w:color w:val="000000"/>
          <w:sz w:val="24"/>
        </w:rPr>
        <w:t>（3）供电方式：太阳能供电，自动站在连续阴天的情况下可以持续供电15天以上（不含实景）。</w:t>
      </w:r>
    </w:p>
    <w:p>
      <w:pPr>
        <w:spacing w:line="360" w:lineRule="auto"/>
        <w:rPr>
          <w:rFonts w:hint="eastAsia" w:ascii="仿宋" w:hAnsi="仿宋" w:eastAsia="仿宋"/>
          <w:color w:val="000000"/>
          <w:sz w:val="24"/>
        </w:rPr>
      </w:pPr>
      <w:r>
        <w:rPr>
          <w:rFonts w:hint="eastAsia" w:ascii="仿宋" w:hAnsi="仿宋" w:eastAsia="仿宋"/>
          <w:color w:val="000000"/>
          <w:sz w:val="24"/>
        </w:rPr>
        <w:t>（4）通信方式：选用4G通信。</w:t>
      </w:r>
    </w:p>
    <w:p>
      <w:pPr>
        <w:spacing w:line="360" w:lineRule="auto"/>
        <w:rPr>
          <w:rFonts w:hint="eastAsia" w:ascii="仿宋" w:hAnsi="仿宋" w:eastAsia="仿宋"/>
          <w:color w:val="000000"/>
          <w:sz w:val="24"/>
        </w:rPr>
      </w:pPr>
      <w:r>
        <w:rPr>
          <w:rFonts w:hint="eastAsia" w:ascii="仿宋" w:hAnsi="仿宋" w:eastAsia="仿宋"/>
          <w:color w:val="000000"/>
          <w:sz w:val="24"/>
        </w:rPr>
        <w:t>（5）通信接口：可直接用标准RS-232/485接口传输数据。</w:t>
      </w:r>
    </w:p>
    <w:p>
      <w:pPr>
        <w:spacing w:line="360" w:lineRule="auto"/>
        <w:rPr>
          <w:rFonts w:hint="eastAsia" w:ascii="仿宋" w:hAnsi="仿宋" w:eastAsia="仿宋"/>
          <w:color w:val="000000"/>
          <w:sz w:val="24"/>
        </w:rPr>
      </w:pPr>
      <w:r>
        <w:rPr>
          <w:rFonts w:hint="eastAsia" w:ascii="仿宋" w:hAnsi="仿宋" w:eastAsia="仿宋"/>
          <w:color w:val="000000"/>
          <w:sz w:val="24"/>
        </w:rPr>
        <w:t>（6）可维修性：硬件结构设计采用“积木式”模块化结构，能快速实现功能扩展。</w:t>
      </w:r>
    </w:p>
    <w:p>
      <w:pPr>
        <w:spacing w:line="360" w:lineRule="auto"/>
        <w:rPr>
          <w:rFonts w:ascii="仿宋" w:hAnsi="仿宋" w:eastAsia="仿宋"/>
          <w:color w:val="000000"/>
          <w:sz w:val="24"/>
        </w:rPr>
      </w:pPr>
      <w:r>
        <w:rPr>
          <w:rFonts w:hint="eastAsia" w:ascii="仿宋" w:hAnsi="仿宋" w:eastAsia="仿宋"/>
          <w:color w:val="000000"/>
          <w:sz w:val="24"/>
        </w:rPr>
        <w:t>（7）数据能接入现有自动气象站中心处理系统，不须另建中心站。</w:t>
      </w:r>
    </w:p>
    <w:p>
      <w:pPr>
        <w:pStyle w:val="590"/>
        <w:keepNext/>
        <w:keepLines/>
        <w:numPr>
          <w:ilvl w:val="0"/>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pStyle w:val="590"/>
        <w:keepNext/>
        <w:keepLines/>
        <w:numPr>
          <w:ilvl w:val="0"/>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pStyle w:val="590"/>
        <w:keepNext/>
        <w:keepLines/>
        <w:numPr>
          <w:ilvl w:val="1"/>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pStyle w:val="590"/>
        <w:keepNext/>
        <w:keepLines/>
        <w:numPr>
          <w:ilvl w:val="2"/>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pStyle w:val="590"/>
        <w:keepNext/>
        <w:keepLines/>
        <w:numPr>
          <w:ilvl w:val="3"/>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pStyle w:val="590"/>
        <w:keepNext/>
        <w:keepLines/>
        <w:numPr>
          <w:ilvl w:val="3"/>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pStyle w:val="590"/>
        <w:keepNext/>
        <w:keepLines/>
        <w:numPr>
          <w:ilvl w:val="3"/>
          <w:numId w:val="7"/>
        </w:numPr>
        <w:tabs>
          <w:tab w:val="left" w:pos="864"/>
        </w:tabs>
        <w:spacing w:before="280" w:after="290" w:line="376" w:lineRule="auto"/>
        <w:ind w:firstLineChars="0"/>
        <w:outlineLvl w:val="3"/>
        <w:rPr>
          <w:rFonts w:hint="eastAsia" w:ascii="Arial" w:hAnsi="Arial" w:eastAsia="黑体" w:cs="Times New Roman"/>
          <w:b/>
          <w:bCs/>
          <w:vanish/>
          <w:sz w:val="28"/>
          <w:szCs w:val="28"/>
          <w:highlight w:val="yellow"/>
          <w:lang w:val="zh-CN"/>
        </w:rPr>
      </w:pPr>
    </w:p>
    <w:p>
      <w:pPr>
        <w:spacing w:line="360" w:lineRule="auto"/>
        <w:rPr>
          <w:rFonts w:hint="eastAsia" w:ascii="仿宋" w:hAnsi="仿宋" w:eastAsia="仿宋"/>
          <w:color w:val="000000"/>
          <w:sz w:val="24"/>
        </w:rPr>
      </w:pPr>
      <w:r>
        <w:rPr>
          <w:rFonts w:hint="eastAsia" w:ascii="仿宋" w:hAnsi="仿宋" w:eastAsia="仿宋"/>
          <w:color w:val="000000"/>
          <w:sz w:val="24"/>
        </w:rPr>
        <w:t>2.1.1.4基于摄像头实景监控数据的气象智能识别系统</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该系统将依托自动气象站视频监控数据和城市道路布设的视频监控，通过视频监控采集图像，构建一个专业、高效、智能的路段天气识别模型，自动判断视频监控点可视范围内的恶劣天气状况。项目将完成柯桥地区道路天气识别模型构建、提供智能识别服务、分类管理预警和实时监控浓雾路段等建设工作，以分钟级频率展示道路天气情况。</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基于摄像头的天气智能识别分析系统是基于B/S的技术架构路线，同时支持云计算和高兼容的要求，系统可以部署在Windows/Linux/Unix等不同的操作平台上。系统整体架构如下：</w:t>
      </w:r>
    </w:p>
    <w:p>
      <w:pPr>
        <w:spacing w:line="360" w:lineRule="auto"/>
        <w:rPr>
          <w:rFonts w:hint="eastAsia" w:ascii="仿宋" w:hAnsi="仿宋" w:eastAsia="仿宋"/>
          <w:color w:val="000000"/>
          <w:sz w:val="24"/>
        </w:rPr>
      </w:pPr>
      <w:r>
        <w:rPr>
          <w:rFonts w:hint="eastAsia" w:ascii="仿宋" w:hAnsi="仿宋" w:eastAsia="仿宋"/>
          <w:color w:val="000000"/>
          <w:sz w:val="24"/>
        </w:rPr>
        <w:t>（1）视频采集网关：对接道路摄像头视频数据，通过视频协议获取指定监控点的视频流，按指定动态截取待识别的图像，转送智能分析处理模块进行分析，为系统其它模块提供统一的数据接口支撑。</w:t>
      </w:r>
    </w:p>
    <w:p>
      <w:pPr>
        <w:spacing w:line="360" w:lineRule="auto"/>
        <w:rPr>
          <w:rFonts w:hint="eastAsia" w:ascii="仿宋" w:hAnsi="仿宋" w:eastAsia="仿宋"/>
          <w:color w:val="000000"/>
          <w:sz w:val="24"/>
        </w:rPr>
      </w:pPr>
      <w:r>
        <w:rPr>
          <w:rFonts w:hint="eastAsia" w:ascii="仿宋" w:hAnsi="仿宋" w:eastAsia="仿宋"/>
          <w:color w:val="000000"/>
          <w:sz w:val="24"/>
        </w:rPr>
        <w:t>（2）数据采集网关：对柯桥地区气象观测站点提供的各要素实况信息，通过相对湿度、温度和风速等要素实况值进行统计分析，当达到大雾出现的标准时对该点的数据进行自动采集。</w:t>
      </w:r>
    </w:p>
    <w:p>
      <w:pPr>
        <w:spacing w:line="360" w:lineRule="auto"/>
        <w:rPr>
          <w:rFonts w:hint="eastAsia" w:ascii="仿宋" w:hAnsi="仿宋" w:eastAsia="仿宋"/>
          <w:color w:val="000000"/>
          <w:sz w:val="24"/>
        </w:rPr>
      </w:pPr>
      <w:r>
        <w:rPr>
          <w:rFonts w:hint="eastAsia" w:ascii="仿宋" w:hAnsi="仿宋" w:eastAsia="仿宋"/>
          <w:color w:val="000000"/>
          <w:sz w:val="24"/>
        </w:rPr>
        <w:t>（3）核心计算层：通过对道路摄像头视频图像、摄像头附近实况站点数据的融合处理，集成人工智能机器学习框架进行训练，建立基于机器视觉算法的低能见度天气现象的识别库，并通过摄像头附近的自动站实况站点数据对结果进行质量控制，筛选剔除异常的结果。</w:t>
      </w:r>
    </w:p>
    <w:p>
      <w:pPr>
        <w:spacing w:line="360" w:lineRule="auto"/>
        <w:rPr>
          <w:rFonts w:hint="eastAsia" w:ascii="仿宋" w:hAnsi="仿宋" w:eastAsia="仿宋"/>
          <w:color w:val="000000"/>
          <w:sz w:val="24"/>
        </w:rPr>
      </w:pPr>
      <w:r>
        <w:rPr>
          <w:rFonts w:hint="eastAsia" w:ascii="仿宋" w:hAnsi="仿宋" w:eastAsia="仿宋"/>
          <w:color w:val="000000"/>
          <w:sz w:val="24"/>
        </w:rPr>
        <w:t>（4）AI服务层：根据AI核心计算层识别得到的结果，对天气现象进行分类，分为浓雾、大雾、轻雾、雾和良好，按照不同的阈值进行等级划分，供应用层进行调用。</w:t>
      </w:r>
    </w:p>
    <w:p>
      <w:pPr>
        <w:spacing w:line="360" w:lineRule="auto"/>
        <w:rPr>
          <w:rFonts w:hint="eastAsia" w:ascii="仿宋" w:hAnsi="仿宋" w:eastAsia="仿宋"/>
          <w:color w:val="000000"/>
          <w:sz w:val="24"/>
        </w:rPr>
      </w:pPr>
      <w:r>
        <w:rPr>
          <w:rFonts w:hint="eastAsia" w:ascii="仿宋" w:hAnsi="仿宋" w:eastAsia="仿宋"/>
          <w:color w:val="000000"/>
          <w:sz w:val="24"/>
        </w:rPr>
        <w:t>2.1.2气象特种要素观测站</w:t>
      </w:r>
    </w:p>
    <w:p>
      <w:pPr>
        <w:spacing w:line="360" w:lineRule="auto"/>
        <w:rPr>
          <w:rFonts w:hint="eastAsia" w:ascii="仿宋" w:hAnsi="仿宋" w:eastAsia="仿宋"/>
          <w:color w:val="000000"/>
          <w:sz w:val="24"/>
        </w:rPr>
      </w:pPr>
      <w:r>
        <w:rPr>
          <w:rFonts w:hint="eastAsia" w:ascii="仿宋" w:hAnsi="仿宋" w:eastAsia="仿宋"/>
          <w:color w:val="000000"/>
          <w:sz w:val="24"/>
        </w:rPr>
        <w:t>2.1.2.1智能天气现象仪+温雨两要素自动气象站</w:t>
      </w:r>
    </w:p>
    <w:p>
      <w:pPr>
        <w:spacing w:line="360" w:lineRule="auto"/>
        <w:rPr>
          <w:rFonts w:hint="eastAsia" w:ascii="仿宋" w:hAnsi="仿宋" w:eastAsia="仿宋"/>
          <w:color w:val="000000"/>
          <w:sz w:val="24"/>
        </w:rPr>
      </w:pPr>
      <w:r>
        <w:rPr>
          <w:rFonts w:hint="eastAsia" w:ascii="仿宋" w:hAnsi="仿宋" w:eastAsia="仿宋"/>
          <w:color w:val="000000"/>
          <w:sz w:val="24"/>
        </w:rPr>
        <w:t>2.1.2.1.1智能天气现象仪</w:t>
      </w:r>
    </w:p>
    <w:tbl>
      <w:tblPr>
        <w:tblStyle w:val="62"/>
        <w:tblW w:w="494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96"/>
        <w:gridCol w:w="1495"/>
        <w:gridCol w:w="61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序号</w:t>
            </w:r>
          </w:p>
        </w:tc>
        <w:tc>
          <w:tcPr>
            <w:tcW w:w="886"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名称</w:t>
            </w:r>
          </w:p>
        </w:tc>
        <w:tc>
          <w:tcPr>
            <w:tcW w:w="364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主要参数及要求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1" w:type="pct"/>
            <w:tcBorders>
              <w:bottom w:val="single" w:color="auto" w:sz="4" w:space="0"/>
            </w:tcBorders>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1</w:t>
            </w:r>
          </w:p>
        </w:tc>
        <w:tc>
          <w:tcPr>
            <w:tcW w:w="886" w:type="pct"/>
            <w:tcBorders>
              <w:bottom w:val="single" w:color="auto" w:sz="4" w:space="0"/>
            </w:tcBorders>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全天空智能摄像机</w:t>
            </w:r>
          </w:p>
        </w:tc>
        <w:tc>
          <w:tcPr>
            <w:tcW w:w="3641" w:type="pct"/>
            <w:tcBorders>
              <w:bottom w:val="single" w:color="auto" w:sz="4" w:space="0"/>
            </w:tcBorders>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自带AI处理芯片的鱼眼摄像机，要求可根据自身拍摄的视频实时识别云量、云状、降水天气现象等天气现象，实时输出识别结果及对应的置信度。</w:t>
            </w:r>
          </w:p>
          <w:p>
            <w:pPr>
              <w:snapToGrid w:val="0"/>
              <w:spacing w:line="440" w:lineRule="exact"/>
              <w:rPr>
                <w:rFonts w:ascii="宋体" w:hAnsi="宋体" w:cs="宋体"/>
                <w:snapToGrid w:val="0"/>
                <w:kern w:val="0"/>
              </w:rPr>
            </w:pPr>
            <w:r>
              <w:rPr>
                <w:rFonts w:hint="eastAsia" w:ascii="宋体" w:hAnsi="宋体" w:cs="宋体"/>
                <w:snapToGrid w:val="0"/>
                <w:kern w:val="0"/>
              </w:rPr>
              <w:t>硬件参数：</w:t>
            </w:r>
          </w:p>
          <w:p>
            <w:pPr>
              <w:snapToGrid w:val="0"/>
              <w:spacing w:line="440" w:lineRule="exact"/>
              <w:rPr>
                <w:rFonts w:ascii="宋体" w:hAnsi="宋体" w:cs="宋体"/>
                <w:snapToGrid w:val="0"/>
                <w:kern w:val="0"/>
              </w:rPr>
            </w:pPr>
            <w:r>
              <w:rPr>
                <w:rFonts w:hint="eastAsia" w:ascii="宋体" w:hAnsi="宋体" w:cs="宋体"/>
                <w:snapToGrid w:val="0"/>
                <w:kern w:val="0"/>
              </w:rPr>
              <w:t>内置AI芯片，支持内嵌深度学习算法；</w:t>
            </w:r>
          </w:p>
          <w:p>
            <w:pPr>
              <w:snapToGrid w:val="0"/>
              <w:spacing w:line="440" w:lineRule="exact"/>
              <w:rPr>
                <w:rFonts w:ascii="宋体" w:hAnsi="宋体" w:cs="宋体"/>
                <w:snapToGrid w:val="0"/>
                <w:kern w:val="0"/>
              </w:rPr>
            </w:pPr>
            <w:r>
              <w:rPr>
                <w:rFonts w:hint="eastAsia" w:ascii="宋体" w:hAnsi="宋体" w:cs="宋体"/>
                <w:snapToGrid w:val="0"/>
                <w:kern w:val="0"/>
              </w:rPr>
              <w:t>内置4G无线网络通讯模块；</w:t>
            </w:r>
          </w:p>
          <w:p>
            <w:pPr>
              <w:snapToGrid w:val="0"/>
              <w:spacing w:line="440" w:lineRule="exact"/>
              <w:rPr>
                <w:rFonts w:ascii="宋体" w:hAnsi="宋体" w:cs="宋体"/>
                <w:snapToGrid w:val="0"/>
                <w:kern w:val="0"/>
              </w:rPr>
            </w:pPr>
            <w:r>
              <w:rPr>
                <w:rFonts w:hint="eastAsia" w:ascii="宋体" w:hAnsi="宋体" w:cs="宋体"/>
                <w:snapToGrid w:val="0"/>
                <w:kern w:val="0"/>
              </w:rPr>
              <w:t>内置不小于64GB eMMC存储；</w:t>
            </w:r>
          </w:p>
          <w:p>
            <w:pPr>
              <w:snapToGrid w:val="0"/>
              <w:spacing w:line="440" w:lineRule="exact"/>
              <w:rPr>
                <w:rFonts w:ascii="宋体" w:hAnsi="宋体" w:cs="宋体"/>
                <w:snapToGrid w:val="0"/>
                <w:kern w:val="0"/>
              </w:rPr>
            </w:pPr>
            <w:r>
              <w:rPr>
                <w:rFonts w:hint="eastAsia" w:ascii="宋体" w:hAnsi="宋体" w:cs="宋体"/>
                <w:snapToGrid w:val="0"/>
                <w:kern w:val="0"/>
              </w:rPr>
              <w:t>1200万星光级1/1.7” CMOS ；</w:t>
            </w:r>
          </w:p>
          <w:p>
            <w:pPr>
              <w:snapToGrid w:val="0"/>
              <w:spacing w:line="440" w:lineRule="exact"/>
              <w:rPr>
                <w:rFonts w:ascii="宋体" w:hAnsi="宋体" w:cs="宋体"/>
                <w:snapToGrid w:val="0"/>
                <w:kern w:val="0"/>
              </w:rPr>
            </w:pPr>
            <w:r>
              <w:rPr>
                <w:rFonts w:hint="eastAsia" w:ascii="宋体" w:hAnsi="宋体" w:cs="宋体"/>
                <w:snapToGrid w:val="0"/>
                <w:kern w:val="0"/>
              </w:rPr>
              <w:t>镜头：1.19mm@F2.2；</w:t>
            </w:r>
          </w:p>
          <w:p>
            <w:pPr>
              <w:snapToGrid w:val="0"/>
              <w:spacing w:line="440" w:lineRule="exact"/>
              <w:rPr>
                <w:rFonts w:ascii="宋体" w:hAnsi="宋体" w:cs="宋体"/>
                <w:snapToGrid w:val="0"/>
                <w:kern w:val="0"/>
              </w:rPr>
            </w:pPr>
            <w:r>
              <w:rPr>
                <w:rFonts w:hint="eastAsia" w:ascii="宋体" w:hAnsi="宋体" w:cs="宋体"/>
                <w:snapToGrid w:val="0"/>
                <w:kern w:val="0"/>
              </w:rPr>
              <w:t>水平视场角180°，垂直视场角180°；</w:t>
            </w:r>
          </w:p>
          <w:p>
            <w:pPr>
              <w:snapToGrid w:val="0"/>
              <w:spacing w:line="440" w:lineRule="exact"/>
              <w:rPr>
                <w:rFonts w:ascii="宋体" w:hAnsi="宋体" w:cs="宋体"/>
                <w:snapToGrid w:val="0"/>
                <w:kern w:val="0"/>
              </w:rPr>
            </w:pPr>
            <w:r>
              <w:rPr>
                <w:rFonts w:hint="eastAsia" w:ascii="宋体" w:hAnsi="宋体" w:cs="宋体"/>
                <w:snapToGrid w:val="0"/>
                <w:kern w:val="0"/>
              </w:rPr>
              <w:t>最大图像尺寸4000x 3000；</w:t>
            </w:r>
          </w:p>
          <w:p>
            <w:pPr>
              <w:snapToGrid w:val="0"/>
              <w:spacing w:line="440" w:lineRule="exact"/>
              <w:rPr>
                <w:rFonts w:ascii="宋体" w:hAnsi="宋体" w:cs="宋体"/>
                <w:snapToGrid w:val="0"/>
                <w:kern w:val="0"/>
              </w:rPr>
            </w:pPr>
            <w:r>
              <w:rPr>
                <w:rFonts w:hint="eastAsia" w:ascii="宋体" w:hAnsi="宋体" w:cs="宋体"/>
                <w:snapToGrid w:val="0"/>
                <w:kern w:val="0"/>
              </w:rPr>
              <w:t>最大光圈数：F2.2；</w:t>
            </w:r>
          </w:p>
          <w:p>
            <w:pPr>
              <w:snapToGrid w:val="0"/>
              <w:spacing w:line="440" w:lineRule="exact"/>
              <w:rPr>
                <w:rFonts w:ascii="宋体" w:hAnsi="宋体" w:cs="宋体"/>
                <w:snapToGrid w:val="0"/>
                <w:kern w:val="0"/>
              </w:rPr>
            </w:pPr>
            <w:r>
              <w:rPr>
                <w:rFonts w:hint="eastAsia" w:ascii="宋体" w:hAnsi="宋体" w:cs="宋体"/>
                <w:snapToGrid w:val="0"/>
                <w:kern w:val="0"/>
              </w:rPr>
              <w:t>镜头尺寸接口：M12；</w:t>
            </w:r>
          </w:p>
          <w:p>
            <w:pPr>
              <w:snapToGrid w:val="0"/>
              <w:spacing w:line="440" w:lineRule="exact"/>
              <w:rPr>
                <w:rFonts w:ascii="宋体" w:hAnsi="宋体" w:cs="宋体"/>
                <w:snapToGrid w:val="0"/>
                <w:kern w:val="0"/>
              </w:rPr>
            </w:pPr>
            <w:r>
              <w:rPr>
                <w:rFonts w:hint="eastAsia" w:ascii="宋体" w:hAnsi="宋体" w:cs="宋体"/>
                <w:snapToGrid w:val="0"/>
                <w:kern w:val="0"/>
              </w:rPr>
              <w:t>视频压缩标准：H.265/H.264；</w:t>
            </w:r>
          </w:p>
          <w:p>
            <w:pPr>
              <w:snapToGrid w:val="0"/>
              <w:spacing w:line="440" w:lineRule="exact"/>
              <w:rPr>
                <w:rFonts w:ascii="宋体" w:hAnsi="宋体" w:cs="宋体"/>
                <w:snapToGrid w:val="0"/>
                <w:kern w:val="0"/>
              </w:rPr>
            </w:pPr>
            <w:r>
              <w:rPr>
                <w:rFonts w:hint="eastAsia" w:ascii="宋体" w:hAnsi="宋体" w:cs="宋体"/>
                <w:snapToGrid w:val="0"/>
                <w:kern w:val="0"/>
              </w:rPr>
              <w:t>码流类型：主码流，子码流；</w:t>
            </w:r>
          </w:p>
          <w:p>
            <w:pPr>
              <w:snapToGrid w:val="0"/>
              <w:spacing w:line="440" w:lineRule="exact"/>
              <w:rPr>
                <w:rFonts w:ascii="宋体" w:hAnsi="宋体" w:cs="宋体"/>
                <w:snapToGrid w:val="0"/>
                <w:kern w:val="0"/>
              </w:rPr>
            </w:pPr>
            <w:r>
              <w:rPr>
                <w:rFonts w:hint="eastAsia" w:ascii="宋体" w:hAnsi="宋体" w:cs="宋体"/>
                <w:snapToGrid w:val="0"/>
                <w:kern w:val="0"/>
              </w:rPr>
              <w:t>噪声处理：支持数字宽动态，3D数字降噪功能；</w:t>
            </w:r>
          </w:p>
          <w:p>
            <w:pPr>
              <w:snapToGrid w:val="0"/>
              <w:spacing w:line="440" w:lineRule="exact"/>
              <w:rPr>
                <w:rFonts w:ascii="宋体" w:hAnsi="宋体" w:cs="宋体"/>
                <w:snapToGrid w:val="0"/>
                <w:kern w:val="0"/>
              </w:rPr>
            </w:pPr>
            <w:r>
              <w:rPr>
                <w:rFonts w:hint="eastAsia" w:ascii="宋体" w:hAnsi="宋体" w:cs="宋体"/>
                <w:snapToGrid w:val="0"/>
                <w:kern w:val="0"/>
              </w:rPr>
              <w:t>适应性：支持背光补偿，自动电子快门功能，适应不同监控环境；要求具有多种白平衡模式，适合各种场景需求；支持夜间延时摄影模式，要求提供夜间图像捕获能力；</w:t>
            </w:r>
          </w:p>
          <w:p>
            <w:pPr>
              <w:snapToGrid w:val="0"/>
              <w:spacing w:line="440" w:lineRule="exact"/>
              <w:rPr>
                <w:rFonts w:ascii="宋体" w:hAnsi="宋体" w:cs="宋体"/>
                <w:snapToGrid w:val="0"/>
                <w:kern w:val="0"/>
              </w:rPr>
            </w:pPr>
            <w:r>
              <w:rPr>
                <w:rFonts w:hint="eastAsia" w:ascii="宋体" w:hAnsi="宋体" w:cs="宋体"/>
                <w:snapToGrid w:val="0"/>
                <w:kern w:val="0"/>
              </w:rPr>
              <w:t>协议：要求支持ONVIF协议、GB28181协议；</w:t>
            </w:r>
          </w:p>
          <w:p>
            <w:pPr>
              <w:snapToGrid w:val="0"/>
              <w:spacing w:line="440" w:lineRule="exact"/>
              <w:rPr>
                <w:rFonts w:ascii="宋体" w:hAnsi="宋体" w:cs="宋体"/>
                <w:snapToGrid w:val="0"/>
                <w:kern w:val="0"/>
              </w:rPr>
            </w:pPr>
            <w:r>
              <w:rPr>
                <w:rFonts w:hint="eastAsia" w:ascii="宋体" w:hAnsi="宋体" w:cs="宋体"/>
                <w:snapToGrid w:val="0"/>
                <w:kern w:val="0"/>
              </w:rPr>
              <w:t>支持鱼眼图，360°展开图同时抓拍输出；</w:t>
            </w:r>
          </w:p>
          <w:p>
            <w:pPr>
              <w:snapToGrid w:val="0"/>
              <w:spacing w:line="440" w:lineRule="exact"/>
              <w:rPr>
                <w:rFonts w:ascii="宋体" w:hAnsi="宋体" w:cs="宋体"/>
                <w:snapToGrid w:val="0"/>
                <w:kern w:val="0"/>
              </w:rPr>
            </w:pPr>
            <w:r>
              <w:rPr>
                <w:rFonts w:hint="eastAsia" w:ascii="宋体" w:hAnsi="宋体" w:cs="宋体"/>
                <w:snapToGrid w:val="0"/>
                <w:kern w:val="0"/>
              </w:rPr>
              <w:t>支持太阳下全天工作，支持夜间长时间曝光；</w:t>
            </w:r>
          </w:p>
          <w:p>
            <w:pPr>
              <w:snapToGrid w:val="0"/>
              <w:spacing w:line="440" w:lineRule="exact"/>
              <w:rPr>
                <w:rFonts w:ascii="宋体" w:hAnsi="宋体" w:cs="宋体"/>
                <w:snapToGrid w:val="0"/>
                <w:kern w:val="0"/>
              </w:rPr>
            </w:pPr>
            <w:r>
              <w:rPr>
                <w:rFonts w:hint="eastAsia" w:ascii="宋体" w:hAnsi="宋体" w:cs="宋体"/>
                <w:snapToGrid w:val="0"/>
                <w:kern w:val="0"/>
              </w:rPr>
              <w:t>支持遮挡报警功能，支持驱鸟音频输出；</w:t>
            </w:r>
          </w:p>
          <w:p>
            <w:pPr>
              <w:snapToGrid w:val="0"/>
              <w:spacing w:line="440" w:lineRule="exact"/>
              <w:rPr>
                <w:rFonts w:ascii="宋体" w:hAnsi="宋体" w:cs="宋体"/>
                <w:snapToGrid w:val="0"/>
                <w:kern w:val="0"/>
              </w:rPr>
            </w:pPr>
            <w:r>
              <w:rPr>
                <w:rFonts w:hint="eastAsia" w:ascii="宋体" w:hAnsi="宋体" w:cs="宋体"/>
                <w:snapToGrid w:val="0"/>
                <w:kern w:val="0"/>
              </w:rPr>
              <w:t>支持定时休眠功能，支持断网续传功能；</w:t>
            </w:r>
          </w:p>
          <w:p>
            <w:pPr>
              <w:snapToGrid w:val="0"/>
              <w:spacing w:line="440" w:lineRule="exact"/>
              <w:rPr>
                <w:rFonts w:ascii="宋体" w:hAnsi="宋体" w:cs="宋体"/>
                <w:snapToGrid w:val="0"/>
                <w:kern w:val="0"/>
              </w:rPr>
            </w:pPr>
            <w:r>
              <w:rPr>
                <w:rFonts w:hint="eastAsia" w:ascii="宋体" w:hAnsi="宋体" w:cs="宋体"/>
                <w:snapToGrid w:val="0"/>
                <w:kern w:val="0"/>
              </w:rPr>
              <w:t>要求采用立体投影技术、边缘压缩量小的专用鱼眼镜头；</w:t>
            </w:r>
          </w:p>
          <w:p>
            <w:pPr>
              <w:snapToGrid w:val="0"/>
              <w:spacing w:line="440" w:lineRule="exact"/>
              <w:rPr>
                <w:rFonts w:ascii="宋体" w:hAnsi="宋体" w:cs="宋体"/>
                <w:snapToGrid w:val="0"/>
                <w:kern w:val="0"/>
              </w:rPr>
            </w:pPr>
            <w:r>
              <w:rPr>
                <w:rFonts w:hint="eastAsia" w:ascii="宋体" w:hAnsi="宋体" w:cs="宋体"/>
                <w:snapToGrid w:val="0"/>
                <w:kern w:val="0"/>
              </w:rPr>
              <w:t>支持断电记忆；</w:t>
            </w:r>
          </w:p>
          <w:p>
            <w:pPr>
              <w:snapToGrid w:val="0"/>
              <w:spacing w:line="440" w:lineRule="exact"/>
              <w:rPr>
                <w:rFonts w:ascii="宋体" w:hAnsi="宋体" w:cs="宋体"/>
                <w:snapToGrid w:val="0"/>
                <w:kern w:val="0"/>
              </w:rPr>
            </w:pPr>
            <w:r>
              <w:rPr>
                <w:rFonts w:hint="eastAsia" w:ascii="宋体" w:hAnsi="宋体" w:cs="宋体"/>
                <w:snapToGrid w:val="0"/>
                <w:kern w:val="0"/>
              </w:rPr>
              <w:t>工作电压：DC9-36V；</w:t>
            </w:r>
          </w:p>
          <w:p>
            <w:pPr>
              <w:snapToGrid w:val="0"/>
              <w:spacing w:line="440" w:lineRule="exact"/>
              <w:rPr>
                <w:rFonts w:ascii="宋体" w:hAnsi="宋体" w:cs="宋体"/>
                <w:snapToGrid w:val="0"/>
                <w:kern w:val="0"/>
              </w:rPr>
            </w:pPr>
            <w:r>
              <w:rPr>
                <w:rFonts w:hint="eastAsia" w:ascii="宋体" w:hAnsi="宋体" w:cs="宋体"/>
                <w:snapToGrid w:val="0"/>
                <w:kern w:val="0"/>
              </w:rPr>
              <w:t>平均功耗：≤2W（10分钟/次）；</w:t>
            </w:r>
          </w:p>
          <w:p>
            <w:pPr>
              <w:snapToGrid w:val="0"/>
              <w:spacing w:line="440" w:lineRule="exact"/>
              <w:rPr>
                <w:rFonts w:ascii="宋体" w:hAnsi="宋体" w:cs="宋体"/>
                <w:snapToGrid w:val="0"/>
                <w:kern w:val="0"/>
              </w:rPr>
            </w:pPr>
            <w:r>
              <w:rPr>
                <w:rFonts w:hint="eastAsia" w:ascii="宋体" w:hAnsi="宋体" w:cs="宋体"/>
                <w:snapToGrid w:val="0"/>
                <w:kern w:val="0"/>
              </w:rPr>
              <w:t>工作温度和湿度：-40℃~60℃；</w:t>
            </w:r>
          </w:p>
          <w:p>
            <w:pPr>
              <w:snapToGrid w:val="0"/>
              <w:spacing w:line="440" w:lineRule="exact"/>
              <w:rPr>
                <w:rFonts w:ascii="宋体" w:hAnsi="宋体" w:cs="宋体"/>
                <w:snapToGrid w:val="0"/>
                <w:kern w:val="0"/>
              </w:rPr>
            </w:pPr>
            <w:r>
              <w:rPr>
                <w:rFonts w:hint="eastAsia" w:ascii="宋体" w:hAnsi="宋体" w:cs="宋体"/>
                <w:snapToGrid w:val="0"/>
                <w:kern w:val="0"/>
              </w:rPr>
              <w:t>防护等级要求IP67或以上。</w:t>
            </w:r>
          </w:p>
          <w:p>
            <w:pPr>
              <w:snapToGrid w:val="0"/>
              <w:spacing w:line="440" w:lineRule="exact"/>
              <w:rPr>
                <w:rFonts w:ascii="宋体" w:hAnsi="宋体" w:cs="宋体"/>
                <w:snapToGrid w:val="0"/>
                <w:kern w:val="0"/>
              </w:rPr>
            </w:pPr>
            <w:r>
              <w:rPr>
                <w:rFonts w:hint="eastAsia" w:ascii="宋体" w:hAnsi="宋体" w:cs="宋体"/>
                <w:snapToGrid w:val="0"/>
                <w:kern w:val="0"/>
              </w:rPr>
              <w:t>软件要求：</w:t>
            </w:r>
          </w:p>
          <w:p>
            <w:pPr>
              <w:snapToGrid w:val="0"/>
              <w:spacing w:line="440" w:lineRule="exact"/>
              <w:rPr>
                <w:rFonts w:ascii="宋体" w:hAnsi="宋体" w:cs="宋体"/>
                <w:snapToGrid w:val="0"/>
                <w:kern w:val="0"/>
              </w:rPr>
            </w:pPr>
            <w:r>
              <w:rPr>
                <w:rFonts w:hint="eastAsia" w:ascii="宋体" w:hAnsi="宋体" w:cs="宋体"/>
                <w:snapToGrid w:val="0"/>
                <w:kern w:val="0"/>
              </w:rPr>
              <w:t>算法内嵌在摄像机中，支持智能识别算法升级；</w:t>
            </w:r>
          </w:p>
          <w:p>
            <w:pPr>
              <w:snapToGrid w:val="0"/>
              <w:spacing w:line="440" w:lineRule="exact"/>
              <w:rPr>
                <w:rFonts w:ascii="宋体" w:hAnsi="宋体" w:cs="宋体"/>
                <w:snapToGrid w:val="0"/>
                <w:kern w:val="0"/>
              </w:rPr>
            </w:pPr>
            <w:r>
              <w:rPr>
                <w:rFonts w:hint="eastAsia" w:ascii="宋体" w:hAnsi="宋体" w:cs="宋体"/>
                <w:snapToGrid w:val="0"/>
                <w:kern w:val="0"/>
              </w:rPr>
              <w:t>支持云量识别，按照云量成数输出，正确率不低于75%；</w:t>
            </w:r>
          </w:p>
          <w:p>
            <w:pPr>
              <w:snapToGrid w:val="0"/>
              <w:spacing w:line="440" w:lineRule="exact"/>
              <w:rPr>
                <w:rFonts w:ascii="宋体" w:hAnsi="宋体" w:cs="宋体"/>
                <w:snapToGrid w:val="0"/>
                <w:kern w:val="0"/>
              </w:rPr>
            </w:pPr>
            <w:r>
              <w:rPr>
                <w:rFonts w:hint="eastAsia" w:ascii="宋体" w:hAnsi="宋体" w:cs="宋体"/>
                <w:snapToGrid w:val="0"/>
                <w:kern w:val="0"/>
              </w:rPr>
              <w:t>支持云状识别，按照31类输出，存在多种云状并存时，输出前两种云状，正确率不低于70%；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1" w:type="pct"/>
            <w:tcBorders>
              <w:top w:val="single" w:color="auto" w:sz="4" w:space="0"/>
              <w:bottom w:val="single" w:color="auto" w:sz="4" w:space="0"/>
            </w:tcBorders>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2</w:t>
            </w:r>
          </w:p>
        </w:tc>
        <w:tc>
          <w:tcPr>
            <w:tcW w:w="886" w:type="pct"/>
            <w:tcBorders>
              <w:top w:val="single" w:color="auto" w:sz="4" w:space="0"/>
              <w:bottom w:val="single" w:color="auto" w:sz="4" w:space="0"/>
            </w:tcBorders>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外围设备</w:t>
            </w:r>
          </w:p>
        </w:tc>
        <w:tc>
          <w:tcPr>
            <w:tcW w:w="3641" w:type="pct"/>
            <w:tcBorders>
              <w:top w:val="single" w:color="auto" w:sz="4" w:space="0"/>
              <w:bottom w:val="single" w:color="auto" w:sz="4" w:space="0"/>
            </w:tcBorders>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太阳能供电：</w:t>
            </w:r>
          </w:p>
          <w:p>
            <w:pPr>
              <w:snapToGrid w:val="0"/>
              <w:spacing w:line="440" w:lineRule="exact"/>
              <w:rPr>
                <w:rFonts w:ascii="宋体" w:hAnsi="宋体" w:cs="宋体"/>
                <w:snapToGrid w:val="0"/>
                <w:kern w:val="0"/>
              </w:rPr>
            </w:pPr>
            <w:r>
              <w:rPr>
                <w:rFonts w:hint="eastAsia" w:ascii="宋体" w:hAnsi="宋体" w:cs="宋体"/>
                <w:snapToGrid w:val="0"/>
                <w:kern w:val="0"/>
              </w:rPr>
              <w:t>1、太阳能电池板不小于40W；太阳能板转换效率≥13%；表层以3mm厚高透射率（92%）的强化玻璃所覆盖，要求可抵受每小时225公里（62.5m/s）的风速吹袭，及沙石、冰雹或其他异物的撞击；阳极处理铅合金框架，框架以矽塑料密封，防止盐雾、潮湿等腐蚀；全天候接线盒；</w:t>
            </w:r>
          </w:p>
          <w:p>
            <w:pPr>
              <w:snapToGrid w:val="0"/>
              <w:spacing w:line="440" w:lineRule="exact"/>
              <w:rPr>
                <w:rFonts w:ascii="宋体" w:hAnsi="宋体" w:cs="宋体"/>
                <w:snapToGrid w:val="0"/>
                <w:kern w:val="0"/>
              </w:rPr>
            </w:pPr>
            <w:r>
              <w:rPr>
                <w:rFonts w:hint="eastAsia" w:ascii="宋体" w:hAnsi="宋体" w:cs="宋体"/>
                <w:snapToGrid w:val="0"/>
                <w:kern w:val="0"/>
              </w:rPr>
              <w:t>开路电压Voc(V)：21；最佳工作电压Vm(V)：16.8；短路电流Iso(A)：1.61 ；最佳工作电流Im(A)：1.55；</w:t>
            </w:r>
          </w:p>
          <w:p>
            <w:pPr>
              <w:snapToGrid w:val="0"/>
              <w:spacing w:line="440" w:lineRule="exact"/>
              <w:rPr>
                <w:rFonts w:ascii="宋体" w:hAnsi="宋体" w:cs="宋体"/>
                <w:snapToGrid w:val="0"/>
                <w:kern w:val="0"/>
              </w:rPr>
            </w:pPr>
            <w:r>
              <w:rPr>
                <w:rFonts w:hint="eastAsia" w:ascii="宋体" w:hAnsi="宋体" w:cs="宋体"/>
                <w:snapToGrid w:val="0"/>
                <w:kern w:val="0"/>
              </w:rPr>
              <w:t xml:space="preserve">2、不小于100Ah铅酸蓄电池； </w:t>
            </w:r>
          </w:p>
          <w:p>
            <w:pPr>
              <w:snapToGrid w:val="0"/>
              <w:spacing w:line="440" w:lineRule="exact"/>
              <w:rPr>
                <w:rFonts w:ascii="宋体" w:hAnsi="宋体" w:cs="宋体"/>
                <w:snapToGrid w:val="0"/>
                <w:kern w:val="0"/>
              </w:rPr>
            </w:pPr>
            <w:r>
              <w:rPr>
                <w:rFonts w:hint="eastAsia" w:ascii="宋体" w:hAnsi="宋体" w:cs="宋体"/>
                <w:snapToGrid w:val="0"/>
                <w:kern w:val="0"/>
              </w:rPr>
              <w:t>3、具有充放电保护及自恢复功能。</w:t>
            </w:r>
          </w:p>
          <w:p>
            <w:pPr>
              <w:snapToGrid w:val="0"/>
              <w:spacing w:line="440" w:lineRule="exact"/>
              <w:rPr>
                <w:rFonts w:ascii="宋体" w:hAnsi="宋体" w:cs="宋体"/>
                <w:snapToGrid w:val="0"/>
                <w:kern w:val="0"/>
              </w:rPr>
            </w:pPr>
            <w:r>
              <w:rPr>
                <w:rFonts w:hint="eastAsia" w:ascii="宋体" w:hAnsi="宋体" w:cs="宋体"/>
                <w:snapToGrid w:val="0"/>
                <w:kern w:val="0"/>
              </w:rPr>
              <w:t>电缆：</w:t>
            </w:r>
          </w:p>
          <w:p>
            <w:pPr>
              <w:snapToGrid w:val="0"/>
              <w:spacing w:line="440" w:lineRule="exact"/>
              <w:rPr>
                <w:rFonts w:ascii="宋体" w:hAnsi="宋体" w:cs="宋体"/>
                <w:snapToGrid w:val="0"/>
                <w:kern w:val="0"/>
              </w:rPr>
            </w:pPr>
            <w:r>
              <w:rPr>
                <w:rFonts w:hint="eastAsia" w:ascii="宋体" w:hAnsi="宋体" w:cs="宋体"/>
                <w:snapToGrid w:val="0"/>
                <w:kern w:val="0"/>
              </w:rPr>
              <w:t>采集器与传感器之间均要求使用专用信号电缆连接，要求符合相关工业标准——JB8734-1998，其屏蔽层编制密度不小于97%；防冻电缆，使用范围-40℃～＋55℃。</w:t>
            </w:r>
          </w:p>
          <w:p>
            <w:pPr>
              <w:snapToGrid w:val="0"/>
              <w:spacing w:line="440" w:lineRule="exact"/>
              <w:rPr>
                <w:rFonts w:ascii="宋体" w:hAnsi="宋体" w:cs="宋体"/>
                <w:snapToGrid w:val="0"/>
                <w:kern w:val="0"/>
              </w:rPr>
            </w:pPr>
            <w:r>
              <w:rPr>
                <w:rFonts w:hint="eastAsia" w:ascii="宋体" w:hAnsi="宋体" w:cs="宋体"/>
                <w:snapToGrid w:val="0"/>
                <w:kern w:val="0"/>
              </w:rPr>
              <w:t>立柱：要求采用304不锈钢，2.4～2.8米可调节。</w:t>
            </w:r>
          </w:p>
          <w:p>
            <w:pPr>
              <w:snapToGrid w:val="0"/>
              <w:spacing w:line="440" w:lineRule="exact"/>
              <w:rPr>
                <w:rFonts w:ascii="宋体" w:hAnsi="宋体" w:cs="宋体"/>
                <w:snapToGrid w:val="0"/>
                <w:kern w:val="0"/>
              </w:rPr>
            </w:pPr>
            <w:r>
              <w:rPr>
                <w:rFonts w:hint="eastAsia" w:ascii="宋体" w:hAnsi="宋体" w:cs="宋体"/>
                <w:snapToGrid w:val="0"/>
                <w:kern w:val="0"/>
              </w:rPr>
              <w:t>机箱：要求采用304不锈钢材质；接口密封达到防水、防尘、防盗和牢固的要求；防护等级要求达到IP65。机箱与杆体的连接部分要求采用专用防盗螺栓与杆体固定，具有良好的防盗性能。</w:t>
            </w:r>
          </w:p>
        </w:tc>
      </w:tr>
    </w:tbl>
    <w:p>
      <w:pPr>
        <w:spacing w:line="360" w:lineRule="auto"/>
        <w:rPr>
          <w:rFonts w:hint="eastAsia" w:ascii="仿宋" w:hAnsi="仿宋" w:eastAsia="仿宋"/>
          <w:color w:val="000000"/>
          <w:sz w:val="24"/>
        </w:rPr>
      </w:pPr>
      <w:r>
        <w:rPr>
          <w:rFonts w:hint="eastAsia" w:ascii="仿宋" w:hAnsi="仿宋" w:eastAsia="仿宋"/>
          <w:color w:val="000000"/>
          <w:sz w:val="24"/>
        </w:rPr>
        <w:t>2.1.2.1.2温雨两要素自动气象站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12"/>
        <w:gridCol w:w="1823"/>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 w:type="dxa"/>
            <w:noWrap w:val="0"/>
            <w:vAlign w:val="top"/>
          </w:tcPr>
          <w:p>
            <w:pPr>
              <w:rPr>
                <w:rFonts w:ascii="宋体" w:hAnsi="宋体"/>
              </w:rPr>
            </w:pPr>
            <w:r>
              <w:rPr>
                <w:rFonts w:hint="eastAsia" w:ascii="宋体" w:hAnsi="宋体"/>
              </w:rPr>
              <w:t>项目</w:t>
            </w:r>
          </w:p>
        </w:tc>
        <w:tc>
          <w:tcPr>
            <w:tcW w:w="1912" w:type="dxa"/>
            <w:noWrap w:val="0"/>
            <w:vAlign w:val="top"/>
          </w:tcPr>
          <w:p>
            <w:pPr>
              <w:ind w:firstLine="480"/>
              <w:rPr>
                <w:rFonts w:ascii="宋体" w:hAnsi="宋体"/>
              </w:rPr>
            </w:pPr>
            <w:r>
              <w:rPr>
                <w:rFonts w:hint="eastAsia" w:ascii="宋体" w:hAnsi="宋体"/>
              </w:rPr>
              <w:t>测量范围</w:t>
            </w:r>
          </w:p>
        </w:tc>
        <w:tc>
          <w:tcPr>
            <w:tcW w:w="1823" w:type="dxa"/>
            <w:noWrap w:val="0"/>
            <w:vAlign w:val="top"/>
          </w:tcPr>
          <w:p>
            <w:pPr>
              <w:ind w:firstLine="480"/>
              <w:rPr>
                <w:rFonts w:ascii="宋体" w:hAnsi="宋体"/>
              </w:rPr>
            </w:pPr>
            <w:r>
              <w:rPr>
                <w:rFonts w:hint="eastAsia" w:ascii="宋体" w:hAnsi="宋体"/>
              </w:rPr>
              <w:t>分辨率</w:t>
            </w:r>
          </w:p>
        </w:tc>
        <w:tc>
          <w:tcPr>
            <w:tcW w:w="3844" w:type="dxa"/>
            <w:noWrap w:val="0"/>
            <w:vAlign w:val="top"/>
          </w:tcPr>
          <w:p>
            <w:pPr>
              <w:ind w:firstLine="480"/>
              <w:rPr>
                <w:rFonts w:ascii="宋体" w:hAnsi="宋体"/>
              </w:rPr>
            </w:pPr>
            <w:r>
              <w:rPr>
                <w:rFonts w:hint="eastAsia" w:ascii="宋体" w:hAnsi="宋体"/>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 w:type="dxa"/>
            <w:noWrap w:val="0"/>
            <w:vAlign w:val="top"/>
          </w:tcPr>
          <w:p>
            <w:pPr>
              <w:rPr>
                <w:rFonts w:ascii="宋体" w:hAnsi="宋体"/>
              </w:rPr>
            </w:pPr>
            <w:r>
              <w:rPr>
                <w:rFonts w:hint="eastAsia" w:ascii="宋体" w:hAnsi="宋体"/>
              </w:rPr>
              <w:t>气温</w:t>
            </w:r>
          </w:p>
        </w:tc>
        <w:tc>
          <w:tcPr>
            <w:tcW w:w="1912" w:type="dxa"/>
            <w:noWrap w:val="0"/>
            <w:vAlign w:val="top"/>
          </w:tcPr>
          <w:p>
            <w:pPr>
              <w:pStyle w:val="513"/>
              <w:spacing w:line="240" w:lineRule="auto"/>
              <w:ind w:firstLine="0" w:firstLineChars="0"/>
              <w:rPr>
                <w:rFonts w:ascii="宋体" w:hAnsi="宋体" w:cs="宋体"/>
              </w:rPr>
            </w:pPr>
            <w:r>
              <w:rPr>
                <w:rFonts w:hint="eastAsia" w:ascii="宋体" w:hAnsi="宋体" w:cs="宋体"/>
              </w:rPr>
              <w:t>﹣50℃～﹢50℃</w:t>
            </w:r>
          </w:p>
        </w:tc>
        <w:tc>
          <w:tcPr>
            <w:tcW w:w="1823" w:type="dxa"/>
            <w:noWrap w:val="0"/>
            <w:vAlign w:val="top"/>
          </w:tcPr>
          <w:p>
            <w:pPr>
              <w:pStyle w:val="513"/>
              <w:spacing w:line="240" w:lineRule="auto"/>
              <w:rPr>
                <w:rFonts w:ascii="宋体" w:hAnsi="宋体" w:cs="宋体"/>
              </w:rPr>
            </w:pPr>
            <w:r>
              <w:rPr>
                <w:rFonts w:hint="eastAsia" w:ascii="宋体" w:hAnsi="宋体" w:cs="宋体"/>
              </w:rPr>
              <w:t>0.1℃</w:t>
            </w:r>
          </w:p>
        </w:tc>
        <w:tc>
          <w:tcPr>
            <w:tcW w:w="3844" w:type="dxa"/>
            <w:noWrap w:val="0"/>
            <w:vAlign w:val="top"/>
          </w:tcPr>
          <w:p>
            <w:pPr>
              <w:ind w:firstLine="480"/>
              <w:rPr>
                <w:rFonts w:ascii="宋体" w:hAnsi="宋体"/>
              </w:rPr>
            </w:pPr>
            <w:r>
              <w:rPr>
                <w:rFonts w:hint="eastAsia" w:ascii="宋体" w:hAnsi="宋体"/>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 w:type="dxa"/>
            <w:vMerge w:val="restart"/>
            <w:noWrap w:val="0"/>
            <w:vAlign w:val="top"/>
          </w:tcPr>
          <w:p>
            <w:pPr>
              <w:rPr>
                <w:rFonts w:ascii="宋体" w:hAnsi="宋体"/>
              </w:rPr>
            </w:pPr>
            <w:r>
              <w:rPr>
                <w:rFonts w:hint="eastAsia" w:ascii="宋体" w:hAnsi="宋体"/>
              </w:rPr>
              <w:t>降水量（翻斗）</w:t>
            </w:r>
          </w:p>
        </w:tc>
        <w:tc>
          <w:tcPr>
            <w:tcW w:w="1912" w:type="dxa"/>
            <w:vMerge w:val="restart"/>
            <w:noWrap w:val="0"/>
            <w:vAlign w:val="top"/>
          </w:tcPr>
          <w:p>
            <w:pPr>
              <w:pStyle w:val="513"/>
              <w:spacing w:line="240" w:lineRule="auto"/>
              <w:ind w:firstLine="0" w:firstLineChars="0"/>
              <w:rPr>
                <w:rFonts w:ascii="宋体" w:hAnsi="宋体" w:cs="宋体"/>
              </w:rPr>
            </w:pPr>
            <w:r>
              <w:rPr>
                <w:rFonts w:hint="eastAsia" w:ascii="宋体" w:hAnsi="宋体" w:cs="宋体"/>
              </w:rPr>
              <w:t>雨强0 mm/min～4mm/min</w:t>
            </w:r>
          </w:p>
        </w:tc>
        <w:tc>
          <w:tcPr>
            <w:tcW w:w="1823" w:type="dxa"/>
            <w:vMerge w:val="restart"/>
            <w:noWrap w:val="0"/>
            <w:vAlign w:val="top"/>
          </w:tcPr>
          <w:p>
            <w:pPr>
              <w:pStyle w:val="513"/>
              <w:spacing w:line="240" w:lineRule="auto"/>
              <w:rPr>
                <w:rFonts w:ascii="宋体" w:hAnsi="宋体" w:cs="宋体"/>
              </w:rPr>
            </w:pPr>
            <w:r>
              <w:rPr>
                <w:rFonts w:hint="eastAsia" w:ascii="宋体" w:hAnsi="宋体" w:cs="宋体"/>
              </w:rPr>
              <w:t>0.1mm</w:t>
            </w:r>
          </w:p>
        </w:tc>
        <w:tc>
          <w:tcPr>
            <w:tcW w:w="3844" w:type="dxa"/>
            <w:noWrap w:val="0"/>
            <w:vAlign w:val="top"/>
          </w:tcPr>
          <w:p>
            <w:pPr>
              <w:pStyle w:val="513"/>
              <w:spacing w:line="240" w:lineRule="auto"/>
              <w:rPr>
                <w:rFonts w:ascii="宋体" w:hAnsi="宋体" w:cs="宋体"/>
              </w:rPr>
            </w:pPr>
            <w:r>
              <w:rPr>
                <w:rFonts w:ascii="宋体" w:hAnsi="宋体" w:cs="宋体"/>
              </w:rPr>
              <w:t>±0.4mm</w:t>
            </w:r>
            <w:r>
              <w:rPr>
                <w:rFonts w:hint="eastAsia" w:ascii="宋体" w:hAnsi="宋体" w:cs="宋体"/>
              </w:rPr>
              <w:t>（</w:t>
            </w:r>
            <w:r>
              <w:rPr>
                <w:rFonts w:ascii="宋体" w:hAnsi="宋体" w:cs="宋体"/>
              </w:rPr>
              <w:t>≤10mm</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43" w:type="dxa"/>
            <w:vMerge w:val="continue"/>
            <w:noWrap w:val="0"/>
            <w:vAlign w:val="top"/>
          </w:tcPr>
          <w:p>
            <w:pPr>
              <w:ind w:firstLine="480"/>
              <w:rPr>
                <w:rFonts w:ascii="宋体" w:hAnsi="宋体"/>
              </w:rPr>
            </w:pPr>
          </w:p>
        </w:tc>
        <w:tc>
          <w:tcPr>
            <w:tcW w:w="1912" w:type="dxa"/>
            <w:vMerge w:val="continue"/>
            <w:noWrap w:val="0"/>
            <w:vAlign w:val="top"/>
          </w:tcPr>
          <w:p>
            <w:pPr>
              <w:pStyle w:val="513"/>
              <w:spacing w:line="240" w:lineRule="auto"/>
              <w:rPr>
                <w:rFonts w:ascii="宋体" w:hAnsi="宋体" w:cs="宋体"/>
              </w:rPr>
            </w:pPr>
          </w:p>
        </w:tc>
        <w:tc>
          <w:tcPr>
            <w:tcW w:w="1823" w:type="dxa"/>
            <w:vMerge w:val="continue"/>
            <w:noWrap w:val="0"/>
            <w:vAlign w:val="top"/>
          </w:tcPr>
          <w:p>
            <w:pPr>
              <w:pStyle w:val="513"/>
              <w:spacing w:line="240" w:lineRule="auto"/>
              <w:rPr>
                <w:rFonts w:ascii="宋体" w:hAnsi="宋体" w:cs="宋体"/>
              </w:rPr>
            </w:pPr>
          </w:p>
        </w:tc>
        <w:tc>
          <w:tcPr>
            <w:tcW w:w="3844" w:type="dxa"/>
            <w:noWrap w:val="0"/>
            <w:vAlign w:val="top"/>
          </w:tcPr>
          <w:p>
            <w:pPr>
              <w:pStyle w:val="513"/>
              <w:spacing w:line="240" w:lineRule="auto"/>
              <w:rPr>
                <w:rFonts w:ascii="宋体" w:hAnsi="宋体" w:cs="宋体"/>
              </w:rPr>
            </w:pPr>
            <w:r>
              <w:rPr>
                <w:rFonts w:ascii="宋体" w:hAnsi="宋体" w:cs="宋体"/>
              </w:rPr>
              <w:t>4</w:t>
            </w:r>
            <w:r>
              <w:rPr>
                <w:rFonts w:hint="eastAsia" w:ascii="宋体" w:hAnsi="宋体" w:cs="宋体"/>
              </w:rPr>
              <w:t>％（＞</w:t>
            </w:r>
            <w:r>
              <w:rPr>
                <w:rFonts w:ascii="宋体" w:hAnsi="宋体" w:cs="宋体"/>
              </w:rPr>
              <w:t>10mm</w:t>
            </w:r>
            <w:r>
              <w:rPr>
                <w:rFonts w:hint="eastAsia" w:ascii="宋体" w:hAnsi="宋体" w:cs="宋体"/>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blHeader/>
        </w:trPr>
        <w:tc>
          <w:tcPr>
            <w:tcW w:w="943"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实景（视频图像）</w:t>
            </w:r>
          </w:p>
        </w:tc>
        <w:tc>
          <w:tcPr>
            <w:tcW w:w="1912"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基础参数</w:t>
            </w: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ascii="宋体" w:hAnsi="宋体"/>
                <w:kern w:val="0"/>
                <w:szCs w:val="21"/>
              </w:rPr>
              <w:t>传感器类型</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szCs w:val="21"/>
              </w:rPr>
              <w:t>1/2.8＂ progressive scan CMOS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kern w:val="0"/>
                <w:szCs w:val="21"/>
              </w:rPr>
              <w:t>最低照度</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b/>
                <w:szCs w:val="21"/>
              </w:rPr>
            </w:pPr>
            <w:r>
              <w:rPr>
                <w:rFonts w:hint="eastAsia" w:ascii="宋体" w:hAnsi="宋体"/>
                <w:szCs w:val="21"/>
              </w:rPr>
              <w:t>彩色：0.005Lux @ (F1.5，AGC ON)；黑白：0.001Lux @(F1.5，AGC ON)；0 Lux with IR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快门</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ascii="宋体" w:hAnsi="宋体"/>
                <w:szCs w:val="21"/>
              </w:rPr>
              <w:t>1 s~1/30,000 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数字变倍</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hint="eastAsia" w:ascii="宋体" w:hAnsi="宋体"/>
                <w:szCs w:val="21"/>
              </w:rPr>
              <w:t>16倍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kern w:val="0"/>
                <w:szCs w:val="21"/>
              </w:rPr>
            </w:pPr>
            <w:r>
              <w:rPr>
                <w:rFonts w:hint="eastAsia" w:ascii="宋体" w:hAnsi="宋体"/>
                <w:kern w:val="0"/>
                <w:szCs w:val="21"/>
              </w:rPr>
              <w:t>光学变倍</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szCs w:val="21"/>
              </w:rPr>
            </w:pPr>
            <w:r>
              <w:rPr>
                <w:rFonts w:hint="eastAsia" w:ascii="宋体" w:hAnsi="宋体"/>
                <w:szCs w:val="21"/>
              </w:rPr>
              <w:t>40倍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镜头</w:t>
            </w: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焦距</w:t>
            </w:r>
          </w:p>
        </w:tc>
        <w:tc>
          <w:tcPr>
            <w:tcW w:w="3844" w:type="dxa"/>
            <w:shd w:val="clear" w:color="auto" w:fill="FFFFFF"/>
            <w:noWrap w:val="0"/>
            <w:vAlign w:val="center"/>
          </w:tcPr>
          <w:p>
            <w:pPr>
              <w:rPr>
                <w:rFonts w:ascii="宋体" w:hAnsi="宋体"/>
                <w:szCs w:val="21"/>
              </w:rPr>
            </w:pPr>
            <w:r>
              <w:rPr>
                <w:rFonts w:hint="eastAsia" w:ascii="宋体" w:hAnsi="宋体"/>
                <w:szCs w:val="21"/>
              </w:rPr>
              <w:t>5.9 mm-236 mm，40倍光学变倍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光学变倍速度</w:t>
            </w:r>
          </w:p>
        </w:tc>
        <w:tc>
          <w:tcPr>
            <w:tcW w:w="3844" w:type="dxa"/>
            <w:shd w:val="clear" w:color="auto" w:fill="FFFFFF"/>
            <w:noWrap w:val="0"/>
            <w:vAlign w:val="center"/>
          </w:tcPr>
          <w:p>
            <w:pPr>
              <w:rPr>
                <w:rFonts w:ascii="宋体" w:hAnsi="宋体"/>
                <w:szCs w:val="21"/>
              </w:rPr>
            </w:pPr>
            <w:r>
              <w:rPr>
                <w:rFonts w:hint="eastAsia" w:ascii="宋体" w:hAnsi="宋体"/>
                <w:szCs w:val="21"/>
              </w:rPr>
              <w:t>大约6.5s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视场角</w:t>
            </w:r>
          </w:p>
        </w:tc>
        <w:tc>
          <w:tcPr>
            <w:tcW w:w="3844" w:type="dxa"/>
            <w:shd w:val="clear" w:color="auto" w:fill="FFFFFF"/>
            <w:noWrap w:val="0"/>
            <w:vAlign w:val="center"/>
          </w:tcPr>
          <w:p>
            <w:pPr>
              <w:rPr>
                <w:rFonts w:ascii="宋体" w:hAnsi="宋体"/>
                <w:szCs w:val="21"/>
              </w:rPr>
            </w:pPr>
            <w:r>
              <w:rPr>
                <w:rFonts w:hint="eastAsia" w:ascii="宋体" w:hAnsi="宋体"/>
                <w:szCs w:val="21"/>
              </w:rPr>
              <w:t>60.2°~1.8°（广角~望远）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最大光圈数</w:t>
            </w:r>
          </w:p>
        </w:tc>
        <w:tc>
          <w:tcPr>
            <w:tcW w:w="3844" w:type="dxa"/>
            <w:shd w:val="clear" w:color="auto" w:fill="FFFFFF"/>
            <w:noWrap w:val="0"/>
            <w:vAlign w:val="center"/>
          </w:tcPr>
          <w:p>
            <w:pPr>
              <w:rPr>
                <w:rFonts w:ascii="宋体" w:hAnsi="宋体"/>
                <w:szCs w:val="21"/>
              </w:rPr>
            </w:pPr>
            <w:r>
              <w:rPr>
                <w:rFonts w:ascii="宋体" w:hAnsi="宋体"/>
                <w:szCs w:val="21"/>
              </w:rPr>
              <w:t>F1.5</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补光</w:t>
            </w: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补光灯类型</w:t>
            </w:r>
          </w:p>
        </w:tc>
        <w:tc>
          <w:tcPr>
            <w:tcW w:w="3844" w:type="dxa"/>
            <w:shd w:val="clear" w:color="auto" w:fill="FFFFFF"/>
            <w:noWrap w:val="0"/>
            <w:vAlign w:val="center"/>
          </w:tcPr>
          <w:p>
            <w:pPr>
              <w:rPr>
                <w:rFonts w:ascii="宋体" w:hAnsi="宋体"/>
                <w:szCs w:val="21"/>
              </w:rPr>
            </w:pPr>
            <w:r>
              <w:rPr>
                <w:rFonts w:hint="eastAsia" w:ascii="宋体" w:hAnsi="宋体"/>
                <w:szCs w:val="21"/>
              </w:rPr>
              <w:t>混合补光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补光灯距离</w:t>
            </w:r>
          </w:p>
        </w:tc>
        <w:tc>
          <w:tcPr>
            <w:tcW w:w="3844" w:type="dxa"/>
            <w:shd w:val="clear" w:color="auto" w:fill="FFFFFF"/>
            <w:noWrap w:val="0"/>
            <w:vAlign w:val="center"/>
          </w:tcPr>
          <w:p>
            <w:pPr>
              <w:rPr>
                <w:rFonts w:ascii="宋体" w:hAnsi="宋体"/>
                <w:szCs w:val="21"/>
              </w:rPr>
            </w:pPr>
            <w:r>
              <w:rPr>
                <w:rFonts w:hint="eastAsia" w:ascii="宋体" w:hAnsi="宋体"/>
                <w:szCs w:val="21"/>
              </w:rPr>
              <w:t>白光30m;</w:t>
            </w:r>
            <w:r>
              <w:rPr>
                <w:rFonts w:hint="eastAsia"/>
              </w:rPr>
              <w:t xml:space="preserve"> </w:t>
            </w:r>
            <w:r>
              <w:rPr>
                <w:rFonts w:hint="eastAsia" w:ascii="宋体" w:hAnsi="宋体"/>
                <w:szCs w:val="21"/>
              </w:rPr>
              <w:t>红外150m;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云台功能</w:t>
            </w:r>
          </w:p>
        </w:tc>
        <w:tc>
          <w:tcPr>
            <w:tcW w:w="1823" w:type="dxa"/>
            <w:shd w:val="clear" w:color="auto" w:fill="FFFFFF"/>
            <w:noWrap w:val="0"/>
            <w:vAlign w:val="center"/>
          </w:tcPr>
          <w:p>
            <w:pPr>
              <w:rPr>
                <w:rFonts w:ascii="宋体" w:hAnsi="宋体" w:cs="宋体"/>
                <w:szCs w:val="21"/>
              </w:rPr>
            </w:pPr>
            <w:r>
              <w:rPr>
                <w:rFonts w:ascii="宋体" w:hAnsi="宋体"/>
                <w:kern w:val="0"/>
                <w:szCs w:val="21"/>
              </w:rPr>
              <w:t>水平范围</w:t>
            </w:r>
          </w:p>
        </w:tc>
        <w:tc>
          <w:tcPr>
            <w:tcW w:w="3844" w:type="dxa"/>
            <w:shd w:val="clear" w:color="auto" w:fill="FFFFFF"/>
            <w:noWrap w:val="0"/>
            <w:vAlign w:val="center"/>
          </w:tcPr>
          <w:p>
            <w:pPr>
              <w:rPr>
                <w:rFonts w:ascii="宋体" w:hAnsi="宋体" w:cs="宋体"/>
                <w:szCs w:val="21"/>
              </w:rPr>
            </w:pPr>
            <w:r>
              <w:rPr>
                <w:rFonts w:ascii="宋体" w:hAnsi="宋体"/>
                <w:kern w:val="0"/>
                <w:szCs w:val="21"/>
              </w:rPr>
              <w:t>360°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垂直范围</w:t>
            </w:r>
          </w:p>
        </w:tc>
        <w:tc>
          <w:tcPr>
            <w:tcW w:w="3844" w:type="dxa"/>
            <w:shd w:val="clear" w:color="auto" w:fill="FFFFFF"/>
            <w:noWrap w:val="0"/>
            <w:vAlign w:val="center"/>
          </w:tcPr>
          <w:p>
            <w:pPr>
              <w:rPr>
                <w:rFonts w:ascii="宋体" w:hAnsi="宋体" w:cs="宋体"/>
                <w:szCs w:val="21"/>
              </w:rPr>
            </w:pPr>
            <w:r>
              <w:rPr>
                <w:rFonts w:ascii="宋体" w:hAnsi="宋体"/>
                <w:kern w:val="0"/>
                <w:szCs w:val="21"/>
              </w:rPr>
              <w:t>-15°-90°(自动翻转)</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比例变倍</w:t>
            </w:r>
          </w:p>
        </w:tc>
        <w:tc>
          <w:tcPr>
            <w:tcW w:w="3844" w:type="dxa"/>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3D 定位</w:t>
            </w:r>
          </w:p>
        </w:tc>
        <w:tc>
          <w:tcPr>
            <w:tcW w:w="3844" w:type="dxa"/>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ascii="宋体" w:hAnsi="宋体"/>
                <w:kern w:val="0"/>
                <w:szCs w:val="21"/>
              </w:rPr>
              <w:t>方位角信息显示</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ascii="宋体" w:hAnsi="宋体"/>
                <w:kern w:val="0"/>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tcBorders>
              <w:right w:val="single" w:color="auto" w:sz="4" w:space="0"/>
            </w:tcBorders>
            <w:shd w:val="clear" w:color="auto" w:fill="FFFFFF"/>
            <w:noWrap w:val="0"/>
            <w:vAlign w:val="center"/>
          </w:tcPr>
          <w:p>
            <w:pPr>
              <w:jc w:val="center"/>
              <w:rPr>
                <w:rFonts w:ascii="宋体" w:hAnsi="宋体" w:cs="宋体"/>
                <w:szCs w:val="21"/>
              </w:rPr>
            </w:pPr>
            <w:r>
              <w:rPr>
                <w:rFonts w:hint="eastAsia" w:ascii="宋体" w:hAnsi="宋体" w:cs="宋体"/>
                <w:szCs w:val="21"/>
              </w:rPr>
              <w:t>接口</w:t>
            </w:r>
          </w:p>
        </w:tc>
        <w:tc>
          <w:tcPr>
            <w:tcW w:w="182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宋体" w:hAnsi="宋体" w:cs="宋体"/>
                <w:szCs w:val="21"/>
              </w:rPr>
            </w:pPr>
            <w:r>
              <w:rPr>
                <w:rFonts w:hint="eastAsia" w:ascii="宋体" w:hAnsi="宋体" w:cs="宋体"/>
                <w:szCs w:val="21"/>
              </w:rPr>
              <w:t>电源接口</w:t>
            </w:r>
          </w:p>
        </w:tc>
        <w:tc>
          <w:tcPr>
            <w:tcW w:w="384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ascii="宋体" w:hAnsi="宋体" w:cs="宋体"/>
                <w:szCs w:val="21"/>
              </w:rPr>
            </w:pPr>
            <w:r>
              <w:rPr>
                <w:rFonts w:hint="eastAsia" w:ascii="宋体" w:hAnsi="宋体" w:cs="宋体"/>
                <w:szCs w:val="21"/>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tcBorders>
              <w:top w:val="single" w:color="auto" w:sz="4" w:space="0"/>
            </w:tcBorders>
            <w:shd w:val="clear" w:color="auto" w:fill="FFFFFF"/>
            <w:noWrap w:val="0"/>
            <w:vAlign w:val="center"/>
          </w:tcPr>
          <w:p>
            <w:pPr>
              <w:rPr>
                <w:rFonts w:ascii="宋体" w:hAnsi="宋体" w:cs="宋体"/>
                <w:szCs w:val="21"/>
              </w:rPr>
            </w:pPr>
            <w:r>
              <w:rPr>
                <w:rFonts w:hint="eastAsia" w:ascii="宋体" w:hAnsi="宋体" w:cs="宋体"/>
                <w:szCs w:val="21"/>
              </w:rPr>
              <w:t>网络接口</w:t>
            </w:r>
          </w:p>
        </w:tc>
        <w:tc>
          <w:tcPr>
            <w:tcW w:w="3844" w:type="dxa"/>
            <w:tcBorders>
              <w:top w:val="single" w:color="auto" w:sz="4" w:space="0"/>
            </w:tcBorders>
            <w:shd w:val="clear" w:color="auto" w:fill="FFFFFF"/>
            <w:noWrap w:val="0"/>
            <w:vAlign w:val="center"/>
          </w:tcPr>
          <w:p>
            <w:pPr>
              <w:jc w:val="left"/>
              <w:rPr>
                <w:rFonts w:ascii="宋体" w:hAnsi="宋体" w:cs="宋体"/>
                <w:szCs w:val="21"/>
              </w:rPr>
            </w:pPr>
            <w:r>
              <w:rPr>
                <w:rFonts w:hint="eastAsia" w:ascii="宋体" w:hAnsi="宋体" w:cs="宋体"/>
                <w:szCs w:val="21"/>
              </w:rPr>
              <w:t>内置RJ45网口，支持10M/100M网络数据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cs="宋体"/>
                <w:szCs w:val="21"/>
              </w:rPr>
              <w:t>485接口</w:t>
            </w:r>
          </w:p>
        </w:tc>
        <w:tc>
          <w:tcPr>
            <w:tcW w:w="3844" w:type="dxa"/>
            <w:shd w:val="clear" w:color="auto" w:fill="FFFFFF"/>
            <w:noWrap w:val="0"/>
            <w:vAlign w:val="center"/>
          </w:tcPr>
          <w:p>
            <w:pPr>
              <w:jc w:val="left"/>
              <w:rPr>
                <w:rFonts w:ascii="宋体" w:hAnsi="宋体" w:cs="宋体"/>
                <w:szCs w:val="21"/>
              </w:rPr>
            </w:pPr>
            <w:r>
              <w:rPr>
                <w:rFonts w:hint="eastAsia" w:ascii="宋体" w:hAnsi="宋体" w:cs="宋体"/>
                <w:szCs w:val="21"/>
              </w:rPr>
              <w:t>支持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cs="宋体"/>
                <w:szCs w:val="21"/>
              </w:rPr>
              <w:t>SD卡接口</w:t>
            </w:r>
          </w:p>
        </w:tc>
        <w:tc>
          <w:tcPr>
            <w:tcW w:w="3844" w:type="dxa"/>
            <w:shd w:val="clear" w:color="auto" w:fill="FFFFFF"/>
            <w:noWrap w:val="0"/>
            <w:vAlign w:val="center"/>
          </w:tcPr>
          <w:p>
            <w:pPr>
              <w:jc w:val="left"/>
              <w:rPr>
                <w:rFonts w:ascii="宋体" w:hAnsi="宋体" w:cs="宋体"/>
                <w:szCs w:val="21"/>
              </w:rPr>
            </w:pPr>
            <w:r>
              <w:rPr>
                <w:rFonts w:hint="eastAsia" w:ascii="宋体" w:hAnsi="宋体" w:cs="宋体"/>
                <w:szCs w:val="21"/>
              </w:rPr>
              <w:t>内置Micro SD卡插槽，支持Micro SD/Micro SDHC/Micro SDXC卡（最大支持256G）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视屏</w:t>
            </w:r>
          </w:p>
        </w:tc>
        <w:tc>
          <w:tcPr>
            <w:tcW w:w="1823" w:type="dxa"/>
            <w:shd w:val="clear" w:color="auto" w:fill="FFFFFF"/>
            <w:noWrap w:val="0"/>
            <w:vAlign w:val="center"/>
          </w:tcPr>
          <w:p>
            <w:pPr>
              <w:rPr>
                <w:rFonts w:ascii="宋体" w:hAnsi="宋体" w:cs="宋体"/>
                <w:szCs w:val="21"/>
              </w:rPr>
            </w:pPr>
            <w:r>
              <w:rPr>
                <w:rFonts w:ascii="宋体" w:hAnsi="宋体"/>
                <w:kern w:val="0"/>
                <w:szCs w:val="21"/>
              </w:rPr>
              <w:t>最大图像尺寸</w:t>
            </w:r>
          </w:p>
        </w:tc>
        <w:tc>
          <w:tcPr>
            <w:tcW w:w="3844" w:type="dxa"/>
            <w:shd w:val="clear" w:color="auto" w:fill="FFFFFF"/>
            <w:noWrap w:val="0"/>
            <w:vAlign w:val="center"/>
          </w:tcPr>
          <w:p>
            <w:pPr>
              <w:rPr>
                <w:rFonts w:ascii="宋体" w:hAnsi="宋体" w:cs="宋体"/>
                <w:szCs w:val="21"/>
              </w:rPr>
            </w:pPr>
            <w:r>
              <w:rPr>
                <w:rFonts w:ascii="宋体" w:hAnsi="宋体"/>
                <w:kern w:val="0"/>
                <w:szCs w:val="21"/>
              </w:rPr>
              <w:t>1920 × 1080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码流类型</w:t>
            </w:r>
          </w:p>
        </w:tc>
        <w:tc>
          <w:tcPr>
            <w:tcW w:w="3844" w:type="dxa"/>
            <w:shd w:val="clear" w:color="auto" w:fill="FFFFFF"/>
            <w:noWrap w:val="0"/>
            <w:vAlign w:val="center"/>
          </w:tcPr>
          <w:p>
            <w:pPr>
              <w:rPr>
                <w:rFonts w:ascii="宋体" w:hAnsi="宋体" w:cs="宋体"/>
                <w:szCs w:val="21"/>
              </w:rPr>
            </w:pPr>
            <w:r>
              <w:rPr>
                <w:rFonts w:ascii="宋体" w:hAnsi="宋体"/>
                <w:kern w:val="0"/>
                <w:szCs w:val="21"/>
              </w:rPr>
              <w:t>主码流,子码流,第三码流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主码流帧率分辨率</w:t>
            </w:r>
          </w:p>
        </w:tc>
        <w:tc>
          <w:tcPr>
            <w:tcW w:w="3844" w:type="dxa"/>
            <w:shd w:val="clear" w:color="auto" w:fill="FFFFFF"/>
            <w:noWrap w:val="0"/>
            <w:vAlign w:val="center"/>
          </w:tcPr>
          <w:p>
            <w:pPr>
              <w:rPr>
                <w:rFonts w:ascii="宋体" w:hAnsi="宋体"/>
                <w:kern w:val="0"/>
                <w:szCs w:val="21"/>
              </w:rPr>
            </w:pPr>
            <w:r>
              <w:rPr>
                <w:rFonts w:ascii="宋体" w:hAnsi="宋体"/>
                <w:kern w:val="0"/>
                <w:szCs w:val="21"/>
              </w:rPr>
              <w:t>50 Hz：25 fps（1920 × 1080，1280 × 960，1280 × 720）</w:t>
            </w:r>
          </w:p>
          <w:p>
            <w:pPr>
              <w:rPr>
                <w:rFonts w:ascii="宋体" w:hAnsi="宋体" w:cs="宋体"/>
                <w:szCs w:val="21"/>
              </w:rPr>
            </w:pPr>
            <w:r>
              <w:rPr>
                <w:rFonts w:ascii="宋体" w:hAnsi="宋体"/>
                <w:kern w:val="0"/>
                <w:szCs w:val="21"/>
              </w:rPr>
              <w:t>60 Hz：30 fps（1920 × 1080，1280 × 960，1280 × 720）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子码流帧率分辨率</w:t>
            </w:r>
          </w:p>
        </w:tc>
        <w:tc>
          <w:tcPr>
            <w:tcW w:w="3844" w:type="dxa"/>
            <w:shd w:val="clear" w:color="auto" w:fill="FFFFFF"/>
            <w:noWrap w:val="0"/>
            <w:vAlign w:val="center"/>
          </w:tcPr>
          <w:p>
            <w:pPr>
              <w:rPr>
                <w:rFonts w:ascii="宋体" w:hAnsi="宋体"/>
                <w:kern w:val="0"/>
                <w:szCs w:val="21"/>
              </w:rPr>
            </w:pPr>
            <w:r>
              <w:rPr>
                <w:rFonts w:ascii="宋体" w:hAnsi="宋体"/>
                <w:kern w:val="0"/>
                <w:szCs w:val="21"/>
              </w:rPr>
              <w:t>50 Hz：25 fps（704 × 576，640 × 480，352 × 288）</w:t>
            </w:r>
          </w:p>
          <w:p>
            <w:pPr>
              <w:rPr>
                <w:rFonts w:ascii="宋体" w:hAnsi="宋体" w:cs="宋体"/>
                <w:szCs w:val="21"/>
              </w:rPr>
            </w:pPr>
            <w:r>
              <w:rPr>
                <w:rFonts w:ascii="宋体" w:hAnsi="宋体"/>
                <w:kern w:val="0"/>
                <w:szCs w:val="21"/>
              </w:rPr>
              <w:t>60 Hz：30 fps（704 × 480，640 × 480，352 × 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网络</w:t>
            </w: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网络存储</w:t>
            </w:r>
          </w:p>
        </w:tc>
        <w:tc>
          <w:tcPr>
            <w:tcW w:w="3844" w:type="dxa"/>
            <w:shd w:val="clear" w:color="auto" w:fill="FFFFFF"/>
            <w:noWrap w:val="0"/>
            <w:vAlign w:val="center"/>
          </w:tcPr>
          <w:p>
            <w:pPr>
              <w:jc w:val="left"/>
              <w:rPr>
                <w:rFonts w:ascii="宋体" w:hAnsi="宋体" w:cs="宋体"/>
                <w:szCs w:val="21"/>
              </w:rPr>
            </w:pPr>
            <w:r>
              <w:rPr>
                <w:rFonts w:ascii="宋体" w:hAnsi="宋体"/>
                <w:kern w:val="0"/>
                <w:szCs w:val="21"/>
              </w:rPr>
              <w:t>NAS (NFS, SMB/ CIFS)</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支持协议</w:t>
            </w:r>
          </w:p>
        </w:tc>
        <w:tc>
          <w:tcPr>
            <w:tcW w:w="3844" w:type="dxa"/>
            <w:shd w:val="clear" w:color="auto" w:fill="FFFFFF"/>
            <w:noWrap w:val="0"/>
            <w:vAlign w:val="center"/>
          </w:tcPr>
          <w:p>
            <w:pPr>
              <w:jc w:val="left"/>
              <w:rPr>
                <w:rFonts w:ascii="宋体" w:hAnsi="宋体" w:cs="宋体"/>
                <w:szCs w:val="21"/>
              </w:rPr>
            </w:pPr>
            <w:r>
              <w:rPr>
                <w:rFonts w:hint="eastAsia" w:ascii="宋体" w:hAnsi="宋体" w:cs="宋体"/>
                <w:szCs w:val="21"/>
              </w:rPr>
              <w:t>IPv4/IPv6,HTTP,HTTPS,802.1x,Qos,FTP,SMTP,UPnP,SNMP,DNS,DDNS,NTP,RTSP,RTCP,RTP,TCP/IP,UDP,IGMP,ICMP,DHCP,Bonjour</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接口协议</w:t>
            </w:r>
          </w:p>
        </w:tc>
        <w:tc>
          <w:tcPr>
            <w:tcW w:w="3844" w:type="dxa"/>
            <w:shd w:val="clear" w:color="auto" w:fill="FFFFFF"/>
            <w:noWrap w:val="0"/>
            <w:vAlign w:val="center"/>
          </w:tcPr>
          <w:p>
            <w:pPr>
              <w:jc w:val="left"/>
              <w:rPr>
                <w:rFonts w:ascii="宋体" w:hAnsi="宋体" w:cs="宋体"/>
                <w:szCs w:val="21"/>
              </w:rPr>
            </w:pPr>
            <w:r>
              <w:rPr>
                <w:rFonts w:hint="eastAsia" w:ascii="宋体" w:hAnsi="宋体" w:cs="宋体"/>
                <w:szCs w:val="21"/>
              </w:rPr>
              <w:t>软件集成的开放式API,ISAPI,海康SDK,第三方管理平台接入,GB/T28181协议,支持萤石接入,ISUP</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移动通信参数</w:t>
            </w: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无线频段</w:t>
            </w:r>
          </w:p>
        </w:tc>
        <w:tc>
          <w:tcPr>
            <w:tcW w:w="3844" w:type="dxa"/>
            <w:shd w:val="clear" w:color="auto" w:fill="FFFFFF"/>
            <w:noWrap w:val="0"/>
            <w:vAlign w:val="center"/>
          </w:tcPr>
          <w:p>
            <w:pPr>
              <w:rPr>
                <w:rFonts w:ascii="宋体" w:hAnsi="宋体" w:cs="宋体"/>
                <w:szCs w:val="21"/>
              </w:rPr>
            </w:pPr>
            <w:r>
              <w:rPr>
                <w:rFonts w:ascii="宋体" w:hAnsi="宋体"/>
                <w:kern w:val="0"/>
                <w:szCs w:val="21"/>
              </w:rPr>
              <w:t>TDD-LTE:Band38/39/40/41,FDD-LTE:Band1/3/5/8,WCDMA:Band1/8,TD-SCDMA:B34/39,EVDO/CDMA1X: BC0,GSM:Band:3/8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无线制式</w:t>
            </w:r>
          </w:p>
        </w:tc>
        <w:tc>
          <w:tcPr>
            <w:tcW w:w="3844" w:type="dxa"/>
            <w:shd w:val="clear" w:color="auto" w:fill="FFFFFF"/>
            <w:noWrap w:val="0"/>
            <w:vAlign w:val="center"/>
          </w:tcPr>
          <w:p>
            <w:pPr>
              <w:rPr>
                <w:rFonts w:ascii="宋体" w:hAnsi="宋体" w:cs="宋体"/>
                <w:szCs w:val="21"/>
              </w:rPr>
            </w:pPr>
            <w:r>
              <w:rPr>
                <w:rFonts w:ascii="宋体" w:hAnsi="宋体"/>
                <w:kern w:val="0"/>
                <w:szCs w:val="21"/>
              </w:rPr>
              <w:t>TDD-LTE/FDD-LTE/TD-SCDMA/WCDMA/EVDO/CDMA/GSM</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接口</w:t>
            </w:r>
          </w:p>
        </w:tc>
        <w:tc>
          <w:tcPr>
            <w:tcW w:w="1823" w:type="dxa"/>
            <w:shd w:val="clear" w:color="auto" w:fill="FFFFFF"/>
            <w:noWrap w:val="0"/>
            <w:vAlign w:val="center"/>
          </w:tcPr>
          <w:p>
            <w:pPr>
              <w:rPr>
                <w:rFonts w:ascii="宋体" w:hAnsi="宋体" w:cs="宋体"/>
                <w:szCs w:val="21"/>
              </w:rPr>
            </w:pPr>
            <w:r>
              <w:rPr>
                <w:rFonts w:ascii="宋体" w:hAnsi="宋体"/>
                <w:kern w:val="0"/>
                <w:szCs w:val="21"/>
              </w:rPr>
              <w:t>RS-485</w:t>
            </w:r>
          </w:p>
        </w:tc>
        <w:tc>
          <w:tcPr>
            <w:tcW w:w="3844" w:type="dxa"/>
            <w:shd w:val="clear" w:color="auto" w:fill="FFFFFF"/>
            <w:noWrap w:val="0"/>
            <w:vAlign w:val="center"/>
          </w:tcPr>
          <w:p>
            <w:pPr>
              <w:rPr>
                <w:rFonts w:ascii="宋体" w:hAnsi="宋体" w:cs="宋体"/>
                <w:szCs w:val="21"/>
              </w:rPr>
            </w:pPr>
            <w:r>
              <w:rPr>
                <w:rFonts w:ascii="宋体" w:hAnsi="宋体"/>
                <w:kern w:val="0"/>
                <w:szCs w:val="21"/>
              </w:rPr>
              <w:t>采用半双工模式，支持HIKVISION电池电量协议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ascii="宋体" w:hAnsi="宋体"/>
                <w:kern w:val="0"/>
                <w:szCs w:val="21"/>
              </w:rPr>
              <w:t>网络接口</w:t>
            </w:r>
          </w:p>
        </w:tc>
        <w:tc>
          <w:tcPr>
            <w:tcW w:w="3844" w:type="dxa"/>
            <w:shd w:val="clear" w:color="auto" w:fill="FFFFFF"/>
            <w:noWrap w:val="0"/>
            <w:vAlign w:val="center"/>
          </w:tcPr>
          <w:p>
            <w:pPr>
              <w:rPr>
                <w:rFonts w:ascii="宋体" w:hAnsi="宋体" w:cs="宋体"/>
                <w:szCs w:val="21"/>
              </w:rPr>
            </w:pPr>
            <w:r>
              <w:rPr>
                <w:rFonts w:ascii="宋体" w:hAnsi="宋体"/>
                <w:kern w:val="0"/>
                <w:szCs w:val="21"/>
              </w:rPr>
              <w:t xml:space="preserve">RJ45网口，自适应10M/100M网络数据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restart"/>
            <w:shd w:val="clear" w:color="auto" w:fill="FFFFFF"/>
            <w:noWrap w:val="0"/>
            <w:vAlign w:val="center"/>
          </w:tcPr>
          <w:p>
            <w:pPr>
              <w:jc w:val="center"/>
              <w:rPr>
                <w:rFonts w:ascii="宋体" w:hAnsi="宋体" w:cs="宋体"/>
                <w:szCs w:val="21"/>
              </w:rPr>
            </w:pPr>
            <w:r>
              <w:rPr>
                <w:rFonts w:hint="eastAsia" w:ascii="宋体" w:hAnsi="宋体" w:cs="宋体"/>
                <w:szCs w:val="21"/>
              </w:rPr>
              <w:t>一般规范</w:t>
            </w: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供电方式</w:t>
            </w:r>
          </w:p>
        </w:tc>
        <w:tc>
          <w:tcPr>
            <w:tcW w:w="3844" w:type="dxa"/>
            <w:shd w:val="clear" w:color="auto" w:fill="FFFFFF"/>
            <w:noWrap w:val="0"/>
            <w:vAlign w:val="center"/>
          </w:tcPr>
          <w:p>
            <w:pPr>
              <w:rPr>
                <w:rFonts w:ascii="宋体" w:hAnsi="宋体" w:cs="宋体"/>
                <w:szCs w:val="21"/>
              </w:rPr>
            </w:pPr>
            <w:r>
              <w:rPr>
                <w:rFonts w:hint="eastAsia" w:ascii="宋体" w:hAnsi="宋体"/>
                <w:kern w:val="0"/>
                <w:szCs w:val="21"/>
              </w:rPr>
              <w:t>DC12V</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电源接口类型</w:t>
            </w:r>
          </w:p>
        </w:tc>
        <w:tc>
          <w:tcPr>
            <w:tcW w:w="3844" w:type="dxa"/>
            <w:shd w:val="clear" w:color="auto" w:fill="FFFFFF"/>
            <w:noWrap w:val="0"/>
            <w:vAlign w:val="center"/>
          </w:tcPr>
          <w:p>
            <w:pPr>
              <w:rPr>
                <w:rFonts w:ascii="宋体" w:hAnsi="宋体" w:cs="宋体"/>
                <w:szCs w:val="21"/>
              </w:rPr>
            </w:pPr>
            <w:r>
              <w:rPr>
                <w:rFonts w:hint="eastAsia" w:ascii="宋体" w:hAnsi="宋体"/>
                <w:kern w:val="0"/>
                <w:szCs w:val="21"/>
              </w:rPr>
              <w:t>两线式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电流及功耗</w:t>
            </w:r>
          </w:p>
        </w:tc>
        <w:tc>
          <w:tcPr>
            <w:tcW w:w="3844" w:type="dxa"/>
            <w:shd w:val="clear" w:color="auto" w:fill="FFFFFF"/>
            <w:noWrap w:val="0"/>
            <w:vAlign w:val="center"/>
          </w:tcPr>
          <w:p>
            <w:pPr>
              <w:rPr>
                <w:rFonts w:ascii="宋体" w:hAnsi="宋体" w:cs="宋体"/>
                <w:szCs w:val="21"/>
              </w:rPr>
            </w:pPr>
            <w:r>
              <w:rPr>
                <w:rFonts w:hint="eastAsia" w:ascii="宋体" w:hAnsi="宋体"/>
                <w:kern w:val="0"/>
                <w:szCs w:val="21"/>
              </w:rPr>
              <w:t>最大20W；平均3W；</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工作温湿度</w:t>
            </w:r>
          </w:p>
        </w:tc>
        <w:tc>
          <w:tcPr>
            <w:tcW w:w="3844" w:type="dxa"/>
            <w:shd w:val="clear" w:color="auto" w:fill="FFFFFF"/>
            <w:noWrap w:val="0"/>
            <w:vAlign w:val="center"/>
          </w:tcPr>
          <w:p>
            <w:pPr>
              <w:rPr>
                <w:rFonts w:ascii="宋体" w:hAnsi="宋体" w:cs="宋体"/>
                <w:szCs w:val="21"/>
              </w:rPr>
            </w:pPr>
            <w:r>
              <w:rPr>
                <w:rFonts w:hint="eastAsia" w:ascii="宋体" w:hAnsi="宋体"/>
                <w:kern w:val="0"/>
                <w:szCs w:val="21"/>
              </w:rPr>
              <w:t>-30℃-65℃,湿度小于90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vMerge w:val="continue"/>
            <w:shd w:val="clear" w:color="auto" w:fill="FFFFFF"/>
            <w:noWrap w:val="0"/>
            <w:vAlign w:val="center"/>
          </w:tcPr>
          <w:p>
            <w:pPr>
              <w:jc w:val="center"/>
              <w:rPr>
                <w:rFonts w:ascii="宋体" w:hAnsi="宋体" w:cs="宋体"/>
                <w:szCs w:val="21"/>
              </w:rPr>
            </w:pPr>
          </w:p>
        </w:tc>
        <w:tc>
          <w:tcPr>
            <w:tcW w:w="1823" w:type="dxa"/>
            <w:shd w:val="clear" w:color="auto" w:fill="FFFFFF"/>
            <w:noWrap w:val="0"/>
            <w:vAlign w:val="center"/>
          </w:tcPr>
          <w:p>
            <w:pPr>
              <w:rPr>
                <w:rFonts w:ascii="宋体" w:hAnsi="宋体" w:cs="宋体"/>
                <w:szCs w:val="21"/>
              </w:rPr>
            </w:pPr>
            <w:r>
              <w:rPr>
                <w:rFonts w:hint="eastAsia" w:ascii="宋体" w:hAnsi="宋体"/>
                <w:kern w:val="0"/>
                <w:szCs w:val="21"/>
              </w:rPr>
              <w:t>重量</w:t>
            </w:r>
          </w:p>
        </w:tc>
        <w:tc>
          <w:tcPr>
            <w:tcW w:w="3844" w:type="dxa"/>
            <w:shd w:val="clear" w:color="auto" w:fill="FFFFFF"/>
            <w:noWrap w:val="0"/>
            <w:vAlign w:val="center"/>
          </w:tcPr>
          <w:p>
            <w:pPr>
              <w:rPr>
                <w:rFonts w:ascii="宋体" w:hAnsi="宋体" w:cs="宋体"/>
                <w:szCs w:val="21"/>
              </w:rPr>
            </w:pPr>
            <w:r>
              <w:rPr>
                <w:rFonts w:hint="eastAsia" w:ascii="宋体" w:hAnsi="宋体"/>
                <w:kern w:val="0"/>
                <w:szCs w:val="21"/>
              </w:rPr>
              <w:t>3.0KG</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blHeader/>
        </w:trPr>
        <w:tc>
          <w:tcPr>
            <w:tcW w:w="943" w:type="dxa"/>
            <w:vMerge w:val="continue"/>
            <w:tcBorders>
              <w:right w:val="single" w:color="auto" w:sz="4" w:space="0"/>
            </w:tcBorders>
            <w:shd w:val="clear" w:color="auto" w:fill="FFFFFF"/>
            <w:noWrap w:val="0"/>
            <w:vAlign w:val="center"/>
          </w:tcPr>
          <w:p>
            <w:pPr>
              <w:jc w:val="center"/>
              <w:rPr>
                <w:rFonts w:ascii="宋体" w:hAnsi="宋体" w:cs="宋体"/>
                <w:szCs w:val="21"/>
              </w:rPr>
            </w:pPr>
          </w:p>
        </w:tc>
        <w:tc>
          <w:tcPr>
            <w:tcW w:w="1912" w:type="dxa"/>
            <w:shd w:val="clear" w:color="auto" w:fill="FFFFFF"/>
            <w:noWrap w:val="0"/>
            <w:vAlign w:val="center"/>
          </w:tcPr>
          <w:p>
            <w:pPr>
              <w:jc w:val="center"/>
              <w:rPr>
                <w:rFonts w:ascii="宋体" w:hAnsi="宋体" w:cs="宋体"/>
                <w:szCs w:val="21"/>
              </w:rPr>
            </w:pPr>
            <w:r>
              <w:rPr>
                <w:rFonts w:hint="eastAsia" w:ascii="宋体" w:hAnsi="宋体" w:cs="宋体"/>
                <w:szCs w:val="21"/>
              </w:rPr>
              <w:t>认证</w:t>
            </w:r>
          </w:p>
        </w:tc>
        <w:tc>
          <w:tcPr>
            <w:tcW w:w="1823" w:type="dxa"/>
            <w:shd w:val="clear" w:color="auto" w:fill="FFFFFF"/>
            <w:noWrap w:val="0"/>
            <w:vAlign w:val="center"/>
          </w:tcPr>
          <w:p>
            <w:pPr>
              <w:rPr>
                <w:rFonts w:ascii="宋体" w:hAnsi="宋体"/>
                <w:kern w:val="0"/>
                <w:szCs w:val="21"/>
              </w:rPr>
            </w:pPr>
            <w:r>
              <w:rPr>
                <w:rFonts w:hint="eastAsia" w:ascii="宋体" w:hAnsi="宋体"/>
                <w:kern w:val="0"/>
                <w:szCs w:val="21"/>
              </w:rPr>
              <w:t>防护</w:t>
            </w:r>
          </w:p>
        </w:tc>
        <w:tc>
          <w:tcPr>
            <w:tcW w:w="3844" w:type="dxa"/>
            <w:shd w:val="clear" w:color="auto" w:fill="FFFFFF"/>
            <w:noWrap w:val="0"/>
            <w:vAlign w:val="center"/>
          </w:tcPr>
          <w:p>
            <w:pPr>
              <w:jc w:val="left"/>
              <w:rPr>
                <w:rFonts w:ascii="宋体" w:hAnsi="宋体"/>
                <w:kern w:val="0"/>
                <w:szCs w:val="21"/>
              </w:rPr>
            </w:pPr>
            <w:r>
              <w:rPr>
                <w:rFonts w:hint="eastAsia" w:ascii="宋体" w:hAnsi="宋体"/>
                <w:kern w:val="0"/>
                <w:szCs w:val="21"/>
              </w:rPr>
              <w:t>IP66; 6000V 防雷、防浪涌、防突波，符GB/T17626.2/3/4/5/6四级标准</w:t>
            </w:r>
          </w:p>
        </w:tc>
      </w:tr>
    </w:tbl>
    <w:p>
      <w:pPr>
        <w:spacing w:line="360" w:lineRule="auto"/>
        <w:rPr>
          <w:rFonts w:hint="eastAsia" w:ascii="仿宋" w:hAnsi="仿宋" w:eastAsia="仿宋"/>
          <w:color w:val="000000"/>
          <w:sz w:val="24"/>
        </w:rPr>
      </w:pPr>
      <w:r>
        <w:rPr>
          <w:rFonts w:hint="eastAsia" w:ascii="仿宋" w:hAnsi="仿宋" w:eastAsia="仿宋"/>
          <w:color w:val="000000"/>
          <w:sz w:val="24"/>
        </w:rPr>
        <w:t>2.1.2.1.2.1实景</w:t>
      </w:r>
    </w:p>
    <w:p>
      <w:pPr>
        <w:spacing w:line="360" w:lineRule="auto"/>
        <w:rPr>
          <w:rFonts w:hint="eastAsia" w:ascii="仿宋" w:hAnsi="仿宋" w:eastAsia="仿宋"/>
          <w:color w:val="000000"/>
          <w:sz w:val="24"/>
        </w:rPr>
      </w:pPr>
      <w:r>
        <w:rPr>
          <w:rFonts w:hint="eastAsia" w:ascii="仿宋" w:hAnsi="仿宋" w:eastAsia="仿宋"/>
          <w:color w:val="000000"/>
          <w:sz w:val="24"/>
        </w:rPr>
        <w:t>2.1.2.1.2.1.1电源性能</w:t>
      </w:r>
    </w:p>
    <w:p>
      <w:pPr>
        <w:spacing w:line="360" w:lineRule="auto"/>
        <w:rPr>
          <w:rFonts w:hint="eastAsia" w:ascii="仿宋" w:hAnsi="仿宋" w:eastAsia="仿宋"/>
          <w:color w:val="000000"/>
          <w:sz w:val="24"/>
        </w:rPr>
      </w:pPr>
      <w:r>
        <w:rPr>
          <w:rFonts w:hint="eastAsia" w:ascii="仿宋" w:hAnsi="仿宋" w:eastAsia="仿宋"/>
          <w:color w:val="000000"/>
          <w:sz w:val="24"/>
        </w:rPr>
        <w:t>(1)电池：标称12V/100AH铅晶蓄电池；</w:t>
      </w:r>
    </w:p>
    <w:p>
      <w:pPr>
        <w:spacing w:line="360" w:lineRule="auto"/>
        <w:rPr>
          <w:rFonts w:hint="eastAsia" w:ascii="仿宋" w:hAnsi="仿宋" w:eastAsia="仿宋"/>
          <w:color w:val="000000"/>
          <w:sz w:val="24"/>
        </w:rPr>
      </w:pPr>
      <w:r>
        <w:rPr>
          <w:rFonts w:hint="eastAsia" w:ascii="仿宋" w:hAnsi="仿宋" w:eastAsia="仿宋"/>
          <w:color w:val="000000"/>
          <w:sz w:val="24"/>
        </w:rPr>
        <w:t>(2)蓄电池续航能力：连续阴雨天7天以上（球机）；</w:t>
      </w:r>
    </w:p>
    <w:p>
      <w:pPr>
        <w:spacing w:line="360" w:lineRule="auto"/>
        <w:rPr>
          <w:rFonts w:hint="eastAsia" w:ascii="仿宋" w:hAnsi="仿宋" w:eastAsia="仿宋"/>
          <w:color w:val="000000"/>
          <w:sz w:val="24"/>
        </w:rPr>
      </w:pPr>
      <w:r>
        <w:rPr>
          <w:rFonts w:hint="eastAsia" w:ascii="仿宋" w:hAnsi="仿宋" w:eastAsia="仿宋"/>
          <w:color w:val="000000"/>
          <w:sz w:val="24"/>
        </w:rPr>
        <w:t>(3)充电电源：不小于60W太阳能板；</w:t>
      </w:r>
    </w:p>
    <w:p>
      <w:pPr>
        <w:spacing w:line="360" w:lineRule="auto"/>
        <w:rPr>
          <w:rFonts w:hint="eastAsia" w:ascii="仿宋" w:hAnsi="仿宋" w:eastAsia="仿宋"/>
          <w:color w:val="000000"/>
          <w:sz w:val="24"/>
        </w:rPr>
      </w:pPr>
      <w:r>
        <w:rPr>
          <w:rFonts w:hint="eastAsia" w:ascii="仿宋" w:hAnsi="仿宋" w:eastAsia="仿宋"/>
          <w:color w:val="000000"/>
          <w:sz w:val="24"/>
        </w:rPr>
        <w:t>(4)电源适应性：DC，10V～15V；</w:t>
      </w:r>
    </w:p>
    <w:p>
      <w:pPr>
        <w:spacing w:line="360" w:lineRule="auto"/>
        <w:rPr>
          <w:rFonts w:hint="eastAsia" w:ascii="仿宋" w:hAnsi="仿宋" w:eastAsia="仿宋"/>
          <w:color w:val="000000"/>
          <w:sz w:val="24"/>
        </w:rPr>
      </w:pPr>
      <w:r>
        <w:rPr>
          <w:rFonts w:hint="eastAsia" w:ascii="仿宋" w:hAnsi="仿宋" w:eastAsia="仿宋"/>
          <w:color w:val="000000"/>
          <w:sz w:val="24"/>
        </w:rPr>
        <w:t>2.1.2.1.2.1.2通信性能</w:t>
      </w:r>
    </w:p>
    <w:p>
      <w:pPr>
        <w:spacing w:line="360" w:lineRule="auto"/>
        <w:rPr>
          <w:rFonts w:hint="eastAsia" w:ascii="仿宋" w:hAnsi="仿宋" w:eastAsia="仿宋"/>
          <w:color w:val="000000"/>
          <w:sz w:val="24"/>
        </w:rPr>
      </w:pPr>
      <w:r>
        <w:rPr>
          <w:rFonts w:hint="eastAsia" w:ascii="仿宋" w:hAnsi="仿宋" w:eastAsia="仿宋"/>
          <w:color w:val="000000"/>
          <w:sz w:val="24"/>
        </w:rPr>
        <w:t>(1)支持4G通信；</w:t>
      </w:r>
    </w:p>
    <w:p>
      <w:pPr>
        <w:spacing w:line="360" w:lineRule="auto"/>
        <w:rPr>
          <w:rFonts w:hint="eastAsia" w:ascii="仿宋" w:hAnsi="仿宋" w:eastAsia="仿宋"/>
          <w:color w:val="000000"/>
          <w:sz w:val="24"/>
        </w:rPr>
      </w:pPr>
      <w:r>
        <w:rPr>
          <w:rFonts w:hint="eastAsia" w:ascii="仿宋" w:hAnsi="仿宋" w:eastAsia="仿宋"/>
          <w:color w:val="000000"/>
          <w:sz w:val="24"/>
        </w:rPr>
        <w:t>(2)需独立SIM卡。</w:t>
      </w:r>
    </w:p>
    <w:p>
      <w:pPr>
        <w:spacing w:line="360" w:lineRule="auto"/>
        <w:rPr>
          <w:rFonts w:hint="eastAsia" w:ascii="仿宋" w:hAnsi="仿宋" w:eastAsia="仿宋"/>
          <w:color w:val="000000"/>
          <w:sz w:val="24"/>
        </w:rPr>
      </w:pPr>
      <w:r>
        <w:rPr>
          <w:rFonts w:hint="eastAsia" w:ascii="仿宋" w:hAnsi="仿宋" w:eastAsia="仿宋"/>
          <w:color w:val="000000"/>
          <w:sz w:val="24"/>
        </w:rPr>
        <w:t>2.1.2.1.2.2环境适应性</w:t>
      </w:r>
    </w:p>
    <w:p>
      <w:pPr>
        <w:spacing w:line="360" w:lineRule="auto"/>
        <w:rPr>
          <w:rFonts w:hint="eastAsia" w:ascii="仿宋" w:hAnsi="仿宋" w:eastAsia="仿宋"/>
          <w:color w:val="000000"/>
          <w:sz w:val="24"/>
        </w:rPr>
      </w:pPr>
      <w:r>
        <w:rPr>
          <w:rFonts w:hint="eastAsia" w:ascii="仿宋" w:hAnsi="仿宋" w:eastAsia="仿宋"/>
          <w:color w:val="000000"/>
          <w:sz w:val="24"/>
        </w:rPr>
        <w:t>温度：－40℃～＋60℃；</w:t>
      </w:r>
    </w:p>
    <w:p>
      <w:pPr>
        <w:spacing w:line="360" w:lineRule="auto"/>
        <w:rPr>
          <w:rFonts w:hint="eastAsia" w:ascii="仿宋" w:hAnsi="仿宋" w:eastAsia="仿宋"/>
          <w:color w:val="000000"/>
          <w:sz w:val="24"/>
        </w:rPr>
      </w:pPr>
      <w:r>
        <w:rPr>
          <w:rFonts w:hint="eastAsia" w:ascii="仿宋" w:hAnsi="仿宋" w:eastAsia="仿宋"/>
          <w:color w:val="000000"/>
          <w:sz w:val="24"/>
        </w:rPr>
        <w:t>(2) 湿度：0～100﹪；</w:t>
      </w:r>
    </w:p>
    <w:p>
      <w:pPr>
        <w:spacing w:line="360" w:lineRule="auto"/>
        <w:rPr>
          <w:rFonts w:hint="eastAsia" w:ascii="仿宋" w:hAnsi="仿宋" w:eastAsia="仿宋"/>
          <w:color w:val="000000"/>
          <w:sz w:val="24"/>
        </w:rPr>
      </w:pPr>
      <w:r>
        <w:rPr>
          <w:rFonts w:hint="eastAsia" w:ascii="仿宋" w:hAnsi="仿宋" w:eastAsia="仿宋"/>
          <w:color w:val="000000"/>
          <w:sz w:val="24"/>
        </w:rPr>
        <w:t>(3) 气压：550～1060hpa；</w:t>
      </w:r>
    </w:p>
    <w:p>
      <w:pPr>
        <w:spacing w:line="360" w:lineRule="auto"/>
        <w:rPr>
          <w:rFonts w:hint="eastAsia" w:ascii="仿宋" w:hAnsi="仿宋" w:eastAsia="仿宋"/>
          <w:color w:val="000000"/>
          <w:sz w:val="24"/>
        </w:rPr>
      </w:pPr>
      <w:r>
        <w:rPr>
          <w:rFonts w:hint="eastAsia" w:ascii="仿宋" w:hAnsi="仿宋" w:eastAsia="仿宋"/>
          <w:color w:val="000000"/>
          <w:sz w:val="24"/>
        </w:rPr>
        <w:t>(4) 最大抗风能力： 60m/s；</w:t>
      </w:r>
    </w:p>
    <w:p>
      <w:pPr>
        <w:spacing w:line="360" w:lineRule="auto"/>
        <w:rPr>
          <w:rFonts w:hint="eastAsia" w:ascii="仿宋" w:hAnsi="仿宋" w:eastAsia="仿宋"/>
          <w:color w:val="000000"/>
          <w:sz w:val="24"/>
        </w:rPr>
      </w:pPr>
      <w:r>
        <w:rPr>
          <w:rFonts w:hint="eastAsia" w:ascii="仿宋" w:hAnsi="仿宋" w:eastAsia="仿宋"/>
          <w:color w:val="000000"/>
          <w:sz w:val="24"/>
        </w:rPr>
        <w:t>(5) 最大降水强度： 6mm/min；</w:t>
      </w:r>
    </w:p>
    <w:p>
      <w:pPr>
        <w:spacing w:line="360" w:lineRule="auto"/>
        <w:rPr>
          <w:rFonts w:hint="eastAsia" w:ascii="仿宋" w:hAnsi="仿宋" w:eastAsia="仿宋"/>
          <w:color w:val="000000"/>
          <w:sz w:val="24"/>
        </w:rPr>
      </w:pPr>
      <w:r>
        <w:rPr>
          <w:rFonts w:hint="eastAsia" w:ascii="仿宋" w:hAnsi="仿宋" w:eastAsia="仿宋"/>
          <w:color w:val="000000"/>
          <w:sz w:val="24"/>
        </w:rPr>
        <w:t>(6) 抗盐雾腐蚀：零件镀层耐48小时盐雾沉降试验。</w:t>
      </w:r>
    </w:p>
    <w:p>
      <w:pPr>
        <w:spacing w:line="360" w:lineRule="auto"/>
        <w:rPr>
          <w:rFonts w:hint="eastAsia" w:ascii="仿宋" w:hAnsi="仿宋" w:eastAsia="仿宋"/>
          <w:color w:val="000000"/>
          <w:sz w:val="24"/>
        </w:rPr>
      </w:pPr>
      <w:r>
        <w:rPr>
          <w:rFonts w:hint="eastAsia" w:ascii="仿宋" w:hAnsi="仿宋" w:eastAsia="仿宋"/>
          <w:color w:val="000000"/>
          <w:sz w:val="24"/>
        </w:rPr>
        <w:t>2.1.2.2雪深观测仪</w:t>
      </w:r>
    </w:p>
    <w:p>
      <w:pPr>
        <w:spacing w:line="360" w:lineRule="auto"/>
        <w:rPr>
          <w:rFonts w:hint="eastAsia" w:ascii="仿宋" w:hAnsi="仿宋" w:eastAsia="仿宋"/>
          <w:color w:val="000000"/>
          <w:sz w:val="24"/>
        </w:rPr>
      </w:pPr>
      <w:r>
        <w:rPr>
          <w:rFonts w:hint="eastAsia" w:ascii="仿宋" w:hAnsi="仿宋" w:eastAsia="仿宋"/>
          <w:color w:val="000000"/>
          <w:sz w:val="24"/>
        </w:rPr>
        <w:t>2.1.2.2.1雪深观测仪</w:t>
      </w:r>
    </w:p>
    <w:tbl>
      <w:tblPr>
        <w:tblStyle w:val="62"/>
        <w:tblW w:w="7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8"/>
        <w:gridCol w:w="2115"/>
        <w:gridCol w:w="1440"/>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trPr>
        <w:tc>
          <w:tcPr>
            <w:tcW w:w="1948"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项目</w:t>
            </w:r>
          </w:p>
        </w:tc>
        <w:tc>
          <w:tcPr>
            <w:tcW w:w="2115"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测量范围</w:t>
            </w:r>
          </w:p>
        </w:tc>
        <w:tc>
          <w:tcPr>
            <w:tcW w:w="1440"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分辨率</w:t>
            </w:r>
          </w:p>
        </w:tc>
        <w:tc>
          <w:tcPr>
            <w:tcW w:w="1925"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0" w:hRule="atLeast"/>
        </w:trPr>
        <w:tc>
          <w:tcPr>
            <w:tcW w:w="1948"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积雪深度</w:t>
            </w:r>
          </w:p>
        </w:tc>
        <w:tc>
          <w:tcPr>
            <w:tcW w:w="2115"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0～150cm</w:t>
            </w:r>
          </w:p>
        </w:tc>
        <w:tc>
          <w:tcPr>
            <w:tcW w:w="1440"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0.1cm</w:t>
            </w:r>
          </w:p>
        </w:tc>
        <w:tc>
          <w:tcPr>
            <w:tcW w:w="1925" w:type="dxa"/>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±1cm</w:t>
            </w:r>
          </w:p>
        </w:tc>
      </w:tr>
    </w:tbl>
    <w:p>
      <w:pPr>
        <w:spacing w:line="360" w:lineRule="auto"/>
        <w:rPr>
          <w:rFonts w:hint="eastAsia" w:ascii="仿宋" w:hAnsi="仿宋" w:eastAsia="仿宋"/>
          <w:color w:val="000000"/>
          <w:sz w:val="24"/>
        </w:rPr>
      </w:pPr>
      <w:r>
        <w:rPr>
          <w:rFonts w:hint="eastAsia" w:ascii="仿宋" w:hAnsi="仿宋" w:eastAsia="仿宋"/>
          <w:color w:val="000000"/>
          <w:sz w:val="24"/>
        </w:rPr>
        <w:t>2.1.2.3道面观测系统</w:t>
      </w:r>
    </w:p>
    <w:p>
      <w:pPr>
        <w:spacing w:line="360" w:lineRule="auto"/>
        <w:rPr>
          <w:rFonts w:hint="eastAsia" w:ascii="仿宋" w:hAnsi="仿宋" w:eastAsia="仿宋"/>
          <w:color w:val="000000"/>
          <w:sz w:val="24"/>
        </w:rPr>
      </w:pPr>
      <w:r>
        <w:rPr>
          <w:rFonts w:hint="eastAsia" w:ascii="仿宋" w:hAnsi="仿宋" w:eastAsia="仿宋"/>
          <w:color w:val="000000"/>
          <w:sz w:val="24"/>
        </w:rPr>
        <w:t>道面模块设计要求为：</w:t>
      </w:r>
    </w:p>
    <w:p>
      <w:pPr>
        <w:spacing w:line="360" w:lineRule="auto"/>
        <w:rPr>
          <w:rFonts w:hint="eastAsia" w:ascii="仿宋" w:hAnsi="仿宋" w:eastAsia="仿宋"/>
          <w:color w:val="000000"/>
          <w:sz w:val="24"/>
        </w:rPr>
      </w:pPr>
      <w:r>
        <w:rPr>
          <w:rFonts w:hint="eastAsia" w:ascii="仿宋" w:hAnsi="仿宋" w:eastAsia="仿宋"/>
          <w:color w:val="000000"/>
          <w:sz w:val="24"/>
        </w:rPr>
        <w:t>沥清路面温度的观测地段，宜设在观测场地温观测场人工沥清道面上，沥清面积约1m</w:t>
      </w:r>
      <w:r>
        <w:rPr>
          <w:rFonts w:ascii="Arial" w:hAnsi="Arial" w:eastAsia="仿宋" w:cs="Arial"/>
          <w:color w:val="000000"/>
          <w:sz w:val="24"/>
        </w:rPr>
        <w:t>×</w:t>
      </w:r>
      <w:r>
        <w:rPr>
          <w:rFonts w:hint="eastAsia" w:ascii="仿宋" w:hAnsi="仿宋" w:eastAsia="仿宋"/>
          <w:color w:val="000000"/>
          <w:sz w:val="24"/>
        </w:rPr>
        <w:t>1m，厚度10cm。</w:t>
      </w:r>
    </w:p>
    <w:p>
      <w:pPr>
        <w:spacing w:line="360" w:lineRule="auto"/>
        <w:rPr>
          <w:rFonts w:hint="eastAsia" w:ascii="仿宋" w:hAnsi="仿宋" w:eastAsia="仿宋"/>
          <w:color w:val="000000"/>
          <w:sz w:val="24"/>
        </w:rPr>
      </w:pPr>
      <w:r>
        <w:rPr>
          <w:rFonts w:hint="eastAsia" w:ascii="仿宋" w:hAnsi="仿宋" w:eastAsia="仿宋"/>
          <w:color w:val="000000"/>
          <w:sz w:val="24"/>
        </w:rPr>
        <w:t>水泥路面温度的观测地段，宜设在观测场地温观测场人工水泥道面上，水泥面积约1m</w:t>
      </w:r>
      <w:r>
        <w:rPr>
          <w:rFonts w:ascii="Arial" w:hAnsi="Arial" w:eastAsia="仿宋" w:cs="Arial"/>
          <w:color w:val="000000"/>
          <w:sz w:val="24"/>
        </w:rPr>
        <w:t>×</w:t>
      </w:r>
      <w:r>
        <w:rPr>
          <w:rFonts w:hint="eastAsia" w:ascii="仿宋" w:hAnsi="仿宋" w:eastAsia="仿宋"/>
          <w:color w:val="000000"/>
          <w:sz w:val="24"/>
        </w:rPr>
        <w:t>1m，厚度10cm。</w:t>
      </w:r>
    </w:p>
    <w:p>
      <w:pPr>
        <w:spacing w:line="360" w:lineRule="auto"/>
        <w:rPr>
          <w:rFonts w:hint="eastAsia" w:ascii="仿宋" w:hAnsi="仿宋" w:eastAsia="仿宋"/>
          <w:color w:val="000000"/>
          <w:sz w:val="24"/>
        </w:rPr>
      </w:pPr>
      <w:r>
        <w:rPr>
          <w:rFonts w:hint="eastAsia" w:ascii="仿宋" w:hAnsi="仿宋" w:eastAsia="仿宋"/>
          <w:color w:val="000000"/>
          <w:sz w:val="24"/>
        </w:rPr>
        <w:t>叶面温度观测地段，宜设在观测场地温观测场南部一块面积为1m</w:t>
      </w:r>
      <w:r>
        <w:rPr>
          <w:rFonts w:ascii="Arial" w:hAnsi="Arial" w:eastAsia="仿宋" w:cs="Arial"/>
          <w:color w:val="000000"/>
          <w:sz w:val="24"/>
        </w:rPr>
        <w:t>×</w:t>
      </w:r>
      <w:r>
        <w:rPr>
          <w:rFonts w:hint="eastAsia" w:ascii="仿宋" w:hAnsi="仿宋" w:eastAsia="仿宋"/>
          <w:color w:val="000000"/>
          <w:sz w:val="24"/>
        </w:rPr>
        <w:t>1m有自然草皮或浅草层上。</w:t>
      </w:r>
    </w:p>
    <w:p>
      <w:pPr>
        <w:spacing w:line="360" w:lineRule="auto"/>
        <w:rPr>
          <w:rFonts w:hint="eastAsia" w:ascii="仿宋" w:hAnsi="仿宋" w:eastAsia="仿宋"/>
          <w:color w:val="000000"/>
          <w:sz w:val="24"/>
        </w:rPr>
      </w:pPr>
      <w:r>
        <w:rPr>
          <w:rFonts w:hint="eastAsia" w:ascii="仿宋" w:hAnsi="仿宋" w:eastAsia="仿宋"/>
          <w:color w:val="000000"/>
          <w:sz w:val="24"/>
        </w:rPr>
        <w:t>观测参数：</w:t>
      </w:r>
    </w:p>
    <w:tbl>
      <w:tblPr>
        <w:tblStyle w:val="62"/>
        <w:tblW w:w="81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测量范围</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-40 to -70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测量精度：-10 to 65℃</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测量精度：-40 to 70℃</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测量不确定度：-10 to 65℃</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±0.1℃  重复性±0.05℃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测量不确定度：-40 to 70℃</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±0.3℃  重复性±0.1℃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重量</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约200g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尺寸</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6.3cm φ2.3cm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响应时间</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小于1秒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波长</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8 to 14μm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测量角</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0"/>
            <w:vAlign w:val="top"/>
          </w:tcPr>
          <w:p>
            <w:pPr>
              <w:rPr>
                <w:rFonts w:ascii="宋体" w:hAnsi="宋体" w:cs="宋体"/>
                <w:snapToGrid w:val="0"/>
                <w:kern w:val="0"/>
              </w:rPr>
            </w:pPr>
            <w:r>
              <w:rPr>
                <w:rFonts w:hint="eastAsia" w:ascii="宋体" w:hAnsi="宋体" w:cs="宋体"/>
                <w:snapToGrid w:val="0"/>
                <w:kern w:val="0"/>
              </w:rPr>
              <w:t>防护等级</w:t>
            </w:r>
          </w:p>
        </w:tc>
        <w:tc>
          <w:tcPr>
            <w:tcW w:w="3900" w:type="dxa"/>
            <w:noWrap w:val="0"/>
            <w:vAlign w:val="top"/>
          </w:tcPr>
          <w:p>
            <w:pPr>
              <w:rPr>
                <w:rFonts w:ascii="宋体" w:hAnsi="宋体" w:cs="宋体"/>
                <w:snapToGrid w:val="0"/>
                <w:kern w:val="0"/>
              </w:rPr>
            </w:pPr>
            <w:r>
              <w:rPr>
                <w:rFonts w:hint="eastAsia" w:ascii="宋体" w:hAnsi="宋体" w:cs="宋体"/>
                <w:snapToGrid w:val="0"/>
                <w:kern w:val="0"/>
              </w:rPr>
              <w:t>IP65</w:t>
            </w:r>
          </w:p>
        </w:tc>
      </w:tr>
    </w:tbl>
    <w:p>
      <w:pPr>
        <w:spacing w:line="360" w:lineRule="auto"/>
        <w:rPr>
          <w:rFonts w:hint="eastAsia" w:ascii="仿宋" w:hAnsi="仿宋" w:eastAsia="仿宋"/>
          <w:color w:val="000000"/>
          <w:sz w:val="24"/>
        </w:rPr>
      </w:pPr>
      <w:r>
        <w:rPr>
          <w:rFonts w:hint="eastAsia" w:ascii="仿宋" w:hAnsi="仿宋" w:eastAsia="仿宋"/>
          <w:color w:val="000000"/>
          <w:sz w:val="24"/>
        </w:rPr>
        <w:t>2.1.2.4辐射站</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5"/>
        <w:gridCol w:w="5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noWrap w:val="0"/>
            <w:vAlign w:val="center"/>
          </w:tcPr>
          <w:p>
            <w:pPr>
              <w:snapToGrid w:val="0"/>
              <w:ind w:firstLine="840" w:firstLineChars="400"/>
              <w:rPr>
                <w:rFonts w:ascii="宋体" w:hAnsi="宋体" w:cs="宋体"/>
                <w:szCs w:val="21"/>
              </w:rPr>
            </w:pPr>
            <w:r>
              <w:rPr>
                <w:rFonts w:hint="eastAsia" w:ascii="宋体" w:hAnsi="宋体" w:cs="宋体"/>
                <w:szCs w:val="21"/>
              </w:rPr>
              <w:t>总辐射</w:t>
            </w:r>
          </w:p>
        </w:tc>
        <w:tc>
          <w:tcPr>
            <w:tcW w:w="5313" w:type="dxa"/>
            <w:noWrap w:val="0"/>
            <w:vAlign w:val="center"/>
          </w:tcPr>
          <w:p>
            <w:pPr>
              <w:snapToGrid w:val="0"/>
              <w:jc w:val="center"/>
              <w:rPr>
                <w:rFonts w:ascii="宋体" w:hAnsi="宋体" w:cs="宋体"/>
                <w:szCs w:val="21"/>
              </w:rPr>
            </w:pPr>
            <w:r>
              <w:rPr>
                <w:rFonts w:hint="eastAsia" w:ascii="宋体" w:hAnsi="宋体" w:cs="宋体"/>
                <w:szCs w:val="21"/>
              </w:rPr>
              <w:t>光谱范围：300nm～3000nm</w:t>
            </w:r>
          </w:p>
          <w:p>
            <w:pPr>
              <w:snapToGrid w:val="0"/>
              <w:jc w:val="center"/>
              <w:rPr>
                <w:rFonts w:ascii="宋体" w:hAnsi="宋体" w:cs="宋体"/>
                <w:szCs w:val="21"/>
              </w:rPr>
            </w:pPr>
            <w:r>
              <w:rPr>
                <w:rFonts w:hint="eastAsia" w:ascii="宋体" w:hAnsi="宋体" w:cs="宋体"/>
                <w:szCs w:val="21"/>
              </w:rPr>
              <w:t>精度：±5%</w:t>
            </w:r>
          </w:p>
          <w:p>
            <w:pPr>
              <w:pStyle w:val="26"/>
              <w:tabs>
                <w:tab w:val="left" w:pos="420"/>
              </w:tabs>
              <w:jc w:val="center"/>
              <w:rPr>
                <w:rFonts w:hAnsi="宋体" w:cs="宋体"/>
                <w:sz w:val="21"/>
              </w:rPr>
            </w:pPr>
            <w:r>
              <w:rPr>
                <w:rFonts w:hint="eastAsia" w:hAnsi="宋体" w:cs="宋体"/>
                <w:sz w:val="21"/>
              </w:rPr>
              <w:t>分辨率：5 W/m</w:t>
            </w:r>
            <w:r>
              <w:rPr>
                <w:rFonts w:hint="eastAsia" w:hAnsi="宋体" w:cs="宋体"/>
                <w:sz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5" w:type="dxa"/>
            <w:noWrap w:val="0"/>
            <w:vAlign w:val="center"/>
          </w:tcPr>
          <w:p>
            <w:pPr>
              <w:pStyle w:val="26"/>
              <w:tabs>
                <w:tab w:val="left" w:pos="420"/>
              </w:tabs>
              <w:jc w:val="center"/>
              <w:rPr>
                <w:rFonts w:hAnsi="宋体" w:cs="宋体"/>
                <w:sz w:val="21"/>
                <w:vertAlign w:val="superscript"/>
              </w:rPr>
            </w:pPr>
            <w:r>
              <w:rPr>
                <w:rFonts w:hint="eastAsia" w:hAnsi="宋体" w:cs="宋体"/>
                <w:sz w:val="21"/>
              </w:rPr>
              <w:t>直接辐射</w:t>
            </w:r>
          </w:p>
        </w:tc>
        <w:tc>
          <w:tcPr>
            <w:tcW w:w="5313" w:type="dxa"/>
            <w:noWrap w:val="0"/>
            <w:vAlign w:val="center"/>
          </w:tcPr>
          <w:p>
            <w:pPr>
              <w:snapToGrid w:val="0"/>
              <w:jc w:val="center"/>
              <w:rPr>
                <w:rFonts w:ascii="宋体" w:hAnsi="宋体" w:cs="宋体"/>
                <w:szCs w:val="21"/>
              </w:rPr>
            </w:pPr>
            <w:r>
              <w:rPr>
                <w:rFonts w:hint="eastAsia" w:ascii="宋体" w:hAnsi="宋体" w:cs="宋体"/>
                <w:szCs w:val="21"/>
              </w:rPr>
              <w:t>光谱范围：300nm～3000nm</w:t>
            </w:r>
          </w:p>
          <w:p>
            <w:pPr>
              <w:pStyle w:val="26"/>
              <w:tabs>
                <w:tab w:val="left" w:pos="420"/>
              </w:tabs>
              <w:jc w:val="center"/>
              <w:rPr>
                <w:rFonts w:hAnsi="宋体" w:cs="宋体"/>
                <w:sz w:val="21"/>
              </w:rPr>
            </w:pPr>
            <w:r>
              <w:rPr>
                <w:rFonts w:hint="eastAsia" w:hAnsi="宋体" w:cs="宋体"/>
                <w:sz w:val="21"/>
              </w:rPr>
              <w:t>灵敏度：10 μV/ Wm</w:t>
            </w:r>
            <w:r>
              <w:rPr>
                <w:rFonts w:hint="eastAsia" w:hAnsi="宋体" w:cs="宋体"/>
                <w:sz w:val="21"/>
                <w:vertAlign w:val="superscript"/>
              </w:rPr>
              <w:t>-2</w:t>
            </w:r>
          </w:p>
        </w:tc>
      </w:tr>
    </w:tbl>
    <w:p>
      <w:pPr>
        <w:spacing w:line="360" w:lineRule="auto"/>
        <w:rPr>
          <w:rFonts w:hint="eastAsia" w:ascii="仿宋" w:hAnsi="仿宋" w:eastAsia="仿宋"/>
          <w:color w:val="000000"/>
          <w:sz w:val="24"/>
        </w:rPr>
      </w:pPr>
      <w:r>
        <w:rPr>
          <w:rFonts w:hint="eastAsia" w:ascii="仿宋" w:hAnsi="仿宋" w:eastAsia="仿宋"/>
          <w:color w:val="000000"/>
          <w:sz w:val="24"/>
        </w:rPr>
        <w:t>2.1.2.4.1主要技术要求</w:t>
      </w:r>
    </w:p>
    <w:p>
      <w:pPr>
        <w:spacing w:line="360" w:lineRule="auto"/>
        <w:rPr>
          <w:rFonts w:hint="eastAsia" w:ascii="仿宋" w:hAnsi="仿宋" w:eastAsia="仿宋"/>
          <w:color w:val="000000"/>
          <w:sz w:val="24"/>
        </w:rPr>
      </w:pPr>
      <w:r>
        <w:rPr>
          <w:rFonts w:ascii="Calibri" w:hAnsi="Calibri" w:eastAsia="仿宋" w:cs="Calibri"/>
          <w:color w:val="000000"/>
          <w:sz w:val="24"/>
        </w:rPr>
        <w:t>①</w:t>
      </w:r>
      <w:r>
        <w:rPr>
          <w:rFonts w:hint="eastAsia" w:ascii="仿宋" w:hAnsi="仿宋" w:eastAsia="仿宋"/>
          <w:color w:val="000000"/>
          <w:sz w:val="24"/>
        </w:rPr>
        <w:t>可靠性：设备的平均无故障工作时间不少于6000小时, 有数据质量监控、自检、诊断功能，具有长期稳定的工作状态。</w:t>
      </w:r>
    </w:p>
    <w:p>
      <w:pPr>
        <w:spacing w:line="360" w:lineRule="auto"/>
        <w:rPr>
          <w:rFonts w:hint="eastAsia" w:ascii="仿宋" w:hAnsi="仿宋" w:eastAsia="仿宋"/>
          <w:color w:val="000000"/>
          <w:sz w:val="24"/>
        </w:rPr>
      </w:pPr>
      <w:r>
        <w:rPr>
          <w:rFonts w:ascii="Calibri" w:hAnsi="Calibri" w:eastAsia="仿宋" w:cs="Calibri"/>
          <w:color w:val="000000"/>
          <w:sz w:val="24"/>
        </w:rPr>
        <w:t>②</w:t>
      </w:r>
      <w:r>
        <w:rPr>
          <w:rFonts w:hint="eastAsia" w:ascii="仿宋" w:hAnsi="仿宋" w:eastAsia="仿宋"/>
          <w:color w:val="000000"/>
          <w:sz w:val="24"/>
        </w:rPr>
        <w:t>数据存储时间：采集器内能存储30天以上分钟资料及45天正点资料。</w:t>
      </w:r>
    </w:p>
    <w:p>
      <w:pPr>
        <w:spacing w:line="360" w:lineRule="auto"/>
        <w:rPr>
          <w:rFonts w:hint="eastAsia" w:ascii="仿宋" w:hAnsi="仿宋" w:eastAsia="仿宋"/>
          <w:color w:val="000000"/>
          <w:sz w:val="24"/>
        </w:rPr>
      </w:pPr>
      <w:r>
        <w:rPr>
          <w:rFonts w:ascii="Calibri" w:hAnsi="Calibri" w:eastAsia="仿宋" w:cs="Calibri"/>
          <w:color w:val="000000"/>
          <w:sz w:val="24"/>
        </w:rPr>
        <w:t>③</w:t>
      </w:r>
      <w:r>
        <w:rPr>
          <w:rFonts w:hint="eastAsia" w:ascii="仿宋" w:hAnsi="仿宋" w:eastAsia="仿宋"/>
          <w:color w:val="000000"/>
          <w:sz w:val="24"/>
        </w:rPr>
        <w:t>数据能接入现有自动气象站中心处理系统，不须另建中心站。</w:t>
      </w:r>
    </w:p>
    <w:p>
      <w:pPr>
        <w:spacing w:line="360" w:lineRule="auto"/>
        <w:rPr>
          <w:rFonts w:hint="eastAsia" w:ascii="仿宋" w:hAnsi="仿宋" w:eastAsia="仿宋"/>
          <w:color w:val="000000"/>
          <w:sz w:val="24"/>
        </w:rPr>
      </w:pPr>
      <w:r>
        <w:rPr>
          <w:rFonts w:hint="eastAsia" w:ascii="仿宋" w:hAnsi="仿宋" w:eastAsia="仿宋"/>
          <w:color w:val="000000"/>
          <w:sz w:val="24"/>
        </w:rPr>
        <w:t>2.1.2.5烟炉</w:t>
      </w:r>
    </w:p>
    <w:p>
      <w:pPr>
        <w:spacing w:line="360" w:lineRule="auto"/>
        <w:rPr>
          <w:rFonts w:hint="eastAsia" w:ascii="仿宋" w:hAnsi="仿宋" w:eastAsia="仿宋"/>
          <w:color w:val="000000"/>
          <w:sz w:val="24"/>
        </w:rPr>
      </w:pPr>
      <w:r>
        <w:rPr>
          <w:rFonts w:hint="eastAsia" w:ascii="仿宋" w:hAnsi="仿宋" w:eastAsia="仿宋"/>
          <w:color w:val="000000"/>
          <w:sz w:val="24"/>
        </w:rPr>
        <w:t>2.1.2.5.1系统参数</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4"/>
        <w:gridCol w:w="3518"/>
        <w:gridCol w:w="2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bottom w:val="single" w:color="auto" w:sz="4" w:space="0"/>
            </w:tcBorders>
            <w:noWrap w:val="0"/>
            <w:vAlign w:val="center"/>
          </w:tcPr>
          <w:p>
            <w:pPr>
              <w:spacing w:line="380" w:lineRule="exact"/>
              <w:textAlignment w:val="baseline"/>
              <w:rPr>
                <w:rFonts w:ascii="宋体" w:hAnsi="宋体" w:cs="宋体"/>
                <w:b/>
                <w:szCs w:val="21"/>
              </w:rPr>
            </w:pPr>
            <w:r>
              <w:rPr>
                <w:rFonts w:hint="eastAsia" w:ascii="宋体" w:hAnsi="宋体" w:cs="宋体"/>
                <w:b/>
                <w:szCs w:val="21"/>
              </w:rPr>
              <w:t>1.地面烟炉撒播系统装置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EEECE1"/>
            <w:noWrap w:val="0"/>
            <w:vAlign w:val="center"/>
          </w:tcPr>
          <w:p>
            <w:pPr>
              <w:spacing w:line="380" w:lineRule="exact"/>
              <w:textAlignment w:val="baseline"/>
              <w:rPr>
                <w:rFonts w:ascii="宋体" w:hAnsi="宋体" w:cs="宋体"/>
                <w:b/>
                <w:szCs w:val="21"/>
              </w:rPr>
            </w:pPr>
            <w:r>
              <w:rPr>
                <w:rFonts w:hint="eastAsia" w:ascii="宋体" w:hAnsi="宋体" w:cs="宋体"/>
                <w:b/>
                <w:szCs w:val="21"/>
              </w:rPr>
              <w:t>参数名</w:t>
            </w:r>
          </w:p>
        </w:tc>
        <w:tc>
          <w:tcPr>
            <w:tcW w:w="3518" w:type="dxa"/>
            <w:shd w:val="clear" w:color="auto" w:fill="EEECE1"/>
            <w:noWrap w:val="0"/>
            <w:vAlign w:val="center"/>
          </w:tcPr>
          <w:p>
            <w:pPr>
              <w:spacing w:line="380" w:lineRule="exact"/>
              <w:textAlignment w:val="baseline"/>
              <w:rPr>
                <w:rFonts w:ascii="宋体" w:hAnsi="宋体" w:cs="宋体"/>
                <w:b/>
                <w:szCs w:val="21"/>
              </w:rPr>
            </w:pPr>
            <w:r>
              <w:rPr>
                <w:rFonts w:hint="eastAsia" w:ascii="宋体" w:hAnsi="宋体" w:cs="宋体"/>
                <w:b/>
                <w:szCs w:val="21"/>
              </w:rPr>
              <w:t>参数描述</w:t>
            </w:r>
          </w:p>
        </w:tc>
        <w:tc>
          <w:tcPr>
            <w:tcW w:w="2620" w:type="dxa"/>
            <w:shd w:val="clear" w:color="auto" w:fill="EEECE1"/>
            <w:noWrap w:val="0"/>
            <w:vAlign w:val="center"/>
          </w:tcPr>
          <w:p>
            <w:pPr>
              <w:spacing w:line="380" w:lineRule="exact"/>
              <w:textAlignment w:val="baseline"/>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材质</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304不锈钢</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尺寸</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1550mmx1420mmx5900mm</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远控方式</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GSM/GPRS或北斗</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烟条装载数量</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≮48支</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单次点火数量</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≮3</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图片监控</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工业相机</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抗风等级</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8级</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炉体寿命</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&gt;5年</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控制距离</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手机、北斗信号覆盖的地方</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工作温度</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-40℃～+70℃</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工作湿度</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RH 20%～100%</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供电方式</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太阳能供电</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电池续航</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7个连续阴雨天可靠工作</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电池寿命</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&gt;3年</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bottom w:val="single" w:color="auto" w:sz="4" w:space="0"/>
            </w:tcBorders>
            <w:noWrap w:val="0"/>
            <w:vAlign w:val="center"/>
          </w:tcPr>
          <w:p>
            <w:pPr>
              <w:spacing w:line="380" w:lineRule="exact"/>
              <w:textAlignment w:val="baseline"/>
              <w:rPr>
                <w:rFonts w:ascii="宋体" w:hAnsi="宋体" w:cs="宋体"/>
                <w:szCs w:val="21"/>
              </w:rPr>
            </w:pPr>
            <w:r>
              <w:rPr>
                <w:rFonts w:hint="eastAsia" w:ascii="宋体" w:hAnsi="宋体" w:cs="宋体"/>
                <w:b/>
                <w:szCs w:val="21"/>
              </w:rPr>
              <w:t>2视频监控系统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EEECE1"/>
            <w:noWrap w:val="0"/>
            <w:vAlign w:val="center"/>
          </w:tcPr>
          <w:p>
            <w:pPr>
              <w:spacing w:line="380" w:lineRule="exact"/>
              <w:textAlignment w:val="baseline"/>
              <w:rPr>
                <w:rFonts w:ascii="宋体" w:hAnsi="宋体" w:cs="宋体"/>
                <w:b/>
                <w:szCs w:val="21"/>
              </w:rPr>
            </w:pPr>
            <w:r>
              <w:rPr>
                <w:rFonts w:hint="eastAsia" w:ascii="宋体" w:hAnsi="宋体" w:cs="宋体"/>
                <w:b/>
                <w:szCs w:val="21"/>
              </w:rPr>
              <w:t>参数名</w:t>
            </w:r>
          </w:p>
        </w:tc>
        <w:tc>
          <w:tcPr>
            <w:tcW w:w="3518" w:type="dxa"/>
            <w:shd w:val="clear" w:color="auto" w:fill="EEECE1"/>
            <w:noWrap w:val="0"/>
            <w:vAlign w:val="center"/>
          </w:tcPr>
          <w:p>
            <w:pPr>
              <w:spacing w:line="380" w:lineRule="exact"/>
              <w:textAlignment w:val="baseline"/>
              <w:rPr>
                <w:rFonts w:ascii="宋体" w:hAnsi="宋体" w:cs="宋体"/>
                <w:b/>
                <w:szCs w:val="21"/>
              </w:rPr>
            </w:pPr>
            <w:r>
              <w:rPr>
                <w:rFonts w:hint="eastAsia" w:ascii="宋体" w:hAnsi="宋体" w:cs="宋体"/>
                <w:b/>
                <w:szCs w:val="21"/>
              </w:rPr>
              <w:t>参数描述</w:t>
            </w:r>
          </w:p>
        </w:tc>
        <w:tc>
          <w:tcPr>
            <w:tcW w:w="2620" w:type="dxa"/>
            <w:shd w:val="clear" w:color="auto" w:fill="EEECE1"/>
            <w:noWrap w:val="0"/>
            <w:vAlign w:val="center"/>
          </w:tcPr>
          <w:p>
            <w:pPr>
              <w:spacing w:line="380" w:lineRule="exact"/>
              <w:textAlignment w:val="baseline"/>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机型</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工业4G球机</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分辨率</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≮200W像素</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夜视距离</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红外&gt;50m</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供电电压</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DC9～12V</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电源开关</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可远程控制</w:t>
            </w:r>
          </w:p>
        </w:tc>
        <w:tc>
          <w:tcPr>
            <w:tcW w:w="2620" w:type="dxa"/>
            <w:noWrap w:val="0"/>
            <w:vAlign w:val="center"/>
          </w:tcPr>
          <w:p>
            <w:pPr>
              <w:spacing w:line="380" w:lineRule="exact"/>
              <w:textAlignment w:val="baseline"/>
              <w:rPr>
                <w:rFonts w:ascii="宋体" w:hAnsi="宋体" w:cs="宋体"/>
                <w:szCs w:val="21"/>
              </w:rPr>
            </w:pPr>
            <w:r>
              <w:rPr>
                <w:rFonts w:hint="eastAsia" w:ascii="宋体" w:hAnsi="宋体" w:cs="宋体"/>
                <w:szCs w:val="21"/>
              </w:rPr>
              <w:t>可持续加电或电源开关可控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bottom w:val="single" w:color="auto" w:sz="4" w:space="0"/>
            </w:tcBorders>
            <w:noWrap w:val="0"/>
            <w:vAlign w:val="center"/>
          </w:tcPr>
          <w:p>
            <w:pPr>
              <w:spacing w:line="380" w:lineRule="exact"/>
              <w:textAlignment w:val="baseline"/>
              <w:rPr>
                <w:rFonts w:ascii="宋体" w:hAnsi="宋体" w:cs="宋体"/>
                <w:szCs w:val="21"/>
              </w:rPr>
            </w:pPr>
            <w:r>
              <w:rPr>
                <w:rFonts w:hint="eastAsia" w:ascii="宋体" w:hAnsi="宋体" w:cs="宋体"/>
                <w:b/>
                <w:szCs w:val="21"/>
              </w:rPr>
              <w:t>3上升气流测量装置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EEECE1"/>
            <w:noWrap w:val="0"/>
            <w:vAlign w:val="center"/>
          </w:tcPr>
          <w:p>
            <w:pPr>
              <w:spacing w:line="380" w:lineRule="exact"/>
              <w:textAlignment w:val="baseline"/>
              <w:rPr>
                <w:rFonts w:ascii="宋体" w:hAnsi="宋体" w:cs="宋体"/>
                <w:szCs w:val="21"/>
              </w:rPr>
            </w:pPr>
            <w:r>
              <w:rPr>
                <w:rFonts w:hint="eastAsia" w:ascii="宋体" w:hAnsi="宋体" w:cs="宋体"/>
                <w:szCs w:val="21"/>
              </w:rPr>
              <w:t>参数名</w:t>
            </w:r>
          </w:p>
        </w:tc>
        <w:tc>
          <w:tcPr>
            <w:tcW w:w="3518" w:type="dxa"/>
            <w:shd w:val="clear" w:color="auto" w:fill="EEECE1"/>
            <w:noWrap w:val="0"/>
            <w:vAlign w:val="center"/>
          </w:tcPr>
          <w:p>
            <w:pPr>
              <w:spacing w:line="380" w:lineRule="exact"/>
              <w:textAlignment w:val="baseline"/>
              <w:rPr>
                <w:rFonts w:ascii="宋体" w:hAnsi="宋体" w:cs="宋体"/>
                <w:szCs w:val="21"/>
              </w:rPr>
            </w:pPr>
            <w:r>
              <w:rPr>
                <w:rFonts w:hint="eastAsia" w:ascii="宋体" w:hAnsi="宋体" w:cs="宋体"/>
                <w:szCs w:val="21"/>
              </w:rPr>
              <w:t>参数描述</w:t>
            </w:r>
          </w:p>
        </w:tc>
        <w:tc>
          <w:tcPr>
            <w:tcW w:w="2620" w:type="dxa"/>
            <w:shd w:val="clear" w:color="auto" w:fill="EEECE1"/>
            <w:noWrap w:val="0"/>
            <w:vAlign w:val="center"/>
          </w:tcPr>
          <w:p>
            <w:pPr>
              <w:spacing w:line="380" w:lineRule="exact"/>
              <w:textAlignment w:val="baseline"/>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供电电压</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DC9～12V</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spacing w:line="380" w:lineRule="exact"/>
              <w:textAlignment w:val="baseline"/>
              <w:rPr>
                <w:rFonts w:ascii="宋体" w:hAnsi="宋体" w:cs="宋体"/>
                <w:szCs w:val="21"/>
              </w:rPr>
            </w:pPr>
            <w:r>
              <w:rPr>
                <w:rFonts w:hint="eastAsia" w:ascii="宋体" w:hAnsi="宋体" w:cs="宋体"/>
                <w:szCs w:val="21"/>
              </w:rPr>
              <w:t>测量精度</w:t>
            </w:r>
          </w:p>
        </w:tc>
        <w:tc>
          <w:tcPr>
            <w:tcW w:w="3518" w:type="dxa"/>
            <w:noWrap w:val="0"/>
            <w:vAlign w:val="center"/>
          </w:tcPr>
          <w:p>
            <w:pPr>
              <w:spacing w:line="380" w:lineRule="exact"/>
              <w:textAlignment w:val="baseline"/>
              <w:rPr>
                <w:rFonts w:ascii="宋体" w:hAnsi="宋体" w:cs="宋体"/>
                <w:szCs w:val="21"/>
              </w:rPr>
            </w:pPr>
            <w:r>
              <w:rPr>
                <w:rFonts w:hint="eastAsia" w:ascii="宋体" w:hAnsi="宋体" w:cs="宋体"/>
                <w:szCs w:val="21"/>
              </w:rPr>
              <w:t>≮0.2m/s</w:t>
            </w:r>
          </w:p>
        </w:tc>
        <w:tc>
          <w:tcPr>
            <w:tcW w:w="2620" w:type="dxa"/>
            <w:noWrap w:val="0"/>
            <w:vAlign w:val="center"/>
          </w:tcPr>
          <w:p>
            <w:pPr>
              <w:spacing w:line="380" w:lineRule="exact"/>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测量范围</w:t>
            </w:r>
          </w:p>
        </w:tc>
        <w:tc>
          <w:tcPr>
            <w:tcW w:w="3518" w:type="dxa"/>
            <w:noWrap w:val="0"/>
            <w:vAlign w:val="center"/>
          </w:tcPr>
          <w:p>
            <w:pPr>
              <w:textAlignment w:val="baseline"/>
              <w:rPr>
                <w:rFonts w:ascii="宋体" w:hAnsi="宋体" w:cs="宋体"/>
                <w:szCs w:val="21"/>
              </w:rPr>
            </w:pPr>
            <w:r>
              <w:rPr>
                <w:rFonts w:hint="eastAsia" w:ascii="宋体" w:hAnsi="宋体" w:cs="宋体"/>
                <w:szCs w:val="21"/>
              </w:rPr>
              <w:t>0.3m/s～28.4m/s</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通信接口</w:t>
            </w:r>
          </w:p>
        </w:tc>
        <w:tc>
          <w:tcPr>
            <w:tcW w:w="3518" w:type="dxa"/>
            <w:noWrap w:val="0"/>
            <w:vAlign w:val="center"/>
          </w:tcPr>
          <w:p>
            <w:pPr>
              <w:textAlignment w:val="baseline"/>
              <w:rPr>
                <w:rFonts w:ascii="宋体" w:hAnsi="宋体" w:cs="宋体"/>
                <w:szCs w:val="21"/>
              </w:rPr>
            </w:pPr>
            <w:r>
              <w:rPr>
                <w:rFonts w:hint="eastAsia" w:ascii="宋体" w:hAnsi="宋体" w:cs="宋体"/>
                <w:szCs w:val="21"/>
              </w:rPr>
              <w:t>RS485</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工作温度</w:t>
            </w:r>
          </w:p>
        </w:tc>
        <w:tc>
          <w:tcPr>
            <w:tcW w:w="3518" w:type="dxa"/>
            <w:noWrap w:val="0"/>
            <w:vAlign w:val="center"/>
          </w:tcPr>
          <w:p>
            <w:pPr>
              <w:textAlignment w:val="baseline"/>
              <w:rPr>
                <w:rFonts w:ascii="宋体" w:hAnsi="宋体" w:cs="宋体"/>
                <w:szCs w:val="21"/>
              </w:rPr>
            </w:pPr>
            <w:r>
              <w:rPr>
                <w:rFonts w:hint="eastAsia" w:ascii="宋体" w:hAnsi="宋体" w:cs="宋体"/>
                <w:szCs w:val="21"/>
              </w:rPr>
              <w:t>-35℃～75℃</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存储温度</w:t>
            </w:r>
          </w:p>
        </w:tc>
        <w:tc>
          <w:tcPr>
            <w:tcW w:w="3518" w:type="dxa"/>
            <w:noWrap w:val="0"/>
            <w:vAlign w:val="center"/>
          </w:tcPr>
          <w:p>
            <w:pPr>
              <w:textAlignment w:val="baseline"/>
              <w:rPr>
                <w:rFonts w:ascii="宋体" w:hAnsi="宋体" w:cs="宋体"/>
                <w:szCs w:val="21"/>
              </w:rPr>
            </w:pPr>
            <w:r>
              <w:rPr>
                <w:rFonts w:hint="eastAsia" w:ascii="宋体" w:hAnsi="宋体" w:cs="宋体"/>
                <w:szCs w:val="21"/>
              </w:rPr>
              <w:t>-45℃～85℃</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零点校准</w:t>
            </w:r>
          </w:p>
        </w:tc>
        <w:tc>
          <w:tcPr>
            <w:tcW w:w="3518" w:type="dxa"/>
            <w:noWrap w:val="0"/>
            <w:vAlign w:val="center"/>
          </w:tcPr>
          <w:p>
            <w:pPr>
              <w:textAlignment w:val="baseline"/>
              <w:rPr>
                <w:rFonts w:ascii="宋体" w:hAnsi="宋体" w:cs="宋体"/>
                <w:szCs w:val="21"/>
              </w:rPr>
            </w:pPr>
            <w:r>
              <w:rPr>
                <w:rFonts w:hint="eastAsia" w:ascii="宋体" w:hAnsi="宋体" w:cs="宋体"/>
                <w:szCs w:val="21"/>
              </w:rPr>
              <w:t>自动校准</w:t>
            </w:r>
          </w:p>
        </w:tc>
        <w:tc>
          <w:tcPr>
            <w:tcW w:w="2620" w:type="dxa"/>
            <w:noWrap w:val="0"/>
            <w:vAlign w:val="center"/>
          </w:tcPr>
          <w:p>
            <w:pPr>
              <w:textAlignment w:val="baseline"/>
              <w:rPr>
                <w:rFonts w:ascii="宋体" w:hAnsi="宋体" w:cs="宋体"/>
                <w:szCs w:val="21"/>
              </w:rPr>
            </w:pPr>
            <w:r>
              <w:rPr>
                <w:rFonts w:hint="eastAsia" w:ascii="宋体" w:hAnsi="宋体" w:cs="宋体"/>
                <w:szCs w:val="21"/>
              </w:rPr>
              <w:t>传感装置无需人工校准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bottom w:val="single" w:color="auto" w:sz="4" w:space="0"/>
            </w:tcBorders>
            <w:noWrap w:val="0"/>
            <w:vAlign w:val="center"/>
          </w:tcPr>
          <w:p>
            <w:pPr>
              <w:textAlignment w:val="baseline"/>
              <w:rPr>
                <w:rFonts w:ascii="宋体" w:hAnsi="宋体" w:cs="宋体"/>
                <w:szCs w:val="21"/>
              </w:rPr>
            </w:pPr>
            <w:r>
              <w:rPr>
                <w:rFonts w:hint="eastAsia" w:ascii="宋体" w:hAnsi="宋体" w:cs="宋体"/>
                <w:b/>
                <w:szCs w:val="21"/>
              </w:rPr>
              <w:t>4云管理平台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shd w:val="clear" w:color="auto" w:fill="EEECE1"/>
            <w:noWrap w:val="0"/>
            <w:vAlign w:val="center"/>
          </w:tcPr>
          <w:p>
            <w:pPr>
              <w:textAlignment w:val="baseline"/>
              <w:rPr>
                <w:rFonts w:ascii="宋体" w:hAnsi="宋体" w:cs="宋体"/>
                <w:b/>
                <w:szCs w:val="21"/>
              </w:rPr>
            </w:pPr>
            <w:r>
              <w:rPr>
                <w:rFonts w:hint="eastAsia" w:ascii="宋体" w:hAnsi="宋体" w:cs="宋体"/>
                <w:b/>
                <w:szCs w:val="21"/>
              </w:rPr>
              <w:t>参数名</w:t>
            </w:r>
          </w:p>
        </w:tc>
        <w:tc>
          <w:tcPr>
            <w:tcW w:w="3518" w:type="dxa"/>
            <w:shd w:val="clear" w:color="auto" w:fill="EEECE1"/>
            <w:noWrap w:val="0"/>
            <w:vAlign w:val="center"/>
          </w:tcPr>
          <w:p>
            <w:pPr>
              <w:textAlignment w:val="baseline"/>
              <w:rPr>
                <w:rFonts w:ascii="宋体" w:hAnsi="宋体" w:cs="宋体"/>
                <w:b/>
                <w:szCs w:val="21"/>
              </w:rPr>
            </w:pPr>
            <w:r>
              <w:rPr>
                <w:rFonts w:hint="eastAsia" w:ascii="宋体" w:hAnsi="宋体" w:cs="宋体"/>
                <w:b/>
                <w:szCs w:val="21"/>
              </w:rPr>
              <w:t>参数描述</w:t>
            </w:r>
          </w:p>
        </w:tc>
        <w:tc>
          <w:tcPr>
            <w:tcW w:w="2620" w:type="dxa"/>
            <w:shd w:val="clear" w:color="auto" w:fill="EEECE1"/>
            <w:noWrap w:val="0"/>
            <w:vAlign w:val="center"/>
          </w:tcPr>
          <w:p>
            <w:pPr>
              <w:textAlignment w:val="baseline"/>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平台架构</w:t>
            </w:r>
          </w:p>
        </w:tc>
        <w:tc>
          <w:tcPr>
            <w:tcW w:w="3518" w:type="dxa"/>
            <w:noWrap w:val="0"/>
            <w:vAlign w:val="center"/>
          </w:tcPr>
          <w:p>
            <w:pPr>
              <w:textAlignment w:val="baseline"/>
              <w:rPr>
                <w:rFonts w:ascii="宋体" w:hAnsi="宋体" w:cs="宋体"/>
                <w:szCs w:val="21"/>
              </w:rPr>
            </w:pPr>
            <w:r>
              <w:rPr>
                <w:rFonts w:hint="eastAsia" w:ascii="宋体" w:hAnsi="宋体" w:cs="宋体"/>
                <w:szCs w:val="21"/>
              </w:rPr>
              <w:t>B/S方式</w:t>
            </w:r>
          </w:p>
        </w:tc>
        <w:tc>
          <w:tcPr>
            <w:tcW w:w="2620" w:type="dxa"/>
            <w:noWrap w:val="0"/>
            <w:vAlign w:val="center"/>
          </w:tcPr>
          <w:p>
            <w:pPr>
              <w:textAlignment w:val="baseline"/>
              <w:rPr>
                <w:rFonts w:ascii="宋体" w:hAnsi="宋体" w:cs="宋体"/>
                <w:szCs w:val="21"/>
              </w:rPr>
            </w:pPr>
            <w:r>
              <w:rPr>
                <w:rFonts w:hint="eastAsia" w:ascii="宋体" w:hAnsi="宋体" w:cs="宋体"/>
                <w:szCs w:val="21"/>
              </w:rPr>
              <w:t>无需安装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展示方式</w:t>
            </w:r>
          </w:p>
        </w:tc>
        <w:tc>
          <w:tcPr>
            <w:tcW w:w="3518" w:type="dxa"/>
            <w:noWrap w:val="0"/>
            <w:vAlign w:val="center"/>
          </w:tcPr>
          <w:p>
            <w:pPr>
              <w:textAlignment w:val="baseline"/>
              <w:rPr>
                <w:rFonts w:ascii="宋体" w:hAnsi="宋体" w:cs="宋体"/>
                <w:szCs w:val="21"/>
              </w:rPr>
            </w:pPr>
            <w:r>
              <w:rPr>
                <w:rFonts w:hint="eastAsia" w:ascii="宋体" w:hAnsi="宋体" w:cs="宋体"/>
                <w:szCs w:val="21"/>
              </w:rPr>
              <w:t>地图方式+列表方式</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上升气流</w:t>
            </w:r>
          </w:p>
        </w:tc>
        <w:tc>
          <w:tcPr>
            <w:tcW w:w="3518" w:type="dxa"/>
            <w:noWrap w:val="0"/>
            <w:vAlign w:val="center"/>
          </w:tcPr>
          <w:p>
            <w:pPr>
              <w:textAlignment w:val="baseline"/>
              <w:rPr>
                <w:rFonts w:ascii="宋体" w:hAnsi="宋体" w:cs="宋体"/>
                <w:szCs w:val="21"/>
              </w:rPr>
            </w:pPr>
            <w:r>
              <w:rPr>
                <w:rFonts w:hint="eastAsia" w:ascii="宋体" w:hAnsi="宋体" w:cs="宋体"/>
                <w:szCs w:val="21"/>
              </w:rPr>
              <w:t>实时曲线显示</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权限控制</w:t>
            </w:r>
          </w:p>
        </w:tc>
        <w:tc>
          <w:tcPr>
            <w:tcW w:w="3518" w:type="dxa"/>
            <w:noWrap w:val="0"/>
            <w:vAlign w:val="center"/>
          </w:tcPr>
          <w:p>
            <w:pPr>
              <w:textAlignment w:val="baseline"/>
              <w:rPr>
                <w:rFonts w:ascii="宋体" w:hAnsi="宋体" w:cs="宋体"/>
                <w:szCs w:val="21"/>
              </w:rPr>
            </w:pPr>
            <w:r>
              <w:rPr>
                <w:rFonts w:hint="eastAsia" w:ascii="宋体" w:hAnsi="宋体" w:cs="宋体"/>
                <w:szCs w:val="21"/>
              </w:rPr>
              <w:t>多部门分级权限控制</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视频观看</w:t>
            </w:r>
          </w:p>
        </w:tc>
        <w:tc>
          <w:tcPr>
            <w:tcW w:w="3518" w:type="dxa"/>
            <w:noWrap w:val="0"/>
            <w:vAlign w:val="center"/>
          </w:tcPr>
          <w:p>
            <w:pPr>
              <w:textAlignment w:val="baseline"/>
              <w:rPr>
                <w:rFonts w:ascii="宋体" w:hAnsi="宋体" w:cs="宋体"/>
                <w:szCs w:val="21"/>
              </w:rPr>
            </w:pPr>
            <w:r>
              <w:rPr>
                <w:rFonts w:hint="eastAsia" w:ascii="宋体" w:hAnsi="宋体" w:cs="宋体"/>
                <w:szCs w:val="21"/>
              </w:rPr>
              <w:t>集成视频观看、抓拍、录相、云台控制</w:t>
            </w:r>
          </w:p>
        </w:tc>
        <w:tc>
          <w:tcPr>
            <w:tcW w:w="2620" w:type="dxa"/>
            <w:noWrap w:val="0"/>
            <w:vAlign w:val="center"/>
          </w:tcPr>
          <w:p>
            <w:pPr>
              <w:textAlignment w:val="baseline"/>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4" w:type="dxa"/>
            <w:noWrap w:val="0"/>
            <w:vAlign w:val="center"/>
          </w:tcPr>
          <w:p>
            <w:pPr>
              <w:textAlignment w:val="baseline"/>
              <w:rPr>
                <w:rFonts w:ascii="宋体" w:hAnsi="宋体" w:cs="宋体"/>
                <w:szCs w:val="21"/>
              </w:rPr>
            </w:pPr>
            <w:r>
              <w:rPr>
                <w:rFonts w:hint="eastAsia" w:ascii="宋体" w:hAnsi="宋体" w:cs="宋体"/>
                <w:szCs w:val="21"/>
              </w:rPr>
              <w:t>软件功能</w:t>
            </w:r>
          </w:p>
        </w:tc>
        <w:tc>
          <w:tcPr>
            <w:tcW w:w="3518" w:type="dxa"/>
            <w:noWrap w:val="0"/>
            <w:vAlign w:val="center"/>
          </w:tcPr>
          <w:p>
            <w:pPr>
              <w:textAlignment w:val="baseline"/>
              <w:rPr>
                <w:rFonts w:ascii="宋体" w:hAnsi="宋体" w:cs="宋体"/>
                <w:szCs w:val="21"/>
              </w:rPr>
            </w:pPr>
            <w:r>
              <w:rPr>
                <w:rFonts w:hint="eastAsia" w:ascii="宋体" w:hAnsi="宋体" w:cs="宋体"/>
                <w:szCs w:val="21"/>
              </w:rPr>
              <w:t>地面烟炉撒播系统远程控制、视频观看、点火统计、记录查询、上升气流采集</w:t>
            </w:r>
          </w:p>
        </w:tc>
        <w:tc>
          <w:tcPr>
            <w:tcW w:w="2620" w:type="dxa"/>
            <w:noWrap w:val="0"/>
            <w:vAlign w:val="center"/>
          </w:tcPr>
          <w:p>
            <w:pPr>
              <w:textAlignment w:val="baseline"/>
              <w:rPr>
                <w:rFonts w:ascii="宋体" w:hAnsi="宋体" w:cs="宋体"/>
                <w:szCs w:val="21"/>
              </w:rPr>
            </w:pPr>
          </w:p>
        </w:tc>
      </w:tr>
    </w:tbl>
    <w:p>
      <w:pPr>
        <w:spacing w:line="360" w:lineRule="auto"/>
        <w:rPr>
          <w:rFonts w:hint="eastAsia" w:ascii="仿宋" w:hAnsi="仿宋" w:eastAsia="仿宋"/>
          <w:color w:val="000000"/>
          <w:sz w:val="24"/>
        </w:rPr>
      </w:pPr>
      <w:r>
        <w:rPr>
          <w:rFonts w:hint="eastAsia" w:ascii="仿宋" w:hAnsi="仿宋" w:eastAsia="仿宋"/>
          <w:color w:val="000000"/>
          <w:sz w:val="24"/>
        </w:rPr>
        <w:t>2.1.2.5.2地面烟炉撒播系统技术要求</w:t>
      </w:r>
    </w:p>
    <w:p>
      <w:pPr>
        <w:spacing w:line="360" w:lineRule="auto"/>
        <w:rPr>
          <w:rFonts w:hint="eastAsia" w:ascii="仿宋" w:hAnsi="仿宋" w:eastAsia="仿宋"/>
          <w:color w:val="000000"/>
          <w:sz w:val="24"/>
        </w:rPr>
      </w:pPr>
      <w:r>
        <w:rPr>
          <w:rFonts w:hint="eastAsia" w:ascii="仿宋" w:hAnsi="仿宋" w:eastAsia="仿宋"/>
          <w:color w:val="000000"/>
          <w:sz w:val="24"/>
        </w:rPr>
        <w:t>(1)视频监控系统能实时监控地面烟炉撒播系统作业状态，及能对监控画面进行移动和变焦处理，可显示烟条状态</w:t>
      </w:r>
      <w:r>
        <w:rPr>
          <w:rFonts w:hint="eastAsia" w:ascii="仿宋" w:hAnsi="仿宋" w:eastAsia="仿宋"/>
          <w:b/>
          <w:color w:val="000000"/>
          <w:sz w:val="24"/>
        </w:rPr>
        <w:t>（须提供软件界面截图证明）</w:t>
      </w:r>
      <w:r>
        <w:rPr>
          <w:rFonts w:hint="eastAsia" w:ascii="仿宋" w:hAnsi="仿宋" w:eastAsia="仿宋"/>
          <w:color w:val="000000"/>
          <w:sz w:val="24"/>
        </w:rPr>
        <w:t>。</w:t>
      </w:r>
    </w:p>
    <w:p>
      <w:pPr>
        <w:spacing w:line="360" w:lineRule="auto"/>
        <w:rPr>
          <w:rFonts w:hint="eastAsia" w:ascii="仿宋" w:hAnsi="仿宋" w:eastAsia="仿宋"/>
          <w:color w:val="000000"/>
          <w:sz w:val="24"/>
        </w:rPr>
      </w:pPr>
      <w:r>
        <w:rPr>
          <w:rFonts w:hint="eastAsia" w:ascii="仿宋" w:hAnsi="仿宋" w:eastAsia="仿宋"/>
          <w:color w:val="000000"/>
          <w:sz w:val="24"/>
        </w:rPr>
        <w:t>(2)能获取地面地面烟炉撒播系统装置当前状态，至少包括电压、云低高度、湿度、上升气流等信息。</w:t>
      </w:r>
    </w:p>
    <w:p>
      <w:pPr>
        <w:spacing w:line="360" w:lineRule="auto"/>
        <w:rPr>
          <w:rFonts w:hint="eastAsia" w:ascii="仿宋" w:hAnsi="仿宋" w:eastAsia="仿宋"/>
          <w:color w:val="000000"/>
          <w:sz w:val="24"/>
        </w:rPr>
      </w:pPr>
      <w:r>
        <w:rPr>
          <w:rFonts w:hint="eastAsia" w:ascii="仿宋" w:hAnsi="仿宋" w:eastAsia="仿宋"/>
          <w:color w:val="000000"/>
          <w:sz w:val="24"/>
        </w:rPr>
        <w:t>(3)点火技术</w:t>
      </w:r>
    </w:p>
    <w:p>
      <w:pPr>
        <w:spacing w:line="360" w:lineRule="auto"/>
        <w:rPr>
          <w:rFonts w:hint="eastAsia" w:ascii="仿宋" w:hAnsi="仿宋" w:eastAsia="仿宋"/>
          <w:color w:val="000000"/>
          <w:sz w:val="24"/>
        </w:rPr>
      </w:pPr>
      <w:r>
        <w:rPr>
          <w:rFonts w:hint="eastAsia" w:ascii="仿宋" w:hAnsi="仿宋" w:eastAsia="仿宋"/>
          <w:color w:val="000000"/>
          <w:sz w:val="24"/>
        </w:rPr>
        <w:t>钝感型点火头，复合点火技术，高能无气体点火药</w:t>
      </w:r>
    </w:p>
    <w:p>
      <w:pPr>
        <w:spacing w:line="360" w:lineRule="auto"/>
        <w:rPr>
          <w:rFonts w:hint="eastAsia" w:ascii="仿宋" w:hAnsi="仿宋" w:eastAsia="仿宋"/>
          <w:color w:val="000000"/>
          <w:sz w:val="24"/>
        </w:rPr>
      </w:pPr>
      <w:r>
        <w:rPr>
          <w:rFonts w:hint="eastAsia" w:ascii="仿宋" w:hAnsi="仿宋" w:eastAsia="仿宋"/>
          <w:color w:val="000000"/>
          <w:sz w:val="24"/>
        </w:rPr>
        <w:t>2.1.3更新区域自动站</w:t>
      </w:r>
    </w:p>
    <w:p>
      <w:pPr>
        <w:spacing w:line="360" w:lineRule="auto"/>
        <w:rPr>
          <w:rFonts w:hint="eastAsia" w:ascii="仿宋" w:hAnsi="仿宋" w:eastAsia="仿宋"/>
          <w:color w:val="000000"/>
          <w:sz w:val="24"/>
        </w:rPr>
      </w:pPr>
      <w:r>
        <w:rPr>
          <w:rFonts w:hint="eastAsia" w:ascii="仿宋" w:hAnsi="仿宋" w:eastAsia="仿宋"/>
          <w:color w:val="000000"/>
          <w:sz w:val="24"/>
        </w:rPr>
        <w:t>2.1.3.1更新六要素常规区域站</w:t>
      </w:r>
    </w:p>
    <w:tbl>
      <w:tblPr>
        <w:tblStyle w:val="62"/>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4"/>
        <w:gridCol w:w="2891"/>
        <w:gridCol w:w="1217"/>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项目</w:t>
            </w:r>
          </w:p>
        </w:tc>
        <w:tc>
          <w:tcPr>
            <w:tcW w:w="165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测量范围</w:t>
            </w:r>
          </w:p>
        </w:tc>
        <w:tc>
          <w:tcPr>
            <w:tcW w:w="695"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分辨率</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最大允许误差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气压</w:t>
            </w:r>
          </w:p>
        </w:tc>
        <w:tc>
          <w:tcPr>
            <w:tcW w:w="165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500hPa～1100hPa</w:t>
            </w:r>
          </w:p>
        </w:tc>
        <w:tc>
          <w:tcPr>
            <w:tcW w:w="695"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0.1 hPa</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±0.3hPa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气温</w:t>
            </w:r>
          </w:p>
        </w:tc>
        <w:tc>
          <w:tcPr>
            <w:tcW w:w="165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﹣50℃～﹢50℃</w:t>
            </w:r>
          </w:p>
        </w:tc>
        <w:tc>
          <w:tcPr>
            <w:tcW w:w="695"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0.1℃</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vMerge w:val="restar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相对湿度</w:t>
            </w:r>
          </w:p>
        </w:tc>
        <w:tc>
          <w:tcPr>
            <w:tcW w:w="1651" w:type="pct"/>
            <w:vMerge w:val="restar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5%～100％RH</w:t>
            </w:r>
          </w:p>
        </w:tc>
        <w:tc>
          <w:tcPr>
            <w:tcW w:w="695" w:type="pct"/>
            <w:vMerge w:val="restar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1％</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vMerge w:val="continue"/>
            <w:noWrap w:val="0"/>
            <w:vAlign w:val="center"/>
          </w:tcPr>
          <w:p>
            <w:pPr>
              <w:snapToGrid w:val="0"/>
              <w:spacing w:line="440" w:lineRule="exact"/>
              <w:rPr>
                <w:rFonts w:ascii="宋体" w:hAnsi="宋体" w:cs="宋体"/>
                <w:snapToGrid w:val="0"/>
                <w:kern w:val="0"/>
              </w:rPr>
            </w:pPr>
          </w:p>
        </w:tc>
        <w:tc>
          <w:tcPr>
            <w:tcW w:w="1651" w:type="pct"/>
            <w:vMerge w:val="continue"/>
            <w:noWrap w:val="0"/>
            <w:vAlign w:val="center"/>
          </w:tcPr>
          <w:p>
            <w:pPr>
              <w:snapToGrid w:val="0"/>
              <w:spacing w:line="440" w:lineRule="exact"/>
              <w:rPr>
                <w:rFonts w:ascii="宋体" w:hAnsi="宋体" w:cs="宋体"/>
                <w:snapToGrid w:val="0"/>
                <w:kern w:val="0"/>
              </w:rPr>
            </w:pPr>
          </w:p>
        </w:tc>
        <w:tc>
          <w:tcPr>
            <w:tcW w:w="695" w:type="pct"/>
            <w:vMerge w:val="continue"/>
            <w:noWrap w:val="0"/>
            <w:vAlign w:val="center"/>
          </w:tcPr>
          <w:p>
            <w:pPr>
              <w:snapToGrid w:val="0"/>
              <w:spacing w:line="440" w:lineRule="exact"/>
              <w:rPr>
                <w:rFonts w:ascii="宋体" w:hAnsi="宋体" w:cs="宋体"/>
                <w:snapToGrid w:val="0"/>
                <w:kern w:val="0"/>
              </w:rPr>
            </w:pP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风向</w:t>
            </w:r>
          </w:p>
        </w:tc>
        <w:tc>
          <w:tcPr>
            <w:tcW w:w="165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0°～360°</w:t>
            </w:r>
          </w:p>
        </w:tc>
        <w:tc>
          <w:tcPr>
            <w:tcW w:w="695"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3°</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风速</w:t>
            </w:r>
          </w:p>
        </w:tc>
        <w:tc>
          <w:tcPr>
            <w:tcW w:w="165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0m/s～60 m/s</w:t>
            </w:r>
          </w:p>
        </w:tc>
        <w:tc>
          <w:tcPr>
            <w:tcW w:w="695"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0.1 m/s</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±（0.5+0.03V）m/s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vMerge w:val="restar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降水量（翻斗）</w:t>
            </w:r>
          </w:p>
        </w:tc>
        <w:tc>
          <w:tcPr>
            <w:tcW w:w="1651" w:type="pct"/>
            <w:vMerge w:val="restar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雨强0 mm/min～4mm/min</w:t>
            </w:r>
          </w:p>
        </w:tc>
        <w:tc>
          <w:tcPr>
            <w:tcW w:w="695" w:type="pct"/>
            <w:vMerge w:val="restar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0.1mm</w:t>
            </w: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±0.4mm（≤10mm）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361" w:type="pct"/>
            <w:vMerge w:val="continue"/>
            <w:noWrap w:val="0"/>
            <w:vAlign w:val="center"/>
          </w:tcPr>
          <w:p>
            <w:pPr>
              <w:snapToGrid w:val="0"/>
              <w:spacing w:line="440" w:lineRule="exact"/>
              <w:rPr>
                <w:rFonts w:ascii="宋体" w:hAnsi="宋体" w:cs="宋体"/>
                <w:snapToGrid w:val="0"/>
                <w:kern w:val="0"/>
              </w:rPr>
            </w:pPr>
          </w:p>
        </w:tc>
        <w:tc>
          <w:tcPr>
            <w:tcW w:w="1651" w:type="pct"/>
            <w:vMerge w:val="continue"/>
            <w:noWrap w:val="0"/>
            <w:vAlign w:val="center"/>
          </w:tcPr>
          <w:p>
            <w:pPr>
              <w:snapToGrid w:val="0"/>
              <w:spacing w:line="440" w:lineRule="exact"/>
              <w:rPr>
                <w:rFonts w:ascii="宋体" w:hAnsi="宋体" w:cs="宋体"/>
                <w:snapToGrid w:val="0"/>
                <w:kern w:val="0"/>
              </w:rPr>
            </w:pPr>
          </w:p>
        </w:tc>
        <w:tc>
          <w:tcPr>
            <w:tcW w:w="695" w:type="pct"/>
            <w:vMerge w:val="continue"/>
            <w:noWrap w:val="0"/>
            <w:vAlign w:val="center"/>
          </w:tcPr>
          <w:p>
            <w:pPr>
              <w:snapToGrid w:val="0"/>
              <w:spacing w:line="440" w:lineRule="exact"/>
              <w:rPr>
                <w:rFonts w:ascii="宋体" w:hAnsi="宋体" w:cs="宋体"/>
                <w:snapToGrid w:val="0"/>
                <w:kern w:val="0"/>
              </w:rPr>
            </w:pPr>
          </w:p>
        </w:tc>
        <w:tc>
          <w:tcPr>
            <w:tcW w:w="129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4％（＞10mm）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361" w:type="pct"/>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风杆</w:t>
            </w:r>
          </w:p>
        </w:tc>
        <w:tc>
          <w:tcPr>
            <w:tcW w:w="3638" w:type="pct"/>
            <w:gridSpan w:val="3"/>
            <w:noWrap w:val="0"/>
            <w:vAlign w:val="center"/>
          </w:tcPr>
          <w:p>
            <w:pPr>
              <w:snapToGrid w:val="0"/>
              <w:spacing w:line="440" w:lineRule="exact"/>
              <w:rPr>
                <w:rFonts w:ascii="宋体" w:hAnsi="宋体" w:cs="宋体"/>
                <w:snapToGrid w:val="0"/>
                <w:kern w:val="0"/>
              </w:rPr>
            </w:pPr>
            <w:r>
              <w:rPr>
                <w:rFonts w:hint="eastAsia" w:ascii="宋体" w:hAnsi="宋体" w:cs="宋体"/>
                <w:snapToGrid w:val="0"/>
                <w:kern w:val="0"/>
              </w:rPr>
              <w:t>杆长10米，无拉索，采用不锈钢材质，其结构为倾倒式结构</w:t>
            </w:r>
          </w:p>
        </w:tc>
      </w:tr>
    </w:tbl>
    <w:p>
      <w:pPr>
        <w:spacing w:line="360" w:lineRule="auto"/>
        <w:rPr>
          <w:rFonts w:ascii="仿宋" w:hAnsi="仿宋" w:eastAsia="仿宋"/>
          <w:color w:val="000000"/>
          <w:sz w:val="24"/>
        </w:rPr>
      </w:pPr>
      <w:r>
        <w:rPr>
          <w:rFonts w:hint="eastAsia" w:ascii="仿宋" w:hAnsi="仿宋" w:eastAsia="仿宋"/>
          <w:color w:val="000000"/>
          <w:sz w:val="24"/>
        </w:rPr>
        <w:t>2.1.3.1.1主要技术要求</w:t>
      </w:r>
    </w:p>
    <w:p>
      <w:pPr>
        <w:spacing w:line="360" w:lineRule="auto"/>
        <w:rPr>
          <w:rFonts w:ascii="仿宋" w:hAnsi="仿宋" w:eastAsia="仿宋"/>
          <w:color w:val="000000"/>
          <w:sz w:val="24"/>
        </w:rPr>
      </w:pPr>
      <w:r>
        <w:rPr>
          <w:rFonts w:hint="eastAsia" w:ascii="仿宋" w:hAnsi="仿宋" w:eastAsia="仿宋"/>
          <w:color w:val="000000"/>
          <w:sz w:val="24"/>
        </w:rPr>
        <w:t>（1）可靠性：设备的平均无故障工作时间不少于6000小时，有数据质量监控、自检、诊断功能，具有长期稳定的工作状态。</w:t>
      </w:r>
    </w:p>
    <w:p>
      <w:pPr>
        <w:spacing w:line="360" w:lineRule="auto"/>
        <w:rPr>
          <w:rFonts w:ascii="仿宋" w:hAnsi="仿宋" w:eastAsia="仿宋"/>
          <w:color w:val="000000"/>
          <w:sz w:val="24"/>
        </w:rPr>
      </w:pPr>
      <w:r>
        <w:rPr>
          <w:rFonts w:hint="eastAsia" w:ascii="仿宋" w:hAnsi="仿宋" w:eastAsia="仿宋"/>
          <w:color w:val="000000"/>
          <w:sz w:val="24"/>
        </w:rPr>
        <w:t>（2）数据存储时间：采集器内能存储30天以上分钟资料及45天正点资料。</w:t>
      </w:r>
    </w:p>
    <w:p>
      <w:pPr>
        <w:spacing w:line="360" w:lineRule="auto"/>
        <w:rPr>
          <w:rFonts w:ascii="仿宋" w:hAnsi="仿宋" w:eastAsia="仿宋"/>
          <w:color w:val="000000"/>
          <w:sz w:val="24"/>
        </w:rPr>
      </w:pPr>
      <w:r>
        <w:rPr>
          <w:rFonts w:hint="eastAsia" w:ascii="仿宋" w:hAnsi="仿宋" w:eastAsia="仿宋"/>
          <w:color w:val="000000"/>
          <w:sz w:val="24"/>
        </w:rPr>
        <w:t>（3）供电方式：太阳能供电，在连续阴天的情况下可以持续供电15天以上。</w:t>
      </w:r>
    </w:p>
    <w:p>
      <w:pPr>
        <w:spacing w:line="360" w:lineRule="auto"/>
        <w:rPr>
          <w:rFonts w:ascii="仿宋" w:hAnsi="仿宋" w:eastAsia="仿宋"/>
          <w:color w:val="000000"/>
          <w:sz w:val="24"/>
        </w:rPr>
      </w:pPr>
      <w:r>
        <w:rPr>
          <w:rFonts w:hint="eastAsia" w:ascii="仿宋" w:hAnsi="仿宋" w:eastAsia="仿宋"/>
          <w:color w:val="000000"/>
          <w:sz w:val="24"/>
        </w:rPr>
        <w:t>（4）通信方式：选用4G通信。</w:t>
      </w:r>
    </w:p>
    <w:p>
      <w:pPr>
        <w:spacing w:line="360" w:lineRule="auto"/>
        <w:rPr>
          <w:rFonts w:ascii="仿宋" w:hAnsi="仿宋" w:eastAsia="仿宋"/>
          <w:color w:val="000000"/>
          <w:sz w:val="24"/>
        </w:rPr>
      </w:pPr>
      <w:r>
        <w:rPr>
          <w:rFonts w:hint="eastAsia" w:ascii="仿宋" w:hAnsi="仿宋" w:eastAsia="仿宋"/>
          <w:color w:val="000000"/>
          <w:sz w:val="24"/>
        </w:rPr>
        <w:t>（5）通信接口：可直接用标准RS-232/485接口传输数据。</w:t>
      </w:r>
    </w:p>
    <w:p>
      <w:pPr>
        <w:spacing w:line="360" w:lineRule="auto"/>
        <w:rPr>
          <w:rFonts w:ascii="仿宋" w:hAnsi="仿宋" w:eastAsia="仿宋"/>
          <w:color w:val="000000"/>
          <w:sz w:val="24"/>
        </w:rPr>
      </w:pPr>
      <w:r>
        <w:rPr>
          <w:rFonts w:hint="eastAsia" w:ascii="仿宋" w:hAnsi="仿宋" w:eastAsia="仿宋"/>
          <w:color w:val="000000"/>
          <w:sz w:val="24"/>
        </w:rPr>
        <w:t>（6）可维修性：硬件结构设计采用“积木式”模块化结构，能快速实现功能扩展。</w:t>
      </w:r>
    </w:p>
    <w:p>
      <w:pPr>
        <w:spacing w:line="360" w:lineRule="auto"/>
        <w:rPr>
          <w:rFonts w:ascii="仿宋" w:hAnsi="仿宋" w:eastAsia="仿宋"/>
          <w:color w:val="000000"/>
          <w:sz w:val="24"/>
        </w:rPr>
      </w:pPr>
      <w:r>
        <w:rPr>
          <w:rFonts w:hint="eastAsia" w:ascii="仿宋" w:hAnsi="仿宋" w:eastAsia="仿宋"/>
          <w:color w:val="000000"/>
          <w:sz w:val="24"/>
        </w:rPr>
        <w:t>（7）数据能接入现有自动气象站中心处理系统，不须另建中心站。</w:t>
      </w:r>
    </w:p>
    <w:p>
      <w:pPr>
        <w:spacing w:line="360" w:lineRule="auto"/>
        <w:rPr>
          <w:rFonts w:ascii="仿宋" w:hAnsi="仿宋" w:eastAsia="仿宋"/>
          <w:color w:val="000000"/>
          <w:sz w:val="24"/>
        </w:rPr>
      </w:pPr>
      <w:r>
        <w:rPr>
          <w:rFonts w:hint="eastAsia" w:ascii="仿宋" w:hAnsi="仿宋" w:eastAsia="仿宋"/>
          <w:color w:val="000000"/>
          <w:sz w:val="24"/>
        </w:rPr>
        <w:t>2.1.3.2降水天气现象仪+串口服务器</w:t>
      </w:r>
    </w:p>
    <w:p>
      <w:pPr>
        <w:spacing w:line="360" w:lineRule="auto"/>
        <w:rPr>
          <w:rFonts w:ascii="仿宋" w:hAnsi="仿宋" w:eastAsia="仿宋"/>
          <w:color w:val="000000"/>
          <w:sz w:val="24"/>
        </w:rPr>
      </w:pPr>
      <w:r>
        <w:rPr>
          <w:rFonts w:hint="eastAsia" w:ascii="仿宋" w:hAnsi="仿宋" w:eastAsia="仿宋"/>
          <w:color w:val="000000"/>
          <w:sz w:val="24"/>
        </w:rPr>
        <w:t>2.1.3.2.1降水天气现象仪</w:t>
      </w:r>
    </w:p>
    <w:tbl>
      <w:tblPr>
        <w:tblStyle w:val="62"/>
        <w:tblW w:w="50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6"/>
        <w:gridCol w:w="1376"/>
        <w:gridCol w:w="6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46" w:type="dxa"/>
            <w:noWrap w:val="0"/>
            <w:vAlign w:val="center"/>
          </w:tcPr>
          <w:p>
            <w:pPr>
              <w:jc w:val="center"/>
              <w:rPr>
                <w:rFonts w:ascii="宋体" w:hAnsi="宋体" w:cs="宋体"/>
                <w:b/>
                <w:bCs/>
                <w:szCs w:val="21"/>
              </w:rPr>
            </w:pPr>
            <w:r>
              <w:rPr>
                <w:rFonts w:hint="eastAsia" w:ascii="宋体" w:hAnsi="宋体" w:cs="宋体"/>
                <w:b/>
                <w:bCs/>
                <w:szCs w:val="21"/>
              </w:rPr>
              <w:t>序号</w:t>
            </w:r>
          </w:p>
        </w:tc>
        <w:tc>
          <w:tcPr>
            <w:tcW w:w="1376" w:type="dxa"/>
            <w:noWrap w:val="0"/>
            <w:vAlign w:val="center"/>
          </w:tcPr>
          <w:p>
            <w:pPr>
              <w:jc w:val="center"/>
              <w:rPr>
                <w:rFonts w:ascii="宋体" w:hAnsi="宋体" w:cs="宋体"/>
                <w:b/>
                <w:bCs/>
                <w:szCs w:val="21"/>
              </w:rPr>
            </w:pPr>
            <w:r>
              <w:rPr>
                <w:rFonts w:hint="eastAsia" w:ascii="宋体" w:hAnsi="宋体" w:cs="宋体"/>
                <w:b/>
                <w:bCs/>
                <w:szCs w:val="21"/>
              </w:rPr>
              <w:t>项目</w:t>
            </w:r>
          </w:p>
        </w:tc>
        <w:tc>
          <w:tcPr>
            <w:tcW w:w="6126" w:type="dxa"/>
            <w:noWrap w:val="0"/>
            <w:vAlign w:val="center"/>
          </w:tcPr>
          <w:p>
            <w:pPr>
              <w:jc w:val="center"/>
              <w:rPr>
                <w:rFonts w:ascii="宋体" w:hAnsi="宋体" w:cs="宋体"/>
                <w:b/>
                <w:bCs/>
                <w:szCs w:val="21"/>
              </w:rPr>
            </w:pPr>
            <w:r>
              <w:rPr>
                <w:rFonts w:hint="eastAsia" w:ascii="宋体" w:hAnsi="宋体" w:cs="宋体"/>
                <w:b/>
                <w:bCs/>
                <w:szCs w:val="21"/>
              </w:rPr>
              <w:t>测量范围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548" w:type="dxa"/>
            <w:gridSpan w:val="3"/>
            <w:noWrap w:val="0"/>
            <w:vAlign w:val="center"/>
          </w:tcPr>
          <w:p>
            <w:pPr>
              <w:rPr>
                <w:rFonts w:ascii="宋体" w:hAnsi="宋体" w:cs="宋体"/>
                <w:szCs w:val="21"/>
              </w:rPr>
            </w:pPr>
            <w:r>
              <w:rPr>
                <w:rFonts w:hint="eastAsia" w:ascii="宋体" w:hAnsi="宋体" w:cs="宋体"/>
                <w:szCs w:val="21"/>
              </w:rPr>
              <w:t>传感器技术指标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46" w:type="dxa"/>
            <w:noWrap w:val="0"/>
            <w:vAlign w:val="center"/>
          </w:tcPr>
          <w:p>
            <w:pPr>
              <w:jc w:val="center"/>
              <w:rPr>
                <w:rFonts w:ascii="宋体" w:hAnsi="宋体" w:cs="宋体"/>
                <w:szCs w:val="21"/>
              </w:rPr>
            </w:pPr>
            <w:r>
              <w:rPr>
                <w:rFonts w:hint="eastAsia" w:ascii="宋体" w:hAnsi="宋体" w:cs="宋体"/>
                <w:szCs w:val="21"/>
              </w:rPr>
              <w:t>1</w:t>
            </w:r>
          </w:p>
        </w:tc>
        <w:tc>
          <w:tcPr>
            <w:tcW w:w="1376" w:type="dxa"/>
            <w:noWrap w:val="0"/>
            <w:vAlign w:val="center"/>
          </w:tcPr>
          <w:p>
            <w:pPr>
              <w:jc w:val="center"/>
              <w:rPr>
                <w:rFonts w:ascii="宋体" w:hAnsi="宋体" w:cs="宋体"/>
                <w:szCs w:val="21"/>
              </w:rPr>
            </w:pPr>
            <w:r>
              <w:rPr>
                <w:rFonts w:hint="eastAsia" w:ascii="宋体" w:hAnsi="宋体" w:cs="宋体"/>
                <w:szCs w:val="21"/>
              </w:rPr>
              <w:t>降水现象仪</w:t>
            </w:r>
          </w:p>
        </w:tc>
        <w:tc>
          <w:tcPr>
            <w:tcW w:w="6126" w:type="dxa"/>
            <w:noWrap w:val="0"/>
            <w:vAlign w:val="center"/>
          </w:tcPr>
          <w:p>
            <w:pPr>
              <w:jc w:val="left"/>
              <w:rPr>
                <w:rFonts w:ascii="宋体" w:hAnsi="宋体" w:cs="宋体"/>
                <w:szCs w:val="21"/>
              </w:rPr>
            </w:pPr>
            <w:r>
              <w:rPr>
                <w:rFonts w:hint="eastAsia" w:ascii="宋体" w:hAnsi="宋体" w:cs="宋体"/>
                <w:szCs w:val="21"/>
              </w:rPr>
              <w:t>可识别7种不同的降水类型：雨、冻雨、毛毛雨、冻毛毛雨、混合雨/雪、雪、冰粒</w:t>
            </w:r>
          </w:p>
          <w:p>
            <w:pPr>
              <w:jc w:val="left"/>
              <w:rPr>
                <w:rFonts w:ascii="宋体" w:hAnsi="宋体" w:cs="宋体"/>
                <w:szCs w:val="21"/>
              </w:rPr>
            </w:pPr>
            <w:r>
              <w:rPr>
                <w:rFonts w:hint="eastAsia" w:ascii="宋体" w:hAnsi="宋体" w:cs="宋体"/>
                <w:szCs w:val="21"/>
              </w:rPr>
              <w:t>视程障碍：雾,轻雾、霾(烟,沙)、晴朗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548" w:type="dxa"/>
            <w:gridSpan w:val="3"/>
            <w:noWrap w:val="0"/>
            <w:vAlign w:val="center"/>
          </w:tcPr>
          <w:p>
            <w:pPr>
              <w:jc w:val="left"/>
              <w:rPr>
                <w:rFonts w:ascii="宋体" w:hAnsi="宋体" w:cs="宋体"/>
                <w:szCs w:val="21"/>
              </w:rPr>
            </w:pPr>
            <w:r>
              <w:rPr>
                <w:rFonts w:hint="eastAsia" w:ascii="宋体" w:hAnsi="宋体" w:cs="宋体"/>
                <w:szCs w:val="21"/>
              </w:rPr>
              <w:t>其他附件技术指标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jc w:val="center"/>
        </w:trPr>
        <w:tc>
          <w:tcPr>
            <w:tcW w:w="1046" w:type="dxa"/>
            <w:noWrap w:val="0"/>
            <w:vAlign w:val="center"/>
          </w:tcPr>
          <w:p>
            <w:pPr>
              <w:jc w:val="center"/>
              <w:rPr>
                <w:rFonts w:ascii="宋体" w:hAnsi="宋体" w:cs="宋体"/>
                <w:szCs w:val="21"/>
              </w:rPr>
            </w:pPr>
            <w:r>
              <w:rPr>
                <w:rFonts w:hint="eastAsia" w:ascii="宋体" w:hAnsi="宋体" w:cs="宋体"/>
                <w:szCs w:val="21"/>
              </w:rPr>
              <w:t>2</w:t>
            </w:r>
          </w:p>
        </w:tc>
        <w:tc>
          <w:tcPr>
            <w:tcW w:w="1376" w:type="dxa"/>
            <w:noWrap w:val="0"/>
            <w:vAlign w:val="center"/>
          </w:tcPr>
          <w:p>
            <w:pPr>
              <w:jc w:val="center"/>
              <w:rPr>
                <w:rFonts w:ascii="宋体" w:hAnsi="宋体" w:cs="宋体"/>
                <w:szCs w:val="21"/>
              </w:rPr>
            </w:pPr>
            <w:r>
              <w:rPr>
                <w:rFonts w:hint="eastAsia" w:ascii="宋体" w:hAnsi="宋体" w:cs="宋体"/>
                <w:szCs w:val="21"/>
              </w:rPr>
              <w:t>通信接口</w:t>
            </w:r>
          </w:p>
          <w:p>
            <w:pPr>
              <w:jc w:val="center"/>
              <w:rPr>
                <w:rFonts w:ascii="宋体" w:hAnsi="宋体" w:cs="宋体"/>
                <w:szCs w:val="21"/>
              </w:rPr>
            </w:pPr>
          </w:p>
        </w:tc>
        <w:tc>
          <w:tcPr>
            <w:tcW w:w="6126" w:type="dxa"/>
            <w:noWrap w:val="0"/>
            <w:vAlign w:val="center"/>
          </w:tcPr>
          <w:p>
            <w:pPr>
              <w:jc w:val="left"/>
              <w:rPr>
                <w:rFonts w:ascii="宋体" w:hAnsi="宋体" w:cs="宋体"/>
                <w:szCs w:val="21"/>
              </w:rPr>
            </w:pPr>
            <w:r>
              <w:rPr>
                <w:rFonts w:hint="eastAsia" w:ascii="宋体" w:hAnsi="宋体" w:cs="宋体"/>
                <w:szCs w:val="21"/>
              </w:rPr>
              <w:t>RS-232 接口或RS-485接口；</w:t>
            </w:r>
          </w:p>
          <w:p>
            <w:pPr>
              <w:jc w:val="left"/>
              <w:rPr>
                <w:rFonts w:ascii="宋体" w:hAnsi="宋体" w:cs="宋体"/>
                <w:szCs w:val="21"/>
              </w:rPr>
            </w:pPr>
            <w:r>
              <w:rPr>
                <w:rFonts w:hint="eastAsia" w:ascii="宋体" w:hAnsi="宋体" w:cs="宋体"/>
                <w:szCs w:val="21"/>
              </w:rPr>
              <w:t>接口通信参数：</w:t>
            </w:r>
          </w:p>
          <w:p>
            <w:pPr>
              <w:jc w:val="left"/>
              <w:rPr>
                <w:rFonts w:ascii="宋体" w:hAnsi="宋体" w:cs="宋体"/>
                <w:szCs w:val="21"/>
              </w:rPr>
            </w:pPr>
            <w:r>
              <w:rPr>
                <w:rFonts w:hint="eastAsia" w:ascii="宋体" w:hAnsi="宋体" w:cs="宋体"/>
                <w:szCs w:val="21"/>
              </w:rPr>
              <w:t>波特率：默认为 9600bps，支持调节范围为 1200、2400、4800、9600、19200、57600、115200；</w:t>
            </w:r>
          </w:p>
          <w:p>
            <w:pPr>
              <w:jc w:val="left"/>
              <w:rPr>
                <w:rFonts w:ascii="宋体" w:hAnsi="宋体" w:cs="宋体"/>
                <w:szCs w:val="21"/>
              </w:rPr>
            </w:pPr>
            <w:r>
              <w:rPr>
                <w:rFonts w:hint="eastAsia" w:ascii="宋体" w:hAnsi="宋体" w:cs="宋体"/>
                <w:szCs w:val="21"/>
              </w:rPr>
              <w:t>数据位：8；</w:t>
            </w:r>
          </w:p>
          <w:p>
            <w:pPr>
              <w:jc w:val="left"/>
              <w:rPr>
                <w:rFonts w:ascii="宋体" w:hAnsi="宋体" w:cs="宋体"/>
                <w:szCs w:val="21"/>
              </w:rPr>
            </w:pPr>
            <w:r>
              <w:rPr>
                <w:rFonts w:hint="eastAsia" w:ascii="宋体" w:hAnsi="宋体" w:cs="宋体"/>
                <w:szCs w:val="21"/>
              </w:rPr>
              <w:t>停止位：1；</w:t>
            </w:r>
          </w:p>
          <w:p>
            <w:pPr>
              <w:jc w:val="left"/>
              <w:rPr>
                <w:rFonts w:ascii="宋体" w:hAnsi="宋体" w:cs="宋体"/>
                <w:szCs w:val="21"/>
              </w:rPr>
            </w:pPr>
            <w:r>
              <w:rPr>
                <w:rFonts w:hint="eastAsia" w:ascii="宋体" w:hAnsi="宋体" w:cs="宋体"/>
                <w:szCs w:val="21"/>
              </w:rPr>
              <w:t>校验方式：无。</w:t>
            </w:r>
            <w:r>
              <w:rPr>
                <w:rFonts w:hint="eastAsia" w:ascii="宋体" w:hAnsi="宋体" w:cs="宋体"/>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46" w:type="dxa"/>
            <w:noWrap w:val="0"/>
            <w:vAlign w:val="center"/>
          </w:tcPr>
          <w:p>
            <w:pPr>
              <w:jc w:val="center"/>
              <w:rPr>
                <w:rFonts w:ascii="宋体" w:hAnsi="宋体" w:cs="宋体"/>
                <w:szCs w:val="21"/>
              </w:rPr>
            </w:pPr>
            <w:r>
              <w:rPr>
                <w:rFonts w:hint="eastAsia" w:ascii="宋体" w:hAnsi="宋体" w:cs="宋体"/>
                <w:szCs w:val="21"/>
              </w:rPr>
              <w:t>3</w:t>
            </w:r>
          </w:p>
        </w:tc>
        <w:tc>
          <w:tcPr>
            <w:tcW w:w="1376" w:type="dxa"/>
            <w:noWrap w:val="0"/>
            <w:vAlign w:val="center"/>
          </w:tcPr>
          <w:p>
            <w:pPr>
              <w:jc w:val="center"/>
              <w:rPr>
                <w:rFonts w:ascii="宋体" w:hAnsi="宋体" w:cs="宋体"/>
                <w:szCs w:val="21"/>
              </w:rPr>
            </w:pPr>
            <w:r>
              <w:rPr>
                <w:rFonts w:hint="eastAsia" w:ascii="宋体" w:hAnsi="宋体" w:cs="宋体"/>
                <w:szCs w:val="21"/>
              </w:rPr>
              <w:t>电源要求</w:t>
            </w:r>
          </w:p>
        </w:tc>
        <w:tc>
          <w:tcPr>
            <w:tcW w:w="6126" w:type="dxa"/>
            <w:noWrap w:val="0"/>
            <w:vAlign w:val="center"/>
          </w:tcPr>
          <w:p>
            <w:pPr>
              <w:jc w:val="left"/>
              <w:rPr>
                <w:rFonts w:ascii="宋体" w:hAnsi="宋体" w:cs="宋体"/>
                <w:b/>
                <w:bCs/>
                <w:szCs w:val="21"/>
              </w:rPr>
            </w:pPr>
            <w:r>
              <w:rPr>
                <w:rFonts w:hint="eastAsia" w:ascii="宋体" w:hAnsi="宋体" w:cs="宋体"/>
                <w:b/>
                <w:bCs/>
                <w:szCs w:val="21"/>
              </w:rPr>
              <w:t>交流部分</w:t>
            </w:r>
          </w:p>
          <w:p>
            <w:pPr>
              <w:jc w:val="left"/>
              <w:rPr>
                <w:rFonts w:ascii="宋体" w:hAnsi="宋体" w:cs="宋体"/>
                <w:szCs w:val="21"/>
              </w:rPr>
            </w:pPr>
            <w:r>
              <w:rPr>
                <w:rFonts w:hint="eastAsia" w:ascii="宋体" w:hAnsi="宋体" w:cs="宋体"/>
                <w:szCs w:val="21"/>
              </w:rPr>
              <w:t>电源电压：220×(1±15%)V；</w:t>
            </w:r>
          </w:p>
          <w:p>
            <w:pPr>
              <w:jc w:val="left"/>
              <w:rPr>
                <w:rFonts w:ascii="宋体" w:hAnsi="宋体" w:cs="宋体"/>
                <w:b/>
                <w:bCs/>
                <w:szCs w:val="21"/>
              </w:rPr>
            </w:pPr>
            <w:r>
              <w:rPr>
                <w:rFonts w:hint="eastAsia" w:ascii="宋体" w:hAnsi="宋体" w:cs="宋体"/>
                <w:b/>
                <w:bCs/>
                <w:szCs w:val="21"/>
              </w:rPr>
              <w:t>直流工作电源</w:t>
            </w:r>
          </w:p>
          <w:p>
            <w:pPr>
              <w:jc w:val="left"/>
              <w:rPr>
                <w:rFonts w:ascii="宋体" w:hAnsi="宋体" w:cs="宋体"/>
                <w:szCs w:val="21"/>
              </w:rPr>
            </w:pPr>
            <w:r>
              <w:rPr>
                <w:rFonts w:hint="eastAsia" w:ascii="宋体" w:hAnsi="宋体" w:cs="宋体"/>
                <w:szCs w:val="21"/>
              </w:rPr>
              <w:t>电源电压：DC，10V～16V；</w:t>
            </w:r>
          </w:p>
          <w:p>
            <w:pPr>
              <w:jc w:val="left"/>
              <w:rPr>
                <w:rFonts w:ascii="宋体" w:hAnsi="宋体" w:cs="宋体"/>
                <w:szCs w:val="21"/>
              </w:rPr>
            </w:pPr>
            <w:r>
              <w:rPr>
                <w:rFonts w:hint="eastAsia" w:ascii="宋体" w:hAnsi="宋体" w:cs="宋体"/>
                <w:szCs w:val="21"/>
              </w:rPr>
              <w:t>平均功耗：＜2W@DC12V。</w:t>
            </w:r>
          </w:p>
          <w:p>
            <w:pPr>
              <w:jc w:val="left"/>
              <w:rPr>
                <w:rFonts w:ascii="宋体" w:hAnsi="宋体" w:cs="宋体"/>
                <w:b/>
                <w:bCs/>
                <w:szCs w:val="21"/>
              </w:rPr>
            </w:pPr>
            <w:r>
              <w:rPr>
                <w:rFonts w:hint="eastAsia" w:ascii="宋体" w:hAnsi="宋体" w:cs="宋体"/>
                <w:b/>
                <w:bCs/>
                <w:szCs w:val="21"/>
              </w:rPr>
              <w:t>直流加热电源</w:t>
            </w:r>
          </w:p>
          <w:p>
            <w:pPr>
              <w:jc w:val="left"/>
              <w:rPr>
                <w:rFonts w:ascii="宋体" w:hAnsi="宋体" w:cs="宋体"/>
                <w:szCs w:val="21"/>
              </w:rPr>
            </w:pPr>
            <w:r>
              <w:rPr>
                <w:rFonts w:hint="eastAsia" w:ascii="宋体" w:hAnsi="宋体" w:cs="宋体"/>
                <w:szCs w:val="21"/>
              </w:rPr>
              <w:t>电源电压：DC，10V～28V；</w:t>
            </w:r>
          </w:p>
          <w:p>
            <w:pPr>
              <w:jc w:val="left"/>
              <w:rPr>
                <w:rFonts w:ascii="宋体" w:hAnsi="宋体" w:cs="宋体"/>
                <w:szCs w:val="21"/>
              </w:rPr>
            </w:pPr>
            <w:r>
              <w:rPr>
                <w:rFonts w:hint="eastAsia" w:ascii="宋体" w:hAnsi="宋体" w:cs="宋体"/>
                <w:szCs w:val="21"/>
              </w:rPr>
              <w:t>最大加热功率：＜50W@24V。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6" w:type="dxa"/>
            <w:noWrap w:val="0"/>
            <w:vAlign w:val="center"/>
          </w:tcPr>
          <w:p>
            <w:pPr>
              <w:jc w:val="center"/>
              <w:rPr>
                <w:rFonts w:ascii="宋体" w:hAnsi="宋体" w:cs="宋体"/>
                <w:szCs w:val="21"/>
              </w:rPr>
            </w:pPr>
            <w:r>
              <w:rPr>
                <w:rFonts w:hint="eastAsia" w:ascii="宋体" w:hAnsi="宋体" w:cs="宋体"/>
                <w:szCs w:val="21"/>
              </w:rPr>
              <w:t>4</w:t>
            </w:r>
          </w:p>
        </w:tc>
        <w:tc>
          <w:tcPr>
            <w:tcW w:w="1376" w:type="dxa"/>
            <w:noWrap w:val="0"/>
            <w:vAlign w:val="center"/>
          </w:tcPr>
          <w:p>
            <w:pPr>
              <w:jc w:val="center"/>
              <w:rPr>
                <w:rFonts w:ascii="宋体" w:hAnsi="宋体" w:cs="宋体"/>
                <w:szCs w:val="21"/>
              </w:rPr>
            </w:pPr>
            <w:r>
              <w:rPr>
                <w:rFonts w:hint="eastAsia" w:ascii="宋体" w:hAnsi="宋体" w:cs="宋体"/>
                <w:szCs w:val="21"/>
              </w:rPr>
              <w:t>环境条件</w:t>
            </w:r>
          </w:p>
        </w:tc>
        <w:tc>
          <w:tcPr>
            <w:tcW w:w="6126" w:type="dxa"/>
            <w:noWrap w:val="0"/>
            <w:vAlign w:val="center"/>
          </w:tcPr>
          <w:p>
            <w:pPr>
              <w:jc w:val="left"/>
              <w:rPr>
                <w:rFonts w:ascii="宋体" w:hAnsi="宋体" w:cs="宋体"/>
                <w:szCs w:val="21"/>
              </w:rPr>
            </w:pPr>
            <w:r>
              <w:rPr>
                <w:rFonts w:hint="eastAsia" w:ascii="宋体" w:hAnsi="宋体" w:cs="宋体"/>
                <w:szCs w:val="21"/>
              </w:rPr>
              <w:t>工作温度：－40℃～＋50℃；</w:t>
            </w:r>
          </w:p>
          <w:p>
            <w:pPr>
              <w:jc w:val="left"/>
              <w:rPr>
                <w:rFonts w:ascii="宋体" w:hAnsi="宋体" w:cs="宋体"/>
                <w:szCs w:val="21"/>
              </w:rPr>
            </w:pPr>
            <w:r>
              <w:rPr>
                <w:rFonts w:hint="eastAsia" w:ascii="宋体" w:hAnsi="宋体" w:cs="宋体"/>
                <w:szCs w:val="21"/>
              </w:rPr>
              <w:t>相对湿度：0%～100%；</w:t>
            </w:r>
          </w:p>
          <w:p>
            <w:pPr>
              <w:jc w:val="left"/>
              <w:rPr>
                <w:rFonts w:ascii="宋体" w:hAnsi="宋体" w:cs="宋体"/>
                <w:szCs w:val="21"/>
              </w:rPr>
            </w:pPr>
            <w:r>
              <w:rPr>
                <w:rFonts w:hint="eastAsia" w:ascii="宋体" w:hAnsi="宋体" w:cs="宋体"/>
                <w:szCs w:val="21"/>
              </w:rPr>
              <w:t>大气压力：450hPa～1060hPa；</w:t>
            </w:r>
          </w:p>
          <w:p>
            <w:pPr>
              <w:jc w:val="left"/>
              <w:rPr>
                <w:rFonts w:ascii="宋体" w:hAnsi="宋体" w:cs="宋体"/>
                <w:szCs w:val="21"/>
              </w:rPr>
            </w:pPr>
            <w:r>
              <w:rPr>
                <w:rFonts w:hint="eastAsia" w:ascii="宋体" w:hAnsi="宋体" w:cs="宋体"/>
                <w:szCs w:val="21"/>
              </w:rPr>
              <w:t>太阳辐射：1120w/m2；</w:t>
            </w:r>
          </w:p>
          <w:p>
            <w:pPr>
              <w:jc w:val="left"/>
              <w:rPr>
                <w:rFonts w:ascii="宋体" w:hAnsi="宋体" w:cs="宋体"/>
                <w:szCs w:val="21"/>
              </w:rPr>
            </w:pPr>
            <w:r>
              <w:rPr>
                <w:rFonts w:hint="eastAsia" w:ascii="宋体" w:hAnsi="宋体" w:cs="宋体"/>
                <w:szCs w:val="21"/>
              </w:rPr>
              <w:t>降水强度：0～6 mm/min；</w:t>
            </w:r>
          </w:p>
          <w:p>
            <w:pPr>
              <w:jc w:val="left"/>
              <w:rPr>
                <w:rFonts w:ascii="宋体" w:hAnsi="宋体" w:cs="宋体"/>
                <w:szCs w:val="21"/>
              </w:rPr>
            </w:pPr>
            <w:r>
              <w:rPr>
                <w:rFonts w:hint="eastAsia" w:ascii="宋体" w:hAnsi="宋体" w:cs="宋体"/>
                <w:szCs w:val="21"/>
              </w:rPr>
              <w:t>抗盐雾腐蚀。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6" w:type="dxa"/>
            <w:noWrap w:val="0"/>
            <w:vAlign w:val="center"/>
          </w:tcPr>
          <w:p>
            <w:pPr>
              <w:jc w:val="center"/>
              <w:rPr>
                <w:rFonts w:ascii="宋体" w:hAnsi="宋体" w:cs="宋体"/>
                <w:szCs w:val="21"/>
              </w:rPr>
            </w:pPr>
            <w:r>
              <w:rPr>
                <w:rFonts w:hint="eastAsia" w:ascii="宋体" w:hAnsi="宋体" w:cs="宋体"/>
                <w:szCs w:val="21"/>
              </w:rPr>
              <w:t>5</w:t>
            </w:r>
          </w:p>
        </w:tc>
        <w:tc>
          <w:tcPr>
            <w:tcW w:w="1376" w:type="dxa"/>
            <w:noWrap w:val="0"/>
            <w:vAlign w:val="center"/>
          </w:tcPr>
          <w:p>
            <w:pPr>
              <w:jc w:val="center"/>
              <w:rPr>
                <w:rFonts w:ascii="宋体" w:hAnsi="宋体" w:cs="宋体"/>
                <w:szCs w:val="21"/>
              </w:rPr>
            </w:pPr>
            <w:r>
              <w:rPr>
                <w:rFonts w:hint="eastAsia" w:ascii="宋体" w:hAnsi="宋体" w:cs="宋体"/>
                <w:szCs w:val="21"/>
              </w:rPr>
              <w:t>机械条件</w:t>
            </w:r>
          </w:p>
        </w:tc>
        <w:tc>
          <w:tcPr>
            <w:tcW w:w="6126" w:type="dxa"/>
            <w:noWrap w:val="0"/>
            <w:vAlign w:val="center"/>
          </w:tcPr>
          <w:p>
            <w:pPr>
              <w:jc w:val="left"/>
              <w:rPr>
                <w:rFonts w:ascii="宋体" w:hAnsi="宋体" w:cs="宋体"/>
                <w:szCs w:val="21"/>
              </w:rPr>
            </w:pPr>
            <w:r>
              <w:rPr>
                <w:rFonts w:hint="eastAsia" w:ascii="宋体" w:hAnsi="宋体" w:cs="宋体"/>
                <w:szCs w:val="21"/>
              </w:rPr>
              <w:t>正弦稳态振动：位移  1.5mm</w:t>
            </w:r>
          </w:p>
          <w:p>
            <w:pPr>
              <w:jc w:val="left"/>
              <w:rPr>
                <w:rFonts w:ascii="宋体" w:hAnsi="宋体" w:cs="宋体"/>
                <w:szCs w:val="21"/>
              </w:rPr>
            </w:pPr>
            <w:r>
              <w:rPr>
                <w:rFonts w:hint="eastAsia" w:ascii="宋体" w:hAnsi="宋体" w:cs="宋体"/>
                <w:szCs w:val="21"/>
              </w:rPr>
              <w:t>加速度  5 m/s2</w:t>
            </w:r>
          </w:p>
          <w:p>
            <w:pPr>
              <w:jc w:val="left"/>
              <w:rPr>
                <w:rFonts w:ascii="宋体" w:hAnsi="宋体" w:cs="宋体"/>
                <w:szCs w:val="21"/>
              </w:rPr>
            </w:pPr>
            <w:r>
              <w:rPr>
                <w:rFonts w:hint="eastAsia" w:ascii="宋体" w:hAnsi="宋体" w:cs="宋体"/>
                <w:szCs w:val="21"/>
              </w:rPr>
              <w:t>频率  2～9Hz ；9～200Hz</w:t>
            </w:r>
          </w:p>
          <w:p>
            <w:pPr>
              <w:jc w:val="left"/>
              <w:rPr>
                <w:rFonts w:ascii="宋体" w:hAnsi="宋体" w:cs="宋体"/>
                <w:szCs w:val="21"/>
              </w:rPr>
            </w:pPr>
            <w:r>
              <w:rPr>
                <w:rFonts w:hint="eastAsia" w:ascii="宋体" w:hAnsi="宋体" w:cs="宋体"/>
                <w:szCs w:val="21"/>
              </w:rPr>
              <w:t>非稳态振动（冲击）：峰值加速度  40m/s2</w:t>
            </w:r>
          </w:p>
          <w:p>
            <w:pPr>
              <w:jc w:val="left"/>
              <w:rPr>
                <w:rFonts w:ascii="宋体" w:hAnsi="宋体" w:cs="宋体"/>
                <w:szCs w:val="21"/>
              </w:rPr>
            </w:pPr>
            <w:r>
              <w:rPr>
                <w:rFonts w:hint="eastAsia" w:ascii="宋体" w:hAnsi="宋体" w:cs="宋体"/>
                <w:szCs w:val="21"/>
              </w:rPr>
              <w:t>自由跌落：高度0.25m</w:t>
            </w:r>
          </w:p>
          <w:p>
            <w:pPr>
              <w:jc w:val="left"/>
              <w:rPr>
                <w:rFonts w:ascii="宋体" w:hAnsi="宋体" w:cs="宋体"/>
                <w:szCs w:val="21"/>
              </w:rPr>
            </w:pPr>
            <w:r>
              <w:rPr>
                <w:rFonts w:hint="eastAsia" w:ascii="宋体" w:hAnsi="宋体" w:cs="宋体"/>
                <w:szCs w:val="21"/>
              </w:rPr>
              <w:t>倾跌角度：30°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6" w:type="dxa"/>
            <w:noWrap w:val="0"/>
            <w:vAlign w:val="center"/>
          </w:tcPr>
          <w:p>
            <w:pPr>
              <w:jc w:val="center"/>
              <w:rPr>
                <w:rFonts w:ascii="宋体" w:hAnsi="宋体" w:cs="宋体"/>
                <w:szCs w:val="21"/>
              </w:rPr>
            </w:pPr>
            <w:r>
              <w:rPr>
                <w:rFonts w:hint="eastAsia" w:ascii="宋体" w:hAnsi="宋体" w:cs="宋体"/>
                <w:szCs w:val="21"/>
              </w:rPr>
              <w:t>6</w:t>
            </w:r>
          </w:p>
        </w:tc>
        <w:tc>
          <w:tcPr>
            <w:tcW w:w="1376" w:type="dxa"/>
            <w:noWrap w:val="0"/>
            <w:vAlign w:val="center"/>
          </w:tcPr>
          <w:p>
            <w:pPr>
              <w:jc w:val="center"/>
              <w:rPr>
                <w:rFonts w:ascii="宋体" w:hAnsi="宋体" w:cs="宋体"/>
                <w:szCs w:val="21"/>
              </w:rPr>
            </w:pPr>
            <w:r>
              <w:rPr>
                <w:rFonts w:hint="eastAsia" w:ascii="宋体" w:hAnsi="宋体" w:cs="宋体"/>
                <w:szCs w:val="21"/>
              </w:rPr>
              <w:t>激光特性</w:t>
            </w:r>
          </w:p>
        </w:tc>
        <w:tc>
          <w:tcPr>
            <w:tcW w:w="6126" w:type="dxa"/>
            <w:noWrap w:val="0"/>
            <w:vAlign w:val="center"/>
          </w:tcPr>
          <w:p>
            <w:pPr>
              <w:jc w:val="left"/>
              <w:rPr>
                <w:rFonts w:ascii="宋体" w:hAnsi="宋体" w:cs="宋体"/>
                <w:szCs w:val="21"/>
              </w:rPr>
            </w:pPr>
            <w:r>
              <w:rPr>
                <w:rFonts w:hint="eastAsia" w:ascii="宋体" w:hAnsi="宋体" w:cs="宋体"/>
                <w:szCs w:val="21"/>
              </w:rPr>
              <w:t>波长：780nm；</w:t>
            </w:r>
          </w:p>
          <w:p>
            <w:pPr>
              <w:jc w:val="left"/>
              <w:rPr>
                <w:rFonts w:ascii="宋体" w:hAnsi="宋体" w:cs="宋体"/>
                <w:szCs w:val="21"/>
              </w:rPr>
            </w:pPr>
            <w:r>
              <w:rPr>
                <w:rFonts w:hint="eastAsia" w:ascii="宋体" w:hAnsi="宋体" w:cs="宋体"/>
                <w:szCs w:val="21"/>
              </w:rPr>
              <w:t>等级：CLASS 1；</w:t>
            </w:r>
          </w:p>
          <w:p>
            <w:pPr>
              <w:jc w:val="left"/>
              <w:rPr>
                <w:rFonts w:ascii="宋体" w:hAnsi="宋体" w:cs="宋体"/>
                <w:szCs w:val="21"/>
              </w:rPr>
            </w:pPr>
            <w:r>
              <w:rPr>
                <w:rFonts w:hint="eastAsia" w:ascii="宋体" w:hAnsi="宋体" w:cs="宋体"/>
                <w:szCs w:val="21"/>
              </w:rPr>
              <w:t>激光功率：≤0.5mW；</w:t>
            </w:r>
          </w:p>
          <w:p>
            <w:pPr>
              <w:jc w:val="left"/>
              <w:rPr>
                <w:rFonts w:ascii="宋体" w:hAnsi="宋体" w:cs="宋体"/>
                <w:szCs w:val="21"/>
              </w:rPr>
            </w:pPr>
            <w:r>
              <w:rPr>
                <w:rFonts w:hint="eastAsia" w:ascii="宋体" w:hAnsi="宋体" w:cs="宋体"/>
                <w:szCs w:val="21"/>
              </w:rPr>
              <w:t>波束大小：180mm×30mm。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548" w:type="dxa"/>
            <w:gridSpan w:val="3"/>
            <w:noWrap w:val="0"/>
            <w:vAlign w:val="center"/>
          </w:tcPr>
          <w:p>
            <w:pPr>
              <w:numPr>
                <w:ilvl w:val="0"/>
                <w:numId w:val="8"/>
              </w:numPr>
            </w:pPr>
            <w:r>
              <w:rPr>
                <w:rFonts w:hint="eastAsia"/>
              </w:rPr>
              <w:t>可靠性：设备的平均无故障工作时间不少于6000小时, 有数据质量监控、自检、诊断功能，具有长期稳定的工作状态。</w:t>
            </w:r>
          </w:p>
          <w:p>
            <w:pPr>
              <w:numPr>
                <w:ilvl w:val="0"/>
                <w:numId w:val="8"/>
              </w:numPr>
            </w:pPr>
            <w:r>
              <w:rPr>
                <w:rFonts w:hint="eastAsia"/>
              </w:rPr>
              <w:t>雨滴谱仪数据采样频率和算法必须符合中国气象局《新型自动气象站功能规格书》的要求。</w:t>
            </w:r>
          </w:p>
          <w:p>
            <w:pPr>
              <w:numPr>
                <w:ilvl w:val="0"/>
                <w:numId w:val="8"/>
              </w:numPr>
              <w:spacing w:before="156" w:after="156"/>
              <w:ind w:left="487" w:hanging="487"/>
            </w:pPr>
            <w:r>
              <w:rPr>
                <w:rFonts w:hint="eastAsia"/>
              </w:rPr>
              <w:t>雨滴谱仪传感器必须能够与现有区域自动气象站系统无缝连接。</w:t>
            </w:r>
          </w:p>
        </w:tc>
      </w:tr>
    </w:tbl>
    <w:p/>
    <w:p>
      <w:pPr>
        <w:spacing w:line="360" w:lineRule="auto"/>
        <w:rPr>
          <w:rFonts w:hint="eastAsia" w:ascii="仿宋" w:hAnsi="仿宋" w:eastAsia="仿宋"/>
          <w:color w:val="000000"/>
          <w:sz w:val="24"/>
        </w:rPr>
      </w:pPr>
      <w:r>
        <w:rPr>
          <w:rFonts w:hint="eastAsia" w:ascii="仿宋" w:hAnsi="仿宋" w:eastAsia="仿宋"/>
          <w:color w:val="000000"/>
          <w:sz w:val="24"/>
        </w:rPr>
        <w:t>2.1.3.2.2串口服务器</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center"/>
              <w:rPr>
                <w:rFonts w:ascii="宋体" w:hAnsi="宋体" w:cs="宋体"/>
              </w:rPr>
            </w:pPr>
            <w:r>
              <w:rPr>
                <w:rFonts w:hint="eastAsia" w:ascii="宋体" w:hAnsi="宋体" w:cs="宋体"/>
              </w:rPr>
              <w:t>序号</w:t>
            </w:r>
          </w:p>
        </w:tc>
        <w:tc>
          <w:tcPr>
            <w:tcW w:w="1559" w:type="dxa"/>
            <w:noWrap w:val="0"/>
            <w:vAlign w:val="center"/>
          </w:tcPr>
          <w:p>
            <w:pPr>
              <w:snapToGrid w:val="0"/>
              <w:jc w:val="center"/>
              <w:rPr>
                <w:rFonts w:ascii="宋体" w:hAnsi="宋体" w:cs="宋体"/>
              </w:rPr>
            </w:pPr>
            <w:r>
              <w:rPr>
                <w:rFonts w:hint="eastAsia" w:ascii="宋体" w:hAnsi="宋体" w:cs="宋体"/>
              </w:rPr>
              <w:t>特性</w:t>
            </w:r>
          </w:p>
        </w:tc>
        <w:tc>
          <w:tcPr>
            <w:tcW w:w="6152" w:type="dxa"/>
            <w:noWrap w:val="0"/>
            <w:vAlign w:val="center"/>
          </w:tcPr>
          <w:p>
            <w:pPr>
              <w:snapToGrid w:val="0"/>
              <w:jc w:val="center"/>
              <w:rPr>
                <w:rFonts w:ascii="宋体" w:hAnsi="宋体" w:cs="宋体"/>
              </w:rPr>
            </w:pPr>
            <w:r>
              <w:rPr>
                <w:rFonts w:hint="eastAsia" w:ascii="宋体" w:hAnsi="宋体" w:cs="宋体"/>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center"/>
              <w:rPr>
                <w:rFonts w:ascii="宋体" w:hAnsi="宋体" w:cs="宋体"/>
              </w:rPr>
            </w:pPr>
            <w:r>
              <w:rPr>
                <w:rFonts w:hint="eastAsia" w:ascii="宋体" w:hAnsi="宋体" w:cs="宋体"/>
              </w:rPr>
              <w:t>1</w:t>
            </w:r>
          </w:p>
        </w:tc>
        <w:tc>
          <w:tcPr>
            <w:tcW w:w="1559" w:type="dxa"/>
            <w:noWrap w:val="0"/>
            <w:vAlign w:val="center"/>
          </w:tcPr>
          <w:p>
            <w:pPr>
              <w:snapToGrid w:val="0"/>
              <w:jc w:val="center"/>
              <w:rPr>
                <w:rFonts w:ascii="宋体" w:hAnsi="宋体" w:cs="宋体"/>
              </w:rPr>
            </w:pPr>
            <w:r>
              <w:rPr>
                <w:rFonts w:hint="eastAsia" w:ascii="宋体" w:hAnsi="宋体" w:cs="宋体"/>
              </w:rPr>
              <w:t>兼容性</w:t>
            </w:r>
          </w:p>
        </w:tc>
        <w:tc>
          <w:tcPr>
            <w:tcW w:w="6152" w:type="dxa"/>
            <w:noWrap w:val="0"/>
            <w:vAlign w:val="center"/>
          </w:tcPr>
          <w:p>
            <w:pPr>
              <w:snapToGrid w:val="0"/>
              <w:jc w:val="center"/>
              <w:rPr>
                <w:rFonts w:ascii="宋体" w:hAnsi="宋体" w:cs="宋体"/>
              </w:rPr>
            </w:pPr>
            <w:r>
              <w:rPr>
                <w:rFonts w:hint="eastAsia" w:ascii="宋体" w:hAnsi="宋体" w:cs="宋体"/>
              </w:rPr>
              <w:t>标准规定设备接入（如新型自动站、云、天气现象等观测仪器）；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center"/>
              <w:rPr>
                <w:rFonts w:ascii="宋体" w:hAnsi="宋体" w:cs="宋体"/>
              </w:rPr>
            </w:pPr>
            <w:r>
              <w:rPr>
                <w:rFonts w:hint="eastAsia" w:ascii="宋体" w:hAnsi="宋体" w:cs="宋体"/>
              </w:rPr>
              <w:t>2</w:t>
            </w:r>
          </w:p>
        </w:tc>
        <w:tc>
          <w:tcPr>
            <w:tcW w:w="1559" w:type="dxa"/>
            <w:noWrap w:val="0"/>
            <w:vAlign w:val="center"/>
          </w:tcPr>
          <w:p>
            <w:pPr>
              <w:snapToGrid w:val="0"/>
              <w:jc w:val="center"/>
              <w:rPr>
                <w:rFonts w:ascii="宋体" w:hAnsi="宋体" w:cs="宋体"/>
              </w:rPr>
            </w:pPr>
            <w:r>
              <w:rPr>
                <w:rFonts w:hint="eastAsia" w:ascii="宋体" w:hAnsi="宋体" w:cs="宋体"/>
              </w:rPr>
              <w:t>波特率</w:t>
            </w:r>
          </w:p>
        </w:tc>
        <w:tc>
          <w:tcPr>
            <w:tcW w:w="6152" w:type="dxa"/>
            <w:noWrap w:val="0"/>
            <w:vAlign w:val="center"/>
          </w:tcPr>
          <w:p>
            <w:pPr>
              <w:snapToGrid w:val="0"/>
              <w:jc w:val="center"/>
              <w:rPr>
                <w:rFonts w:ascii="宋体" w:hAnsi="宋体" w:cs="宋体"/>
              </w:rPr>
            </w:pPr>
            <w:r>
              <w:rPr>
                <w:rFonts w:hint="eastAsia" w:ascii="宋体" w:hAnsi="宋体" w:cs="宋体"/>
              </w:rPr>
              <w:t>2400、4800、9600、19200、38400、57600、115200（初始默认9600）；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center"/>
              <w:rPr>
                <w:rFonts w:ascii="宋体" w:hAnsi="宋体" w:cs="宋体"/>
              </w:rPr>
            </w:pPr>
            <w:r>
              <w:rPr>
                <w:rFonts w:hint="eastAsia" w:ascii="宋体" w:hAnsi="宋体" w:cs="宋体"/>
              </w:rPr>
              <w:t>3</w:t>
            </w:r>
          </w:p>
        </w:tc>
        <w:tc>
          <w:tcPr>
            <w:tcW w:w="1559" w:type="dxa"/>
            <w:noWrap w:val="0"/>
            <w:vAlign w:val="center"/>
          </w:tcPr>
          <w:p>
            <w:pPr>
              <w:snapToGrid w:val="0"/>
              <w:jc w:val="center"/>
              <w:rPr>
                <w:rFonts w:ascii="宋体" w:hAnsi="宋体" w:cs="宋体"/>
              </w:rPr>
            </w:pPr>
            <w:r>
              <w:rPr>
                <w:rFonts w:hint="eastAsia" w:ascii="宋体" w:hAnsi="宋体" w:cs="宋体"/>
              </w:rPr>
              <w:t>接口</w:t>
            </w:r>
          </w:p>
        </w:tc>
        <w:tc>
          <w:tcPr>
            <w:tcW w:w="6152" w:type="dxa"/>
            <w:noWrap w:val="0"/>
            <w:vAlign w:val="center"/>
          </w:tcPr>
          <w:p>
            <w:pPr>
              <w:snapToGrid w:val="0"/>
              <w:jc w:val="center"/>
              <w:rPr>
                <w:rFonts w:ascii="宋体" w:hAnsi="宋体" w:cs="宋体"/>
              </w:rPr>
            </w:pPr>
            <w:r>
              <w:rPr>
                <w:rFonts w:hint="eastAsia" w:ascii="宋体" w:hAnsi="宋体" w:cs="宋体"/>
              </w:rPr>
              <w:t>①8个可插拔RS-232/485/422接口；</w:t>
            </w:r>
          </w:p>
          <w:p>
            <w:pPr>
              <w:snapToGrid w:val="0"/>
              <w:jc w:val="center"/>
              <w:rPr>
                <w:rFonts w:ascii="宋体" w:hAnsi="宋体" w:cs="宋体"/>
              </w:rPr>
            </w:pPr>
            <w:r>
              <w:rPr>
                <w:rFonts w:hint="eastAsia" w:ascii="宋体" w:hAnsi="宋体" w:cs="宋体"/>
              </w:rPr>
              <w:t>② 4个RJ45接口；</w:t>
            </w:r>
          </w:p>
          <w:p>
            <w:pPr>
              <w:snapToGrid w:val="0"/>
              <w:jc w:val="center"/>
              <w:rPr>
                <w:rFonts w:ascii="宋体" w:hAnsi="宋体" w:cs="宋体"/>
              </w:rPr>
            </w:pPr>
            <w:r>
              <w:rPr>
                <w:rFonts w:hint="eastAsia" w:ascii="宋体" w:hAnsi="宋体" w:cs="宋体"/>
              </w:rPr>
              <w:t>③ 1组ST光纤收发接口(支持1300nm 多模光纤)；</w:t>
            </w:r>
          </w:p>
          <w:p>
            <w:pPr>
              <w:snapToGrid w:val="0"/>
              <w:jc w:val="center"/>
              <w:rPr>
                <w:rFonts w:ascii="宋体" w:hAnsi="宋体" w:cs="宋体"/>
              </w:rPr>
            </w:pPr>
            <w:r>
              <w:rPr>
                <w:rFonts w:hint="eastAsia" w:ascii="宋体" w:hAnsi="宋体" w:cs="宋体"/>
              </w:rPr>
              <w:t>④ 1个RS-232 DB9母口（调试口）；</w:t>
            </w:r>
          </w:p>
          <w:p>
            <w:pPr>
              <w:snapToGrid w:val="0"/>
              <w:jc w:val="center"/>
              <w:rPr>
                <w:rFonts w:ascii="宋体" w:hAnsi="宋体" w:cs="宋体"/>
              </w:rPr>
            </w:pPr>
            <w:r>
              <w:rPr>
                <w:rFonts w:hint="eastAsia" w:ascii="宋体" w:hAnsi="宋体" w:cs="宋体"/>
              </w:rPr>
              <w:t>⑤ 1个USB母口（B型）（调试口）；</w:t>
            </w:r>
          </w:p>
          <w:p>
            <w:pPr>
              <w:snapToGrid w:val="0"/>
              <w:jc w:val="center"/>
              <w:rPr>
                <w:rFonts w:ascii="宋体" w:hAnsi="宋体" w:cs="宋体"/>
              </w:rPr>
            </w:pPr>
            <w:r>
              <w:rPr>
                <w:rFonts w:hint="eastAsia" w:ascii="宋体" w:hAnsi="宋体" w:cs="宋体"/>
              </w:rPr>
              <w:t>⑥ 1个USB母口（A型）（预留）；</w:t>
            </w:r>
          </w:p>
          <w:p>
            <w:pPr>
              <w:snapToGrid w:val="0"/>
              <w:jc w:val="center"/>
              <w:rPr>
                <w:rFonts w:ascii="宋体" w:hAnsi="宋体" w:cs="宋体"/>
              </w:rPr>
            </w:pPr>
            <w:r>
              <w:rPr>
                <w:rFonts w:hint="eastAsia" w:ascii="宋体" w:hAnsi="宋体" w:cs="宋体"/>
              </w:rPr>
              <w:t>⑦ SD卡插槽（数据存储）。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center"/>
              <w:rPr>
                <w:rFonts w:ascii="宋体" w:hAnsi="宋体" w:cs="宋体"/>
              </w:rPr>
            </w:pPr>
            <w:r>
              <w:rPr>
                <w:rFonts w:hint="eastAsia" w:ascii="宋体" w:hAnsi="宋体" w:cs="宋体"/>
              </w:rPr>
              <w:t>4</w:t>
            </w:r>
          </w:p>
        </w:tc>
        <w:tc>
          <w:tcPr>
            <w:tcW w:w="1559" w:type="dxa"/>
            <w:noWrap w:val="0"/>
            <w:vAlign w:val="center"/>
          </w:tcPr>
          <w:p>
            <w:pPr>
              <w:snapToGrid w:val="0"/>
              <w:jc w:val="center"/>
              <w:rPr>
                <w:rFonts w:ascii="宋体" w:hAnsi="宋体" w:cs="宋体"/>
              </w:rPr>
            </w:pPr>
            <w:r>
              <w:rPr>
                <w:rFonts w:hint="eastAsia" w:ascii="宋体" w:hAnsi="宋体" w:cs="宋体"/>
              </w:rPr>
              <w:t>指示灯</w:t>
            </w:r>
          </w:p>
        </w:tc>
        <w:tc>
          <w:tcPr>
            <w:tcW w:w="6152" w:type="dxa"/>
            <w:noWrap w:val="0"/>
            <w:vAlign w:val="center"/>
          </w:tcPr>
          <w:p>
            <w:pPr>
              <w:snapToGrid w:val="0"/>
              <w:jc w:val="center"/>
              <w:rPr>
                <w:rFonts w:ascii="宋体" w:hAnsi="宋体" w:cs="宋体"/>
              </w:rPr>
            </w:pPr>
            <w:r>
              <w:rPr>
                <w:rFonts w:hint="eastAsia" w:ascii="宋体" w:hAnsi="宋体" w:cs="宋体"/>
              </w:rPr>
              <w:t>①2个电源指示灯；</w:t>
            </w:r>
          </w:p>
          <w:p>
            <w:pPr>
              <w:snapToGrid w:val="0"/>
              <w:jc w:val="center"/>
              <w:rPr>
                <w:rFonts w:ascii="宋体" w:hAnsi="宋体" w:cs="宋体"/>
              </w:rPr>
            </w:pPr>
            <w:r>
              <w:rPr>
                <w:rFonts w:hint="eastAsia" w:ascii="宋体" w:hAnsi="宋体" w:cs="宋体"/>
              </w:rPr>
              <w:t>② 7个状态指示灯；</w:t>
            </w:r>
          </w:p>
          <w:p>
            <w:pPr>
              <w:snapToGrid w:val="0"/>
              <w:jc w:val="center"/>
              <w:rPr>
                <w:rFonts w:ascii="宋体" w:hAnsi="宋体" w:cs="宋体"/>
              </w:rPr>
            </w:pPr>
            <w:r>
              <w:rPr>
                <w:rFonts w:hint="eastAsia" w:ascii="宋体" w:hAnsi="宋体" w:cs="宋体"/>
              </w:rPr>
              <w:t>③ 8个RS-232/485/422接口通信指示灯；</w:t>
            </w:r>
          </w:p>
          <w:p>
            <w:pPr>
              <w:snapToGrid w:val="0"/>
              <w:jc w:val="center"/>
              <w:rPr>
                <w:rFonts w:ascii="宋体" w:hAnsi="宋体" w:cs="宋体"/>
              </w:rPr>
            </w:pPr>
            <w:r>
              <w:rPr>
                <w:rFonts w:hint="eastAsia" w:ascii="宋体" w:hAnsi="宋体" w:cs="宋体"/>
              </w:rPr>
              <w:t>④ 2组ST光纤收发接口通信指示灯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napToGrid w:val="0"/>
              <w:jc w:val="center"/>
              <w:rPr>
                <w:rFonts w:ascii="宋体" w:hAnsi="宋体" w:cs="宋体"/>
              </w:rPr>
            </w:pPr>
            <w:r>
              <w:rPr>
                <w:rFonts w:hint="eastAsia" w:ascii="宋体" w:hAnsi="宋体" w:cs="宋体"/>
              </w:rPr>
              <w:t>5</w:t>
            </w:r>
          </w:p>
        </w:tc>
        <w:tc>
          <w:tcPr>
            <w:tcW w:w="1559" w:type="dxa"/>
            <w:noWrap w:val="0"/>
            <w:vAlign w:val="center"/>
          </w:tcPr>
          <w:p>
            <w:pPr>
              <w:snapToGrid w:val="0"/>
              <w:jc w:val="center"/>
              <w:rPr>
                <w:rFonts w:ascii="宋体" w:hAnsi="宋体" w:cs="宋体"/>
              </w:rPr>
            </w:pPr>
            <w:r>
              <w:rPr>
                <w:rFonts w:hint="eastAsia" w:ascii="宋体" w:hAnsi="宋体" w:cs="宋体"/>
              </w:rPr>
              <w:t>按键</w:t>
            </w:r>
          </w:p>
        </w:tc>
        <w:tc>
          <w:tcPr>
            <w:tcW w:w="6152" w:type="dxa"/>
            <w:noWrap w:val="0"/>
            <w:vAlign w:val="center"/>
          </w:tcPr>
          <w:p>
            <w:pPr>
              <w:snapToGrid w:val="0"/>
              <w:jc w:val="center"/>
              <w:rPr>
                <w:rFonts w:ascii="宋体" w:hAnsi="宋体" w:cs="宋体"/>
              </w:rPr>
            </w:pPr>
            <w:r>
              <w:rPr>
                <w:rFonts w:hint="eastAsia" w:ascii="宋体" w:hAnsi="宋体" w:cs="宋体"/>
              </w:rPr>
              <w:t>1个系统复位按键；</w:t>
            </w:r>
          </w:p>
          <w:p>
            <w:pPr>
              <w:snapToGrid w:val="0"/>
              <w:jc w:val="center"/>
              <w:rPr>
                <w:rFonts w:ascii="宋体" w:hAnsi="宋体" w:cs="宋体"/>
              </w:rPr>
            </w:pPr>
            <w:r>
              <w:rPr>
                <w:rFonts w:hint="eastAsia" w:ascii="宋体" w:hAnsi="宋体" w:cs="宋体"/>
              </w:rPr>
              <w:t>1个恢复出厂设置按键。</w:t>
            </w:r>
          </w:p>
        </w:tc>
      </w:tr>
    </w:tbl>
    <w:p>
      <w:pPr>
        <w:sectPr>
          <w:pgSz w:w="11906" w:h="16838"/>
          <w:pgMar w:top="1440" w:right="1800" w:bottom="1440" w:left="1800" w:header="851" w:footer="992" w:gutter="0"/>
          <w:cols w:space="720" w:num="1"/>
          <w:docGrid w:type="lines" w:linePitch="312" w:charSpace="0"/>
        </w:sectPr>
      </w:pPr>
    </w:p>
    <w:p>
      <w:pPr>
        <w:spacing w:line="360" w:lineRule="auto"/>
        <w:rPr>
          <w:rFonts w:hint="eastAsia" w:ascii="仿宋" w:hAnsi="仿宋" w:eastAsia="仿宋"/>
          <w:color w:val="000000"/>
          <w:sz w:val="24"/>
        </w:rPr>
      </w:pPr>
      <w:r>
        <w:rPr>
          <w:rFonts w:hint="eastAsia" w:ascii="仿宋" w:hAnsi="仿宋" w:eastAsia="仿宋"/>
          <w:color w:val="000000"/>
          <w:sz w:val="24"/>
        </w:rPr>
        <w:t>2.2 X波段相控阵仪（设备）</w:t>
      </w:r>
    </w:p>
    <w:p>
      <w:pPr>
        <w:spacing w:line="360" w:lineRule="auto"/>
        <w:rPr>
          <w:rFonts w:hint="eastAsia" w:ascii="仿宋" w:hAnsi="仿宋" w:eastAsia="仿宋"/>
          <w:color w:val="000000"/>
          <w:sz w:val="24"/>
        </w:rPr>
      </w:pPr>
      <w:r>
        <w:rPr>
          <w:rFonts w:hint="eastAsia" w:ascii="仿宋" w:hAnsi="仿宋" w:eastAsia="仿宋"/>
          <w:color w:val="000000"/>
          <w:sz w:val="24"/>
        </w:rPr>
        <w:t>2.2.1 X波段相控阵仪（设备）</w:t>
      </w:r>
    </w:p>
    <w:p>
      <w:pPr>
        <w:spacing w:line="360" w:lineRule="auto"/>
        <w:rPr>
          <w:rFonts w:hint="eastAsia" w:ascii="仿宋" w:hAnsi="仿宋" w:eastAsia="仿宋"/>
          <w:color w:val="000000"/>
          <w:sz w:val="24"/>
        </w:rPr>
      </w:pPr>
      <w:r>
        <w:rPr>
          <w:rFonts w:hint="eastAsia" w:ascii="仿宋" w:hAnsi="仿宋" w:eastAsia="仿宋"/>
          <w:color w:val="000000"/>
          <w:sz w:val="24"/>
        </w:rPr>
        <w:t>2.2.1.1 X波段双偏振相控阵天气雷达设备</w:t>
      </w:r>
    </w:p>
    <w:p>
      <w:pPr>
        <w:pStyle w:val="2"/>
        <w:ind w:right="-512" w:firstLine="717"/>
        <w:rPr>
          <w:rFonts w:hint="eastAsia"/>
        </w:rPr>
      </w:pPr>
    </w:p>
    <w:p>
      <w:pPr>
        <w:pStyle w:val="2"/>
        <w:ind w:right="-512" w:firstLine="717"/>
        <w:rPr>
          <w:rFonts w:hint="eastAsia"/>
        </w:rPr>
        <w:sectPr>
          <w:pgSz w:w="11906" w:h="16838"/>
          <w:pgMar w:top="1440" w:right="1800" w:bottom="1440" w:left="1800" w:header="851" w:footer="992" w:gutter="0"/>
          <w:cols w:space="720" w:num="1"/>
          <w:docGrid w:type="lines" w:linePitch="312" w:charSpace="0"/>
        </w:sectPr>
      </w:pPr>
    </w:p>
    <w:tbl>
      <w:tblPr>
        <w:tblStyle w:val="62"/>
        <w:tblW w:w="974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4"/>
        <w:gridCol w:w="1079"/>
        <w:gridCol w:w="2220"/>
        <w:gridCol w:w="57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9740" w:type="dxa"/>
            <w:gridSpan w:val="4"/>
            <w:noWrap w:val="0"/>
            <w:vAlign w:val="center"/>
          </w:tcPr>
          <w:p>
            <w:pPr>
              <w:snapToGrid w:val="0"/>
              <w:rPr>
                <w:rFonts w:ascii="宋体" w:hAnsi="宋体" w:cs="宋体"/>
                <w:szCs w:val="21"/>
              </w:rPr>
            </w:pPr>
            <w:r>
              <w:rPr>
                <w:rFonts w:hint="eastAsia" w:ascii="宋体" w:hAnsi="宋体" w:cs="宋体"/>
                <w:szCs w:val="21"/>
              </w:rPr>
              <w:t>X波段双偏振相控阵天气雷达硬件技术指标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6" w:hRule="atLeast"/>
          <w:jc w:val="center"/>
        </w:trPr>
        <w:tc>
          <w:tcPr>
            <w:tcW w:w="684" w:type="dxa"/>
            <w:noWrap w:val="0"/>
            <w:vAlign w:val="center"/>
          </w:tcPr>
          <w:p>
            <w:pPr>
              <w:snapToGrid w:val="0"/>
              <w:rPr>
                <w:rFonts w:ascii="宋体" w:hAnsi="宋体" w:cs="宋体"/>
                <w:szCs w:val="21"/>
              </w:rPr>
            </w:pPr>
            <w:r>
              <w:rPr>
                <w:rFonts w:hint="eastAsia" w:ascii="宋体" w:hAnsi="宋体" w:cs="宋体"/>
                <w:szCs w:val="21"/>
              </w:rPr>
              <w:t>序号</w:t>
            </w:r>
          </w:p>
        </w:tc>
        <w:tc>
          <w:tcPr>
            <w:tcW w:w="1079" w:type="dxa"/>
            <w:noWrap w:val="0"/>
            <w:vAlign w:val="center"/>
          </w:tcPr>
          <w:p>
            <w:pPr>
              <w:snapToGrid w:val="0"/>
              <w:rPr>
                <w:rFonts w:ascii="宋体" w:hAnsi="宋体" w:cs="宋体"/>
                <w:szCs w:val="21"/>
              </w:rPr>
            </w:pPr>
            <w:r>
              <w:rPr>
                <w:rFonts w:hint="eastAsia" w:ascii="宋体" w:hAnsi="宋体" w:cs="宋体"/>
                <w:szCs w:val="21"/>
              </w:rPr>
              <w:t>分类</w:t>
            </w:r>
          </w:p>
        </w:tc>
        <w:tc>
          <w:tcPr>
            <w:tcW w:w="2220" w:type="dxa"/>
            <w:noWrap w:val="0"/>
            <w:vAlign w:val="center"/>
          </w:tcPr>
          <w:p>
            <w:pPr>
              <w:snapToGrid w:val="0"/>
              <w:rPr>
                <w:rFonts w:ascii="宋体" w:hAnsi="宋体" w:cs="宋体"/>
                <w:szCs w:val="21"/>
              </w:rPr>
            </w:pPr>
            <w:r>
              <w:rPr>
                <w:rFonts w:hint="eastAsia" w:ascii="宋体" w:hAnsi="宋体" w:cs="宋体"/>
                <w:szCs w:val="21"/>
              </w:rPr>
              <w:t>项目</w:t>
            </w:r>
          </w:p>
        </w:tc>
        <w:tc>
          <w:tcPr>
            <w:tcW w:w="5757" w:type="dxa"/>
            <w:noWrap w:val="0"/>
            <w:vAlign w:val="center"/>
          </w:tcPr>
          <w:p>
            <w:pPr>
              <w:snapToGrid w:val="0"/>
              <w:rPr>
                <w:rFonts w:ascii="宋体" w:hAnsi="宋体" w:cs="宋体"/>
                <w:szCs w:val="21"/>
              </w:rPr>
            </w:pPr>
            <w:r>
              <w:rPr>
                <w:rFonts w:hint="eastAsia" w:ascii="宋体" w:hAnsi="宋体" w:cs="宋体"/>
                <w:szCs w:val="21"/>
              </w:rPr>
              <w:t>技术指标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7" w:hRule="atLeast"/>
          <w:jc w:val="center"/>
        </w:trPr>
        <w:tc>
          <w:tcPr>
            <w:tcW w:w="684" w:type="dxa"/>
            <w:noWrap w:val="0"/>
            <w:vAlign w:val="center"/>
          </w:tcPr>
          <w:p>
            <w:pPr>
              <w:snapToGrid w:val="0"/>
              <w:rPr>
                <w:rFonts w:ascii="宋体" w:hAnsi="宋体" w:cs="宋体"/>
                <w:szCs w:val="21"/>
              </w:rPr>
            </w:pPr>
            <w:r>
              <w:rPr>
                <w:rFonts w:hint="eastAsia" w:ascii="宋体" w:hAnsi="宋体" w:cs="宋体"/>
                <w:szCs w:val="21"/>
              </w:rPr>
              <w:t>1</w:t>
            </w:r>
          </w:p>
        </w:tc>
        <w:tc>
          <w:tcPr>
            <w:tcW w:w="1079" w:type="dxa"/>
            <w:vMerge w:val="restart"/>
            <w:noWrap w:val="0"/>
            <w:vAlign w:val="center"/>
          </w:tcPr>
          <w:p>
            <w:pPr>
              <w:snapToGrid w:val="0"/>
              <w:rPr>
                <w:rFonts w:ascii="宋体" w:hAnsi="宋体" w:cs="宋体"/>
                <w:szCs w:val="21"/>
              </w:rPr>
            </w:pPr>
            <w:r>
              <w:rPr>
                <w:rFonts w:hint="eastAsia" w:ascii="宋体" w:hAnsi="宋体" w:cs="宋体"/>
                <w:szCs w:val="21"/>
              </w:rPr>
              <w:t>X波段双偏振相控阵天气雷达</w:t>
            </w:r>
          </w:p>
        </w:tc>
        <w:tc>
          <w:tcPr>
            <w:tcW w:w="2220" w:type="dxa"/>
            <w:noWrap w:val="0"/>
            <w:vAlign w:val="center"/>
          </w:tcPr>
          <w:p>
            <w:pPr>
              <w:snapToGrid w:val="0"/>
              <w:rPr>
                <w:rFonts w:ascii="宋体" w:hAnsi="宋体" w:cs="宋体"/>
                <w:szCs w:val="21"/>
              </w:rPr>
            </w:pPr>
            <w:r>
              <w:rPr>
                <w:rFonts w:hint="eastAsia" w:ascii="宋体" w:hAnsi="宋体" w:cs="宋体"/>
                <w:szCs w:val="21"/>
              </w:rPr>
              <w:t>设备组成</w:t>
            </w:r>
          </w:p>
        </w:tc>
        <w:tc>
          <w:tcPr>
            <w:tcW w:w="5757" w:type="dxa"/>
            <w:noWrap w:val="0"/>
            <w:vAlign w:val="center"/>
          </w:tcPr>
          <w:p>
            <w:pPr>
              <w:snapToGrid w:val="0"/>
              <w:rPr>
                <w:rFonts w:ascii="宋体" w:hAnsi="宋体" w:cs="宋体"/>
                <w:szCs w:val="21"/>
              </w:rPr>
            </w:pPr>
            <w:r>
              <w:rPr>
                <w:rFonts w:hint="eastAsia" w:ascii="宋体" w:hAnsi="宋体" w:cs="宋体"/>
                <w:szCs w:val="21"/>
              </w:rPr>
              <w:t>X 波段相控阵雷达主要由天馈分系统、收发分系统、信号处理分系统、伺服分系统、供电分系统和显控终端分系统等组成。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84" w:type="dxa"/>
            <w:noWrap w:val="0"/>
            <w:vAlign w:val="center"/>
          </w:tcPr>
          <w:p>
            <w:pPr>
              <w:snapToGrid w:val="0"/>
              <w:rPr>
                <w:rFonts w:ascii="宋体" w:hAnsi="宋体" w:cs="宋体"/>
                <w:szCs w:val="21"/>
              </w:rPr>
            </w:pPr>
            <w:r>
              <w:rPr>
                <w:rFonts w:hint="eastAsia" w:ascii="宋体" w:hAnsi="宋体" w:cs="宋体"/>
                <w:szCs w:val="21"/>
              </w:rPr>
              <w:t>2</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技术体制</w:t>
            </w:r>
          </w:p>
        </w:tc>
        <w:tc>
          <w:tcPr>
            <w:tcW w:w="5757" w:type="dxa"/>
            <w:noWrap w:val="0"/>
            <w:vAlign w:val="center"/>
          </w:tcPr>
          <w:p>
            <w:pPr>
              <w:snapToGrid w:val="0"/>
              <w:rPr>
                <w:rFonts w:ascii="宋体" w:hAnsi="宋体" w:cs="宋体"/>
                <w:szCs w:val="21"/>
              </w:rPr>
            </w:pPr>
            <w:r>
              <w:rPr>
                <w:rFonts w:hint="eastAsia" w:ascii="宋体" w:hAnsi="宋体" w:cs="宋体"/>
                <w:szCs w:val="21"/>
              </w:rPr>
              <w:t>全固态、全相参多普勒、方位机扫、俯仰相扫、双线偏振、数字波束形成。</w:t>
            </w:r>
          </w:p>
          <w:p>
            <w:pPr>
              <w:snapToGrid w:val="0"/>
              <w:rPr>
                <w:rFonts w:ascii="宋体" w:hAnsi="宋体" w:cs="宋体"/>
                <w:b/>
                <w:szCs w:val="21"/>
              </w:rPr>
            </w:pP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jc w:val="center"/>
        </w:trPr>
        <w:tc>
          <w:tcPr>
            <w:tcW w:w="684" w:type="dxa"/>
            <w:noWrap w:val="0"/>
            <w:vAlign w:val="center"/>
          </w:tcPr>
          <w:p>
            <w:pPr>
              <w:snapToGrid w:val="0"/>
              <w:rPr>
                <w:rFonts w:ascii="宋体" w:hAnsi="宋体" w:cs="宋体"/>
                <w:szCs w:val="21"/>
              </w:rPr>
            </w:pPr>
            <w:r>
              <w:rPr>
                <w:rFonts w:hint="eastAsia" w:ascii="宋体" w:hAnsi="宋体" w:cs="宋体"/>
                <w:szCs w:val="21"/>
              </w:rPr>
              <w:t>3</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天线类型</w:t>
            </w:r>
          </w:p>
        </w:tc>
        <w:tc>
          <w:tcPr>
            <w:tcW w:w="5757" w:type="dxa"/>
            <w:noWrap w:val="0"/>
            <w:vAlign w:val="center"/>
          </w:tcPr>
          <w:p>
            <w:pPr>
              <w:snapToGrid w:val="0"/>
              <w:rPr>
                <w:rFonts w:ascii="宋体" w:hAnsi="宋体" w:cs="宋体"/>
                <w:szCs w:val="21"/>
              </w:rPr>
            </w:pPr>
            <w:r>
              <w:rPr>
                <w:rFonts w:hint="eastAsia" w:ascii="宋体" w:hAnsi="宋体" w:cs="宋体"/>
                <w:szCs w:val="21"/>
              </w:rPr>
              <w:t>双偏振阵列天线。</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4</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工作频率</w:t>
            </w:r>
          </w:p>
        </w:tc>
        <w:tc>
          <w:tcPr>
            <w:tcW w:w="5757" w:type="dxa"/>
            <w:noWrap w:val="0"/>
            <w:vAlign w:val="center"/>
          </w:tcPr>
          <w:p>
            <w:pPr>
              <w:snapToGrid w:val="0"/>
              <w:rPr>
                <w:rFonts w:ascii="宋体" w:hAnsi="宋体" w:cs="宋体"/>
                <w:szCs w:val="21"/>
              </w:rPr>
            </w:pPr>
            <w:r>
              <w:rPr>
                <w:rFonts w:hint="eastAsia" w:ascii="宋体" w:hAnsi="宋体" w:cs="宋体"/>
                <w:szCs w:val="21"/>
              </w:rPr>
              <w:t>9.3 GHz～ 9.5GHz。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5</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极化方式</w:t>
            </w:r>
          </w:p>
        </w:tc>
        <w:tc>
          <w:tcPr>
            <w:tcW w:w="5757" w:type="dxa"/>
            <w:noWrap w:val="0"/>
            <w:vAlign w:val="center"/>
          </w:tcPr>
          <w:p>
            <w:pPr>
              <w:snapToGrid w:val="0"/>
              <w:rPr>
                <w:rFonts w:ascii="宋体" w:hAnsi="宋体" w:cs="宋体"/>
                <w:szCs w:val="21"/>
              </w:rPr>
            </w:pPr>
            <w:r>
              <w:rPr>
                <w:rFonts w:hint="eastAsia" w:ascii="宋体" w:hAnsi="宋体" w:cs="宋体"/>
                <w:szCs w:val="21"/>
              </w:rPr>
              <w:t>水平极化、垂直极化、水平&amp;垂直双极化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6</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探测距离</w:t>
            </w:r>
          </w:p>
        </w:tc>
        <w:tc>
          <w:tcPr>
            <w:tcW w:w="5757" w:type="dxa"/>
            <w:noWrap w:val="0"/>
            <w:vAlign w:val="center"/>
          </w:tcPr>
          <w:p>
            <w:pPr>
              <w:snapToGrid w:val="0"/>
              <w:rPr>
                <w:rFonts w:ascii="宋体" w:hAnsi="宋体" w:cs="宋体"/>
                <w:szCs w:val="21"/>
              </w:rPr>
            </w:pPr>
            <w:r>
              <w:rPr>
                <w:rFonts w:hint="eastAsia" w:ascii="宋体" w:hAnsi="宋体" w:cs="宋体"/>
                <w:szCs w:val="21"/>
              </w:rPr>
              <w:t>≥45km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7</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整机峰值功率</w:t>
            </w:r>
          </w:p>
        </w:tc>
        <w:tc>
          <w:tcPr>
            <w:tcW w:w="5757" w:type="dxa"/>
            <w:noWrap w:val="0"/>
            <w:vAlign w:val="center"/>
          </w:tcPr>
          <w:p>
            <w:pPr>
              <w:snapToGrid w:val="0"/>
              <w:rPr>
                <w:rFonts w:ascii="宋体" w:hAnsi="宋体" w:cs="宋体"/>
                <w:szCs w:val="21"/>
              </w:rPr>
            </w:pPr>
            <w:r>
              <w:rPr>
                <w:rFonts w:hint="eastAsia" w:ascii="宋体" w:hAnsi="宋体" w:cs="宋体"/>
                <w:szCs w:val="21"/>
              </w:rPr>
              <w:t>≥320W</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8</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扫描模式</w:t>
            </w:r>
          </w:p>
        </w:tc>
        <w:tc>
          <w:tcPr>
            <w:tcW w:w="5757" w:type="dxa"/>
            <w:noWrap w:val="0"/>
            <w:vAlign w:val="center"/>
          </w:tcPr>
          <w:p>
            <w:pPr>
              <w:snapToGrid w:val="0"/>
              <w:rPr>
                <w:rFonts w:ascii="宋体" w:hAnsi="宋体" w:cs="宋体"/>
                <w:szCs w:val="21"/>
              </w:rPr>
            </w:pPr>
            <w:r>
              <w:rPr>
                <w:rFonts w:hint="eastAsia" w:ascii="宋体" w:hAnsi="宋体" w:cs="宋体"/>
                <w:szCs w:val="21"/>
              </w:rPr>
              <w:t>体扫、扇扫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9</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体扫时间</w:t>
            </w:r>
          </w:p>
        </w:tc>
        <w:tc>
          <w:tcPr>
            <w:tcW w:w="5757" w:type="dxa"/>
            <w:noWrap w:val="0"/>
            <w:vAlign w:val="center"/>
          </w:tcPr>
          <w:p>
            <w:pPr>
              <w:snapToGrid w:val="0"/>
              <w:rPr>
                <w:rFonts w:ascii="宋体" w:hAnsi="宋体" w:cs="宋体"/>
                <w:szCs w:val="21"/>
              </w:rPr>
            </w:pPr>
            <w:r>
              <w:rPr>
                <w:rFonts w:hint="eastAsia" w:ascii="宋体" w:hAnsi="宋体" w:cs="宋体"/>
                <w:szCs w:val="21"/>
              </w:rPr>
              <w:t>能满足≤30秒的体扫时间模式下完成方位 0～360°，俯仰：0～72°不少于 48层无间隔扫描</w:t>
            </w: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10</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体扫范围</w:t>
            </w:r>
          </w:p>
        </w:tc>
        <w:tc>
          <w:tcPr>
            <w:tcW w:w="5757" w:type="dxa"/>
            <w:noWrap w:val="0"/>
            <w:vAlign w:val="center"/>
          </w:tcPr>
          <w:p>
            <w:pPr>
              <w:snapToGrid w:val="0"/>
              <w:rPr>
                <w:rFonts w:ascii="宋体" w:hAnsi="宋体" w:cs="宋体"/>
                <w:szCs w:val="21"/>
              </w:rPr>
            </w:pPr>
            <w:r>
              <w:rPr>
                <w:rFonts w:hint="eastAsia" w:ascii="宋体" w:hAnsi="宋体" w:cs="宋体"/>
                <w:szCs w:val="21"/>
              </w:rPr>
              <w:t>方位：0～360°，俯仰：0～72°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11</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RHI扫描时间</w:t>
            </w:r>
          </w:p>
        </w:tc>
        <w:tc>
          <w:tcPr>
            <w:tcW w:w="5757" w:type="dxa"/>
            <w:noWrap w:val="0"/>
            <w:vAlign w:val="center"/>
          </w:tcPr>
          <w:p>
            <w:pPr>
              <w:snapToGrid w:val="0"/>
              <w:rPr>
                <w:rFonts w:ascii="宋体" w:hAnsi="宋体" w:cs="宋体"/>
                <w:szCs w:val="21"/>
              </w:rPr>
            </w:pPr>
            <w:r>
              <w:rPr>
                <w:rFonts w:hint="eastAsia" w:ascii="宋体" w:hAnsi="宋体" w:cs="宋体"/>
                <w:szCs w:val="21"/>
              </w:rPr>
              <w:t>单方位RHI扫描时间：≤0.2s （俯仰0～72°）</w:t>
            </w:r>
          </w:p>
        </w:tc>
      </w:tr>
      <w:tr>
        <w:tblPrEx>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12</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接收系统动态范围</w:t>
            </w:r>
          </w:p>
        </w:tc>
        <w:tc>
          <w:tcPr>
            <w:tcW w:w="5757" w:type="dxa"/>
            <w:noWrap w:val="0"/>
            <w:vAlign w:val="center"/>
          </w:tcPr>
          <w:p>
            <w:pPr>
              <w:snapToGrid w:val="0"/>
              <w:rPr>
                <w:rFonts w:ascii="宋体" w:hAnsi="宋体" w:cs="宋体"/>
                <w:szCs w:val="21"/>
              </w:rPr>
            </w:pPr>
            <w:r>
              <w:rPr>
                <w:rFonts w:hint="eastAsia" w:ascii="宋体" w:hAnsi="宋体" w:cs="宋体"/>
                <w:szCs w:val="21"/>
              </w:rPr>
              <w:t>≥95dB</w:t>
            </w: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13</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探测范围</w:t>
            </w:r>
          </w:p>
        </w:tc>
        <w:tc>
          <w:tcPr>
            <w:tcW w:w="5757" w:type="dxa"/>
            <w:noWrap w:val="0"/>
            <w:vAlign w:val="center"/>
          </w:tcPr>
          <w:p>
            <w:pPr>
              <w:snapToGrid w:val="0"/>
              <w:rPr>
                <w:rFonts w:ascii="宋体" w:hAnsi="宋体" w:cs="宋体"/>
                <w:szCs w:val="21"/>
              </w:rPr>
            </w:pPr>
            <w:r>
              <w:rPr>
                <w:rFonts w:hint="eastAsia" w:ascii="宋体" w:hAnsi="宋体" w:cs="宋体"/>
                <w:szCs w:val="21"/>
              </w:rPr>
              <w:t>强度：0dBz ～ +70dBz</w:t>
            </w:r>
          </w:p>
          <w:p>
            <w:pPr>
              <w:snapToGrid w:val="0"/>
              <w:rPr>
                <w:rFonts w:ascii="宋体" w:hAnsi="宋体" w:cs="宋体"/>
                <w:szCs w:val="21"/>
              </w:rPr>
            </w:pPr>
            <w:r>
              <w:rPr>
                <w:rFonts w:hint="eastAsia" w:ascii="宋体" w:hAnsi="宋体" w:cs="宋体"/>
                <w:szCs w:val="21"/>
              </w:rPr>
              <w:t>速度：-48m/s ～ +48m/s</w:t>
            </w:r>
          </w:p>
          <w:p>
            <w:pPr>
              <w:snapToGrid w:val="0"/>
              <w:rPr>
                <w:rFonts w:ascii="宋体" w:hAnsi="宋体" w:cs="宋体"/>
                <w:szCs w:val="21"/>
              </w:rPr>
            </w:pPr>
            <w:r>
              <w:rPr>
                <w:rFonts w:hint="eastAsia" w:ascii="宋体" w:hAnsi="宋体" w:cs="宋体"/>
                <w:szCs w:val="21"/>
              </w:rPr>
              <w:t>谱宽：0m/s ～ 16m/s</w:t>
            </w:r>
          </w:p>
          <w:p>
            <w:pPr>
              <w:snapToGrid w:val="0"/>
              <w:rPr>
                <w:rFonts w:ascii="宋体" w:hAnsi="宋体" w:cs="宋体"/>
                <w:szCs w:val="21"/>
              </w:rPr>
            </w:pPr>
            <w:r>
              <w:rPr>
                <w:rFonts w:hint="eastAsia" w:ascii="宋体" w:hAnsi="宋体" w:cs="宋体"/>
                <w:szCs w:val="21"/>
              </w:rPr>
              <w:t>差分反射率因子： -7.9dB ～ +7.9dB</w:t>
            </w:r>
          </w:p>
          <w:p>
            <w:pPr>
              <w:snapToGrid w:val="0"/>
              <w:rPr>
                <w:rFonts w:ascii="宋体" w:hAnsi="宋体" w:cs="宋体"/>
                <w:szCs w:val="21"/>
              </w:rPr>
            </w:pPr>
            <w:r>
              <w:rPr>
                <w:rFonts w:hint="eastAsia" w:ascii="宋体" w:hAnsi="宋体" w:cs="宋体"/>
                <w:szCs w:val="21"/>
              </w:rPr>
              <w:t>差分传播相位：-90°～  +90°或 -180°～ +180°</w:t>
            </w:r>
          </w:p>
          <w:p>
            <w:pPr>
              <w:snapToGrid w:val="0"/>
              <w:rPr>
                <w:rFonts w:ascii="宋体" w:hAnsi="宋体" w:cs="宋体"/>
                <w:szCs w:val="21"/>
              </w:rPr>
            </w:pPr>
            <w:r>
              <w:rPr>
                <w:rFonts w:hint="eastAsia" w:ascii="宋体" w:hAnsi="宋体" w:cs="宋体"/>
                <w:szCs w:val="21"/>
              </w:rPr>
              <w:t>差分传播相位率：-2°/km～ 20°/km</w:t>
            </w:r>
          </w:p>
          <w:p>
            <w:pPr>
              <w:snapToGrid w:val="0"/>
              <w:rPr>
                <w:rFonts w:ascii="宋体" w:hAnsi="宋体" w:cs="宋体"/>
                <w:szCs w:val="21"/>
              </w:rPr>
            </w:pPr>
            <w:r>
              <w:rPr>
                <w:rFonts w:hint="eastAsia" w:ascii="宋体" w:hAnsi="宋体" w:cs="宋体"/>
                <w:szCs w:val="21"/>
              </w:rPr>
              <w:t>相关系数：0～1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14</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测量精度</w:t>
            </w:r>
          </w:p>
        </w:tc>
        <w:tc>
          <w:tcPr>
            <w:tcW w:w="5757" w:type="dxa"/>
            <w:noWrap w:val="0"/>
            <w:vAlign w:val="center"/>
          </w:tcPr>
          <w:p>
            <w:pPr>
              <w:snapToGrid w:val="0"/>
              <w:rPr>
                <w:rFonts w:ascii="宋体" w:hAnsi="宋体" w:cs="宋体"/>
                <w:szCs w:val="21"/>
              </w:rPr>
            </w:pPr>
            <w:r>
              <w:rPr>
                <w:rFonts w:hint="eastAsia" w:ascii="宋体" w:hAnsi="宋体" w:cs="宋体"/>
                <w:szCs w:val="21"/>
              </w:rPr>
              <w:t>强度：≤1dBz</w:t>
            </w:r>
          </w:p>
          <w:p>
            <w:pPr>
              <w:snapToGrid w:val="0"/>
              <w:rPr>
                <w:rFonts w:ascii="宋体" w:hAnsi="宋体" w:cs="宋体"/>
                <w:szCs w:val="21"/>
              </w:rPr>
            </w:pPr>
            <w:r>
              <w:rPr>
                <w:rFonts w:hint="eastAsia" w:ascii="宋体" w:hAnsi="宋体" w:cs="宋体"/>
                <w:szCs w:val="21"/>
              </w:rPr>
              <w:t>速度：≤1m/s</w:t>
            </w:r>
          </w:p>
          <w:p>
            <w:pPr>
              <w:snapToGrid w:val="0"/>
              <w:rPr>
                <w:rFonts w:ascii="宋体" w:hAnsi="宋体" w:cs="宋体"/>
                <w:szCs w:val="21"/>
              </w:rPr>
            </w:pPr>
            <w:r>
              <w:rPr>
                <w:rFonts w:hint="eastAsia" w:ascii="宋体" w:hAnsi="宋体" w:cs="宋体"/>
                <w:szCs w:val="21"/>
              </w:rPr>
              <w:t>谱宽：≤1m/s</w:t>
            </w:r>
          </w:p>
          <w:p>
            <w:pPr>
              <w:snapToGrid w:val="0"/>
              <w:rPr>
                <w:rFonts w:ascii="宋体" w:hAnsi="宋体" w:cs="宋体"/>
                <w:szCs w:val="21"/>
              </w:rPr>
            </w:pPr>
            <w:r>
              <w:rPr>
                <w:rFonts w:hint="eastAsia" w:ascii="宋体" w:hAnsi="宋体" w:cs="宋体"/>
                <w:szCs w:val="21"/>
              </w:rPr>
              <w:t>差分反射率因子：≤0.2dB</w:t>
            </w:r>
          </w:p>
          <w:p>
            <w:pPr>
              <w:snapToGrid w:val="0"/>
              <w:rPr>
                <w:rFonts w:ascii="宋体" w:hAnsi="宋体" w:cs="宋体"/>
                <w:szCs w:val="21"/>
              </w:rPr>
            </w:pPr>
            <w:r>
              <w:rPr>
                <w:rFonts w:hint="eastAsia" w:ascii="宋体" w:hAnsi="宋体" w:cs="宋体"/>
                <w:szCs w:val="21"/>
              </w:rPr>
              <w:t>差分传播相位：≤3°</w:t>
            </w:r>
          </w:p>
          <w:p>
            <w:pPr>
              <w:snapToGrid w:val="0"/>
              <w:rPr>
                <w:rFonts w:ascii="宋体" w:hAnsi="宋体" w:cs="宋体"/>
                <w:szCs w:val="21"/>
              </w:rPr>
            </w:pPr>
            <w:r>
              <w:rPr>
                <w:rFonts w:hint="eastAsia" w:ascii="宋体" w:hAnsi="宋体" w:cs="宋体"/>
                <w:szCs w:val="21"/>
              </w:rPr>
              <w:t>差分传播相位率：≤0.2°/km</w:t>
            </w:r>
          </w:p>
          <w:p>
            <w:pPr>
              <w:snapToGrid w:val="0"/>
              <w:rPr>
                <w:rFonts w:ascii="宋体" w:hAnsi="宋体" w:cs="宋体"/>
                <w:szCs w:val="21"/>
              </w:rPr>
            </w:pPr>
            <w:r>
              <w:rPr>
                <w:rFonts w:hint="eastAsia" w:ascii="宋体" w:hAnsi="宋体" w:cs="宋体"/>
                <w:szCs w:val="21"/>
              </w:rPr>
              <w:t>相关系数：≤0.01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15</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分辨率</w:t>
            </w:r>
          </w:p>
        </w:tc>
        <w:tc>
          <w:tcPr>
            <w:tcW w:w="5757" w:type="dxa"/>
            <w:noWrap w:val="0"/>
            <w:vAlign w:val="center"/>
          </w:tcPr>
          <w:p>
            <w:pPr>
              <w:snapToGrid w:val="0"/>
              <w:rPr>
                <w:rFonts w:ascii="宋体" w:hAnsi="宋体" w:cs="宋体"/>
                <w:szCs w:val="21"/>
              </w:rPr>
            </w:pPr>
            <w:r>
              <w:rPr>
                <w:rFonts w:hint="eastAsia" w:ascii="宋体" w:hAnsi="宋体" w:cs="宋体"/>
                <w:szCs w:val="21"/>
              </w:rPr>
              <w:t>距离分辨率≤30m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16</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同时多波束数量</w:t>
            </w:r>
          </w:p>
        </w:tc>
        <w:tc>
          <w:tcPr>
            <w:tcW w:w="5757" w:type="dxa"/>
            <w:noWrap w:val="0"/>
            <w:vAlign w:val="center"/>
          </w:tcPr>
          <w:p>
            <w:pPr>
              <w:snapToGrid w:val="0"/>
              <w:rPr>
                <w:rFonts w:ascii="宋体" w:hAnsi="宋体" w:cs="宋体"/>
                <w:szCs w:val="21"/>
              </w:rPr>
            </w:pPr>
            <w:r>
              <w:rPr>
                <w:rFonts w:hint="eastAsia" w:ascii="宋体" w:hAnsi="宋体" w:cs="宋体"/>
                <w:szCs w:val="21"/>
              </w:rPr>
              <w:t>≥16</w:t>
            </w:r>
          </w:p>
          <w:p>
            <w:pPr>
              <w:snapToGrid w:val="0"/>
              <w:rPr>
                <w:rFonts w:ascii="宋体" w:hAnsi="宋体" w:cs="宋体"/>
                <w:b/>
                <w:szCs w:val="21"/>
              </w:rPr>
            </w:pP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17</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地杂波抑制比</w:t>
            </w:r>
          </w:p>
        </w:tc>
        <w:tc>
          <w:tcPr>
            <w:tcW w:w="5757" w:type="dxa"/>
            <w:noWrap w:val="0"/>
            <w:vAlign w:val="center"/>
          </w:tcPr>
          <w:p>
            <w:pPr>
              <w:snapToGrid w:val="0"/>
              <w:rPr>
                <w:rFonts w:ascii="宋体" w:hAnsi="宋体" w:cs="宋体"/>
                <w:szCs w:val="21"/>
              </w:rPr>
            </w:pPr>
            <w:r>
              <w:rPr>
                <w:rFonts w:hint="eastAsia" w:ascii="宋体" w:hAnsi="宋体" w:cs="宋体"/>
                <w:szCs w:val="21"/>
              </w:rPr>
              <w:t>≥50dB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18</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极限改善因子</w:t>
            </w:r>
          </w:p>
        </w:tc>
        <w:tc>
          <w:tcPr>
            <w:tcW w:w="5757" w:type="dxa"/>
            <w:noWrap w:val="0"/>
            <w:vAlign w:val="center"/>
          </w:tcPr>
          <w:p>
            <w:pPr>
              <w:snapToGrid w:val="0"/>
              <w:rPr>
                <w:rFonts w:ascii="宋体" w:hAnsi="宋体" w:cs="宋体"/>
                <w:szCs w:val="21"/>
              </w:rPr>
            </w:pPr>
            <w:r>
              <w:rPr>
                <w:rFonts w:hint="eastAsia" w:ascii="宋体" w:hAnsi="宋体" w:cs="宋体"/>
                <w:szCs w:val="21"/>
              </w:rPr>
              <w:t>≥55dB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19</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波束宽度</w:t>
            </w:r>
          </w:p>
        </w:tc>
        <w:tc>
          <w:tcPr>
            <w:tcW w:w="5757" w:type="dxa"/>
            <w:noWrap w:val="0"/>
            <w:vAlign w:val="center"/>
          </w:tcPr>
          <w:p>
            <w:pPr>
              <w:snapToGrid w:val="0"/>
              <w:rPr>
                <w:rFonts w:ascii="宋体" w:hAnsi="宋体" w:cs="宋体"/>
                <w:szCs w:val="21"/>
              </w:rPr>
            </w:pPr>
            <w:r>
              <w:rPr>
                <w:rFonts w:hint="eastAsia" w:ascii="宋体" w:hAnsi="宋体" w:cs="宋体"/>
                <w:szCs w:val="21"/>
              </w:rPr>
              <w:t>方位波束宽度：水平极化和垂直极化均≤1.8°</w:t>
            </w:r>
          </w:p>
          <w:p>
            <w:pPr>
              <w:snapToGrid w:val="0"/>
              <w:rPr>
                <w:rFonts w:ascii="宋体" w:hAnsi="宋体" w:cs="宋体"/>
                <w:szCs w:val="21"/>
              </w:rPr>
            </w:pPr>
            <w:r>
              <w:rPr>
                <w:rFonts w:hint="eastAsia" w:ascii="宋体" w:hAnsi="宋体" w:cs="宋体"/>
                <w:szCs w:val="21"/>
              </w:rPr>
              <w:t>俯仰波束宽度：水平极化和垂直极化均≤1.8°</w:t>
            </w:r>
          </w:p>
          <w:p>
            <w:pPr>
              <w:snapToGrid w:val="0"/>
              <w:rPr>
                <w:rFonts w:ascii="宋体" w:hAnsi="宋体" w:cs="宋体"/>
                <w:b/>
                <w:szCs w:val="21"/>
              </w:rPr>
            </w:pP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20</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阵面尺寸</w:t>
            </w:r>
          </w:p>
        </w:tc>
        <w:tc>
          <w:tcPr>
            <w:tcW w:w="5757" w:type="dxa"/>
            <w:noWrap w:val="0"/>
            <w:vAlign w:val="center"/>
          </w:tcPr>
          <w:p>
            <w:pPr>
              <w:snapToGrid w:val="0"/>
              <w:rPr>
                <w:rFonts w:ascii="宋体" w:hAnsi="宋体" w:cs="宋体"/>
                <w:szCs w:val="21"/>
              </w:rPr>
            </w:pPr>
            <w:r>
              <w:rPr>
                <w:rFonts w:hint="eastAsia" w:ascii="宋体" w:hAnsi="宋体" w:cs="宋体"/>
                <w:szCs w:val="21"/>
              </w:rPr>
              <w:t>≥1.5m×1.4m</w:t>
            </w: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8" w:hRule="atLeast"/>
          <w:jc w:val="center"/>
        </w:trPr>
        <w:tc>
          <w:tcPr>
            <w:tcW w:w="684" w:type="dxa"/>
            <w:vMerge w:val="restart"/>
            <w:noWrap w:val="0"/>
            <w:vAlign w:val="center"/>
          </w:tcPr>
          <w:p>
            <w:pPr>
              <w:snapToGrid w:val="0"/>
              <w:rPr>
                <w:rFonts w:ascii="宋体" w:hAnsi="宋体" w:cs="宋体"/>
                <w:szCs w:val="21"/>
              </w:rPr>
            </w:pPr>
            <w:r>
              <w:rPr>
                <w:rFonts w:hint="eastAsia" w:ascii="宋体" w:hAnsi="宋体" w:cs="宋体"/>
                <w:szCs w:val="21"/>
              </w:rPr>
              <w:t>21</w:t>
            </w:r>
          </w:p>
        </w:tc>
        <w:tc>
          <w:tcPr>
            <w:tcW w:w="1079" w:type="dxa"/>
            <w:vMerge w:val="continue"/>
            <w:noWrap w:val="0"/>
            <w:vAlign w:val="top"/>
          </w:tcPr>
          <w:p>
            <w:pPr>
              <w:snapToGrid w:val="0"/>
              <w:rPr>
                <w:rFonts w:ascii="宋体" w:hAnsi="宋体" w:cs="宋体"/>
                <w:szCs w:val="21"/>
              </w:rPr>
            </w:pPr>
          </w:p>
        </w:tc>
        <w:tc>
          <w:tcPr>
            <w:tcW w:w="2220" w:type="dxa"/>
            <w:vMerge w:val="restart"/>
            <w:noWrap w:val="0"/>
            <w:vAlign w:val="center"/>
          </w:tcPr>
          <w:p>
            <w:pPr>
              <w:snapToGrid w:val="0"/>
              <w:rPr>
                <w:rFonts w:ascii="宋体" w:hAnsi="宋体" w:cs="宋体"/>
                <w:szCs w:val="21"/>
              </w:rPr>
            </w:pPr>
            <w:r>
              <w:rPr>
                <w:rFonts w:hint="eastAsia" w:ascii="宋体" w:hAnsi="宋体" w:cs="宋体"/>
                <w:szCs w:val="21"/>
              </w:rPr>
              <w:t>双偏振阵列天线阵面</w:t>
            </w:r>
            <w:r>
              <w:rPr>
                <w:rFonts w:hint="eastAsia" w:ascii="宋体" w:hAnsi="宋体" w:cs="宋体"/>
                <w:b/>
                <w:szCs w:val="21"/>
              </w:rPr>
              <w:t>（提供第三方检测机构出具的检测报告，报告中检测内容需包含本项所列参数，并同时提供投标产品的实物照片，要求实物照片能够看出天线阵面的结构）</w:t>
            </w:r>
          </w:p>
        </w:tc>
        <w:tc>
          <w:tcPr>
            <w:tcW w:w="5757" w:type="dxa"/>
            <w:noWrap w:val="0"/>
            <w:vAlign w:val="center"/>
          </w:tcPr>
          <w:p>
            <w:pPr>
              <w:snapToGrid w:val="0"/>
              <w:rPr>
                <w:rFonts w:ascii="宋体" w:hAnsi="宋体" w:cs="宋体"/>
                <w:szCs w:val="21"/>
              </w:rPr>
            </w:pPr>
            <w:r>
              <w:rPr>
                <w:rFonts w:hint="eastAsia" w:ascii="宋体" w:hAnsi="宋体" w:cs="宋体"/>
                <w:szCs w:val="21"/>
              </w:rPr>
              <w:t>天线增益：≥38dB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2" w:hRule="atLeast"/>
          <w:jc w:val="center"/>
        </w:trPr>
        <w:tc>
          <w:tcPr>
            <w:tcW w:w="684" w:type="dxa"/>
            <w:vMerge w:val="continue"/>
            <w:noWrap w:val="0"/>
            <w:vAlign w:val="center"/>
          </w:tcPr>
          <w:p>
            <w:pPr>
              <w:snapToGrid w:val="0"/>
              <w:rPr>
                <w:rFonts w:ascii="宋体" w:hAnsi="宋体" w:cs="宋体"/>
                <w:szCs w:val="21"/>
              </w:rPr>
            </w:pPr>
          </w:p>
        </w:tc>
        <w:tc>
          <w:tcPr>
            <w:tcW w:w="1079" w:type="dxa"/>
            <w:vMerge w:val="continue"/>
            <w:noWrap w:val="0"/>
            <w:vAlign w:val="top"/>
          </w:tcPr>
          <w:p>
            <w:pPr>
              <w:snapToGrid w:val="0"/>
              <w:rPr>
                <w:rFonts w:ascii="宋体" w:hAnsi="宋体" w:cs="宋体"/>
                <w:szCs w:val="21"/>
              </w:rPr>
            </w:pPr>
          </w:p>
        </w:tc>
        <w:tc>
          <w:tcPr>
            <w:tcW w:w="2220" w:type="dxa"/>
            <w:vMerge w:val="continue"/>
            <w:noWrap w:val="0"/>
            <w:vAlign w:val="center"/>
          </w:tcPr>
          <w:p>
            <w:pPr>
              <w:snapToGrid w:val="0"/>
              <w:rPr>
                <w:rFonts w:ascii="宋体" w:hAnsi="宋体" w:cs="宋体"/>
                <w:szCs w:val="21"/>
              </w:rPr>
            </w:pPr>
          </w:p>
        </w:tc>
        <w:tc>
          <w:tcPr>
            <w:tcW w:w="5757" w:type="dxa"/>
            <w:noWrap w:val="0"/>
            <w:vAlign w:val="center"/>
          </w:tcPr>
          <w:p>
            <w:pPr>
              <w:snapToGrid w:val="0"/>
              <w:rPr>
                <w:rFonts w:ascii="宋体" w:hAnsi="宋体" w:cs="宋体"/>
                <w:szCs w:val="21"/>
              </w:rPr>
            </w:pPr>
            <w:r>
              <w:rPr>
                <w:rFonts w:hint="eastAsia" w:ascii="宋体" w:hAnsi="宋体" w:cs="宋体"/>
                <w:szCs w:val="21"/>
              </w:rPr>
              <w:t>第一副瓣电平：天线法线方向水平极化和垂直极化均≤-25dB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684" w:type="dxa"/>
            <w:vMerge w:val="continue"/>
            <w:noWrap w:val="0"/>
            <w:vAlign w:val="center"/>
          </w:tcPr>
          <w:p>
            <w:pPr>
              <w:snapToGrid w:val="0"/>
              <w:rPr>
                <w:rFonts w:ascii="宋体" w:hAnsi="宋体" w:cs="宋体"/>
                <w:szCs w:val="21"/>
              </w:rPr>
            </w:pPr>
          </w:p>
        </w:tc>
        <w:tc>
          <w:tcPr>
            <w:tcW w:w="1079" w:type="dxa"/>
            <w:vMerge w:val="continue"/>
            <w:noWrap w:val="0"/>
            <w:vAlign w:val="top"/>
          </w:tcPr>
          <w:p>
            <w:pPr>
              <w:snapToGrid w:val="0"/>
              <w:rPr>
                <w:rFonts w:ascii="宋体" w:hAnsi="宋体" w:cs="宋体"/>
                <w:szCs w:val="21"/>
              </w:rPr>
            </w:pPr>
          </w:p>
        </w:tc>
        <w:tc>
          <w:tcPr>
            <w:tcW w:w="2220" w:type="dxa"/>
            <w:vMerge w:val="continue"/>
            <w:noWrap w:val="0"/>
            <w:vAlign w:val="center"/>
          </w:tcPr>
          <w:p>
            <w:pPr>
              <w:snapToGrid w:val="0"/>
              <w:rPr>
                <w:rFonts w:ascii="宋体" w:hAnsi="宋体" w:cs="宋体"/>
                <w:szCs w:val="21"/>
              </w:rPr>
            </w:pPr>
          </w:p>
        </w:tc>
        <w:tc>
          <w:tcPr>
            <w:tcW w:w="5757" w:type="dxa"/>
            <w:noWrap w:val="0"/>
            <w:vAlign w:val="center"/>
          </w:tcPr>
          <w:p>
            <w:pPr>
              <w:snapToGrid w:val="0"/>
              <w:rPr>
                <w:rFonts w:ascii="宋体" w:hAnsi="宋体" w:cs="宋体"/>
                <w:szCs w:val="21"/>
              </w:rPr>
            </w:pPr>
            <w:r>
              <w:rPr>
                <w:rFonts w:hint="eastAsia" w:ascii="宋体" w:hAnsi="宋体" w:cs="宋体"/>
                <w:szCs w:val="21"/>
              </w:rPr>
              <w:t>交叉极化隔离度：天线法线方向≥30dB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restart"/>
            <w:noWrap w:val="0"/>
            <w:vAlign w:val="center"/>
          </w:tcPr>
          <w:p>
            <w:pPr>
              <w:snapToGrid w:val="0"/>
              <w:rPr>
                <w:rFonts w:ascii="宋体" w:hAnsi="宋体" w:cs="宋体"/>
                <w:szCs w:val="21"/>
              </w:rPr>
            </w:pPr>
            <w:r>
              <w:rPr>
                <w:rFonts w:hint="eastAsia" w:ascii="宋体" w:hAnsi="宋体" w:cs="宋体"/>
                <w:szCs w:val="21"/>
              </w:rPr>
              <w:t>22</w:t>
            </w:r>
          </w:p>
        </w:tc>
        <w:tc>
          <w:tcPr>
            <w:tcW w:w="1079" w:type="dxa"/>
            <w:vMerge w:val="continue"/>
            <w:noWrap w:val="0"/>
            <w:vAlign w:val="top"/>
          </w:tcPr>
          <w:p>
            <w:pPr>
              <w:snapToGrid w:val="0"/>
              <w:rPr>
                <w:rFonts w:ascii="宋体" w:hAnsi="宋体" w:cs="宋体"/>
                <w:szCs w:val="21"/>
              </w:rPr>
            </w:pPr>
          </w:p>
        </w:tc>
        <w:tc>
          <w:tcPr>
            <w:tcW w:w="2220" w:type="dxa"/>
            <w:vMerge w:val="restart"/>
            <w:noWrap w:val="0"/>
            <w:vAlign w:val="center"/>
          </w:tcPr>
          <w:p>
            <w:pPr>
              <w:snapToGrid w:val="0"/>
              <w:rPr>
                <w:rFonts w:ascii="宋体" w:hAnsi="宋体" w:cs="宋体"/>
                <w:szCs w:val="21"/>
              </w:rPr>
            </w:pPr>
            <w:r>
              <w:rPr>
                <w:rFonts w:hint="eastAsia" w:ascii="宋体" w:hAnsi="宋体" w:cs="宋体"/>
                <w:szCs w:val="21"/>
              </w:rPr>
              <w:t>收发通道</w:t>
            </w:r>
          </w:p>
          <w:p>
            <w:pPr>
              <w:snapToGrid w:val="0"/>
              <w:rPr>
                <w:rFonts w:ascii="宋体" w:hAnsi="宋体" w:cs="宋体"/>
                <w:szCs w:val="21"/>
              </w:rPr>
            </w:pPr>
            <w:r>
              <w:rPr>
                <w:rFonts w:hint="eastAsia" w:ascii="宋体" w:hAnsi="宋体" w:cs="宋体"/>
                <w:szCs w:val="21"/>
              </w:rPr>
              <w:t>（具备不少于64个接收通道原始IQ数据录取能力，</w:t>
            </w:r>
            <w:r>
              <w:rPr>
                <w:rFonts w:hint="eastAsia" w:ascii="宋体" w:hAnsi="宋体" w:cs="宋体"/>
                <w:b/>
                <w:szCs w:val="21"/>
              </w:rPr>
              <w:t>投标人须提供完整的不少于64个通道原始IQ数据作为附件</w:t>
            </w:r>
            <w:r>
              <w:rPr>
                <w:rFonts w:hint="eastAsia" w:ascii="宋体" w:hAnsi="宋体" w:cs="宋体"/>
                <w:szCs w:val="21"/>
              </w:rPr>
              <w:t>）</w:t>
            </w:r>
          </w:p>
        </w:tc>
        <w:tc>
          <w:tcPr>
            <w:tcW w:w="5757" w:type="dxa"/>
            <w:noWrap w:val="0"/>
            <w:vAlign w:val="center"/>
          </w:tcPr>
          <w:p>
            <w:pPr>
              <w:snapToGrid w:val="0"/>
              <w:rPr>
                <w:rFonts w:ascii="宋体" w:hAnsi="宋体" w:cs="宋体"/>
                <w:szCs w:val="21"/>
              </w:rPr>
            </w:pPr>
            <w:r>
              <w:rPr>
                <w:rFonts w:hint="eastAsia" w:ascii="宋体" w:hAnsi="宋体" w:cs="宋体"/>
                <w:szCs w:val="21"/>
              </w:rPr>
              <w:t>发射通道数量：≥64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jc w:val="center"/>
        </w:trPr>
        <w:tc>
          <w:tcPr>
            <w:tcW w:w="684" w:type="dxa"/>
            <w:vMerge w:val="continue"/>
            <w:noWrap w:val="0"/>
            <w:vAlign w:val="center"/>
          </w:tcPr>
          <w:p>
            <w:pPr>
              <w:snapToGrid w:val="0"/>
              <w:rPr>
                <w:rFonts w:ascii="宋体" w:hAnsi="宋体" w:cs="宋体"/>
                <w:szCs w:val="21"/>
              </w:rPr>
            </w:pPr>
          </w:p>
        </w:tc>
        <w:tc>
          <w:tcPr>
            <w:tcW w:w="1079" w:type="dxa"/>
            <w:vMerge w:val="continue"/>
            <w:noWrap w:val="0"/>
            <w:vAlign w:val="top"/>
          </w:tcPr>
          <w:p>
            <w:pPr>
              <w:snapToGrid w:val="0"/>
              <w:rPr>
                <w:rFonts w:ascii="宋体" w:hAnsi="宋体" w:cs="宋体"/>
                <w:szCs w:val="21"/>
              </w:rPr>
            </w:pPr>
          </w:p>
        </w:tc>
        <w:tc>
          <w:tcPr>
            <w:tcW w:w="2220" w:type="dxa"/>
            <w:vMerge w:val="continue"/>
            <w:noWrap w:val="0"/>
            <w:vAlign w:val="center"/>
          </w:tcPr>
          <w:p>
            <w:pPr>
              <w:snapToGrid w:val="0"/>
              <w:rPr>
                <w:rFonts w:ascii="宋体" w:hAnsi="宋体" w:cs="宋体"/>
                <w:szCs w:val="21"/>
              </w:rPr>
            </w:pPr>
          </w:p>
        </w:tc>
        <w:tc>
          <w:tcPr>
            <w:tcW w:w="5757" w:type="dxa"/>
            <w:noWrap w:val="0"/>
            <w:vAlign w:val="center"/>
          </w:tcPr>
          <w:p>
            <w:pPr>
              <w:snapToGrid w:val="0"/>
              <w:rPr>
                <w:rFonts w:ascii="宋体" w:hAnsi="宋体" w:cs="宋体"/>
                <w:szCs w:val="21"/>
              </w:rPr>
            </w:pPr>
            <w:r>
              <w:rPr>
                <w:rFonts w:hint="eastAsia" w:ascii="宋体" w:hAnsi="宋体" w:cs="宋体"/>
                <w:szCs w:val="21"/>
              </w:rPr>
              <w:t>接收通道数量：≥64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2" w:hRule="atLeast"/>
          <w:jc w:val="center"/>
        </w:trPr>
        <w:tc>
          <w:tcPr>
            <w:tcW w:w="684" w:type="dxa"/>
            <w:vMerge w:val="continue"/>
            <w:noWrap w:val="0"/>
            <w:vAlign w:val="center"/>
          </w:tcPr>
          <w:p>
            <w:pPr>
              <w:snapToGrid w:val="0"/>
              <w:rPr>
                <w:rFonts w:ascii="宋体" w:hAnsi="宋体" w:cs="宋体"/>
                <w:szCs w:val="21"/>
              </w:rPr>
            </w:pPr>
          </w:p>
        </w:tc>
        <w:tc>
          <w:tcPr>
            <w:tcW w:w="1079" w:type="dxa"/>
            <w:vMerge w:val="continue"/>
            <w:noWrap w:val="0"/>
            <w:vAlign w:val="top"/>
          </w:tcPr>
          <w:p>
            <w:pPr>
              <w:snapToGrid w:val="0"/>
              <w:rPr>
                <w:rFonts w:ascii="宋体" w:hAnsi="宋体" w:cs="宋体"/>
                <w:szCs w:val="21"/>
              </w:rPr>
            </w:pPr>
          </w:p>
        </w:tc>
        <w:tc>
          <w:tcPr>
            <w:tcW w:w="2220" w:type="dxa"/>
            <w:vMerge w:val="continue"/>
            <w:noWrap w:val="0"/>
            <w:vAlign w:val="center"/>
          </w:tcPr>
          <w:p>
            <w:pPr>
              <w:snapToGrid w:val="0"/>
              <w:rPr>
                <w:rFonts w:ascii="宋体" w:hAnsi="宋体" w:cs="宋体"/>
                <w:szCs w:val="21"/>
              </w:rPr>
            </w:pPr>
          </w:p>
        </w:tc>
        <w:tc>
          <w:tcPr>
            <w:tcW w:w="5757" w:type="dxa"/>
            <w:noWrap w:val="0"/>
            <w:vAlign w:val="center"/>
          </w:tcPr>
          <w:p>
            <w:pPr>
              <w:snapToGrid w:val="0"/>
              <w:rPr>
                <w:rFonts w:ascii="宋体" w:hAnsi="宋体" w:cs="宋体"/>
                <w:szCs w:val="21"/>
              </w:rPr>
            </w:pPr>
            <w:r>
              <w:rPr>
                <w:rFonts w:hint="eastAsia" w:ascii="宋体" w:hAnsi="宋体" w:cs="宋体"/>
                <w:szCs w:val="21"/>
              </w:rPr>
              <w:t>模数转换（AD）通道数量：≥64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vMerge w:val="continue"/>
            <w:noWrap w:val="0"/>
            <w:vAlign w:val="center"/>
          </w:tcPr>
          <w:p>
            <w:pPr>
              <w:snapToGrid w:val="0"/>
              <w:rPr>
                <w:rFonts w:ascii="宋体" w:hAnsi="宋体" w:cs="宋体"/>
                <w:szCs w:val="21"/>
              </w:rPr>
            </w:pPr>
          </w:p>
        </w:tc>
        <w:tc>
          <w:tcPr>
            <w:tcW w:w="1079" w:type="dxa"/>
            <w:vMerge w:val="continue"/>
            <w:noWrap w:val="0"/>
            <w:vAlign w:val="top"/>
          </w:tcPr>
          <w:p>
            <w:pPr>
              <w:snapToGrid w:val="0"/>
              <w:rPr>
                <w:rFonts w:ascii="宋体" w:hAnsi="宋体" w:cs="宋体"/>
                <w:szCs w:val="21"/>
              </w:rPr>
            </w:pPr>
          </w:p>
        </w:tc>
        <w:tc>
          <w:tcPr>
            <w:tcW w:w="2220" w:type="dxa"/>
            <w:vMerge w:val="continue"/>
            <w:noWrap w:val="0"/>
            <w:vAlign w:val="center"/>
          </w:tcPr>
          <w:p>
            <w:pPr>
              <w:snapToGrid w:val="0"/>
              <w:rPr>
                <w:rFonts w:ascii="宋体" w:hAnsi="宋体" w:cs="宋体"/>
                <w:szCs w:val="21"/>
              </w:rPr>
            </w:pPr>
          </w:p>
        </w:tc>
        <w:tc>
          <w:tcPr>
            <w:tcW w:w="5757" w:type="dxa"/>
            <w:noWrap w:val="0"/>
            <w:vAlign w:val="center"/>
          </w:tcPr>
          <w:p>
            <w:pPr>
              <w:snapToGrid w:val="0"/>
              <w:rPr>
                <w:rFonts w:ascii="宋体" w:hAnsi="宋体" w:cs="宋体"/>
                <w:szCs w:val="21"/>
              </w:rPr>
            </w:pPr>
            <w:r>
              <w:rPr>
                <w:rFonts w:hint="eastAsia" w:ascii="宋体" w:hAnsi="宋体" w:cs="宋体"/>
                <w:szCs w:val="21"/>
              </w:rPr>
              <w:t>通道噪声系数：≤3.0dB</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23</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接收机的灵敏度</w:t>
            </w:r>
          </w:p>
        </w:tc>
        <w:tc>
          <w:tcPr>
            <w:tcW w:w="5757" w:type="dxa"/>
            <w:noWrap w:val="0"/>
            <w:vAlign w:val="center"/>
          </w:tcPr>
          <w:p>
            <w:pPr>
              <w:snapToGrid w:val="0"/>
              <w:rPr>
                <w:rFonts w:ascii="宋体" w:hAnsi="宋体" w:cs="宋体"/>
                <w:szCs w:val="21"/>
              </w:rPr>
            </w:pPr>
            <w:r>
              <w:rPr>
                <w:rFonts w:hint="eastAsia" w:ascii="宋体" w:hAnsi="宋体" w:cs="宋体"/>
                <w:szCs w:val="21"/>
              </w:rPr>
              <w:t>最小可测功率（灵敏度）≤-110dBm（带宽1MHz）</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24</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同步控制</w:t>
            </w:r>
          </w:p>
        </w:tc>
        <w:tc>
          <w:tcPr>
            <w:tcW w:w="5757" w:type="dxa"/>
            <w:noWrap w:val="0"/>
            <w:vAlign w:val="center"/>
          </w:tcPr>
          <w:p>
            <w:pPr>
              <w:snapToGrid w:val="0"/>
              <w:rPr>
                <w:rFonts w:ascii="宋体" w:hAnsi="宋体" w:cs="宋体"/>
                <w:szCs w:val="21"/>
              </w:rPr>
            </w:pPr>
            <w:r>
              <w:rPr>
                <w:rFonts w:hint="eastAsia" w:ascii="宋体" w:hAnsi="宋体" w:cs="宋体"/>
                <w:szCs w:val="21"/>
              </w:rPr>
              <w:t>雷达具备远程同步控制能力，雷达时间同步误差：≤0.2s，雷达方位角同步误差：≤0.5°。</w:t>
            </w:r>
          </w:p>
          <w:p>
            <w:pPr>
              <w:snapToGrid w:val="0"/>
              <w:rPr>
                <w:rFonts w:ascii="宋体" w:hAnsi="宋体" w:cs="宋体"/>
                <w:b/>
                <w:szCs w:val="21"/>
              </w:rPr>
            </w:pPr>
            <w:r>
              <w:rPr>
                <w:rFonts w:hint="eastAsia" w:ascii="宋体" w:hAnsi="宋体" w:cs="宋体"/>
                <w:b/>
                <w:szCs w:val="21"/>
              </w:rPr>
              <w:t>（投标产品须具备第三方检验检测机构出具的测试报告，报告中检测内容需包含本项所列参数）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25</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可扩展性</w:t>
            </w:r>
          </w:p>
        </w:tc>
        <w:tc>
          <w:tcPr>
            <w:tcW w:w="5757" w:type="dxa"/>
            <w:noWrap w:val="0"/>
            <w:vAlign w:val="center"/>
          </w:tcPr>
          <w:p>
            <w:pPr>
              <w:snapToGrid w:val="0"/>
              <w:rPr>
                <w:rFonts w:ascii="宋体" w:hAnsi="宋体" w:cs="宋体"/>
                <w:szCs w:val="21"/>
              </w:rPr>
            </w:pPr>
            <w:r>
              <w:rPr>
                <w:rFonts w:hint="eastAsia" w:ascii="宋体" w:hAnsi="宋体" w:cs="宋体"/>
                <w:szCs w:val="21"/>
              </w:rPr>
              <w:t>具备能扩展为多雷达分组同步组网的能力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26</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脉冲重复频率及发射脉冲宽度</w:t>
            </w:r>
          </w:p>
        </w:tc>
        <w:tc>
          <w:tcPr>
            <w:tcW w:w="5757" w:type="dxa"/>
            <w:noWrap w:val="0"/>
            <w:vAlign w:val="center"/>
          </w:tcPr>
          <w:p>
            <w:pPr>
              <w:snapToGrid w:val="0"/>
              <w:rPr>
                <w:rFonts w:ascii="宋体" w:hAnsi="宋体" w:cs="宋体"/>
                <w:szCs w:val="21"/>
              </w:rPr>
            </w:pPr>
            <w:r>
              <w:rPr>
                <w:rFonts w:hint="eastAsia" w:ascii="宋体" w:hAnsi="宋体" w:cs="宋体"/>
                <w:szCs w:val="21"/>
              </w:rPr>
              <w:t>脉冲重复频率：≥500Hz（警戒），＞1000Hz（定量）</w:t>
            </w:r>
          </w:p>
          <w:p>
            <w:pPr>
              <w:snapToGrid w:val="0"/>
              <w:rPr>
                <w:rFonts w:ascii="宋体" w:hAnsi="宋体" w:cs="宋体"/>
                <w:szCs w:val="21"/>
              </w:rPr>
            </w:pPr>
            <w:r>
              <w:rPr>
                <w:rFonts w:hint="eastAsia" w:ascii="宋体" w:hAnsi="宋体" w:cs="宋体"/>
                <w:szCs w:val="21"/>
              </w:rPr>
              <w:t>发射脉冲宽度：1～200us 可选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top"/>
          </w:tcPr>
          <w:p>
            <w:pPr>
              <w:snapToGrid w:val="0"/>
              <w:rPr>
                <w:rFonts w:ascii="宋体" w:hAnsi="宋体" w:cs="宋体"/>
                <w:szCs w:val="21"/>
              </w:rPr>
            </w:pPr>
            <w:r>
              <w:rPr>
                <w:rFonts w:hint="eastAsia" w:ascii="宋体" w:hAnsi="宋体" w:cs="宋体"/>
                <w:szCs w:val="21"/>
              </w:rPr>
              <w:t>27</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工作温度范围</w:t>
            </w:r>
          </w:p>
        </w:tc>
        <w:tc>
          <w:tcPr>
            <w:tcW w:w="5757" w:type="dxa"/>
            <w:noWrap w:val="0"/>
            <w:vAlign w:val="center"/>
          </w:tcPr>
          <w:p>
            <w:pPr>
              <w:snapToGrid w:val="0"/>
              <w:rPr>
                <w:rFonts w:ascii="宋体" w:hAnsi="宋体" w:cs="宋体"/>
                <w:szCs w:val="21"/>
              </w:rPr>
            </w:pPr>
            <w:r>
              <w:rPr>
                <w:rFonts w:hint="eastAsia" w:ascii="宋体" w:hAnsi="宋体" w:cs="宋体"/>
                <w:szCs w:val="21"/>
              </w:rPr>
              <w:t>-40℃~+50℃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28</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工作湿度范围</w:t>
            </w:r>
          </w:p>
        </w:tc>
        <w:tc>
          <w:tcPr>
            <w:tcW w:w="5757" w:type="dxa"/>
            <w:noWrap w:val="0"/>
            <w:vAlign w:val="center"/>
          </w:tcPr>
          <w:p>
            <w:pPr>
              <w:snapToGrid w:val="0"/>
              <w:rPr>
                <w:rFonts w:ascii="宋体" w:hAnsi="宋体" w:cs="宋体"/>
                <w:szCs w:val="21"/>
              </w:rPr>
            </w:pPr>
            <w:r>
              <w:rPr>
                <w:rFonts w:hint="eastAsia" w:ascii="宋体" w:hAnsi="宋体" w:cs="宋体"/>
                <w:szCs w:val="21"/>
              </w:rPr>
              <w:t>0~95%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29</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抗风能力</w:t>
            </w:r>
          </w:p>
        </w:tc>
        <w:tc>
          <w:tcPr>
            <w:tcW w:w="5757" w:type="dxa"/>
            <w:noWrap w:val="0"/>
            <w:vAlign w:val="center"/>
          </w:tcPr>
          <w:p>
            <w:pPr>
              <w:snapToGrid w:val="0"/>
              <w:rPr>
                <w:rFonts w:ascii="宋体" w:hAnsi="宋体" w:cs="宋体"/>
                <w:szCs w:val="21"/>
              </w:rPr>
            </w:pPr>
            <w:r>
              <w:rPr>
                <w:rFonts w:hint="eastAsia" w:ascii="宋体" w:hAnsi="宋体" w:cs="宋体"/>
                <w:szCs w:val="21"/>
              </w:rPr>
              <w:t>16级风（有天线罩）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84" w:type="dxa"/>
            <w:noWrap w:val="0"/>
            <w:vAlign w:val="center"/>
          </w:tcPr>
          <w:p>
            <w:pPr>
              <w:snapToGrid w:val="0"/>
              <w:rPr>
                <w:rFonts w:ascii="宋体" w:hAnsi="宋体" w:cs="宋体"/>
                <w:szCs w:val="21"/>
              </w:rPr>
            </w:pPr>
            <w:r>
              <w:rPr>
                <w:rFonts w:hint="eastAsia" w:ascii="宋体" w:hAnsi="宋体" w:cs="宋体"/>
                <w:szCs w:val="21"/>
              </w:rPr>
              <w:t>30</w:t>
            </w:r>
          </w:p>
        </w:tc>
        <w:tc>
          <w:tcPr>
            <w:tcW w:w="1079" w:type="dxa"/>
            <w:vMerge w:val="continue"/>
            <w:noWrap w:val="0"/>
            <w:vAlign w:val="top"/>
          </w:tcPr>
          <w:p>
            <w:pPr>
              <w:snapToGrid w:val="0"/>
              <w:rPr>
                <w:rFonts w:ascii="宋体" w:hAnsi="宋体" w:cs="宋体"/>
                <w:szCs w:val="21"/>
              </w:rPr>
            </w:pPr>
          </w:p>
        </w:tc>
        <w:tc>
          <w:tcPr>
            <w:tcW w:w="2220" w:type="dxa"/>
            <w:noWrap w:val="0"/>
            <w:vAlign w:val="center"/>
          </w:tcPr>
          <w:p>
            <w:pPr>
              <w:snapToGrid w:val="0"/>
              <w:rPr>
                <w:rFonts w:ascii="宋体" w:hAnsi="宋体" w:cs="宋体"/>
                <w:szCs w:val="21"/>
              </w:rPr>
            </w:pPr>
            <w:r>
              <w:rPr>
                <w:rFonts w:hint="eastAsia" w:ascii="宋体" w:hAnsi="宋体" w:cs="宋体"/>
                <w:szCs w:val="21"/>
              </w:rPr>
              <w:t>网络上传带宽</w:t>
            </w:r>
          </w:p>
        </w:tc>
        <w:tc>
          <w:tcPr>
            <w:tcW w:w="5757" w:type="dxa"/>
            <w:noWrap w:val="0"/>
            <w:vAlign w:val="center"/>
          </w:tcPr>
          <w:p>
            <w:pPr>
              <w:snapToGrid w:val="0"/>
              <w:rPr>
                <w:rFonts w:ascii="宋体" w:hAnsi="宋体" w:cs="宋体"/>
                <w:szCs w:val="21"/>
              </w:rPr>
            </w:pPr>
            <w:r>
              <w:rPr>
                <w:rFonts w:hint="eastAsia" w:ascii="宋体" w:hAnsi="宋体" w:cs="宋体"/>
                <w:szCs w:val="21"/>
              </w:rPr>
              <w:t>50Mb/s</w:t>
            </w:r>
          </w:p>
        </w:tc>
      </w:tr>
    </w:tbl>
    <w:p/>
    <w:p>
      <w:pPr>
        <w:spacing w:line="360" w:lineRule="auto"/>
        <w:rPr>
          <w:rFonts w:hint="eastAsia" w:ascii="仿宋" w:hAnsi="仿宋" w:eastAsia="仿宋"/>
          <w:color w:val="000000"/>
          <w:sz w:val="24"/>
        </w:rPr>
      </w:pPr>
      <w:r>
        <w:rPr>
          <w:rFonts w:hint="eastAsia" w:ascii="仿宋" w:hAnsi="仿宋" w:eastAsia="仿宋"/>
          <w:color w:val="000000"/>
          <w:sz w:val="24"/>
        </w:rPr>
        <w:t>2.2.1.2配套软件系统</w:t>
      </w:r>
    </w:p>
    <w:p>
      <w:pPr>
        <w:spacing w:line="360" w:lineRule="auto"/>
        <w:rPr>
          <w:rFonts w:hint="eastAsia" w:ascii="仿宋" w:hAnsi="仿宋" w:eastAsia="仿宋"/>
          <w:color w:val="000000"/>
          <w:sz w:val="24"/>
        </w:rPr>
      </w:pPr>
      <w:r>
        <w:rPr>
          <w:rFonts w:hint="eastAsia" w:ascii="仿宋" w:hAnsi="仿宋" w:eastAsia="仿宋"/>
          <w:color w:val="000000"/>
          <w:sz w:val="24"/>
        </w:rPr>
        <w:t>（1）监控终端软件</w:t>
      </w:r>
    </w:p>
    <w:tbl>
      <w:tblPr>
        <w:tblStyle w:val="62"/>
        <w:tblW w:w="993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0"/>
        <w:gridCol w:w="1985"/>
        <w:gridCol w:w="2041"/>
        <w:gridCol w:w="524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序号</w:t>
            </w:r>
          </w:p>
        </w:tc>
        <w:tc>
          <w:tcPr>
            <w:tcW w:w="1985"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分类</w:t>
            </w:r>
          </w:p>
        </w:tc>
        <w:tc>
          <w:tcPr>
            <w:tcW w:w="2041"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内容</w:t>
            </w:r>
          </w:p>
        </w:tc>
        <w:tc>
          <w:tcPr>
            <w:tcW w:w="5245"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 xml:space="preserve">软件功能要求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1</w:t>
            </w:r>
          </w:p>
        </w:tc>
        <w:tc>
          <w:tcPr>
            <w:tcW w:w="1985" w:type="dxa"/>
            <w:vMerge w:val="restart"/>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监控终端软件</w:t>
            </w:r>
          </w:p>
          <w:p>
            <w:pPr>
              <w:pStyle w:val="630"/>
              <w:snapToGrid w:val="0"/>
              <w:spacing w:line="240" w:lineRule="auto"/>
              <w:ind w:firstLine="0" w:firstLineChars="0"/>
              <w:jc w:val="center"/>
              <w:rPr>
                <w:rFonts w:ascii="宋体" w:hAnsi="宋体" w:cs="宋体"/>
                <w:bCs/>
                <w:szCs w:val="21"/>
              </w:rPr>
            </w:pPr>
          </w:p>
          <w:p>
            <w:pPr>
              <w:pStyle w:val="630"/>
              <w:snapToGrid w:val="0"/>
              <w:spacing w:line="240" w:lineRule="auto"/>
              <w:ind w:firstLine="0" w:firstLineChars="0"/>
              <w:jc w:val="center"/>
              <w:rPr>
                <w:rFonts w:ascii="宋体" w:hAnsi="宋体" w:cs="宋体"/>
                <w:bCs/>
                <w:szCs w:val="21"/>
              </w:rPr>
            </w:pPr>
          </w:p>
        </w:tc>
        <w:tc>
          <w:tcPr>
            <w:tcW w:w="2041" w:type="dxa"/>
            <w:vMerge w:val="restart"/>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远程</w:t>
            </w:r>
            <w:r>
              <w:rPr>
                <w:rFonts w:hint="eastAsia" w:ascii="宋体" w:hAnsi="宋体" w:cs="宋体"/>
                <w:bCs/>
                <w:szCs w:val="21"/>
                <w:lang w:eastAsia="zh-Hans"/>
              </w:rPr>
              <w:t>控制</w:t>
            </w: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rPr>
              <w:t>远程一键式开关机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2</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rPr>
              <w:t>自动故障检测及</w:t>
            </w:r>
            <w:r>
              <w:rPr>
                <w:rFonts w:hint="eastAsia" w:ascii="宋体" w:hAnsi="宋体" w:cs="宋体"/>
                <w:bCs/>
                <w:szCs w:val="21"/>
                <w:lang w:eastAsia="zh-Hans"/>
              </w:rPr>
              <w:t>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3</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多种探测</w:t>
            </w:r>
            <w:r>
              <w:rPr>
                <w:rFonts w:hint="eastAsia" w:ascii="宋体" w:hAnsi="宋体" w:cs="宋体"/>
                <w:bCs/>
                <w:szCs w:val="21"/>
              </w:rPr>
              <w:t>模式切换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4</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雷达运行</w:t>
            </w:r>
            <w:r>
              <w:rPr>
                <w:rFonts w:hint="eastAsia" w:ascii="宋体" w:hAnsi="宋体" w:cs="宋体"/>
                <w:bCs/>
                <w:szCs w:val="21"/>
              </w:rPr>
              <w:t>参数调整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5</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数据质控参数的设置和调整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6</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restart"/>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远程监视</w:t>
            </w: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rPr>
              <w:t>监视雷达工作方式、工作状态、主要故障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7</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雷达运行状态日志记录和分析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8</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雷达运行状态异常报警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9</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restart"/>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协同控制</w:t>
            </w: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在多雷达进行协同探测时，根据各雷达所在地理位置，自动计算子阵扫描顺序、起始角度等参数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10</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在多雷达进行协同探测时，一键式进行协同扫描的开、关机；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 w:hRule="atLeast"/>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11</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vMerge w:val="continue"/>
            <w:noWrap w:val="0"/>
            <w:vAlign w:val="center"/>
          </w:tcPr>
          <w:p>
            <w:pPr>
              <w:pStyle w:val="630"/>
              <w:snapToGrid w:val="0"/>
              <w:spacing w:line="240" w:lineRule="auto"/>
              <w:ind w:firstLine="0" w:firstLineChars="0"/>
              <w:jc w:val="center"/>
              <w:rPr>
                <w:rFonts w:ascii="宋体" w:hAnsi="宋体" w:cs="宋体"/>
                <w:bCs/>
                <w:szCs w:val="21"/>
              </w:rPr>
            </w:pP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多雷达协同探测方位角误差统计和校准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660"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12</w:t>
            </w:r>
          </w:p>
        </w:tc>
        <w:tc>
          <w:tcPr>
            <w:tcW w:w="1985" w:type="dxa"/>
            <w:vMerge w:val="continue"/>
            <w:noWrap w:val="0"/>
            <w:vAlign w:val="top"/>
          </w:tcPr>
          <w:p>
            <w:pPr>
              <w:pStyle w:val="630"/>
              <w:snapToGrid w:val="0"/>
              <w:spacing w:line="240" w:lineRule="auto"/>
              <w:ind w:firstLine="0" w:firstLineChars="0"/>
              <w:jc w:val="center"/>
              <w:rPr>
                <w:rFonts w:ascii="宋体" w:hAnsi="宋体" w:cs="宋体"/>
                <w:bCs/>
                <w:szCs w:val="21"/>
              </w:rPr>
            </w:pPr>
          </w:p>
        </w:tc>
        <w:tc>
          <w:tcPr>
            <w:tcW w:w="2041" w:type="dxa"/>
            <w:noWrap w:val="0"/>
            <w:vAlign w:val="center"/>
          </w:tcPr>
          <w:p>
            <w:pPr>
              <w:pStyle w:val="630"/>
              <w:snapToGrid w:val="0"/>
              <w:spacing w:line="240" w:lineRule="auto"/>
              <w:ind w:firstLine="0" w:firstLineChars="0"/>
              <w:jc w:val="center"/>
              <w:rPr>
                <w:rFonts w:ascii="宋体" w:hAnsi="宋体" w:cs="宋体"/>
                <w:bCs/>
                <w:szCs w:val="21"/>
              </w:rPr>
            </w:pPr>
            <w:r>
              <w:rPr>
                <w:rFonts w:hint="eastAsia" w:ascii="宋体" w:hAnsi="宋体" w:cs="宋体"/>
                <w:bCs/>
                <w:szCs w:val="21"/>
              </w:rPr>
              <w:t>数据显示</w:t>
            </w:r>
          </w:p>
        </w:tc>
        <w:tc>
          <w:tcPr>
            <w:tcW w:w="5245" w:type="dxa"/>
            <w:noWrap w:val="0"/>
            <w:vAlign w:val="center"/>
          </w:tcPr>
          <w:p>
            <w:pPr>
              <w:pStyle w:val="630"/>
              <w:snapToGrid w:val="0"/>
              <w:spacing w:line="240" w:lineRule="auto"/>
              <w:ind w:firstLine="0" w:firstLineChars="0"/>
              <w:rPr>
                <w:rFonts w:ascii="宋体" w:hAnsi="宋体" w:cs="宋体"/>
                <w:bCs/>
                <w:szCs w:val="21"/>
              </w:rPr>
            </w:pPr>
            <w:r>
              <w:rPr>
                <w:rFonts w:hint="eastAsia" w:ascii="宋体" w:hAnsi="宋体" w:cs="宋体"/>
                <w:bCs/>
                <w:szCs w:val="21"/>
                <w:lang w:eastAsia="zh-Hans"/>
              </w:rPr>
              <w:t>具备显示雷达基数据，具备基数据的PPI显示,</w:t>
            </w:r>
            <w:r>
              <w:rPr>
                <w:rFonts w:hint="eastAsia" w:ascii="宋体" w:hAnsi="宋体" w:cs="宋体"/>
                <w:bCs/>
                <w:szCs w:val="21"/>
              </w:rPr>
              <w:t xml:space="preserve"> RHI</w:t>
            </w:r>
            <w:r>
              <w:rPr>
                <w:rFonts w:hint="eastAsia" w:ascii="宋体" w:hAnsi="宋体" w:cs="宋体"/>
                <w:bCs/>
                <w:szCs w:val="21"/>
                <w:lang w:eastAsia="zh-Hans"/>
              </w:rPr>
              <w:t>显示；具备地理信息系统的集成显示</w:t>
            </w:r>
            <w:r>
              <w:rPr>
                <w:rFonts w:hint="eastAsia" w:ascii="宋体" w:hAnsi="宋体" w:cs="宋体"/>
                <w:bCs/>
                <w:szCs w:val="21"/>
              </w:rPr>
              <w:t>；</w:t>
            </w:r>
            <w:r>
              <w:rPr>
                <w:rFonts w:hint="eastAsia" w:ascii="宋体" w:hAnsi="宋体" w:cs="宋体"/>
                <w:szCs w:val="21"/>
                <w:lang w:eastAsia="zh-Hans"/>
              </w:rPr>
              <w:t>具备任意点雷达数据方向图分析功能。</w:t>
            </w:r>
          </w:p>
        </w:tc>
      </w:tr>
    </w:tbl>
    <w:p>
      <w:pPr>
        <w:spacing w:line="360" w:lineRule="auto"/>
        <w:rPr>
          <w:rFonts w:hint="eastAsia" w:ascii="仿宋" w:hAnsi="仿宋" w:eastAsia="仿宋"/>
          <w:color w:val="000000"/>
          <w:sz w:val="24"/>
        </w:rPr>
      </w:pPr>
      <w:r>
        <w:rPr>
          <w:rFonts w:hint="eastAsia" w:ascii="仿宋" w:hAnsi="仿宋" w:eastAsia="仿宋"/>
          <w:color w:val="000000"/>
          <w:sz w:val="24"/>
        </w:rPr>
        <w:t>（2）城市精细化短时强天气监测预警系统</w:t>
      </w:r>
    </w:p>
    <w:tbl>
      <w:tblPr>
        <w:tblStyle w:val="62"/>
        <w:tblW w:w="99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679"/>
        <w:gridCol w:w="2047"/>
        <w:gridCol w:w="56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1"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序号</w:t>
            </w:r>
          </w:p>
        </w:tc>
        <w:tc>
          <w:tcPr>
            <w:tcW w:w="1679" w:type="dxa"/>
            <w:noWrap w:val="0"/>
            <w:vAlign w:val="center"/>
          </w:tcPr>
          <w:p>
            <w:pPr>
              <w:snapToGrid w:val="0"/>
              <w:jc w:val="center"/>
              <w:rPr>
                <w:rFonts w:ascii="宋体" w:hAnsi="宋体" w:cs="宋体"/>
                <w:szCs w:val="21"/>
              </w:rPr>
            </w:pPr>
            <w:r>
              <w:rPr>
                <w:rFonts w:hint="eastAsia" w:ascii="宋体" w:hAnsi="宋体" w:cs="宋体"/>
                <w:szCs w:val="21"/>
              </w:rPr>
              <w:t>分类</w:t>
            </w:r>
          </w:p>
        </w:tc>
        <w:tc>
          <w:tcPr>
            <w:tcW w:w="2047" w:type="dxa"/>
            <w:noWrap w:val="0"/>
            <w:vAlign w:val="center"/>
          </w:tcPr>
          <w:p>
            <w:pPr>
              <w:snapToGrid w:val="0"/>
              <w:jc w:val="center"/>
              <w:rPr>
                <w:rFonts w:ascii="宋体" w:hAnsi="宋体" w:cs="宋体"/>
                <w:szCs w:val="21"/>
              </w:rPr>
            </w:pPr>
            <w:r>
              <w:rPr>
                <w:rFonts w:hint="eastAsia" w:ascii="宋体" w:hAnsi="宋体" w:cs="宋体"/>
                <w:szCs w:val="21"/>
              </w:rPr>
              <w:t>内容</w:t>
            </w:r>
          </w:p>
        </w:tc>
        <w:tc>
          <w:tcPr>
            <w:tcW w:w="5608" w:type="dxa"/>
            <w:noWrap w:val="0"/>
            <w:vAlign w:val="center"/>
          </w:tcPr>
          <w:p>
            <w:pPr>
              <w:snapToGrid w:val="0"/>
              <w:jc w:val="center"/>
              <w:rPr>
                <w:rFonts w:ascii="宋体" w:hAnsi="宋体" w:cs="宋体"/>
                <w:szCs w:val="21"/>
              </w:rPr>
            </w:pPr>
            <w:r>
              <w:rPr>
                <w:rFonts w:hint="eastAsia" w:ascii="宋体" w:hAnsi="宋体" w:cs="宋体"/>
                <w:szCs w:val="21"/>
              </w:rPr>
              <w:t>软件功能要求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1</w:t>
            </w:r>
          </w:p>
        </w:tc>
        <w:tc>
          <w:tcPr>
            <w:tcW w:w="1679" w:type="dxa"/>
            <w:vMerge w:val="restart"/>
            <w:noWrap w:val="0"/>
            <w:vAlign w:val="center"/>
          </w:tcPr>
          <w:p>
            <w:pPr>
              <w:snapToGrid w:val="0"/>
              <w:jc w:val="center"/>
              <w:rPr>
                <w:rFonts w:ascii="宋体" w:hAnsi="宋体" w:cs="宋体"/>
                <w:bCs/>
                <w:szCs w:val="21"/>
              </w:rPr>
            </w:pPr>
            <w:r>
              <w:rPr>
                <w:rFonts w:hint="eastAsia" w:ascii="宋体" w:hAnsi="宋体" w:cs="宋体"/>
                <w:bCs/>
                <w:szCs w:val="21"/>
              </w:rPr>
              <w:t>城市精细化短时强天气监测预警系统</w:t>
            </w:r>
          </w:p>
        </w:tc>
        <w:tc>
          <w:tcPr>
            <w:tcW w:w="2047" w:type="dxa"/>
            <w:noWrap w:val="0"/>
            <w:vAlign w:val="center"/>
          </w:tcPr>
          <w:p>
            <w:pPr>
              <w:snapToGrid w:val="0"/>
              <w:jc w:val="center"/>
              <w:rPr>
                <w:rFonts w:ascii="宋体" w:hAnsi="宋体" w:cs="宋体"/>
                <w:szCs w:val="21"/>
              </w:rPr>
            </w:pPr>
            <w:r>
              <w:rPr>
                <w:rFonts w:hint="eastAsia" w:ascii="宋体" w:hAnsi="宋体" w:cs="宋体"/>
                <w:szCs w:val="21"/>
              </w:rPr>
              <w:t>技术框架</w:t>
            </w:r>
          </w:p>
        </w:tc>
        <w:tc>
          <w:tcPr>
            <w:tcW w:w="5608" w:type="dxa"/>
            <w:noWrap w:val="0"/>
            <w:vAlign w:val="center"/>
          </w:tcPr>
          <w:p>
            <w:pPr>
              <w:snapToGrid w:val="0"/>
              <w:rPr>
                <w:rFonts w:ascii="宋体" w:hAnsi="宋体" w:cs="宋体"/>
                <w:szCs w:val="21"/>
              </w:rPr>
            </w:pPr>
            <w:r>
              <w:rPr>
                <w:rFonts w:hint="eastAsia" w:ascii="宋体" w:hAnsi="宋体" w:cs="宋体"/>
                <w:szCs w:val="21"/>
              </w:rPr>
              <w:t>具备GIS数据显示及三维显示能力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70"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2</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气象基本数据产品</w:t>
            </w:r>
          </w:p>
        </w:tc>
        <w:tc>
          <w:tcPr>
            <w:tcW w:w="5608" w:type="dxa"/>
            <w:noWrap w:val="0"/>
            <w:vAlign w:val="center"/>
          </w:tcPr>
          <w:p>
            <w:pPr>
              <w:snapToGrid w:val="0"/>
              <w:rPr>
                <w:rFonts w:ascii="宋体" w:hAnsi="宋体" w:cs="宋体"/>
                <w:szCs w:val="21"/>
              </w:rPr>
            </w:pPr>
            <w:r>
              <w:rPr>
                <w:rFonts w:hint="eastAsia" w:ascii="宋体" w:hAnsi="宋体" w:cs="宋体"/>
                <w:szCs w:val="21"/>
              </w:rPr>
              <w:t>强度（dBZ）、速度（V）、谱宽（W）、差分反射率因子（ZDR）、差分传播相位（ΦDP）、差分传播相位率（KDP）、相关系数（ρHV）、粒子相态识别（HCA）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3</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产品显示</w:t>
            </w:r>
          </w:p>
        </w:tc>
        <w:tc>
          <w:tcPr>
            <w:tcW w:w="5608" w:type="dxa"/>
            <w:noWrap w:val="0"/>
            <w:vAlign w:val="center"/>
          </w:tcPr>
          <w:p>
            <w:pPr>
              <w:snapToGrid w:val="0"/>
              <w:rPr>
                <w:rFonts w:ascii="宋体" w:hAnsi="宋体" w:cs="宋体"/>
                <w:szCs w:val="21"/>
              </w:rPr>
            </w:pPr>
            <w:r>
              <w:rPr>
                <w:rFonts w:hint="eastAsia" w:ascii="宋体" w:hAnsi="宋体" w:cs="宋体"/>
                <w:szCs w:val="21"/>
              </w:rPr>
              <w:t>PPI 显示、RHI 显示、CAPPI 显示、四分屏显示、垂直剖面、组合反射率（CR）、最大值显示（MAX）、三维等值面。</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4</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物理量产品</w:t>
            </w:r>
          </w:p>
        </w:tc>
        <w:tc>
          <w:tcPr>
            <w:tcW w:w="5608" w:type="dxa"/>
            <w:noWrap w:val="0"/>
            <w:vAlign w:val="center"/>
          </w:tcPr>
          <w:p>
            <w:pPr>
              <w:snapToGrid w:val="0"/>
              <w:rPr>
                <w:rFonts w:ascii="宋体" w:hAnsi="宋体" w:cs="宋体"/>
                <w:szCs w:val="21"/>
              </w:rPr>
            </w:pPr>
            <w:r>
              <w:rPr>
                <w:rFonts w:hint="eastAsia" w:ascii="宋体" w:hAnsi="宋体" w:cs="宋体"/>
                <w:szCs w:val="21"/>
              </w:rPr>
              <w:t>回波顶高（ET）、回波底高（EB）、1 小时累积降水量（OHP）、3 小时累积降水量（THP）、垂直积分液态水（VIL）、最强回波高度、质心高度。</w:t>
            </w:r>
            <w:r>
              <w:rPr>
                <w:rFonts w:hint="eastAsia" w:ascii="宋体" w:hAnsi="宋体"/>
                <w:b/>
                <w:szCs w:val="21"/>
              </w:rPr>
              <w:t>（投标人须提供产品截图）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8"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5</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风场产品</w:t>
            </w:r>
          </w:p>
        </w:tc>
        <w:tc>
          <w:tcPr>
            <w:tcW w:w="5608" w:type="dxa"/>
            <w:noWrap w:val="0"/>
            <w:vAlign w:val="center"/>
          </w:tcPr>
          <w:p>
            <w:pPr>
              <w:snapToGrid w:val="0"/>
              <w:rPr>
                <w:rFonts w:ascii="宋体" w:hAnsi="宋体" w:cs="宋体"/>
                <w:szCs w:val="21"/>
              </w:rPr>
            </w:pPr>
            <w:r>
              <w:rPr>
                <w:rFonts w:hint="eastAsia" w:ascii="宋体" w:hAnsi="宋体" w:cs="宋体"/>
                <w:szCs w:val="21"/>
              </w:rPr>
              <w:t>速度方位显示（VAD）、速度方位显示风廓线（VWP）</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1"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6</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强天气识别产品</w:t>
            </w:r>
          </w:p>
        </w:tc>
        <w:tc>
          <w:tcPr>
            <w:tcW w:w="5608" w:type="dxa"/>
            <w:noWrap w:val="0"/>
            <w:vAlign w:val="center"/>
          </w:tcPr>
          <w:p>
            <w:pPr>
              <w:snapToGrid w:val="0"/>
              <w:rPr>
                <w:rFonts w:ascii="宋体" w:hAnsi="宋体" w:cs="宋体"/>
                <w:szCs w:val="21"/>
              </w:rPr>
            </w:pPr>
            <w:r>
              <w:rPr>
                <w:rFonts w:hint="eastAsia" w:ascii="宋体" w:hAnsi="宋体" w:cs="宋体"/>
                <w:szCs w:val="21"/>
              </w:rPr>
              <w:t>风暴结构分析（SS）、冰雹指数（HI）、风暴追踪信息（STI）、中尺度气旋（M）、龙卷涡旋特征（TVS）</w:t>
            </w:r>
            <w:r>
              <w:rPr>
                <w:rFonts w:hint="eastAsia" w:ascii="宋体" w:hAnsi="宋体"/>
                <w:b/>
                <w:szCs w:val="21"/>
              </w:rPr>
              <w:t>（投标人须提供产品截图）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33"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7</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图形处理功能</w:t>
            </w:r>
          </w:p>
        </w:tc>
        <w:tc>
          <w:tcPr>
            <w:tcW w:w="5608" w:type="dxa"/>
            <w:noWrap w:val="0"/>
            <w:vAlign w:val="center"/>
          </w:tcPr>
          <w:p>
            <w:pPr>
              <w:snapToGrid w:val="0"/>
              <w:rPr>
                <w:rFonts w:ascii="宋体" w:hAnsi="宋体" w:cs="宋体"/>
                <w:szCs w:val="21"/>
              </w:rPr>
            </w:pPr>
            <w:r>
              <w:rPr>
                <w:rFonts w:hint="eastAsia" w:ascii="宋体" w:hAnsi="宋体" w:cs="宋体"/>
                <w:szCs w:val="21"/>
              </w:rPr>
              <w:t>多要素显示；</w:t>
            </w:r>
          </w:p>
          <w:p>
            <w:pPr>
              <w:snapToGrid w:val="0"/>
              <w:rPr>
                <w:rFonts w:ascii="宋体" w:hAnsi="宋体" w:cs="宋体"/>
                <w:szCs w:val="21"/>
              </w:rPr>
            </w:pPr>
            <w:r>
              <w:rPr>
                <w:rFonts w:hint="eastAsia" w:ascii="宋体" w:hAnsi="宋体" w:cs="宋体"/>
                <w:szCs w:val="21"/>
              </w:rPr>
              <w:t>多层 CAPPI 显示；</w:t>
            </w:r>
          </w:p>
          <w:p>
            <w:pPr>
              <w:snapToGrid w:val="0"/>
              <w:rPr>
                <w:rFonts w:ascii="宋体" w:hAnsi="宋体" w:cs="宋体"/>
                <w:szCs w:val="21"/>
              </w:rPr>
            </w:pPr>
            <w:r>
              <w:rPr>
                <w:rFonts w:hint="eastAsia" w:ascii="宋体" w:hAnsi="宋体" w:cs="宋体"/>
                <w:szCs w:val="21"/>
              </w:rPr>
              <w:t>多仰角多画面显示；</w:t>
            </w:r>
          </w:p>
          <w:p>
            <w:pPr>
              <w:snapToGrid w:val="0"/>
              <w:rPr>
                <w:rFonts w:ascii="宋体" w:hAnsi="宋体" w:cs="宋体"/>
                <w:szCs w:val="21"/>
              </w:rPr>
            </w:pPr>
            <w:r>
              <w:rPr>
                <w:rFonts w:hint="eastAsia" w:ascii="宋体" w:hAnsi="宋体" w:cs="宋体"/>
                <w:szCs w:val="21"/>
              </w:rPr>
              <w:t>体扫多仰角 PPI 同时预览；</w:t>
            </w:r>
          </w:p>
          <w:p>
            <w:pPr>
              <w:snapToGrid w:val="0"/>
              <w:rPr>
                <w:rFonts w:ascii="宋体" w:hAnsi="宋体" w:cs="宋体"/>
                <w:szCs w:val="21"/>
              </w:rPr>
            </w:pPr>
            <w:r>
              <w:rPr>
                <w:rFonts w:hint="eastAsia" w:ascii="宋体" w:hAnsi="宋体" w:cs="宋体"/>
                <w:szCs w:val="21"/>
              </w:rPr>
              <w:t>体扫无间隔 RHI 扫描显示预览；</w:t>
            </w:r>
          </w:p>
          <w:p>
            <w:pPr>
              <w:snapToGrid w:val="0"/>
              <w:rPr>
                <w:rFonts w:ascii="宋体" w:hAnsi="宋体" w:cs="宋体"/>
                <w:szCs w:val="21"/>
              </w:rPr>
            </w:pPr>
            <w:r>
              <w:rPr>
                <w:rFonts w:hint="eastAsia" w:ascii="宋体" w:hAnsi="宋体" w:cs="宋体"/>
                <w:szCs w:val="21"/>
              </w:rPr>
              <w:t>动画回放；</w:t>
            </w:r>
          </w:p>
          <w:p>
            <w:pPr>
              <w:snapToGrid w:val="0"/>
              <w:rPr>
                <w:rFonts w:ascii="宋体" w:hAnsi="宋体" w:cs="宋体"/>
                <w:szCs w:val="21"/>
              </w:rPr>
            </w:pPr>
            <w:r>
              <w:rPr>
                <w:rFonts w:hint="eastAsia" w:ascii="宋体" w:hAnsi="宋体" w:cs="宋体"/>
                <w:szCs w:val="21"/>
              </w:rPr>
              <w:t>游标引导：通过游标录取并显示游标所在点的方位、高度、距离、回波强度等数据；</w:t>
            </w:r>
          </w:p>
          <w:p>
            <w:pPr>
              <w:snapToGrid w:val="0"/>
              <w:rPr>
                <w:rFonts w:ascii="宋体" w:hAnsi="宋体" w:cs="宋体"/>
                <w:szCs w:val="21"/>
              </w:rPr>
            </w:pPr>
            <w:r>
              <w:rPr>
                <w:rFonts w:hint="eastAsia" w:ascii="宋体" w:hAnsi="宋体" w:cs="宋体"/>
                <w:szCs w:val="21"/>
              </w:rPr>
              <w:t>PPI 滑动 RHI 选择：通过在 PPI 上波动选择指针方位角度，双击选中角度，可获取对应位置 RHI；</w:t>
            </w:r>
          </w:p>
          <w:p>
            <w:pPr>
              <w:snapToGrid w:val="0"/>
              <w:rPr>
                <w:rFonts w:ascii="宋体" w:hAnsi="宋体" w:cs="宋体"/>
                <w:szCs w:val="21"/>
              </w:rPr>
            </w:pPr>
            <w:r>
              <w:rPr>
                <w:rFonts w:hint="eastAsia" w:ascii="宋体" w:hAnsi="宋体" w:cs="宋体"/>
                <w:szCs w:val="21"/>
              </w:rPr>
              <w:t>图像选择编辑工具：图片图像在线编辑、文字编辑，图像图形圈选功能；</w:t>
            </w:r>
          </w:p>
          <w:p>
            <w:pPr>
              <w:snapToGrid w:val="0"/>
              <w:rPr>
                <w:rFonts w:ascii="宋体" w:hAnsi="宋体" w:cs="宋体"/>
                <w:szCs w:val="21"/>
              </w:rPr>
            </w:pPr>
            <w:r>
              <w:rPr>
                <w:rFonts w:hint="eastAsia" w:ascii="宋体" w:hAnsi="宋体" w:cs="宋体"/>
                <w:szCs w:val="21"/>
              </w:rPr>
              <w:t>光标联动。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83"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8</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智能报警预警</w:t>
            </w:r>
          </w:p>
        </w:tc>
        <w:tc>
          <w:tcPr>
            <w:tcW w:w="5608" w:type="dxa"/>
            <w:noWrap w:val="0"/>
            <w:vAlign w:val="center"/>
          </w:tcPr>
          <w:p>
            <w:pPr>
              <w:snapToGrid w:val="0"/>
              <w:rPr>
                <w:rFonts w:ascii="宋体" w:hAnsi="宋体" w:cs="宋体"/>
                <w:szCs w:val="21"/>
              </w:rPr>
            </w:pPr>
            <w:r>
              <w:rPr>
                <w:rFonts w:hint="eastAsia" w:ascii="宋体" w:hAnsi="宋体" w:cs="宋体"/>
                <w:szCs w:val="21"/>
              </w:rPr>
              <w:t>具备雷达、闪电自定义报警；三类风暴（雷暴大风、冰雹、强降水）的识别、追踪、分类；基于风暴分类的高影响天气分类报警；未来1-2小时预警；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6" w:hRule="atLeast"/>
          <w:jc w:val="center"/>
        </w:trPr>
        <w:tc>
          <w:tcPr>
            <w:tcW w:w="664" w:type="dxa"/>
            <w:noWrap w:val="0"/>
            <w:vAlign w:val="center"/>
          </w:tcPr>
          <w:p>
            <w:pPr>
              <w:snapToGrid w:val="0"/>
              <w:jc w:val="center"/>
              <w:rPr>
                <w:rFonts w:ascii="宋体" w:hAnsi="宋体" w:cs="宋体"/>
                <w:szCs w:val="21"/>
              </w:rPr>
            </w:pPr>
            <w:r>
              <w:rPr>
                <w:rFonts w:hint="eastAsia" w:ascii="宋体" w:hAnsi="宋体" w:cs="宋体"/>
                <w:szCs w:val="21"/>
              </w:rPr>
              <w:t>9</w:t>
            </w:r>
          </w:p>
        </w:tc>
        <w:tc>
          <w:tcPr>
            <w:tcW w:w="1679" w:type="dxa"/>
            <w:vMerge w:val="continue"/>
            <w:noWrap w:val="0"/>
            <w:vAlign w:val="center"/>
          </w:tcPr>
          <w:p>
            <w:pPr>
              <w:snapToGrid w:val="0"/>
              <w:jc w:val="center"/>
              <w:rPr>
                <w:rFonts w:ascii="宋体" w:hAnsi="宋体" w:cs="宋体"/>
                <w:szCs w:val="21"/>
              </w:rPr>
            </w:pPr>
          </w:p>
        </w:tc>
        <w:tc>
          <w:tcPr>
            <w:tcW w:w="2047" w:type="dxa"/>
            <w:noWrap w:val="0"/>
            <w:vAlign w:val="center"/>
          </w:tcPr>
          <w:p>
            <w:pPr>
              <w:snapToGrid w:val="0"/>
              <w:jc w:val="center"/>
              <w:rPr>
                <w:rFonts w:ascii="宋体" w:hAnsi="宋体" w:cs="宋体"/>
                <w:szCs w:val="21"/>
              </w:rPr>
            </w:pPr>
            <w:r>
              <w:rPr>
                <w:rFonts w:hint="eastAsia" w:ascii="宋体" w:hAnsi="宋体" w:cs="宋体"/>
                <w:szCs w:val="21"/>
              </w:rPr>
              <w:t>交互操作</w:t>
            </w:r>
          </w:p>
        </w:tc>
        <w:tc>
          <w:tcPr>
            <w:tcW w:w="5608" w:type="dxa"/>
            <w:noWrap w:val="0"/>
            <w:vAlign w:val="center"/>
          </w:tcPr>
          <w:p>
            <w:pPr>
              <w:snapToGrid w:val="0"/>
              <w:rPr>
                <w:rFonts w:ascii="宋体" w:hAnsi="宋体" w:cs="宋体"/>
                <w:szCs w:val="21"/>
              </w:rPr>
            </w:pPr>
            <w:r>
              <w:rPr>
                <w:rFonts w:hint="eastAsia" w:ascii="宋体" w:hAnsi="宋体" w:cs="宋体"/>
                <w:szCs w:val="21"/>
              </w:rPr>
              <w:t>具备任意剖面快速制作，响应时间小于0.5s；多点曲面剖面的快速制作和编辑，响应时间小于0.5s</w:t>
            </w:r>
          </w:p>
        </w:tc>
      </w:tr>
    </w:tbl>
    <w:p/>
    <w:p>
      <w:pPr>
        <w:spacing w:line="360" w:lineRule="auto"/>
        <w:rPr>
          <w:rFonts w:hint="eastAsia" w:ascii="仿宋" w:hAnsi="仿宋" w:eastAsia="仿宋"/>
          <w:color w:val="000000"/>
          <w:sz w:val="24"/>
        </w:rPr>
      </w:pPr>
      <w:r>
        <w:rPr>
          <w:rFonts w:hint="eastAsia" w:ascii="仿宋" w:hAnsi="仿宋" w:eastAsia="仿宋"/>
          <w:color w:val="000000"/>
          <w:sz w:val="24"/>
        </w:rPr>
        <w:t>2.2.1.3配套设备</w:t>
      </w:r>
    </w:p>
    <w:tbl>
      <w:tblPr>
        <w:tblStyle w:val="62"/>
        <w:tblW w:w="984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1783"/>
        <w:gridCol w:w="60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noWrap w:val="0"/>
            <w:vAlign w:val="center"/>
          </w:tcPr>
          <w:p>
            <w:pPr>
              <w:jc w:val="center"/>
            </w:pPr>
            <w:r>
              <w:rPr>
                <w:rFonts w:hint="eastAsia"/>
              </w:rPr>
              <w:t>序号</w:t>
            </w:r>
          </w:p>
        </w:tc>
        <w:tc>
          <w:tcPr>
            <w:tcW w:w="1783" w:type="dxa"/>
            <w:noWrap w:val="0"/>
            <w:vAlign w:val="center"/>
          </w:tcPr>
          <w:p>
            <w:pPr>
              <w:jc w:val="center"/>
            </w:pPr>
            <w:r>
              <w:rPr>
                <w:rFonts w:hint="eastAsia"/>
              </w:rPr>
              <w:t>设备</w:t>
            </w:r>
          </w:p>
        </w:tc>
        <w:tc>
          <w:tcPr>
            <w:tcW w:w="6075" w:type="dxa"/>
            <w:noWrap w:val="0"/>
            <w:vAlign w:val="center"/>
          </w:tcPr>
          <w:p>
            <w:pPr>
              <w:jc w:val="center"/>
            </w:pPr>
            <w:r>
              <w:rPr>
                <w:rFonts w:hint="eastAsia"/>
              </w:rPr>
              <w:t>规格</w:t>
            </w:r>
          </w:p>
        </w:tc>
        <w:tc>
          <w:tcPr>
            <w:tcW w:w="990" w:type="dxa"/>
            <w:noWrap w:val="0"/>
            <w:vAlign w:val="center"/>
          </w:tcPr>
          <w:p>
            <w:pPr>
              <w:jc w:val="center"/>
            </w:pPr>
            <w:r>
              <w:rPr>
                <w:rFonts w:hint="eastAsia"/>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noWrap w:val="0"/>
            <w:vAlign w:val="center"/>
          </w:tcPr>
          <w:p>
            <w:pPr>
              <w:jc w:val="center"/>
            </w:pPr>
            <w:r>
              <w:rPr>
                <w:rFonts w:hint="eastAsia"/>
              </w:rPr>
              <w:t>1</w:t>
            </w:r>
          </w:p>
        </w:tc>
        <w:tc>
          <w:tcPr>
            <w:tcW w:w="1783" w:type="dxa"/>
            <w:noWrap w:val="0"/>
            <w:vAlign w:val="center"/>
          </w:tcPr>
          <w:p>
            <w:pPr>
              <w:jc w:val="center"/>
            </w:pPr>
            <w:r>
              <w:rPr>
                <w:rFonts w:hint="eastAsia"/>
              </w:rPr>
              <w:t>天线罩</w:t>
            </w:r>
          </w:p>
        </w:tc>
        <w:tc>
          <w:tcPr>
            <w:tcW w:w="6075" w:type="dxa"/>
            <w:noWrap w:val="0"/>
            <w:vAlign w:val="center"/>
          </w:tcPr>
          <w:p>
            <w:pPr>
              <w:snapToGrid w:val="0"/>
              <w:spacing w:line="400" w:lineRule="exact"/>
              <w:rPr>
                <w:rFonts w:ascii="宋体" w:hAnsi="宋体" w:cs="宋体"/>
                <w:szCs w:val="21"/>
              </w:rPr>
            </w:pPr>
            <w:r>
              <w:rPr>
                <w:rFonts w:hint="eastAsia" w:ascii="宋体" w:hAnsi="宋体" w:cs="宋体"/>
                <w:szCs w:val="21"/>
              </w:rPr>
              <w:t>基本要求：天线罩直径大于3.00米，小于3.5米；②玻璃钢材质；③天线罩工作频段及损耗：X频段：9.3GHz～9.5GHz≤0.5dB。④天线罩抗风等级为16级以上；⑤按要求运输、安装和调试，做到规范可靠，并确保施工安全。</w:t>
            </w:r>
          </w:p>
        </w:tc>
        <w:tc>
          <w:tcPr>
            <w:tcW w:w="990" w:type="dxa"/>
            <w:noWrap w:val="0"/>
            <w:vAlign w:val="center"/>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2</w:t>
            </w:r>
          </w:p>
        </w:tc>
        <w:tc>
          <w:tcPr>
            <w:tcW w:w="1783" w:type="dxa"/>
            <w:noWrap w:val="0"/>
            <w:vAlign w:val="center"/>
          </w:tcPr>
          <w:p>
            <w:pPr>
              <w:jc w:val="center"/>
            </w:pPr>
            <w:r>
              <w:rPr>
                <w:rFonts w:hint="eastAsia"/>
              </w:rPr>
              <w:t>挂式罩内空调</w:t>
            </w:r>
          </w:p>
        </w:tc>
        <w:tc>
          <w:tcPr>
            <w:tcW w:w="6075" w:type="dxa"/>
            <w:noWrap w:val="0"/>
            <w:vAlign w:val="top"/>
          </w:tcPr>
          <w:p>
            <w:r>
              <w:rPr>
                <w:rFonts w:hint="eastAsia"/>
              </w:rPr>
              <w:t>功率:3匹</w:t>
            </w:r>
          </w:p>
          <w:p>
            <w:r>
              <w:rPr>
                <w:rFonts w:hint="eastAsia"/>
              </w:rPr>
              <w:t>节能种类: 直流变频</w:t>
            </w:r>
          </w:p>
          <w:p>
            <w:r>
              <w:rPr>
                <w:rFonts w:hint="eastAsia"/>
              </w:rPr>
              <w:t>空调冷暖方式: 冷暖电辅</w:t>
            </w:r>
          </w:p>
          <w:p>
            <w:r>
              <w:rPr>
                <w:rFonts w:hint="eastAsia"/>
              </w:rPr>
              <w:t>冷媒种类: R32</w:t>
            </w:r>
          </w:p>
          <w:p>
            <w:r>
              <w:rPr>
                <w:rFonts w:hint="eastAsia"/>
              </w:rPr>
              <w:t>能效等级: 三级</w:t>
            </w:r>
          </w:p>
          <w:p>
            <w:r>
              <w:rPr>
                <w:rFonts w:hint="eastAsia"/>
              </w:rPr>
              <w:t>空调类型: 壁挂式机</w:t>
            </w:r>
          </w:p>
          <w:p>
            <w:r>
              <w:rPr>
                <w:rFonts w:hint="eastAsia"/>
              </w:rPr>
              <w:t>支持远程监控和开关机</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3</w:t>
            </w:r>
          </w:p>
        </w:tc>
        <w:tc>
          <w:tcPr>
            <w:tcW w:w="1783" w:type="dxa"/>
            <w:noWrap w:val="0"/>
            <w:vAlign w:val="center"/>
          </w:tcPr>
          <w:p>
            <w:pPr>
              <w:jc w:val="center"/>
            </w:pPr>
            <w:r>
              <w:rPr>
                <w:rFonts w:hint="eastAsia"/>
              </w:rPr>
              <w:t>立式机房空调</w:t>
            </w:r>
          </w:p>
        </w:tc>
        <w:tc>
          <w:tcPr>
            <w:tcW w:w="6075" w:type="dxa"/>
            <w:noWrap w:val="0"/>
            <w:vAlign w:val="top"/>
          </w:tcPr>
          <w:p>
            <w:r>
              <w:rPr>
                <w:rFonts w:hint="eastAsia"/>
              </w:rPr>
              <w:t>功率:3匹</w:t>
            </w:r>
          </w:p>
          <w:p>
            <w:r>
              <w:rPr>
                <w:rFonts w:hint="eastAsia"/>
              </w:rPr>
              <w:t>节能种类: 直流变频</w:t>
            </w:r>
          </w:p>
          <w:p>
            <w:r>
              <w:rPr>
                <w:rFonts w:hint="eastAsia"/>
              </w:rPr>
              <w:t>空调冷暖方式: 冷暖电辅</w:t>
            </w:r>
          </w:p>
          <w:p>
            <w:r>
              <w:rPr>
                <w:rFonts w:hint="eastAsia"/>
              </w:rPr>
              <w:t>冷媒种类: R32</w:t>
            </w:r>
          </w:p>
          <w:p>
            <w:r>
              <w:rPr>
                <w:rFonts w:hint="eastAsia"/>
              </w:rPr>
              <w:t>能效等级: 三级</w:t>
            </w:r>
          </w:p>
          <w:p>
            <w:r>
              <w:rPr>
                <w:rFonts w:hint="eastAsia"/>
              </w:rPr>
              <w:t>空调类型: 立式机</w:t>
            </w:r>
          </w:p>
          <w:p>
            <w:r>
              <w:rPr>
                <w:rFonts w:hint="eastAsia"/>
              </w:rPr>
              <w:t>支持远程监控和开关机</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4</w:t>
            </w:r>
          </w:p>
        </w:tc>
        <w:tc>
          <w:tcPr>
            <w:tcW w:w="1783" w:type="dxa"/>
            <w:noWrap w:val="0"/>
            <w:vAlign w:val="center"/>
          </w:tcPr>
          <w:p>
            <w:pPr>
              <w:jc w:val="center"/>
            </w:pPr>
            <w:r>
              <w:rPr>
                <w:rFonts w:hint="eastAsia"/>
              </w:rPr>
              <w:t>自动灭火装置</w:t>
            </w:r>
          </w:p>
        </w:tc>
        <w:tc>
          <w:tcPr>
            <w:tcW w:w="6075" w:type="dxa"/>
            <w:noWrap w:val="0"/>
            <w:vAlign w:val="top"/>
          </w:tcPr>
          <w:p>
            <w:r>
              <w:rPr>
                <w:rFonts w:hint="eastAsia"/>
              </w:rPr>
              <w:t>七氟丙烷自动灭火装置购置和安装</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5</w:t>
            </w:r>
          </w:p>
        </w:tc>
        <w:tc>
          <w:tcPr>
            <w:tcW w:w="1783" w:type="dxa"/>
            <w:noWrap w:val="0"/>
            <w:vAlign w:val="center"/>
          </w:tcPr>
          <w:p>
            <w:pPr>
              <w:jc w:val="center"/>
            </w:pPr>
            <w:r>
              <w:rPr>
                <w:rFonts w:hint="eastAsia"/>
              </w:rPr>
              <w:t>视屏监控设施</w:t>
            </w:r>
          </w:p>
        </w:tc>
        <w:tc>
          <w:tcPr>
            <w:tcW w:w="6075" w:type="dxa"/>
            <w:noWrap w:val="0"/>
            <w:vAlign w:val="top"/>
          </w:tcPr>
          <w:p>
            <w:r>
              <w:rPr>
                <w:rFonts w:hint="eastAsia"/>
              </w:rPr>
              <w:t>视频监控设施包含1个枪机、4个半球机、8路NVR购置和安装。</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6</w:t>
            </w:r>
          </w:p>
        </w:tc>
        <w:tc>
          <w:tcPr>
            <w:tcW w:w="1783" w:type="dxa"/>
            <w:noWrap w:val="0"/>
            <w:vAlign w:val="center"/>
          </w:tcPr>
          <w:p>
            <w:pPr>
              <w:jc w:val="center"/>
            </w:pPr>
            <w:r>
              <w:rPr>
                <w:rFonts w:hint="eastAsia"/>
              </w:rPr>
              <w:t>除湿机1（机房内）</w:t>
            </w:r>
          </w:p>
        </w:tc>
        <w:tc>
          <w:tcPr>
            <w:tcW w:w="6075" w:type="dxa"/>
            <w:noWrap w:val="0"/>
            <w:vAlign w:val="top"/>
          </w:tcPr>
          <w:p>
            <w:r>
              <w:rPr>
                <w:rFonts w:hint="eastAsia"/>
              </w:rPr>
              <w:t>名义除湿量：2.53kg/h(27℃ 60%RH)</w:t>
            </w:r>
          </w:p>
          <w:p>
            <w:r>
              <w:rPr>
                <w:rFonts w:hint="eastAsia"/>
              </w:rPr>
              <w:t>除湿量：150L/天(35℃ 90%RH)</w:t>
            </w:r>
          </w:p>
          <w:p>
            <w:r>
              <w:rPr>
                <w:rFonts w:hint="eastAsia"/>
              </w:rPr>
              <w:t>额定电源：220V-50Hz</w:t>
            </w:r>
          </w:p>
          <w:p>
            <w:r>
              <w:rPr>
                <w:rFonts w:hint="eastAsia"/>
              </w:rPr>
              <w:t>湿度控制进度：±3%</w:t>
            </w:r>
          </w:p>
          <w:p>
            <w:r>
              <w:rPr>
                <w:rFonts w:hint="eastAsia"/>
              </w:rPr>
              <w:t>湿度调节范围：10%-90%</w:t>
            </w:r>
          </w:p>
          <w:p>
            <w:r>
              <w:rPr>
                <w:rFonts w:hint="eastAsia"/>
              </w:rPr>
              <w:t>电源插头：16A（空调插头）</w:t>
            </w:r>
          </w:p>
          <w:p>
            <w:r>
              <w:rPr>
                <w:rFonts w:hint="eastAsia"/>
              </w:rPr>
              <w:t>尺寸：≤小于500mm*500mm*1000mm</w:t>
            </w:r>
          </w:p>
        </w:tc>
        <w:tc>
          <w:tcPr>
            <w:tcW w:w="990" w:type="dxa"/>
            <w:noWrap w:val="0"/>
            <w:vAlign w:val="top"/>
          </w:tcPr>
          <w:p>
            <w:pPr>
              <w:jc w:val="cente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7</w:t>
            </w:r>
          </w:p>
        </w:tc>
        <w:tc>
          <w:tcPr>
            <w:tcW w:w="1783" w:type="dxa"/>
            <w:noWrap w:val="0"/>
            <w:vAlign w:val="center"/>
          </w:tcPr>
          <w:p>
            <w:pPr>
              <w:jc w:val="center"/>
            </w:pPr>
            <w:r>
              <w:rPr>
                <w:rFonts w:hint="eastAsia"/>
              </w:rPr>
              <w:t>除湿机2（天线罩内）</w:t>
            </w:r>
          </w:p>
        </w:tc>
        <w:tc>
          <w:tcPr>
            <w:tcW w:w="6075" w:type="dxa"/>
            <w:noWrap w:val="0"/>
            <w:vAlign w:val="top"/>
          </w:tcPr>
          <w:p>
            <w:r>
              <w:rPr>
                <w:rFonts w:hint="eastAsia"/>
              </w:rPr>
              <w:t>除湿量：20L/天(35℃ 90%RH)</w:t>
            </w:r>
          </w:p>
          <w:p>
            <w:r>
              <w:rPr>
                <w:rFonts w:hint="eastAsia"/>
              </w:rPr>
              <w:t>额定电源：220V-50Hz</w:t>
            </w:r>
          </w:p>
          <w:p>
            <w:r>
              <w:rPr>
                <w:rFonts w:hint="eastAsia"/>
              </w:rPr>
              <w:t>湿度控制进度：±3%</w:t>
            </w:r>
          </w:p>
          <w:p>
            <w:r>
              <w:rPr>
                <w:rFonts w:hint="eastAsia"/>
              </w:rPr>
              <w:t>湿度调节范围：10%-80%</w:t>
            </w:r>
          </w:p>
          <w:p>
            <w:r>
              <w:rPr>
                <w:rFonts w:hint="eastAsia"/>
              </w:rPr>
              <w:t>电源插头：16A（空调插头）</w:t>
            </w:r>
          </w:p>
          <w:p>
            <w:r>
              <w:rPr>
                <w:rFonts w:hint="eastAsia"/>
              </w:rPr>
              <w:t>尺寸：≤小于500mm*500mm*1000mm</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8</w:t>
            </w:r>
          </w:p>
        </w:tc>
        <w:tc>
          <w:tcPr>
            <w:tcW w:w="1783" w:type="dxa"/>
            <w:noWrap w:val="0"/>
            <w:vAlign w:val="center"/>
          </w:tcPr>
          <w:p>
            <w:pPr>
              <w:jc w:val="center"/>
            </w:pPr>
            <w:r>
              <w:rPr>
                <w:rFonts w:hint="eastAsia"/>
              </w:rPr>
              <w:t>UPS</w:t>
            </w:r>
          </w:p>
        </w:tc>
        <w:tc>
          <w:tcPr>
            <w:tcW w:w="6075" w:type="dxa"/>
            <w:noWrap w:val="0"/>
            <w:vAlign w:val="top"/>
          </w:tcPr>
          <w:p>
            <w:r>
              <w:rPr>
                <w:rFonts w:hint="eastAsia"/>
              </w:rPr>
              <w:t>保证10KW续航</w:t>
            </w:r>
            <w:r>
              <w:t>12</w:t>
            </w:r>
            <w:r>
              <w:rPr>
                <w:rFonts w:hint="eastAsia"/>
              </w:rPr>
              <w:t>小时不间断续航，C16电池柜尺寸：≤宽470MM*长780MM*高1210MM。UPS主机尺寸：≤宽190MM*长442MM*高318MM；具备断电自动切换和远程监控等功能。</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9</w:t>
            </w:r>
          </w:p>
        </w:tc>
        <w:tc>
          <w:tcPr>
            <w:tcW w:w="1783" w:type="dxa"/>
            <w:noWrap w:val="0"/>
            <w:vAlign w:val="center"/>
          </w:tcPr>
          <w:p>
            <w:pPr>
              <w:jc w:val="center"/>
            </w:pPr>
            <w:r>
              <w:rPr>
                <w:rFonts w:hint="eastAsia"/>
              </w:rPr>
              <w:t>42U综合机柜</w:t>
            </w:r>
          </w:p>
        </w:tc>
        <w:tc>
          <w:tcPr>
            <w:tcW w:w="6075" w:type="dxa"/>
            <w:noWrap w:val="0"/>
            <w:vAlign w:val="top"/>
          </w:tcPr>
          <w:p>
            <w:r>
              <w:rPr>
                <w:rFonts w:hint="eastAsia"/>
              </w:rPr>
              <w:t>尺寸：2000*600*600</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10</w:t>
            </w:r>
          </w:p>
        </w:tc>
        <w:tc>
          <w:tcPr>
            <w:tcW w:w="1783" w:type="dxa"/>
            <w:noWrap w:val="0"/>
            <w:vAlign w:val="center"/>
          </w:tcPr>
          <w:p>
            <w:pPr>
              <w:jc w:val="center"/>
            </w:pPr>
            <w:r>
              <w:rPr>
                <w:rFonts w:hint="eastAsia"/>
              </w:rPr>
              <w:t>雷达站专用存储NAS</w:t>
            </w:r>
          </w:p>
        </w:tc>
        <w:tc>
          <w:tcPr>
            <w:tcW w:w="6075" w:type="dxa"/>
            <w:noWrap w:val="0"/>
            <w:vAlign w:val="top"/>
          </w:tcPr>
          <w:p>
            <w:r>
              <w:rPr>
                <w:rFonts w:hint="eastAsia"/>
              </w:rPr>
              <w:t>存储服务器，配备8个希捷NAS硬盘12TB</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11</w:t>
            </w:r>
          </w:p>
        </w:tc>
        <w:tc>
          <w:tcPr>
            <w:tcW w:w="1783" w:type="dxa"/>
            <w:noWrap w:val="0"/>
            <w:vAlign w:val="center"/>
          </w:tcPr>
          <w:p>
            <w:pPr>
              <w:jc w:val="center"/>
            </w:pPr>
            <w:r>
              <w:rPr>
                <w:rFonts w:hint="eastAsia"/>
              </w:rPr>
              <w:t>雷达机房专用配电箱</w:t>
            </w:r>
          </w:p>
        </w:tc>
        <w:tc>
          <w:tcPr>
            <w:tcW w:w="6075" w:type="dxa"/>
            <w:noWrap w:val="0"/>
            <w:vAlign w:val="top"/>
          </w:tcP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12</w:t>
            </w:r>
          </w:p>
        </w:tc>
        <w:tc>
          <w:tcPr>
            <w:tcW w:w="1783" w:type="dxa"/>
            <w:noWrap w:val="0"/>
            <w:vAlign w:val="center"/>
          </w:tcPr>
          <w:p>
            <w:pPr>
              <w:jc w:val="center"/>
            </w:pPr>
            <w:r>
              <w:rPr>
                <w:rFonts w:hint="eastAsia"/>
              </w:rPr>
              <w:t>路由器</w:t>
            </w:r>
          </w:p>
        </w:tc>
        <w:tc>
          <w:tcPr>
            <w:tcW w:w="6075" w:type="dxa"/>
            <w:noWrap w:val="0"/>
            <w:vAlign w:val="top"/>
          </w:tcPr>
          <w:p>
            <w:r>
              <w:rPr>
                <w:rFonts w:hint="eastAsia"/>
              </w:rPr>
              <w:t>包转发率&gt;=9Mpps配置双电源，4个千兆Combo口，2个千兆光口，配置2个千兆单模光模块</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13</w:t>
            </w:r>
          </w:p>
        </w:tc>
        <w:tc>
          <w:tcPr>
            <w:tcW w:w="1783" w:type="dxa"/>
            <w:noWrap w:val="0"/>
            <w:vAlign w:val="center"/>
          </w:tcPr>
          <w:p>
            <w:pPr>
              <w:jc w:val="center"/>
            </w:pPr>
            <w:r>
              <w:rPr>
                <w:rFonts w:hint="eastAsia"/>
              </w:rPr>
              <w:t>交换机</w:t>
            </w:r>
          </w:p>
        </w:tc>
        <w:tc>
          <w:tcPr>
            <w:tcW w:w="6075" w:type="dxa"/>
            <w:noWrap w:val="0"/>
            <w:vAlign w:val="top"/>
          </w:tcPr>
          <w:p>
            <w:r>
              <w:rPr>
                <w:rFonts w:hint="eastAsia"/>
              </w:rPr>
              <w:t>24口千兆企业级三层网管以太网络核心交换机；传输速率10/100/1000Mbps；包转发率108Mbps/126Mbps；配置双电源，4个万兆SFP+</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14</w:t>
            </w:r>
          </w:p>
        </w:tc>
        <w:tc>
          <w:tcPr>
            <w:tcW w:w="1783" w:type="dxa"/>
            <w:noWrap w:val="0"/>
            <w:vAlign w:val="center"/>
          </w:tcPr>
          <w:p>
            <w:pPr>
              <w:jc w:val="center"/>
            </w:pPr>
            <w:r>
              <w:rPr>
                <w:rFonts w:hint="eastAsia"/>
              </w:rPr>
              <w:t>雷达专用显示终端</w:t>
            </w:r>
          </w:p>
        </w:tc>
        <w:tc>
          <w:tcPr>
            <w:tcW w:w="6075" w:type="dxa"/>
            <w:noWrap w:val="0"/>
            <w:vAlign w:val="top"/>
          </w:tcPr>
          <w:p>
            <w:r>
              <w:rPr>
                <w:rFonts w:hint="eastAsia"/>
              </w:rPr>
              <w:t>系统：win10</w:t>
            </w:r>
          </w:p>
          <w:p>
            <w:r>
              <w:rPr>
                <w:rFonts w:hint="eastAsia"/>
              </w:rPr>
              <w:t>CPU：4核以上</w:t>
            </w:r>
          </w:p>
          <w:p>
            <w:r>
              <w:rPr>
                <w:rFonts w:hint="eastAsia"/>
              </w:rPr>
              <w:t>内存：16GB</w:t>
            </w:r>
          </w:p>
          <w:p>
            <w:r>
              <w:rPr>
                <w:rFonts w:hint="eastAsia"/>
              </w:rPr>
              <w:t>显卡：1660-6g</w:t>
            </w:r>
          </w:p>
          <w:p>
            <w:r>
              <w:rPr>
                <w:rFonts w:hint="eastAsia"/>
              </w:rPr>
              <w:t>硬盘：500GB</w:t>
            </w:r>
          </w:p>
          <w:p>
            <w:r>
              <w:rPr>
                <w:rFonts w:hint="eastAsia"/>
              </w:rPr>
              <w:t>带显示器：32英寸/IPS屏/16：9/3840×2160/微边框全面屏旋转升降广角</w:t>
            </w:r>
          </w:p>
        </w:tc>
        <w:tc>
          <w:tcPr>
            <w:tcW w:w="990" w:type="dxa"/>
            <w:noWrap w:val="0"/>
            <w:vAlign w:val="top"/>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15</w:t>
            </w:r>
          </w:p>
        </w:tc>
        <w:tc>
          <w:tcPr>
            <w:tcW w:w="1783" w:type="dxa"/>
            <w:noWrap w:val="0"/>
            <w:vAlign w:val="center"/>
          </w:tcPr>
          <w:p>
            <w:pPr>
              <w:jc w:val="center"/>
            </w:pPr>
            <w:r>
              <w:rPr>
                <w:rFonts w:hint="eastAsia"/>
              </w:rPr>
              <w:t>塔式服务器</w:t>
            </w:r>
          </w:p>
        </w:tc>
        <w:tc>
          <w:tcPr>
            <w:tcW w:w="6075" w:type="dxa"/>
            <w:noWrap w:val="0"/>
            <w:vAlign w:val="top"/>
          </w:tcPr>
          <w:p>
            <w:r>
              <w:rPr>
                <w:rFonts w:hint="eastAsia"/>
              </w:rPr>
              <w:t>系统 windos</w:t>
            </w:r>
          </w:p>
          <w:p>
            <w:r>
              <w:rPr>
                <w:rFonts w:hint="eastAsia"/>
              </w:rPr>
              <w:t>CPU  4核以上</w:t>
            </w:r>
          </w:p>
          <w:p>
            <w:r>
              <w:rPr>
                <w:rFonts w:hint="eastAsia"/>
              </w:rPr>
              <w:t>内存  256GB</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16</w:t>
            </w:r>
          </w:p>
        </w:tc>
        <w:tc>
          <w:tcPr>
            <w:tcW w:w="1783" w:type="dxa"/>
            <w:noWrap w:val="0"/>
            <w:vAlign w:val="center"/>
          </w:tcPr>
          <w:p>
            <w:pPr>
              <w:jc w:val="center"/>
            </w:pPr>
            <w:r>
              <w:rPr>
                <w:rFonts w:hint="eastAsia"/>
              </w:rPr>
              <w:t>华研工控机</w:t>
            </w:r>
          </w:p>
        </w:tc>
        <w:tc>
          <w:tcPr>
            <w:tcW w:w="6075" w:type="dxa"/>
            <w:noWrap w:val="0"/>
            <w:vAlign w:val="top"/>
          </w:tcPr>
          <w:p>
            <w:r>
              <w:rPr>
                <w:rFonts w:hint="eastAsia"/>
              </w:rPr>
              <w:t>CPU-4核，i5处理器，内存8g，232串口10个，双网卡</w:t>
            </w:r>
          </w:p>
          <w:p>
            <w:r>
              <w:rPr>
                <w:rFonts w:hint="eastAsia"/>
              </w:rPr>
              <w:t>包含软件安装</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17</w:t>
            </w:r>
          </w:p>
        </w:tc>
        <w:tc>
          <w:tcPr>
            <w:tcW w:w="1783" w:type="dxa"/>
            <w:noWrap w:val="0"/>
            <w:vAlign w:val="center"/>
          </w:tcPr>
          <w:p>
            <w:pPr>
              <w:jc w:val="center"/>
            </w:pPr>
            <w:r>
              <w:rPr>
                <w:rFonts w:hint="eastAsia"/>
              </w:rPr>
              <w:t>深度学习一体机</w:t>
            </w:r>
          </w:p>
        </w:tc>
        <w:tc>
          <w:tcPr>
            <w:tcW w:w="6075" w:type="dxa"/>
            <w:noWrap w:val="0"/>
            <w:vAlign w:val="top"/>
          </w:tcPr>
          <w:p>
            <w:pPr>
              <w:ind w:firstLine="420" w:firstLineChars="200"/>
            </w:pPr>
            <w:r>
              <w:rPr>
                <w:rFonts w:hint="eastAsia"/>
              </w:rPr>
              <w:t>可通过X86/ARM服务器节点构建，同一节点内实现计算存储融合，不需要外置SAN存储，存储系统为分布式Server SAN架构，可配置2副本或3副本或EC（纠删码），满足不同可靠性要求的业务场景。支持业界主流的数据库部署，包括但不限于Oracle、Gbase、人大金仓，达梦等，需提供至少一家数据库厂商官网可以查询或提供数据库认证证书。</w:t>
            </w:r>
          </w:p>
          <w:p>
            <w:pPr>
              <w:ind w:firstLine="420" w:firstLineChars="200"/>
            </w:pPr>
            <w:r>
              <w:rPr>
                <w:rFonts w:hint="eastAsia"/>
              </w:rPr>
              <w:t>支持在统一个管理界面中监控和管理计算、存储、交换机、虚拟化平台等；支持在统一图形界面上一键式或定期自动输出系统健康巡检报告，包括CPU、内存、HDD、SSD、RAID卡等硬件状态，虚拟化平台，存储软件，管理软件等部件的健康状态，便于主动识别潜在的风险；支持在统一界面上一键式扩容节点，在扩容界面可通过SSDP扫描将待扩容节点发现，完成相应的系统配置，包括：IP地址、主机名、网关、存储池等参数，校验后进行系统扩容操作，将待扩容节点加入系统集群中；支持虚拟机的CPU 、内存、存储 的QoS设置，满足不同应用的性能需求；支持SR-IOV直通，网络传输绕过软件模拟层，直接分配到虚拟机，降低软件模拟层中的I/O开销；配置1个节点的软件授权。</w:t>
            </w:r>
            <w:r>
              <w:t xml:space="preserve"> </w:t>
            </w:r>
          </w:p>
          <w:p>
            <w:pPr>
              <w:pStyle w:val="2"/>
              <w:ind w:right="-512" w:firstLine="502"/>
              <w:rPr>
                <w:rFonts w:ascii="Times New Roman" w:eastAsia="宋体"/>
                <w:sz w:val="21"/>
                <w:szCs w:val="24"/>
              </w:rPr>
            </w:pPr>
            <w:r>
              <w:rPr>
                <w:rFonts w:hint="eastAsia" w:ascii="Times New Roman" w:eastAsia="宋体"/>
                <w:sz w:val="21"/>
                <w:szCs w:val="24"/>
              </w:rPr>
              <w:t>在全SSD配置及SSD+HDD混合配置下，均支持EC（Erasure Code）算法实现数据冗余存储，支持2+2,4+2,6+2,8+2多种冗余配置；EC配置情况下存储利用率最高达 90%；支持EC缩列，当节点故障时，自动调整EC配比，确保数据可靠性不降级；8节点EC配置为8+2时，允许2节点故障而不丢失数据，且存储利用率最高可达80%；单存储集群可支持扩展至最多1024个节点；当磁盘或存储节点故障时，系统能自动进行数据重建，数据重建速度需能满足每TB≤15分钟；存储网络支持10GE、56G IB、100G IB组网，支持RDMA访问协议，保证分布式存储性能；支持磁盘亚健康管理功能：支持定期检测磁盘SMART信息，判断磁盘亚健康情况(硬盘扇区重映射数超过门限、读错误率统计超标、慢盘)，并在磁盘损坏前进行隔离并告警；支持网络亚健康管理功能：支持针对存储节点的网络出现丢包、错包、延时大、速率不匹配等故障现象可提供故障告警并自动尝试修复；支持存储节点亚健康功能：如果存储节点在由硬件或者软件故障导致处理速度慢于其他节点时，分布式存储软件可以自动检测对应的节点，发出告警并提供处理方案；开启重删压缩，存储IO性能影响小于等于15%；配置1个节点的软件授权。</w:t>
            </w:r>
          </w:p>
          <w:p>
            <w:pPr>
              <w:rPr>
                <w:rFonts w:hint="eastAsia"/>
              </w:rPr>
            </w:pPr>
            <w:r>
              <w:rPr>
                <w:rFonts w:hint="eastAsia"/>
              </w:rPr>
              <w:t>标准机架服务器，配置冗余风扇、电源。配置计算节点≥1个</w:t>
            </w:r>
          </w:p>
          <w:p>
            <w:pPr>
              <w:rPr>
                <w:rFonts w:hint="eastAsia"/>
              </w:rPr>
            </w:pPr>
            <w:r>
              <w:rPr>
                <w:rFonts w:hint="eastAsia"/>
              </w:rPr>
              <w:t>CPU:配置≥2颗Intel处理器；主频≥3.0G HZ，每cpu≥ 24物理核；</w:t>
            </w:r>
          </w:p>
          <w:p>
            <w:pPr>
              <w:rPr>
                <w:rFonts w:hint="eastAsia"/>
              </w:rPr>
            </w:pPr>
            <w:r>
              <w:rPr>
                <w:rFonts w:hint="eastAsia"/>
              </w:rPr>
              <w:t>内存：配置≥12*32GB;</w:t>
            </w:r>
          </w:p>
          <w:p>
            <w:pPr>
              <w:rPr>
                <w:rFonts w:hint="eastAsia"/>
              </w:rPr>
            </w:pPr>
            <w:r>
              <w:rPr>
                <w:rFonts w:hint="eastAsia"/>
              </w:rPr>
              <w:t>网卡：配置≥4*10GE万兆网口 （含模块）</w:t>
            </w:r>
          </w:p>
          <w:p>
            <w:pPr>
              <w:rPr>
                <w:rFonts w:hint="eastAsia"/>
              </w:rPr>
            </w:pPr>
            <w:r>
              <w:rPr>
                <w:rFonts w:hint="eastAsia"/>
              </w:rPr>
              <w:t>硬盘：配置≥2*600GB SAS硬盘；配置≥3*4TB SATA硬盘</w:t>
            </w:r>
          </w:p>
          <w:p>
            <w:pPr>
              <w:rPr>
                <w:rFonts w:hint="eastAsia"/>
              </w:rPr>
            </w:pPr>
            <w:r>
              <w:rPr>
                <w:rFonts w:hint="eastAsia"/>
              </w:rPr>
              <w:t xml:space="preserve">显卡：配置≥4*nVIDIA-Tesla T4-16GB； </w:t>
            </w:r>
            <w:r>
              <w:t>0</w:t>
            </w:r>
          </w:p>
          <w:p>
            <w:pPr>
              <w:pStyle w:val="2"/>
              <w:ind w:left="0" w:leftChars="0" w:right="-512" w:firstLine="140" w:firstLineChars="67"/>
              <w:rPr>
                <w:rFonts w:hint="eastAsia" w:ascii="Times New Roman" w:eastAsia="宋体"/>
                <w:sz w:val="21"/>
                <w:szCs w:val="24"/>
              </w:rPr>
            </w:pPr>
            <w:r>
              <w:rPr>
                <w:rFonts w:hint="eastAsia" w:ascii="Times New Roman" w:eastAsia="宋体"/>
                <w:sz w:val="21"/>
                <w:szCs w:val="24"/>
              </w:rPr>
              <w:t>三年原厂维保服务。</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17</w:t>
            </w:r>
          </w:p>
        </w:tc>
        <w:tc>
          <w:tcPr>
            <w:tcW w:w="1783" w:type="dxa"/>
            <w:noWrap w:val="0"/>
            <w:vAlign w:val="center"/>
          </w:tcPr>
          <w:p>
            <w:pPr>
              <w:jc w:val="center"/>
              <w:rPr>
                <w:rFonts w:hint="eastAsia"/>
              </w:rPr>
            </w:pPr>
            <w:r>
              <w:rPr>
                <w:rFonts w:hint="eastAsia"/>
              </w:rPr>
              <w:t>网络专线至防办</w:t>
            </w:r>
          </w:p>
        </w:tc>
        <w:tc>
          <w:tcPr>
            <w:tcW w:w="6075" w:type="dxa"/>
            <w:noWrap w:val="0"/>
            <w:vAlign w:val="top"/>
          </w:tcPr>
          <w:p>
            <w:pPr>
              <w:rPr>
                <w:rFonts w:hint="eastAsia"/>
              </w:rPr>
            </w:pPr>
            <w:r>
              <w:rPr>
                <w:rFonts w:hint="eastAsia"/>
              </w:rPr>
              <w:t>含三年电路租赁服务</w:t>
            </w:r>
          </w:p>
        </w:tc>
        <w:tc>
          <w:tcPr>
            <w:tcW w:w="990" w:type="dxa"/>
            <w:noWrap w:val="0"/>
            <w:vAlign w:val="top"/>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18</w:t>
            </w:r>
          </w:p>
        </w:tc>
        <w:tc>
          <w:tcPr>
            <w:tcW w:w="1783" w:type="dxa"/>
            <w:noWrap w:val="0"/>
            <w:vAlign w:val="center"/>
          </w:tcPr>
          <w:p>
            <w:pPr>
              <w:jc w:val="center"/>
            </w:pPr>
            <w:r>
              <w:rPr>
                <w:rFonts w:hint="eastAsia"/>
              </w:rPr>
              <w:t>视频会商系统</w:t>
            </w:r>
          </w:p>
        </w:tc>
        <w:tc>
          <w:tcPr>
            <w:tcW w:w="6075" w:type="dxa"/>
            <w:noWrap w:val="0"/>
            <w:vAlign w:val="top"/>
          </w:tcPr>
          <w:p>
            <w:pPr>
              <w:ind w:firstLine="420" w:firstLineChars="200"/>
            </w:pPr>
            <w:r>
              <w:rPr>
                <w:rFonts w:hint="eastAsia"/>
              </w:rPr>
              <w:t>包含：主机、高清摄像机、麦克风、遥控器、显示、工作台面等。</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具备多系统互操作性，系统可内置多种公有云原生视频会议应用，至少支持3种以上的热门应用标准，便于快速实现与合作伙伴的外部会议召开；支持外设模式连接电脑，作为第三方云视频软件音视频输入输出使用。</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全硬件、非 PC架构、分体式结构（摄像机和终端设备分离），嵌入式操作系统，不受电脑病毒感染。</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支持ITU-T H.323和IETF SIP协议，支持H.323和SIP协议会场同时接入会议。</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视频编解码算法应符合国际标准H.264 AVC, H.264 High Profile, H.264SVC，支持H.265协议。</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音频编码算法应符合国际标准G.711, G.728,G.729A, G.722,G.722.1 Annex C，G.719等音频协议。支持标准 22KHz以上的宽带音频。</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主流支持上下行4K 30帧/秒分辨率，并向下兼容主要分辨率。支持至少3个高清视频输入接口和2个高清视频输出接口，支持HDMI或USB镜头输入，输出兼容触摸显示器，便于兼容第三方专业镜头和显示设备；兼容触摸式显示器，可通过触摸显示器实现对功能菜单触摸操作。</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支持4K 15帧/秒双流内容编解码处理能力。支持有线双流和APP、AirPlay、Miracast等平板电脑、手机、电脑无线双流共享方式，免去传统布线、接线复杂的问题，保持会场的整洁。支持外接两个触摸屏，可以在本地两个触摸屏显示不同的文档内容，并支持页面菜单、手写等双屏触摸操作。支持多方同时在会议中共享文件，内容可以四分屏方式同时展示。可对多个共享内容，实现交互式标注，具备普通电子白板功能，从而提高讨论的效率及交互性。支持魔笔功能，动态标注，自动擦除。</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支持在512Kbps速率下实现上下行对称720P30帧/秒效果；1Mbps速率下实现上下行对称1080P30帧/秒效果；在2Mbps速率下实现上下行对称4K 30帧/秒效果。</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支持蓝牙5.0；标配蓝牙遥控器，提升操控性。支持WIFI；标配IP麦克风，提升布线的距离及通用性，保持桌面整洁；支持3个USB 3.0及1个USB-C接口，可连接通用触摸屏及U盘。</w:t>
            </w:r>
          </w:p>
          <w:p>
            <w:pPr>
              <w:pStyle w:val="2"/>
              <w:ind w:left="0" w:leftChars="0" w:right="-512" w:firstLine="420" w:firstLineChars="200"/>
              <w:rPr>
                <w:rFonts w:ascii="Times New Roman" w:eastAsia="宋体"/>
                <w:sz w:val="21"/>
                <w:szCs w:val="24"/>
              </w:rPr>
            </w:pPr>
            <w:r>
              <w:rPr>
                <w:rFonts w:hint="eastAsia" w:ascii="Times New Roman" w:eastAsia="宋体"/>
                <w:sz w:val="21"/>
                <w:szCs w:val="24"/>
              </w:rPr>
              <w:t>支持终端对镜头进行直接供电无需额外电源；支持至少12倍光学变焦。</w:t>
            </w:r>
          </w:p>
          <w:p>
            <w:pPr>
              <w:pStyle w:val="2"/>
              <w:ind w:left="0" w:leftChars="0" w:right="-512" w:firstLine="420" w:firstLineChars="200"/>
              <w:rPr>
                <w:rFonts w:hint="eastAsia" w:ascii="Times New Roman" w:eastAsia="宋体"/>
                <w:sz w:val="21"/>
                <w:szCs w:val="24"/>
              </w:rPr>
            </w:pPr>
            <w:r>
              <w:rPr>
                <w:rFonts w:hint="eastAsia" w:ascii="Times New Roman" w:eastAsia="宋体"/>
                <w:sz w:val="21"/>
                <w:szCs w:val="24"/>
              </w:rPr>
              <w:t>IP麦克风支持与终端数字级联，最多可级联3个麦克风以扩大拾音范围。支持外围声音屏蔽功能，可形成一个半径可调的声音屏蔽围墙，自动屏蔽围墙外的噪音及说话声，为会议提供一个洁净的声音环境。</w:t>
            </w:r>
          </w:p>
        </w:tc>
        <w:tc>
          <w:tcPr>
            <w:tcW w:w="990" w:type="dxa"/>
            <w:noWrap w:val="0"/>
            <w:vAlign w:val="top"/>
          </w:tcPr>
          <w:p>
            <w:pPr>
              <w:jc w:val="cente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1</w:t>
            </w:r>
            <w:r>
              <w:t>9</w:t>
            </w:r>
          </w:p>
        </w:tc>
        <w:tc>
          <w:tcPr>
            <w:tcW w:w="1783" w:type="dxa"/>
            <w:noWrap w:val="0"/>
            <w:vAlign w:val="center"/>
          </w:tcPr>
          <w:p>
            <w:pPr>
              <w:rPr>
                <w:rFonts w:hint="eastAsia"/>
              </w:rPr>
            </w:pPr>
            <w:r>
              <w:rPr>
                <w:rFonts w:hint="eastAsia"/>
              </w:rPr>
              <w:t>突发灾害性天气应急叫应系统</w:t>
            </w:r>
          </w:p>
        </w:tc>
        <w:tc>
          <w:tcPr>
            <w:tcW w:w="6075" w:type="dxa"/>
            <w:noWrap w:val="0"/>
            <w:vAlign w:val="top"/>
          </w:tcPr>
          <w:p>
            <w:r>
              <w:rPr>
                <w:rFonts w:hint="eastAsia"/>
              </w:rPr>
              <w:t>基于自动气象站观测数据，自动电话叫应属地村负责人。</w:t>
            </w:r>
          </w:p>
        </w:tc>
        <w:tc>
          <w:tcPr>
            <w:tcW w:w="990" w:type="dxa"/>
            <w:noWrap w:val="0"/>
            <w:vAlign w:val="top"/>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rPr>
                <w:rFonts w:hint="eastAsia"/>
              </w:rPr>
              <w:t>2</w:t>
            </w:r>
            <w:r>
              <w:t>0</w:t>
            </w:r>
          </w:p>
        </w:tc>
        <w:tc>
          <w:tcPr>
            <w:tcW w:w="1783" w:type="dxa"/>
            <w:noWrap w:val="0"/>
            <w:vAlign w:val="center"/>
          </w:tcPr>
          <w:p>
            <w:pPr>
              <w:rPr>
                <w:rFonts w:hint="eastAsia"/>
              </w:rPr>
            </w:pPr>
            <w:r>
              <w:rPr>
                <w:rFonts w:hint="eastAsia"/>
              </w:rPr>
              <w:t>“柯桥气象”微信公众号升级改版</w:t>
            </w:r>
          </w:p>
        </w:tc>
        <w:tc>
          <w:tcPr>
            <w:tcW w:w="6075" w:type="dxa"/>
            <w:noWrap w:val="0"/>
            <w:vAlign w:val="top"/>
          </w:tcPr>
          <w:p>
            <w:pPr>
              <w:rPr>
                <w:rFonts w:hint="eastAsia"/>
              </w:rPr>
            </w:pPr>
            <w:r>
              <w:rPr>
                <w:rFonts w:hint="eastAsia"/>
              </w:rPr>
              <w:t>增加X波段雷达数据、自动气象站分钟级数据等信息显示、查询功能。</w:t>
            </w:r>
          </w:p>
        </w:tc>
        <w:tc>
          <w:tcPr>
            <w:tcW w:w="990" w:type="dxa"/>
            <w:noWrap w:val="0"/>
            <w:vAlign w:val="top"/>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center"/>
          </w:tcPr>
          <w:p>
            <w:pPr>
              <w:jc w:val="center"/>
            </w:pPr>
            <w:r>
              <w:t>21</w:t>
            </w:r>
          </w:p>
        </w:tc>
        <w:tc>
          <w:tcPr>
            <w:tcW w:w="1783" w:type="dxa"/>
            <w:noWrap w:val="0"/>
            <w:vAlign w:val="center"/>
          </w:tcPr>
          <w:p>
            <w:pPr>
              <w:jc w:val="center"/>
            </w:pPr>
            <w:r>
              <w:rPr>
                <w:rFonts w:hint="eastAsia"/>
              </w:rPr>
              <w:t>其他配套设施</w:t>
            </w:r>
          </w:p>
        </w:tc>
        <w:tc>
          <w:tcPr>
            <w:tcW w:w="6075" w:type="dxa"/>
            <w:noWrap w:val="0"/>
            <w:vAlign w:val="top"/>
          </w:tcPr>
          <w:p>
            <w:r>
              <w:rPr>
                <w:rFonts w:hint="eastAsia"/>
              </w:rPr>
              <w:t>手持5公斤二氧化碳灭火器加固定扣；配电箱；排风扇；监控摄像头</w:t>
            </w:r>
            <w:r>
              <w:t>6</w:t>
            </w:r>
            <w:r>
              <w:rPr>
                <w:rFonts w:hint="eastAsia"/>
              </w:rPr>
              <w:t>个；照明设备等</w:t>
            </w:r>
          </w:p>
        </w:tc>
        <w:tc>
          <w:tcPr>
            <w:tcW w:w="990" w:type="dxa"/>
            <w:noWrap w:val="0"/>
            <w:vAlign w:val="top"/>
          </w:tcPr>
          <w:p>
            <w:pPr>
              <w:jc w:val="center"/>
            </w:pPr>
            <w:r>
              <w:rPr>
                <w:rFonts w:hint="eastAsia"/>
              </w:rPr>
              <w:t>1</w:t>
            </w:r>
          </w:p>
        </w:tc>
      </w:tr>
    </w:tbl>
    <w:p/>
    <w:p>
      <w:pPr>
        <w:spacing w:line="360" w:lineRule="auto"/>
        <w:rPr>
          <w:rFonts w:hint="eastAsia" w:ascii="仿宋" w:hAnsi="仿宋" w:eastAsia="仿宋"/>
          <w:color w:val="000000"/>
          <w:sz w:val="24"/>
        </w:rPr>
      </w:pPr>
      <w:r>
        <w:rPr>
          <w:rFonts w:hint="eastAsia" w:ascii="仿宋" w:hAnsi="仿宋" w:eastAsia="仿宋"/>
          <w:color w:val="000000"/>
          <w:sz w:val="24"/>
        </w:rPr>
        <w:t>2.2.1.4电磁兼容检测、电磁环境检测和雷达站建设环境评估</w:t>
      </w:r>
    </w:p>
    <w:tbl>
      <w:tblPr>
        <w:tblStyle w:val="6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475"/>
        <w:gridCol w:w="5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pPr>
            <w:r>
              <w:rPr>
                <w:rFonts w:hint="eastAsia"/>
              </w:rPr>
              <w:t>序号</w:t>
            </w:r>
          </w:p>
        </w:tc>
        <w:tc>
          <w:tcPr>
            <w:tcW w:w="2475" w:type="dxa"/>
            <w:noWrap w:val="0"/>
            <w:vAlign w:val="center"/>
          </w:tcPr>
          <w:p>
            <w:r>
              <w:rPr>
                <w:rFonts w:hint="eastAsia"/>
              </w:rPr>
              <w:t>分类</w:t>
            </w:r>
          </w:p>
        </w:tc>
        <w:tc>
          <w:tcPr>
            <w:tcW w:w="5835" w:type="dxa"/>
            <w:noWrap w:val="0"/>
            <w:vAlign w:val="center"/>
          </w:tcPr>
          <w:p>
            <w:r>
              <w:rPr>
                <w:rFonts w:hint="eastAsia"/>
              </w:rPr>
              <w:t>内容功能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pPr>
            <w:r>
              <w:rPr>
                <w:rFonts w:hint="eastAsia"/>
              </w:rPr>
              <w:t>1</w:t>
            </w:r>
          </w:p>
        </w:tc>
        <w:tc>
          <w:tcPr>
            <w:tcW w:w="2475" w:type="dxa"/>
            <w:noWrap w:val="0"/>
            <w:vAlign w:val="center"/>
          </w:tcPr>
          <w:p>
            <w:r>
              <w:rPr>
                <w:rFonts w:hint="eastAsia"/>
              </w:rPr>
              <w:t>电磁兼容检测</w:t>
            </w:r>
          </w:p>
        </w:tc>
        <w:tc>
          <w:tcPr>
            <w:tcW w:w="5835" w:type="dxa"/>
            <w:noWrap w:val="0"/>
            <w:vAlign w:val="center"/>
          </w:tcPr>
          <w:p>
            <w:r>
              <w:rPr>
                <w:rFonts w:hint="eastAsia"/>
              </w:rPr>
              <w:t>电磁频率协调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pPr>
            <w:r>
              <w:rPr>
                <w:rFonts w:hint="eastAsia"/>
              </w:rPr>
              <w:t>2</w:t>
            </w:r>
          </w:p>
        </w:tc>
        <w:tc>
          <w:tcPr>
            <w:tcW w:w="2475" w:type="dxa"/>
            <w:noWrap w:val="0"/>
            <w:vAlign w:val="center"/>
          </w:tcPr>
          <w:p>
            <w:r>
              <w:rPr>
                <w:rFonts w:hint="eastAsia"/>
              </w:rPr>
              <w:t>电磁环境检测</w:t>
            </w:r>
          </w:p>
        </w:tc>
        <w:tc>
          <w:tcPr>
            <w:tcW w:w="5835" w:type="dxa"/>
            <w:noWrap w:val="0"/>
            <w:vAlign w:val="center"/>
          </w:tcPr>
          <w:p>
            <w:r>
              <w:t>电磁频率检测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pPr>
            <w:r>
              <w:rPr>
                <w:rFonts w:hint="eastAsia"/>
              </w:rPr>
              <w:t>3</w:t>
            </w:r>
          </w:p>
        </w:tc>
        <w:tc>
          <w:tcPr>
            <w:tcW w:w="2475" w:type="dxa"/>
            <w:noWrap w:val="0"/>
            <w:vAlign w:val="center"/>
          </w:tcPr>
          <w:p>
            <w:r>
              <w:rPr>
                <w:rFonts w:hint="eastAsia"/>
              </w:rPr>
              <w:t>雷达站建设环境评估</w:t>
            </w:r>
          </w:p>
        </w:tc>
        <w:tc>
          <w:tcPr>
            <w:tcW w:w="5835" w:type="dxa"/>
            <w:noWrap w:val="0"/>
            <w:vAlign w:val="center"/>
          </w:tcPr>
          <w:p>
            <w:r>
              <w:rPr>
                <w:rFonts w:hint="eastAsia"/>
              </w:rPr>
              <w:t>雷达站建设环境评估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noWrap w:val="0"/>
            <w:vAlign w:val="center"/>
          </w:tcPr>
          <w:p>
            <w:pPr>
              <w:jc w:val="center"/>
              <w:rPr>
                <w:rFonts w:hint="eastAsia"/>
              </w:rPr>
            </w:pPr>
            <w:r>
              <w:rPr>
                <w:rFonts w:hint="eastAsia"/>
              </w:rPr>
              <w:t>4</w:t>
            </w:r>
          </w:p>
        </w:tc>
        <w:tc>
          <w:tcPr>
            <w:tcW w:w="2475" w:type="dxa"/>
            <w:noWrap w:val="0"/>
            <w:vAlign w:val="center"/>
          </w:tcPr>
          <w:p>
            <w:pPr>
              <w:rPr>
                <w:rFonts w:hint="eastAsia"/>
              </w:rPr>
            </w:pPr>
            <w:r>
              <w:rPr>
                <w:rFonts w:hint="eastAsia"/>
              </w:rPr>
              <w:t>项目咨询</w:t>
            </w:r>
          </w:p>
        </w:tc>
        <w:tc>
          <w:tcPr>
            <w:tcW w:w="5835" w:type="dxa"/>
            <w:noWrap w:val="0"/>
            <w:vAlign w:val="center"/>
          </w:tcPr>
          <w:p>
            <w:pPr>
              <w:rPr>
                <w:rFonts w:hint="eastAsia"/>
              </w:rPr>
            </w:pPr>
            <w:r>
              <w:rPr>
                <w:rFonts w:hint="eastAsia"/>
              </w:rPr>
              <w:t>项目建议书</w:t>
            </w:r>
          </w:p>
        </w:tc>
      </w:tr>
    </w:tbl>
    <w:p>
      <w:pPr>
        <w:spacing w:line="360" w:lineRule="auto"/>
        <w:rPr>
          <w:rFonts w:hint="eastAsia" w:ascii="仿宋" w:hAnsi="仿宋" w:eastAsia="仿宋"/>
          <w:color w:val="000000"/>
          <w:sz w:val="24"/>
        </w:rPr>
      </w:pPr>
      <w:r>
        <w:rPr>
          <w:rFonts w:hint="eastAsia" w:ascii="仿宋" w:hAnsi="仿宋" w:eastAsia="仿宋"/>
          <w:color w:val="000000"/>
          <w:sz w:val="24"/>
        </w:rPr>
        <w:t>2.2.2站址配套基础设施租赁及X波段相控阵仪（设备）运行环境保障</w:t>
      </w:r>
    </w:p>
    <w:tbl>
      <w:tblPr>
        <w:tblStyle w:val="62"/>
        <w:tblW w:w="94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78"/>
        <w:gridCol w:w="3058"/>
        <w:gridCol w:w="709"/>
        <w:gridCol w:w="851"/>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62" w:type="dxa"/>
            <w:noWrap w:val="0"/>
            <w:vAlign w:val="center"/>
          </w:tcPr>
          <w:p>
            <w:pPr>
              <w:widowControl/>
              <w:jc w:val="center"/>
              <w:rPr>
                <w:rFonts w:ascii="宋体" w:hAnsi="宋体" w:cs="宋体"/>
                <w:b/>
                <w:bCs/>
                <w:color w:val="000000"/>
                <w:kern w:val="0"/>
                <w:szCs w:val="21"/>
              </w:rPr>
            </w:pPr>
            <w:bookmarkStart w:id="68" w:name="_Hlk106720399"/>
            <w:r>
              <w:rPr>
                <w:rFonts w:hint="eastAsia" w:ascii="宋体" w:hAnsi="宋体" w:cs="宋体"/>
                <w:b/>
                <w:bCs/>
                <w:color w:val="000000"/>
                <w:kern w:val="0"/>
                <w:szCs w:val="21"/>
              </w:rPr>
              <w:t xml:space="preserve">序号 </w:t>
            </w:r>
          </w:p>
        </w:tc>
        <w:tc>
          <w:tcPr>
            <w:tcW w:w="4536" w:type="dxa"/>
            <w:gridSpan w:val="2"/>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站址配套基础设施要求、配套服务及X波段相控阵仪（设备）运行环境保障要求</w:t>
            </w:r>
          </w:p>
        </w:tc>
        <w:tc>
          <w:tcPr>
            <w:tcW w:w="709"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数量 </w:t>
            </w:r>
          </w:p>
        </w:tc>
        <w:tc>
          <w:tcPr>
            <w:tcW w:w="851"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 xml:space="preserve">单位 </w:t>
            </w:r>
          </w:p>
        </w:tc>
        <w:tc>
          <w:tcPr>
            <w:tcW w:w="2834" w:type="dxa"/>
            <w:noWrap w:val="0"/>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2"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4536" w:type="dxa"/>
            <w:gridSpan w:val="2"/>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X波段相控阵仪（设备）及配套设备的二次转运和安装</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套</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62" w:type="dxa"/>
            <w:vMerge w:val="restart"/>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铁塔及雷达平台</w:t>
            </w:r>
          </w:p>
        </w:tc>
        <w:tc>
          <w:tcPr>
            <w:tcW w:w="3058"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1)铁塔设计寿命：50年；</w:t>
            </w:r>
            <w:r>
              <w:rPr>
                <w:rFonts w:hint="eastAsia" w:ascii="宋体" w:hAnsi="宋体" w:cs="宋体"/>
                <w:color w:val="000000"/>
                <w:kern w:val="0"/>
                <w:szCs w:val="21"/>
              </w:rPr>
              <w:br w:type="textWrapping"/>
            </w:r>
            <w:r>
              <w:rPr>
                <w:rFonts w:hint="eastAsia" w:ascii="宋体" w:hAnsi="宋体" w:cs="宋体"/>
                <w:color w:val="000000"/>
                <w:kern w:val="0"/>
                <w:szCs w:val="21"/>
              </w:rPr>
              <w:t>2)铁塔类型：四脚塔或八柱塔；</w:t>
            </w:r>
            <w:r>
              <w:rPr>
                <w:rFonts w:hint="eastAsia" w:ascii="宋体" w:hAnsi="宋体" w:cs="宋体"/>
                <w:color w:val="000000"/>
                <w:kern w:val="0"/>
                <w:szCs w:val="21"/>
              </w:rPr>
              <w:br w:type="textWrapping"/>
            </w:r>
            <w:r>
              <w:rPr>
                <w:rFonts w:hint="eastAsia" w:ascii="宋体" w:hAnsi="宋体" w:cs="宋体"/>
                <w:color w:val="000000"/>
                <w:kern w:val="0"/>
                <w:szCs w:val="21"/>
              </w:rPr>
              <w:t>3)雷达平台：直径5米；</w:t>
            </w:r>
            <w:r>
              <w:rPr>
                <w:rFonts w:hint="eastAsia" w:ascii="宋体" w:hAnsi="宋体" w:cs="宋体"/>
                <w:color w:val="000000"/>
                <w:kern w:val="0"/>
                <w:szCs w:val="21"/>
              </w:rPr>
              <w:br w:type="textWrapping"/>
            </w:r>
            <w:r>
              <w:rPr>
                <w:rFonts w:hint="eastAsia" w:ascii="宋体" w:hAnsi="宋体" w:cs="宋体"/>
                <w:color w:val="000000"/>
                <w:kern w:val="0"/>
                <w:szCs w:val="21"/>
              </w:rPr>
              <w:t>4)铁塔摇摆速度（风速小于25m/s时）：&lt;1m/s ；</w:t>
            </w:r>
            <w:r>
              <w:rPr>
                <w:rFonts w:hint="eastAsia" w:ascii="宋体" w:hAnsi="宋体" w:cs="宋体"/>
                <w:color w:val="000000"/>
                <w:kern w:val="0"/>
                <w:szCs w:val="21"/>
              </w:rPr>
              <w:br w:type="textWrapping"/>
            </w:r>
            <w:r>
              <w:rPr>
                <w:rFonts w:hint="eastAsia" w:ascii="宋体" w:hAnsi="宋体" w:cs="宋体"/>
                <w:color w:val="000000"/>
                <w:kern w:val="0"/>
                <w:szCs w:val="21"/>
              </w:rPr>
              <w:t>5)塔顶水平位移与塔高比值小于1/300；</w:t>
            </w:r>
            <w:r>
              <w:rPr>
                <w:rFonts w:hint="eastAsia" w:ascii="宋体" w:hAnsi="宋体" w:cs="宋体"/>
                <w:color w:val="000000"/>
                <w:kern w:val="0"/>
                <w:szCs w:val="21"/>
              </w:rPr>
              <w:br w:type="textWrapping"/>
            </w:r>
            <w:r>
              <w:rPr>
                <w:rFonts w:hint="eastAsia" w:ascii="宋体" w:hAnsi="宋体" w:cs="宋体"/>
                <w:color w:val="000000"/>
                <w:kern w:val="0"/>
                <w:szCs w:val="21"/>
              </w:rPr>
              <w:t>6)自振频率大于1Hz；</w:t>
            </w:r>
            <w:r>
              <w:rPr>
                <w:rFonts w:hint="eastAsia" w:ascii="宋体" w:hAnsi="宋体" w:cs="宋体"/>
                <w:color w:val="000000"/>
                <w:kern w:val="0"/>
                <w:szCs w:val="21"/>
              </w:rPr>
              <w:br w:type="textWrapping"/>
            </w:r>
            <w:r>
              <w:rPr>
                <w:rFonts w:hint="eastAsia" w:ascii="宋体" w:hAnsi="宋体" w:cs="宋体"/>
                <w:color w:val="000000"/>
                <w:kern w:val="0"/>
                <w:szCs w:val="21"/>
              </w:rPr>
              <w:t>7)方位角偏差小于0.125°，俯仰角偏差小于0.125°；</w:t>
            </w:r>
            <w:r>
              <w:rPr>
                <w:rFonts w:hint="eastAsia" w:ascii="宋体" w:hAnsi="宋体" w:cs="宋体"/>
                <w:color w:val="000000"/>
                <w:kern w:val="0"/>
                <w:szCs w:val="21"/>
              </w:rPr>
              <w:br w:type="textWrapping"/>
            </w:r>
            <w:r>
              <w:rPr>
                <w:rFonts w:hint="eastAsia" w:ascii="宋体" w:hAnsi="宋体" w:cs="宋体"/>
                <w:color w:val="000000"/>
                <w:kern w:val="0"/>
                <w:szCs w:val="21"/>
              </w:rPr>
              <w:t>8)日常风速下铁塔顶端摇摆度≤0.2°</w:t>
            </w:r>
            <w:r>
              <w:rPr>
                <w:rFonts w:hint="eastAsia" w:ascii="宋体" w:hAnsi="宋体" w:cs="宋体"/>
                <w:color w:val="000000"/>
                <w:kern w:val="0"/>
                <w:szCs w:val="21"/>
              </w:rPr>
              <w:br w:type="textWrapping"/>
            </w:r>
            <w:r>
              <w:rPr>
                <w:rFonts w:hint="eastAsia" w:ascii="宋体" w:hAnsi="宋体" w:cs="宋体"/>
                <w:color w:val="000000"/>
                <w:kern w:val="0"/>
                <w:szCs w:val="21"/>
              </w:rPr>
              <w:t>9)铁塔顶部平台承重需要大于1.8吨（雷达重量为950Kg、天线罩200Kg、空调80Kg、配电箱20Kg、风机10 Kg、一长三短共四根玻璃钢材质避雷针150Kg、考虑到后期人员维护及维护设备重量）；</w:t>
            </w:r>
            <w:r>
              <w:rPr>
                <w:rFonts w:hint="eastAsia" w:ascii="宋体" w:hAnsi="宋体" w:cs="宋体"/>
                <w:color w:val="000000"/>
                <w:kern w:val="0"/>
                <w:szCs w:val="21"/>
              </w:rPr>
              <w:br w:type="textWrapping"/>
            </w:r>
            <w:r>
              <w:rPr>
                <w:rFonts w:hint="eastAsia" w:ascii="宋体" w:hAnsi="宋体" w:cs="宋体"/>
                <w:color w:val="000000"/>
                <w:kern w:val="0"/>
                <w:szCs w:val="21"/>
              </w:rPr>
              <w:t xml:space="preserve">10)抗风等级：能够承受16级的风荷载（当地最大风速调整）； </w:t>
            </w:r>
            <w:r>
              <w:rPr>
                <w:rFonts w:hint="eastAsia" w:ascii="宋体" w:hAnsi="宋体" w:cs="宋体"/>
                <w:color w:val="000000"/>
                <w:kern w:val="0"/>
                <w:szCs w:val="21"/>
              </w:rPr>
              <w:br w:type="textWrapping"/>
            </w:r>
            <w:r>
              <w:rPr>
                <w:rFonts w:hint="eastAsia" w:ascii="宋体" w:hAnsi="宋体" w:cs="宋体"/>
                <w:color w:val="000000"/>
                <w:kern w:val="0"/>
                <w:szCs w:val="21"/>
              </w:rPr>
              <w:t>11)铁塔抗振、抗盐雾等级：按照当地环境标准；</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套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要求:步梯、平台直径5米、平台护拦1.2米360度包围、安全门带锁、包含(天线罩槽钢底座1个 /雷达槽钢底座1个/空调支架1对/配电箱支架1对 /风机支架1对 /塔顶摄像头及照明支架1支 /平台线缆线槽1个、塔顶电缆口上方需设计带2个蝴蝶瓷瓶的电缆固定架，固定电缆。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机房建设</w:t>
            </w:r>
          </w:p>
        </w:tc>
        <w:tc>
          <w:tcPr>
            <w:tcW w:w="3058"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机房基础建设及装修</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机房市电引入配电箱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市电接入配电箱1个(内设有三级开关、避雷器、含发电转换器开关)如现场需要空开配置</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套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安装在机房给ups供电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62" w:type="dxa"/>
            <w:vMerge w:val="restart"/>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4</w:t>
            </w:r>
          </w:p>
        </w:tc>
        <w:tc>
          <w:tcPr>
            <w:tcW w:w="147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3 芯 6 平方电缆 </w:t>
            </w:r>
          </w:p>
        </w:tc>
        <w:tc>
          <w:tcPr>
            <w:tcW w:w="305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三芯3*6平方软护套线国标阻燃纯铜3芯多股户外电源线(线缆具备火、零、地) （根据塔高选择长度）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 根从机房雷达专用配电箱至平台配电箱处，（根据塔高选择长度）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vMerge w:val="continue"/>
            <w:noWrap w:val="0"/>
            <w:vAlign w:val="center"/>
          </w:tcPr>
          <w:p>
            <w:pPr>
              <w:widowControl/>
              <w:jc w:val="left"/>
              <w:rPr>
                <w:rFonts w:ascii="宋体" w:hAnsi="宋体" w:cs="宋体"/>
                <w:color w:val="000000"/>
                <w:kern w:val="0"/>
                <w:szCs w:val="21"/>
              </w:rPr>
            </w:pPr>
          </w:p>
        </w:tc>
        <w:tc>
          <w:tcPr>
            <w:tcW w:w="3058" w:type="dxa"/>
            <w:vMerge w:val="continue"/>
            <w:noWrap w:val="0"/>
            <w:vAlign w:val="center"/>
          </w:tcPr>
          <w:p>
            <w:pPr>
              <w:widowControl/>
              <w:jc w:val="left"/>
              <w:rPr>
                <w:rFonts w:ascii="宋体" w:hAnsi="宋体" w:cs="宋体"/>
                <w:color w:val="000000"/>
                <w:kern w:val="0"/>
                <w:szCs w:val="21"/>
              </w:rPr>
            </w:pP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从机房雷达专用配电箱至42U机柜供电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vMerge w:val="continue"/>
            <w:noWrap w:val="0"/>
            <w:vAlign w:val="center"/>
          </w:tcPr>
          <w:p>
            <w:pPr>
              <w:widowControl/>
              <w:jc w:val="left"/>
              <w:rPr>
                <w:rFonts w:ascii="宋体" w:hAnsi="宋体" w:cs="宋体"/>
                <w:color w:val="000000"/>
                <w:kern w:val="0"/>
                <w:szCs w:val="21"/>
              </w:rPr>
            </w:pPr>
          </w:p>
        </w:tc>
        <w:tc>
          <w:tcPr>
            <w:tcW w:w="3058" w:type="dxa"/>
            <w:vMerge w:val="continue"/>
            <w:noWrap w:val="0"/>
            <w:vAlign w:val="center"/>
          </w:tcPr>
          <w:p>
            <w:pPr>
              <w:widowControl/>
              <w:jc w:val="left"/>
              <w:rPr>
                <w:rFonts w:ascii="宋体" w:hAnsi="宋体" w:cs="宋体"/>
                <w:color w:val="000000"/>
                <w:kern w:val="0"/>
                <w:szCs w:val="21"/>
              </w:rPr>
            </w:pP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1根从市电配电箱至ups设备,1根从ups至机房雷达专用配电箱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562" w:type="dxa"/>
            <w:vMerge w:val="restart"/>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7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六类(屏蔽)网线 </w:t>
            </w:r>
          </w:p>
        </w:tc>
        <w:tc>
          <w:tcPr>
            <w:tcW w:w="305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2根从机房雷达配电箱的网关至铁塔平台电箱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vMerge w:val="continue"/>
            <w:noWrap w:val="0"/>
            <w:vAlign w:val="center"/>
          </w:tcPr>
          <w:p>
            <w:pPr>
              <w:widowControl/>
              <w:jc w:val="left"/>
              <w:rPr>
                <w:rFonts w:ascii="宋体" w:hAnsi="宋体" w:cs="宋体"/>
                <w:color w:val="000000"/>
                <w:kern w:val="0"/>
                <w:szCs w:val="21"/>
              </w:rPr>
            </w:pPr>
          </w:p>
        </w:tc>
        <w:tc>
          <w:tcPr>
            <w:tcW w:w="3058" w:type="dxa"/>
            <w:vMerge w:val="continue"/>
            <w:noWrap w:val="0"/>
            <w:vAlign w:val="center"/>
          </w:tcPr>
          <w:p>
            <w:pPr>
              <w:widowControl/>
              <w:jc w:val="left"/>
              <w:rPr>
                <w:rFonts w:ascii="宋体" w:hAnsi="宋体" w:cs="宋体"/>
                <w:color w:val="000000"/>
                <w:kern w:val="0"/>
                <w:szCs w:val="21"/>
              </w:rPr>
            </w:pP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1根从ups至机房雷达专用配电箱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5</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六类水晶头(屏蔽)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1盒100个</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盒</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所有网线头的水晶头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62" w:type="dxa"/>
            <w:vMerge w:val="restart"/>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7</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室外光纤 LC-LC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通信级室外野战拉远光纤LC-LC 12芯</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从机房雷达专用配电箱到天线罩内部,1 根12芯，（根据现场需求选择长度）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镀锌金属管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镀锌金属管50管:1.市电引入机房，2.机房馈线窗至平台:1根为强电套管,1根为网线及光纤套管上塔</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8</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金属软管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金属波纹管</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圈</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平台外监控网线套管使用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9</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玻璃钢避雷针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1根5.9米玻璃钢避雷针，3根1.2米金属避雷针，底部配重金属小于 1.2 米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5.9米玻璃钢避雷针直立安装在5米平台外1.2米护栏上，三根1.2米金属避雷针横向安装在1.2米护栏顶部，1.2米避雷针距离5.9米避雷针127°夹角，三根1.2米避雷针等分。4根避雷针均需与铁塔绝缘，4根地线单独接入大地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10</w:t>
            </w:r>
          </w:p>
        </w:tc>
        <w:tc>
          <w:tcPr>
            <w:tcW w:w="1478"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防雷大地网 </w:t>
            </w:r>
          </w:p>
        </w:tc>
        <w:tc>
          <w:tcPr>
            <w:tcW w:w="3058" w:type="dxa"/>
            <w:noWrap w:val="0"/>
            <w:vAlign w:val="center"/>
          </w:tcPr>
          <w:p>
            <w:pPr>
              <w:widowControl/>
              <w:jc w:val="center"/>
              <w:rPr>
                <w:rFonts w:ascii="宋体" w:hAnsi="宋体" w:cs="宋体"/>
                <w:kern w:val="0"/>
                <w:szCs w:val="21"/>
              </w:rPr>
            </w:pPr>
            <w:r>
              <w:rPr>
                <w:rFonts w:hint="eastAsia" w:ascii="宋体" w:hAnsi="宋体" w:cs="宋体"/>
                <w:kern w:val="0"/>
                <w:szCs w:val="21"/>
              </w:rPr>
              <w:t>地阻小于 4</w:t>
            </w:r>
            <w:r>
              <w:rPr>
                <w:rFonts w:ascii="Cambria" w:hAnsi="Cambria" w:cs="Cambria"/>
                <w:kern w:val="0"/>
                <w:szCs w:val="21"/>
              </w:rPr>
              <w:t>Ώ</w:t>
            </w:r>
            <w:r>
              <w:rPr>
                <w:rFonts w:hint="eastAsia" w:ascii="宋体" w:hAnsi="宋体" w:cs="宋体"/>
                <w:kern w:val="0"/>
                <w:szCs w:val="21"/>
              </w:rPr>
              <w:t xml:space="preserve">, </w:t>
            </w:r>
          </w:p>
        </w:tc>
        <w:tc>
          <w:tcPr>
            <w:tcW w:w="709" w:type="dxa"/>
            <w:noWrap w:val="0"/>
            <w:vAlign w:val="center"/>
          </w:tcPr>
          <w:p>
            <w:pPr>
              <w:widowControl/>
              <w:jc w:val="center"/>
              <w:rPr>
                <w:rFonts w:ascii="宋体" w:hAnsi="宋体" w:cs="宋体"/>
                <w:kern w:val="0"/>
                <w:szCs w:val="21"/>
              </w:rPr>
            </w:pPr>
            <w:r>
              <w:rPr>
                <w:rFonts w:hint="eastAsia" w:ascii="宋体" w:hAnsi="宋体" w:cs="宋体"/>
                <w:kern w:val="0"/>
                <w:szCs w:val="21"/>
              </w:rPr>
              <w:t>1</w:t>
            </w:r>
          </w:p>
        </w:tc>
        <w:tc>
          <w:tcPr>
            <w:tcW w:w="851" w:type="dxa"/>
            <w:noWrap w:val="0"/>
            <w:vAlign w:val="center"/>
          </w:tcPr>
          <w:p>
            <w:pPr>
              <w:widowControl/>
              <w:jc w:val="center"/>
              <w:rPr>
                <w:rFonts w:ascii="宋体" w:hAnsi="宋体" w:cs="宋体"/>
                <w:kern w:val="0"/>
                <w:szCs w:val="21"/>
              </w:rPr>
            </w:pPr>
            <w:r>
              <w:rPr>
                <w:rFonts w:hint="eastAsia" w:ascii="宋体" w:hAnsi="宋体" w:cs="宋体"/>
                <w:kern w:val="0"/>
                <w:szCs w:val="21"/>
              </w:rPr>
              <w:t xml:space="preserve">站 </w:t>
            </w:r>
          </w:p>
        </w:tc>
        <w:tc>
          <w:tcPr>
            <w:tcW w:w="2834" w:type="dxa"/>
            <w:noWrap w:val="0"/>
            <w:vAlign w:val="center"/>
          </w:tcPr>
          <w:p>
            <w:pPr>
              <w:widowControl/>
              <w:jc w:val="center"/>
              <w:rPr>
                <w:rFonts w:ascii="宋体" w:hAnsi="宋体" w:cs="宋体"/>
                <w:b/>
                <w:kern w:val="0"/>
                <w:szCs w:val="21"/>
              </w:rPr>
            </w:pPr>
            <w:r>
              <w:rPr>
                <w:rFonts w:hint="eastAsia" w:ascii="宋体" w:hAnsi="宋体" w:cs="宋体"/>
                <w:b/>
                <w:kern w:val="0"/>
                <w:szCs w:val="21"/>
              </w:rPr>
              <w:t>提供防雷检测报告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62" w:type="dxa"/>
            <w:vMerge w:val="restart"/>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11</w:t>
            </w:r>
          </w:p>
        </w:tc>
        <w:tc>
          <w:tcPr>
            <w:tcW w:w="147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防雷引下线 </w:t>
            </w:r>
          </w:p>
        </w:tc>
        <w:tc>
          <w:tcPr>
            <w:tcW w:w="305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镀锌4X40mm扁钢</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 根 4</w:t>
            </w:r>
            <w:r>
              <w:rPr>
                <w:rFonts w:ascii="Arial" w:hAnsi="Arial" w:cs="Arial"/>
                <w:color w:val="000000"/>
                <w:kern w:val="0"/>
                <w:szCs w:val="21"/>
              </w:rPr>
              <w:t>×</w:t>
            </w:r>
            <w:r>
              <w:rPr>
                <w:rFonts w:hint="eastAsia" w:ascii="宋体" w:hAnsi="宋体" w:cs="宋体"/>
                <w:color w:val="000000"/>
                <w:kern w:val="0"/>
                <w:szCs w:val="21"/>
              </w:rPr>
              <w:t>40mm 扁钢或圆钢从 4根避雷针引下大地网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vMerge w:val="continue"/>
            <w:noWrap w:val="0"/>
            <w:vAlign w:val="center"/>
          </w:tcPr>
          <w:p>
            <w:pPr>
              <w:widowControl/>
              <w:jc w:val="left"/>
              <w:rPr>
                <w:rFonts w:ascii="宋体" w:hAnsi="宋体" w:cs="宋体"/>
                <w:color w:val="000000"/>
                <w:kern w:val="0"/>
                <w:szCs w:val="21"/>
              </w:rPr>
            </w:pPr>
          </w:p>
        </w:tc>
        <w:tc>
          <w:tcPr>
            <w:tcW w:w="3058" w:type="dxa"/>
            <w:vMerge w:val="continue"/>
            <w:noWrap w:val="0"/>
            <w:vAlign w:val="center"/>
          </w:tcPr>
          <w:p>
            <w:pPr>
              <w:widowControl/>
              <w:jc w:val="left"/>
              <w:rPr>
                <w:rFonts w:ascii="宋体" w:hAnsi="宋体" w:cs="宋体"/>
                <w:color w:val="000000"/>
                <w:kern w:val="0"/>
                <w:szCs w:val="21"/>
              </w:rPr>
            </w:pP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 根 4</w:t>
            </w:r>
            <w:r>
              <w:rPr>
                <w:rFonts w:ascii="Arial" w:hAnsi="Arial" w:cs="Arial"/>
                <w:color w:val="000000"/>
                <w:kern w:val="0"/>
                <w:szCs w:val="21"/>
              </w:rPr>
              <w:t>×</w:t>
            </w:r>
            <w:r>
              <w:rPr>
                <w:rFonts w:hint="eastAsia" w:ascii="宋体" w:hAnsi="宋体" w:cs="宋体"/>
                <w:color w:val="000000"/>
                <w:kern w:val="0"/>
                <w:szCs w:val="21"/>
              </w:rPr>
              <w:t>40mm 扁钢或圆钢从机房总地排引下大地网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12</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PVC 管及直通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PVC 管50管及直通</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120</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米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用于避雷针引下线绝缘套管固定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13</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PVC 管绝缘卡扣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1米处1个卡扣固定</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60</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固定铁塔塔体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14</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浪涌保护器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电表处1个浪涌保护器 ,机房市电引入配电箱处1个，</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安装在配电箱内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15</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地线配针(镀锌-字焊板)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镀锌-字焊板接地针 长 1.5 米*直径1.6 厘米(用于电表箱浪涌保护器接地)</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安装在市电引入电表处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16</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铜线鼻子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6平方米铜线鼻子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站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以现场线缆需求配置大小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17</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总地排(铜)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机房配套接地总地排</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站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机房总地排接地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18</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室外 12 芯光缆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互联网配送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19</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室内尾纤 LC-LC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vMerge w:val="continue"/>
            <w:noWrap w:val="0"/>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20</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光缆分配箱 ODF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vMerge w:val="continue"/>
            <w:noWrap w:val="0"/>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21</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互联网专用光猫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vMerge w:val="continue"/>
            <w:noWrap w:val="0"/>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22</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挂墙式登记箱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定制</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不锈钢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62" w:type="dxa"/>
            <w:vMerge w:val="restart"/>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23</w:t>
            </w:r>
          </w:p>
        </w:tc>
        <w:tc>
          <w:tcPr>
            <w:tcW w:w="147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16 平方地线 </w:t>
            </w:r>
          </w:p>
        </w:tc>
        <w:tc>
          <w:tcPr>
            <w:tcW w:w="3058" w:type="dxa"/>
            <w:vMerge w:val="restart"/>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多股芯（黄绿皮）</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电表处的避雷器接地、机房市电引入配电箱接地、机房雷达专用配电箱接地、UPS主机接地、电池柜接地、42U机柜接地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vMerge w:val="continue"/>
            <w:noWrap w:val="0"/>
            <w:vAlign w:val="center"/>
          </w:tcPr>
          <w:p>
            <w:pPr>
              <w:widowControl/>
              <w:jc w:val="left"/>
              <w:rPr>
                <w:rFonts w:ascii="宋体" w:hAnsi="宋体" w:cs="宋体"/>
                <w:color w:val="000000"/>
                <w:kern w:val="0"/>
                <w:szCs w:val="21"/>
              </w:rPr>
            </w:pPr>
          </w:p>
        </w:tc>
        <w:tc>
          <w:tcPr>
            <w:tcW w:w="1478" w:type="dxa"/>
            <w:vMerge w:val="continue"/>
            <w:noWrap w:val="0"/>
            <w:vAlign w:val="center"/>
          </w:tcPr>
          <w:p>
            <w:pPr>
              <w:widowControl/>
              <w:jc w:val="left"/>
              <w:rPr>
                <w:rFonts w:ascii="宋体" w:hAnsi="宋体" w:cs="宋体"/>
                <w:color w:val="000000"/>
                <w:kern w:val="0"/>
                <w:szCs w:val="21"/>
              </w:rPr>
            </w:pPr>
          </w:p>
        </w:tc>
        <w:tc>
          <w:tcPr>
            <w:tcW w:w="3058" w:type="dxa"/>
            <w:vMerge w:val="continue"/>
            <w:noWrap w:val="0"/>
            <w:vAlign w:val="center"/>
          </w:tcPr>
          <w:p>
            <w:pPr>
              <w:widowControl/>
              <w:jc w:val="left"/>
              <w:rPr>
                <w:rFonts w:ascii="宋体" w:hAnsi="宋体" w:cs="宋体"/>
                <w:color w:val="000000"/>
                <w:kern w:val="0"/>
                <w:szCs w:val="21"/>
              </w:rPr>
            </w:pP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根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从机房配电箱至平台雷达接地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24</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禁止攀登警示牌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禁止攀登警示牌挂在铁塔四面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25</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通告警示牌</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外门边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26</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提示牌</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外门边</w:t>
            </w:r>
            <w:r>
              <w:rPr>
                <w:color w:val="000000"/>
                <w:kern w:val="0"/>
                <w:szCs w:val="21"/>
              </w:rPr>
              <w:t>(</w:t>
            </w:r>
            <w:r>
              <w:rPr>
                <w:rFonts w:hint="eastAsia" w:ascii="宋体" w:hAnsi="宋体" w:cs="宋体"/>
                <w:color w:val="000000"/>
                <w:kern w:val="0"/>
                <w:szCs w:val="21"/>
              </w:rPr>
              <w:t>机房重地闲人免进</w:t>
            </w:r>
            <w:r>
              <w:rPr>
                <w:color w:val="000000"/>
                <w:kern w:val="0"/>
                <w:szCs w:val="21"/>
              </w:rPr>
              <w:t>,</w:t>
            </w:r>
            <w:r>
              <w:rPr>
                <w:rFonts w:hint="eastAsia" w:ascii="宋体" w:hAnsi="宋体" w:cs="宋体"/>
                <w:color w:val="000000"/>
                <w:kern w:val="0"/>
                <w:szCs w:val="21"/>
              </w:rPr>
              <w:t>非工作人员禁止入内)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27</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禁止吸烟警示牌</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28</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清洁用具警示牌</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29</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消防器材警示牌</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个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30</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走线槽(金属)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200*100、加厚度</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机房雷达专用配电箱走线使用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31</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防火泥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包</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各种线孔封堵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32</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标签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站</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现场使用线由标签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33</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温度计表 </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机房 </w:t>
            </w:r>
            <w:r>
              <w:rPr>
                <w:color w:val="000000"/>
                <w:kern w:val="0"/>
                <w:szCs w:val="21"/>
              </w:rPr>
              <w:t xml:space="preserve">1 </w:t>
            </w:r>
            <w:r>
              <w:rPr>
                <w:rFonts w:hint="eastAsia" w:ascii="宋体" w:hAnsi="宋体" w:cs="宋体"/>
                <w:color w:val="000000"/>
                <w:kern w:val="0"/>
                <w:szCs w:val="21"/>
              </w:rPr>
              <w:t>个</w:t>
            </w:r>
            <w:r>
              <w:rPr>
                <w:color w:val="000000"/>
                <w:kern w:val="0"/>
                <w:szCs w:val="21"/>
              </w:rPr>
              <w:t>,</w:t>
            </w:r>
            <w:r>
              <w:rPr>
                <w:rFonts w:hint="eastAsia" w:ascii="宋体" w:hAnsi="宋体" w:cs="宋体"/>
                <w:color w:val="000000"/>
                <w:kern w:val="0"/>
                <w:szCs w:val="21"/>
              </w:rPr>
              <w:t xml:space="preserve">塔顶 </w:t>
            </w:r>
            <w:r>
              <w:rPr>
                <w:color w:val="000000"/>
                <w:kern w:val="0"/>
                <w:szCs w:val="21"/>
              </w:rPr>
              <w:t xml:space="preserve">1 </w:t>
            </w:r>
            <w:r>
              <w:rPr>
                <w:rFonts w:hint="eastAsia" w:ascii="宋体" w:hAnsi="宋体" w:cs="宋体"/>
                <w:color w:val="000000"/>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34</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吊车</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至少1台班，用于雷达、天线罩等设备吊装</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2834" w:type="dxa"/>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35</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站点施工周期计划表</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套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36</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站点施工周报</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09"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套 </w:t>
            </w:r>
          </w:p>
        </w:tc>
        <w:tc>
          <w:tcPr>
            <w:tcW w:w="2834"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37</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供电</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按照相关要求完成雷达站址电力引入工程，并保证雷达站址</w:t>
            </w:r>
            <w:r>
              <w:rPr>
                <w:rFonts w:ascii="宋体" w:hAnsi="宋体" w:cs="宋体"/>
                <w:color w:val="000000"/>
                <w:kern w:val="0"/>
                <w:szCs w:val="21"/>
              </w:rPr>
              <w:t>3</w:t>
            </w:r>
            <w:r>
              <w:rPr>
                <w:rFonts w:hint="eastAsia" w:ascii="宋体" w:hAnsi="宋体" w:cs="宋体"/>
                <w:color w:val="000000"/>
                <w:kern w:val="0"/>
                <w:szCs w:val="21"/>
              </w:rPr>
              <w:t>年的不间断用电及电费。</w:t>
            </w:r>
          </w:p>
        </w:tc>
        <w:tc>
          <w:tcPr>
            <w:tcW w:w="709"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w:t>
            </w:r>
          </w:p>
        </w:tc>
        <w:tc>
          <w:tcPr>
            <w:tcW w:w="283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38</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通信</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开通雷达站址到绍兴市气象局一主一备共两条点对点通信专线，带宽不低于5</w:t>
            </w:r>
            <w:r>
              <w:rPr>
                <w:rFonts w:ascii="宋体" w:hAnsi="宋体" w:cs="宋体"/>
                <w:color w:val="000000"/>
                <w:kern w:val="0"/>
                <w:szCs w:val="21"/>
              </w:rPr>
              <w:t>0MB</w:t>
            </w:r>
            <w:r>
              <w:rPr>
                <w:rFonts w:hint="eastAsia" w:ascii="宋体" w:hAnsi="宋体" w:cs="宋体"/>
                <w:color w:val="000000"/>
                <w:kern w:val="0"/>
                <w:szCs w:val="21"/>
              </w:rPr>
              <w:t>，并承担</w:t>
            </w:r>
            <w:r>
              <w:rPr>
                <w:rFonts w:ascii="宋体" w:hAnsi="宋体" w:cs="宋体"/>
                <w:color w:val="000000"/>
                <w:kern w:val="0"/>
                <w:szCs w:val="21"/>
              </w:rPr>
              <w:t>3</w:t>
            </w:r>
            <w:r>
              <w:rPr>
                <w:rFonts w:hint="eastAsia" w:ascii="宋体" w:hAnsi="宋体" w:cs="宋体"/>
                <w:color w:val="000000"/>
                <w:kern w:val="0"/>
                <w:szCs w:val="21"/>
              </w:rPr>
              <w:t>年专线网络租赁费用。</w:t>
            </w:r>
          </w:p>
        </w:tc>
        <w:tc>
          <w:tcPr>
            <w:tcW w:w="709"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w:t>
            </w:r>
          </w:p>
        </w:tc>
        <w:tc>
          <w:tcPr>
            <w:tcW w:w="283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39</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场地租赁</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确保雷达站址场地租用</w:t>
            </w:r>
          </w:p>
        </w:tc>
        <w:tc>
          <w:tcPr>
            <w:tcW w:w="709"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w:t>
            </w:r>
          </w:p>
        </w:tc>
        <w:tc>
          <w:tcPr>
            <w:tcW w:w="2834" w:type="dxa"/>
            <w:noWrap w:val="0"/>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62"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40</w:t>
            </w:r>
          </w:p>
        </w:tc>
        <w:tc>
          <w:tcPr>
            <w:tcW w:w="147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雷达站维护</w:t>
            </w:r>
          </w:p>
        </w:tc>
        <w:tc>
          <w:tcPr>
            <w:tcW w:w="3058"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确保3年间雷达站正常运行，日常维护内容包括但不仅限于：铁塔维护、机房维护、雷达站日常卫生保持、电路维护、网络维护、防雷检测、断电保障、断网保障等。</w:t>
            </w:r>
          </w:p>
        </w:tc>
        <w:tc>
          <w:tcPr>
            <w:tcW w:w="709" w:type="dxa"/>
            <w:noWrap w:val="0"/>
            <w:vAlign w:val="center"/>
          </w:tcPr>
          <w:p>
            <w:pPr>
              <w:widowControl/>
              <w:jc w:val="center"/>
              <w:rPr>
                <w:rFonts w:ascii="宋体" w:hAnsi="宋体" w:cs="宋体"/>
                <w:color w:val="000000"/>
                <w:kern w:val="0"/>
                <w:szCs w:val="21"/>
              </w:rPr>
            </w:pPr>
            <w:r>
              <w:rPr>
                <w:rFonts w:ascii="宋体" w:hAnsi="宋体" w:cs="宋体"/>
                <w:color w:val="000000"/>
                <w:kern w:val="0"/>
                <w:szCs w:val="21"/>
              </w:rPr>
              <w:t>3</w:t>
            </w:r>
          </w:p>
        </w:tc>
        <w:tc>
          <w:tcPr>
            <w:tcW w:w="851"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w:t>
            </w:r>
          </w:p>
        </w:tc>
        <w:tc>
          <w:tcPr>
            <w:tcW w:w="2834" w:type="dxa"/>
            <w:noWrap w:val="0"/>
            <w:vAlign w:val="center"/>
          </w:tcPr>
          <w:p>
            <w:pPr>
              <w:widowControl/>
              <w:jc w:val="center"/>
              <w:rPr>
                <w:rFonts w:ascii="宋体" w:hAnsi="宋体" w:cs="宋体"/>
                <w:color w:val="000000"/>
                <w:kern w:val="0"/>
                <w:szCs w:val="21"/>
              </w:rPr>
            </w:pPr>
          </w:p>
        </w:tc>
      </w:tr>
      <w:bookmarkEnd w:id="68"/>
    </w:tbl>
    <w:p>
      <w:pPr>
        <w:spacing w:line="360" w:lineRule="auto"/>
        <w:rPr>
          <w:rFonts w:hint="eastAsia" w:ascii="仿宋" w:hAnsi="仿宋" w:eastAsia="仿宋"/>
          <w:color w:val="000000"/>
          <w:sz w:val="24"/>
        </w:rPr>
      </w:pPr>
      <w:r>
        <w:rPr>
          <w:rFonts w:hint="eastAsia" w:ascii="仿宋" w:hAnsi="仿宋" w:eastAsia="仿宋"/>
          <w:color w:val="000000"/>
          <w:sz w:val="24"/>
        </w:rPr>
        <w:t>2.3气象保障巨灾应急救援</w:t>
      </w:r>
    </w:p>
    <w:p>
      <w:pPr>
        <w:spacing w:line="360" w:lineRule="auto"/>
        <w:rPr>
          <w:rFonts w:hint="eastAsia" w:ascii="仿宋" w:hAnsi="仿宋" w:eastAsia="仿宋"/>
          <w:color w:val="000000"/>
          <w:sz w:val="24"/>
        </w:rPr>
      </w:pPr>
      <w:r>
        <w:rPr>
          <w:rFonts w:hint="eastAsia" w:ascii="仿宋" w:hAnsi="仿宋" w:eastAsia="仿宋"/>
          <w:color w:val="000000"/>
          <w:sz w:val="24"/>
        </w:rPr>
        <w:t>2.3.1北斗卫星气象应急通信设备</w:t>
      </w:r>
    </w:p>
    <w:tbl>
      <w:tblPr>
        <w:tblStyle w:val="62"/>
        <w:tblW w:w="5000" w:type="pct"/>
        <w:tblInd w:w="0" w:type="dxa"/>
        <w:tblLayout w:type="autofit"/>
        <w:tblCellMar>
          <w:top w:w="0" w:type="dxa"/>
          <w:left w:w="108" w:type="dxa"/>
          <w:bottom w:w="0" w:type="dxa"/>
          <w:right w:w="108" w:type="dxa"/>
        </w:tblCellMar>
      </w:tblPr>
      <w:tblGrid>
        <w:gridCol w:w="827"/>
        <w:gridCol w:w="752"/>
        <w:gridCol w:w="2619"/>
        <w:gridCol w:w="1922"/>
        <w:gridCol w:w="1166"/>
        <w:gridCol w:w="2000"/>
      </w:tblGrid>
      <w:tr>
        <w:tblPrEx>
          <w:tblCellMar>
            <w:top w:w="0" w:type="dxa"/>
            <w:left w:w="108" w:type="dxa"/>
            <w:bottom w:w="0" w:type="dxa"/>
            <w:right w:w="108" w:type="dxa"/>
          </w:tblCellMar>
        </w:tblPrEx>
        <w:trPr>
          <w:trHeight w:val="601" w:hRule="atLeast"/>
        </w:trPr>
        <w:tc>
          <w:tcPr>
            <w:tcW w:w="43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1</w:t>
            </w:r>
          </w:p>
        </w:tc>
        <w:tc>
          <w:tcPr>
            <w:tcW w:w="399" w:type="pct"/>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发射天线</w:t>
            </w:r>
          </w:p>
        </w:tc>
        <w:tc>
          <w:tcPr>
            <w:tcW w:w="1389"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波束宽度</w:t>
            </w:r>
          </w:p>
        </w:tc>
        <w:tc>
          <w:tcPr>
            <w:tcW w:w="1020"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俯仰:20-75</w:t>
            </w:r>
            <w:r>
              <w:rPr>
                <w:rFonts w:hint="eastAsia" w:ascii="楷体" w:hAnsi="楷体" w:eastAsia="楷体" w:cs="宋体"/>
                <w:color w:val="000000"/>
                <w:kern w:val="0"/>
                <w:sz w:val="22"/>
              </w:rPr>
              <w:br w:type="textWrapping"/>
            </w:r>
            <w:r>
              <w:rPr>
                <w:rFonts w:hint="eastAsia" w:ascii="楷体" w:hAnsi="楷体" w:eastAsia="楷体" w:cs="宋体"/>
                <w:color w:val="000000"/>
                <w:kern w:val="0"/>
                <w:sz w:val="22"/>
              </w:rPr>
              <w:t>水平:0-360</w:t>
            </w:r>
          </w:p>
        </w:tc>
        <w:tc>
          <w:tcPr>
            <w:tcW w:w="619"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single" w:color="auto" w:sz="4" w:space="0"/>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2</w:t>
            </w:r>
          </w:p>
        </w:tc>
        <w:tc>
          <w:tcPr>
            <w:tcW w:w="399" w:type="pct"/>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极化方式</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左旋圆极化</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3</w:t>
            </w:r>
          </w:p>
        </w:tc>
        <w:tc>
          <w:tcPr>
            <w:tcW w:w="399" w:type="pct"/>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圆极化轴比</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≤2</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4</w:t>
            </w:r>
          </w:p>
        </w:tc>
        <w:tc>
          <w:tcPr>
            <w:tcW w:w="399" w:type="pct"/>
            <w:vMerge w:val="continue"/>
            <w:tcBorders>
              <w:top w:val="single" w:color="auto" w:sz="4" w:space="0"/>
              <w:left w:val="single" w:color="auto" w:sz="4" w:space="0"/>
              <w:bottom w:val="single" w:color="000000"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电压驻波比</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≤1.5:1</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570"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5</w:t>
            </w:r>
          </w:p>
        </w:tc>
        <w:tc>
          <w:tcPr>
            <w:tcW w:w="39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发射指标</w:t>
            </w: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发射频率</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1.6</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GHz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36"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6</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发射频率准确度</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≤5×10</w:t>
            </w:r>
            <w:r>
              <w:rPr>
                <w:rFonts w:hint="eastAsia" w:ascii="楷体" w:hAnsi="楷体" w:eastAsia="楷体" w:cs="宋体"/>
                <w:color w:val="000000"/>
                <w:kern w:val="0"/>
                <w:sz w:val="22"/>
                <w:vertAlign w:val="superscript"/>
              </w:rPr>
              <w:t>-7</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7</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发射EIRP值</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7-12</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dBW</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8</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发射功率控制</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无</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01"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hint="eastAsia" w:ascii="楷体" w:hAnsi="楷体" w:eastAsia="楷体" w:cs="宋体"/>
                <w:color w:val="000000"/>
                <w:kern w:val="0"/>
                <w:sz w:val="22"/>
              </w:rPr>
            </w:pPr>
            <w:r>
              <w:rPr>
                <w:rFonts w:hint="eastAsia" w:ascii="楷体" w:hAnsi="楷体" w:eastAsia="楷体" w:cs="宋体"/>
                <w:color w:val="000000"/>
                <w:kern w:val="0"/>
                <w:sz w:val="22"/>
              </w:rPr>
              <w:t>9</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BPSK载波相位调制偏差</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≤±3</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01"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10</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发射信号功率稳定度</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601"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11</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带外抑制</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≤-110</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dBW／4KHz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1580MIlz-1650MHz以外</w:t>
            </w: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12</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发射信号载波抑制</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≥30</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13</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载波相位噪声</w:t>
            </w: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60@100Hz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14</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70@1KHz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05"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15</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80@10KHz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r>
        <w:tblPrEx>
          <w:tblCellMar>
            <w:top w:w="0" w:type="dxa"/>
            <w:left w:w="108" w:type="dxa"/>
            <w:bottom w:w="0" w:type="dxa"/>
            <w:right w:w="108" w:type="dxa"/>
          </w:tblCellMar>
        </w:tblPrEx>
        <w:trPr>
          <w:trHeight w:val="316" w:hRule="atLeast"/>
        </w:trPr>
        <w:tc>
          <w:tcPr>
            <w:tcW w:w="438" w:type="pct"/>
            <w:tcBorders>
              <w:top w:val="nil"/>
              <w:left w:val="single" w:color="auto" w:sz="4" w:space="0"/>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16</w:t>
            </w:r>
          </w:p>
        </w:tc>
        <w:tc>
          <w:tcPr>
            <w:tcW w:w="39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389" w:type="pct"/>
            <w:vMerge w:val="continue"/>
            <w:tcBorders>
              <w:top w:val="nil"/>
              <w:left w:val="single" w:color="auto" w:sz="4" w:space="0"/>
              <w:bottom w:val="single" w:color="auto" w:sz="4" w:space="0"/>
              <w:right w:val="single" w:color="auto" w:sz="4" w:space="0"/>
            </w:tcBorders>
            <w:noWrap w:val="0"/>
            <w:vAlign w:val="center"/>
          </w:tcPr>
          <w:p>
            <w:pPr>
              <w:jc w:val="center"/>
              <w:rPr>
                <w:sz w:val="20"/>
                <w:szCs w:val="20"/>
              </w:rPr>
            </w:pPr>
          </w:p>
        </w:tc>
        <w:tc>
          <w:tcPr>
            <w:tcW w:w="1020"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90@100KHz</w:t>
            </w:r>
          </w:p>
        </w:tc>
        <w:tc>
          <w:tcPr>
            <w:tcW w:w="619"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r>
              <w:rPr>
                <w:rFonts w:hint="eastAsia" w:ascii="楷体" w:hAnsi="楷体" w:eastAsia="楷体" w:cs="宋体"/>
                <w:color w:val="000000"/>
                <w:kern w:val="0"/>
                <w:sz w:val="22"/>
              </w:rPr>
              <w:t>dBc/Hz</w:t>
            </w:r>
          </w:p>
        </w:tc>
        <w:tc>
          <w:tcPr>
            <w:tcW w:w="1061" w:type="pct"/>
            <w:tcBorders>
              <w:top w:val="nil"/>
              <w:left w:val="nil"/>
              <w:bottom w:val="single" w:color="auto" w:sz="4" w:space="0"/>
              <w:right w:val="single" w:color="auto" w:sz="4" w:space="0"/>
            </w:tcBorders>
            <w:noWrap w:val="0"/>
            <w:vAlign w:val="center"/>
          </w:tcPr>
          <w:p>
            <w:pPr>
              <w:widowControl/>
              <w:jc w:val="center"/>
              <w:rPr>
                <w:rFonts w:ascii="楷体" w:hAnsi="楷体" w:eastAsia="楷体" w:cs="宋体"/>
                <w:color w:val="000000"/>
                <w:kern w:val="0"/>
                <w:sz w:val="22"/>
              </w:rPr>
            </w:pPr>
          </w:p>
        </w:tc>
      </w:tr>
    </w:tbl>
    <w:p>
      <w:pPr>
        <w:spacing w:line="360" w:lineRule="auto"/>
        <w:rPr>
          <w:rFonts w:hint="eastAsia" w:ascii="仿宋" w:hAnsi="仿宋" w:eastAsia="仿宋"/>
          <w:sz w:val="24"/>
        </w:rPr>
      </w:pPr>
      <w:r>
        <w:rPr>
          <w:rFonts w:hint="eastAsia" w:ascii="仿宋" w:hAnsi="仿宋" w:eastAsia="仿宋"/>
          <w:sz w:val="24"/>
        </w:rPr>
        <w:t>2.3.2 网络安全探针</w:t>
      </w:r>
    </w:p>
    <w:tbl>
      <w:tblPr>
        <w:tblStyle w:val="62"/>
        <w:tblW w:w="0" w:type="auto"/>
        <w:tblInd w:w="0" w:type="dxa"/>
        <w:tblLayout w:type="fixed"/>
        <w:tblCellMar>
          <w:top w:w="0" w:type="dxa"/>
          <w:left w:w="108" w:type="dxa"/>
          <w:bottom w:w="0" w:type="dxa"/>
          <w:right w:w="108" w:type="dxa"/>
        </w:tblCellMar>
      </w:tblPr>
      <w:tblGrid>
        <w:gridCol w:w="864"/>
        <w:gridCol w:w="1065"/>
        <w:gridCol w:w="900"/>
        <w:gridCol w:w="1000"/>
        <w:gridCol w:w="5479"/>
      </w:tblGrid>
      <w:tr>
        <w:tblPrEx>
          <w:tblCellMar>
            <w:top w:w="0" w:type="dxa"/>
            <w:left w:w="108" w:type="dxa"/>
            <w:bottom w:w="0" w:type="dxa"/>
            <w:right w:w="108" w:type="dxa"/>
          </w:tblCellMar>
        </w:tblPrEx>
        <w:trPr>
          <w:trHeight w:val="406" w:hRule="atLeast"/>
        </w:trPr>
        <w:tc>
          <w:tcPr>
            <w:tcW w:w="86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napToGrid w:val="0"/>
                <w:kern w:val="0"/>
                <w:sz w:val="22"/>
                <w:szCs w:val="22"/>
              </w:rPr>
            </w:pPr>
            <w:r>
              <w:rPr>
                <w:rFonts w:hint="eastAsia" w:ascii="宋体" w:hAnsi="宋体" w:cs="宋体"/>
                <w:snapToGrid w:val="0"/>
                <w:kern w:val="0"/>
                <w:sz w:val="22"/>
                <w:szCs w:val="22"/>
              </w:rPr>
              <w:t>序号</w:t>
            </w:r>
          </w:p>
        </w:tc>
        <w:tc>
          <w:tcPr>
            <w:tcW w:w="1065" w:type="dxa"/>
            <w:tcBorders>
              <w:top w:val="single" w:color="auto" w:sz="4" w:space="0"/>
              <w:left w:val="nil"/>
              <w:bottom w:val="single" w:color="auto" w:sz="4" w:space="0"/>
              <w:right w:val="single" w:color="000000" w:sz="4" w:space="0"/>
            </w:tcBorders>
            <w:noWrap w:val="0"/>
            <w:vAlign w:val="center"/>
          </w:tcPr>
          <w:p>
            <w:pPr>
              <w:snapToGrid w:val="0"/>
              <w:jc w:val="center"/>
              <w:rPr>
                <w:rFonts w:ascii="宋体" w:hAnsi="宋体" w:cs="宋体"/>
                <w:snapToGrid w:val="0"/>
                <w:kern w:val="0"/>
                <w:sz w:val="22"/>
                <w:szCs w:val="22"/>
              </w:rPr>
            </w:pPr>
            <w:r>
              <w:rPr>
                <w:rFonts w:hint="eastAsia" w:ascii="宋体" w:hAnsi="宋体" w:cs="宋体"/>
                <w:snapToGrid w:val="0"/>
                <w:kern w:val="0"/>
                <w:sz w:val="22"/>
                <w:szCs w:val="22"/>
              </w:rPr>
              <w:t>条目</w:t>
            </w:r>
          </w:p>
        </w:tc>
        <w:tc>
          <w:tcPr>
            <w:tcW w:w="9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napToGrid w:val="0"/>
                <w:kern w:val="0"/>
                <w:sz w:val="22"/>
                <w:szCs w:val="22"/>
              </w:rPr>
              <w:t>数量</w:t>
            </w:r>
          </w:p>
        </w:tc>
        <w:tc>
          <w:tcPr>
            <w:tcW w:w="1000"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napToGrid w:val="0"/>
                <w:kern w:val="0"/>
                <w:sz w:val="22"/>
                <w:szCs w:val="22"/>
              </w:rPr>
              <w:t>单位</w:t>
            </w:r>
          </w:p>
        </w:tc>
        <w:tc>
          <w:tcPr>
            <w:tcW w:w="5479"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napToGrid w:val="0"/>
                <w:kern w:val="0"/>
                <w:sz w:val="22"/>
                <w:szCs w:val="22"/>
              </w:rPr>
              <w:t>内容</w:t>
            </w:r>
          </w:p>
        </w:tc>
      </w:tr>
      <w:tr>
        <w:tblPrEx>
          <w:tblCellMar>
            <w:top w:w="0" w:type="dxa"/>
            <w:left w:w="108" w:type="dxa"/>
            <w:bottom w:w="0" w:type="dxa"/>
            <w:right w:w="108" w:type="dxa"/>
          </w:tblCellMar>
        </w:tblPrEx>
        <w:trPr>
          <w:trHeight w:val="433" w:hRule="atLeast"/>
        </w:trPr>
        <w:tc>
          <w:tcPr>
            <w:tcW w:w="864" w:type="dxa"/>
            <w:vMerge w:val="restart"/>
            <w:tcBorders>
              <w:top w:val="single" w:color="auto" w:sz="4" w:space="0"/>
              <w:left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napToGrid w:val="0"/>
                <w:kern w:val="0"/>
                <w:sz w:val="22"/>
                <w:szCs w:val="22"/>
              </w:rPr>
              <w:t>1</w:t>
            </w:r>
          </w:p>
        </w:tc>
        <w:tc>
          <w:tcPr>
            <w:tcW w:w="1065" w:type="dxa"/>
            <w:vMerge w:val="restart"/>
            <w:tcBorders>
              <w:top w:val="single" w:color="auto" w:sz="4" w:space="0"/>
              <w:left w:val="nil"/>
              <w:right w:val="single" w:color="000000"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z w:val="22"/>
                <w:szCs w:val="22"/>
              </w:rPr>
              <w:t>网络安全探针</w:t>
            </w:r>
          </w:p>
        </w:tc>
        <w:tc>
          <w:tcPr>
            <w:tcW w:w="900" w:type="dxa"/>
            <w:vMerge w:val="restart"/>
            <w:tcBorders>
              <w:top w:val="single" w:color="auto" w:sz="4" w:space="0"/>
              <w:left w:val="nil"/>
              <w:right w:val="single" w:color="auto"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napToGrid w:val="0"/>
                <w:kern w:val="0"/>
                <w:sz w:val="22"/>
                <w:szCs w:val="22"/>
              </w:rPr>
              <w:t>1</w:t>
            </w:r>
          </w:p>
        </w:tc>
        <w:tc>
          <w:tcPr>
            <w:tcW w:w="1000" w:type="dxa"/>
            <w:vMerge w:val="restart"/>
            <w:tcBorders>
              <w:top w:val="single" w:color="auto" w:sz="4" w:space="0"/>
              <w:left w:val="nil"/>
              <w:right w:val="single" w:color="auto" w:sz="4" w:space="0"/>
            </w:tcBorders>
            <w:noWrap w:val="0"/>
            <w:vAlign w:val="center"/>
          </w:tcPr>
          <w:p>
            <w:pPr>
              <w:snapToGrid w:val="0"/>
              <w:jc w:val="center"/>
              <w:rPr>
                <w:rFonts w:hint="eastAsia" w:ascii="宋体" w:hAnsi="宋体" w:cs="宋体"/>
                <w:snapToGrid w:val="0"/>
                <w:kern w:val="0"/>
                <w:sz w:val="22"/>
                <w:szCs w:val="22"/>
              </w:rPr>
            </w:pPr>
            <w:r>
              <w:rPr>
                <w:rFonts w:hint="eastAsia" w:ascii="宋体" w:hAnsi="宋体" w:cs="宋体"/>
                <w:snapToGrid w:val="0"/>
                <w:kern w:val="0"/>
                <w:sz w:val="22"/>
                <w:szCs w:val="22"/>
              </w:rPr>
              <w:t>套</w:t>
            </w:r>
          </w:p>
        </w:tc>
        <w:tc>
          <w:tcPr>
            <w:tcW w:w="54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吞吐≥1Gbps；2U；≥6千兆网口；≥1T 企业级硬盘；单电源。全功能模块升级授权5年；含5年威胁情报更新授权与规则升级授权。</w:t>
            </w:r>
          </w:p>
        </w:tc>
      </w:tr>
      <w:tr>
        <w:tblPrEx>
          <w:tblCellMar>
            <w:top w:w="0" w:type="dxa"/>
            <w:left w:w="108" w:type="dxa"/>
            <w:bottom w:w="0" w:type="dxa"/>
            <w:right w:w="108" w:type="dxa"/>
          </w:tblCellMar>
        </w:tblPrEx>
        <w:trPr>
          <w:trHeight w:val="433" w:hRule="atLeast"/>
        </w:trPr>
        <w:tc>
          <w:tcPr>
            <w:tcW w:w="864"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65" w:type="dxa"/>
            <w:vMerge w:val="continue"/>
            <w:tcBorders>
              <w:left w:val="nil"/>
              <w:right w:val="single" w:color="000000" w:sz="4" w:space="0"/>
            </w:tcBorders>
            <w:noWrap w:val="0"/>
            <w:vAlign w:val="center"/>
          </w:tcPr>
          <w:p>
            <w:pPr>
              <w:snapToGrid w:val="0"/>
              <w:jc w:val="center"/>
              <w:rPr>
                <w:rFonts w:hint="eastAsia" w:ascii="宋体" w:hAnsi="宋体" w:cs="宋体"/>
                <w:sz w:val="22"/>
                <w:szCs w:val="22"/>
              </w:rPr>
            </w:pPr>
          </w:p>
        </w:tc>
        <w:tc>
          <w:tcPr>
            <w:tcW w:w="9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54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支持常见协议识别并还原网络流量，用于取证分析、威胁发现，支持：http、dns、smtp、pop3、imap、webmail、DB2、Oracle、MySQL、sql server、Sybase、SMB、FTP、SNMP、telnet、nfs、ICMP、SSL、SSH等</w:t>
            </w:r>
          </w:p>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对流量中出现文件传输行为进行发现和还原，并记录文件MD5发送至分析设备，如可执行文件（EXE、DLL、OCX、SYS、COM、apk、bin等）、压缩格式文件（RAR、ZIP、GZ、7Z、tar等）、文档类型文件（word、excel、pdf、rtf、ppt、txt等）</w:t>
            </w:r>
          </w:p>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支持常见数据库协议的识别或还原：DB2、Oracle、SQL Server、MySQL、PostgreSQL等协议</w:t>
            </w:r>
          </w:p>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支持TCP/UDP会话记录、异常流量会话记录、web访问记录、域名解析、SQL访问记录、邮件行为、登录情况、文件传输、FTP控制通道、SSL加密协商、telnet行为、IM通信等行为描述</w:t>
            </w:r>
          </w:p>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支持自定义协议和端口，满足特殊场景下的流量抓取</w:t>
            </w:r>
          </w:p>
        </w:tc>
      </w:tr>
      <w:tr>
        <w:tblPrEx>
          <w:tblCellMar>
            <w:top w:w="0" w:type="dxa"/>
            <w:left w:w="108" w:type="dxa"/>
            <w:bottom w:w="0" w:type="dxa"/>
            <w:right w:w="108" w:type="dxa"/>
          </w:tblCellMar>
        </w:tblPrEx>
        <w:trPr>
          <w:trHeight w:val="433" w:hRule="atLeast"/>
        </w:trPr>
        <w:tc>
          <w:tcPr>
            <w:tcW w:w="864"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65" w:type="dxa"/>
            <w:vMerge w:val="continue"/>
            <w:tcBorders>
              <w:left w:val="nil"/>
              <w:right w:val="single" w:color="000000" w:sz="4" w:space="0"/>
            </w:tcBorders>
            <w:noWrap w:val="0"/>
            <w:vAlign w:val="center"/>
          </w:tcPr>
          <w:p>
            <w:pPr>
              <w:snapToGrid w:val="0"/>
              <w:jc w:val="center"/>
              <w:rPr>
                <w:rFonts w:hint="eastAsia" w:ascii="宋体" w:hAnsi="宋体" w:cs="宋体"/>
                <w:sz w:val="22"/>
                <w:szCs w:val="22"/>
              </w:rPr>
            </w:pPr>
          </w:p>
        </w:tc>
        <w:tc>
          <w:tcPr>
            <w:tcW w:w="9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54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基于流量实时IOC匹配功能，设备具备主流的IOC，情报总量200+万条；支持检测针对WEB应用的攻击，如SQL注入、XSS、系统配置等注入型攻击；支持跨站请求伪造CSRF攻击检测；支持其他类型的WEB攻击，如目录遍历、弱口令、权限绕过、信息泄露、文件包含、文件写入攻击等检测；支持基于工具特征的WEBSHELL检测，能通过系统调用、系统配置、文件的操作来及时发现威胁；如：中国菜刀、小马上传工具、小马生成器等</w:t>
            </w:r>
          </w:p>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基于webshell函数的攻击检测，如文件包含漏洞、任意文件写入、任意目录读取、任意文件包含、preg_replace代码执行等；支持基于代理程序的攻击检测，如TCP代理程序、HTTP代理程序等；支持多种攻击检测，能更全面的从流量中发现威胁，如：SQL注入、XSS、信息泄露、间谍软件、协议异常、网络欺骗、黑市工具、代码执行等具备数据包完整性检测、碎片重组检测、编码检测能力、高级逃逸 AET 检测等防逃逸检测能力；支持自定义威胁情报</w:t>
            </w:r>
          </w:p>
        </w:tc>
      </w:tr>
      <w:tr>
        <w:tblPrEx>
          <w:tblCellMar>
            <w:top w:w="0" w:type="dxa"/>
            <w:left w:w="108" w:type="dxa"/>
            <w:bottom w:w="0" w:type="dxa"/>
            <w:right w:w="108" w:type="dxa"/>
          </w:tblCellMar>
        </w:tblPrEx>
        <w:trPr>
          <w:trHeight w:val="433" w:hRule="atLeast"/>
        </w:trPr>
        <w:tc>
          <w:tcPr>
            <w:tcW w:w="864"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65" w:type="dxa"/>
            <w:vMerge w:val="continue"/>
            <w:tcBorders>
              <w:left w:val="nil"/>
              <w:right w:val="single" w:color="000000" w:sz="4" w:space="0"/>
            </w:tcBorders>
            <w:noWrap w:val="0"/>
            <w:vAlign w:val="center"/>
          </w:tcPr>
          <w:p>
            <w:pPr>
              <w:snapToGrid w:val="0"/>
              <w:jc w:val="center"/>
              <w:rPr>
                <w:rFonts w:hint="eastAsia" w:ascii="宋体" w:hAnsi="宋体" w:cs="宋体"/>
                <w:sz w:val="22"/>
                <w:szCs w:val="22"/>
              </w:rPr>
            </w:pPr>
          </w:p>
        </w:tc>
        <w:tc>
          <w:tcPr>
            <w:tcW w:w="9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54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支持对HTTP、FTP_DATA、SMB、SMTP、POP3、WEBMAIL、IMAP、TFTP、QQ、NFS等类型协议的流量进行文件还原</w:t>
            </w:r>
          </w:p>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通过设备对流量进行抓包分析，可定义抓包流量双向或单向、数量、IP地址、端口或协议类型；支持基于网络请求的语义分析检测，能够将网络请求拆分后从请求头、响应头、请求体、响应体四方面详细展示请求内容，并能提升对未知威胁检测能力；支持基于IP地址的旁路阻断，能够在实时镜像的流量中发现恶意IP并实现实时阻断；支持基于URL的旁路阻断，并能将URL请求进行重定向；支持自定义弱口令字典，支持HTTP、HTTPS、Telnet、FTP、POP、SMTP、IMAP等协议的自定义弱口令检测；支持旁路HTTPS解密、威胁检测web端提供针对恶意扫描、Flood攻击、IP碎片攻击、ARPSpoof、PingSweep等检测策略配置功能。</w:t>
            </w:r>
          </w:p>
        </w:tc>
      </w:tr>
      <w:tr>
        <w:tblPrEx>
          <w:tblCellMar>
            <w:top w:w="0" w:type="dxa"/>
            <w:left w:w="108" w:type="dxa"/>
            <w:bottom w:w="0" w:type="dxa"/>
            <w:right w:w="108" w:type="dxa"/>
          </w:tblCellMar>
        </w:tblPrEx>
        <w:trPr>
          <w:trHeight w:val="433" w:hRule="atLeast"/>
        </w:trPr>
        <w:tc>
          <w:tcPr>
            <w:tcW w:w="864" w:type="dxa"/>
            <w:vMerge w:val="continue"/>
            <w:tcBorders>
              <w:left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65" w:type="dxa"/>
            <w:vMerge w:val="continue"/>
            <w:tcBorders>
              <w:left w:val="nil"/>
              <w:right w:val="single" w:color="000000" w:sz="4" w:space="0"/>
            </w:tcBorders>
            <w:noWrap w:val="0"/>
            <w:vAlign w:val="center"/>
          </w:tcPr>
          <w:p>
            <w:pPr>
              <w:snapToGrid w:val="0"/>
              <w:jc w:val="center"/>
              <w:rPr>
                <w:rFonts w:hint="eastAsia" w:ascii="宋体" w:hAnsi="宋体" w:cs="宋体"/>
                <w:sz w:val="22"/>
                <w:szCs w:val="22"/>
              </w:rPr>
            </w:pPr>
          </w:p>
        </w:tc>
        <w:tc>
          <w:tcPr>
            <w:tcW w:w="9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00" w:type="dxa"/>
            <w:vMerge w:val="continue"/>
            <w:tcBorders>
              <w:left w:val="nil"/>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54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napToGrid w:val="0"/>
                <w:kern w:val="0"/>
                <w:sz w:val="22"/>
                <w:szCs w:val="22"/>
              </w:rPr>
            </w:pPr>
            <w:r>
              <w:rPr>
                <w:rFonts w:hint="eastAsia" w:ascii="宋体" w:hAnsi="宋体"/>
                <w:szCs w:val="21"/>
              </w:rPr>
              <w:t>支持与现有分析平台进行级联部署，支持向上级分析平台发送告警和相关信息，在上级分析平台上进行汇总展示。</w:t>
            </w:r>
          </w:p>
        </w:tc>
      </w:tr>
      <w:tr>
        <w:tblPrEx>
          <w:tblCellMar>
            <w:top w:w="0" w:type="dxa"/>
            <w:left w:w="108" w:type="dxa"/>
            <w:bottom w:w="0" w:type="dxa"/>
            <w:right w:w="108" w:type="dxa"/>
          </w:tblCellMar>
        </w:tblPrEx>
        <w:trPr>
          <w:trHeight w:val="433" w:hRule="atLeast"/>
        </w:trPr>
        <w:tc>
          <w:tcPr>
            <w:tcW w:w="864" w:type="dxa"/>
            <w:vMerge w:val="continue"/>
            <w:tcBorders>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65" w:type="dxa"/>
            <w:vMerge w:val="continue"/>
            <w:tcBorders>
              <w:left w:val="nil"/>
              <w:bottom w:val="single" w:color="auto" w:sz="4" w:space="0"/>
              <w:right w:val="single" w:color="000000" w:sz="4" w:space="0"/>
            </w:tcBorders>
            <w:noWrap w:val="0"/>
            <w:vAlign w:val="center"/>
          </w:tcPr>
          <w:p>
            <w:pPr>
              <w:snapToGrid w:val="0"/>
              <w:jc w:val="center"/>
              <w:rPr>
                <w:rFonts w:hint="eastAsia" w:ascii="宋体" w:hAnsi="宋体" w:cs="宋体"/>
                <w:sz w:val="22"/>
                <w:szCs w:val="22"/>
              </w:rPr>
            </w:pPr>
          </w:p>
        </w:tc>
        <w:tc>
          <w:tcPr>
            <w:tcW w:w="900" w:type="dxa"/>
            <w:vMerge w:val="continue"/>
            <w:tcBorders>
              <w:left w:val="nil"/>
              <w:bottom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1000" w:type="dxa"/>
            <w:vMerge w:val="continue"/>
            <w:tcBorders>
              <w:left w:val="nil"/>
              <w:bottom w:val="single" w:color="auto" w:sz="4" w:space="0"/>
              <w:right w:val="single" w:color="auto" w:sz="4" w:space="0"/>
            </w:tcBorders>
            <w:noWrap w:val="0"/>
            <w:vAlign w:val="center"/>
          </w:tcPr>
          <w:p>
            <w:pPr>
              <w:snapToGrid w:val="0"/>
              <w:jc w:val="center"/>
              <w:rPr>
                <w:rFonts w:hint="eastAsia" w:ascii="宋体" w:hAnsi="宋体" w:cs="宋体"/>
                <w:snapToGrid w:val="0"/>
                <w:kern w:val="0"/>
                <w:sz w:val="22"/>
                <w:szCs w:val="22"/>
              </w:rPr>
            </w:pPr>
          </w:p>
        </w:tc>
        <w:tc>
          <w:tcPr>
            <w:tcW w:w="5479" w:type="dxa"/>
            <w:tcBorders>
              <w:top w:val="single" w:color="auto" w:sz="4" w:space="0"/>
              <w:left w:val="nil"/>
              <w:bottom w:val="single" w:color="auto" w:sz="4" w:space="0"/>
              <w:right w:val="single" w:color="auto" w:sz="4" w:space="0"/>
            </w:tcBorders>
            <w:noWrap w:val="0"/>
            <w:vAlign w:val="center"/>
          </w:tcPr>
          <w:p>
            <w:pPr>
              <w:snapToGrid w:val="0"/>
              <w:rPr>
                <w:rFonts w:hint="eastAsia" w:ascii="宋体" w:hAnsi="宋体" w:cs="宋体"/>
                <w:snapToGrid w:val="0"/>
                <w:kern w:val="0"/>
                <w:sz w:val="22"/>
                <w:szCs w:val="22"/>
              </w:rPr>
            </w:pPr>
            <w:r>
              <w:rPr>
                <w:rFonts w:hint="eastAsia" w:ascii="宋体" w:hAnsi="宋体" w:cs="宋体"/>
                <w:snapToGrid w:val="0"/>
                <w:kern w:val="0"/>
                <w:sz w:val="22"/>
                <w:szCs w:val="22"/>
              </w:rPr>
              <w:t>支持旁路部署，可同时接入多个镜像口，每个镜像口相互独立不影响；支持与现有终端安全管理系统进行联动，发现威胁事件后支持与控制中心进行指令下发执行终端隔离和扫描操作；支持AES256、SM4数据传输加密，确保数据传输的安全性；支持威胁告警信息发送给syslog服务器，支持将威胁告警、威胁等级、网络日志、攻击结果、威胁类型等日志传输给KA**A、威胁分析平台；支持与集中管理平台进行联动，统一进行情报、规则的升级。</w:t>
            </w:r>
          </w:p>
        </w:tc>
      </w:tr>
    </w:tbl>
    <w:p>
      <w:pPr>
        <w:pStyle w:val="2"/>
        <w:ind w:left="0" w:leftChars="0" w:right="-512" w:firstLine="141" w:firstLineChars="47"/>
        <w:rPr>
          <w:rFonts w:ascii="Arial" w:hAnsi="Arial" w:eastAsia="黑体" w:cs="Arial"/>
          <w:snapToGrid w:val="0"/>
          <w:kern w:val="0"/>
          <w:szCs w:val="21"/>
        </w:rPr>
      </w:pPr>
    </w:p>
    <w:p>
      <w:pPr>
        <w:pStyle w:val="2"/>
        <w:ind w:left="0" w:leftChars="0" w:right="-512" w:firstLine="141" w:firstLineChars="47"/>
        <w:rPr>
          <w:rFonts w:ascii="Arial" w:hAnsi="Arial" w:eastAsia="黑体" w:cs="Arial"/>
          <w:snapToGrid w:val="0"/>
          <w:kern w:val="0"/>
          <w:szCs w:val="21"/>
        </w:rPr>
      </w:pPr>
    </w:p>
    <w:p>
      <w:pPr>
        <w:pStyle w:val="2"/>
        <w:ind w:left="0" w:leftChars="0" w:right="-512" w:firstLine="141" w:firstLineChars="47"/>
        <w:rPr>
          <w:rFonts w:hint="eastAsia" w:ascii="Arial" w:hAnsi="Arial" w:eastAsia="黑体" w:cs="Arial"/>
          <w:snapToGrid w:val="0"/>
          <w:kern w:val="0"/>
          <w:szCs w:val="21"/>
        </w:rPr>
      </w:pPr>
    </w:p>
    <w:p>
      <w:pPr>
        <w:ind w:firstLine="3213" w:firstLineChars="1000"/>
        <w:rPr>
          <w:rFonts w:hint="eastAsia" w:ascii="仿宋" w:hAnsi="仿宋" w:eastAsia="仿宋"/>
          <w:b/>
          <w:color w:val="000000"/>
          <w:sz w:val="28"/>
          <w:szCs w:val="28"/>
        </w:rPr>
      </w:pPr>
      <w:r>
        <w:rPr>
          <w:rFonts w:hint="eastAsia" w:ascii="仿宋" w:hAnsi="仿宋" w:eastAsia="仿宋" w:cs="仿宋_GB2312"/>
          <w:b/>
          <w:color w:val="000000"/>
          <w:sz w:val="32"/>
        </w:rPr>
        <w:t>三、商务要求</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2.1供货期</w:t>
      </w:r>
    </w:p>
    <w:p>
      <w:pPr>
        <w:rPr>
          <w:rFonts w:hint="eastAsia" w:ascii="仿宋" w:eastAsia="仿宋"/>
          <w:color w:val="000000"/>
          <w:kern w:val="0"/>
          <w:sz w:val="24"/>
        </w:rPr>
      </w:pPr>
      <w:r>
        <w:rPr>
          <w:rFonts w:hint="eastAsia" w:ascii="仿宋" w:eastAsia="仿宋"/>
          <w:color w:val="000000"/>
          <w:kern w:val="0"/>
          <w:sz w:val="24"/>
        </w:rPr>
        <w:t>2022年</w:t>
      </w:r>
      <w:r>
        <w:rPr>
          <w:rFonts w:ascii="仿宋" w:eastAsia="仿宋"/>
          <w:color w:val="000000"/>
          <w:kern w:val="0"/>
          <w:sz w:val="24"/>
        </w:rPr>
        <w:t>11</w:t>
      </w:r>
      <w:r>
        <w:rPr>
          <w:rFonts w:hint="eastAsia" w:ascii="仿宋" w:eastAsia="仿宋"/>
          <w:color w:val="000000"/>
          <w:kern w:val="0"/>
          <w:sz w:val="24"/>
        </w:rPr>
        <w:t>月</w:t>
      </w:r>
      <w:r>
        <w:rPr>
          <w:rFonts w:ascii="仿宋" w:eastAsia="仿宋"/>
          <w:color w:val="000000"/>
          <w:kern w:val="0"/>
          <w:sz w:val="24"/>
        </w:rPr>
        <w:t>1</w:t>
      </w:r>
      <w:r>
        <w:rPr>
          <w:rFonts w:hint="eastAsia" w:ascii="仿宋" w:eastAsia="仿宋"/>
          <w:color w:val="000000"/>
          <w:kern w:val="0"/>
          <w:sz w:val="24"/>
        </w:rPr>
        <w:t>日前</w:t>
      </w:r>
      <w:r>
        <w:rPr>
          <w:rFonts w:ascii="仿宋" w:eastAsia="仿宋"/>
          <w:color w:val="000000"/>
          <w:kern w:val="0"/>
          <w:sz w:val="24"/>
        </w:rPr>
        <w:t>完成所有项目建设并提交验收</w:t>
      </w:r>
      <w:r>
        <w:rPr>
          <w:rFonts w:hint="eastAsia" w:ascii="仿宋" w:eastAsia="仿宋"/>
          <w:color w:val="000000"/>
          <w:kern w:val="0"/>
          <w:sz w:val="24"/>
        </w:rPr>
        <w:t>。</w:t>
      </w:r>
    </w:p>
    <w:p>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2.2供货地点</w:t>
      </w:r>
    </w:p>
    <w:p>
      <w:pPr>
        <w:widowControl/>
        <w:snapToGrid w:val="0"/>
        <w:spacing w:line="360" w:lineRule="auto"/>
        <w:rPr>
          <w:rFonts w:hint="eastAsia" w:ascii="仿宋" w:eastAsia="仿宋"/>
          <w:color w:val="000000"/>
          <w:kern w:val="0"/>
          <w:sz w:val="24"/>
        </w:rPr>
      </w:pPr>
      <w:r>
        <w:rPr>
          <w:rFonts w:hint="eastAsia" w:ascii="仿宋" w:eastAsia="仿宋"/>
          <w:color w:val="000000"/>
          <w:kern w:val="0"/>
          <w:sz w:val="24"/>
        </w:rPr>
        <w:t>采购人指定地点。</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2.3质保期</w:t>
      </w:r>
    </w:p>
    <w:p>
      <w:pPr>
        <w:rPr>
          <w:rFonts w:ascii="仿宋" w:eastAsia="仿宋"/>
          <w:color w:val="000000"/>
          <w:kern w:val="0"/>
          <w:sz w:val="24"/>
        </w:rPr>
      </w:pPr>
      <w:r>
        <w:rPr>
          <w:rFonts w:hint="eastAsia" w:ascii="仿宋" w:eastAsia="仿宋"/>
          <w:color w:val="000000"/>
          <w:kern w:val="0"/>
          <w:sz w:val="24"/>
        </w:rPr>
        <w:t>本次采购除X波段双偏振相控阵天气雷达质保4年，其余设备质保期为2年。自项目验收合格交付使用之日起计</w:t>
      </w:r>
    </w:p>
    <w:p>
      <w:pPr>
        <w:widowControl/>
        <w:snapToGrid w:val="0"/>
        <w:spacing w:line="360" w:lineRule="auto"/>
        <w:rPr>
          <w:rFonts w:ascii="仿宋" w:eastAsia="仿宋"/>
          <w:b/>
          <w:bCs/>
          <w:sz w:val="24"/>
        </w:rPr>
      </w:pPr>
      <w:r>
        <w:rPr>
          <w:rFonts w:hint="eastAsia" w:ascii="仿宋" w:eastAsia="仿宋"/>
          <w:b/>
          <w:bCs/>
          <w:sz w:val="24"/>
        </w:rPr>
        <w:t>2.4售后服务</w:t>
      </w:r>
    </w:p>
    <w:p>
      <w:pPr>
        <w:widowControl/>
        <w:snapToGrid w:val="0"/>
        <w:spacing w:line="360" w:lineRule="auto"/>
        <w:ind w:firstLine="479"/>
        <w:rPr>
          <w:rFonts w:hint="eastAsia" w:ascii="仿宋" w:eastAsia="仿宋"/>
          <w:sz w:val="24"/>
        </w:rPr>
      </w:pPr>
      <w:r>
        <w:rPr>
          <w:rFonts w:hint="eastAsia" w:ascii="仿宋" w:eastAsia="仿宋"/>
          <w:kern w:val="0"/>
          <w:sz w:val="24"/>
        </w:rPr>
        <w:t>中标人需提供专门的售后服务电话，中标人在接到采购人通知后，</w:t>
      </w:r>
      <w:r>
        <w:rPr>
          <w:rFonts w:hint="eastAsia" w:ascii="仿宋" w:hAnsi="仿宋" w:eastAsia="仿宋" w:cs="Arial"/>
          <w:kern w:val="0"/>
          <w:sz w:val="24"/>
          <w:u w:val="single"/>
        </w:rPr>
        <w:t>2</w:t>
      </w:r>
      <w:r>
        <w:rPr>
          <w:rFonts w:hint="eastAsia" w:ascii="仿宋" w:eastAsia="仿宋"/>
          <w:kern w:val="0"/>
          <w:sz w:val="24"/>
        </w:rPr>
        <w:t>小时内做出响应，</w:t>
      </w:r>
      <w:r>
        <w:rPr>
          <w:rFonts w:hint="eastAsia" w:ascii="仿宋" w:hAnsi="仿宋" w:eastAsia="仿宋" w:cs="Arial"/>
          <w:kern w:val="0"/>
          <w:sz w:val="24"/>
          <w:u w:val="single"/>
        </w:rPr>
        <w:t>4</w:t>
      </w:r>
      <w:r>
        <w:rPr>
          <w:rFonts w:hint="eastAsia" w:ascii="仿宋" w:eastAsia="仿宋"/>
          <w:kern w:val="0"/>
          <w:sz w:val="24"/>
        </w:rPr>
        <w:t>小时内派人赴现场处理问题。</w:t>
      </w:r>
      <w:r>
        <w:rPr>
          <w:rFonts w:hint="eastAsia" w:ascii="仿宋" w:hAnsi="仿宋" w:eastAsia="仿宋" w:cs="Arial"/>
          <w:kern w:val="0"/>
          <w:sz w:val="24"/>
          <w:u w:val="single"/>
        </w:rPr>
        <w:t>24</w:t>
      </w:r>
      <w:r>
        <w:rPr>
          <w:rFonts w:hint="eastAsia" w:ascii="仿宋" w:eastAsia="仿宋"/>
          <w:kern w:val="0"/>
          <w:sz w:val="24"/>
        </w:rPr>
        <w:t>小时内无法修复的，中标人需提供</w:t>
      </w:r>
      <w:r>
        <w:rPr>
          <w:rFonts w:hint="eastAsia" w:ascii="仿宋" w:eastAsia="仿宋"/>
          <w:sz w:val="24"/>
        </w:rPr>
        <w:t>无偿提供备机或备用零件供采购人使用。</w:t>
      </w:r>
    </w:p>
    <w:p>
      <w:pPr>
        <w:widowControl/>
        <w:snapToGrid w:val="0"/>
        <w:spacing w:line="360" w:lineRule="auto"/>
        <w:rPr>
          <w:rFonts w:ascii="仿宋" w:eastAsia="仿宋"/>
          <w:b/>
          <w:bCs/>
          <w:sz w:val="24"/>
        </w:rPr>
      </w:pPr>
      <w:r>
        <w:rPr>
          <w:rFonts w:hint="eastAsia" w:ascii="仿宋" w:eastAsia="仿宋"/>
          <w:b/>
          <w:bCs/>
          <w:sz w:val="24"/>
        </w:rPr>
        <w:t>2.5技术培训</w:t>
      </w:r>
    </w:p>
    <w:p>
      <w:pPr>
        <w:widowControl/>
        <w:snapToGrid w:val="0"/>
        <w:spacing w:line="360" w:lineRule="auto"/>
        <w:ind w:firstLine="479"/>
        <w:rPr>
          <w:rFonts w:hint="eastAsia" w:ascii="仿宋" w:eastAsia="仿宋"/>
          <w:kern w:val="0"/>
          <w:sz w:val="24"/>
        </w:rPr>
      </w:pPr>
      <w:r>
        <w:rPr>
          <w:rFonts w:hint="eastAsia" w:ascii="仿宋" w:eastAsia="仿宋"/>
          <w:kern w:val="0"/>
          <w:sz w:val="24"/>
        </w:rPr>
        <w:t>在项目组织验收之前，应完成对采购人不少于2名操作人员的培训。</w:t>
      </w:r>
    </w:p>
    <w:p>
      <w:pPr>
        <w:widowControl/>
        <w:snapToGrid w:val="0"/>
        <w:spacing w:line="360" w:lineRule="auto"/>
        <w:ind w:firstLine="479"/>
        <w:rPr>
          <w:rFonts w:hint="eastAsia" w:ascii="仿宋" w:eastAsia="仿宋"/>
          <w:kern w:val="0"/>
          <w:sz w:val="24"/>
        </w:rPr>
      </w:pPr>
      <w:r>
        <w:rPr>
          <w:rFonts w:hint="eastAsia" w:ascii="仿宋" w:eastAsia="仿宋"/>
          <w:kern w:val="0"/>
          <w:sz w:val="24"/>
        </w:rPr>
        <w:t>中标供应商应分别提供称职的指导人员，为采购人确定的培训人员在现场提供操作和维护培训。</w:t>
      </w:r>
    </w:p>
    <w:p>
      <w:pPr>
        <w:widowControl/>
        <w:snapToGrid w:val="0"/>
        <w:spacing w:line="360" w:lineRule="auto"/>
        <w:ind w:firstLine="479"/>
        <w:rPr>
          <w:rFonts w:hint="eastAsia" w:ascii="仿宋" w:eastAsia="仿宋"/>
          <w:kern w:val="0"/>
          <w:sz w:val="24"/>
        </w:rPr>
      </w:pPr>
      <w:r>
        <w:rPr>
          <w:rFonts w:hint="eastAsia" w:ascii="仿宋" w:eastAsia="仿宋"/>
          <w:kern w:val="0"/>
          <w:sz w:val="24"/>
        </w:rPr>
        <w:t>中标供应商应编写培训手册并取得采购人同意，本手册应是根据本项目的货物，在有关测试、操作及维护方面，对人员的培训和指导提供全面的培训手册，每种手册提供六套。如果需要，采购人有权对其进行复印。</w:t>
      </w:r>
    </w:p>
    <w:p>
      <w:pPr>
        <w:widowControl/>
        <w:snapToGrid w:val="0"/>
        <w:spacing w:line="360" w:lineRule="auto"/>
        <w:ind w:firstLine="479"/>
        <w:rPr>
          <w:rFonts w:hint="eastAsia" w:ascii="仿宋" w:eastAsia="仿宋"/>
          <w:kern w:val="0"/>
          <w:sz w:val="24"/>
        </w:rPr>
      </w:pPr>
      <w:r>
        <w:rPr>
          <w:rFonts w:hint="eastAsia" w:ascii="仿宋" w:eastAsia="仿宋"/>
          <w:kern w:val="0"/>
          <w:sz w:val="24"/>
        </w:rPr>
        <w:t>中标供应商应对采购人提供全面的技术和维护咨询。</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2.6付款方式</w:t>
      </w:r>
    </w:p>
    <w:p>
      <w:pPr>
        <w:spacing w:line="360" w:lineRule="auto"/>
        <w:ind w:firstLine="720" w:firstLineChars="300"/>
        <w:rPr>
          <w:rFonts w:ascii="仿宋" w:eastAsia="仿宋"/>
          <w:kern w:val="0"/>
          <w:sz w:val="24"/>
        </w:rPr>
      </w:pPr>
      <w:r>
        <w:rPr>
          <w:rFonts w:hint="eastAsia" w:ascii="仿宋" w:eastAsia="仿宋"/>
          <w:kern w:val="0"/>
          <w:sz w:val="24"/>
        </w:rPr>
        <w:t>投标人需将设备和铁塔租赁服务分开报价。</w:t>
      </w:r>
    </w:p>
    <w:p>
      <w:pPr>
        <w:spacing w:line="360" w:lineRule="auto"/>
        <w:ind w:firstLine="480" w:firstLineChars="200"/>
        <w:rPr>
          <w:rFonts w:ascii="仿宋" w:eastAsia="仿宋"/>
          <w:kern w:val="0"/>
          <w:sz w:val="24"/>
        </w:rPr>
      </w:pPr>
      <w:r>
        <w:rPr>
          <w:rFonts w:hint="eastAsia" w:ascii="仿宋" w:eastAsia="仿宋"/>
          <w:kern w:val="0"/>
          <w:sz w:val="24"/>
        </w:rPr>
        <w:t>合同签订后7个工作日内，支付设备总价的2</w:t>
      </w:r>
      <w:r>
        <w:rPr>
          <w:rFonts w:ascii="仿宋" w:eastAsia="仿宋"/>
          <w:kern w:val="0"/>
          <w:sz w:val="24"/>
        </w:rPr>
        <w:t>0</w:t>
      </w:r>
      <w:r>
        <w:rPr>
          <w:rFonts w:hint="eastAsia" w:ascii="仿宋" w:eastAsia="仿宋"/>
          <w:kern w:val="0"/>
          <w:sz w:val="24"/>
        </w:rPr>
        <w:t>%，设备到货后支付到设备总价的4</w:t>
      </w:r>
      <w:r>
        <w:rPr>
          <w:rFonts w:ascii="仿宋" w:eastAsia="仿宋"/>
          <w:kern w:val="0"/>
          <w:sz w:val="24"/>
        </w:rPr>
        <w:t>5%</w:t>
      </w:r>
      <w:r>
        <w:rPr>
          <w:rFonts w:hint="eastAsia" w:ascii="仿宋" w:eastAsia="仿宋"/>
          <w:kern w:val="0"/>
          <w:sz w:val="24"/>
        </w:rPr>
        <w:t>，项目验收通过、经项目结算审核后，采购方向中标供应商支付至设备审核价的100</w:t>
      </w:r>
      <w:r>
        <w:rPr>
          <w:rFonts w:ascii="仿宋" w:eastAsia="仿宋"/>
          <w:kern w:val="0"/>
          <w:sz w:val="24"/>
        </w:rPr>
        <w:t>%</w:t>
      </w:r>
      <w:r>
        <w:rPr>
          <w:rFonts w:hint="eastAsia" w:ascii="仿宋" w:eastAsia="仿宋"/>
          <w:kern w:val="0"/>
          <w:sz w:val="24"/>
        </w:rPr>
        <w:t>。</w:t>
      </w:r>
    </w:p>
    <w:p>
      <w:pPr>
        <w:spacing w:line="360" w:lineRule="auto"/>
        <w:ind w:firstLine="480" w:firstLineChars="200"/>
        <w:rPr>
          <w:rFonts w:ascii="仿宋" w:eastAsia="仿宋"/>
          <w:kern w:val="0"/>
          <w:sz w:val="24"/>
        </w:rPr>
      </w:pPr>
      <w:r>
        <w:rPr>
          <w:rFonts w:hint="eastAsia" w:ascii="仿宋" w:eastAsia="仿宋"/>
          <w:kern w:val="0"/>
          <w:sz w:val="24"/>
        </w:rPr>
        <w:t>铁塔租赁服务期从X波段相控阵仪验收通过之日开始时计算，第一年开始支付铁塔租赁服务总价的</w:t>
      </w:r>
      <w:r>
        <w:rPr>
          <w:rFonts w:ascii="仿宋" w:eastAsia="仿宋"/>
          <w:kern w:val="0"/>
          <w:sz w:val="24"/>
        </w:rPr>
        <w:t>40</w:t>
      </w:r>
      <w:r>
        <w:rPr>
          <w:rFonts w:hint="eastAsia" w:ascii="仿宋" w:eastAsia="仿宋"/>
          <w:kern w:val="0"/>
          <w:sz w:val="24"/>
        </w:rPr>
        <w:t>%，第二年、第三年到期后分别支付铁塔租赁服务总价的</w:t>
      </w:r>
      <w:r>
        <w:rPr>
          <w:rFonts w:ascii="仿宋" w:eastAsia="仿宋"/>
          <w:kern w:val="0"/>
          <w:sz w:val="24"/>
        </w:rPr>
        <w:t>30</w:t>
      </w:r>
      <w:r>
        <w:rPr>
          <w:rFonts w:hint="eastAsia" w:ascii="仿宋" w:eastAsia="仿宋"/>
          <w:kern w:val="0"/>
          <w:sz w:val="24"/>
        </w:rPr>
        <w:t>%。铁塔</w:t>
      </w:r>
      <w:r>
        <w:rPr>
          <w:rFonts w:ascii="仿宋" w:eastAsia="仿宋"/>
          <w:kern w:val="0"/>
          <w:sz w:val="24"/>
        </w:rPr>
        <w:t>3</w:t>
      </w:r>
      <w:r>
        <w:rPr>
          <w:rFonts w:hint="eastAsia" w:ascii="仿宋" w:eastAsia="仿宋"/>
          <w:kern w:val="0"/>
          <w:sz w:val="24"/>
        </w:rPr>
        <w:t>年租赁服务期满后，铁塔资产归招标人，费用在报价中自行考虑。</w:t>
      </w:r>
    </w:p>
    <w:p>
      <w:pPr>
        <w:widowControl/>
        <w:snapToGrid w:val="0"/>
        <w:spacing w:line="360" w:lineRule="auto"/>
        <w:ind w:firstLine="480" w:firstLineChars="200"/>
        <w:rPr>
          <w:rFonts w:hint="eastAsia" w:ascii="仿宋" w:eastAsia="仿宋"/>
          <w:kern w:val="0"/>
          <w:sz w:val="24"/>
        </w:rPr>
      </w:pPr>
      <w:r>
        <w:rPr>
          <w:rFonts w:hint="eastAsia" w:ascii="仿宋" w:eastAsia="仿宋"/>
          <w:kern w:val="0"/>
          <w:sz w:val="24"/>
        </w:rPr>
        <w:t>涉及中小企业合同的，付款根据浙财采监〔2022〕3号文件相关规定执行。</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2.7数量调整</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widowControl/>
        <w:snapToGrid w:val="0"/>
        <w:spacing w:line="360" w:lineRule="auto"/>
        <w:rPr>
          <w:rFonts w:hint="eastAsia"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2.8验收要求、标准</w:t>
      </w:r>
    </w:p>
    <w:p>
      <w:pPr>
        <w:widowControl/>
        <w:snapToGrid w:val="0"/>
        <w:spacing w:line="360" w:lineRule="auto"/>
        <w:ind w:firstLine="479"/>
        <w:rPr>
          <w:rFonts w:hint="eastAsia" w:ascii="仿宋" w:eastAsia="仿宋"/>
          <w:color w:val="000000"/>
          <w:kern w:val="0"/>
          <w:sz w:val="24"/>
        </w:rPr>
      </w:pPr>
      <w:r>
        <w:rPr>
          <w:rFonts w:hint="eastAsia" w:ascii="仿宋" w:eastAsia="仿宋"/>
          <w:color w:val="000000"/>
          <w:kern w:val="0"/>
          <w:sz w:val="24"/>
        </w:rPr>
        <w:t>验收以招标文件和技术文件、投标文件、合同及安装技术要求为依据。</w:t>
      </w:r>
    </w:p>
    <w:p>
      <w:pPr>
        <w:widowControl/>
        <w:snapToGrid w:val="0"/>
        <w:spacing w:line="360" w:lineRule="auto"/>
        <w:rPr>
          <w:rFonts w:hint="eastAsia" w:ascii="仿宋" w:eastAsia="仿宋"/>
          <w:color w:val="000000"/>
          <w:kern w:val="0"/>
          <w:sz w:val="24"/>
        </w:rPr>
      </w:pPr>
      <w:r>
        <w:rPr>
          <w:rFonts w:hint="eastAsia" w:ascii="仿宋" w:eastAsia="仿宋"/>
          <w:b/>
          <w:bCs/>
          <w:color w:val="000000"/>
          <w:kern w:val="0"/>
          <w:sz w:val="24"/>
        </w:rPr>
        <w:t>2.9结算原则：</w:t>
      </w:r>
      <w:r>
        <w:rPr>
          <w:rFonts w:hint="eastAsia" w:ascii="仿宋" w:eastAsia="仿宋"/>
          <w:color w:val="000000"/>
          <w:kern w:val="0"/>
          <w:sz w:val="24"/>
        </w:rPr>
        <w:t>按中标单价一次性包死，不再调整，经采购人分级审批认可的数量增减，在结算时按中标单价按实调整。</w:t>
      </w: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pStyle w:val="2"/>
        <w:ind w:right="-512" w:firstLine="717"/>
        <w:rPr>
          <w:rFonts w:hint="eastAsia"/>
        </w:rPr>
      </w:pPr>
    </w:p>
    <w:p>
      <w:pPr>
        <w:widowControl/>
        <w:snapToGrid w:val="0"/>
        <w:spacing w:line="360" w:lineRule="auto"/>
        <w:ind w:firstLine="2530" w:firstLineChars="700"/>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 xml:space="preserve">第四部分   </w:t>
      </w:r>
      <w:bookmarkStart w:id="69" w:name="_Toc184308103"/>
      <w:bookmarkEnd w:id="69"/>
      <w:bookmarkStart w:id="70" w:name="_Toc184314453"/>
      <w:bookmarkEnd w:id="70"/>
      <w:bookmarkStart w:id="71" w:name="_Toc184308095"/>
      <w:bookmarkEnd w:id="71"/>
      <w:bookmarkStart w:id="72" w:name="_Toc184310299"/>
      <w:bookmarkEnd w:id="72"/>
      <w:bookmarkStart w:id="73" w:name="_Toc184310283"/>
      <w:bookmarkEnd w:id="73"/>
      <w:bookmarkStart w:id="74" w:name="_Toc184313295"/>
      <w:bookmarkEnd w:id="74"/>
      <w:bookmarkStart w:id="75" w:name="_Toc184308048"/>
      <w:bookmarkEnd w:id="75"/>
      <w:bookmarkStart w:id="76" w:name="_Toc184312093"/>
      <w:bookmarkEnd w:id="76"/>
      <w:bookmarkStart w:id="77" w:name="_Toc184313284"/>
      <w:bookmarkEnd w:id="77"/>
      <w:bookmarkStart w:id="78" w:name="_Toc184310290"/>
      <w:bookmarkEnd w:id="78"/>
      <w:bookmarkStart w:id="79" w:name="_Toc184310335"/>
      <w:bookmarkEnd w:id="79"/>
      <w:bookmarkStart w:id="80" w:name="_Toc184314431"/>
      <w:bookmarkEnd w:id="80"/>
      <w:bookmarkStart w:id="81" w:name="_Toc184313286"/>
      <w:bookmarkEnd w:id="81"/>
      <w:bookmarkStart w:id="82" w:name="_Toc184314472"/>
      <w:bookmarkEnd w:id="82"/>
      <w:bookmarkStart w:id="83" w:name="_Toc184312098"/>
      <w:bookmarkEnd w:id="83"/>
      <w:bookmarkStart w:id="84" w:name="_Toc184310292"/>
      <w:bookmarkEnd w:id="84"/>
      <w:bookmarkStart w:id="85" w:name="_Toc184310343"/>
      <w:bookmarkEnd w:id="85"/>
      <w:bookmarkStart w:id="86" w:name="_Toc184314447"/>
      <w:bookmarkEnd w:id="86"/>
      <w:bookmarkStart w:id="87" w:name="_Toc184308040"/>
      <w:bookmarkEnd w:id="87"/>
      <w:bookmarkStart w:id="88" w:name="_Toc184314459"/>
      <w:bookmarkEnd w:id="88"/>
      <w:bookmarkStart w:id="89" w:name="_Toc184313275"/>
      <w:bookmarkEnd w:id="89"/>
      <w:bookmarkStart w:id="90" w:name="_Toc184314416"/>
      <w:bookmarkEnd w:id="90"/>
      <w:bookmarkStart w:id="91" w:name="_Toc184308076"/>
      <w:bookmarkEnd w:id="91"/>
      <w:bookmarkStart w:id="92" w:name="_Toc184310293"/>
      <w:bookmarkEnd w:id="92"/>
      <w:bookmarkStart w:id="93" w:name="_Toc184308086"/>
      <w:bookmarkEnd w:id="93"/>
      <w:bookmarkStart w:id="94" w:name="_Toc184314450"/>
      <w:bookmarkEnd w:id="94"/>
      <w:bookmarkStart w:id="95" w:name="_Toc184314477"/>
      <w:bookmarkEnd w:id="95"/>
      <w:bookmarkStart w:id="96" w:name="_Toc184308053"/>
      <w:bookmarkEnd w:id="96"/>
      <w:bookmarkStart w:id="97" w:name="_Toc184312084"/>
      <w:bookmarkEnd w:id="97"/>
      <w:bookmarkStart w:id="98" w:name="_Toc184312134"/>
      <w:bookmarkEnd w:id="98"/>
      <w:bookmarkStart w:id="99" w:name="_Toc184308079"/>
      <w:bookmarkEnd w:id="99"/>
      <w:bookmarkStart w:id="100" w:name="_Toc184312126"/>
      <w:bookmarkEnd w:id="100"/>
      <w:bookmarkStart w:id="101" w:name="_Toc184313247"/>
      <w:bookmarkEnd w:id="101"/>
      <w:bookmarkStart w:id="102" w:name="_Toc184314410"/>
      <w:bookmarkEnd w:id="102"/>
      <w:bookmarkStart w:id="103" w:name="_Toc184314443"/>
      <w:bookmarkEnd w:id="103"/>
      <w:bookmarkStart w:id="104" w:name="_Toc184308075"/>
      <w:bookmarkEnd w:id="104"/>
      <w:bookmarkStart w:id="105" w:name="_Toc184314413"/>
      <w:bookmarkEnd w:id="105"/>
      <w:bookmarkStart w:id="106" w:name="_Toc184314429"/>
      <w:bookmarkEnd w:id="106"/>
      <w:bookmarkStart w:id="107" w:name="_Toc184313255"/>
      <w:bookmarkEnd w:id="107"/>
      <w:bookmarkStart w:id="108" w:name="_Toc184312103"/>
      <w:bookmarkEnd w:id="108"/>
      <w:bookmarkStart w:id="109" w:name="_Toc184313302"/>
      <w:bookmarkEnd w:id="109"/>
      <w:bookmarkStart w:id="110" w:name="_Toc184310275"/>
      <w:bookmarkEnd w:id="110"/>
      <w:bookmarkStart w:id="111" w:name="_Toc184308096"/>
      <w:bookmarkEnd w:id="111"/>
      <w:bookmarkStart w:id="112" w:name="_Toc184313262"/>
      <w:bookmarkEnd w:id="112"/>
      <w:bookmarkStart w:id="113" w:name="_Toc184312115"/>
      <w:bookmarkEnd w:id="113"/>
      <w:bookmarkStart w:id="114" w:name="_Toc184314435"/>
      <w:bookmarkEnd w:id="114"/>
      <w:bookmarkStart w:id="115" w:name="_Toc184314436"/>
      <w:bookmarkEnd w:id="115"/>
      <w:bookmarkStart w:id="116" w:name="_Toc184308104"/>
      <w:bookmarkEnd w:id="116"/>
      <w:bookmarkStart w:id="117" w:name="_Toc184308085"/>
      <w:bookmarkEnd w:id="117"/>
      <w:bookmarkStart w:id="118" w:name="_Toc184313303"/>
      <w:bookmarkEnd w:id="118"/>
      <w:bookmarkStart w:id="119" w:name="_Toc184312132"/>
      <w:bookmarkEnd w:id="119"/>
      <w:bookmarkStart w:id="120" w:name="_Toc184310314"/>
      <w:bookmarkEnd w:id="120"/>
      <w:bookmarkStart w:id="121" w:name="_Toc184310307"/>
      <w:bookmarkEnd w:id="121"/>
      <w:bookmarkStart w:id="122" w:name="_Toc184308064"/>
      <w:bookmarkEnd w:id="122"/>
      <w:bookmarkStart w:id="123" w:name="_Toc184310284"/>
      <w:bookmarkEnd w:id="123"/>
      <w:bookmarkStart w:id="124" w:name="_Toc184308063"/>
      <w:bookmarkEnd w:id="124"/>
      <w:bookmarkStart w:id="125" w:name="_Toc184310316"/>
      <w:bookmarkEnd w:id="125"/>
      <w:bookmarkStart w:id="126" w:name="_Toc184314415"/>
      <w:bookmarkEnd w:id="126"/>
      <w:bookmarkStart w:id="127" w:name="_Toc184312133"/>
      <w:bookmarkEnd w:id="127"/>
      <w:bookmarkStart w:id="128" w:name="_Toc184310273"/>
      <w:bookmarkEnd w:id="128"/>
      <w:bookmarkStart w:id="129" w:name="_Toc184308065"/>
      <w:bookmarkEnd w:id="129"/>
      <w:bookmarkStart w:id="130" w:name="_Toc184308047"/>
      <w:bookmarkEnd w:id="130"/>
      <w:bookmarkStart w:id="131" w:name="_Toc184314451"/>
      <w:bookmarkEnd w:id="131"/>
      <w:bookmarkStart w:id="132" w:name="_Toc184312097"/>
      <w:bookmarkEnd w:id="132"/>
      <w:bookmarkStart w:id="133" w:name="_Toc184312081"/>
      <w:bookmarkEnd w:id="133"/>
      <w:bookmarkStart w:id="134" w:name="_Toc184314470"/>
      <w:bookmarkEnd w:id="134"/>
      <w:bookmarkStart w:id="135" w:name="_Toc184314419"/>
      <w:bookmarkEnd w:id="135"/>
      <w:bookmarkStart w:id="136" w:name="_Toc184313277"/>
      <w:bookmarkEnd w:id="136"/>
      <w:bookmarkStart w:id="137" w:name="_Toc184313258"/>
      <w:bookmarkEnd w:id="137"/>
      <w:bookmarkStart w:id="138" w:name="_Toc184308042"/>
      <w:bookmarkEnd w:id="138"/>
      <w:bookmarkStart w:id="139" w:name="_Toc184314468"/>
      <w:bookmarkEnd w:id="139"/>
      <w:bookmarkStart w:id="140" w:name="_Toc184310310"/>
      <w:bookmarkEnd w:id="140"/>
      <w:bookmarkStart w:id="141" w:name="_Toc184308038"/>
      <w:bookmarkEnd w:id="141"/>
      <w:bookmarkStart w:id="142" w:name="_Toc184310324"/>
      <w:bookmarkEnd w:id="142"/>
      <w:bookmarkStart w:id="143" w:name="_Toc184310334"/>
      <w:bookmarkEnd w:id="143"/>
      <w:bookmarkStart w:id="144" w:name="_Toc184313301"/>
      <w:bookmarkEnd w:id="144"/>
      <w:bookmarkStart w:id="145" w:name="_Toc184310294"/>
      <w:bookmarkEnd w:id="145"/>
      <w:bookmarkStart w:id="146" w:name="_Toc184308094"/>
      <w:bookmarkEnd w:id="146"/>
      <w:bookmarkStart w:id="147" w:name="_Toc184314448"/>
      <w:bookmarkEnd w:id="147"/>
      <w:bookmarkStart w:id="148" w:name="_Toc184310276"/>
      <w:bookmarkEnd w:id="148"/>
      <w:bookmarkStart w:id="149" w:name="_Toc184310279"/>
      <w:bookmarkEnd w:id="149"/>
      <w:bookmarkStart w:id="150" w:name="_Toc184312092"/>
      <w:bookmarkEnd w:id="150"/>
      <w:bookmarkStart w:id="151" w:name="_Toc184314444"/>
      <w:bookmarkEnd w:id="151"/>
      <w:bookmarkStart w:id="152" w:name="_Toc184312075"/>
      <w:bookmarkEnd w:id="152"/>
      <w:bookmarkStart w:id="153" w:name="_Toc184310297"/>
      <w:bookmarkEnd w:id="153"/>
      <w:bookmarkStart w:id="154" w:name="_Toc184314428"/>
      <w:bookmarkEnd w:id="154"/>
      <w:bookmarkStart w:id="155" w:name="_Toc184310291"/>
      <w:bookmarkEnd w:id="155"/>
      <w:bookmarkStart w:id="156" w:name="_Toc184313293"/>
      <w:bookmarkEnd w:id="156"/>
      <w:bookmarkStart w:id="157" w:name="_Toc184310277"/>
      <w:bookmarkEnd w:id="157"/>
      <w:bookmarkStart w:id="158" w:name="_Toc184310332"/>
      <w:bookmarkEnd w:id="158"/>
      <w:bookmarkStart w:id="159" w:name="_Toc184314423"/>
      <w:bookmarkEnd w:id="159"/>
      <w:bookmarkStart w:id="160" w:name="_Toc184310336"/>
      <w:bookmarkEnd w:id="160"/>
      <w:bookmarkStart w:id="161" w:name="_Toc184308060"/>
      <w:bookmarkEnd w:id="161"/>
      <w:bookmarkStart w:id="162" w:name="_Toc184312114"/>
      <w:bookmarkEnd w:id="162"/>
      <w:bookmarkStart w:id="163" w:name="_Toc184312096"/>
      <w:bookmarkEnd w:id="163"/>
      <w:bookmarkStart w:id="164" w:name="_Toc184314465"/>
      <w:bookmarkEnd w:id="164"/>
      <w:bookmarkStart w:id="165" w:name="_Toc184312090"/>
      <w:bookmarkEnd w:id="165"/>
      <w:bookmarkStart w:id="166" w:name="_Toc184310288"/>
      <w:bookmarkEnd w:id="166"/>
      <w:bookmarkStart w:id="167" w:name="_Toc184310308"/>
      <w:bookmarkEnd w:id="167"/>
      <w:bookmarkStart w:id="168" w:name="_Toc184312100"/>
      <w:bookmarkEnd w:id="168"/>
      <w:bookmarkStart w:id="169" w:name="_Toc184312123"/>
      <w:bookmarkEnd w:id="169"/>
      <w:bookmarkStart w:id="170" w:name="_Toc184314440"/>
      <w:bookmarkEnd w:id="170"/>
      <w:bookmarkStart w:id="171" w:name="_Toc184310304"/>
      <w:bookmarkEnd w:id="171"/>
      <w:bookmarkStart w:id="172" w:name="_Toc184312117"/>
      <w:bookmarkEnd w:id="172"/>
      <w:bookmarkStart w:id="173" w:name="_Toc184312106"/>
      <w:bookmarkEnd w:id="173"/>
      <w:bookmarkStart w:id="174" w:name="_Toc184313261"/>
      <w:bookmarkEnd w:id="174"/>
      <w:bookmarkStart w:id="175" w:name="_Toc184312077"/>
      <w:bookmarkEnd w:id="175"/>
      <w:bookmarkStart w:id="176" w:name="_Toc184312088"/>
      <w:bookmarkEnd w:id="176"/>
      <w:bookmarkStart w:id="177" w:name="_Toc184313281"/>
      <w:bookmarkEnd w:id="177"/>
      <w:bookmarkStart w:id="178" w:name="_Toc184312112"/>
      <w:bookmarkEnd w:id="178"/>
      <w:bookmarkStart w:id="179" w:name="_Toc184308083"/>
      <w:bookmarkEnd w:id="179"/>
      <w:bookmarkStart w:id="180" w:name="_Toc184308098"/>
      <w:bookmarkEnd w:id="180"/>
      <w:bookmarkStart w:id="181" w:name="_Toc184308092"/>
      <w:bookmarkEnd w:id="181"/>
      <w:bookmarkStart w:id="182" w:name="_Toc184310281"/>
      <w:bookmarkEnd w:id="182"/>
      <w:bookmarkStart w:id="183" w:name="_Toc184314417"/>
      <w:bookmarkEnd w:id="183"/>
      <w:bookmarkStart w:id="184" w:name="_Toc184313310"/>
      <w:bookmarkEnd w:id="184"/>
      <w:bookmarkStart w:id="185" w:name="_Toc184312079"/>
      <w:bookmarkEnd w:id="185"/>
      <w:bookmarkStart w:id="186" w:name="_Toc184312082"/>
      <w:bookmarkEnd w:id="186"/>
      <w:bookmarkStart w:id="187" w:name="_Toc184313265"/>
      <w:bookmarkEnd w:id="187"/>
      <w:bookmarkStart w:id="188" w:name="_Toc184310301"/>
      <w:bookmarkEnd w:id="188"/>
      <w:bookmarkStart w:id="189" w:name="_Toc184314475"/>
      <w:bookmarkEnd w:id="189"/>
      <w:bookmarkStart w:id="190" w:name="_Toc184312121"/>
      <w:bookmarkEnd w:id="190"/>
      <w:bookmarkStart w:id="191" w:name="_Toc184312129"/>
      <w:bookmarkEnd w:id="191"/>
      <w:bookmarkStart w:id="192" w:name="_Toc184312122"/>
      <w:bookmarkEnd w:id="192"/>
      <w:bookmarkStart w:id="193" w:name="_Toc184314454"/>
      <w:bookmarkEnd w:id="193"/>
      <w:bookmarkStart w:id="194" w:name="_Toc184310330"/>
      <w:bookmarkEnd w:id="194"/>
      <w:bookmarkStart w:id="195" w:name="_Toc184312139"/>
      <w:bookmarkEnd w:id="195"/>
      <w:bookmarkStart w:id="196" w:name="_Toc184313253"/>
      <w:bookmarkEnd w:id="196"/>
      <w:bookmarkStart w:id="197" w:name="_Toc184308058"/>
      <w:bookmarkEnd w:id="197"/>
      <w:bookmarkStart w:id="198" w:name="_Toc184313268"/>
      <w:bookmarkEnd w:id="198"/>
      <w:bookmarkStart w:id="199" w:name="_Toc184310286"/>
      <w:bookmarkEnd w:id="199"/>
      <w:bookmarkStart w:id="200" w:name="_Toc184312107"/>
      <w:bookmarkEnd w:id="200"/>
      <w:bookmarkStart w:id="201" w:name="_Toc184308045"/>
      <w:bookmarkEnd w:id="201"/>
      <w:bookmarkStart w:id="202" w:name="_Toc184310312"/>
      <w:bookmarkEnd w:id="202"/>
      <w:bookmarkStart w:id="203" w:name="_Toc184313280"/>
      <w:bookmarkEnd w:id="203"/>
      <w:bookmarkStart w:id="204" w:name="_Toc184308051"/>
      <w:bookmarkEnd w:id="204"/>
      <w:bookmarkStart w:id="205" w:name="_Toc184313282"/>
      <w:bookmarkEnd w:id="205"/>
      <w:bookmarkStart w:id="206" w:name="_Toc184314467"/>
      <w:bookmarkEnd w:id="206"/>
      <w:bookmarkStart w:id="207" w:name="_Toc184314424"/>
      <w:bookmarkEnd w:id="207"/>
      <w:bookmarkStart w:id="208" w:name="_Toc184308107"/>
      <w:bookmarkEnd w:id="208"/>
      <w:bookmarkStart w:id="209" w:name="_Toc184310272"/>
      <w:bookmarkEnd w:id="209"/>
      <w:bookmarkStart w:id="210" w:name="_Toc184312136"/>
      <w:bookmarkEnd w:id="210"/>
      <w:bookmarkStart w:id="211" w:name="_Toc184314418"/>
      <w:bookmarkEnd w:id="211"/>
      <w:bookmarkStart w:id="212" w:name="_Toc184314478"/>
      <w:bookmarkEnd w:id="212"/>
      <w:bookmarkStart w:id="213" w:name="_Toc184314421"/>
      <w:bookmarkEnd w:id="213"/>
      <w:bookmarkStart w:id="214" w:name="_Toc184313263"/>
      <w:bookmarkEnd w:id="214"/>
      <w:bookmarkStart w:id="215" w:name="_Toc184308097"/>
      <w:bookmarkEnd w:id="215"/>
      <w:bookmarkStart w:id="216" w:name="_Toc184313274"/>
      <w:bookmarkEnd w:id="216"/>
      <w:bookmarkStart w:id="217" w:name="_Toc184310300"/>
      <w:bookmarkEnd w:id="217"/>
      <w:bookmarkStart w:id="218" w:name="_Toc184308102"/>
      <w:bookmarkEnd w:id="218"/>
      <w:bookmarkStart w:id="219" w:name="_Toc184313300"/>
      <w:bookmarkEnd w:id="219"/>
      <w:bookmarkStart w:id="220" w:name="_Toc184310328"/>
      <w:bookmarkEnd w:id="220"/>
      <w:bookmarkStart w:id="221" w:name="_Toc184314445"/>
      <w:bookmarkEnd w:id="221"/>
      <w:bookmarkStart w:id="222" w:name="_Toc184310325"/>
      <w:bookmarkEnd w:id="222"/>
      <w:bookmarkStart w:id="223" w:name="_Toc184313242"/>
      <w:bookmarkEnd w:id="223"/>
      <w:bookmarkStart w:id="224" w:name="_Toc184312102"/>
      <w:bookmarkEnd w:id="224"/>
      <w:bookmarkStart w:id="225" w:name="_Toc184308061"/>
      <w:bookmarkEnd w:id="225"/>
      <w:bookmarkStart w:id="226" w:name="_Toc184314479"/>
      <w:bookmarkEnd w:id="226"/>
      <w:bookmarkStart w:id="227" w:name="_Toc184314463"/>
      <w:bookmarkEnd w:id="227"/>
      <w:bookmarkStart w:id="228" w:name="_Toc184313238"/>
      <w:bookmarkEnd w:id="228"/>
      <w:bookmarkStart w:id="229" w:name="_Toc184312130"/>
      <w:bookmarkEnd w:id="229"/>
      <w:bookmarkStart w:id="230" w:name="_Toc184312104"/>
      <w:bookmarkEnd w:id="230"/>
      <w:bookmarkStart w:id="231" w:name="_Toc184313246"/>
      <w:bookmarkEnd w:id="231"/>
      <w:bookmarkStart w:id="232" w:name="_Toc184314446"/>
      <w:bookmarkEnd w:id="232"/>
      <w:bookmarkStart w:id="233" w:name="_Toc184308087"/>
      <w:bookmarkEnd w:id="233"/>
      <w:bookmarkStart w:id="234" w:name="_Toc184310298"/>
      <w:bookmarkEnd w:id="234"/>
      <w:bookmarkStart w:id="235" w:name="_Toc184314441"/>
      <w:bookmarkEnd w:id="235"/>
      <w:bookmarkStart w:id="236" w:name="_Toc184312087"/>
      <w:bookmarkEnd w:id="236"/>
      <w:bookmarkStart w:id="237" w:name="_Toc184313241"/>
      <w:bookmarkEnd w:id="237"/>
      <w:bookmarkStart w:id="238" w:name="_Toc184308054"/>
      <w:bookmarkEnd w:id="238"/>
      <w:bookmarkStart w:id="239" w:name="_Toc184314442"/>
      <w:bookmarkEnd w:id="239"/>
      <w:bookmarkStart w:id="240" w:name="_Toc184314455"/>
      <w:bookmarkEnd w:id="240"/>
      <w:bookmarkStart w:id="241" w:name="_Toc184314449"/>
      <w:bookmarkEnd w:id="241"/>
      <w:bookmarkStart w:id="242" w:name="_Toc184310344"/>
      <w:bookmarkEnd w:id="242"/>
      <w:bookmarkStart w:id="243" w:name="_Toc184313309"/>
      <w:bookmarkEnd w:id="243"/>
      <w:bookmarkStart w:id="244" w:name="_Toc184312124"/>
      <w:bookmarkEnd w:id="244"/>
      <w:bookmarkStart w:id="245" w:name="_Toc184313256"/>
      <w:bookmarkEnd w:id="245"/>
      <w:bookmarkStart w:id="246" w:name="_Toc184310287"/>
      <w:bookmarkEnd w:id="246"/>
      <w:bookmarkStart w:id="247" w:name="_Toc184310341"/>
      <w:bookmarkEnd w:id="247"/>
      <w:bookmarkStart w:id="248" w:name="_Toc184310315"/>
      <w:bookmarkEnd w:id="248"/>
      <w:bookmarkStart w:id="249" w:name="_Toc184313252"/>
      <w:bookmarkEnd w:id="249"/>
      <w:bookmarkStart w:id="250" w:name="_Toc184314426"/>
      <w:bookmarkEnd w:id="250"/>
      <w:bookmarkStart w:id="251" w:name="_Toc184314432"/>
      <w:bookmarkEnd w:id="251"/>
      <w:bookmarkStart w:id="252" w:name="_Toc184308050"/>
      <w:bookmarkEnd w:id="252"/>
      <w:bookmarkStart w:id="253" w:name="_Toc184312127"/>
      <w:bookmarkEnd w:id="253"/>
      <w:bookmarkStart w:id="254" w:name="_Toc184310320"/>
      <w:bookmarkEnd w:id="254"/>
      <w:bookmarkStart w:id="255" w:name="_Toc184310342"/>
      <w:bookmarkEnd w:id="255"/>
      <w:bookmarkStart w:id="256" w:name="_Toc184310333"/>
      <w:bookmarkEnd w:id="256"/>
      <w:bookmarkStart w:id="257" w:name="_Toc184308074"/>
      <w:bookmarkEnd w:id="257"/>
      <w:bookmarkStart w:id="258" w:name="_Toc184308073"/>
      <w:bookmarkEnd w:id="258"/>
      <w:bookmarkStart w:id="259" w:name="_Toc184308049"/>
      <w:bookmarkEnd w:id="259"/>
      <w:bookmarkStart w:id="260" w:name="_Toc184314462"/>
      <w:bookmarkEnd w:id="260"/>
      <w:bookmarkStart w:id="261" w:name="_Toc184312094"/>
      <w:bookmarkEnd w:id="261"/>
      <w:bookmarkStart w:id="262" w:name="_Toc184313299"/>
      <w:bookmarkEnd w:id="262"/>
      <w:bookmarkStart w:id="263" w:name="_Toc184310302"/>
      <w:bookmarkEnd w:id="263"/>
      <w:bookmarkStart w:id="264" w:name="_Toc184310278"/>
      <w:bookmarkEnd w:id="264"/>
      <w:bookmarkStart w:id="265" w:name="_Toc184308101"/>
      <w:bookmarkEnd w:id="265"/>
      <w:bookmarkStart w:id="266" w:name="_Toc184308093"/>
      <w:bookmarkEnd w:id="266"/>
      <w:bookmarkStart w:id="267" w:name="_Toc184314461"/>
      <w:bookmarkEnd w:id="267"/>
      <w:bookmarkStart w:id="268" w:name="_Toc184310340"/>
      <w:bookmarkEnd w:id="268"/>
      <w:bookmarkStart w:id="269" w:name="_Toc184312109"/>
      <w:bookmarkEnd w:id="269"/>
      <w:bookmarkStart w:id="270" w:name="_Toc184314411"/>
      <w:bookmarkEnd w:id="270"/>
      <w:bookmarkStart w:id="271" w:name="_Toc184314458"/>
      <w:bookmarkEnd w:id="271"/>
      <w:bookmarkStart w:id="272" w:name="_Toc184312108"/>
      <w:bookmarkEnd w:id="272"/>
      <w:bookmarkStart w:id="273" w:name="_Toc184313270"/>
      <w:bookmarkEnd w:id="273"/>
      <w:bookmarkStart w:id="274" w:name="_Toc184310322"/>
      <w:bookmarkEnd w:id="274"/>
      <w:bookmarkStart w:id="275" w:name="_Toc184313264"/>
      <w:bookmarkEnd w:id="275"/>
      <w:bookmarkStart w:id="276" w:name="_Toc184308052"/>
      <w:bookmarkEnd w:id="276"/>
      <w:bookmarkStart w:id="277" w:name="_Toc184313279"/>
      <w:bookmarkEnd w:id="277"/>
      <w:bookmarkStart w:id="278" w:name="_Toc184313259"/>
      <w:bookmarkEnd w:id="278"/>
      <w:bookmarkStart w:id="279" w:name="_Toc184312080"/>
      <w:bookmarkEnd w:id="279"/>
      <w:bookmarkStart w:id="280" w:name="_Toc184310289"/>
      <w:bookmarkEnd w:id="280"/>
      <w:bookmarkStart w:id="281" w:name="_Toc184314481"/>
      <w:bookmarkEnd w:id="281"/>
      <w:bookmarkStart w:id="282" w:name="_Toc184312078"/>
      <w:bookmarkEnd w:id="282"/>
      <w:bookmarkStart w:id="283" w:name="_Toc184314425"/>
      <w:bookmarkEnd w:id="283"/>
      <w:bookmarkStart w:id="284" w:name="_Toc184310321"/>
      <w:bookmarkEnd w:id="284"/>
      <w:bookmarkStart w:id="285" w:name="_Toc184313244"/>
      <w:bookmarkEnd w:id="285"/>
      <w:bookmarkStart w:id="286" w:name="_Toc184308062"/>
      <w:bookmarkEnd w:id="286"/>
      <w:bookmarkStart w:id="287" w:name="_Toc184312071"/>
      <w:bookmarkEnd w:id="287"/>
      <w:bookmarkStart w:id="288" w:name="_Toc184312089"/>
      <w:bookmarkEnd w:id="288"/>
      <w:bookmarkStart w:id="289" w:name="_Toc184314471"/>
      <w:bookmarkEnd w:id="289"/>
      <w:bookmarkStart w:id="290" w:name="_Toc184312110"/>
      <w:bookmarkEnd w:id="290"/>
      <w:bookmarkStart w:id="291" w:name="_Toc184313308"/>
      <w:bookmarkEnd w:id="291"/>
      <w:bookmarkStart w:id="292" w:name="_Toc184310329"/>
      <w:bookmarkEnd w:id="292"/>
      <w:bookmarkStart w:id="293" w:name="_Toc184313307"/>
      <w:bookmarkEnd w:id="293"/>
      <w:bookmarkStart w:id="294" w:name="_Toc184308059"/>
      <w:bookmarkEnd w:id="294"/>
      <w:bookmarkStart w:id="295" w:name="_Toc184308084"/>
      <w:bookmarkEnd w:id="295"/>
      <w:bookmarkStart w:id="296" w:name="_Toc184308046"/>
      <w:bookmarkEnd w:id="296"/>
      <w:bookmarkStart w:id="297" w:name="_Toc184308072"/>
      <w:bookmarkEnd w:id="297"/>
      <w:bookmarkStart w:id="298" w:name="_Toc184314460"/>
      <w:bookmarkEnd w:id="298"/>
      <w:bookmarkStart w:id="299" w:name="_Toc184308088"/>
      <w:bookmarkEnd w:id="299"/>
      <w:bookmarkStart w:id="300" w:name="_Toc184313251"/>
      <w:bookmarkEnd w:id="300"/>
      <w:bookmarkStart w:id="301" w:name="_Toc184312095"/>
      <w:bookmarkEnd w:id="301"/>
      <w:bookmarkStart w:id="302" w:name="_Toc184313243"/>
      <w:bookmarkEnd w:id="302"/>
      <w:bookmarkStart w:id="303" w:name="_Toc184314457"/>
      <w:bookmarkEnd w:id="303"/>
      <w:bookmarkStart w:id="304" w:name="_Toc184313260"/>
      <w:bookmarkEnd w:id="304"/>
      <w:bookmarkStart w:id="305" w:name="_Toc184313273"/>
      <w:bookmarkEnd w:id="305"/>
      <w:bookmarkStart w:id="306" w:name="_Toc184310313"/>
      <w:bookmarkEnd w:id="306"/>
      <w:bookmarkStart w:id="307" w:name="_Toc184310319"/>
      <w:bookmarkEnd w:id="307"/>
      <w:bookmarkStart w:id="308" w:name="_Toc184314427"/>
      <w:bookmarkEnd w:id="308"/>
      <w:bookmarkStart w:id="309" w:name="_Toc184313305"/>
      <w:bookmarkEnd w:id="309"/>
      <w:bookmarkStart w:id="310" w:name="_Toc184308100"/>
      <w:bookmarkEnd w:id="310"/>
      <w:bookmarkStart w:id="311" w:name="_Toc184308078"/>
      <w:bookmarkEnd w:id="311"/>
      <w:bookmarkStart w:id="312" w:name="_Toc184312120"/>
      <w:bookmarkEnd w:id="312"/>
      <w:bookmarkStart w:id="313" w:name="_Toc184310327"/>
      <w:bookmarkEnd w:id="313"/>
      <w:bookmarkStart w:id="314" w:name="_Toc184308080"/>
      <w:bookmarkEnd w:id="314"/>
      <w:bookmarkStart w:id="315" w:name="_Toc184314420"/>
      <w:bookmarkEnd w:id="315"/>
      <w:bookmarkStart w:id="316" w:name="_Toc184314452"/>
      <w:bookmarkEnd w:id="316"/>
      <w:bookmarkStart w:id="317" w:name="_Toc184308039"/>
      <w:bookmarkEnd w:id="317"/>
      <w:bookmarkStart w:id="318" w:name="_Toc184314469"/>
      <w:bookmarkEnd w:id="318"/>
      <w:bookmarkStart w:id="319" w:name="_Toc184313285"/>
      <w:bookmarkEnd w:id="319"/>
      <w:bookmarkStart w:id="320" w:name="_Toc184313276"/>
      <w:bookmarkEnd w:id="320"/>
      <w:bookmarkStart w:id="321" w:name="_Toc184314433"/>
      <w:bookmarkEnd w:id="321"/>
      <w:bookmarkStart w:id="322" w:name="_Toc184310338"/>
      <w:bookmarkEnd w:id="322"/>
      <w:bookmarkStart w:id="323" w:name="_Toc184312135"/>
      <w:bookmarkEnd w:id="323"/>
      <w:bookmarkStart w:id="324" w:name="_Toc184310339"/>
      <w:bookmarkEnd w:id="324"/>
      <w:bookmarkStart w:id="325" w:name="_Toc184308081"/>
      <w:bookmarkEnd w:id="325"/>
      <w:bookmarkStart w:id="326" w:name="_Toc184310282"/>
      <w:bookmarkEnd w:id="326"/>
      <w:bookmarkStart w:id="327" w:name="_Toc184313290"/>
      <w:bookmarkEnd w:id="327"/>
      <w:bookmarkStart w:id="328" w:name="_Toc184313249"/>
      <w:bookmarkEnd w:id="328"/>
      <w:bookmarkStart w:id="329" w:name="_Toc184314414"/>
      <w:bookmarkEnd w:id="329"/>
      <w:bookmarkStart w:id="330" w:name="_Toc184312083"/>
      <w:bookmarkEnd w:id="330"/>
      <w:bookmarkStart w:id="331" w:name="_Toc184313294"/>
      <w:bookmarkEnd w:id="331"/>
      <w:bookmarkStart w:id="332" w:name="_Toc184310311"/>
      <w:bookmarkEnd w:id="332"/>
      <w:bookmarkStart w:id="333" w:name="_Toc184314466"/>
      <w:bookmarkEnd w:id="333"/>
      <w:bookmarkStart w:id="334" w:name="_Toc184308056"/>
      <w:bookmarkEnd w:id="334"/>
      <w:bookmarkStart w:id="335" w:name="_Toc184308043"/>
      <w:bookmarkEnd w:id="335"/>
      <w:bookmarkStart w:id="336" w:name="_Toc184308068"/>
      <w:bookmarkEnd w:id="336"/>
      <w:bookmarkStart w:id="337" w:name="_Toc184313288"/>
      <w:bookmarkEnd w:id="337"/>
      <w:bookmarkStart w:id="338" w:name="_Toc184313257"/>
      <w:bookmarkEnd w:id="338"/>
      <w:bookmarkStart w:id="339" w:name="_Toc184312086"/>
      <w:bookmarkEnd w:id="339"/>
      <w:bookmarkStart w:id="340" w:name="_Toc184308070"/>
      <w:bookmarkEnd w:id="340"/>
      <w:bookmarkStart w:id="341" w:name="_Toc184308091"/>
      <w:bookmarkEnd w:id="341"/>
      <w:bookmarkStart w:id="342" w:name="_Toc184308036"/>
      <w:bookmarkEnd w:id="342"/>
      <w:bookmarkStart w:id="343" w:name="_Toc184312099"/>
      <w:bookmarkEnd w:id="343"/>
      <w:bookmarkStart w:id="344" w:name="_Toc184310326"/>
      <w:bookmarkEnd w:id="344"/>
      <w:bookmarkStart w:id="345" w:name="_Toc184312069"/>
      <w:bookmarkEnd w:id="345"/>
      <w:bookmarkStart w:id="346" w:name="_Toc184310305"/>
      <w:bookmarkEnd w:id="346"/>
      <w:bookmarkStart w:id="347" w:name="_Toc184312085"/>
      <w:bookmarkEnd w:id="347"/>
      <w:bookmarkStart w:id="348" w:name="_Toc184310317"/>
      <w:bookmarkEnd w:id="348"/>
      <w:bookmarkStart w:id="349" w:name="_Toc184310303"/>
      <w:bookmarkEnd w:id="349"/>
      <w:bookmarkStart w:id="350" w:name="_Toc184312137"/>
      <w:bookmarkEnd w:id="350"/>
      <w:bookmarkStart w:id="351" w:name="_Toc184314474"/>
      <w:bookmarkEnd w:id="351"/>
      <w:bookmarkStart w:id="352" w:name="_Toc184310296"/>
      <w:bookmarkEnd w:id="352"/>
      <w:bookmarkStart w:id="353" w:name="_Toc184313239"/>
      <w:bookmarkEnd w:id="353"/>
      <w:bookmarkStart w:id="354" w:name="_Toc184308082"/>
      <w:bookmarkEnd w:id="354"/>
      <w:bookmarkStart w:id="355" w:name="_Toc184312076"/>
      <w:bookmarkEnd w:id="355"/>
      <w:bookmarkStart w:id="356" w:name="_Toc184313254"/>
      <w:bookmarkEnd w:id="356"/>
      <w:bookmarkStart w:id="357" w:name="_Toc184312131"/>
      <w:bookmarkEnd w:id="357"/>
      <w:bookmarkStart w:id="358" w:name="_Toc184310323"/>
      <w:bookmarkEnd w:id="358"/>
      <w:bookmarkStart w:id="359" w:name="_Toc184310306"/>
      <w:bookmarkEnd w:id="359"/>
      <w:bookmarkStart w:id="360" w:name="_Toc184310274"/>
      <w:bookmarkEnd w:id="360"/>
      <w:bookmarkStart w:id="361" w:name="_Toc184313291"/>
      <w:bookmarkEnd w:id="361"/>
      <w:bookmarkStart w:id="362" w:name="_Toc184314456"/>
      <w:bookmarkEnd w:id="362"/>
      <w:bookmarkStart w:id="363" w:name="_Toc184312119"/>
      <w:bookmarkEnd w:id="363"/>
      <w:bookmarkStart w:id="364" w:name="_Toc184314439"/>
      <w:bookmarkEnd w:id="364"/>
      <w:bookmarkStart w:id="365" w:name="_Toc184313289"/>
      <w:bookmarkEnd w:id="365"/>
      <w:bookmarkStart w:id="366" w:name="_Toc184310295"/>
      <w:bookmarkEnd w:id="366"/>
      <w:bookmarkStart w:id="367" w:name="_Toc184308108"/>
      <w:bookmarkEnd w:id="367"/>
      <w:bookmarkStart w:id="368" w:name="_Toc184308106"/>
      <w:bookmarkEnd w:id="368"/>
      <w:bookmarkStart w:id="369" w:name="_Toc184310280"/>
      <w:bookmarkEnd w:id="369"/>
      <w:bookmarkStart w:id="370" w:name="_Toc184312118"/>
      <w:bookmarkEnd w:id="370"/>
      <w:bookmarkStart w:id="371" w:name="_Toc184313248"/>
      <w:bookmarkEnd w:id="371"/>
      <w:bookmarkStart w:id="372" w:name="_Toc184313240"/>
      <w:bookmarkEnd w:id="372"/>
      <w:bookmarkStart w:id="373" w:name="_Toc184308089"/>
      <w:bookmarkEnd w:id="373"/>
      <w:bookmarkStart w:id="374" w:name="_Toc184313283"/>
      <w:bookmarkEnd w:id="374"/>
      <w:bookmarkStart w:id="375" w:name="_Toc184312138"/>
      <w:bookmarkEnd w:id="375"/>
      <w:bookmarkStart w:id="376" w:name="_Toc184308099"/>
      <w:bookmarkEnd w:id="376"/>
      <w:bookmarkStart w:id="377" w:name="_Toc184313292"/>
      <w:bookmarkEnd w:id="377"/>
      <w:bookmarkStart w:id="378" w:name="_Toc184313296"/>
      <w:bookmarkEnd w:id="378"/>
      <w:bookmarkStart w:id="379" w:name="_Toc184313298"/>
      <w:bookmarkEnd w:id="379"/>
      <w:bookmarkStart w:id="380" w:name="_Toc184308055"/>
      <w:bookmarkEnd w:id="380"/>
      <w:bookmarkStart w:id="381" w:name="_Toc184308071"/>
      <w:bookmarkEnd w:id="381"/>
      <w:bookmarkStart w:id="382" w:name="_Toc184314422"/>
      <w:bookmarkEnd w:id="382"/>
      <w:bookmarkStart w:id="383" w:name="_Toc184310331"/>
      <w:bookmarkEnd w:id="383"/>
      <w:bookmarkStart w:id="384" w:name="_Toc184308044"/>
      <w:bookmarkEnd w:id="384"/>
      <w:bookmarkStart w:id="385" w:name="_Toc184308041"/>
      <w:bookmarkEnd w:id="385"/>
      <w:bookmarkStart w:id="386" w:name="_Toc184313278"/>
      <w:bookmarkEnd w:id="386"/>
      <w:bookmarkStart w:id="387" w:name="_Toc184314438"/>
      <w:bookmarkEnd w:id="387"/>
      <w:bookmarkStart w:id="388" w:name="_Toc184313271"/>
      <w:bookmarkEnd w:id="388"/>
      <w:bookmarkStart w:id="389" w:name="_Toc184308105"/>
      <w:bookmarkEnd w:id="389"/>
      <w:bookmarkStart w:id="390" w:name="_Toc184312073"/>
      <w:bookmarkEnd w:id="390"/>
      <w:bookmarkStart w:id="391" w:name="_Toc184314434"/>
      <w:bookmarkEnd w:id="391"/>
      <w:bookmarkStart w:id="392" w:name="_Toc184313266"/>
      <w:bookmarkEnd w:id="392"/>
      <w:bookmarkStart w:id="393" w:name="_Toc184312101"/>
      <w:bookmarkEnd w:id="393"/>
      <w:bookmarkStart w:id="394" w:name="_Toc184313267"/>
      <w:bookmarkEnd w:id="394"/>
      <w:bookmarkStart w:id="395" w:name="_Toc184308069"/>
      <w:bookmarkEnd w:id="395"/>
      <w:bookmarkStart w:id="396" w:name="_Toc184312091"/>
      <w:bookmarkEnd w:id="396"/>
      <w:bookmarkStart w:id="397" w:name="_Toc184314473"/>
      <w:bookmarkEnd w:id="397"/>
      <w:bookmarkStart w:id="398" w:name="_Toc184313272"/>
      <w:bookmarkEnd w:id="398"/>
      <w:bookmarkStart w:id="399" w:name="_Toc184310337"/>
      <w:bookmarkEnd w:id="399"/>
      <w:bookmarkStart w:id="400" w:name="_Toc184308067"/>
      <w:bookmarkEnd w:id="400"/>
      <w:bookmarkStart w:id="401" w:name="_Toc184310285"/>
      <w:bookmarkEnd w:id="401"/>
      <w:bookmarkStart w:id="402" w:name="_Toc184313287"/>
      <w:bookmarkEnd w:id="402"/>
      <w:bookmarkStart w:id="403" w:name="_Toc184314482"/>
      <w:bookmarkEnd w:id="403"/>
      <w:bookmarkStart w:id="404" w:name="_Toc184313245"/>
      <w:bookmarkEnd w:id="404"/>
      <w:bookmarkStart w:id="405" w:name="_Toc184312068"/>
      <w:bookmarkEnd w:id="405"/>
      <w:bookmarkStart w:id="406" w:name="_Toc184312113"/>
      <w:bookmarkEnd w:id="406"/>
      <w:bookmarkStart w:id="407" w:name="_Toc184313250"/>
      <w:bookmarkEnd w:id="407"/>
      <w:bookmarkStart w:id="408" w:name="_Toc184313304"/>
      <w:bookmarkEnd w:id="408"/>
      <w:bookmarkStart w:id="409" w:name="_Toc184312111"/>
      <w:bookmarkEnd w:id="409"/>
      <w:bookmarkStart w:id="410" w:name="_Toc184312072"/>
      <w:bookmarkEnd w:id="410"/>
      <w:bookmarkStart w:id="411" w:name="_Toc184312116"/>
      <w:bookmarkEnd w:id="411"/>
      <w:bookmarkStart w:id="412" w:name="_Toc184308077"/>
      <w:bookmarkEnd w:id="412"/>
      <w:bookmarkStart w:id="413" w:name="_Toc184314412"/>
      <w:bookmarkEnd w:id="413"/>
      <w:bookmarkStart w:id="414" w:name="_Toc184314437"/>
      <w:bookmarkEnd w:id="414"/>
      <w:bookmarkStart w:id="415" w:name="_Toc184314430"/>
      <w:bookmarkEnd w:id="415"/>
      <w:bookmarkStart w:id="416" w:name="_Toc184313306"/>
      <w:bookmarkEnd w:id="416"/>
      <w:bookmarkStart w:id="417" w:name="_Toc184308037"/>
      <w:bookmarkEnd w:id="417"/>
      <w:bookmarkStart w:id="418" w:name="_Toc184308057"/>
      <w:bookmarkEnd w:id="418"/>
      <w:bookmarkStart w:id="419" w:name="_Toc184308090"/>
      <w:bookmarkEnd w:id="419"/>
      <w:bookmarkStart w:id="420" w:name="_Toc184310318"/>
      <w:bookmarkEnd w:id="420"/>
      <w:bookmarkStart w:id="421" w:name="_Toc184314476"/>
      <w:bookmarkEnd w:id="421"/>
      <w:bookmarkStart w:id="422" w:name="_Toc184312128"/>
      <w:bookmarkEnd w:id="422"/>
      <w:bookmarkStart w:id="423" w:name="_Toc184312067"/>
      <w:bookmarkEnd w:id="423"/>
      <w:bookmarkStart w:id="424" w:name="_Toc184312125"/>
      <w:bookmarkEnd w:id="424"/>
      <w:bookmarkStart w:id="425" w:name="_Toc184314480"/>
      <w:bookmarkEnd w:id="425"/>
      <w:bookmarkStart w:id="426" w:name="_Toc184312070"/>
      <w:bookmarkEnd w:id="426"/>
      <w:bookmarkStart w:id="427" w:name="_Toc184312105"/>
      <w:bookmarkEnd w:id="427"/>
      <w:bookmarkStart w:id="428" w:name="_Toc184313297"/>
      <w:bookmarkEnd w:id="428"/>
      <w:bookmarkStart w:id="429" w:name="_Toc184310309"/>
      <w:bookmarkEnd w:id="429"/>
      <w:bookmarkStart w:id="430" w:name="_Toc184312074"/>
      <w:bookmarkEnd w:id="430"/>
      <w:bookmarkStart w:id="431" w:name="_Toc184314464"/>
      <w:bookmarkEnd w:id="431"/>
      <w:bookmarkStart w:id="432" w:name="_Toc184313269"/>
      <w:bookmarkEnd w:id="432"/>
      <w:bookmarkStart w:id="433" w:name="_Toc184308066"/>
      <w:bookmarkEnd w:id="433"/>
      <w:r>
        <w:rPr>
          <w:rFonts w:hint="eastAsia" w:ascii="仿宋" w:hAnsi="仿宋" w:eastAsia="仿宋" w:cs="仿宋_GB2312"/>
          <w:b/>
          <w:color w:val="000000"/>
          <w:sz w:val="36"/>
          <w:szCs w:val="36"/>
        </w:rPr>
        <w:t>评标方法及评分标准</w:t>
      </w:r>
    </w:p>
    <w:p>
      <w:pPr>
        <w:snapToGrid w:val="0"/>
        <w:spacing w:line="360" w:lineRule="auto"/>
        <w:jc w:val="center"/>
        <w:rPr>
          <w:rFonts w:hint="eastAsia"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Arial"/>
          <w:color w:val="000000"/>
          <w:kern w:val="0"/>
          <w:sz w:val="24"/>
        </w:rPr>
      </w:pPr>
    </w:p>
    <w:p>
      <w:pPr>
        <w:snapToGrid w:val="0"/>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hint="eastAsia"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35"/>
        <w:spacing w:before="0"/>
        <w:ind w:firstLine="482"/>
        <w:rPr>
          <w:rFonts w:hint="eastAsia"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hint="eastAsia" w:ascii="仿宋" w:hAnsi="仿宋" w:eastAsia="仿宋"/>
          <w:b/>
          <w:color w:val="000000"/>
          <w:sz w:val="32"/>
          <w:szCs w:val="32"/>
        </w:rPr>
      </w:pPr>
    </w:p>
    <w:p>
      <w:pPr>
        <w:snapToGrid w:val="0"/>
        <w:spacing w:line="360" w:lineRule="auto"/>
        <w:ind w:left="120" w:leftChars="57" w:firstLine="482" w:firstLineChars="150"/>
        <w:jc w:val="center"/>
        <w:rPr>
          <w:rFonts w:hint="eastAsia"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35"/>
        <w:spacing w:before="0"/>
        <w:ind w:firstLine="482"/>
        <w:rPr>
          <w:rFonts w:hint="eastAsia"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35"/>
        <w:spacing w:before="0"/>
        <w:ind w:firstLine="480"/>
        <w:rPr>
          <w:rFonts w:hint="eastAsia"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35"/>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w:t>
      </w:r>
      <w:r>
        <w:rPr>
          <w:rFonts w:hint="eastAsia" w:ascii="仿宋" w:hAnsi="仿宋" w:eastAsia="仿宋" w:cs="Arial"/>
          <w:kern w:val="0"/>
        </w:rPr>
        <w:t>法》</w:t>
      </w:r>
      <w:r>
        <w:rPr>
          <w:rFonts w:ascii="仿宋" w:hAnsi="仿宋" w:eastAsia="仿宋" w:cs="Arial"/>
          <w:color w:val="000000"/>
          <w:kern w:val="0"/>
        </w:rPr>
        <w:t>第五十一条规定的情形除外）；</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35"/>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35"/>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35"/>
        <w:spacing w:before="0"/>
        <w:ind w:firstLine="0" w:firstLineChars="0"/>
        <w:rPr>
          <w:rFonts w:hint="eastAsia" w:ascii="仿宋" w:hAnsi="仿宋" w:eastAsia="仿宋" w:cs="Arial"/>
          <w:color w:val="000000"/>
          <w:kern w:val="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四、评审程序</w:t>
      </w:r>
    </w:p>
    <w:p>
      <w:pPr>
        <w:pStyle w:val="235"/>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b/>
          <w:color w:val="000000"/>
          <w:kern w:val="0"/>
          <w:szCs w:val="24"/>
        </w:rPr>
        <w:t xml:space="preserve"> </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35"/>
        <w:spacing w:before="0"/>
        <w:ind w:firstLine="482"/>
        <w:rPr>
          <w:rFonts w:hint="eastAsia"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，投标人应在1小时内提交澄清说明或补正，逾期不提交的视为放弃澄清、说明或补正的权利。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5"/>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5"/>
        <w:spacing w:before="0"/>
        <w:ind w:firstLine="482"/>
        <w:rPr>
          <w:rFonts w:hint="eastAsia"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5"/>
        <w:spacing w:before="0"/>
        <w:ind w:firstLine="482"/>
        <w:rPr>
          <w:rFonts w:hint="eastAsia"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35"/>
        <w:spacing w:before="0"/>
        <w:ind w:firstLine="480"/>
        <w:rPr>
          <w:rFonts w:hint="eastAsia"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35"/>
        <w:spacing w:before="0"/>
        <w:ind w:firstLine="480"/>
        <w:rPr>
          <w:rFonts w:hint="eastAsia"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hint="eastAsia"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hint="eastAsia"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hint="eastAsia"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7"/>
        <w:spacing w:line="360" w:lineRule="auto"/>
        <w:ind w:firstLine="562"/>
        <w:rPr>
          <w:rFonts w:hint="eastAsia"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r>
        <w:rPr>
          <w:rFonts w:ascii="仿宋" w:hAnsi="仿宋" w:eastAsia="仿宋" w:cs="仿宋_GB2312"/>
          <w:color w:val="000000"/>
          <w:sz w:val="24"/>
        </w:rPr>
        <w:t xml:space="preserve"> </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hint="eastAsia"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hint="eastAsia"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hint="eastAsia"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hint="eastAsia" w:ascii="仿宋" w:hAnsi="仿宋" w:eastAsia="仿宋" w:cs="仿宋_GB2312"/>
          <w:color w:val="000000"/>
          <w:sz w:val="24"/>
          <w:szCs w:val="21"/>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五、评标报告</w:t>
      </w:r>
      <w:r>
        <w:rPr>
          <w:rFonts w:ascii="仿宋" w:hAnsi="仿宋" w:eastAsia="仿宋" w:cs="仿宋_GB2312"/>
          <w:b/>
          <w:color w:val="000000"/>
          <w:sz w:val="32"/>
        </w:rPr>
        <w:t xml:space="preserve"> </w:t>
      </w:r>
    </w:p>
    <w:p>
      <w:pPr>
        <w:pStyle w:val="235"/>
        <w:adjustRightInd/>
        <w:spacing w:before="0"/>
        <w:ind w:firstLine="482"/>
        <w:rPr>
          <w:rFonts w:hint="eastAsia"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w:t>
      </w:r>
      <w:r>
        <w:rPr>
          <w:rFonts w:ascii="仿宋" w:hAnsi="仿宋" w:eastAsia="仿宋" w:cs="仿宋_GB2312"/>
          <w:b/>
          <w:color w:val="000000"/>
          <w:sz w:val="24"/>
        </w:rPr>
        <w:t xml:space="preserve"> </w:t>
      </w:r>
      <w:r>
        <w:rPr>
          <w:rFonts w:hint="eastAsia" w:ascii="仿宋" w:hAnsi="仿宋" w:eastAsia="仿宋" w:cs="仿宋_GB2312"/>
          <w:b/>
          <w:color w:val="000000"/>
          <w:sz w:val="24"/>
        </w:rPr>
        <w:t>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hint="eastAsia" w:ascii="仿宋" w:hAnsi="仿宋" w:eastAsia="仿宋" w:cs="仿宋_GB2312"/>
          <w:b/>
          <w:color w:val="000000"/>
          <w:sz w:val="32"/>
        </w:rPr>
      </w:pPr>
      <w:r>
        <w:rPr>
          <w:rFonts w:hint="eastAsia" w:ascii="仿宋" w:hAnsi="仿宋" w:eastAsia="仿宋" w:cs="仿宋_GB2312"/>
          <w:b/>
          <w:color w:val="000000"/>
          <w:sz w:val="32"/>
        </w:rPr>
        <w:t>六、 废标</w:t>
      </w:r>
    </w:p>
    <w:p>
      <w:pPr>
        <w:pStyle w:val="7"/>
        <w:snapToGrid w:val="0"/>
        <w:spacing w:line="360" w:lineRule="auto"/>
        <w:ind w:firstLine="482"/>
        <w:rPr>
          <w:rFonts w:hint="eastAsia"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7"/>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7"/>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7"/>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7"/>
        <w:snapToGrid w:val="0"/>
        <w:spacing w:line="360" w:lineRule="auto"/>
        <w:rPr>
          <w:rFonts w:hint="eastAsia" w:ascii="仿宋" w:hAnsi="仿宋" w:eastAsia="仿宋" w:cs="仿宋_GB2312"/>
          <w:color w:val="000000"/>
        </w:rPr>
      </w:pPr>
      <w:r>
        <w:rPr>
          <w:rFonts w:hint="eastAsia" w:ascii="仿宋" w:hAnsi="仿宋" w:eastAsia="仿宋" w:cs="仿宋_GB2312"/>
          <w:color w:val="000000"/>
        </w:rPr>
        <w:t>16.4因重大变故，采购任务取消的。</w:t>
      </w:r>
    </w:p>
    <w:p>
      <w:pPr>
        <w:pStyle w:val="7"/>
        <w:snapToGrid w:val="0"/>
        <w:spacing w:line="360" w:lineRule="auto"/>
        <w:rPr>
          <w:rFonts w:hint="eastAsia"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7"/>
        <w:snapToGrid w:val="0"/>
        <w:spacing w:line="360" w:lineRule="auto"/>
        <w:rPr>
          <w:rFonts w:hint="eastAsia" w:ascii="仿宋" w:hAnsi="仿宋" w:eastAsia="仿宋" w:cs="仿宋_GB2312"/>
          <w:color w:val="000000"/>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17</w:t>
      </w:r>
      <w:r>
        <w:rPr>
          <w:rFonts w:hint="eastAsia" w:ascii="仿宋" w:hAnsi="仿宋" w:eastAsia="仿宋" w:cs="仿宋_GB2312"/>
          <w:b/>
          <w:color w:val="000000"/>
          <w:sz w:val="24"/>
        </w:rPr>
        <w:t>.保密。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hint="eastAsia" w:ascii="仿宋" w:hAnsi="仿宋" w:eastAsia="仿宋" w:cs="仿宋_GB2312"/>
          <w:color w:val="000000"/>
          <w:sz w:val="24"/>
        </w:rPr>
      </w:pPr>
      <w:r>
        <w:rPr>
          <w:rFonts w:hint="eastAsia" w:ascii="仿宋" w:hAnsi="仿宋" w:eastAsia="仿宋" w:cs="仿宋_GB2312"/>
          <w:b/>
          <w:sz w:val="24"/>
        </w:rPr>
        <w:t>18</w:t>
      </w:r>
      <w:r>
        <w:rPr>
          <w:rFonts w:hint="eastAsia" w:ascii="仿宋" w:hAnsi="仿宋" w:eastAsia="仿宋" w:cs="仿宋_GB2312"/>
          <w:b/>
          <w:color w:val="000000"/>
          <w:sz w:val="24"/>
        </w:rPr>
        <w:t>.录音录像。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hint="eastAsia" w:ascii="仿宋" w:hAnsi="仿宋" w:eastAsia="仿宋" w:cs="仿宋_GB2312"/>
          <w:b/>
          <w:color w:val="000000"/>
          <w:sz w:val="32"/>
        </w:rPr>
      </w:pPr>
    </w:p>
    <w:p>
      <w:pPr>
        <w:snapToGrid w:val="0"/>
        <w:spacing w:line="360" w:lineRule="auto"/>
        <w:ind w:left="120" w:leftChars="57" w:firstLine="482" w:firstLineChars="150"/>
        <w:jc w:val="center"/>
        <w:rPr>
          <w:rFonts w:hint="eastAsia"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color w:val="000000"/>
          <w:sz w:val="24"/>
        </w:rPr>
      </w:pPr>
      <w:bookmarkStart w:id="434" w:name="gxebd_pack_1_EvalFactorAccordEnd"/>
      <w:bookmarkEnd w:id="434"/>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rPr>
        <w:t>70</w:t>
      </w:r>
      <w:r>
        <w:rPr>
          <w:rFonts w:hint="eastAsia" w:ascii="仿宋" w:hAnsi="仿宋" w:eastAsia="仿宋" w:cs="仿宋_GB2312"/>
          <w:sz w:val="24"/>
        </w:rPr>
        <w:t>分）</w:t>
      </w:r>
    </w:p>
    <w:tbl>
      <w:tblPr>
        <w:tblStyle w:val="62"/>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056"/>
        <w:gridCol w:w="1564"/>
        <w:gridCol w:w="450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noWrap w:val="0"/>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类别</w:t>
            </w:r>
          </w:p>
        </w:tc>
        <w:tc>
          <w:tcPr>
            <w:tcW w:w="1056" w:type="dxa"/>
            <w:noWrap w:val="0"/>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项目</w:t>
            </w:r>
          </w:p>
        </w:tc>
        <w:tc>
          <w:tcPr>
            <w:tcW w:w="6064" w:type="dxa"/>
            <w:gridSpan w:val="2"/>
            <w:noWrap w:val="0"/>
            <w:vAlign w:val="center"/>
          </w:tcPr>
          <w:p>
            <w:pPr>
              <w:spacing w:line="360" w:lineRule="auto"/>
              <w:ind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评分细则</w:t>
            </w:r>
          </w:p>
        </w:tc>
        <w:tc>
          <w:tcPr>
            <w:tcW w:w="893" w:type="dxa"/>
            <w:noWrap w:val="0"/>
            <w:vAlign w:val="center"/>
          </w:tcPr>
          <w:p>
            <w:pPr>
              <w:widowControl/>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restart"/>
            <w:noWrap w:val="0"/>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商务资信</w:t>
            </w:r>
          </w:p>
        </w:tc>
        <w:tc>
          <w:tcPr>
            <w:tcW w:w="1056" w:type="dxa"/>
            <w:noWrap w:val="0"/>
            <w:vAlign w:val="center"/>
          </w:tcPr>
          <w:p>
            <w:pPr>
              <w:autoSpaceDE w:val="0"/>
              <w:autoSpaceDN w:val="0"/>
              <w:jc w:val="center"/>
              <w:textAlignment w:val="bottom"/>
              <w:rPr>
                <w:rFonts w:ascii="仿宋" w:hAnsi="仿宋" w:eastAsia="仿宋" w:cs="仿宋_GB2312"/>
                <w:color w:val="000000"/>
                <w:sz w:val="24"/>
              </w:rPr>
            </w:pPr>
            <w:r>
              <w:rPr>
                <w:rFonts w:hint="eastAsia" w:ascii="宋体" w:hAnsi="宋体" w:cs="宋体"/>
              </w:rPr>
              <w:t>认证证书</w:t>
            </w:r>
          </w:p>
        </w:tc>
        <w:tc>
          <w:tcPr>
            <w:tcW w:w="6064" w:type="dxa"/>
            <w:gridSpan w:val="2"/>
            <w:noWrap w:val="0"/>
            <w:vAlign w:val="center"/>
          </w:tcPr>
          <w:p>
            <w:pPr>
              <w:autoSpaceDE w:val="0"/>
              <w:autoSpaceDN w:val="0"/>
              <w:textAlignment w:val="bottom"/>
              <w:rPr>
                <w:rFonts w:hint="eastAsia" w:ascii="仿宋" w:hAnsi="仿宋" w:cs="仿宋_GB2312"/>
                <w:color w:val="000000"/>
                <w:sz w:val="24"/>
              </w:rPr>
            </w:pPr>
            <w:r>
              <w:rPr>
                <w:rFonts w:hint="eastAsia" w:ascii="宋体" w:hAnsi="宋体" w:cs="宋体"/>
              </w:rPr>
              <w:t>投标人具有</w:t>
            </w:r>
            <w:r>
              <w:rPr>
                <w:rFonts w:hint="eastAsia" w:ascii="宋体" w:hAnsi="宋体" w:cs="宋体"/>
                <w:sz w:val="24"/>
              </w:rPr>
              <w:t>ISO9001</w:t>
            </w:r>
            <w:r>
              <w:rPr>
                <w:rFonts w:hint="eastAsia" w:ascii="宋体" w:cs="宋体"/>
              </w:rPr>
              <w:t>质量管理体系认证证书</w:t>
            </w:r>
            <w:r>
              <w:rPr>
                <w:rFonts w:hint="eastAsia" w:ascii="宋体" w:hAnsi="宋体" w:cs="宋体"/>
              </w:rPr>
              <w:t>的得0.5分；</w:t>
            </w:r>
            <w:r>
              <w:rPr>
                <w:rFonts w:hint="eastAsia" w:ascii="宋体" w:hAnsi="宋体" w:cs="宋体"/>
                <w:sz w:val="24"/>
              </w:rPr>
              <w:t>ISO14001</w:t>
            </w:r>
            <w:r>
              <w:rPr>
                <w:rFonts w:hint="eastAsia" w:ascii="宋体" w:hAnsi="宋体" w:cs="宋体"/>
                <w:bCs/>
              </w:rPr>
              <w:t>环境管理体系认证得0.5分，</w:t>
            </w:r>
            <w:r>
              <w:rPr>
                <w:rFonts w:hint="eastAsia" w:ascii="宋体" w:hAnsi="宋体" w:cs="宋体"/>
              </w:rPr>
              <w:t>本项最高得1分。投标文件中提供证书复印件加盖投标人公章。</w:t>
            </w:r>
          </w:p>
        </w:tc>
        <w:tc>
          <w:tcPr>
            <w:tcW w:w="893" w:type="dxa"/>
            <w:noWrap w:val="0"/>
            <w:vAlign w:val="center"/>
          </w:tcPr>
          <w:p>
            <w:pPr>
              <w:widowControl/>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noWrap w:val="0"/>
            <w:vAlign w:val="center"/>
          </w:tcPr>
          <w:p>
            <w:pPr>
              <w:jc w:val="center"/>
              <w:rPr>
                <w:rFonts w:ascii="宋体" w:hAnsi="宋体" w:cs="宋体"/>
              </w:rPr>
            </w:pPr>
            <w:r>
              <w:rPr>
                <w:rFonts w:hint="eastAsia" w:ascii="宋体" w:hAnsi="宋体" w:cs="宋体"/>
              </w:rPr>
              <w:t>同类项目</w:t>
            </w:r>
          </w:p>
          <w:p>
            <w:pPr>
              <w:jc w:val="center"/>
              <w:rPr>
                <w:rFonts w:hint="eastAsia" w:ascii="宋体" w:hAnsi="宋体" w:cs="宋体"/>
              </w:rPr>
            </w:pPr>
            <w:r>
              <w:rPr>
                <w:rFonts w:hint="eastAsia" w:ascii="宋体" w:hAnsi="宋体" w:cs="宋体"/>
              </w:rPr>
              <w:t>业绩</w:t>
            </w:r>
          </w:p>
        </w:tc>
        <w:tc>
          <w:tcPr>
            <w:tcW w:w="6064" w:type="dxa"/>
            <w:gridSpan w:val="2"/>
            <w:noWrap w:val="0"/>
            <w:vAlign w:val="center"/>
          </w:tcPr>
          <w:p>
            <w:pPr>
              <w:snapToGrid w:val="0"/>
              <w:jc w:val="left"/>
              <w:rPr>
                <w:rFonts w:hint="eastAsia" w:ascii="宋体" w:hAnsi="宋体" w:cs="宋体"/>
              </w:rPr>
            </w:pPr>
            <w:r>
              <w:rPr>
                <w:rFonts w:hint="eastAsia" w:ascii="宋体" w:cs="Arial"/>
              </w:rPr>
              <w:t>投标人</w:t>
            </w:r>
            <w:r>
              <w:rPr>
                <w:rFonts w:ascii="宋体" w:cs="Arial"/>
              </w:rPr>
              <w:t>提</w:t>
            </w:r>
            <w:r>
              <w:rPr>
                <w:rFonts w:hint="eastAsia" w:ascii="宋体" w:cs="Arial"/>
              </w:rPr>
              <w:t>供近三年</w:t>
            </w:r>
            <w:r>
              <w:rPr>
                <w:rFonts w:hint="eastAsia" w:ascii="宋体" w:hAnsi="宋体"/>
              </w:rPr>
              <w:t>2019年6月1日（含）以来（以合同签订时间为准）承担过类似气象设备项目业绩的，每提供一个得</w:t>
            </w:r>
            <w:r>
              <w:rPr>
                <w:rFonts w:ascii="宋体" w:hAnsi="宋体"/>
              </w:rPr>
              <w:t>1</w:t>
            </w:r>
            <w:r>
              <w:rPr>
                <w:rFonts w:hint="eastAsia" w:ascii="宋体" w:hAnsi="宋体"/>
              </w:rPr>
              <w:t>分，最高得3分。（投标文件中提供合同复印件并加盖投标人公章）</w:t>
            </w:r>
          </w:p>
        </w:tc>
        <w:tc>
          <w:tcPr>
            <w:tcW w:w="893" w:type="dxa"/>
            <w:noWrap w:val="0"/>
            <w:vAlign w:val="center"/>
          </w:tcPr>
          <w:p>
            <w:pPr>
              <w:snapToGrid w:val="0"/>
              <w:jc w:val="center"/>
              <w:rPr>
                <w:rFonts w:hint="eastAsia" w:ascii="仿宋" w:hAnsi="仿宋" w:eastAsia="仿宋" w:cs="仿宋_GB2312"/>
                <w:color w:val="000000"/>
                <w:sz w:val="24"/>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noWrap w:val="0"/>
            <w:vAlign w:val="center"/>
          </w:tcPr>
          <w:p>
            <w:pPr>
              <w:rPr>
                <w:rFonts w:hint="eastAsia" w:ascii="宋体" w:hAnsi="宋体" w:cs="宋体"/>
              </w:rPr>
            </w:pPr>
            <w:r>
              <w:rPr>
                <w:rFonts w:hint="eastAsia" w:ascii="宋体" w:hAnsi="宋体"/>
              </w:rPr>
              <w:t>项目负责人</w:t>
            </w:r>
          </w:p>
        </w:tc>
        <w:tc>
          <w:tcPr>
            <w:tcW w:w="6064" w:type="dxa"/>
            <w:gridSpan w:val="2"/>
            <w:noWrap w:val="0"/>
            <w:vAlign w:val="center"/>
          </w:tcPr>
          <w:p>
            <w:r>
              <w:rPr>
                <w:rFonts w:hint="eastAsia" w:ascii="宋体" w:hAnsi="宋体"/>
              </w:rPr>
              <w:t>拟投入本项目项目负责人具有气象类高级工程师职称得3分，工程师得1分。</w:t>
            </w:r>
          </w:p>
          <w:p>
            <w:pPr>
              <w:jc w:val="left"/>
              <w:rPr>
                <w:rFonts w:hint="eastAsia" w:ascii="宋体" w:hAnsi="宋体" w:cs="宋体"/>
              </w:rPr>
            </w:pPr>
            <w:r>
              <w:rPr>
                <w:rFonts w:hint="eastAsia" w:ascii="宋体" w:hAnsi="宋体"/>
              </w:rPr>
              <w:t>投标文件中需提供职称证书及投标人为其缴纳的近三个月社保证明复印件并加盖投标人公章</w:t>
            </w:r>
          </w:p>
        </w:tc>
        <w:tc>
          <w:tcPr>
            <w:tcW w:w="893" w:type="dxa"/>
            <w:noWrap w:val="0"/>
            <w:vAlign w:val="center"/>
          </w:tcPr>
          <w:p>
            <w:pPr>
              <w:snapToGrid w:val="0"/>
              <w:jc w:val="center"/>
              <w:rPr>
                <w:rFonts w:hint="eastAsia" w:ascii="仿宋" w:hAnsi="仿宋" w:eastAsia="仿宋" w:cs="仿宋_GB2312"/>
                <w:color w:val="000000"/>
                <w:sz w:val="24"/>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noWrap w:val="0"/>
            <w:vAlign w:val="center"/>
          </w:tcPr>
          <w:p>
            <w:pPr>
              <w:rPr>
                <w:rFonts w:hint="eastAsia" w:ascii="宋体" w:hAnsi="宋体" w:cs="宋体"/>
              </w:rPr>
            </w:pPr>
            <w:r>
              <w:rPr>
                <w:rFonts w:hint="eastAsia" w:ascii="宋体" w:hAnsi="宋体"/>
              </w:rPr>
              <w:t>项目实施人员的配备情况</w:t>
            </w:r>
          </w:p>
        </w:tc>
        <w:tc>
          <w:tcPr>
            <w:tcW w:w="6064" w:type="dxa"/>
            <w:gridSpan w:val="2"/>
            <w:noWrap w:val="0"/>
            <w:vAlign w:val="center"/>
          </w:tcPr>
          <w:p>
            <w:pPr>
              <w:jc w:val="left"/>
              <w:rPr>
                <w:rFonts w:ascii="宋体" w:hAnsi="宋体"/>
              </w:rPr>
            </w:pPr>
            <w:r>
              <w:rPr>
                <w:rFonts w:hint="eastAsia" w:ascii="宋体" w:hAnsi="宋体"/>
              </w:rPr>
              <w:t>根据本项目的人员配备方案、岗位安排、专业能力（职称证书、气象装备保障上岗证）人员数量等情况进行综合评分（0-6分）。（投标文件中须提供上述人员资格证书、职称证书及投标人为其缴纳的近三个月社保证明复印件并加盖投标人公章)</w:t>
            </w:r>
          </w:p>
          <w:p>
            <w:pPr>
              <w:snapToGrid w:val="0"/>
              <w:jc w:val="left"/>
              <w:rPr>
                <w:rFonts w:hint="eastAsia" w:ascii="宋体" w:hAnsi="宋体" w:cs="宋体"/>
              </w:rPr>
            </w:pPr>
            <w:r>
              <w:rPr>
                <w:rFonts w:hint="eastAsia" w:ascii="宋体" w:hAnsi="宋体" w:cs="宋体"/>
              </w:rPr>
              <w:t>备注：若中标，本次拟派的项目实施人员，未经采购人同意不得随意更换。特种人员必须持证上岗。</w:t>
            </w:r>
          </w:p>
        </w:tc>
        <w:tc>
          <w:tcPr>
            <w:tcW w:w="893" w:type="dxa"/>
            <w:noWrap w:val="0"/>
            <w:vAlign w:val="center"/>
          </w:tcPr>
          <w:p>
            <w:pPr>
              <w:snapToGrid w:val="0"/>
              <w:jc w:val="center"/>
              <w:rPr>
                <w:rFonts w:hint="eastAsia" w:ascii="仿宋" w:hAnsi="仿宋" w:eastAsia="仿宋" w:cs="仿宋_GB2312"/>
                <w:color w:val="000000"/>
                <w:sz w:val="24"/>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restart"/>
            <w:noWrap w:val="0"/>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技术</w:t>
            </w:r>
          </w:p>
        </w:tc>
        <w:tc>
          <w:tcPr>
            <w:tcW w:w="1056" w:type="dxa"/>
            <w:noWrap w:val="0"/>
            <w:vAlign w:val="center"/>
          </w:tcPr>
          <w:p>
            <w:pPr>
              <w:jc w:val="center"/>
              <w:rPr>
                <w:rFonts w:ascii="仿宋" w:hAnsi="仿宋" w:eastAsia="仿宋" w:cs="仿宋_GB2312"/>
                <w:color w:val="000000"/>
                <w:sz w:val="24"/>
              </w:rPr>
            </w:pPr>
            <w:r>
              <w:rPr>
                <w:rFonts w:hint="eastAsia" w:hAnsi="宋体" w:cs="宋体"/>
              </w:rPr>
              <w:t>项目实施方案</w:t>
            </w:r>
          </w:p>
        </w:tc>
        <w:tc>
          <w:tcPr>
            <w:tcW w:w="6064" w:type="dxa"/>
            <w:gridSpan w:val="2"/>
            <w:noWrap w:val="0"/>
            <w:vAlign w:val="center"/>
          </w:tcPr>
          <w:p>
            <w:pPr>
              <w:snapToGrid w:val="0"/>
              <w:jc w:val="left"/>
              <w:rPr>
                <w:rFonts w:ascii="仿宋" w:hAnsi="仿宋" w:eastAsia="仿宋" w:cs="仿宋_GB2312"/>
                <w:color w:val="000000"/>
                <w:sz w:val="24"/>
              </w:rPr>
            </w:pPr>
            <w:r>
              <w:rPr>
                <w:rFonts w:hint="eastAsia" w:ascii="宋体" w:hAnsi="宋体"/>
              </w:rPr>
              <w:t>根据投标人提供的针对本项目实施方案特点、难点、重点描述的准确性及相应措施、方案功能的实现、方案配置合理性等情况进行综合打分（0-12分）。</w:t>
            </w:r>
          </w:p>
        </w:tc>
        <w:tc>
          <w:tcPr>
            <w:tcW w:w="893" w:type="dxa"/>
            <w:noWrap w:val="0"/>
            <w:vAlign w:val="center"/>
          </w:tcPr>
          <w:p>
            <w:pPr>
              <w:snapToGrid w:val="0"/>
              <w:jc w:val="center"/>
              <w:rPr>
                <w:rFonts w:hint="eastAsia" w:ascii="仿宋" w:hAnsi="仿宋" w:eastAsia="仿宋" w:cs="仿宋_GB2312"/>
                <w:color w:val="000000"/>
                <w:sz w:val="24"/>
              </w:rPr>
            </w:pPr>
            <w:r>
              <w:rPr>
                <w:rFonts w:hint="eastAsia" w:ascii="宋体" w:hAnsi="宋体" w:cs="宋体"/>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vMerge w:val="restart"/>
            <w:noWrap w:val="0"/>
            <w:vAlign w:val="center"/>
          </w:tcPr>
          <w:p>
            <w:pPr>
              <w:jc w:val="center"/>
              <w:rPr>
                <w:rFonts w:ascii="仿宋" w:hAnsi="仿宋" w:eastAsia="仿宋" w:cs="仿宋_GB2312"/>
                <w:color w:val="000000"/>
                <w:sz w:val="24"/>
              </w:rPr>
            </w:pPr>
            <w:r>
              <w:rPr>
                <w:rFonts w:hint="eastAsia" w:ascii="宋体" w:hAnsi="宋体" w:cs="宋体"/>
              </w:rPr>
              <w:t>六要素常规区域站</w:t>
            </w:r>
          </w:p>
        </w:tc>
        <w:tc>
          <w:tcPr>
            <w:tcW w:w="1564" w:type="dxa"/>
            <w:noWrap w:val="0"/>
            <w:vAlign w:val="center"/>
          </w:tcPr>
          <w:p>
            <w:pPr>
              <w:jc w:val="center"/>
              <w:rPr>
                <w:rFonts w:ascii="仿宋" w:hAnsi="仿宋" w:eastAsia="仿宋" w:cs="仿宋_GB2312"/>
                <w:color w:val="000000"/>
                <w:sz w:val="24"/>
              </w:rPr>
            </w:pPr>
            <w:r>
              <w:rPr>
                <w:rFonts w:hint="eastAsia" w:ascii="宋体" w:hAnsi="宋体" w:cs="宋体"/>
              </w:rPr>
              <w:t>环境适应性能</w:t>
            </w:r>
          </w:p>
        </w:tc>
        <w:tc>
          <w:tcPr>
            <w:tcW w:w="4500" w:type="dxa"/>
            <w:noWrap w:val="0"/>
            <w:vAlign w:val="top"/>
          </w:tcPr>
          <w:p>
            <w:pPr>
              <w:jc w:val="left"/>
              <w:rPr>
                <w:rFonts w:ascii="仿宋" w:hAnsi="仿宋" w:eastAsia="仿宋" w:cs="仿宋_GB2312"/>
                <w:color w:val="000000"/>
                <w:sz w:val="24"/>
              </w:rPr>
            </w:pPr>
            <w:r>
              <w:rPr>
                <w:rFonts w:hint="eastAsia" w:ascii="宋体" w:hAnsi="宋体"/>
              </w:rPr>
              <w:t>根据供应商提供的自动气象站能适应高、低温及高湿条件下连续观测能力进行综合打分（0-2分）。（需提供第三方检测报告并加盖投标人公章）</w:t>
            </w:r>
          </w:p>
        </w:tc>
        <w:tc>
          <w:tcPr>
            <w:tcW w:w="893" w:type="dxa"/>
            <w:noWrap w:val="0"/>
            <w:vAlign w:val="center"/>
          </w:tcPr>
          <w:p>
            <w:pPr>
              <w:jc w:val="center"/>
              <w:rPr>
                <w:rFonts w:hint="eastAsia" w:ascii="仿宋" w:hAnsi="仿宋" w:eastAsia="仿宋" w:cs="仿宋_GB2312"/>
                <w:color w:val="000000"/>
                <w:sz w:val="24"/>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vMerge w:val="continue"/>
            <w:noWrap w:val="0"/>
            <w:vAlign w:val="center"/>
          </w:tcPr>
          <w:p>
            <w:pPr>
              <w:jc w:val="center"/>
              <w:rPr>
                <w:rFonts w:ascii="仿宋" w:hAnsi="仿宋" w:eastAsia="仿宋" w:cs="仿宋_GB2312"/>
                <w:color w:val="000000"/>
                <w:sz w:val="24"/>
              </w:rPr>
            </w:pPr>
          </w:p>
        </w:tc>
        <w:tc>
          <w:tcPr>
            <w:tcW w:w="1564" w:type="dxa"/>
            <w:noWrap w:val="0"/>
            <w:vAlign w:val="center"/>
          </w:tcPr>
          <w:p>
            <w:pPr>
              <w:jc w:val="center"/>
              <w:rPr>
                <w:rFonts w:ascii="仿宋" w:hAnsi="仿宋" w:eastAsia="仿宋" w:cs="仿宋_GB2312"/>
                <w:color w:val="000000"/>
                <w:sz w:val="24"/>
              </w:rPr>
            </w:pPr>
            <w:r>
              <w:rPr>
                <w:rFonts w:hint="eastAsia" w:ascii="宋体" w:hAnsi="宋体" w:cs="宋体"/>
              </w:rPr>
              <w:t>安全性能</w:t>
            </w:r>
          </w:p>
        </w:tc>
        <w:tc>
          <w:tcPr>
            <w:tcW w:w="4500" w:type="dxa"/>
            <w:noWrap w:val="0"/>
            <w:vAlign w:val="top"/>
          </w:tcPr>
          <w:p>
            <w:pPr>
              <w:jc w:val="left"/>
              <w:rPr>
                <w:rFonts w:ascii="仿宋" w:hAnsi="仿宋" w:eastAsia="仿宋" w:cs="仿宋_GB2312"/>
                <w:color w:val="000000"/>
                <w:sz w:val="24"/>
              </w:rPr>
            </w:pPr>
            <w:r>
              <w:rPr>
                <w:rFonts w:hint="eastAsia" w:ascii="宋体" w:hAnsi="宋体"/>
              </w:rPr>
              <w:t>根据供应商提供的自动气象站的防雷、防静电及电磁脉冲保护措施进行综合打分（0-2）。（需提供第三方检测报告并加盖投标人公章）</w:t>
            </w:r>
          </w:p>
        </w:tc>
        <w:tc>
          <w:tcPr>
            <w:tcW w:w="893" w:type="dxa"/>
            <w:noWrap w:val="0"/>
            <w:vAlign w:val="center"/>
          </w:tcPr>
          <w:p>
            <w:pPr>
              <w:jc w:val="center"/>
              <w:rPr>
                <w:rFonts w:hint="eastAsia" w:ascii="仿宋" w:hAnsi="仿宋" w:eastAsia="仿宋" w:cs="仿宋_GB2312"/>
                <w:color w:val="000000"/>
                <w:sz w:val="24"/>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noWrap w:val="0"/>
            <w:vAlign w:val="center"/>
          </w:tcPr>
          <w:p>
            <w:pPr>
              <w:spacing w:line="360" w:lineRule="auto"/>
              <w:jc w:val="center"/>
              <w:rPr>
                <w:rFonts w:ascii="仿宋" w:hAnsi="仿宋" w:eastAsia="仿宋" w:cs="仿宋_GB2312"/>
                <w:color w:val="000000"/>
                <w:sz w:val="24"/>
              </w:rPr>
            </w:pPr>
            <w:r>
              <w:rPr>
                <w:rFonts w:hint="eastAsia" w:ascii="宋体" w:hAnsi="宋体"/>
              </w:rPr>
              <w:t>气象专用技术装备使用许可证</w:t>
            </w:r>
          </w:p>
        </w:tc>
        <w:tc>
          <w:tcPr>
            <w:tcW w:w="6064" w:type="dxa"/>
            <w:gridSpan w:val="2"/>
            <w:noWrap w:val="0"/>
            <w:vAlign w:val="center"/>
          </w:tcPr>
          <w:p>
            <w:pPr>
              <w:jc w:val="left"/>
              <w:rPr>
                <w:rFonts w:ascii="宋体" w:hAnsi="宋体"/>
              </w:rPr>
            </w:pPr>
            <w:r>
              <w:rPr>
                <w:rFonts w:hint="eastAsia" w:ascii="宋体" w:hAnsi="宋体" w:cs="宋体"/>
              </w:rPr>
              <w:t>温雨两要素自动气象站、</w:t>
            </w:r>
            <w:r>
              <w:rPr>
                <w:rFonts w:hint="eastAsia" w:ascii="宋体" w:hAnsi="宋体" w:cs="宋体"/>
                <w:snapToGrid w:val="0"/>
                <w:kern w:val="0"/>
              </w:rPr>
              <w:t>四要素分离式气象站、</w:t>
            </w:r>
            <w:r>
              <w:rPr>
                <w:rFonts w:hint="eastAsia" w:ascii="宋体" w:hAnsi="宋体" w:cs="宋体"/>
              </w:rPr>
              <w:t>六要素常规区域站、雪深观测仪、降水天气现象仪，具有《气象专用技术装备使用许可证》的每个得1分；X波段双偏振相控阵天气雷达设备，具有《气象专用技术装备使用许可证》的得2分。投标文件中提供使用许可证复印件并加盖投标人公章</w:t>
            </w:r>
          </w:p>
        </w:tc>
        <w:tc>
          <w:tcPr>
            <w:tcW w:w="893" w:type="dxa"/>
            <w:noWrap w:val="0"/>
            <w:vAlign w:val="center"/>
          </w:tcPr>
          <w:p>
            <w:pPr>
              <w:jc w:val="center"/>
              <w:rPr>
                <w:rFonts w:ascii="宋体" w:hAnsi="宋体" w:cs="宋体"/>
              </w:rPr>
            </w:pPr>
            <w:r>
              <w:rPr>
                <w:rFonts w:hint="eastAsia" w:ascii="宋体" w:hAnsi="宋体" w:cs="宋体"/>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vMerge w:val="restart"/>
            <w:noWrap w:val="0"/>
            <w:vAlign w:val="center"/>
          </w:tcPr>
          <w:p>
            <w:pPr>
              <w:jc w:val="center"/>
              <w:rPr>
                <w:rFonts w:ascii="仿宋" w:hAnsi="仿宋" w:eastAsia="仿宋" w:cs="仿宋_GB2312"/>
                <w:color w:val="000000"/>
                <w:sz w:val="24"/>
              </w:rPr>
            </w:pPr>
            <w:r>
              <w:t>X波段双偏振相控阵天气雷达设备</w:t>
            </w:r>
          </w:p>
        </w:tc>
        <w:tc>
          <w:tcPr>
            <w:tcW w:w="1564" w:type="dxa"/>
            <w:noWrap w:val="0"/>
            <w:vAlign w:val="center"/>
          </w:tcPr>
          <w:p>
            <w:pPr>
              <w:jc w:val="center"/>
              <w:rPr>
                <w:rFonts w:ascii="仿宋" w:hAnsi="仿宋" w:eastAsia="仿宋" w:cs="仿宋_GB2312"/>
                <w:color w:val="000000"/>
                <w:sz w:val="24"/>
              </w:rPr>
            </w:pPr>
            <w:r>
              <w:rPr>
                <w:rFonts w:hint="eastAsia" w:ascii="宋体" w:hAnsi="宋体" w:cs="宋体"/>
              </w:rPr>
              <w:t>核准证书</w:t>
            </w:r>
          </w:p>
        </w:tc>
        <w:tc>
          <w:tcPr>
            <w:tcW w:w="4500" w:type="dxa"/>
            <w:noWrap w:val="0"/>
            <w:vAlign w:val="top"/>
          </w:tcPr>
          <w:p>
            <w:pPr>
              <w:jc w:val="left"/>
              <w:rPr>
                <w:rFonts w:ascii="仿宋" w:hAnsi="仿宋" w:eastAsia="仿宋" w:cs="仿宋_GB2312"/>
                <w:color w:val="000000"/>
                <w:sz w:val="24"/>
              </w:rPr>
            </w:pPr>
            <w:r>
              <w:rPr>
                <w:rFonts w:hint="eastAsia" w:ascii="宋体" w:hAnsi="宋体"/>
              </w:rPr>
              <w:t>投标产品（X波段双偏振相控阵天气雷达设备）具有有效期内的型号核准证书得2分。（</w:t>
            </w:r>
            <w:r>
              <w:rPr>
                <w:rFonts w:hint="eastAsia" w:ascii="宋体" w:hAnsi="宋体" w:cs="宋体"/>
              </w:rPr>
              <w:t>投标文件中提供证书复印件并加盖投标人公章</w:t>
            </w:r>
            <w:r>
              <w:rPr>
                <w:rFonts w:hint="eastAsia" w:ascii="宋体" w:hAnsi="宋体"/>
              </w:rPr>
              <w:t>）</w:t>
            </w:r>
          </w:p>
        </w:tc>
        <w:tc>
          <w:tcPr>
            <w:tcW w:w="893" w:type="dxa"/>
            <w:noWrap w:val="0"/>
            <w:vAlign w:val="center"/>
          </w:tcPr>
          <w:p>
            <w:pPr>
              <w:jc w:val="center"/>
              <w:rPr>
                <w:rFonts w:hint="eastAsia" w:ascii="仿宋" w:hAnsi="仿宋" w:eastAsia="仿宋" w:cs="仿宋_GB2312"/>
                <w:color w:val="000000"/>
                <w:sz w:val="24"/>
              </w:rPr>
            </w:pPr>
            <w:r>
              <w:rPr>
                <w:rFonts w:hint="eastAsia" w:ascii="宋体" w:hAnsi="宋体" w:cs="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vMerge w:val="continue"/>
            <w:noWrap w:val="0"/>
            <w:vAlign w:val="center"/>
          </w:tcPr>
          <w:p>
            <w:pPr>
              <w:jc w:val="center"/>
              <w:rPr>
                <w:rFonts w:ascii="仿宋" w:hAnsi="仿宋" w:eastAsia="仿宋" w:cs="仿宋_GB2312"/>
                <w:color w:val="000000"/>
                <w:sz w:val="24"/>
              </w:rPr>
            </w:pPr>
          </w:p>
        </w:tc>
        <w:tc>
          <w:tcPr>
            <w:tcW w:w="1564" w:type="dxa"/>
            <w:noWrap w:val="0"/>
            <w:vAlign w:val="center"/>
          </w:tcPr>
          <w:p>
            <w:pPr>
              <w:jc w:val="center"/>
              <w:rPr>
                <w:rFonts w:ascii="宋体" w:hAnsi="宋体" w:cs="宋体"/>
              </w:rPr>
            </w:pPr>
            <w:r>
              <w:rPr>
                <w:rFonts w:hint="eastAsia" w:ascii="宋体" w:hAnsi="宋体" w:cs="宋体"/>
              </w:rPr>
              <w:t>技术</w:t>
            </w:r>
          </w:p>
          <w:p>
            <w:pPr>
              <w:jc w:val="center"/>
              <w:rPr>
                <w:rFonts w:ascii="仿宋" w:hAnsi="仿宋" w:eastAsia="仿宋" w:cs="仿宋_GB2312"/>
                <w:color w:val="000000"/>
                <w:sz w:val="24"/>
              </w:rPr>
            </w:pPr>
            <w:r>
              <w:rPr>
                <w:rFonts w:hint="eastAsia" w:ascii="宋体" w:hAnsi="宋体" w:cs="宋体"/>
              </w:rPr>
              <w:t>性能</w:t>
            </w:r>
          </w:p>
        </w:tc>
        <w:tc>
          <w:tcPr>
            <w:tcW w:w="4500" w:type="dxa"/>
            <w:noWrap w:val="0"/>
            <w:vAlign w:val="top"/>
          </w:tcPr>
          <w:p>
            <w:pPr>
              <w:jc w:val="left"/>
              <w:rPr>
                <w:rFonts w:ascii="仿宋" w:hAnsi="仿宋" w:eastAsia="仿宋" w:cs="仿宋_GB2312"/>
                <w:color w:val="000000"/>
                <w:sz w:val="24"/>
              </w:rPr>
            </w:pPr>
            <w:r>
              <w:rPr>
                <w:rFonts w:hint="eastAsia" w:ascii="宋体" w:hAnsi="宋体"/>
              </w:rPr>
              <w:t>投标产品整系统能够升级扩展为阵列天气雷达系统，该系统采用严格的分组同步探测技术，实时合成准确的风场数据，精确风场数据能有效提升短时临近天气预警预报的水平进行综合打分（0-4分）</w:t>
            </w:r>
          </w:p>
        </w:tc>
        <w:tc>
          <w:tcPr>
            <w:tcW w:w="893" w:type="dxa"/>
            <w:noWrap w:val="0"/>
            <w:vAlign w:val="center"/>
          </w:tcPr>
          <w:p>
            <w:pPr>
              <w:jc w:val="center"/>
              <w:rPr>
                <w:rFonts w:hint="eastAsia" w:ascii="仿宋" w:hAnsi="仿宋" w:eastAsia="仿宋" w:cs="仿宋_GB2312"/>
                <w:color w:val="000000"/>
                <w:sz w:val="24"/>
              </w:rPr>
            </w:pPr>
            <w:r>
              <w:rPr>
                <w:rFonts w:hint="eastAsia" w:ascii="宋体" w:hAnsi="宋体" w:cs="宋体"/>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15"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noWrap w:val="0"/>
            <w:vAlign w:val="center"/>
          </w:tcPr>
          <w:p>
            <w:pPr>
              <w:jc w:val="center"/>
              <w:rPr>
                <w:rFonts w:ascii="仿宋" w:hAnsi="仿宋" w:eastAsia="仿宋" w:cs="仿宋_GB2312"/>
                <w:color w:val="000000"/>
                <w:sz w:val="24"/>
              </w:rPr>
            </w:pPr>
            <w:r>
              <w:rPr>
                <w:rFonts w:ascii="宋体" w:hAnsi="宋体"/>
              </w:rPr>
              <w:t>投标产品的性能</w:t>
            </w:r>
            <w:r>
              <w:rPr>
                <w:rFonts w:hint="eastAsia" w:ascii="宋体" w:hAnsi="宋体"/>
              </w:rPr>
              <w:t>技术指标情况</w:t>
            </w:r>
          </w:p>
        </w:tc>
        <w:tc>
          <w:tcPr>
            <w:tcW w:w="6064" w:type="dxa"/>
            <w:gridSpan w:val="2"/>
            <w:noWrap w:val="0"/>
            <w:vAlign w:val="center"/>
          </w:tcPr>
          <w:p>
            <w:pPr>
              <w:jc w:val="left"/>
              <w:rPr>
                <w:rFonts w:hint="eastAsia" w:ascii="宋体" w:hAnsi="宋体"/>
              </w:rPr>
            </w:pPr>
            <w:r>
              <w:rPr>
                <w:rFonts w:hint="eastAsia" w:ascii="宋体" w:hAnsi="宋体" w:cs="宋体"/>
              </w:rPr>
              <w:t>根据投标的设备基本性能配置是否符合招标文件的要求及符合程度进行评价，基本性能满足或高于要求得满分，技术参数项出现负偏离或缺项的，每项扣2分。（涉及到需提供相关证明材料的内容，需提供相应的证明材料，不提供视为不响应）</w:t>
            </w:r>
          </w:p>
        </w:tc>
        <w:tc>
          <w:tcPr>
            <w:tcW w:w="893" w:type="dxa"/>
            <w:noWrap w:val="0"/>
            <w:vAlign w:val="center"/>
          </w:tcPr>
          <w:p>
            <w:pPr>
              <w:jc w:val="center"/>
              <w:rPr>
                <w:rFonts w:hint="eastAsia" w:ascii="宋体" w:hAnsi="宋体" w:cs="宋体"/>
              </w:rPr>
            </w:pPr>
            <w:r>
              <w:rPr>
                <w:rFonts w:hint="eastAsia" w:ascii="宋体" w:hAnsi="宋体" w:cs="宋体"/>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4" w:hRule="atLeast"/>
          <w:jc w:val="center"/>
        </w:trPr>
        <w:tc>
          <w:tcPr>
            <w:tcW w:w="863" w:type="dxa"/>
            <w:vMerge w:val="continue"/>
            <w:noWrap w:val="0"/>
            <w:vAlign w:val="center"/>
          </w:tcPr>
          <w:p>
            <w:pPr>
              <w:widowControl/>
              <w:spacing w:line="360" w:lineRule="auto"/>
              <w:jc w:val="center"/>
              <w:rPr>
                <w:rFonts w:hint="eastAsia" w:ascii="仿宋" w:hAnsi="仿宋" w:eastAsia="仿宋" w:cs="仿宋_GB2312"/>
                <w:color w:val="000000"/>
                <w:sz w:val="24"/>
              </w:rPr>
            </w:pPr>
          </w:p>
        </w:tc>
        <w:tc>
          <w:tcPr>
            <w:tcW w:w="1056" w:type="dxa"/>
            <w:noWrap w:val="0"/>
            <w:vAlign w:val="center"/>
          </w:tcPr>
          <w:p>
            <w:pPr>
              <w:jc w:val="center"/>
              <w:rPr>
                <w:rFonts w:ascii="仿宋" w:hAnsi="仿宋" w:eastAsia="仿宋" w:cs="仿宋_GB2312"/>
                <w:color w:val="000000"/>
                <w:sz w:val="24"/>
              </w:rPr>
            </w:pPr>
            <w:r>
              <w:rPr>
                <w:rFonts w:hint="eastAsia" w:ascii="宋体" w:hAnsi="宋体" w:cs="宋体"/>
                <w:color w:val="000000"/>
              </w:rPr>
              <w:t>售后服务承诺</w:t>
            </w:r>
          </w:p>
        </w:tc>
        <w:tc>
          <w:tcPr>
            <w:tcW w:w="6064" w:type="dxa"/>
            <w:gridSpan w:val="2"/>
            <w:noWrap w:val="0"/>
            <w:vAlign w:val="center"/>
          </w:tcPr>
          <w:p>
            <w:pPr>
              <w:jc w:val="left"/>
              <w:rPr>
                <w:rFonts w:hint="eastAsia" w:ascii="宋体" w:hAnsi="宋体"/>
              </w:rPr>
            </w:pPr>
            <w:r>
              <w:rPr>
                <w:rFonts w:hint="eastAsia" w:ascii="宋体" w:hAnsi="宋体" w:cs="宋体"/>
                <w:color w:val="000000"/>
              </w:rPr>
              <w:t>根据投标人针对本项目的售后服务方案、措施、响应能力等售后服务能力进行综合打分（0-6分）</w:t>
            </w:r>
          </w:p>
        </w:tc>
        <w:tc>
          <w:tcPr>
            <w:tcW w:w="893" w:type="dxa"/>
            <w:noWrap w:val="0"/>
            <w:vAlign w:val="center"/>
          </w:tcPr>
          <w:p>
            <w:pPr>
              <w:jc w:val="center"/>
              <w:rPr>
                <w:rFonts w:hint="eastAsia" w:ascii="宋体" w:hAnsi="宋体" w:cs="宋体"/>
              </w:rPr>
            </w:pPr>
            <w:r>
              <w:rPr>
                <w:rFonts w:hint="eastAsia" w:ascii="宋体" w:hAnsi="宋体" w:cs="宋体"/>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9" w:hRule="atLeast"/>
          <w:jc w:val="center"/>
        </w:trPr>
        <w:tc>
          <w:tcPr>
            <w:tcW w:w="863" w:type="dxa"/>
            <w:vMerge w:val="continue"/>
            <w:noWrap w:val="0"/>
            <w:vAlign w:val="center"/>
          </w:tcPr>
          <w:p>
            <w:pPr>
              <w:widowControl/>
              <w:spacing w:line="360" w:lineRule="auto"/>
              <w:rPr>
                <w:rFonts w:hint="eastAsia" w:ascii="仿宋" w:hAnsi="仿宋" w:eastAsia="仿宋" w:cs="仿宋_GB2312"/>
                <w:color w:val="000000"/>
                <w:sz w:val="24"/>
              </w:rPr>
            </w:pPr>
          </w:p>
        </w:tc>
        <w:tc>
          <w:tcPr>
            <w:tcW w:w="1056" w:type="dxa"/>
            <w:noWrap w:val="0"/>
            <w:vAlign w:val="center"/>
          </w:tcPr>
          <w:p>
            <w:pPr>
              <w:jc w:val="center"/>
              <w:rPr>
                <w:rFonts w:ascii="仿宋" w:hAnsi="仿宋" w:eastAsia="仿宋" w:cs="仿宋_GB2312"/>
                <w:color w:val="000000"/>
                <w:sz w:val="24"/>
              </w:rPr>
            </w:pPr>
            <w:r>
              <w:rPr>
                <w:rFonts w:hint="eastAsia" w:ascii="宋体" w:hAnsi="宋体" w:cs="宋体"/>
                <w:color w:val="000000"/>
              </w:rPr>
              <w:t>培训计划</w:t>
            </w:r>
          </w:p>
        </w:tc>
        <w:tc>
          <w:tcPr>
            <w:tcW w:w="6064" w:type="dxa"/>
            <w:gridSpan w:val="2"/>
            <w:noWrap w:val="0"/>
            <w:vAlign w:val="top"/>
          </w:tcPr>
          <w:p>
            <w:pPr>
              <w:jc w:val="left"/>
              <w:rPr>
                <w:rFonts w:ascii="仿宋" w:hAnsi="仿宋" w:eastAsia="仿宋" w:cs="仿宋_GB2312"/>
                <w:color w:val="000000"/>
                <w:sz w:val="24"/>
              </w:rPr>
            </w:pPr>
            <w:r>
              <w:rPr>
                <w:rFonts w:hint="eastAsia" w:ascii="宋体" w:hAnsi="宋体" w:cs="宋体"/>
              </w:rPr>
              <w:t>评委根据供应商针对本项目制定培训计划、培训方案的全面性、详尽性进行综合打分（0-3分）</w:t>
            </w:r>
          </w:p>
        </w:tc>
        <w:tc>
          <w:tcPr>
            <w:tcW w:w="893" w:type="dxa"/>
            <w:noWrap w:val="0"/>
            <w:vAlign w:val="center"/>
          </w:tcPr>
          <w:p>
            <w:pPr>
              <w:jc w:val="center"/>
              <w:rPr>
                <w:rFonts w:hint="eastAsia" w:ascii="仿宋" w:hAnsi="仿宋" w:eastAsia="仿宋" w:cs="仿宋_GB2312"/>
                <w:color w:val="000000"/>
                <w:sz w:val="24"/>
              </w:rPr>
            </w:pPr>
            <w:r>
              <w:rPr>
                <w:rFonts w:hint="eastAsia" w:ascii="宋体" w:hAnsi="宋体" w:cs="宋体"/>
              </w:rPr>
              <w:t>3</w:t>
            </w:r>
          </w:p>
        </w:tc>
      </w:tr>
    </w:tbl>
    <w:p>
      <w:pPr>
        <w:pStyle w:val="235"/>
        <w:spacing w:before="0"/>
        <w:ind w:firstLine="480"/>
        <w:rPr>
          <w:rFonts w:ascii="仿宋" w:hAnsi="仿宋" w:eastAsia="仿宋" w:cs="仿宋_GB2312"/>
          <w:color w:val="000000"/>
        </w:rPr>
      </w:pPr>
      <w:r>
        <w:rPr>
          <w:rFonts w:hint="eastAsia" w:ascii="仿宋" w:hAnsi="仿宋" w:eastAsia="仿宋" w:cs="仿宋_GB2312"/>
          <w:color w:val="000000"/>
        </w:rP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30</w:t>
      </w:r>
      <w:r>
        <w:rPr>
          <w:rFonts w:hint="eastAsia" w:ascii="仿宋" w:hAnsi="仿宋" w:eastAsia="仿宋" w:cs="仿宋_GB2312"/>
          <w:sz w:val="24"/>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ind w:firstLine="480" w:firstLineChars="200"/>
        <w:rPr>
          <w:rFonts w:hint="eastAsia" w:ascii="仿宋" w:hAnsi="仿宋" w:eastAsia="仿宋" w:cs="仿宋_GB2312"/>
          <w:color w:val="000000"/>
          <w:sz w:val="24"/>
        </w:rPr>
      </w:pPr>
    </w:p>
    <w:p>
      <w:pPr>
        <w:widowControl/>
        <w:spacing w:line="360" w:lineRule="auto"/>
        <w:rPr>
          <w:rFonts w:hint="eastAsia" w:ascii="仿宋" w:hAnsi="仿宋" w:eastAsia="仿宋" w:cs="仿宋_GB2312"/>
          <w:color w:val="000000"/>
          <w:sz w:val="24"/>
        </w:rPr>
      </w:pPr>
    </w:p>
    <w:p>
      <w:pPr>
        <w:snapToGrid w:val="0"/>
        <w:spacing w:line="360" w:lineRule="auto"/>
        <w:rPr>
          <w:rFonts w:hint="eastAsia" w:ascii="仿宋" w:hAnsi="仿宋" w:eastAsia="仿宋" w:cs="Arial"/>
          <w:color w:val="000000"/>
          <w:kern w:val="0"/>
          <w:sz w:val="24"/>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p>
    <w:p>
      <w:pPr>
        <w:widowControl/>
        <w:spacing w:line="360" w:lineRule="auto"/>
        <w:rPr>
          <w:rFonts w:hint="eastAsia" w:ascii="仿宋" w:hAnsi="仿宋" w:eastAsia="仿宋" w:cs="仿宋_GB2312"/>
          <w:b/>
          <w:color w:val="000000"/>
          <w:sz w:val="36"/>
          <w:szCs w:val="36"/>
        </w:rPr>
      </w:pPr>
    </w:p>
    <w:p>
      <w:pPr>
        <w:widowControl/>
        <w:spacing w:line="360" w:lineRule="auto"/>
        <w:ind w:firstLine="723" w:firstLineChars="200"/>
        <w:jc w:val="center"/>
        <w:rPr>
          <w:rFonts w:hint="eastAsia" w:ascii="仿宋" w:hAnsi="仿宋" w:eastAsia="仿宋" w:cs="仿宋_GB2312"/>
          <w:b/>
          <w:color w:val="000000"/>
          <w:sz w:val="36"/>
          <w:szCs w:val="36"/>
        </w:rPr>
      </w:pP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hint="eastAsia" w:ascii="仿宋" w:eastAsia="仿宋"/>
          <w:b/>
          <w:bCs/>
          <w:color w:val="000000"/>
          <w:kern w:val="0"/>
          <w:sz w:val="24"/>
          <w:u w:val="single"/>
        </w:rPr>
      </w:pPr>
      <w:bookmarkStart w:id="435" w:name="_GoBack"/>
      <w:bookmarkEnd w:id="435"/>
      <w:bookmarkStart w:id="436" w:name="第五部分"/>
      <w:bookmarkStart w:id="437" w:name="_Toc86217003"/>
      <w:r>
        <w:rPr>
          <w:rFonts w:hint="eastAsia" w:ascii="仿宋" w:eastAsia="仿宋"/>
          <w:b/>
          <w:bCs/>
          <w:color w:val="000000"/>
          <w:kern w:val="0"/>
          <w:sz w:val="24"/>
          <w:u w:val="single"/>
        </w:rPr>
        <w:t>（合同按采购文件及中标供应商投标文件的内容制定，以下仅为部分主要条款）</w:t>
      </w:r>
    </w:p>
    <w:p>
      <w:pPr>
        <w:pStyle w:val="7"/>
        <w:snapToGrid w:val="0"/>
        <w:spacing w:line="360" w:lineRule="auto"/>
        <w:ind w:firstLine="0" w:firstLineChars="0"/>
        <w:rPr>
          <w:rFonts w:ascii="仿宋" w:hAnsi="仿宋" w:eastAsia="仿宋" w:cs="仿宋_GB2312"/>
          <w:color w:val="000000"/>
        </w:rPr>
      </w:pPr>
      <w:r>
        <w:rPr>
          <w:rFonts w:hint="eastAsia" w:ascii="仿宋" w:hAnsi="仿宋" w:eastAsia="仿宋" w:cs="仿宋_GB2312"/>
          <w:color w:val="000000"/>
        </w:rPr>
        <w:t>（货物类样本）</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6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3240"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 w:eastAsia="仿宋"/>
                <w:sz w:val="24"/>
              </w:rPr>
            </w:pPr>
            <w:r>
              <w:rPr>
                <w:rFonts w:hint="eastAsia" w:ascii="仿宋" w:eastAsia="仿宋"/>
                <w:sz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60" w:lineRule="exact"/>
              <w:ind w:firstLine="511" w:firstLineChars="213"/>
              <w:rPr>
                <w:rFonts w:ascii="仿宋" w:eastAsia="仿宋"/>
                <w:sz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pStyle w:val="546"/>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noWrap w:val="0"/>
            <w:vAlign w:val="top"/>
          </w:tcPr>
          <w:p>
            <w:pPr>
              <w:pStyle w:val="546"/>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noWrap w:val="0"/>
            <w:vAlign w:val="top"/>
          </w:tcPr>
          <w:p>
            <w:pPr>
              <w:pStyle w:val="546"/>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允许分包部分。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如乙方将项目转包或将不允许分包部分进行了分包，甲方有权解除合同，没收履约保证金并追究乙方的违约责任。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 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3.本合同未尽事宜，遵照《合同法》有关条文执行。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7"/>
        <w:snapToGrid w:val="0"/>
        <w:spacing w:line="360" w:lineRule="auto"/>
        <w:rPr>
          <w:rFonts w:hint="eastAsia" w:ascii="仿宋" w:hAnsi="仿宋" w:eastAsia="仿宋" w:cs="仿宋_GB2312"/>
          <w:color w:val="000000"/>
        </w:rPr>
      </w:pPr>
    </w:p>
    <w:p>
      <w:pPr>
        <w:snapToGrid w:val="0"/>
        <w:spacing w:line="360" w:lineRule="auto"/>
        <w:jc w:val="center"/>
        <w:rPr>
          <w:rFonts w:hint="eastAsia" w:ascii="仿宋" w:hAnsi="仿宋" w:eastAsia="仿宋" w:cs="仿宋_GB2312"/>
          <w:b/>
          <w:color w:val="000000"/>
          <w:sz w:val="36"/>
          <w:szCs w:val="20"/>
        </w:rPr>
      </w:pPr>
      <w:r>
        <w:rPr>
          <w:rFonts w:hint="eastAsia" w:ascii="仿宋" w:hAnsi="仿宋" w:eastAsia="仿宋" w:cs="仿宋_GB2312"/>
          <w:color w:val="000000"/>
        </w:rPr>
        <w:br w:type="page"/>
      </w:r>
      <w:r>
        <w:rPr>
          <w:rFonts w:hint="eastAsia" w:ascii="仿宋" w:hAnsi="仿宋" w:eastAsia="仿宋" w:cs="仿宋_GB2312"/>
          <w:b/>
          <w:color w:val="000000"/>
          <w:sz w:val="36"/>
          <w:szCs w:val="20"/>
        </w:rPr>
        <w:t>第六部分</w:t>
      </w:r>
      <w:bookmarkEnd w:id="436"/>
      <w:r>
        <w:rPr>
          <w:rFonts w:hint="eastAsia" w:ascii="仿宋" w:hAnsi="仿宋" w:eastAsia="仿宋" w:cs="仿宋_GB2312"/>
          <w:b/>
          <w:color w:val="000000"/>
          <w:sz w:val="36"/>
          <w:szCs w:val="20"/>
        </w:rPr>
        <w:t xml:space="preserve"> </w:t>
      </w:r>
      <w:bookmarkEnd w:id="437"/>
      <w:r>
        <w:rPr>
          <w:rFonts w:hint="eastAsia" w:ascii="仿宋" w:hAnsi="仿宋" w:eastAsia="仿宋" w:cs="仿宋_GB2312"/>
          <w:b/>
          <w:color w:val="000000"/>
          <w:sz w:val="36"/>
          <w:szCs w:val="20"/>
        </w:rPr>
        <w:t>应提交的有关格式范例</w:t>
      </w:r>
    </w:p>
    <w:p>
      <w:pPr>
        <w:spacing w:line="360" w:lineRule="auto"/>
        <w:jc w:val="center"/>
        <w:outlineLvl w:val="0"/>
        <w:rPr>
          <w:rFonts w:hint="eastAsia" w:ascii="仿宋" w:hAnsi="仿宋" w:eastAsia="仿宋" w:cs="仿宋_GB2312"/>
          <w:color w:val="000000"/>
          <w:sz w:val="36"/>
          <w:szCs w:val="36"/>
          <w:lang w:val="zh-CN"/>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hint="eastAsia" w:ascii="仿宋" w:hAnsi="仿宋" w:eastAsia="仿宋" w:cs="仿宋_GB2312"/>
          <w:b/>
          <w:color w:val="000000"/>
          <w:kern w:val="0"/>
          <w:sz w:val="36"/>
          <w:szCs w:val="36"/>
        </w:rPr>
      </w:pPr>
    </w:p>
    <w:p>
      <w:pPr>
        <w:spacing w:line="360" w:lineRule="auto"/>
        <w:ind w:firstLine="600" w:firstLineChars="250"/>
        <w:jc w:val="left"/>
        <w:rPr>
          <w:rFonts w:hint="eastAsia"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（3）联合体协议书（如有）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（4）法定代表人授权委托书 …………………………………………………（页码）</w:t>
      </w:r>
    </w:p>
    <w:p>
      <w:pPr>
        <w:spacing w:line="360" w:lineRule="auto"/>
        <w:ind w:firstLine="480" w:firstLineChars="200"/>
        <w:jc w:val="left"/>
        <w:rPr>
          <w:rFonts w:hint="eastAsia" w:ascii="仿宋" w:hAnsi="仿宋" w:eastAsia="仿宋" w:cs="仿宋_GB2312"/>
          <w:color w:val="000000"/>
          <w:kern w:val="0"/>
          <w:sz w:val="24"/>
        </w:rPr>
      </w:pPr>
      <w:r>
        <w:rPr>
          <w:rFonts w:hint="eastAsia" w:ascii="仿宋" w:hAnsi="仿宋" w:eastAsia="仿宋" w:cs="仿宋_GB2312"/>
          <w:color w:val="000000"/>
          <w:kern w:val="0"/>
          <w:sz w:val="24"/>
        </w:rPr>
        <w:t>（5）法定代表人及其授权代表的身份证（复印件） ………………………（页码）</w:t>
      </w:r>
    </w:p>
    <w:p>
      <w:pPr>
        <w:snapToGrid w:val="0"/>
        <w:spacing w:line="360" w:lineRule="auto"/>
        <w:rPr>
          <w:rFonts w:hint="eastAsia" w:ascii="仿宋" w:hAnsi="仿宋" w:eastAsia="仿宋" w:cs="仿宋_GB2312"/>
          <w:color w:val="000000"/>
          <w:sz w:val="24"/>
        </w:rPr>
      </w:pPr>
    </w:p>
    <w:p>
      <w:pPr>
        <w:snapToGrid w:val="0"/>
        <w:spacing w:line="360" w:lineRule="auto"/>
        <w:ind w:firstLine="3240" w:firstLineChars="900"/>
        <w:rPr>
          <w:rFonts w:hint="eastAsia" w:ascii="仿宋" w:hAnsi="仿宋" w:eastAsia="仿宋" w:cs="仿宋_GB2312"/>
          <w:color w:val="000000"/>
          <w:sz w:val="36"/>
          <w:szCs w:val="36"/>
        </w:rPr>
      </w:pPr>
    </w:p>
    <w:p>
      <w:pPr>
        <w:snapToGrid w:val="0"/>
        <w:spacing w:line="360" w:lineRule="auto"/>
        <w:rPr>
          <w:rFonts w:hint="eastAsia" w:ascii="仿宋" w:hAnsi="仿宋" w:eastAsia="仿宋" w:cs="仿宋_GB2312"/>
          <w:color w:val="000000"/>
          <w:sz w:val="36"/>
          <w:szCs w:val="36"/>
        </w:rPr>
      </w:pPr>
    </w:p>
    <w:p>
      <w:pPr>
        <w:snapToGrid w:val="0"/>
        <w:spacing w:line="360" w:lineRule="auto"/>
        <w:jc w:val="center"/>
        <w:outlineLvl w:val="0"/>
        <w:rPr>
          <w:rFonts w:hint="eastAsia"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pacing w:line="360" w:lineRule="auto"/>
        <w:rPr>
          <w:rFonts w:hint="eastAsia" w:ascii="仿宋" w:hAnsi="仿宋" w:eastAsia="仿宋" w:cs="仿宋_GB2312"/>
          <w:b/>
          <w:color w:val="000000"/>
          <w:sz w:val="30"/>
          <w:szCs w:val="30"/>
        </w:rPr>
      </w:pPr>
    </w:p>
    <w:p>
      <w:pPr>
        <w:snapToGrid w:val="0"/>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hint="eastAsia"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8、我方中标后拟在中标后将</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工作分包，分包承担主体是</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，我方承诺分包承担主体具备相应资质条件</w:t>
      </w:r>
      <w:r>
        <w:rPr>
          <w:rFonts w:hint="eastAsia" w:ascii="仿宋" w:hAnsi="仿宋" w:eastAsia="仿宋" w:cs="仿宋_GB2312"/>
          <w:color w:val="000000"/>
          <w:sz w:val="24"/>
          <w:u w:val="single"/>
        </w:rPr>
        <w:t xml:space="preserve">           </w:t>
      </w:r>
      <w:r>
        <w:rPr>
          <w:rFonts w:hint="eastAsia" w:ascii="仿宋" w:hAnsi="仿宋" w:eastAsia="仿宋" w:cs="仿宋_GB2312"/>
          <w:color w:val="000000"/>
          <w:sz w:val="24"/>
        </w:rPr>
        <w:t>，且不再次分包。（不再将工作进行分包或本项目不允许分包的，下划线处填写“/”。）</w:t>
      </w:r>
    </w:p>
    <w:p>
      <w:pPr>
        <w:snapToGrid w:val="0"/>
        <w:spacing w:line="360" w:lineRule="auto"/>
        <w:ind w:firstLine="480" w:firstLineChars="200"/>
        <w:rPr>
          <w:rFonts w:hint="eastAsia"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联系人：</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联系电话：</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传真号码：</w:t>
      </w:r>
      <w:r>
        <w:rPr>
          <w:rFonts w:hint="eastAsia" w:ascii="仿宋" w:hAnsi="仿宋" w:eastAsia="仿宋" w:cs="仿宋_GB2312"/>
          <w:color w:val="000000"/>
          <w:kern w:val="0"/>
          <w:sz w:val="24"/>
          <w:u w:val="single"/>
          <w:lang w:val="zh-CN"/>
        </w:rPr>
        <w:t xml:space="preserve">            </w:t>
      </w:r>
    </w:p>
    <w:p>
      <w:pPr>
        <w:snapToGrid w:val="0"/>
        <w:spacing w:line="360" w:lineRule="auto"/>
        <w:ind w:left="420" w:leftChars="2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联系地址：</w:t>
      </w:r>
      <w:r>
        <w:rPr>
          <w:rFonts w:hint="eastAsia" w:ascii="仿宋" w:hAnsi="仿宋" w:eastAsia="仿宋" w:cs="仿宋_GB2312"/>
          <w:color w:val="000000"/>
          <w:kern w:val="0"/>
          <w:sz w:val="24"/>
          <w:u w:val="single"/>
          <w:lang w:val="zh-CN"/>
        </w:rPr>
        <w:t xml:space="preserve">                                </w:t>
      </w:r>
      <w:r>
        <w:rPr>
          <w:rFonts w:hint="eastAsia" w:ascii="仿宋" w:hAnsi="仿宋" w:eastAsia="仿宋" w:cs="仿宋_GB2312"/>
          <w:color w:val="000000"/>
          <w:kern w:val="0"/>
          <w:sz w:val="24"/>
          <w:lang w:val="zh-CN"/>
        </w:rPr>
        <w:t>邮政编码：</w:t>
      </w:r>
      <w:r>
        <w:rPr>
          <w:rFonts w:hint="eastAsia" w:ascii="仿宋" w:hAnsi="仿宋" w:eastAsia="仿宋" w:cs="仿宋_GB2312"/>
          <w:color w:val="000000"/>
          <w:kern w:val="0"/>
          <w:sz w:val="24"/>
          <w:u w:val="single"/>
          <w:lang w:val="zh-CN"/>
        </w:rPr>
        <w:t xml:space="preserve">                     </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jc w:val="center"/>
        <w:outlineLvl w:val="0"/>
        <w:rPr>
          <w:rFonts w:hint="eastAsia" w:ascii="仿宋" w:hAnsi="仿宋" w:eastAsia="仿宋" w:cs="仿宋_GB2312"/>
          <w:b/>
          <w:color w:val="FF0000"/>
          <w:kern w:val="0"/>
          <w:sz w:val="24"/>
          <w:lang w:val="zh-CN"/>
        </w:rPr>
      </w:pPr>
    </w:p>
    <w:p>
      <w:pPr>
        <w:snapToGrid w:val="0"/>
        <w:spacing w:line="360" w:lineRule="auto"/>
        <w:jc w:val="center"/>
        <w:outlineLvl w:val="0"/>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三、联合体协议书（如有）</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（如果有的话，可按甲、乙、丙、丁…序列增加）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各方经协商，就响应</w:t>
      </w:r>
      <w:r>
        <w:rPr>
          <w:rFonts w:hint="eastAsia" w:ascii="仿宋" w:hAnsi="仿宋" w:eastAsia="仿宋" w:cs="仿宋_GB2312"/>
          <w:kern w:val="0"/>
          <w:sz w:val="24"/>
          <w:u w:val="single"/>
          <w:lang w:val="zh-CN"/>
        </w:rPr>
        <w:t>（采购单位或采购代理机构名称）</w:t>
      </w:r>
      <w:r>
        <w:rPr>
          <w:rFonts w:hint="eastAsia" w:ascii="仿宋" w:hAnsi="仿宋" w:eastAsia="仿宋" w:cs="仿宋_GB2312"/>
          <w:kern w:val="0"/>
          <w:sz w:val="24"/>
          <w:lang w:val="zh-CN"/>
        </w:rPr>
        <w:t>组织实施的</w:t>
      </w:r>
      <w:r>
        <w:rPr>
          <w:rFonts w:hint="eastAsia" w:ascii="仿宋" w:hAnsi="仿宋" w:eastAsia="仿宋" w:cs="仿宋_GB2312"/>
          <w:kern w:val="0"/>
          <w:sz w:val="24"/>
          <w:u w:val="single"/>
          <w:lang w:val="zh-CN"/>
        </w:rPr>
        <w:t xml:space="preserve"> （招标项目名称及编号）</w:t>
      </w:r>
      <w:r>
        <w:rPr>
          <w:rFonts w:hint="eastAsia" w:ascii="仿宋" w:hAnsi="仿宋" w:eastAsia="仿宋" w:cs="仿宋_GB2312"/>
          <w:kern w:val="0"/>
          <w:sz w:val="24"/>
          <w:lang w:val="zh-CN"/>
        </w:rPr>
        <w:t>的招标活动联合进行投标之事宜，达成如下协议：</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一、各方一致决定组成一个联合体，以一个供应商的身份共同参加本项目政府采购。</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二、以</w:t>
      </w:r>
      <w:r>
        <w:rPr>
          <w:rFonts w:hint="eastAsia" w:ascii="仿宋" w:hAnsi="仿宋" w:eastAsia="仿宋" w:cs="仿宋_GB2312"/>
          <w:kern w:val="0"/>
          <w:sz w:val="24"/>
          <w:u w:val="single"/>
          <w:lang w:val="zh-CN"/>
        </w:rPr>
        <w:t xml:space="preserve">   （联合体牵头人名称）   </w:t>
      </w:r>
      <w:r>
        <w:rPr>
          <w:rFonts w:hint="eastAsia" w:ascii="仿宋" w:hAnsi="仿宋" w:eastAsia="仿宋" w:cs="仿宋_GB2312"/>
          <w:kern w:val="0"/>
          <w:sz w:val="24"/>
          <w:lang w:val="zh-CN"/>
        </w:rPr>
        <w:t>为联合体牵头人，负责包括但不仅限于投标、配合处理质疑投诉等一切和采购活动相关的事宜。</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三、联合体各方对投标响应文件及开标过程中的各种书面承诺、澄清等均予以认可，对联合投标各方均产生约束力。</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四、如果中标，联合投标各方共同与采购人签订采购合同，共同履行对采购人所负有的全部义务并就采购合同约定的事项对采购人承担连带责任。</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五、联合体各方不再单独参加或与其他供应商另外组成联合体参加同一标项（项目）的政府采购活动，否则均被视为无效投标。</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六、如果中标，联合体各方在项目实施过程中承担的工作和义务为：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七、联合体各方在本项目实施过程中承担的合同金额和比例分别为：</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            乙方：…</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八、本协议签约各方各持一份，并作为投标文件的一部分。</w:t>
      </w:r>
    </w:p>
    <w:p>
      <w:pPr>
        <w:snapToGrid w:val="0"/>
        <w:spacing w:line="360" w:lineRule="auto"/>
        <w:ind w:firstLine="576"/>
        <w:rPr>
          <w:rFonts w:ascii="仿宋" w:hAnsi="仿宋" w:eastAsia="仿宋" w:cs="仿宋_GB2312"/>
          <w:kern w:val="0"/>
          <w:sz w:val="24"/>
          <w:lang w:val="zh-CN"/>
        </w:rPr>
      </w:pPr>
    </w:p>
    <w:p>
      <w:pPr>
        <w:snapToGrid w:val="0"/>
        <w:spacing w:line="360" w:lineRule="auto"/>
        <w:ind w:firstLine="576"/>
        <w:rPr>
          <w:rFonts w:ascii="仿宋" w:hAnsi="仿宋" w:eastAsia="仿宋" w:cs="仿宋_GB2312"/>
          <w:kern w:val="0"/>
          <w:sz w:val="24"/>
          <w:lang w:val="zh-CN"/>
        </w:rPr>
      </w:pPr>
    </w:p>
    <w:tbl>
      <w:tblPr>
        <w:tblStyle w:val="62"/>
        <w:tblW w:w="0" w:type="auto"/>
        <w:jc w:val="center"/>
        <w:tblLayout w:type="fixed"/>
        <w:tblCellMar>
          <w:top w:w="0" w:type="dxa"/>
          <w:left w:w="108" w:type="dxa"/>
          <w:bottom w:w="0" w:type="dxa"/>
          <w:right w:w="108" w:type="dxa"/>
        </w:tblCellMar>
      </w:tblPr>
      <w:tblGrid>
        <w:gridCol w:w="4264"/>
        <w:gridCol w:w="4264"/>
      </w:tblGrid>
      <w:tr>
        <w:tblPrEx>
          <w:tblCellMar>
            <w:top w:w="0" w:type="dxa"/>
            <w:left w:w="108" w:type="dxa"/>
            <w:bottom w:w="0" w:type="dxa"/>
            <w:right w:w="108" w:type="dxa"/>
          </w:tblCellMar>
        </w:tblPrEx>
        <w:trPr>
          <w:jc w:val="center"/>
        </w:trPr>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甲方单位：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c>
          <w:tcPr>
            <w:tcW w:w="4264" w:type="dxa"/>
            <w:noWrap w:val="0"/>
            <w:vAlign w:val="top"/>
          </w:tcPr>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乙方单位：       （公章）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法定代表人：     （签章）</w:t>
            </w:r>
          </w:p>
          <w:p>
            <w:pPr>
              <w:snapToGrid w:val="0"/>
              <w:spacing w:line="360" w:lineRule="auto"/>
              <w:ind w:firstLine="576"/>
              <w:rPr>
                <w:rFonts w:ascii="仿宋" w:hAnsi="仿宋" w:eastAsia="仿宋" w:cs="仿宋_GB2312"/>
                <w:kern w:val="0"/>
                <w:sz w:val="24"/>
                <w:lang w:val="zh-CN"/>
              </w:rPr>
            </w:pPr>
            <w:r>
              <w:rPr>
                <w:rFonts w:hint="eastAsia" w:ascii="仿宋" w:hAnsi="仿宋" w:eastAsia="仿宋" w:cs="仿宋_GB2312"/>
                <w:kern w:val="0"/>
                <w:sz w:val="24"/>
                <w:lang w:val="zh-CN"/>
              </w:rPr>
              <w:t>日  期：  年  月   日</w:t>
            </w:r>
          </w:p>
        </w:tc>
      </w:tr>
    </w:tbl>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四、法定代表人授权委托书</w:t>
      </w:r>
    </w:p>
    <w:p>
      <w:pPr>
        <w:snapToGrid w:val="0"/>
        <w:spacing w:line="360" w:lineRule="auto"/>
        <w:rPr>
          <w:rFonts w:hint="eastAsia"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hint="eastAsia"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hAnsi="仿宋" w:eastAsia="仿宋" w:cs="仿宋_GB2312"/>
          <w:kern w:val="0"/>
          <w:sz w:val="24"/>
          <w:u w:val="single"/>
          <w:lang w:val="zh-CN"/>
        </w:rPr>
        <w:t xml:space="preserve"> </w:t>
      </w:r>
      <w:r>
        <w:rPr>
          <w:rFonts w:hint="eastAsia" w:ascii="仿宋" w:eastAsia="仿宋"/>
          <w:sz w:val="24"/>
          <w:u w:val="single"/>
        </w:rPr>
        <w:t>（姓名）</w:t>
      </w:r>
      <w:r>
        <w:rPr>
          <w:rFonts w:hint="eastAsia" w:ascii="仿宋" w:hAnsi="仿宋" w:eastAsia="仿宋" w:cs="仿宋_GB2312"/>
          <w:kern w:val="0"/>
          <w:sz w:val="24"/>
          <w:lang w:val="zh-CN"/>
        </w:rPr>
        <w:t>(其身份证号码：</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联系电话：</w:t>
      </w:r>
      <w:r>
        <w:rPr>
          <w:rFonts w:hint="eastAsia" w:ascii="仿宋" w:eastAsia="仿宋"/>
          <w:sz w:val="24"/>
          <w:u w:val="single"/>
        </w:rPr>
        <w:t xml:space="preserve">       </w:t>
      </w:r>
      <w:r>
        <w:rPr>
          <w:rFonts w:hint="eastAsia" w:ascii="仿宋" w:hAnsi="仿宋" w:eastAsia="仿宋" w:cs="仿宋_GB2312"/>
          <w:kern w:val="0"/>
          <w:sz w:val="24"/>
          <w:lang w:val="zh-CN"/>
        </w:rPr>
        <w:t>手机：</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传真：</w:t>
      </w:r>
      <w:r>
        <w:rPr>
          <w:rFonts w:hint="eastAsia" w:ascii="仿宋" w:hAnsi="仿宋" w:eastAsia="仿宋" w:cs="仿宋_GB2312"/>
          <w:kern w:val="0"/>
          <w:sz w:val="24"/>
          <w:u w:val="single"/>
          <w:lang w:val="zh-CN"/>
        </w:rPr>
        <w:t xml:space="preserve">         </w:t>
      </w:r>
      <w:r>
        <w:rPr>
          <w:rFonts w:hint="eastAsia" w:ascii="仿宋" w:hAnsi="仿宋" w:eastAsia="仿宋" w:cs="仿宋_GB2312"/>
          <w:kern w:val="0"/>
          <w:sz w:val="24"/>
          <w:lang w:val="zh-CN"/>
        </w:rPr>
        <w:t>)，以我方的名义参加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hint="eastAsia"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hint="eastAsia"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日</w:t>
      </w:r>
    </w:p>
    <w:p>
      <w:pPr>
        <w:snapToGrid w:val="0"/>
        <w:spacing w:line="360" w:lineRule="auto"/>
        <w:ind w:firstLine="5160" w:firstLineChars="2150"/>
        <w:rPr>
          <w:rFonts w:hint="eastAsia" w:ascii="仿宋" w:hAnsi="仿宋" w:eastAsia="仿宋" w:cs="仿宋_GB2312"/>
          <w:color w:val="000000"/>
          <w:kern w:val="0"/>
          <w:sz w:val="24"/>
          <w:lang w:val="zh-CN"/>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sz w:val="32"/>
          <w:szCs w:val="32"/>
        </w:rPr>
      </w:pPr>
    </w:p>
    <w:p>
      <w:pPr>
        <w:spacing w:line="360" w:lineRule="auto"/>
        <w:jc w:val="center"/>
        <w:rPr>
          <w:rFonts w:hint="eastAsia"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五、法定代表人及其授权代表的身份证（复印件）</w:t>
      </w:r>
    </w:p>
    <w:p>
      <w:pPr>
        <w:widowControl/>
        <w:spacing w:line="360" w:lineRule="auto"/>
        <w:jc w:val="left"/>
        <w:rPr>
          <w:rFonts w:hint="eastAsia" w:ascii="仿宋" w:hAnsi="仿宋" w:eastAsia="仿宋" w:cs="仿宋_GB2312"/>
          <w:color w:val="000000"/>
          <w:sz w:val="24"/>
        </w:rPr>
      </w:pPr>
    </w:p>
    <w:p>
      <w:pPr>
        <w:spacing w:line="360" w:lineRule="auto"/>
        <w:jc w:val="center"/>
        <w:rPr>
          <w:rFonts w:hint="eastAsia" w:ascii="仿宋" w:hAnsi="仿宋" w:eastAsia="仿宋" w:cs="仿宋_GB2312"/>
          <w:strike/>
          <w:color w:val="FF0000"/>
          <w:sz w:val="24"/>
        </w:rPr>
      </w:pPr>
      <w:r>
        <w:rPr>
          <w:rFonts w:hint="eastAsia" w:ascii="仿宋" w:hAnsi="仿宋" w:eastAsia="仿宋" w:cs="仿宋_GB2312"/>
          <w:b/>
          <w:color w:val="000000"/>
          <w:kern w:val="0"/>
          <w:sz w:val="32"/>
          <w:szCs w:val="32"/>
        </w:rPr>
        <w:br w:type="textWrapping"/>
      </w:r>
    </w:p>
    <w:p>
      <w:pPr>
        <w:spacing w:line="360" w:lineRule="auto"/>
        <w:jc w:val="center"/>
        <w:outlineLvl w:val="0"/>
        <w:rPr>
          <w:rFonts w:hint="eastAsia" w:ascii="仿宋" w:hAnsi="仿宋" w:eastAsia="仿宋" w:cs="仿宋_GB2312"/>
          <w:b/>
          <w:color w:val="000000"/>
          <w:sz w:val="32"/>
          <w:szCs w:val="32"/>
        </w:rPr>
      </w:pPr>
      <w:r>
        <w:rPr>
          <w:rFonts w:hint="eastAsia" w:ascii="仿宋" w:hAnsi="仿宋" w:eastAsia="仿宋" w:cs="仿宋_GB2312"/>
          <w:b/>
          <w:color w:val="000000"/>
          <w:sz w:val="32"/>
          <w:szCs w:val="32"/>
        </w:rPr>
        <w:br w:type="textWrapping"/>
      </w: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sz w:val="32"/>
          <w:szCs w:val="32"/>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商务技术文件部分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13"/>
        <w:spacing w:line="360" w:lineRule="auto"/>
        <w:rPr>
          <w:rFonts w:hint="eastAsia"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513"/>
        <w:spacing w:line="360" w:lineRule="auto"/>
        <w:rPr>
          <w:rFonts w:hint="eastAsia"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13"/>
        <w:spacing w:line="360" w:lineRule="auto"/>
        <w:rPr>
          <w:rFonts w:hint="eastAsia" w:ascii="仿宋" w:eastAsia="仿宋" w:cs="仿宋_GB2312"/>
          <w:color w:val="000000"/>
        </w:rPr>
      </w:pPr>
      <w:bookmarkStart w:id="438" w:name="OLE_LINK6"/>
      <w:bookmarkStart w:id="439" w:name="OLE_LINK7"/>
      <w:bookmarkStart w:id="440"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38"/>
      <w:bookmarkEnd w:id="439"/>
    </w:p>
    <w:bookmarkEnd w:id="440"/>
    <w:p>
      <w:pPr>
        <w:pStyle w:val="513"/>
        <w:spacing w:line="360" w:lineRule="auto"/>
        <w:rPr>
          <w:rFonts w:hint="eastAsia"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hint="eastAsia"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hint="eastAsia"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napToGrid w:val="0"/>
        <w:spacing w:line="360" w:lineRule="auto"/>
        <w:jc w:val="center"/>
        <w:rPr>
          <w:rFonts w:hint="eastAsia" w:ascii="仿宋" w:hAnsi="仿宋" w:eastAsia="仿宋" w:cs="仿宋_GB2312"/>
          <w:b/>
          <w:color w:val="000000"/>
          <w:kern w:val="0"/>
          <w:sz w:val="32"/>
          <w:szCs w:val="32"/>
          <w:lang w:val="zh-CN"/>
        </w:rPr>
      </w:pPr>
    </w:p>
    <w:p>
      <w:pPr>
        <w:spacing w:line="360" w:lineRule="auto"/>
        <w:rPr>
          <w:rFonts w:hint="eastAsia" w:ascii="仿宋" w:hAnsi="仿宋" w:eastAsia="仿宋" w:cs="仿宋_GB2312"/>
          <w:color w:val="FF0000"/>
          <w:kern w:val="0"/>
          <w:sz w:val="24"/>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hint="eastAsia"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ascii="仿宋" w:hAnsi="仿宋" w:eastAsia="仿宋" w:cs="仿宋_GB2312"/>
          <w:b/>
          <w:bCs/>
          <w:color w:val="FF0000"/>
          <w:sz w:val="32"/>
          <w:szCs w:val="32"/>
        </w:rPr>
        <w:br w:type="page"/>
      </w:r>
      <w:r>
        <w:rPr>
          <w:rFonts w:hint="eastAsia" w:ascii="仿宋" w:hAnsi="仿宋" w:eastAsia="仿宋"/>
          <w:b/>
          <w:bCs/>
          <w:spacing w:val="6"/>
          <w:sz w:val="32"/>
          <w:szCs w:val="32"/>
        </w:rPr>
        <w:t>一、评分对应表</w:t>
      </w:r>
    </w:p>
    <w:p>
      <w:pPr>
        <w:pStyle w:val="20"/>
        <w:snapToGrid w:val="0"/>
        <w:rPr>
          <w:rFonts w:ascii="仿宋" w:hAnsi="仿宋" w:eastAsia="仿宋"/>
          <w:sz w:val="30"/>
          <w:szCs w:val="30"/>
          <w:u w:val="single"/>
        </w:rPr>
      </w:pPr>
      <w:r>
        <w:rPr>
          <w:rFonts w:hint="eastAsia" w:ascii="仿宋" w:hAnsi="仿宋" w:eastAsia="仿宋"/>
          <w:sz w:val="30"/>
          <w:szCs w:val="30"/>
        </w:rPr>
        <w:t xml:space="preserve"> </w:t>
      </w: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42"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90" w:hRule="atLeast"/>
        </w:trPr>
        <w:tc>
          <w:tcPr>
            <w:tcW w:w="3969" w:type="dxa"/>
            <w:tcBorders>
              <w:top w:val="single" w:color="auto" w:sz="4" w:space="0"/>
              <w:left w:val="single" w:color="auto" w:sz="4" w:space="0"/>
              <w:bottom w:val="single" w:color="auto" w:sz="4" w:space="0"/>
              <w:right w:val="single" w:color="auto" w:sz="4" w:space="0"/>
            </w:tcBorders>
            <w:noWrap w:val="0"/>
            <w:vAlign w:val="top"/>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hint="eastAsia" w:ascii="仿宋" w:hAnsi="仿宋" w:eastAsia="仿宋" w:cs="仿宋_GB2312"/>
          <w:b/>
          <w:bCs/>
          <w:color w:val="000000"/>
          <w:sz w:val="32"/>
          <w:szCs w:val="32"/>
        </w:rPr>
        <w:sectPr>
          <w:headerReference r:id="rId8" w:type="first"/>
          <w:footerReference r:id="rId10" w:type="first"/>
          <w:footerReference r:id="rId9" w:type="default"/>
          <w:pgSz w:w="11906" w:h="16838"/>
          <w:pgMar w:top="1247" w:right="1418" w:bottom="1276" w:left="1418" w:header="851" w:footer="992" w:gutter="0"/>
          <w:cols w:space="720" w:num="1"/>
          <w:titlePg/>
          <w:docGrid w:linePitch="312" w:charSpace="0"/>
        </w:sectPr>
      </w:pPr>
    </w:p>
    <w:p>
      <w:pPr>
        <w:pStyle w:val="20"/>
        <w:snapToGrid w:val="0"/>
        <w:jc w:val="center"/>
        <w:rPr>
          <w:rFonts w:hint="eastAsia" w:ascii="仿宋" w:hAnsi="仿宋" w:eastAsia="仿宋"/>
          <w:spacing w:val="6"/>
          <w:sz w:val="32"/>
          <w:szCs w:val="32"/>
        </w:rPr>
      </w:pPr>
      <w:r>
        <w:rPr>
          <w:rFonts w:hint="eastAsia" w:ascii="仿宋" w:hAnsi="仿宋" w:eastAsia="仿宋"/>
          <w:spacing w:val="6"/>
          <w:sz w:val="32"/>
          <w:szCs w:val="32"/>
        </w:rPr>
        <w:t>二、投标产品规格配置清单</w:t>
      </w:r>
    </w:p>
    <w:p>
      <w:pPr>
        <w:snapToGrid w:val="0"/>
        <w:spacing w:before="120" w:beforeLines="50"/>
        <w:rPr>
          <w:rFonts w:ascii="仿宋" w:hAnsi="仿宋" w:eastAsia="仿宋"/>
          <w:sz w:val="24"/>
        </w:rPr>
      </w:pPr>
    </w:p>
    <w:tbl>
      <w:tblPr>
        <w:tblStyle w:val="62"/>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30" w:hRule="atLeast"/>
          <w:jc w:val="center"/>
        </w:trPr>
        <w:tc>
          <w:tcPr>
            <w:tcW w:w="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r>
        <w:rPr>
          <w:rFonts w:ascii="仿宋" w:hAnsi="仿宋" w:eastAsia="仿宋" w:cs="仿宋_GB2312"/>
          <w:b/>
          <w:color w:val="000000"/>
          <w:sz w:val="24"/>
        </w:rPr>
        <w:t xml:space="preserve"> </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rPr>
          <w:rFonts w:hint="eastAsia" w:ascii="仿宋" w:hAnsi="仿宋" w:eastAsia="仿宋" w:cs="仿宋_GB2312"/>
          <w:color w:val="000000"/>
          <w:kern w:val="0"/>
          <w:sz w:val="24"/>
        </w:rPr>
      </w:pPr>
    </w:p>
    <w:p>
      <w:pPr>
        <w:snapToGrid w:val="0"/>
        <w:spacing w:before="50" w:after="50"/>
        <w:jc w:val="center"/>
        <w:rPr>
          <w:rFonts w:hint="eastAsia"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1" w:name="_Toc64369800"/>
            <w:r>
              <w:rPr>
                <w:rFonts w:hint="eastAsia" w:ascii="仿宋" w:hAnsi="仿宋" w:eastAsia="仿宋"/>
                <w:sz w:val="24"/>
              </w:rPr>
              <w:t>序号</w:t>
            </w:r>
            <w:bookmarkEnd w:id="441"/>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2" w:name="_Toc64369801"/>
            <w:bookmarkStart w:id="443" w:name="_Toc64369802"/>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42"/>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43"/>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4" w:name="_Toc64369803"/>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5" w:name="_Toc64369804"/>
            <w:r>
              <w:rPr>
                <w:rFonts w:hint="eastAsia" w:ascii="仿宋" w:hAnsi="仿宋" w:eastAsia="仿宋"/>
                <w:sz w:val="24"/>
              </w:rPr>
              <w:t>1</w:t>
            </w:r>
            <w:bookmarkEnd w:id="445"/>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6" w:name="_Toc64369806"/>
            <w:r>
              <w:rPr>
                <w:rFonts w:hint="eastAsia" w:ascii="仿宋" w:hAnsi="仿宋" w:eastAsia="仿宋"/>
                <w:sz w:val="24"/>
              </w:rPr>
              <w:t>…</w:t>
            </w:r>
            <w:bookmarkEnd w:id="446"/>
          </w:p>
        </w:tc>
        <w:tc>
          <w:tcPr>
            <w:tcW w:w="171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p>
        </w:tc>
      </w:tr>
    </w:tbl>
    <w:p>
      <w:pPr>
        <w:snapToGrid w:val="0"/>
        <w:spacing w:before="120" w:beforeLines="50"/>
        <w:rPr>
          <w:rFonts w:hint="eastAsia"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jc w:val="center"/>
        <w:rPr>
          <w:rFonts w:hint="eastAsia" w:ascii="仿宋" w:eastAsia="仿宋"/>
          <w:b/>
          <w:bCs/>
          <w:sz w:val="30"/>
          <w:szCs w:val="30"/>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jc w:val="center"/>
        <w:rPr>
          <w:rFonts w:hint="eastAsia" w:ascii="仿宋" w:eastAsia="仿宋"/>
          <w:b/>
          <w:spacing w:val="40"/>
          <w:kern w:val="0"/>
          <w:sz w:val="36"/>
          <w:szCs w:val="36"/>
        </w:rPr>
      </w:pPr>
    </w:p>
    <w:p>
      <w:pPr>
        <w:snapToGrid w:val="0"/>
        <w:spacing w:before="50" w:after="120" w:afterLines="50"/>
        <w:rPr>
          <w:rFonts w:hint="eastAsia" w:ascii="仿宋" w:eastAsia="仿宋"/>
          <w:b/>
          <w:spacing w:val="40"/>
          <w:kern w:val="0"/>
          <w:sz w:val="36"/>
          <w:szCs w:val="36"/>
        </w:rPr>
      </w:pPr>
    </w:p>
    <w:p>
      <w:pPr>
        <w:pStyle w:val="20"/>
        <w:snapToGrid w:val="0"/>
        <w:jc w:val="center"/>
        <w:rPr>
          <w:rFonts w:hint="eastAsia" w:ascii="仿宋" w:eastAsia="仿宋"/>
          <w:spacing w:val="40"/>
          <w:kern w:val="0"/>
          <w:sz w:val="36"/>
          <w:szCs w:val="36"/>
        </w:rPr>
      </w:pPr>
    </w:p>
    <w:p>
      <w:pPr>
        <w:jc w:val="center"/>
        <w:rPr>
          <w:rFonts w:hint="eastAsia"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四、商务响应表</w:t>
      </w:r>
    </w:p>
    <w:p>
      <w:pPr>
        <w:rPr>
          <w:rFonts w:ascii="Arial" w:hAnsi="Arial" w:eastAsia="黑体" w:cs="Arial"/>
          <w:snapToGrid w:val="0"/>
          <w:kern w:val="0"/>
          <w:szCs w:val="21"/>
        </w:rPr>
      </w:pPr>
    </w:p>
    <w:tbl>
      <w:tblPr>
        <w:tblStyle w:val="62"/>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47" w:name="_Toc64369815"/>
            <w:r>
              <w:rPr>
                <w:rFonts w:hint="eastAsia" w:ascii="仿宋" w:hAnsi="仿宋" w:eastAsia="仿宋"/>
                <w:sz w:val="24"/>
              </w:rPr>
              <w:t>类别</w:t>
            </w:r>
            <w:bookmarkEnd w:id="447"/>
          </w:p>
        </w:tc>
        <w:tc>
          <w:tcPr>
            <w:tcW w:w="329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8" w:name="_Toc64369816"/>
            <w:r>
              <w:rPr>
                <w:rFonts w:hint="eastAsia" w:ascii="仿宋" w:hAnsi="仿宋" w:eastAsia="仿宋"/>
                <w:sz w:val="24"/>
              </w:rPr>
              <w:t>采购文件要求</w:t>
            </w:r>
            <w:bookmarkEnd w:id="448"/>
          </w:p>
        </w:tc>
        <w:tc>
          <w:tcPr>
            <w:tcW w:w="326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49" w:name="_Toc64369817"/>
            <w:r>
              <w:rPr>
                <w:rFonts w:hint="eastAsia" w:ascii="仿宋" w:hAnsi="仿宋" w:eastAsia="仿宋"/>
                <w:sz w:val="24"/>
              </w:rPr>
              <w:t>投标文件响应</w:t>
            </w:r>
            <w:bookmarkEnd w:id="449"/>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jc w:val="center"/>
              <w:rPr>
                <w:rFonts w:ascii="仿宋" w:hAnsi="仿宋" w:eastAsia="仿宋"/>
                <w:sz w:val="24"/>
              </w:rPr>
            </w:pPr>
            <w:bookmarkStart w:id="450" w:name="_Toc64369818"/>
            <w:r>
              <w:rPr>
                <w:rFonts w:hint="eastAsia" w:ascii="仿宋" w:hAnsi="仿宋" w:eastAsia="仿宋"/>
                <w:sz w:val="24"/>
              </w:rPr>
              <w:t>偏离情况</w:t>
            </w:r>
            <w:bookmarkEnd w:id="45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51" w:name="_Toc64369819"/>
            <w:r>
              <w:rPr>
                <w:rFonts w:hint="eastAsia" w:ascii="仿宋" w:hAnsi="仿宋" w:eastAsia="仿宋"/>
                <w:sz w:val="24"/>
              </w:rPr>
              <w:t>供货期</w:t>
            </w:r>
            <w:bookmarkEnd w:id="451"/>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供货地点</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52" w:name="_Toc64369820"/>
            <w:r>
              <w:rPr>
                <w:rFonts w:hint="eastAsia" w:ascii="仿宋" w:hAnsi="仿宋" w:eastAsia="仿宋"/>
                <w:sz w:val="24"/>
              </w:rPr>
              <w:t>质保期</w:t>
            </w:r>
            <w:bookmarkEnd w:id="452"/>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cantSplit/>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售后服务</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技术培训</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bookmarkStart w:id="453" w:name="_Toc64369823"/>
            <w:r>
              <w:rPr>
                <w:rFonts w:hint="eastAsia" w:ascii="仿宋" w:hAnsi="仿宋" w:eastAsia="仿宋"/>
                <w:sz w:val="24"/>
              </w:rPr>
              <w:t>付款方式</w:t>
            </w:r>
            <w:bookmarkEnd w:id="453"/>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bookmarkStart w:id="454" w:name="_Toc64369824"/>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验收要求，标准</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sz w:val="24"/>
              </w:rPr>
            </w:pPr>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03" w:hRule="atLeast"/>
        </w:trPr>
        <w:tc>
          <w:tcPr>
            <w:tcW w:w="123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54"/>
          </w:p>
        </w:tc>
        <w:tc>
          <w:tcPr>
            <w:tcW w:w="3299" w:type="dxa"/>
            <w:tcBorders>
              <w:top w:val="single" w:color="auto" w:sz="4" w:space="0"/>
              <w:left w:val="single" w:color="auto" w:sz="4" w:space="0"/>
              <w:bottom w:val="single" w:color="auto" w:sz="4" w:space="0"/>
              <w:right w:val="single" w:color="auto" w:sz="4" w:space="0"/>
            </w:tcBorders>
            <w:noWrap w:val="0"/>
            <w:vAlign w:val="center"/>
          </w:tcPr>
          <w:p>
            <w:pPr>
              <w:pStyle w:val="35"/>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35"/>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hint="eastAsia"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hint="eastAsia"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color w:val="000000"/>
          <w:sz w:val="24"/>
        </w:rPr>
      </w:pPr>
    </w:p>
    <w:p>
      <w:pPr>
        <w:autoSpaceDE w:val="0"/>
        <w:autoSpaceDN w:val="0"/>
        <w:spacing w:line="360" w:lineRule="auto"/>
        <w:rPr>
          <w:rFonts w:hint="eastAsia"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hint="eastAsia"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hint="eastAsia" w:ascii="仿宋" w:hAnsi="仿宋" w:eastAsia="仿宋" w:cs="仿宋_GB2312"/>
          <w:color w:val="000000"/>
          <w:sz w:val="24"/>
        </w:rPr>
      </w:pPr>
    </w:p>
    <w:tbl>
      <w:tblPr>
        <w:tblStyle w:val="62"/>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wBefore w:w="0" w:type="dxa"/>
          <w:wAfter w:w="0" w:type="dxa"/>
          <w:trHeight w:val="604"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3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45"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22"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41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356"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77"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dxa"/>
          <w:wAfter w:w="0" w:type="dxa"/>
          <w:cantSplit/>
          <w:trHeight w:val="169" w:hRule="atLeast"/>
        </w:trPr>
        <w:tc>
          <w:tcPr>
            <w:tcW w:w="195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hint="eastAsia" w:ascii="仿宋" w:hAnsi="仿宋" w:eastAsia="仿宋" w:cs="仿宋_GB2312"/>
          <w:color w:val="000000"/>
          <w:sz w:val="24"/>
        </w:rPr>
      </w:pPr>
    </w:p>
    <w:tbl>
      <w:tblPr>
        <w:tblStyle w:val="62"/>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wBefore w:w="0" w:type="auto"/>
          <w:wAfter w:w="0" w:type="auto"/>
          <w:jc w:val="center"/>
        </w:trPr>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wBefore w:w="0" w:type="auto"/>
          <w:wAfter w:w="0" w:type="auto"/>
          <w:trHeight w:val="479"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r>
        <w:tblPrEx>
          <w:tblCellMar>
            <w:top w:w="0" w:type="dxa"/>
            <w:left w:w="108" w:type="dxa"/>
            <w:bottom w:w="0" w:type="dxa"/>
            <w:right w:w="108" w:type="dxa"/>
          </w:tblCellMar>
        </w:tblPrEx>
        <w:trPr>
          <w:wBefore w:w="0" w:type="auto"/>
          <w:wAfter w:w="0" w:type="auto"/>
          <w:trHeight w:val="473" w:hRule="atLeast"/>
          <w:jc w:val="center"/>
        </w:trPr>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jc w:val="center"/>
              <w:rPr>
                <w:rFonts w:hint="eastAsia"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360" w:lineRule="auto"/>
              <w:rPr>
                <w:rFonts w:hint="eastAsia" w:ascii="仿宋" w:hAnsi="仿宋" w:eastAsia="仿宋" w:cs="仿宋_GB2312"/>
                <w:color w:val="000000"/>
                <w:sz w:val="24"/>
              </w:rPr>
            </w:pPr>
          </w:p>
        </w:tc>
      </w:tr>
    </w:tbl>
    <w:p>
      <w:pPr>
        <w:autoSpaceDE w:val="0"/>
        <w:autoSpaceDN w:val="0"/>
        <w:spacing w:line="360" w:lineRule="auto"/>
        <w:ind w:firstLine="4578" w:firstLineChars="1900"/>
        <w:rPr>
          <w:rFonts w:hint="eastAsia" w:ascii="仿宋" w:hAnsi="仿宋" w:eastAsia="仿宋" w:cs="仿宋_GB2312"/>
          <w:b/>
          <w:color w:val="000000"/>
          <w:sz w:val="24"/>
        </w:rPr>
      </w:pPr>
    </w:p>
    <w:p>
      <w:pPr>
        <w:autoSpaceDE w:val="0"/>
        <w:autoSpaceDN w:val="0"/>
        <w:spacing w:line="360" w:lineRule="auto"/>
        <w:ind w:firstLine="4560" w:firstLineChars="1900"/>
        <w:rPr>
          <w:rFonts w:hint="eastAsia"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hint="eastAsia"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hint="eastAsia"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hint="eastAsia"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hint="eastAsia"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hint="eastAsia" w:ascii="仿宋" w:hAnsi="仿宋" w:eastAsia="仿宋" w:cs="仿宋_GB2312"/>
          <w:color w:val="000000"/>
          <w:kern w:val="0"/>
          <w:sz w:val="24"/>
        </w:rPr>
      </w:pPr>
    </w:p>
    <w:p>
      <w:pPr>
        <w:autoSpaceDE w:val="0"/>
        <w:autoSpaceDN w:val="0"/>
        <w:spacing w:line="360" w:lineRule="auto"/>
        <w:ind w:firstLine="120"/>
        <w:rPr>
          <w:rFonts w:hint="eastAsia" w:ascii="仿宋" w:hAnsi="仿宋" w:eastAsia="仿宋" w:cs="仿宋_GB2312"/>
          <w:color w:val="000000"/>
          <w:sz w:val="24"/>
        </w:rPr>
      </w:pPr>
    </w:p>
    <w:p>
      <w:pPr>
        <w:spacing w:line="360" w:lineRule="auto"/>
        <w:jc w:val="center"/>
        <w:rPr>
          <w:rFonts w:hint="eastAsia"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hint="eastAsia" w:ascii="仿宋" w:hAnsi="仿宋" w:eastAsia="仿宋" w:cs="仿宋_GB2312"/>
          <w:color w:val="000000"/>
          <w:sz w:val="24"/>
        </w:rPr>
      </w:pPr>
    </w:p>
    <w:p>
      <w:pPr>
        <w:spacing w:line="360" w:lineRule="auto"/>
        <w:rPr>
          <w:rFonts w:hint="eastAsia" w:ascii="仿宋" w:hAnsi="仿宋" w:eastAsia="仿宋" w:cs="仿宋_GB2312"/>
          <w:b/>
          <w:bCs/>
          <w:color w:val="000000"/>
          <w:sz w:val="30"/>
          <w:szCs w:val="30"/>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报价文件部分</w:t>
      </w:r>
    </w:p>
    <w:p>
      <w:pPr>
        <w:spacing w:line="360" w:lineRule="auto"/>
        <w:jc w:val="center"/>
        <w:outlineLvl w:val="0"/>
        <w:rPr>
          <w:rFonts w:hint="eastAsia" w:ascii="仿宋" w:hAnsi="仿宋" w:eastAsia="仿宋" w:cs="仿宋_GB2312"/>
          <w:b/>
          <w:color w:val="000000"/>
          <w:kern w:val="0"/>
          <w:sz w:val="24"/>
        </w:rPr>
      </w:pPr>
    </w:p>
    <w:p>
      <w:pPr>
        <w:spacing w:line="360" w:lineRule="auto"/>
        <w:jc w:val="center"/>
        <w:outlineLvl w:val="0"/>
        <w:rPr>
          <w:rFonts w:hint="eastAsia"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hint="eastAsia"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pacing w:line="360" w:lineRule="auto"/>
        <w:ind w:left="2" w:firstLine="480" w:firstLineChars="200"/>
        <w:rPr>
          <w:rFonts w:hint="eastAsia" w:ascii="仿宋" w:hAnsi="仿宋" w:eastAsia="仿宋" w:cs="仿宋_GB2312"/>
          <w:color w:val="000000"/>
          <w:sz w:val="24"/>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snapToGrid w:val="0"/>
        <w:spacing w:line="360" w:lineRule="auto"/>
        <w:jc w:val="center"/>
        <w:outlineLvl w:val="0"/>
        <w:rPr>
          <w:rFonts w:hint="eastAsia" w:ascii="仿宋" w:hAnsi="仿宋" w:eastAsia="仿宋" w:cs="仿宋_GB2312"/>
          <w:b/>
          <w:color w:val="000000"/>
          <w:kern w:val="0"/>
          <w:sz w:val="32"/>
          <w:szCs w:val="32"/>
        </w:rPr>
      </w:pPr>
    </w:p>
    <w:p>
      <w:pPr>
        <w:pStyle w:val="476"/>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4" w:type="first"/>
          <w:footerReference r:id="rId12" w:type="default"/>
          <w:headerReference r:id="rId11" w:type="even"/>
          <w:footerReference r:id="rId13" w:type="even"/>
          <w:pgSz w:w="11906" w:h="16838"/>
          <w:pgMar w:top="1247" w:right="1418" w:bottom="1276" w:left="1418" w:header="851" w:footer="992" w:gutter="0"/>
          <w:cols w:space="720" w:num="1"/>
          <w:titlePg/>
          <w:docGrid w:linePitch="312" w:charSpace="0"/>
        </w:sectPr>
      </w:pPr>
    </w:p>
    <w:p>
      <w:pPr>
        <w:pStyle w:val="476"/>
        <w:keepNext w:val="0"/>
        <w:pageBreakBefore w:val="0"/>
        <w:tabs>
          <w:tab w:val="clear" w:pos="720"/>
        </w:tabs>
        <w:snapToGrid w:val="0"/>
        <w:ind w:firstLine="640"/>
        <w:outlineLvl w:val="9"/>
        <w:rPr>
          <w:rFonts w:hint="eastAsia"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hint="eastAsia" w:ascii="仿宋" w:hAnsi="仿宋" w:eastAsia="仿宋" w:cs="仿宋_GB2312"/>
          <w:color w:val="000000"/>
          <w:kern w:val="0"/>
          <w:sz w:val="24"/>
          <w:lang w:val="zh-CN"/>
        </w:rPr>
      </w:pPr>
      <w:bookmarkStart w:id="455"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hint="eastAsia" w:ascii="仿宋" w:hAnsi="仿宋" w:eastAsia="仿宋" w:cs="仿宋_GB2312"/>
          <w:color w:val="000000"/>
          <w:kern w:val="0"/>
          <w:sz w:val="24"/>
        </w:rPr>
      </w:pPr>
      <w:r>
        <w:rPr>
          <w:rFonts w:hint="eastAsia" w:ascii="仿宋" w:hAnsi="仿宋" w:eastAsia="仿宋" w:cs="仿宋_GB2312"/>
          <w:color w:val="000000"/>
          <w:kern w:val="0"/>
          <w:sz w:val="24"/>
          <w:lang w:val="zh-CN"/>
        </w:rPr>
        <w:t xml:space="preserve">项目编号：                  </w:t>
      </w:r>
      <w:r>
        <w:rPr>
          <w:rFonts w:hint="eastAsia" w:ascii="仿宋" w:hAnsi="仿宋" w:eastAsia="仿宋" w:cs="仿宋_GB2312"/>
          <w:color w:val="000000"/>
          <w:kern w:val="0"/>
          <w:sz w:val="24"/>
        </w:rPr>
        <w:t xml:space="preserve">       </w:t>
      </w:r>
      <w:r>
        <w:rPr>
          <w:rFonts w:hint="eastAsia" w:ascii="仿宋" w:hAnsi="仿宋" w:eastAsia="仿宋" w:cs="仿宋_GB2312"/>
          <w:color w:val="000000"/>
          <w:kern w:val="0"/>
          <w:sz w:val="24"/>
          <w:lang w:val="zh-CN"/>
        </w:rPr>
        <w:t>标项：</w:t>
      </w:r>
    </w:p>
    <w:tbl>
      <w:tblPr>
        <w:tblStyle w:val="62"/>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1452"/>
        <w:gridCol w:w="992"/>
        <w:gridCol w:w="1012"/>
        <w:gridCol w:w="1380"/>
        <w:gridCol w:w="1392"/>
        <w:gridCol w:w="103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4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序号</w:t>
            </w:r>
          </w:p>
        </w:tc>
        <w:tc>
          <w:tcPr>
            <w:tcW w:w="145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货物名称</w:t>
            </w:r>
          </w:p>
        </w:tc>
        <w:tc>
          <w:tcPr>
            <w:tcW w:w="992" w:type="dxa"/>
            <w:noWrap w:val="0"/>
            <w:vAlign w:val="top"/>
          </w:tcPr>
          <w:p>
            <w:pPr>
              <w:spacing w:line="360" w:lineRule="auto"/>
              <w:jc w:val="center"/>
              <w:rPr>
                <w:rFonts w:ascii="仿宋" w:hAnsi="仿宋" w:eastAsia="仿宋"/>
                <w:b/>
                <w:color w:val="000000"/>
                <w:sz w:val="24"/>
              </w:rPr>
            </w:pPr>
          </w:p>
          <w:p>
            <w:pPr>
              <w:spacing w:line="360" w:lineRule="auto"/>
              <w:jc w:val="center"/>
              <w:rPr>
                <w:rFonts w:hint="eastAsia" w:ascii="仿宋" w:hAnsi="仿宋" w:eastAsia="仿宋"/>
                <w:b/>
                <w:color w:val="000000"/>
                <w:sz w:val="24"/>
              </w:rPr>
            </w:pPr>
            <w:r>
              <w:rPr>
                <w:rFonts w:hint="eastAsia" w:ascii="仿宋" w:hAnsi="仿宋" w:eastAsia="仿宋"/>
                <w:b/>
                <w:color w:val="000000"/>
                <w:sz w:val="24"/>
              </w:rPr>
              <w:t>品牌</w:t>
            </w:r>
          </w:p>
        </w:tc>
        <w:tc>
          <w:tcPr>
            <w:tcW w:w="1012"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产地</w:t>
            </w:r>
          </w:p>
          <w:p>
            <w:pPr>
              <w:spacing w:line="360" w:lineRule="auto"/>
              <w:jc w:val="center"/>
              <w:rPr>
                <w:rFonts w:hint="eastAsia" w:ascii="仿宋" w:hAnsi="仿宋" w:eastAsia="仿宋"/>
                <w:b/>
                <w:color w:val="000000"/>
                <w:sz w:val="24"/>
              </w:rPr>
            </w:pPr>
            <w:r>
              <w:rPr>
                <w:rFonts w:hint="eastAsia" w:ascii="仿宋" w:hAnsi="仿宋" w:eastAsia="仿宋"/>
                <w:b/>
                <w:color w:val="000000"/>
                <w:sz w:val="24"/>
              </w:rPr>
              <w:t>（国产/进口）</w:t>
            </w:r>
          </w:p>
        </w:tc>
        <w:tc>
          <w:tcPr>
            <w:tcW w:w="1380"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规格型号</w:t>
            </w:r>
          </w:p>
        </w:tc>
        <w:tc>
          <w:tcPr>
            <w:tcW w:w="139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数量</w:t>
            </w:r>
          </w:p>
        </w:tc>
        <w:tc>
          <w:tcPr>
            <w:tcW w:w="1032" w:type="dxa"/>
            <w:noWrap w:val="0"/>
            <w:vAlign w:val="center"/>
          </w:tcPr>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单价</w:t>
            </w:r>
          </w:p>
        </w:tc>
        <w:tc>
          <w:tcPr>
            <w:tcW w:w="1224" w:type="dxa"/>
            <w:noWrap w:val="0"/>
            <w:vAlign w:val="center"/>
          </w:tcPr>
          <w:p>
            <w:pPr>
              <w:spacing w:line="360" w:lineRule="auto"/>
              <w:jc w:val="center"/>
              <w:rPr>
                <w:rFonts w:hint="eastAsia" w:ascii="仿宋" w:hAnsi="仿宋" w:eastAsia="仿宋"/>
                <w:b/>
                <w:color w:val="000000"/>
                <w:sz w:val="24"/>
              </w:rPr>
            </w:pPr>
            <w:r>
              <w:rPr>
                <w:rFonts w:hint="eastAsia" w:ascii="仿宋" w:hAnsi="仿宋" w:eastAsia="仿宋"/>
                <w:b/>
                <w:color w:val="000000"/>
                <w:sz w:val="24"/>
              </w:rPr>
              <w:t>总价</w:t>
            </w:r>
          </w:p>
          <w:p>
            <w:pPr>
              <w:spacing w:line="360" w:lineRule="auto"/>
              <w:jc w:val="center"/>
              <w:rPr>
                <w:rFonts w:hint="eastAsia" w:ascii="仿宋" w:hAnsi="仿宋" w:eastAsia="仿宋" w:cs="仿宋_GB2312"/>
                <w:b/>
                <w:color w:val="000000"/>
                <w:sz w:val="24"/>
              </w:rPr>
            </w:pPr>
            <w:r>
              <w:rPr>
                <w:rFonts w:hint="eastAsia" w:ascii="仿宋" w:hAnsi="仿宋" w:eastAsia="仿宋"/>
                <w:b/>
                <w:color w:val="00000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8"/>
            <w:noWrap w:val="0"/>
            <w:vAlign w:val="center"/>
          </w:tcPr>
          <w:p>
            <w:pPr>
              <w:spacing w:line="360" w:lineRule="auto"/>
              <w:jc w:val="center"/>
              <w:rPr>
                <w:rFonts w:hint="eastAsia" w:ascii="仿宋" w:hAnsi="仿宋" w:eastAsia="仿宋" w:cs="仿宋_GB2312"/>
                <w:color w:val="000000"/>
                <w:sz w:val="24"/>
              </w:rPr>
            </w:pPr>
            <w:r>
              <w:rPr>
                <w:rFonts w:hint="eastAsia" w:ascii="仿宋" w:hAnsi="仿宋" w:eastAsia="仿宋"/>
                <w:b/>
                <w:sz w:val="24"/>
              </w:rPr>
              <w:t>设备费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eastAsia" w:ascii="仿宋" w:hAnsi="仿宋" w:eastAsia="仿宋"/>
                <w:b/>
                <w:sz w:val="24"/>
              </w:rPr>
            </w:pPr>
            <w:r>
              <w:rPr>
                <w:rFonts w:hint="eastAsia" w:ascii="仿宋" w:hAnsi="仿宋" w:eastAsia="仿宋"/>
                <w:b/>
                <w:sz w:val="24"/>
              </w:rPr>
              <w:t>…</w:t>
            </w:r>
          </w:p>
        </w:tc>
        <w:tc>
          <w:tcPr>
            <w:tcW w:w="1452" w:type="dxa"/>
            <w:noWrap w:val="0"/>
            <w:vAlign w:val="center"/>
          </w:tcPr>
          <w:p>
            <w:pPr>
              <w:snapToGrid w:val="0"/>
              <w:spacing w:line="360" w:lineRule="auto"/>
              <w:jc w:val="center"/>
              <w:rPr>
                <w:rFonts w:hint="eastAsia" w:ascii="仿宋" w:hAnsi="仿宋" w:eastAsia="仿宋" w:cs="仿宋_GB2312"/>
                <w:color w:val="000000"/>
                <w:sz w:val="24"/>
              </w:rPr>
            </w:pPr>
          </w:p>
        </w:tc>
        <w:tc>
          <w:tcPr>
            <w:tcW w:w="992" w:type="dxa"/>
            <w:noWrap w:val="0"/>
            <w:vAlign w:val="center"/>
          </w:tcPr>
          <w:p>
            <w:pPr>
              <w:snapToGrid w:val="0"/>
              <w:spacing w:line="360" w:lineRule="auto"/>
              <w:jc w:val="center"/>
              <w:rPr>
                <w:rFonts w:hint="eastAsia" w:ascii="仿宋" w:hAnsi="仿宋" w:eastAsia="仿宋" w:cs="仿宋_GB2312"/>
                <w:color w:val="000000"/>
                <w:sz w:val="24"/>
              </w:rPr>
            </w:pPr>
          </w:p>
        </w:tc>
        <w:tc>
          <w:tcPr>
            <w:tcW w:w="1012" w:type="dxa"/>
            <w:noWrap w:val="0"/>
            <w:vAlign w:val="center"/>
          </w:tcPr>
          <w:p>
            <w:pPr>
              <w:snapToGrid w:val="0"/>
              <w:spacing w:line="360" w:lineRule="auto"/>
              <w:jc w:val="center"/>
              <w:rPr>
                <w:rFonts w:hint="eastAsia" w:ascii="仿宋" w:hAnsi="仿宋" w:eastAsia="仿宋" w:cs="仿宋_GB2312"/>
                <w:color w:val="000000"/>
                <w:sz w:val="24"/>
              </w:rPr>
            </w:pPr>
          </w:p>
        </w:tc>
        <w:tc>
          <w:tcPr>
            <w:tcW w:w="1380" w:type="dxa"/>
            <w:noWrap w:val="0"/>
            <w:vAlign w:val="center"/>
          </w:tcPr>
          <w:p>
            <w:pPr>
              <w:snapToGrid w:val="0"/>
              <w:spacing w:line="360" w:lineRule="auto"/>
              <w:jc w:val="center"/>
              <w:rPr>
                <w:rFonts w:hint="eastAsia" w:ascii="仿宋" w:hAnsi="仿宋" w:eastAsia="仿宋" w:cs="仿宋_GB2312"/>
                <w:color w:val="000000"/>
                <w:sz w:val="24"/>
              </w:rPr>
            </w:pP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eastAsia" w:ascii="仿宋" w:hAnsi="仿宋" w:eastAsia="仿宋"/>
                <w:b/>
                <w:sz w:val="24"/>
              </w:rPr>
            </w:pPr>
          </w:p>
        </w:tc>
        <w:tc>
          <w:tcPr>
            <w:tcW w:w="1452" w:type="dxa"/>
            <w:noWrap w:val="0"/>
            <w:vAlign w:val="center"/>
          </w:tcPr>
          <w:p>
            <w:pPr>
              <w:snapToGrid w:val="0"/>
              <w:spacing w:line="360" w:lineRule="auto"/>
              <w:jc w:val="center"/>
              <w:rPr>
                <w:rFonts w:hint="eastAsia" w:ascii="仿宋" w:hAnsi="仿宋" w:eastAsia="仿宋" w:cs="仿宋_GB2312"/>
                <w:color w:val="000000"/>
                <w:sz w:val="24"/>
              </w:rPr>
            </w:pPr>
          </w:p>
        </w:tc>
        <w:tc>
          <w:tcPr>
            <w:tcW w:w="992" w:type="dxa"/>
            <w:noWrap w:val="0"/>
            <w:vAlign w:val="center"/>
          </w:tcPr>
          <w:p>
            <w:pPr>
              <w:snapToGrid w:val="0"/>
              <w:spacing w:line="360" w:lineRule="auto"/>
              <w:jc w:val="center"/>
              <w:rPr>
                <w:rFonts w:hint="eastAsia" w:ascii="仿宋" w:hAnsi="仿宋" w:eastAsia="仿宋" w:cs="仿宋_GB2312"/>
                <w:color w:val="000000"/>
                <w:sz w:val="24"/>
              </w:rPr>
            </w:pPr>
          </w:p>
        </w:tc>
        <w:tc>
          <w:tcPr>
            <w:tcW w:w="1012" w:type="dxa"/>
            <w:noWrap w:val="0"/>
            <w:vAlign w:val="center"/>
          </w:tcPr>
          <w:p>
            <w:pPr>
              <w:snapToGrid w:val="0"/>
              <w:spacing w:line="360" w:lineRule="auto"/>
              <w:jc w:val="center"/>
              <w:rPr>
                <w:rFonts w:hint="eastAsia" w:ascii="仿宋" w:hAnsi="仿宋" w:eastAsia="仿宋" w:cs="仿宋_GB2312"/>
                <w:color w:val="000000"/>
                <w:sz w:val="24"/>
              </w:rPr>
            </w:pPr>
          </w:p>
        </w:tc>
        <w:tc>
          <w:tcPr>
            <w:tcW w:w="1380" w:type="dxa"/>
            <w:noWrap w:val="0"/>
            <w:vAlign w:val="center"/>
          </w:tcPr>
          <w:p>
            <w:pPr>
              <w:snapToGrid w:val="0"/>
              <w:spacing w:line="360" w:lineRule="auto"/>
              <w:jc w:val="center"/>
              <w:rPr>
                <w:rFonts w:hint="eastAsia" w:ascii="仿宋" w:hAnsi="仿宋" w:eastAsia="仿宋" w:cs="仿宋_GB2312"/>
                <w:color w:val="000000"/>
                <w:sz w:val="24"/>
              </w:rPr>
            </w:pP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eastAsia" w:ascii="仿宋" w:hAnsi="仿宋" w:eastAsia="仿宋"/>
                <w:b/>
                <w:sz w:val="24"/>
              </w:rPr>
            </w:pPr>
          </w:p>
        </w:tc>
        <w:tc>
          <w:tcPr>
            <w:tcW w:w="1452" w:type="dxa"/>
            <w:noWrap w:val="0"/>
            <w:vAlign w:val="center"/>
          </w:tcPr>
          <w:p>
            <w:pPr>
              <w:snapToGrid w:val="0"/>
              <w:spacing w:line="360" w:lineRule="auto"/>
              <w:jc w:val="center"/>
              <w:rPr>
                <w:rFonts w:hint="eastAsia" w:ascii="仿宋" w:hAnsi="仿宋" w:eastAsia="仿宋" w:cs="仿宋_GB2312"/>
                <w:color w:val="000000"/>
                <w:sz w:val="24"/>
              </w:rPr>
            </w:pPr>
          </w:p>
        </w:tc>
        <w:tc>
          <w:tcPr>
            <w:tcW w:w="992" w:type="dxa"/>
            <w:noWrap w:val="0"/>
            <w:vAlign w:val="center"/>
          </w:tcPr>
          <w:p>
            <w:pPr>
              <w:snapToGrid w:val="0"/>
              <w:spacing w:line="360" w:lineRule="auto"/>
              <w:jc w:val="center"/>
              <w:rPr>
                <w:rFonts w:hint="eastAsia" w:ascii="仿宋" w:hAnsi="仿宋" w:eastAsia="仿宋" w:cs="仿宋_GB2312"/>
                <w:color w:val="000000"/>
                <w:sz w:val="24"/>
              </w:rPr>
            </w:pPr>
          </w:p>
        </w:tc>
        <w:tc>
          <w:tcPr>
            <w:tcW w:w="1012" w:type="dxa"/>
            <w:noWrap w:val="0"/>
            <w:vAlign w:val="center"/>
          </w:tcPr>
          <w:p>
            <w:pPr>
              <w:snapToGrid w:val="0"/>
              <w:spacing w:line="360" w:lineRule="auto"/>
              <w:jc w:val="center"/>
              <w:rPr>
                <w:rFonts w:hint="eastAsia" w:ascii="仿宋" w:hAnsi="仿宋" w:eastAsia="仿宋" w:cs="仿宋_GB2312"/>
                <w:color w:val="000000"/>
                <w:sz w:val="24"/>
              </w:rPr>
            </w:pPr>
          </w:p>
        </w:tc>
        <w:tc>
          <w:tcPr>
            <w:tcW w:w="1380" w:type="dxa"/>
            <w:noWrap w:val="0"/>
            <w:vAlign w:val="center"/>
          </w:tcPr>
          <w:p>
            <w:pPr>
              <w:snapToGrid w:val="0"/>
              <w:spacing w:line="360" w:lineRule="auto"/>
              <w:jc w:val="center"/>
              <w:rPr>
                <w:rFonts w:hint="eastAsia" w:ascii="仿宋" w:hAnsi="仿宋" w:eastAsia="仿宋" w:cs="仿宋_GB2312"/>
                <w:color w:val="000000"/>
                <w:sz w:val="24"/>
              </w:rPr>
            </w:pP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eastAsia" w:ascii="仿宋" w:hAnsi="仿宋" w:eastAsia="仿宋"/>
                <w:b/>
                <w:sz w:val="24"/>
              </w:rPr>
            </w:pPr>
          </w:p>
        </w:tc>
        <w:tc>
          <w:tcPr>
            <w:tcW w:w="1452" w:type="dxa"/>
            <w:noWrap w:val="0"/>
            <w:vAlign w:val="center"/>
          </w:tcPr>
          <w:p>
            <w:pPr>
              <w:snapToGrid w:val="0"/>
              <w:spacing w:line="360" w:lineRule="auto"/>
              <w:jc w:val="center"/>
              <w:rPr>
                <w:rFonts w:hint="eastAsia" w:ascii="仿宋" w:hAnsi="仿宋" w:eastAsia="仿宋" w:cs="仿宋_GB2312"/>
                <w:color w:val="000000"/>
                <w:sz w:val="24"/>
              </w:rPr>
            </w:pPr>
          </w:p>
        </w:tc>
        <w:tc>
          <w:tcPr>
            <w:tcW w:w="992" w:type="dxa"/>
            <w:noWrap w:val="0"/>
            <w:vAlign w:val="center"/>
          </w:tcPr>
          <w:p>
            <w:pPr>
              <w:snapToGrid w:val="0"/>
              <w:spacing w:line="360" w:lineRule="auto"/>
              <w:jc w:val="center"/>
              <w:rPr>
                <w:rFonts w:hint="eastAsia" w:ascii="仿宋" w:hAnsi="仿宋" w:eastAsia="仿宋" w:cs="仿宋_GB2312"/>
                <w:color w:val="000000"/>
                <w:sz w:val="24"/>
              </w:rPr>
            </w:pPr>
          </w:p>
        </w:tc>
        <w:tc>
          <w:tcPr>
            <w:tcW w:w="1012" w:type="dxa"/>
            <w:noWrap w:val="0"/>
            <w:vAlign w:val="center"/>
          </w:tcPr>
          <w:p>
            <w:pPr>
              <w:snapToGrid w:val="0"/>
              <w:spacing w:line="360" w:lineRule="auto"/>
              <w:jc w:val="center"/>
              <w:rPr>
                <w:rFonts w:hint="eastAsia" w:ascii="仿宋" w:hAnsi="仿宋" w:eastAsia="仿宋" w:cs="仿宋_GB2312"/>
                <w:color w:val="000000"/>
                <w:sz w:val="24"/>
              </w:rPr>
            </w:pPr>
          </w:p>
        </w:tc>
        <w:tc>
          <w:tcPr>
            <w:tcW w:w="1380" w:type="dxa"/>
            <w:noWrap w:val="0"/>
            <w:vAlign w:val="center"/>
          </w:tcPr>
          <w:p>
            <w:pPr>
              <w:snapToGrid w:val="0"/>
              <w:spacing w:line="360" w:lineRule="auto"/>
              <w:jc w:val="center"/>
              <w:rPr>
                <w:rFonts w:hint="eastAsia" w:ascii="仿宋" w:hAnsi="仿宋" w:eastAsia="仿宋" w:cs="仿宋_GB2312"/>
                <w:color w:val="000000"/>
                <w:sz w:val="24"/>
              </w:rPr>
            </w:pP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eastAsia" w:ascii="仿宋" w:hAnsi="仿宋" w:eastAsia="仿宋"/>
                <w:b/>
                <w:sz w:val="24"/>
              </w:rPr>
            </w:pPr>
          </w:p>
        </w:tc>
        <w:tc>
          <w:tcPr>
            <w:tcW w:w="1452" w:type="dxa"/>
            <w:noWrap w:val="0"/>
            <w:vAlign w:val="center"/>
          </w:tcPr>
          <w:p>
            <w:pPr>
              <w:snapToGrid w:val="0"/>
              <w:spacing w:line="360" w:lineRule="auto"/>
              <w:jc w:val="center"/>
              <w:rPr>
                <w:rFonts w:hint="eastAsia" w:ascii="仿宋" w:hAnsi="仿宋" w:eastAsia="仿宋" w:cs="仿宋_GB2312"/>
                <w:color w:val="000000"/>
                <w:sz w:val="24"/>
              </w:rPr>
            </w:pPr>
          </w:p>
        </w:tc>
        <w:tc>
          <w:tcPr>
            <w:tcW w:w="992" w:type="dxa"/>
            <w:noWrap w:val="0"/>
            <w:vAlign w:val="center"/>
          </w:tcPr>
          <w:p>
            <w:pPr>
              <w:snapToGrid w:val="0"/>
              <w:spacing w:line="360" w:lineRule="auto"/>
              <w:jc w:val="center"/>
              <w:rPr>
                <w:rFonts w:hint="eastAsia" w:ascii="仿宋" w:hAnsi="仿宋" w:eastAsia="仿宋" w:cs="仿宋_GB2312"/>
                <w:color w:val="000000"/>
                <w:sz w:val="24"/>
              </w:rPr>
            </w:pPr>
          </w:p>
        </w:tc>
        <w:tc>
          <w:tcPr>
            <w:tcW w:w="1012" w:type="dxa"/>
            <w:noWrap w:val="0"/>
            <w:vAlign w:val="center"/>
          </w:tcPr>
          <w:p>
            <w:pPr>
              <w:snapToGrid w:val="0"/>
              <w:spacing w:line="360" w:lineRule="auto"/>
              <w:jc w:val="center"/>
              <w:rPr>
                <w:rFonts w:hint="eastAsia" w:ascii="仿宋" w:hAnsi="仿宋" w:eastAsia="仿宋" w:cs="仿宋_GB2312"/>
                <w:color w:val="000000"/>
                <w:sz w:val="24"/>
              </w:rPr>
            </w:pPr>
          </w:p>
        </w:tc>
        <w:tc>
          <w:tcPr>
            <w:tcW w:w="1380" w:type="dxa"/>
            <w:noWrap w:val="0"/>
            <w:vAlign w:val="center"/>
          </w:tcPr>
          <w:p>
            <w:pPr>
              <w:snapToGrid w:val="0"/>
              <w:spacing w:line="360" w:lineRule="auto"/>
              <w:jc w:val="center"/>
              <w:rPr>
                <w:rFonts w:hint="eastAsia" w:ascii="仿宋" w:hAnsi="仿宋" w:eastAsia="仿宋" w:cs="仿宋_GB2312"/>
                <w:color w:val="000000"/>
                <w:sz w:val="24"/>
              </w:rPr>
            </w:pP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8"/>
            <w:noWrap w:val="0"/>
            <w:vAlign w:val="center"/>
          </w:tcPr>
          <w:p>
            <w:pPr>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铁塔租赁费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noWrap w:val="0"/>
            <w:vAlign w:val="center"/>
          </w:tcPr>
          <w:p>
            <w:pPr>
              <w:spacing w:line="360" w:lineRule="auto"/>
              <w:jc w:val="center"/>
              <w:rPr>
                <w:rFonts w:hint="eastAsia" w:ascii="仿宋" w:hAnsi="仿宋" w:eastAsia="仿宋"/>
                <w:b/>
                <w:sz w:val="24"/>
              </w:rPr>
            </w:pPr>
            <w:r>
              <w:rPr>
                <w:rFonts w:hint="eastAsia" w:ascii="仿宋" w:hAnsi="仿宋" w:eastAsia="仿宋"/>
                <w:b/>
                <w:sz w:val="24"/>
              </w:rPr>
              <w:t>1</w:t>
            </w:r>
          </w:p>
        </w:tc>
        <w:tc>
          <w:tcPr>
            <w:tcW w:w="4836" w:type="dxa"/>
            <w:gridSpan w:val="4"/>
            <w:noWrap w:val="0"/>
            <w:vAlign w:val="center"/>
          </w:tcPr>
          <w:p>
            <w:pPr>
              <w:snapToGrid w:val="0"/>
              <w:spacing w:line="360" w:lineRule="auto"/>
              <w:jc w:val="center"/>
              <w:rPr>
                <w:rFonts w:hint="eastAsia" w:ascii="仿宋" w:hAnsi="仿宋" w:eastAsia="仿宋" w:cs="仿宋_GB2312"/>
                <w:color w:val="000000"/>
                <w:sz w:val="24"/>
              </w:rPr>
            </w:pPr>
            <w:r>
              <w:rPr>
                <w:rFonts w:hint="eastAsia" w:ascii="仿宋" w:hAnsi="仿宋" w:eastAsia="仿宋" w:cs="仿宋_GB2312"/>
                <w:color w:val="000000"/>
                <w:sz w:val="24"/>
              </w:rPr>
              <w:t>铁塔租赁费</w:t>
            </w:r>
          </w:p>
        </w:tc>
        <w:tc>
          <w:tcPr>
            <w:tcW w:w="1392" w:type="dxa"/>
            <w:noWrap w:val="0"/>
            <w:vAlign w:val="center"/>
          </w:tcPr>
          <w:p>
            <w:pPr>
              <w:spacing w:line="360" w:lineRule="auto"/>
              <w:jc w:val="center"/>
              <w:rPr>
                <w:rFonts w:hint="eastAsia" w:ascii="仿宋" w:hAnsi="仿宋" w:eastAsia="仿宋" w:cs="仿宋_GB2312"/>
                <w:color w:val="000000"/>
                <w:sz w:val="24"/>
              </w:rPr>
            </w:pPr>
          </w:p>
        </w:tc>
        <w:tc>
          <w:tcPr>
            <w:tcW w:w="1032" w:type="dxa"/>
            <w:noWrap w:val="0"/>
            <w:vAlign w:val="center"/>
          </w:tcPr>
          <w:p>
            <w:pPr>
              <w:spacing w:line="360" w:lineRule="auto"/>
              <w:jc w:val="center"/>
              <w:rPr>
                <w:rFonts w:hint="eastAsia" w:ascii="仿宋" w:hAnsi="仿宋" w:eastAsia="仿宋" w:cs="仿宋_GB2312"/>
                <w:color w:val="000000"/>
                <w:sz w:val="24"/>
              </w:rPr>
            </w:pPr>
          </w:p>
        </w:tc>
        <w:tc>
          <w:tcPr>
            <w:tcW w:w="1224" w:type="dxa"/>
            <w:noWrap w:val="0"/>
            <w:vAlign w:val="center"/>
          </w:tcPr>
          <w:p>
            <w:pPr>
              <w:spacing w:line="360" w:lineRule="auto"/>
              <w:jc w:val="center"/>
              <w:rPr>
                <w:rFonts w:hint="eastAsia"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8"/>
            <w:noWrap w:val="0"/>
            <w:vAlign w:val="center"/>
          </w:tcPr>
          <w:p>
            <w:pPr>
              <w:spacing w:line="360" w:lineRule="auto"/>
              <w:jc w:val="left"/>
              <w:rPr>
                <w:rFonts w:hint="eastAsia" w:ascii="仿宋" w:hAnsi="仿宋" w:eastAsia="仿宋" w:cs="仿宋_GB2312"/>
                <w:color w:val="000000"/>
                <w:sz w:val="24"/>
              </w:rPr>
            </w:pPr>
            <w:r>
              <w:rPr>
                <w:rFonts w:hint="eastAsia" w:ascii="仿宋" w:hAnsi="仿宋" w:eastAsia="仿宋"/>
                <w:b/>
                <w:sz w:val="24"/>
              </w:rPr>
              <w:t>投标总价合计金额大写：                              小写： ￥</w:t>
            </w:r>
            <w:r>
              <w:rPr>
                <w:rFonts w:hint="eastAsia" w:ascii="仿宋" w:hAnsi="仿宋" w:eastAsia="仿宋"/>
                <w:b/>
                <w:sz w:val="24"/>
                <w:u w:val="single"/>
              </w:rPr>
              <w:t xml:space="preserve">         </w:t>
            </w:r>
            <w:r>
              <w:rPr>
                <w:rFonts w:hint="eastAsia" w:ascii="仿宋" w:hAnsi="仿宋" w:eastAsia="仿宋"/>
                <w:b/>
                <w:sz w:val="24"/>
              </w:rPr>
              <w:t xml:space="preserve">                                                    </w:t>
            </w:r>
          </w:p>
        </w:tc>
      </w:tr>
    </w:tbl>
    <w:p>
      <w:pPr>
        <w:snapToGrid w:val="0"/>
        <w:spacing w:line="360" w:lineRule="auto"/>
        <w:ind w:left="480"/>
        <w:rPr>
          <w:rFonts w:hint="eastAsia"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hint="eastAsia"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hint="eastAsia"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hint="eastAsia"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hint="eastAsia" w:ascii="仿宋" w:hAnsi="仿宋" w:eastAsia="仿宋" w:cs="仿宋_GB2312"/>
          <w:color w:val="000000"/>
          <w:kern w:val="0"/>
          <w:sz w:val="24"/>
          <w:lang w:val="zh-CN"/>
        </w:rPr>
      </w:pPr>
    </w:p>
    <w:p>
      <w:pPr>
        <w:snapToGrid w:val="0"/>
        <w:spacing w:line="360" w:lineRule="auto"/>
        <w:ind w:firstLine="482" w:firstLineChars="200"/>
        <w:jc w:val="right"/>
        <w:rPr>
          <w:rFonts w:hint="eastAsia"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55"/>
    </w:p>
    <w:p>
      <w:pPr>
        <w:pStyle w:val="476"/>
        <w:keepNext w:val="0"/>
        <w:pageBreakBefore w:val="0"/>
        <w:tabs>
          <w:tab w:val="clear" w:pos="720"/>
        </w:tabs>
        <w:snapToGrid w:val="0"/>
        <w:spacing w:before="240"/>
        <w:outlineLvl w:val="9"/>
        <w:rPr>
          <w:rFonts w:hint="eastAsia"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360" w:lineRule="auto"/>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rPr>
        <w:t>（采购文件中明确的所属行业）</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360" w:lineRule="auto"/>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360" w:lineRule="auto"/>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sz w:val="24"/>
        </w:rPr>
      </w:pPr>
      <w:r>
        <w:rPr>
          <w:rFonts w:hint="eastAsia" w:ascii="仿宋" w:hAnsi="仿宋" w:eastAsia="仿宋" w:cs="仿宋_GB2312"/>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hint="eastAsia" w:ascii="仿宋" w:hAnsi="仿宋" w:eastAsia="仿宋"/>
          <w:b/>
          <w:color w:val="000000"/>
          <w:spacing w:val="6"/>
          <w:sz w:val="32"/>
          <w:szCs w:val="32"/>
        </w:rPr>
      </w:pPr>
      <w:r>
        <w:rPr>
          <w:rFonts w:hint="eastAsia" w:ascii="仿宋" w:hAnsi="仿宋" w:eastAsia="仿宋"/>
          <w:b/>
          <w:color w:val="000000"/>
          <w:spacing w:val="6"/>
          <w:sz w:val="32"/>
          <w:szCs w:val="32"/>
        </w:rPr>
        <w:t>三、残疾人福利性单位声明函（如有）</w:t>
      </w:r>
    </w:p>
    <w:p>
      <w:pPr>
        <w:spacing w:line="360" w:lineRule="auto"/>
        <w:rPr>
          <w:rFonts w:hint="eastAsia" w:ascii="仿宋" w:hAnsi="仿宋" w:eastAsia="仿宋"/>
          <w:b/>
          <w:color w:val="000000"/>
          <w:spacing w:val="6"/>
          <w:sz w:val="30"/>
          <w:szCs w:val="30"/>
        </w:rPr>
      </w:pP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hint="eastAsia" w:ascii="仿宋" w:hAnsi="仿宋" w:eastAsia="仿宋" w:cs="仿宋_GB2312"/>
          <w:color w:val="000000"/>
          <w:sz w:val="24"/>
        </w:rPr>
      </w:pPr>
    </w:p>
    <w:p>
      <w:pPr>
        <w:spacing w:line="360" w:lineRule="auto"/>
        <w:ind w:firstLine="480" w:firstLineChars="200"/>
        <w:rPr>
          <w:rFonts w:hint="eastAsia" w:ascii="仿宋" w:hAnsi="仿宋" w:eastAsia="仿宋" w:cs="仿宋_GB2312"/>
          <w:color w:val="000000"/>
          <w:sz w:val="24"/>
        </w:rPr>
      </w:pPr>
    </w:p>
    <w:p>
      <w:pPr>
        <w:tabs>
          <w:tab w:val="left" w:pos="4860"/>
        </w:tabs>
        <w:spacing w:line="360" w:lineRule="auto"/>
        <w:ind w:right="1560" w:firstLine="480" w:firstLineChars="200"/>
        <w:jc w:val="center"/>
        <w:rPr>
          <w:rFonts w:hint="eastAsia"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w:t>
      </w:r>
    </w:p>
    <w:p>
      <w:pPr>
        <w:pStyle w:val="476"/>
        <w:keepNext w:val="0"/>
        <w:pageBreakBefore w:val="0"/>
        <w:tabs>
          <w:tab w:val="clear" w:pos="720"/>
        </w:tabs>
        <w:snapToGrid w:val="0"/>
        <w:jc w:val="both"/>
        <w:outlineLvl w:val="9"/>
        <w:rPr>
          <w:rFonts w:hint="eastAsia" w:ascii="仿宋" w:hAnsi="仿宋" w:eastAsia="仿宋" w:cs="仿宋_GB2312"/>
          <w:color w:val="000000"/>
          <w:sz w:val="24"/>
        </w:rPr>
      </w:pPr>
      <w:r>
        <w:rPr>
          <w:rFonts w:hint="eastAsia" w:ascii="仿宋" w:hAnsi="仿宋" w:eastAsia="仿宋" w:cs="仿宋_GB2312"/>
          <w:color w:val="000000"/>
          <w:sz w:val="24"/>
        </w:rPr>
        <w:t xml:space="preserve">           </w:t>
      </w: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pStyle w:val="476"/>
        <w:keepNext w:val="0"/>
        <w:pageBreakBefore w:val="0"/>
        <w:tabs>
          <w:tab w:val="clear" w:pos="720"/>
        </w:tabs>
        <w:snapToGrid w:val="0"/>
        <w:jc w:val="both"/>
        <w:outlineLvl w:val="9"/>
        <w:rPr>
          <w:rFonts w:hint="eastAsia" w:ascii="仿宋" w:hAnsi="仿宋" w:eastAsia="仿宋" w:cs="仿宋_GB2312"/>
          <w:b w:val="0"/>
          <w:color w:val="000000"/>
          <w:sz w:val="24"/>
        </w:rPr>
      </w:pPr>
    </w:p>
    <w:p>
      <w:pPr>
        <w:spacing w:line="360" w:lineRule="auto"/>
        <w:rPr>
          <w:rFonts w:hint="eastAsia" w:ascii="仿宋" w:hAnsi="仿宋" w:eastAsia="仿宋" w:cs="仿宋_GB2312"/>
          <w:b/>
          <w:color w:val="000000"/>
          <w:sz w:val="24"/>
        </w:rPr>
      </w:pPr>
    </w:p>
    <w:sectPr>
      <w:footerReference r:id="rId17" w:type="firs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40000" w:usb1="00000000" w:usb2="00000000" w:usb3="00000000" w:csb0="00000000"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F7FFAFFF" w:usb1="E9DFFFFF" w:usb2="0000003F" w:usb3="00000000" w:csb0="003F01FF" w:csb1="00000000"/>
  </w:font>
  <w:font w:name="Helvetica">
    <w:altName w:val="Arial"/>
    <w:panose1 w:val="020B0604020202020204"/>
    <w:charset w:val="00"/>
    <w:family w:val="swiss"/>
    <w:pitch w:val="default"/>
    <w:sig w:usb0="E0002EFF" w:usb1="C0007843" w:usb2="00000009" w:usb3="00000000" w:csb0="000001FF"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等线">
    <w:panose1 w:val="02010600030101010101"/>
    <w:charset w:val="86"/>
    <w:family w:val="auto"/>
    <w:pitch w:val="default"/>
    <w:sig w:usb0="A00002BF" w:usb1="38CF7CFA" w:usb2="00000016" w:usb3="00000000" w:csb0="0004000F" w:csb1="00000000"/>
  </w:font>
  <w:font w:name="Segoe UI Semilight">
    <w:panose1 w:val="020B04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separate"/>
    </w:r>
    <w:r>
      <w:fldChar w:fldCharType="end"/>
    </w:r>
  </w:p>
  <w:p>
    <w:pPr>
      <w:pStyle w:val="3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85</w:t>
    </w:r>
    <w:r>
      <w:rPr>
        <w:rFonts w:hint="eastAsia" w:ascii="仿宋_GB2312" w:eastAsia="仿宋_GB2312"/>
        <w:kern w:val="0"/>
        <w:szCs w:val="21"/>
      </w:rPr>
      <w:fldChar w:fldCharType="end"/>
    </w:r>
    <w:bookmarkStart w:id="456" w:name="_Toc91899912"/>
    <w:bookmarkStart w:id="457" w:name="_Toc131845147"/>
    <w:bookmarkStart w:id="458" w:name="_Toc36110187"/>
    <w:bookmarkStart w:id="459" w:name="_Toc164085800"/>
    <w:r>
      <w:rPr>
        <w:rFonts w:hint="eastAsia" w:ascii="仿宋_GB2312" w:eastAsia="仿宋_GB2312"/>
        <w:kern w:val="0"/>
        <w:szCs w:val="21"/>
      </w:rPr>
      <w:t xml:space="preserve"> 页</w:t>
    </w:r>
    <w:bookmarkEnd w:id="456"/>
    <w:bookmarkEnd w:id="457"/>
    <w:bookmarkEnd w:id="458"/>
    <w:bookmarkEnd w:id="45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separate"/>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40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40</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66"/>
      </w:rPr>
    </w:pPr>
    <w:r>
      <w:fldChar w:fldCharType="begin"/>
    </w:r>
    <w:r>
      <w:rPr>
        <w:rStyle w:val="66"/>
      </w:rPr>
      <w:instrText xml:space="preserve">PAGE  </w:instrText>
    </w:r>
    <w:r>
      <w:fldChar w:fldCharType="separate"/>
    </w:r>
    <w:r>
      <w:fldChar w:fldCharType="end"/>
    </w:r>
  </w:p>
  <w:p>
    <w:pPr>
      <w:pStyle w:val="39"/>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lang/>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lang/>
      </w:rPr>
      <w:t>84</w:t>
    </w:r>
    <w:r>
      <w:rPr>
        <w:rFonts w:hint="eastAsia" w:ascii="仿宋_GB2312" w:eastAsia="仿宋_GB2312"/>
        <w:kern w:val="0"/>
      </w:rPr>
      <w:fldChar w:fldCharType="end"/>
    </w:r>
    <w:r>
      <w:rPr>
        <w:rFonts w:hint="eastAsia" w:ascii="仿宋_GB2312" w:eastAsia="仿宋_GB2312"/>
        <w:kern w:val="0"/>
      </w:rPr>
      <w:t xml:space="preserve"> 页</w:t>
    </w:r>
  </w:p>
  <w:p>
    <w:pPr>
      <w:rPr>
        <w:rFonts w:hint="eastAsia"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hint="eastAsia"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lang/>
      </w:rPr>
      <w:t>84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lang/>
      </w:rPr>
      <w:t>85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绍兴市柯桥区政府采购公开招标文件</w:t>
    </w:r>
  </w:p>
  <w:p>
    <w:pPr>
      <w:pStyle w:val="58"/>
      <w:tabs>
        <w:tab w:val="center" w:pos="4535"/>
        <w:tab w:val="right" w:pos="9070"/>
      </w:tabs>
      <w:ind w:firstLine="180" w:firstLineChars="100"/>
      <w:jc w:val="both"/>
      <w:rPr>
        <w:rFonts w:hint="eastAsia"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 xml:space="preserve">  </w:t>
    </w: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9"/>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6"/>
      <w:lvlText w:val=""/>
      <w:lvlJc w:val="left"/>
      <w:pPr>
        <w:tabs>
          <w:tab w:val="left" w:pos="840"/>
        </w:tabs>
        <w:ind w:left="840" w:hanging="420"/>
      </w:pPr>
      <w:rPr>
        <w:rFonts w:hint="default" w:ascii="Wingdings" w:hAnsi="Wingdings"/>
      </w:rPr>
    </w:lvl>
    <w:lvl w:ilvl="1" w:tentative="0">
      <w:start w:val="1"/>
      <w:numFmt w:val="bullet"/>
      <w:pStyle w:val="369"/>
      <w:lvlText w:val=""/>
      <w:lvlJc w:val="left"/>
      <w:pPr>
        <w:tabs>
          <w:tab w:val="left" w:pos="1260"/>
        </w:tabs>
        <w:ind w:left="1260" w:hanging="420"/>
      </w:pPr>
      <w:rPr>
        <w:rFonts w:hint="default" w:ascii="Wingdings" w:hAnsi="Wingdings"/>
      </w:rPr>
    </w:lvl>
    <w:lvl w:ilvl="2" w:tentative="0">
      <w:start w:val="1"/>
      <w:numFmt w:val="bullet"/>
      <w:pStyle w:val="381"/>
      <w:lvlText w:val=""/>
      <w:lvlJc w:val="left"/>
      <w:pPr>
        <w:tabs>
          <w:tab w:val="left" w:pos="1680"/>
        </w:tabs>
        <w:ind w:left="1680" w:hanging="420"/>
      </w:pPr>
      <w:rPr>
        <w:rFonts w:hint="default" w:ascii="Wingdings" w:hAnsi="Wingdings"/>
      </w:rPr>
    </w:lvl>
    <w:lvl w:ilvl="3" w:tentative="0">
      <w:start w:val="1"/>
      <w:numFmt w:val="bullet"/>
      <w:pStyle w:val="363"/>
      <w:lvlText w:val=""/>
      <w:lvlJc w:val="left"/>
      <w:pPr>
        <w:tabs>
          <w:tab w:val="left" w:pos="2100"/>
        </w:tabs>
        <w:ind w:left="2100" w:hanging="420"/>
      </w:pPr>
      <w:rPr>
        <w:rFonts w:hint="default" w:ascii="Wingdings" w:hAnsi="Wingdings"/>
      </w:rPr>
    </w:lvl>
    <w:lvl w:ilvl="4" w:tentative="0">
      <w:start w:val="1"/>
      <w:numFmt w:val="bullet"/>
      <w:pStyle w:val="496"/>
      <w:lvlText w:val=""/>
      <w:lvlJc w:val="left"/>
      <w:pPr>
        <w:tabs>
          <w:tab w:val="left" w:pos="2520"/>
        </w:tabs>
        <w:ind w:left="2520" w:hanging="420"/>
      </w:pPr>
      <w:rPr>
        <w:rFonts w:hint="default" w:ascii="Wingdings" w:hAnsi="Wingdings"/>
      </w:rPr>
    </w:lvl>
    <w:lvl w:ilvl="5" w:tentative="0">
      <w:start w:val="1"/>
      <w:numFmt w:val="bullet"/>
      <w:pStyle w:val="293"/>
      <w:lvlText w:val=""/>
      <w:lvlJc w:val="left"/>
      <w:pPr>
        <w:tabs>
          <w:tab w:val="left" w:pos="2940"/>
        </w:tabs>
        <w:ind w:left="2940" w:hanging="420"/>
      </w:pPr>
      <w:rPr>
        <w:rFonts w:hint="default" w:ascii="Wingdings" w:hAnsi="Wingdings"/>
      </w:rPr>
    </w:lvl>
    <w:lvl w:ilvl="6" w:tentative="0">
      <w:start w:val="1"/>
      <w:numFmt w:val="bullet"/>
      <w:pStyle w:val="292"/>
      <w:lvlText w:val=""/>
      <w:lvlJc w:val="left"/>
      <w:pPr>
        <w:tabs>
          <w:tab w:val="left" w:pos="3360"/>
        </w:tabs>
        <w:ind w:left="3360" w:hanging="420"/>
      </w:pPr>
      <w:rPr>
        <w:rFonts w:hint="default" w:ascii="Wingdings" w:hAnsi="Wingdings"/>
      </w:rPr>
    </w:lvl>
    <w:lvl w:ilvl="7" w:tentative="0">
      <w:start w:val="1"/>
      <w:numFmt w:val="bullet"/>
      <w:pStyle w:val="602"/>
      <w:lvlText w:val=""/>
      <w:lvlJc w:val="left"/>
      <w:pPr>
        <w:tabs>
          <w:tab w:val="left" w:pos="3780"/>
        </w:tabs>
        <w:ind w:left="3780" w:hanging="420"/>
      </w:pPr>
      <w:rPr>
        <w:rFonts w:hint="default" w:ascii="Wingdings" w:hAnsi="Wingdings"/>
      </w:rPr>
    </w:lvl>
    <w:lvl w:ilvl="8" w:tentative="0">
      <w:start w:val="1"/>
      <w:numFmt w:val="bullet"/>
      <w:pStyle w:val="599"/>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11"/>
      <w:lvlText w:val="%1.%2.%3.%4"/>
      <w:lvlJc w:val="left"/>
      <w:pPr>
        <w:tabs>
          <w:tab w:val="left" w:pos="864"/>
        </w:tabs>
        <w:ind w:left="864" w:hanging="864"/>
      </w:pPr>
    </w:lvl>
    <w:lvl w:ilvl="4" w:tentative="0">
      <w:start w:val="1"/>
      <w:numFmt w:val="decimal"/>
      <w:pStyle w:val="12"/>
      <w:lvlText w:val="%1.%2.%3.%4.%5"/>
      <w:lvlJc w:val="left"/>
      <w:pPr>
        <w:tabs>
          <w:tab w:val="left" w:pos="1008"/>
        </w:tabs>
        <w:ind w:left="1008" w:hanging="1008"/>
      </w:pPr>
    </w:lvl>
    <w:lvl w:ilvl="5" w:tentative="0">
      <w:start w:val="1"/>
      <w:numFmt w:val="decimal"/>
      <w:pStyle w:val="13"/>
      <w:lvlText w:val="%1.%2.%3.%4.%5.%6"/>
      <w:lvlJc w:val="left"/>
      <w:pPr>
        <w:tabs>
          <w:tab w:val="left" w:pos="1152"/>
        </w:tabs>
        <w:ind w:left="1152" w:hanging="1152"/>
      </w:pPr>
    </w:lvl>
    <w:lvl w:ilvl="6" w:tentative="0">
      <w:start w:val="1"/>
      <w:numFmt w:val="decimal"/>
      <w:pStyle w:val="14"/>
      <w:lvlText w:val="%1.%2.%3.%4.%5.%6.%7"/>
      <w:lvlJc w:val="left"/>
      <w:pPr>
        <w:tabs>
          <w:tab w:val="left" w:pos="1296"/>
        </w:tabs>
        <w:ind w:left="1296" w:hanging="1296"/>
      </w:pPr>
    </w:lvl>
    <w:lvl w:ilvl="7" w:tentative="0">
      <w:start w:val="1"/>
      <w:numFmt w:val="decimal"/>
      <w:pStyle w:val="15"/>
      <w:lvlText w:val="%1.%2.%3.%4.%5.%6.%7.%8"/>
      <w:lvlJc w:val="left"/>
      <w:pPr>
        <w:tabs>
          <w:tab w:val="left" w:pos="1440"/>
        </w:tabs>
        <w:ind w:left="1440" w:hanging="1440"/>
      </w:pPr>
    </w:lvl>
    <w:lvl w:ilvl="8" w:tentative="0">
      <w:start w:val="1"/>
      <w:numFmt w:val="decimal"/>
      <w:pStyle w:val="16"/>
      <w:lvlText w:val="%1.%2.%3.%4.%5.%6.%7.%8.%9"/>
      <w:lvlJc w:val="left"/>
      <w:pPr>
        <w:tabs>
          <w:tab w:val="left" w:pos="1584"/>
        </w:tabs>
        <w:ind w:left="1584" w:hanging="1584"/>
      </w:pPr>
    </w:lvl>
  </w:abstractNum>
  <w:abstractNum w:abstractNumId="4">
    <w:nsid w:val="1268A915"/>
    <w:multiLevelType w:val="multilevel"/>
    <w:tmpl w:val="1268A915"/>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suff w:val="nothing"/>
      <w:lvlText w:val="%1.%2.%3.%4.%5.%6.%7."/>
      <w:lvlJc w:val="left"/>
      <w:pPr>
        <w:tabs>
          <w:tab w:val="left" w:pos="0"/>
        </w:tabs>
        <w:ind w:left="0" w:firstLine="0"/>
      </w:pPr>
      <w:rPr>
        <w:rFonts w:hint="default" w:ascii="宋体" w:hAnsi="宋体" w:eastAsia="宋体" w:cs="宋体"/>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5">
    <w:nsid w:val="5786FBE9"/>
    <w:multiLevelType w:val="singleLevel"/>
    <w:tmpl w:val="5786FBE9"/>
    <w:lvl w:ilvl="0" w:tentative="0">
      <w:start w:val="1"/>
      <w:numFmt w:val="decimal"/>
      <w:lvlText w:val="(%1)"/>
      <w:lvlJc w:val="left"/>
      <w:pPr>
        <w:ind w:left="425" w:hanging="425"/>
      </w:pPr>
      <w:rPr>
        <w:rFonts w:hint="default"/>
      </w:rPr>
    </w:lvl>
  </w:abstractNum>
  <w:abstractNum w:abstractNumId="6">
    <w:nsid w:val="578B3BD2"/>
    <w:multiLevelType w:val="multilevel"/>
    <w:tmpl w:val="578B3BD2"/>
    <w:lvl w:ilvl="0" w:tentative="0">
      <w:start w:val="1"/>
      <w:numFmt w:val="decimal"/>
      <w:pStyle w:val="562"/>
      <w:lvlText w:val="%1"/>
      <w:lvlJc w:val="left"/>
      <w:pPr>
        <w:tabs>
          <w:tab w:val="left" w:pos="480"/>
        </w:tabs>
        <w:ind w:left="480" w:hanging="480"/>
      </w:pPr>
      <w:rPr>
        <w:rFonts w:hint="eastAsia"/>
        <w:sz w:val="44"/>
        <w:szCs w:val="44"/>
      </w:rPr>
    </w:lvl>
    <w:lvl w:ilvl="1" w:tentative="0">
      <w:start w:val="1"/>
      <w:numFmt w:val="decimal"/>
      <w:pStyle w:val="493"/>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4"/>
      <w:lvlText w:val="%1.%2.%3.%4.%5"/>
      <w:lvlJc w:val="left"/>
      <w:pPr>
        <w:tabs>
          <w:tab w:val="left" w:pos="1080"/>
        </w:tabs>
        <w:ind w:left="1080" w:hanging="1080"/>
      </w:pPr>
      <w:rPr>
        <w:rFonts w:hint="default"/>
      </w:rPr>
    </w:lvl>
    <w:lvl w:ilvl="5" w:tentative="0">
      <w:start w:val="1"/>
      <w:numFmt w:val="decimal"/>
      <w:pStyle w:val="526"/>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tentative="0">
      <w:start w:val="1"/>
      <w:numFmt w:val="bullet"/>
      <w:pStyle w:val="452"/>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05"/>
  <w:drawingGridVerticalSpacing w:val="156"/>
  <w:displayHorizontalDrawingGridEvery w:val="2"/>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wZWIwN2Y2OTkxMzVhNzkxZDkwZjc1OWNlMDUwY2IifQ=="/>
  </w:docVars>
  <w:rsids>
    <w:rsidRoot w:val="00172A27"/>
    <w:rsid w:val="00000278"/>
    <w:rsid w:val="00000451"/>
    <w:rsid w:val="0000133D"/>
    <w:rsid w:val="00002039"/>
    <w:rsid w:val="00002075"/>
    <w:rsid w:val="00003EFB"/>
    <w:rsid w:val="000058BD"/>
    <w:rsid w:val="00006109"/>
    <w:rsid w:val="00006725"/>
    <w:rsid w:val="0000675E"/>
    <w:rsid w:val="00006851"/>
    <w:rsid w:val="00006ED1"/>
    <w:rsid w:val="00007151"/>
    <w:rsid w:val="00007CAA"/>
    <w:rsid w:val="00010FE9"/>
    <w:rsid w:val="0001122F"/>
    <w:rsid w:val="000112A8"/>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2E88"/>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8E3"/>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610"/>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0D0C"/>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476"/>
    <w:rsid w:val="000E5B7E"/>
    <w:rsid w:val="000E5FF9"/>
    <w:rsid w:val="000E62A0"/>
    <w:rsid w:val="000E6933"/>
    <w:rsid w:val="000E6AE1"/>
    <w:rsid w:val="000E7142"/>
    <w:rsid w:val="000E7180"/>
    <w:rsid w:val="000E7632"/>
    <w:rsid w:val="000E7739"/>
    <w:rsid w:val="000E77EE"/>
    <w:rsid w:val="000F15A6"/>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0F12"/>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025"/>
    <w:rsid w:val="00141DFE"/>
    <w:rsid w:val="00142A51"/>
    <w:rsid w:val="001433BC"/>
    <w:rsid w:val="00144649"/>
    <w:rsid w:val="00144B52"/>
    <w:rsid w:val="00145022"/>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011F"/>
    <w:rsid w:val="0016109B"/>
    <w:rsid w:val="00161185"/>
    <w:rsid w:val="0016192E"/>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F02"/>
    <w:rsid w:val="00173631"/>
    <w:rsid w:val="0017372D"/>
    <w:rsid w:val="00173C58"/>
    <w:rsid w:val="00173E59"/>
    <w:rsid w:val="001740B6"/>
    <w:rsid w:val="00174F57"/>
    <w:rsid w:val="00175078"/>
    <w:rsid w:val="001754CB"/>
    <w:rsid w:val="001755DC"/>
    <w:rsid w:val="00175895"/>
    <w:rsid w:val="001758E0"/>
    <w:rsid w:val="0017693F"/>
    <w:rsid w:val="00180A47"/>
    <w:rsid w:val="001827B7"/>
    <w:rsid w:val="001827EF"/>
    <w:rsid w:val="00182982"/>
    <w:rsid w:val="00182D68"/>
    <w:rsid w:val="00183031"/>
    <w:rsid w:val="00183468"/>
    <w:rsid w:val="0018397E"/>
    <w:rsid w:val="00184DBF"/>
    <w:rsid w:val="001852A8"/>
    <w:rsid w:val="001861C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E6D"/>
    <w:rsid w:val="001B46B2"/>
    <w:rsid w:val="001B4725"/>
    <w:rsid w:val="001B48B2"/>
    <w:rsid w:val="001B49DA"/>
    <w:rsid w:val="001B4CA8"/>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6E39"/>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0451"/>
    <w:rsid w:val="00201B0F"/>
    <w:rsid w:val="00202800"/>
    <w:rsid w:val="00202D33"/>
    <w:rsid w:val="00202E58"/>
    <w:rsid w:val="00202F99"/>
    <w:rsid w:val="00203C85"/>
    <w:rsid w:val="00204667"/>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631F"/>
    <w:rsid w:val="00256986"/>
    <w:rsid w:val="00257246"/>
    <w:rsid w:val="00257438"/>
    <w:rsid w:val="00261246"/>
    <w:rsid w:val="00262048"/>
    <w:rsid w:val="0026212A"/>
    <w:rsid w:val="00263044"/>
    <w:rsid w:val="00263759"/>
    <w:rsid w:val="002638BD"/>
    <w:rsid w:val="002644D7"/>
    <w:rsid w:val="0026470B"/>
    <w:rsid w:val="0026486D"/>
    <w:rsid w:val="00264C4B"/>
    <w:rsid w:val="00264ED0"/>
    <w:rsid w:val="00265C3A"/>
    <w:rsid w:val="002660C3"/>
    <w:rsid w:val="002666AC"/>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AA1"/>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205"/>
    <w:rsid w:val="002A1887"/>
    <w:rsid w:val="002A2001"/>
    <w:rsid w:val="002A4060"/>
    <w:rsid w:val="002A4A05"/>
    <w:rsid w:val="002A4EB3"/>
    <w:rsid w:val="002A51D9"/>
    <w:rsid w:val="002A572D"/>
    <w:rsid w:val="002A5CAB"/>
    <w:rsid w:val="002A5D1C"/>
    <w:rsid w:val="002A5D40"/>
    <w:rsid w:val="002A6116"/>
    <w:rsid w:val="002A64E7"/>
    <w:rsid w:val="002A7D50"/>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A1"/>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335"/>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38B4"/>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3A"/>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5850"/>
    <w:rsid w:val="003760D3"/>
    <w:rsid w:val="0037632F"/>
    <w:rsid w:val="00377B26"/>
    <w:rsid w:val="00377B46"/>
    <w:rsid w:val="00381014"/>
    <w:rsid w:val="003811A8"/>
    <w:rsid w:val="00381604"/>
    <w:rsid w:val="00381C68"/>
    <w:rsid w:val="00381F60"/>
    <w:rsid w:val="00382A13"/>
    <w:rsid w:val="00383430"/>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895"/>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3125"/>
    <w:rsid w:val="00423309"/>
    <w:rsid w:val="004233AD"/>
    <w:rsid w:val="00424446"/>
    <w:rsid w:val="00424D18"/>
    <w:rsid w:val="00425341"/>
    <w:rsid w:val="00425D8C"/>
    <w:rsid w:val="00426B2C"/>
    <w:rsid w:val="0042784A"/>
    <w:rsid w:val="00427FA8"/>
    <w:rsid w:val="0043026B"/>
    <w:rsid w:val="004306D4"/>
    <w:rsid w:val="00430D19"/>
    <w:rsid w:val="004313C7"/>
    <w:rsid w:val="00432ECA"/>
    <w:rsid w:val="00433D2E"/>
    <w:rsid w:val="00433D5E"/>
    <w:rsid w:val="0043554E"/>
    <w:rsid w:val="004355D4"/>
    <w:rsid w:val="004357B1"/>
    <w:rsid w:val="00435821"/>
    <w:rsid w:val="0043583E"/>
    <w:rsid w:val="00436CCE"/>
    <w:rsid w:val="00436D1D"/>
    <w:rsid w:val="00436EAD"/>
    <w:rsid w:val="004375E1"/>
    <w:rsid w:val="00437A2F"/>
    <w:rsid w:val="00437C26"/>
    <w:rsid w:val="00440262"/>
    <w:rsid w:val="004402E4"/>
    <w:rsid w:val="004406BF"/>
    <w:rsid w:val="00440814"/>
    <w:rsid w:val="00442731"/>
    <w:rsid w:val="00442C12"/>
    <w:rsid w:val="004434DF"/>
    <w:rsid w:val="004451A3"/>
    <w:rsid w:val="00445874"/>
    <w:rsid w:val="00445C38"/>
    <w:rsid w:val="004475F7"/>
    <w:rsid w:val="004502AC"/>
    <w:rsid w:val="0045057B"/>
    <w:rsid w:val="0045069B"/>
    <w:rsid w:val="00450B22"/>
    <w:rsid w:val="00451709"/>
    <w:rsid w:val="00451A02"/>
    <w:rsid w:val="00451DB3"/>
    <w:rsid w:val="0045273A"/>
    <w:rsid w:val="0045277C"/>
    <w:rsid w:val="004543AB"/>
    <w:rsid w:val="0045484C"/>
    <w:rsid w:val="00455967"/>
    <w:rsid w:val="00455E46"/>
    <w:rsid w:val="00455F71"/>
    <w:rsid w:val="00456272"/>
    <w:rsid w:val="00456ECC"/>
    <w:rsid w:val="00457517"/>
    <w:rsid w:val="00457A56"/>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5C36"/>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47DE"/>
    <w:rsid w:val="004A4E3B"/>
    <w:rsid w:val="004A5C97"/>
    <w:rsid w:val="004A64F9"/>
    <w:rsid w:val="004A69CC"/>
    <w:rsid w:val="004A7314"/>
    <w:rsid w:val="004B026C"/>
    <w:rsid w:val="004B0271"/>
    <w:rsid w:val="004B0BE8"/>
    <w:rsid w:val="004B0E4A"/>
    <w:rsid w:val="004B14EB"/>
    <w:rsid w:val="004B18F4"/>
    <w:rsid w:val="004B1A98"/>
    <w:rsid w:val="004B2463"/>
    <w:rsid w:val="004B2869"/>
    <w:rsid w:val="004B305F"/>
    <w:rsid w:val="004B34C4"/>
    <w:rsid w:val="004B34E8"/>
    <w:rsid w:val="004B3981"/>
    <w:rsid w:val="004B3A03"/>
    <w:rsid w:val="004B419F"/>
    <w:rsid w:val="004B4EA9"/>
    <w:rsid w:val="004B673A"/>
    <w:rsid w:val="004B676A"/>
    <w:rsid w:val="004B69CE"/>
    <w:rsid w:val="004B6E50"/>
    <w:rsid w:val="004B7317"/>
    <w:rsid w:val="004B75B2"/>
    <w:rsid w:val="004C0B22"/>
    <w:rsid w:val="004C0BF0"/>
    <w:rsid w:val="004C0D40"/>
    <w:rsid w:val="004C0E30"/>
    <w:rsid w:val="004C114F"/>
    <w:rsid w:val="004C11A9"/>
    <w:rsid w:val="004C1D6F"/>
    <w:rsid w:val="004C27CF"/>
    <w:rsid w:val="004C2CA7"/>
    <w:rsid w:val="004C38DF"/>
    <w:rsid w:val="004C4248"/>
    <w:rsid w:val="004C446C"/>
    <w:rsid w:val="004C45C8"/>
    <w:rsid w:val="004C5F4B"/>
    <w:rsid w:val="004C612E"/>
    <w:rsid w:val="004C61B8"/>
    <w:rsid w:val="004C6C0A"/>
    <w:rsid w:val="004C6C6D"/>
    <w:rsid w:val="004C77FF"/>
    <w:rsid w:val="004C7DB0"/>
    <w:rsid w:val="004D0223"/>
    <w:rsid w:val="004D16A3"/>
    <w:rsid w:val="004D1934"/>
    <w:rsid w:val="004D1E41"/>
    <w:rsid w:val="004D2326"/>
    <w:rsid w:val="004D24EC"/>
    <w:rsid w:val="004D2E11"/>
    <w:rsid w:val="004D329C"/>
    <w:rsid w:val="004D34D1"/>
    <w:rsid w:val="004D3EC5"/>
    <w:rsid w:val="004D4431"/>
    <w:rsid w:val="004D4523"/>
    <w:rsid w:val="004D51D6"/>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29C8"/>
    <w:rsid w:val="00512EBA"/>
    <w:rsid w:val="005131A2"/>
    <w:rsid w:val="00513BB9"/>
    <w:rsid w:val="0051440E"/>
    <w:rsid w:val="00514925"/>
    <w:rsid w:val="00514B53"/>
    <w:rsid w:val="00515061"/>
    <w:rsid w:val="00515502"/>
    <w:rsid w:val="0051556E"/>
    <w:rsid w:val="00515973"/>
    <w:rsid w:val="00517AC8"/>
    <w:rsid w:val="00517C3E"/>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8E6"/>
    <w:rsid w:val="00541A22"/>
    <w:rsid w:val="00541EAD"/>
    <w:rsid w:val="005424C2"/>
    <w:rsid w:val="005426B2"/>
    <w:rsid w:val="00543519"/>
    <w:rsid w:val="00543640"/>
    <w:rsid w:val="00543BF3"/>
    <w:rsid w:val="005444C6"/>
    <w:rsid w:val="00544BF9"/>
    <w:rsid w:val="00544DFB"/>
    <w:rsid w:val="00544F05"/>
    <w:rsid w:val="005454B8"/>
    <w:rsid w:val="00545ACB"/>
    <w:rsid w:val="00545DB9"/>
    <w:rsid w:val="00545F2A"/>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B5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C8A"/>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0E0"/>
    <w:rsid w:val="005D266D"/>
    <w:rsid w:val="005D2A72"/>
    <w:rsid w:val="005D2BD7"/>
    <w:rsid w:val="005D2DE0"/>
    <w:rsid w:val="005D306D"/>
    <w:rsid w:val="005D3327"/>
    <w:rsid w:val="005D4598"/>
    <w:rsid w:val="005D577F"/>
    <w:rsid w:val="005D5BCF"/>
    <w:rsid w:val="005D6D84"/>
    <w:rsid w:val="005D70A1"/>
    <w:rsid w:val="005D79F2"/>
    <w:rsid w:val="005D7D14"/>
    <w:rsid w:val="005D7FB5"/>
    <w:rsid w:val="005E0141"/>
    <w:rsid w:val="005E09CA"/>
    <w:rsid w:val="005E0A29"/>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696"/>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D8"/>
    <w:rsid w:val="00636CC7"/>
    <w:rsid w:val="006376E3"/>
    <w:rsid w:val="00637833"/>
    <w:rsid w:val="00637F2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23"/>
    <w:rsid w:val="00653C7C"/>
    <w:rsid w:val="00654252"/>
    <w:rsid w:val="006543B7"/>
    <w:rsid w:val="00654EA5"/>
    <w:rsid w:val="00655542"/>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9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6E68"/>
    <w:rsid w:val="006F71A6"/>
    <w:rsid w:val="006F7974"/>
    <w:rsid w:val="006F7C2C"/>
    <w:rsid w:val="007000F3"/>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4DD"/>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AF4"/>
    <w:rsid w:val="00776B0B"/>
    <w:rsid w:val="0077765A"/>
    <w:rsid w:val="007776C5"/>
    <w:rsid w:val="00780032"/>
    <w:rsid w:val="00780636"/>
    <w:rsid w:val="00780E86"/>
    <w:rsid w:val="00781727"/>
    <w:rsid w:val="007820EA"/>
    <w:rsid w:val="00782CF3"/>
    <w:rsid w:val="00782E69"/>
    <w:rsid w:val="007830EB"/>
    <w:rsid w:val="007836BC"/>
    <w:rsid w:val="00783959"/>
    <w:rsid w:val="007869F9"/>
    <w:rsid w:val="00786CBB"/>
    <w:rsid w:val="00786E21"/>
    <w:rsid w:val="007878B5"/>
    <w:rsid w:val="0079038E"/>
    <w:rsid w:val="00790EBB"/>
    <w:rsid w:val="0079165D"/>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72A"/>
    <w:rsid w:val="007A5950"/>
    <w:rsid w:val="007A633F"/>
    <w:rsid w:val="007A6D91"/>
    <w:rsid w:val="007A7618"/>
    <w:rsid w:val="007A7823"/>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6D"/>
    <w:rsid w:val="007C029E"/>
    <w:rsid w:val="007C0636"/>
    <w:rsid w:val="007C10E4"/>
    <w:rsid w:val="007C17B4"/>
    <w:rsid w:val="007C189B"/>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ED3"/>
    <w:rsid w:val="007D6FB9"/>
    <w:rsid w:val="007E0595"/>
    <w:rsid w:val="007E0A63"/>
    <w:rsid w:val="007E0C63"/>
    <w:rsid w:val="007E0E05"/>
    <w:rsid w:val="007E0F5D"/>
    <w:rsid w:val="007E1242"/>
    <w:rsid w:val="007E23A1"/>
    <w:rsid w:val="007E259F"/>
    <w:rsid w:val="007E2C23"/>
    <w:rsid w:val="007E5306"/>
    <w:rsid w:val="007E54B8"/>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5A41"/>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90C40"/>
    <w:rsid w:val="008912A7"/>
    <w:rsid w:val="0089183A"/>
    <w:rsid w:val="008920B4"/>
    <w:rsid w:val="008925EB"/>
    <w:rsid w:val="00893104"/>
    <w:rsid w:val="00893432"/>
    <w:rsid w:val="00893936"/>
    <w:rsid w:val="00893CE2"/>
    <w:rsid w:val="00893F41"/>
    <w:rsid w:val="00895144"/>
    <w:rsid w:val="0089594D"/>
    <w:rsid w:val="00896D75"/>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4A7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48DA"/>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3D0E"/>
    <w:rsid w:val="009441DB"/>
    <w:rsid w:val="00944834"/>
    <w:rsid w:val="00944A90"/>
    <w:rsid w:val="00946128"/>
    <w:rsid w:val="0094633F"/>
    <w:rsid w:val="009475C1"/>
    <w:rsid w:val="009477CB"/>
    <w:rsid w:val="00947BA5"/>
    <w:rsid w:val="00950805"/>
    <w:rsid w:val="00950C0D"/>
    <w:rsid w:val="00950F3F"/>
    <w:rsid w:val="0095121C"/>
    <w:rsid w:val="009517E4"/>
    <w:rsid w:val="009518D4"/>
    <w:rsid w:val="00951D26"/>
    <w:rsid w:val="009520BC"/>
    <w:rsid w:val="009521D2"/>
    <w:rsid w:val="00952403"/>
    <w:rsid w:val="00952BD8"/>
    <w:rsid w:val="00953573"/>
    <w:rsid w:val="009535D2"/>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258"/>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4999"/>
    <w:rsid w:val="00995B01"/>
    <w:rsid w:val="009969D7"/>
    <w:rsid w:val="00996EF4"/>
    <w:rsid w:val="0099703C"/>
    <w:rsid w:val="00997044"/>
    <w:rsid w:val="00997884"/>
    <w:rsid w:val="00997BC9"/>
    <w:rsid w:val="009A07CC"/>
    <w:rsid w:val="009A1694"/>
    <w:rsid w:val="009A1F7F"/>
    <w:rsid w:val="009A2BE9"/>
    <w:rsid w:val="009A2BF3"/>
    <w:rsid w:val="009A3B1C"/>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6910"/>
    <w:rsid w:val="009B7505"/>
    <w:rsid w:val="009B7A74"/>
    <w:rsid w:val="009C0020"/>
    <w:rsid w:val="009C03F7"/>
    <w:rsid w:val="009C0812"/>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EED"/>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08D"/>
    <w:rsid w:val="00A65EFB"/>
    <w:rsid w:val="00A66E2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88A"/>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857"/>
    <w:rsid w:val="00AE0BD6"/>
    <w:rsid w:val="00AE11C1"/>
    <w:rsid w:val="00AE163D"/>
    <w:rsid w:val="00AE1C5C"/>
    <w:rsid w:val="00AE2219"/>
    <w:rsid w:val="00AE312B"/>
    <w:rsid w:val="00AE315E"/>
    <w:rsid w:val="00AE319F"/>
    <w:rsid w:val="00AE31D9"/>
    <w:rsid w:val="00AE3792"/>
    <w:rsid w:val="00AE3CF0"/>
    <w:rsid w:val="00AE4B2C"/>
    <w:rsid w:val="00AE6555"/>
    <w:rsid w:val="00AE71EE"/>
    <w:rsid w:val="00AE75AC"/>
    <w:rsid w:val="00AE7FD3"/>
    <w:rsid w:val="00AF03CF"/>
    <w:rsid w:val="00AF0A0A"/>
    <w:rsid w:val="00AF1473"/>
    <w:rsid w:val="00AF14FC"/>
    <w:rsid w:val="00AF1ED2"/>
    <w:rsid w:val="00AF1F4E"/>
    <w:rsid w:val="00AF3557"/>
    <w:rsid w:val="00AF383C"/>
    <w:rsid w:val="00AF3E33"/>
    <w:rsid w:val="00AF3F62"/>
    <w:rsid w:val="00AF3F86"/>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789"/>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9BC"/>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864"/>
    <w:rsid w:val="00BC4B53"/>
    <w:rsid w:val="00BC4C40"/>
    <w:rsid w:val="00BC5981"/>
    <w:rsid w:val="00BC5AE3"/>
    <w:rsid w:val="00BC5BAD"/>
    <w:rsid w:val="00BC6A68"/>
    <w:rsid w:val="00BC76C5"/>
    <w:rsid w:val="00BC774F"/>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6B9F"/>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341"/>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510"/>
    <w:rsid w:val="00C14ABD"/>
    <w:rsid w:val="00C151E0"/>
    <w:rsid w:val="00C15B31"/>
    <w:rsid w:val="00C166D4"/>
    <w:rsid w:val="00C168E5"/>
    <w:rsid w:val="00C1696D"/>
    <w:rsid w:val="00C17AB5"/>
    <w:rsid w:val="00C17E3F"/>
    <w:rsid w:val="00C20051"/>
    <w:rsid w:val="00C20472"/>
    <w:rsid w:val="00C20B86"/>
    <w:rsid w:val="00C21145"/>
    <w:rsid w:val="00C231A3"/>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E12"/>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47E18"/>
    <w:rsid w:val="00C50A02"/>
    <w:rsid w:val="00C50D55"/>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FF3"/>
    <w:rsid w:val="00C71528"/>
    <w:rsid w:val="00C71CF4"/>
    <w:rsid w:val="00C71F09"/>
    <w:rsid w:val="00C72588"/>
    <w:rsid w:val="00C727B9"/>
    <w:rsid w:val="00C727D8"/>
    <w:rsid w:val="00C73670"/>
    <w:rsid w:val="00C737D1"/>
    <w:rsid w:val="00C739F6"/>
    <w:rsid w:val="00C73DE0"/>
    <w:rsid w:val="00C74609"/>
    <w:rsid w:val="00C749AB"/>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3E85"/>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EE1"/>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2B"/>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AF"/>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A9D"/>
    <w:rsid w:val="00DE1CB1"/>
    <w:rsid w:val="00DE2073"/>
    <w:rsid w:val="00DE2B27"/>
    <w:rsid w:val="00DE30AC"/>
    <w:rsid w:val="00DE4106"/>
    <w:rsid w:val="00DE466B"/>
    <w:rsid w:val="00DE48F4"/>
    <w:rsid w:val="00DE5563"/>
    <w:rsid w:val="00DE5C78"/>
    <w:rsid w:val="00DE5D48"/>
    <w:rsid w:val="00DE5F3A"/>
    <w:rsid w:val="00DE6A47"/>
    <w:rsid w:val="00DE6E4D"/>
    <w:rsid w:val="00DE7371"/>
    <w:rsid w:val="00DE7498"/>
    <w:rsid w:val="00DE75EF"/>
    <w:rsid w:val="00DE7611"/>
    <w:rsid w:val="00DF05A0"/>
    <w:rsid w:val="00DF1509"/>
    <w:rsid w:val="00DF1BA8"/>
    <w:rsid w:val="00DF1F63"/>
    <w:rsid w:val="00DF28F2"/>
    <w:rsid w:val="00DF2BFF"/>
    <w:rsid w:val="00DF3221"/>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6E87"/>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1E71"/>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7B"/>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A55"/>
    <w:rsid w:val="00EA1B9D"/>
    <w:rsid w:val="00EA1D28"/>
    <w:rsid w:val="00EA2686"/>
    <w:rsid w:val="00EA2E21"/>
    <w:rsid w:val="00EA2F07"/>
    <w:rsid w:val="00EA37FA"/>
    <w:rsid w:val="00EA380C"/>
    <w:rsid w:val="00EA3C2B"/>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EF7FD6"/>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939"/>
    <w:rsid w:val="00F46A5F"/>
    <w:rsid w:val="00F47316"/>
    <w:rsid w:val="00F47507"/>
    <w:rsid w:val="00F47A01"/>
    <w:rsid w:val="00F47CEE"/>
    <w:rsid w:val="00F5052D"/>
    <w:rsid w:val="00F50C7C"/>
    <w:rsid w:val="00F5184B"/>
    <w:rsid w:val="00F51A82"/>
    <w:rsid w:val="00F51B78"/>
    <w:rsid w:val="00F52436"/>
    <w:rsid w:val="00F5254B"/>
    <w:rsid w:val="00F53A44"/>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27A"/>
    <w:rsid w:val="00F65BA9"/>
    <w:rsid w:val="00F65BC8"/>
    <w:rsid w:val="00F66205"/>
    <w:rsid w:val="00F6630F"/>
    <w:rsid w:val="00F66419"/>
    <w:rsid w:val="00F67B58"/>
    <w:rsid w:val="00F67E81"/>
    <w:rsid w:val="00F71C68"/>
    <w:rsid w:val="00F724E2"/>
    <w:rsid w:val="00F72764"/>
    <w:rsid w:val="00F74103"/>
    <w:rsid w:val="00F745A4"/>
    <w:rsid w:val="00F74C0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A44"/>
    <w:rsid w:val="00F9217B"/>
    <w:rsid w:val="00F92E04"/>
    <w:rsid w:val="00F941E2"/>
    <w:rsid w:val="00F94A11"/>
    <w:rsid w:val="00F951DF"/>
    <w:rsid w:val="00F96655"/>
    <w:rsid w:val="00F9719A"/>
    <w:rsid w:val="00F97A34"/>
    <w:rsid w:val="00F97E4A"/>
    <w:rsid w:val="00F97EA1"/>
    <w:rsid w:val="00FA03BA"/>
    <w:rsid w:val="00FA05C8"/>
    <w:rsid w:val="00FA0678"/>
    <w:rsid w:val="00FA0DB6"/>
    <w:rsid w:val="00FA23F7"/>
    <w:rsid w:val="00FA27EB"/>
    <w:rsid w:val="00FA36C8"/>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A69"/>
    <w:rsid w:val="00FE3C31"/>
    <w:rsid w:val="00FE4015"/>
    <w:rsid w:val="00FE44F5"/>
    <w:rsid w:val="00FE4783"/>
    <w:rsid w:val="00FE480D"/>
    <w:rsid w:val="00FE4ACC"/>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2FB26A6"/>
    <w:rsid w:val="03861B5F"/>
    <w:rsid w:val="03DD35E4"/>
    <w:rsid w:val="059B4776"/>
    <w:rsid w:val="065A6178"/>
    <w:rsid w:val="067A0837"/>
    <w:rsid w:val="09C2170B"/>
    <w:rsid w:val="0A5870B7"/>
    <w:rsid w:val="0A5B7E63"/>
    <w:rsid w:val="0C87121B"/>
    <w:rsid w:val="0DF702FE"/>
    <w:rsid w:val="0E6915EC"/>
    <w:rsid w:val="0F816ACD"/>
    <w:rsid w:val="10555DD7"/>
    <w:rsid w:val="10FC16EA"/>
    <w:rsid w:val="114315DF"/>
    <w:rsid w:val="118963A1"/>
    <w:rsid w:val="123A3009"/>
    <w:rsid w:val="127723A9"/>
    <w:rsid w:val="13072A44"/>
    <w:rsid w:val="14C311EA"/>
    <w:rsid w:val="152E483E"/>
    <w:rsid w:val="15CF5AE0"/>
    <w:rsid w:val="17FE3BE4"/>
    <w:rsid w:val="192B6372"/>
    <w:rsid w:val="1B2A271F"/>
    <w:rsid w:val="1D266CE1"/>
    <w:rsid w:val="1D3963AF"/>
    <w:rsid w:val="1E022140"/>
    <w:rsid w:val="1E217115"/>
    <w:rsid w:val="1E714A66"/>
    <w:rsid w:val="1EB7510C"/>
    <w:rsid w:val="1F0820BD"/>
    <w:rsid w:val="1FE868A9"/>
    <w:rsid w:val="21E45565"/>
    <w:rsid w:val="23F22EA6"/>
    <w:rsid w:val="262025D5"/>
    <w:rsid w:val="262B2D33"/>
    <w:rsid w:val="27B035C5"/>
    <w:rsid w:val="299019AB"/>
    <w:rsid w:val="2B1343D9"/>
    <w:rsid w:val="2B1F78B1"/>
    <w:rsid w:val="2DD15014"/>
    <w:rsid w:val="2FD25781"/>
    <w:rsid w:val="319C6071"/>
    <w:rsid w:val="3217712C"/>
    <w:rsid w:val="342E63AB"/>
    <w:rsid w:val="34BB3D03"/>
    <w:rsid w:val="365302AE"/>
    <w:rsid w:val="37981C17"/>
    <w:rsid w:val="37DE3B35"/>
    <w:rsid w:val="38D5369C"/>
    <w:rsid w:val="39E65187"/>
    <w:rsid w:val="3C5F759A"/>
    <w:rsid w:val="42E1381E"/>
    <w:rsid w:val="46D042C2"/>
    <w:rsid w:val="489F15AE"/>
    <w:rsid w:val="4C1910FC"/>
    <w:rsid w:val="4C6B2DF3"/>
    <w:rsid w:val="51A0432A"/>
    <w:rsid w:val="528A6253"/>
    <w:rsid w:val="52A96B6F"/>
    <w:rsid w:val="5477163A"/>
    <w:rsid w:val="550764A4"/>
    <w:rsid w:val="55512DB6"/>
    <w:rsid w:val="57206042"/>
    <w:rsid w:val="58AE4F0C"/>
    <w:rsid w:val="5A2A7C7B"/>
    <w:rsid w:val="5B3630C5"/>
    <w:rsid w:val="5C80234E"/>
    <w:rsid w:val="5E261785"/>
    <w:rsid w:val="5EAC442C"/>
    <w:rsid w:val="5FCC5339"/>
    <w:rsid w:val="5FE40D58"/>
    <w:rsid w:val="60CB2B5D"/>
    <w:rsid w:val="61054A27"/>
    <w:rsid w:val="611D2366"/>
    <w:rsid w:val="615A131A"/>
    <w:rsid w:val="62885958"/>
    <w:rsid w:val="635B26CB"/>
    <w:rsid w:val="64CE2EAA"/>
    <w:rsid w:val="662E75B1"/>
    <w:rsid w:val="66342C2E"/>
    <w:rsid w:val="663E784C"/>
    <w:rsid w:val="66D6135C"/>
    <w:rsid w:val="66F54F07"/>
    <w:rsid w:val="68F57607"/>
    <w:rsid w:val="6B950FB3"/>
    <w:rsid w:val="6BDC0515"/>
    <w:rsid w:val="6E8E12EF"/>
    <w:rsid w:val="71D43752"/>
    <w:rsid w:val="74812690"/>
    <w:rsid w:val="749C4185"/>
    <w:rsid w:val="75070EA6"/>
    <w:rsid w:val="756E7D31"/>
    <w:rsid w:val="75DA2C18"/>
    <w:rsid w:val="7A67303B"/>
    <w:rsid w:val="7AAB1D04"/>
    <w:rsid w:val="7ABA4368"/>
    <w:rsid w:val="7B257FFD"/>
    <w:rsid w:val="7E211E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3">
    <w:name w:val="heading 1"/>
    <w:basedOn w:val="1"/>
    <w:next w:val="1"/>
    <w:link w:val="73"/>
    <w:qFormat/>
    <w:uiPriority w:val="0"/>
    <w:pPr>
      <w:keepNext/>
      <w:keepLines/>
      <w:numPr>
        <w:ilvl w:val="0"/>
        <w:numId w:val="1"/>
      </w:numPr>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numPr>
        <w:ilvl w:val="2"/>
        <w:numId w:val="1"/>
      </w:numPr>
      <w:spacing w:before="260" w:after="260" w:line="416" w:lineRule="auto"/>
      <w:outlineLvl w:val="2"/>
    </w:pPr>
    <w:rPr>
      <w:b/>
      <w:bCs/>
      <w:sz w:val="32"/>
      <w:szCs w:val="32"/>
    </w:rPr>
  </w:style>
  <w:style w:type="paragraph" w:styleId="11">
    <w:name w:val="heading 4"/>
    <w:basedOn w:val="1"/>
    <w:next w:val="1"/>
    <w:link w:val="77"/>
    <w:qFormat/>
    <w:uiPriority w:val="0"/>
    <w:pPr>
      <w:keepNext/>
      <w:keepLines/>
      <w:numPr>
        <w:ilvl w:val="3"/>
        <w:numId w:val="1"/>
      </w:numPr>
      <w:spacing w:before="280" w:beforeLines="0" w:after="290" w:afterLines="0" w:line="376" w:lineRule="auto"/>
      <w:outlineLvl w:val="3"/>
    </w:pPr>
    <w:rPr>
      <w:rFonts w:ascii="Arial" w:hAnsi="Arial" w:eastAsia="黑体"/>
      <w:b/>
      <w:bCs/>
      <w:sz w:val="28"/>
      <w:szCs w:val="28"/>
      <w:lang w:val="zh-CN"/>
    </w:rPr>
  </w:style>
  <w:style w:type="paragraph" w:styleId="12">
    <w:name w:val="heading 5"/>
    <w:basedOn w:val="1"/>
    <w:next w:val="1"/>
    <w:link w:val="78"/>
    <w:qFormat/>
    <w:uiPriority w:val="0"/>
    <w:pPr>
      <w:keepNext/>
      <w:keepLines/>
      <w:numPr>
        <w:ilvl w:val="4"/>
        <w:numId w:val="1"/>
      </w:numPr>
      <w:spacing w:before="280" w:beforeLines="0" w:after="290" w:afterLines="0" w:line="376" w:lineRule="auto"/>
      <w:outlineLvl w:val="4"/>
    </w:pPr>
    <w:rPr>
      <w:b/>
      <w:bCs/>
      <w:sz w:val="28"/>
      <w:szCs w:val="28"/>
    </w:rPr>
  </w:style>
  <w:style w:type="paragraph" w:styleId="13">
    <w:name w:val="heading 6"/>
    <w:basedOn w:val="1"/>
    <w:next w:val="1"/>
    <w:link w:val="79"/>
    <w:qFormat/>
    <w:uiPriority w:val="0"/>
    <w:pPr>
      <w:keepNext/>
      <w:keepLines/>
      <w:numPr>
        <w:ilvl w:val="5"/>
        <w:numId w:val="1"/>
      </w:numPr>
      <w:spacing w:before="240" w:beforeLines="0" w:after="64" w:afterLines="0" w:line="320" w:lineRule="auto"/>
      <w:outlineLvl w:val="5"/>
    </w:pPr>
    <w:rPr>
      <w:rFonts w:ascii="Arial" w:hAnsi="Arial" w:eastAsia="黑体"/>
      <w:b/>
      <w:bCs/>
      <w:sz w:val="24"/>
    </w:rPr>
  </w:style>
  <w:style w:type="paragraph" w:styleId="14">
    <w:name w:val="heading 7"/>
    <w:basedOn w:val="1"/>
    <w:next w:val="1"/>
    <w:link w:val="80"/>
    <w:qFormat/>
    <w:uiPriority w:val="0"/>
    <w:pPr>
      <w:keepNext/>
      <w:keepLines/>
      <w:numPr>
        <w:ilvl w:val="6"/>
        <w:numId w:val="1"/>
      </w:numPr>
      <w:spacing w:before="240" w:beforeLines="0" w:after="64" w:afterLines="0" w:line="320" w:lineRule="auto"/>
      <w:outlineLvl w:val="6"/>
    </w:pPr>
    <w:rPr>
      <w:b/>
      <w:bCs/>
      <w:sz w:val="24"/>
    </w:rPr>
  </w:style>
  <w:style w:type="paragraph" w:styleId="15">
    <w:name w:val="heading 8"/>
    <w:basedOn w:val="1"/>
    <w:next w:val="1"/>
    <w:link w:val="81"/>
    <w:qFormat/>
    <w:uiPriority w:val="0"/>
    <w:pPr>
      <w:keepNext/>
      <w:keepLines/>
      <w:numPr>
        <w:ilvl w:val="7"/>
        <w:numId w:val="1"/>
      </w:numPr>
      <w:spacing w:before="240" w:beforeLines="0" w:after="64" w:afterLines="0" w:line="320" w:lineRule="auto"/>
      <w:outlineLvl w:val="7"/>
    </w:pPr>
    <w:rPr>
      <w:rFonts w:ascii="Arial" w:hAnsi="Arial" w:eastAsia="黑体"/>
      <w:sz w:val="24"/>
    </w:rPr>
  </w:style>
  <w:style w:type="paragraph" w:styleId="16">
    <w:name w:val="heading 9"/>
    <w:basedOn w:val="1"/>
    <w:next w:val="1"/>
    <w:link w:val="82"/>
    <w:qFormat/>
    <w:uiPriority w:val="0"/>
    <w:pPr>
      <w:keepNext/>
      <w:keepLines/>
      <w:numPr>
        <w:ilvl w:val="8"/>
        <w:numId w:val="1"/>
      </w:numPr>
      <w:spacing w:before="240" w:beforeLines="0" w:after="64" w:afterLines="0" w:line="320" w:lineRule="auto"/>
      <w:outlineLvl w:val="8"/>
    </w:pPr>
    <w:rPr>
      <w:rFonts w:ascii="Arial" w:hAnsi="Arial" w:eastAsia="黑体"/>
      <w:szCs w:val="21"/>
    </w:rPr>
  </w:style>
  <w:style w:type="character" w:default="1" w:styleId="64">
    <w:name w:val="Default Paragraph Font"/>
    <w:semiHidden/>
    <w:uiPriority w:val="0"/>
    <w:rPr>
      <w:rFonts w:ascii="Arial" w:hAnsi="Arial" w:eastAsia="黑体" w:cs="Arial"/>
      <w:snapToGrid w:val="0"/>
      <w:kern w:val="0"/>
      <w:szCs w:val="21"/>
    </w:rPr>
  </w:style>
  <w:style w:type="table" w:default="1" w:styleId="62">
    <w:name w:val="Normal Table"/>
    <w:unhideWhenUsed/>
    <w:uiPriority w:val="99"/>
    <w:tblPr>
      <w:tblStyle w:val="62"/>
      <w:tblCellMar>
        <w:top w:w="0" w:type="dxa"/>
        <w:left w:w="108" w:type="dxa"/>
        <w:bottom w:w="0" w:type="dxa"/>
        <w:right w:w="108" w:type="dxa"/>
      </w:tblCellMar>
    </w:tblPr>
  </w:style>
  <w:style w:type="paragraph" w:styleId="2">
    <w:name w:val="Block Text"/>
    <w:basedOn w:val="1"/>
    <w:uiPriority w:val="0"/>
    <w:pPr>
      <w:ind w:left="-359" w:leftChars="-171" w:rightChars="-244" w:firstLine="501" w:firstLineChars="239"/>
    </w:pPr>
    <w:rPr>
      <w:rFonts w:ascii="仿宋_GB2312" w:eastAsia="仿宋_GB2312"/>
      <w:sz w:val="30"/>
      <w:szCs w:val="20"/>
    </w:rPr>
  </w:style>
  <w:style w:type="paragraph" w:styleId="6">
    <w:name w:val="Normal Indent"/>
    <w:basedOn w:val="1"/>
    <w:next w:val="7"/>
    <w:link w:val="74"/>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7">
    <w:name w:val="Body Text Indent"/>
    <w:basedOn w:val="1"/>
    <w:next w:val="8"/>
    <w:link w:val="75"/>
    <w:uiPriority w:val="0"/>
    <w:pPr>
      <w:spacing w:line="480" w:lineRule="exact"/>
      <w:ind w:firstLine="480" w:firstLineChars="200"/>
    </w:pPr>
    <w:rPr>
      <w:rFonts w:ascii="宋体" w:hAnsi="宋体"/>
      <w:sz w:val="24"/>
    </w:rPr>
  </w:style>
  <w:style w:type="paragraph" w:styleId="8">
    <w:name w:val="List Number"/>
    <w:basedOn w:val="1"/>
    <w:next w:val="9"/>
    <w:uiPriority w:val="0"/>
    <w:pPr>
      <w:widowControl/>
      <w:tabs>
        <w:tab w:val="left" w:pos="390"/>
        <w:tab w:val="left" w:pos="454"/>
      </w:tabs>
      <w:adjustRightInd/>
      <w:spacing w:after="156" w:afterLines="50"/>
      <w:ind w:left="454" w:hanging="284"/>
      <w:jc w:val="left"/>
    </w:pPr>
    <w:rPr>
      <w:kern w:val="0"/>
      <w:sz w:val="24"/>
      <w:szCs w:val="20"/>
    </w:rPr>
  </w:style>
  <w:style w:type="paragraph" w:styleId="9">
    <w:name w:val="Balloon Text"/>
    <w:basedOn w:val="1"/>
    <w:next w:val="10"/>
    <w:link w:val="76"/>
    <w:semiHidden/>
    <w:uiPriority w:val="0"/>
    <w:rPr>
      <w:sz w:val="18"/>
      <w:szCs w:val="18"/>
    </w:rPr>
  </w:style>
  <w:style w:type="paragraph" w:styleId="10">
    <w:name w:val="toc 8"/>
    <w:basedOn w:val="1"/>
    <w:next w:val="1"/>
    <w:uiPriority w:val="0"/>
    <w:pPr>
      <w:ind w:left="2940" w:leftChars="1400"/>
    </w:pPr>
  </w:style>
  <w:style w:type="paragraph" w:styleId="17">
    <w:name w:val="toc 7"/>
    <w:basedOn w:val="1"/>
    <w:next w:val="1"/>
    <w:uiPriority w:val="0"/>
    <w:pPr>
      <w:ind w:left="2520" w:leftChars="1200"/>
    </w:pPr>
  </w:style>
  <w:style w:type="paragraph" w:styleId="18">
    <w:name w:val="List Number 2"/>
    <w:basedOn w:val="1"/>
    <w:uiPriority w:val="0"/>
    <w:pPr>
      <w:widowControl/>
      <w:tabs>
        <w:tab w:val="left" w:pos="1697"/>
      </w:tabs>
      <w:adjustRightInd/>
      <w:spacing w:after="156" w:afterLines="50"/>
      <w:ind w:left="1697" w:hanging="420"/>
      <w:jc w:val="left"/>
    </w:pPr>
    <w:rPr>
      <w:kern w:val="0"/>
      <w:sz w:val="24"/>
      <w:szCs w:val="20"/>
    </w:rPr>
  </w:style>
  <w:style w:type="paragraph" w:styleId="19">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20">
    <w:name w:val="caption"/>
    <w:basedOn w:val="1"/>
    <w:next w:val="1"/>
    <w:link w:val="83"/>
    <w:qFormat/>
    <w:uiPriority w:val="0"/>
    <w:rPr>
      <w:b/>
      <w:sz w:val="28"/>
      <w:szCs w:val="20"/>
    </w:rPr>
  </w:style>
  <w:style w:type="paragraph" w:styleId="21">
    <w:name w:val="index 5"/>
    <w:basedOn w:val="1"/>
    <w:next w:val="1"/>
    <w:uiPriority w:val="0"/>
    <w:pPr>
      <w:adjustRightInd/>
      <w:ind w:left="800" w:leftChars="800" w:firstLine="200" w:firstLineChars="200"/>
    </w:pPr>
  </w:style>
  <w:style w:type="paragraph" w:styleId="22">
    <w:name w:val="Document Map"/>
    <w:basedOn w:val="1"/>
    <w:semiHidden/>
    <w:uiPriority w:val="0"/>
    <w:pPr>
      <w:shd w:val="clear" w:color="auto" w:fill="000080"/>
    </w:pPr>
  </w:style>
  <w:style w:type="paragraph" w:styleId="23">
    <w:name w:val="annotation text"/>
    <w:basedOn w:val="1"/>
    <w:link w:val="84"/>
    <w:uiPriority w:val="0"/>
    <w:pPr>
      <w:jc w:val="left"/>
    </w:pPr>
  </w:style>
  <w:style w:type="paragraph" w:styleId="24">
    <w:name w:val="Salutation"/>
    <w:basedOn w:val="1"/>
    <w:next w:val="1"/>
    <w:link w:val="85"/>
    <w:uiPriority w:val="0"/>
    <w:rPr>
      <w:rFonts w:ascii="仿宋_GB2312" w:eastAsia="仿宋_GB2312"/>
      <w:sz w:val="28"/>
      <w:szCs w:val="20"/>
    </w:rPr>
  </w:style>
  <w:style w:type="paragraph" w:styleId="25">
    <w:name w:val="Body Text 3"/>
    <w:basedOn w:val="1"/>
    <w:link w:val="86"/>
    <w:uiPriority w:val="0"/>
    <w:pPr>
      <w:jc w:val="center"/>
    </w:pPr>
    <w:rPr>
      <w:szCs w:val="20"/>
    </w:rPr>
  </w:style>
  <w:style w:type="paragraph" w:styleId="26">
    <w:name w:val="Body Text"/>
    <w:basedOn w:val="1"/>
    <w:next w:val="27"/>
    <w:link w:val="87"/>
    <w:uiPriority w:val="0"/>
    <w:pPr>
      <w:autoSpaceDE w:val="0"/>
      <w:autoSpaceDN w:val="0"/>
      <w:adjustRightInd w:val="0"/>
      <w:spacing w:line="360" w:lineRule="auto"/>
    </w:pPr>
    <w:rPr>
      <w:rFonts w:ascii="宋体" w:hAnsi="Arial" w:cs="Arial"/>
      <w:snapToGrid w:val="0"/>
      <w:sz w:val="24"/>
      <w:szCs w:val="21"/>
      <w:lang w:val="zh-CN"/>
    </w:rPr>
  </w:style>
  <w:style w:type="paragraph" w:customStyle="1" w:styleId="27">
    <w:name w:val="样式 表格正文 + 两端对齐"/>
    <w:basedOn w:val="1"/>
    <w:next w:val="28"/>
    <w:qFormat/>
    <w:uiPriority w:val="0"/>
    <w:pPr>
      <w:spacing w:line="300" w:lineRule="auto"/>
    </w:pPr>
    <w:rPr>
      <w:rFonts w:ascii="Times New Roman" w:eastAsia="宋体"/>
    </w:rPr>
  </w:style>
  <w:style w:type="paragraph" w:customStyle="1" w:styleId="28">
    <w:name w:val="正文1"/>
    <w:basedOn w:val="29"/>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styleId="29">
    <w:name w:val="toc 3"/>
    <w:basedOn w:val="1"/>
    <w:next w:val="1"/>
    <w:qFormat/>
    <w:uiPriority w:val="0"/>
    <w:pPr>
      <w:tabs>
        <w:tab w:val="right" w:leader="dot" w:pos="8268"/>
      </w:tabs>
      <w:spacing w:line="460" w:lineRule="exact"/>
      <w:ind w:left="840" w:leftChars="400" w:firstLine="482"/>
    </w:pPr>
    <w:rPr>
      <w:rFonts w:ascii="宋体" w:hAnsi="宋体"/>
      <w:lang/>
    </w:rPr>
  </w:style>
  <w:style w:type="paragraph" w:styleId="30">
    <w:name w:val="List Number 3"/>
    <w:basedOn w:val="1"/>
    <w:uiPriority w:val="0"/>
    <w:pPr>
      <w:widowControl/>
      <w:tabs>
        <w:tab w:val="left" w:pos="360"/>
        <w:tab w:val="left" w:pos="482"/>
      </w:tabs>
      <w:adjustRightInd/>
      <w:spacing w:after="156" w:afterLines="50"/>
      <w:ind w:left="482" w:hanging="340"/>
      <w:jc w:val="left"/>
    </w:pPr>
    <w:rPr>
      <w:kern w:val="0"/>
      <w:sz w:val="24"/>
      <w:szCs w:val="20"/>
    </w:rPr>
  </w:style>
  <w:style w:type="paragraph" w:styleId="31">
    <w:name w:val="List 2"/>
    <w:basedOn w:val="1"/>
    <w:uiPriority w:val="0"/>
    <w:pPr>
      <w:adjustRightInd/>
      <w:spacing w:line="360" w:lineRule="auto"/>
      <w:ind w:left="100" w:leftChars="200" w:hanging="200" w:hangingChars="200"/>
    </w:pPr>
    <w:rPr>
      <w:rFonts w:eastAsia="微软雅黑"/>
    </w:rPr>
  </w:style>
  <w:style w:type="paragraph" w:styleId="32">
    <w:name w:val="List Bullet 2"/>
    <w:basedOn w:val="1"/>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88"/>
    <w:uiPriority w:val="0"/>
    <w:pPr>
      <w:widowControl/>
      <w:adjustRightInd/>
      <w:ind w:firstLine="200" w:firstLineChars="200"/>
      <w:jc w:val="left"/>
    </w:pPr>
    <w:rPr>
      <w:rFonts w:ascii="宋体" w:hAnsi="宋体"/>
      <w:i/>
      <w:iCs/>
      <w:kern w:val="0"/>
      <w:sz w:val="24"/>
    </w:rPr>
  </w:style>
  <w:style w:type="paragraph" w:styleId="34">
    <w:name w:val="toc 5"/>
    <w:basedOn w:val="1"/>
    <w:next w:val="1"/>
    <w:uiPriority w:val="0"/>
    <w:pPr>
      <w:ind w:left="1680" w:leftChars="800"/>
    </w:pPr>
  </w:style>
  <w:style w:type="paragraph" w:styleId="35">
    <w:name w:val="Plain Text"/>
    <w:basedOn w:val="1"/>
    <w:link w:val="89"/>
    <w:qFormat/>
    <w:uiPriority w:val="0"/>
    <w:rPr>
      <w:rFonts w:ascii="宋体" w:hAnsi="Courier New" w:cs="Arial"/>
      <w:snapToGrid w:val="0"/>
      <w:szCs w:val="21"/>
    </w:rPr>
  </w:style>
  <w:style w:type="paragraph" w:styleId="36">
    <w:name w:val="List Number 4"/>
    <w:basedOn w:val="1"/>
    <w:uiPriority w:val="0"/>
    <w:pPr>
      <w:numPr>
        <w:ilvl w:val="0"/>
        <w:numId w:val="4"/>
      </w:numPr>
      <w:autoSpaceDE w:val="0"/>
      <w:autoSpaceDN w:val="0"/>
      <w:spacing w:line="360" w:lineRule="atLeast"/>
      <w:ind w:left="840" w:hanging="420"/>
    </w:pPr>
    <w:rPr>
      <w:kern w:val="0"/>
      <w:sz w:val="24"/>
    </w:rPr>
  </w:style>
  <w:style w:type="paragraph" w:styleId="37">
    <w:name w:val="Date"/>
    <w:basedOn w:val="1"/>
    <w:next w:val="1"/>
    <w:link w:val="90"/>
    <w:uiPriority w:val="0"/>
    <w:pPr>
      <w:ind w:left="100" w:leftChars="2500"/>
    </w:pPr>
    <w:rPr>
      <w:rFonts w:ascii="宋体"/>
      <w:sz w:val="24"/>
      <w:szCs w:val="21"/>
      <w:lang w:val="zh-CN"/>
    </w:rPr>
  </w:style>
  <w:style w:type="paragraph" w:styleId="38">
    <w:name w:val="Body Text Indent 2"/>
    <w:basedOn w:val="1"/>
    <w:link w:val="91"/>
    <w:uiPriority w:val="0"/>
    <w:pPr>
      <w:adjustRightInd w:val="0"/>
      <w:spacing w:line="360" w:lineRule="auto"/>
      <w:ind w:firstLine="601"/>
      <w:textAlignment w:val="baseline"/>
    </w:pPr>
    <w:rPr>
      <w:rFonts w:ascii="宋体"/>
      <w:kern w:val="0"/>
      <w:sz w:val="28"/>
      <w:szCs w:val="20"/>
    </w:rPr>
  </w:style>
  <w:style w:type="paragraph" w:styleId="39">
    <w:name w:val="footer"/>
    <w:basedOn w:val="1"/>
    <w:uiPriority w:val="99"/>
    <w:pPr>
      <w:tabs>
        <w:tab w:val="center" w:pos="4153"/>
        <w:tab w:val="right" w:pos="8306"/>
      </w:tabs>
      <w:snapToGrid w:val="0"/>
      <w:jc w:val="left"/>
    </w:pPr>
    <w:rPr>
      <w:sz w:val="18"/>
      <w:szCs w:val="18"/>
    </w:rPr>
  </w:style>
  <w:style w:type="paragraph" w:styleId="40">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92"/>
    <w:uiPriority w:val="0"/>
    <w:pPr>
      <w:adjustRightInd w:val="0"/>
      <w:spacing w:after="600" w:afterLines="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uiPriority w:val="0"/>
    <w:pPr>
      <w:ind w:left="1260" w:leftChars="600"/>
    </w:pPr>
  </w:style>
  <w:style w:type="paragraph" w:styleId="44">
    <w:name w:val="index heading"/>
    <w:basedOn w:val="1"/>
    <w:next w:val="45"/>
    <w:uiPriority w:val="0"/>
    <w:pPr>
      <w:adjustRightInd/>
      <w:ind w:firstLine="200" w:firstLineChars="200"/>
    </w:pPr>
  </w:style>
  <w:style w:type="paragraph" w:styleId="45">
    <w:name w:val="index 1"/>
    <w:basedOn w:val="1"/>
    <w:next w:val="1"/>
    <w:uiPriority w:val="0"/>
    <w:pPr>
      <w:adjustRightInd/>
      <w:spacing w:line="360" w:lineRule="auto"/>
      <w:ind w:firstLine="200" w:firstLineChars="200"/>
      <w:jc w:val="center"/>
    </w:pPr>
    <w:rPr>
      <w:sz w:val="24"/>
      <w:szCs w:val="20"/>
    </w:rPr>
  </w:style>
  <w:style w:type="paragraph" w:styleId="46">
    <w:name w:val="Subtitle"/>
    <w:link w:val="93"/>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7">
    <w:name w:val="List Number 5"/>
    <w:basedOn w:val="1"/>
    <w:uiPriority w:val="0"/>
    <w:pPr>
      <w:tabs>
        <w:tab w:val="left" w:pos="902"/>
      </w:tabs>
      <w:adjustRightInd/>
      <w:spacing w:line="400" w:lineRule="exact"/>
      <w:ind w:left="902" w:hanging="420"/>
    </w:pPr>
    <w:rPr>
      <w:sz w:val="24"/>
      <w:szCs w:val="20"/>
    </w:rPr>
  </w:style>
  <w:style w:type="paragraph" w:styleId="48">
    <w:name w:val="List"/>
    <w:basedOn w:val="1"/>
    <w:uiPriority w:val="0"/>
    <w:pPr>
      <w:ind w:left="200" w:hanging="200" w:hangingChars="200"/>
    </w:pPr>
  </w:style>
  <w:style w:type="paragraph" w:styleId="49">
    <w:name w:val="footnote text"/>
    <w:basedOn w:val="6"/>
    <w:link w:val="94"/>
    <w:uiPriority w:val="0"/>
    <w:pPr>
      <w:adjustRightInd/>
      <w:snapToGrid/>
      <w:spacing w:before="60" w:beforeLines="0" w:after="60" w:afterLines="0" w:line="300" w:lineRule="exact"/>
      <w:ind w:firstLine="0"/>
    </w:pPr>
    <w:rPr>
      <w:rFonts w:ascii="Times New Roman"/>
      <w:snapToGrid/>
      <w:color w:val="0000FF"/>
      <w:kern w:val="0"/>
      <w:sz w:val="21"/>
    </w:rPr>
  </w:style>
  <w:style w:type="paragraph" w:styleId="50">
    <w:name w:val="toc 6"/>
    <w:basedOn w:val="1"/>
    <w:next w:val="1"/>
    <w:uiPriority w:val="0"/>
    <w:pPr>
      <w:ind w:left="2100" w:leftChars="1000"/>
    </w:pPr>
  </w:style>
  <w:style w:type="paragraph" w:styleId="51">
    <w:name w:val="List 5"/>
    <w:basedOn w:val="1"/>
    <w:uiPriority w:val="0"/>
    <w:pPr>
      <w:adjustRightInd/>
      <w:ind w:left="100" w:leftChars="800" w:hanging="200" w:hangingChars="200"/>
    </w:pPr>
  </w:style>
  <w:style w:type="paragraph" w:styleId="52">
    <w:name w:val="Body Text Indent 3"/>
    <w:basedOn w:val="1"/>
    <w:link w:val="95"/>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uiPriority w:val="0"/>
    <w:pPr>
      <w:ind w:left="3360" w:leftChars="1600"/>
    </w:pPr>
  </w:style>
  <w:style w:type="paragraph" w:styleId="55">
    <w:name w:val="Body Text 2"/>
    <w:basedOn w:val="1"/>
    <w:uiPriority w:val="0"/>
    <w:pPr>
      <w:spacing w:after="120" w:afterLines="0" w:line="480" w:lineRule="auto"/>
    </w:pPr>
  </w:style>
  <w:style w:type="paragraph" w:styleId="56">
    <w:name w:val="HTML Preformatted"/>
    <w:basedOn w:val="1"/>
    <w:link w:val="96"/>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58">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59">
    <w:name w:val="annotation subject"/>
    <w:basedOn w:val="23"/>
    <w:next w:val="23"/>
    <w:semiHidden/>
    <w:uiPriority w:val="0"/>
    <w:rPr>
      <w:b/>
      <w:bCs/>
    </w:rPr>
  </w:style>
  <w:style w:type="paragraph" w:styleId="60">
    <w:name w:val="Body Text First Indent"/>
    <w:basedOn w:val="26"/>
    <w:link w:val="97"/>
    <w:uiPriority w:val="0"/>
    <w:pPr>
      <w:ind w:firstLine="420"/>
    </w:pPr>
    <w:rPr>
      <w:rFonts w:hAnsi="Times New Roman" w:cs="Times New Roman"/>
      <w:snapToGrid/>
      <w:szCs w:val="20"/>
    </w:rPr>
  </w:style>
  <w:style w:type="paragraph" w:styleId="61">
    <w:name w:val="Body Text First Indent 2"/>
    <w:basedOn w:val="7"/>
    <w:link w:val="98"/>
    <w:uiPriority w:val="0"/>
    <w:pPr>
      <w:adjustRightInd/>
      <w:spacing w:after="120" w:afterLines="0" w:line="240" w:lineRule="auto"/>
      <w:ind w:left="420" w:leftChars="200" w:firstLine="210"/>
    </w:pPr>
    <w:rPr>
      <w:sz w:val="21"/>
    </w:rPr>
  </w:style>
  <w:style w:type="table" w:styleId="63">
    <w:name w:val="Table Grid"/>
    <w:basedOn w:val="62"/>
    <w:qFormat/>
    <w:uiPriority w:val="99"/>
    <w:tblPr>
      <w:tblStyle w:val="6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22"/>
    <w:rPr>
      <w:b/>
      <w:bCs/>
    </w:rPr>
  </w:style>
  <w:style w:type="character" w:styleId="66">
    <w:name w:val="page number"/>
    <w:uiPriority w:val="0"/>
  </w:style>
  <w:style w:type="character" w:styleId="67">
    <w:name w:val="FollowedHyperlink"/>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uiPriority w:val="0"/>
  </w:style>
  <w:style w:type="character" w:styleId="70">
    <w:name w:val="Hyperlink"/>
    <w:uiPriority w:val="0"/>
    <w:rPr>
      <w:rFonts w:ascii="Arial" w:hAnsi="Arial" w:eastAsia="黑体" w:cs="Arial"/>
      <w:snapToGrid w:val="0"/>
      <w:color w:val="000000"/>
      <w:kern w:val="0"/>
      <w:sz w:val="18"/>
      <w:szCs w:val="18"/>
      <w:u w:val="none"/>
    </w:rPr>
  </w:style>
  <w:style w:type="character" w:styleId="71">
    <w:name w:val="HTML Code"/>
    <w:uiPriority w:val="0"/>
    <w:rPr>
      <w:rFonts w:ascii="黑体" w:hAnsi="Courier New" w:eastAsia="黑体" w:cs="楷体_GB2312"/>
      <w:sz w:val="20"/>
      <w:szCs w:val="20"/>
    </w:rPr>
  </w:style>
  <w:style w:type="character" w:styleId="72">
    <w:name w:val="annotation reference"/>
    <w:uiPriority w:val="99"/>
    <w:rPr>
      <w:sz w:val="21"/>
      <w:szCs w:val="21"/>
    </w:rPr>
  </w:style>
  <w:style w:type="character" w:customStyle="1" w:styleId="73">
    <w:name w:val="标题 1 Char"/>
    <w:link w:val="3"/>
    <w:uiPriority w:val="0"/>
    <w:rPr>
      <w:b/>
      <w:bCs/>
      <w:kern w:val="44"/>
      <w:sz w:val="44"/>
      <w:szCs w:val="44"/>
    </w:rPr>
  </w:style>
  <w:style w:type="character" w:customStyle="1" w:styleId="74">
    <w:name w:val="正文缩进 Char2"/>
    <w:link w:val="6"/>
    <w:qFormat/>
    <w:uiPriority w:val="0"/>
    <w:rPr>
      <w:rFonts w:ascii="宋体" w:eastAsia="宋体"/>
      <w:snapToGrid w:val="0"/>
      <w:color w:val="000000"/>
      <w:kern w:val="28"/>
      <w:sz w:val="28"/>
      <w:lang w:val="en-US" w:eastAsia="zh-CN" w:bidi="ar-SA"/>
    </w:rPr>
  </w:style>
  <w:style w:type="character" w:customStyle="1" w:styleId="75">
    <w:name w:val="正文文本缩进 Char1"/>
    <w:link w:val="7"/>
    <w:uiPriority w:val="0"/>
    <w:rPr>
      <w:rFonts w:ascii="宋体" w:hAnsi="宋体"/>
      <w:kern w:val="2"/>
      <w:sz w:val="24"/>
      <w:szCs w:val="24"/>
    </w:rPr>
  </w:style>
  <w:style w:type="character" w:customStyle="1" w:styleId="76">
    <w:name w:val="批注框文本 Char"/>
    <w:link w:val="9"/>
    <w:semiHidden/>
    <w:uiPriority w:val="0"/>
    <w:rPr>
      <w:kern w:val="2"/>
      <w:sz w:val="18"/>
      <w:szCs w:val="18"/>
    </w:rPr>
  </w:style>
  <w:style w:type="character" w:customStyle="1" w:styleId="77">
    <w:name w:val="标题 4 Char"/>
    <w:link w:val="11"/>
    <w:uiPriority w:val="0"/>
    <w:rPr>
      <w:rFonts w:ascii="Arial" w:hAnsi="Arial" w:eastAsia="黑体"/>
      <w:b/>
      <w:bCs/>
      <w:kern w:val="2"/>
      <w:sz w:val="28"/>
      <w:szCs w:val="28"/>
      <w:lang w:val="zh-CN"/>
    </w:rPr>
  </w:style>
  <w:style w:type="character" w:customStyle="1" w:styleId="78">
    <w:name w:val="标题 5 Char"/>
    <w:link w:val="12"/>
    <w:uiPriority w:val="0"/>
    <w:rPr>
      <w:b/>
      <w:bCs/>
      <w:kern w:val="2"/>
      <w:sz w:val="28"/>
      <w:szCs w:val="28"/>
    </w:rPr>
  </w:style>
  <w:style w:type="character" w:customStyle="1" w:styleId="79">
    <w:name w:val="标题 6 Char"/>
    <w:link w:val="13"/>
    <w:uiPriority w:val="0"/>
    <w:rPr>
      <w:rFonts w:ascii="Arial" w:hAnsi="Arial" w:eastAsia="黑体"/>
      <w:b/>
      <w:bCs/>
      <w:kern w:val="2"/>
      <w:sz w:val="24"/>
      <w:szCs w:val="24"/>
    </w:rPr>
  </w:style>
  <w:style w:type="character" w:customStyle="1" w:styleId="80">
    <w:name w:val="标题 7 Char"/>
    <w:link w:val="14"/>
    <w:uiPriority w:val="0"/>
    <w:rPr>
      <w:b/>
      <w:bCs/>
      <w:kern w:val="2"/>
      <w:sz w:val="24"/>
      <w:szCs w:val="24"/>
    </w:rPr>
  </w:style>
  <w:style w:type="character" w:customStyle="1" w:styleId="81">
    <w:name w:val="标题 8 Char"/>
    <w:link w:val="15"/>
    <w:uiPriority w:val="0"/>
    <w:rPr>
      <w:rFonts w:ascii="Arial" w:hAnsi="Arial" w:eastAsia="黑体"/>
      <w:kern w:val="2"/>
      <w:sz w:val="24"/>
      <w:szCs w:val="24"/>
    </w:rPr>
  </w:style>
  <w:style w:type="character" w:customStyle="1" w:styleId="82">
    <w:name w:val="标题 9 Char"/>
    <w:link w:val="16"/>
    <w:uiPriority w:val="0"/>
    <w:rPr>
      <w:rFonts w:ascii="Arial" w:hAnsi="Arial" w:eastAsia="黑体"/>
      <w:kern w:val="2"/>
      <w:sz w:val="21"/>
      <w:szCs w:val="21"/>
    </w:rPr>
  </w:style>
  <w:style w:type="character" w:customStyle="1" w:styleId="83">
    <w:name w:val="题注 Char"/>
    <w:link w:val="20"/>
    <w:qFormat/>
    <w:uiPriority w:val="0"/>
    <w:rPr>
      <w:b/>
      <w:kern w:val="2"/>
      <w:sz w:val="28"/>
    </w:rPr>
  </w:style>
  <w:style w:type="character" w:customStyle="1" w:styleId="84">
    <w:name w:val="批注文字 Char1"/>
    <w:link w:val="23"/>
    <w:uiPriority w:val="0"/>
    <w:rPr>
      <w:kern w:val="2"/>
      <w:sz w:val="21"/>
      <w:szCs w:val="24"/>
    </w:rPr>
  </w:style>
  <w:style w:type="character" w:customStyle="1" w:styleId="85">
    <w:name w:val="称呼 Char"/>
    <w:link w:val="24"/>
    <w:uiPriority w:val="0"/>
    <w:rPr>
      <w:rFonts w:ascii="仿宋_GB2312" w:eastAsia="仿宋_GB2312"/>
      <w:kern w:val="2"/>
      <w:sz w:val="28"/>
    </w:rPr>
  </w:style>
  <w:style w:type="character" w:customStyle="1" w:styleId="86">
    <w:name w:val="正文文本 3 Char"/>
    <w:link w:val="25"/>
    <w:uiPriority w:val="0"/>
    <w:rPr>
      <w:kern w:val="2"/>
      <w:sz w:val="21"/>
    </w:rPr>
  </w:style>
  <w:style w:type="character" w:customStyle="1" w:styleId="87">
    <w:name w:val="正文文本 Char1"/>
    <w:link w:val="26"/>
    <w:semiHidden/>
    <w:uiPriority w:val="0"/>
    <w:rPr>
      <w:rFonts w:ascii="宋体" w:hAnsi="Arial" w:eastAsia="宋体" w:cs="Arial"/>
      <w:snapToGrid w:val="0"/>
      <w:kern w:val="2"/>
      <w:sz w:val="24"/>
      <w:szCs w:val="21"/>
      <w:lang w:val="zh-CN" w:eastAsia="zh-CN" w:bidi="ar-SA"/>
    </w:rPr>
  </w:style>
  <w:style w:type="character" w:customStyle="1" w:styleId="88">
    <w:name w:val="HTML 地址 Char"/>
    <w:link w:val="33"/>
    <w:uiPriority w:val="0"/>
    <w:rPr>
      <w:rFonts w:ascii="宋体" w:hAnsi="宋体"/>
      <w:i/>
      <w:iCs/>
      <w:sz w:val="24"/>
      <w:szCs w:val="24"/>
    </w:rPr>
  </w:style>
  <w:style w:type="character" w:customStyle="1" w:styleId="89">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90">
    <w:name w:val="日期 Char"/>
    <w:link w:val="37"/>
    <w:uiPriority w:val="0"/>
    <w:rPr>
      <w:rFonts w:ascii="宋体"/>
      <w:kern w:val="2"/>
      <w:sz w:val="24"/>
      <w:szCs w:val="21"/>
      <w:lang w:val="zh-CN"/>
    </w:rPr>
  </w:style>
  <w:style w:type="character" w:customStyle="1" w:styleId="91">
    <w:name w:val="正文文本缩进 2 Char"/>
    <w:link w:val="38"/>
    <w:uiPriority w:val="0"/>
    <w:rPr>
      <w:rFonts w:ascii="宋体"/>
      <w:sz w:val="28"/>
    </w:rPr>
  </w:style>
  <w:style w:type="character" w:customStyle="1" w:styleId="92">
    <w:name w:val="签名 Char"/>
    <w:link w:val="41"/>
    <w:uiPriority w:val="0"/>
    <w:rPr>
      <w:rFonts w:eastAsia="仿宋_GB2312"/>
      <w:sz w:val="24"/>
    </w:rPr>
  </w:style>
  <w:style w:type="character" w:customStyle="1" w:styleId="93">
    <w:name w:val="副标题 Char"/>
    <w:link w:val="46"/>
    <w:uiPriority w:val="0"/>
    <w:rPr>
      <w:rFonts w:ascii="Arial" w:hAnsi="Arial" w:eastAsia="隶书"/>
      <w:b/>
      <w:bCs/>
      <w:kern w:val="28"/>
      <w:sz w:val="44"/>
      <w:szCs w:val="32"/>
      <w:lang w:val="en-US" w:eastAsia="zh-CN" w:bidi="ar-SA"/>
    </w:rPr>
  </w:style>
  <w:style w:type="character" w:customStyle="1" w:styleId="94">
    <w:name w:val="脚注文本 Char"/>
    <w:link w:val="49"/>
    <w:uiPriority w:val="0"/>
    <w:rPr>
      <w:color w:val="0000FF"/>
      <w:sz w:val="21"/>
    </w:rPr>
  </w:style>
  <w:style w:type="character" w:customStyle="1" w:styleId="95">
    <w:name w:val="正文文本缩进 3 Char"/>
    <w:link w:val="52"/>
    <w:uiPriority w:val="0"/>
    <w:rPr>
      <w:kern w:val="2"/>
      <w:sz w:val="24"/>
    </w:rPr>
  </w:style>
  <w:style w:type="character" w:customStyle="1" w:styleId="96">
    <w:name w:val="HTML 预设格式 Char"/>
    <w:link w:val="56"/>
    <w:uiPriority w:val="0"/>
    <w:rPr>
      <w:rFonts w:ascii="黑体" w:hAnsi="Courier New" w:eastAsia="黑体"/>
    </w:rPr>
  </w:style>
  <w:style w:type="character" w:customStyle="1" w:styleId="97">
    <w:name w:val="正文首行缩进 Char"/>
    <w:link w:val="60"/>
    <w:uiPriority w:val="0"/>
    <w:rPr>
      <w:rFonts w:ascii="宋体"/>
      <w:kern w:val="2"/>
      <w:sz w:val="24"/>
      <w:lang w:val="zh-CN"/>
    </w:rPr>
  </w:style>
  <w:style w:type="character" w:customStyle="1" w:styleId="98">
    <w:name w:val="正文首行缩进 2 Char"/>
    <w:link w:val="61"/>
    <w:uiPriority w:val="0"/>
    <w:rPr>
      <w:rFonts w:ascii="宋体" w:hAnsi="宋体"/>
      <w:kern w:val="2"/>
      <w:sz w:val="21"/>
      <w:szCs w:val="24"/>
    </w:rPr>
  </w:style>
  <w:style w:type="character" w:customStyle="1" w:styleId="99">
    <w:name w:val="正文缩进 字符"/>
    <w:uiPriority w:val="0"/>
    <w:rPr>
      <w:rFonts w:ascii="宋体" w:eastAsia="宋体"/>
      <w:snapToGrid/>
      <w:color w:val="000000"/>
      <w:kern w:val="28"/>
      <w:sz w:val="28"/>
      <w:lang w:val="en-US" w:eastAsia="zh-CN" w:bidi="ar-SA"/>
    </w:rPr>
  </w:style>
  <w:style w:type="character" w:customStyle="1" w:styleId="100">
    <w:name w:val="链接"/>
    <w:uiPriority w:val="0"/>
    <w:rPr>
      <w:color w:val="0000FF"/>
      <w:sz w:val="21"/>
      <w:szCs w:val="21"/>
      <w:u w:val="single"/>
    </w:rPr>
  </w:style>
  <w:style w:type="character" w:customStyle="1" w:styleId="101">
    <w:name w:val=" Char Char7"/>
    <w:semiHidden/>
    <w:uiPriority w:val="0"/>
    <w:rPr>
      <w:rFonts w:eastAsia="宋体"/>
      <w:kern w:val="2"/>
      <w:sz w:val="21"/>
      <w:szCs w:val="24"/>
      <w:lang w:val="en-US" w:eastAsia="zh-CN" w:bidi="ar-SA"/>
    </w:rPr>
  </w:style>
  <w:style w:type="character" w:customStyle="1" w:styleId="102">
    <w:name w:val="仿宋正文 Char"/>
    <w:link w:val="103"/>
    <w:uiPriority w:val="0"/>
    <w:rPr>
      <w:rFonts w:ascii="仿宋_GB2312" w:eastAsia="仿宋_GB2312"/>
      <w:kern w:val="2"/>
      <w:sz w:val="24"/>
      <w:lang w:val="en-US" w:eastAsia="zh-CN" w:bidi="ar-SA"/>
    </w:rPr>
  </w:style>
  <w:style w:type="paragraph" w:customStyle="1" w:styleId="103">
    <w:name w:val="仿宋正文"/>
    <w:basedOn w:val="1"/>
    <w:link w:val="102"/>
    <w:qFormat/>
    <w:uiPriority w:val="0"/>
    <w:pPr>
      <w:adjustRightInd/>
      <w:spacing w:line="360" w:lineRule="auto"/>
      <w:ind w:firstLine="480" w:firstLineChars="200"/>
    </w:pPr>
    <w:rPr>
      <w:rFonts w:ascii="仿宋_GB2312" w:eastAsia="仿宋_GB2312"/>
      <w:sz w:val="24"/>
      <w:szCs w:val="20"/>
    </w:rPr>
  </w:style>
  <w:style w:type="character" w:customStyle="1" w:styleId="104">
    <w:name w:val="样式4 Char"/>
    <w:uiPriority w:val="0"/>
    <w:rPr>
      <w:rFonts w:ascii="仿宋_GB2312" w:hAnsi="仿宋" w:eastAsia="仿宋_GB2312"/>
      <w:b/>
      <w:kern w:val="2"/>
      <w:sz w:val="32"/>
      <w:szCs w:val="32"/>
      <w:lang w:bidi="ar-SA"/>
    </w:rPr>
  </w:style>
  <w:style w:type="character" w:customStyle="1" w:styleId="105">
    <w:name w:val="hui"/>
    <w:uiPriority w:val="0"/>
  </w:style>
  <w:style w:type="character" w:customStyle="1" w:styleId="106">
    <w:name w:val="big1"/>
    <w:uiPriority w:val="0"/>
    <w:rPr>
      <w:rFonts w:hint="eastAsia" w:ascii="宋体" w:hAnsi="宋体" w:eastAsia="宋体"/>
      <w:color w:val="333333"/>
      <w:sz w:val="22"/>
      <w:szCs w:val="22"/>
    </w:rPr>
  </w:style>
  <w:style w:type="character" w:customStyle="1" w:styleId="107">
    <w:name w:val="样式 标题 4h4H4Fab-4T5Ref Heading 1rh1Heading sqlsect 1.2.3.... Char"/>
    <w:link w:val="108"/>
    <w:uiPriority w:val="0"/>
    <w:rPr>
      <w:rFonts w:ascii="微软雅黑" w:hAnsi="微软雅黑" w:eastAsia="微软雅黑"/>
      <w:b/>
      <w:bCs/>
      <w:kern w:val="2"/>
      <w:sz w:val="24"/>
      <w:szCs w:val="28"/>
    </w:rPr>
  </w:style>
  <w:style w:type="paragraph" w:customStyle="1" w:styleId="108">
    <w:name w:val="样式 标题 4h4H4Fab-4T5Ref Heading 1rh1Heading sqlsect 1.2.3...."/>
    <w:basedOn w:val="11"/>
    <w:link w:val="107"/>
    <w:uiPriority w:val="0"/>
    <w:pPr>
      <w:numPr>
        <w:ilvl w:val="3"/>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09">
    <w:name w:val="正文缩进 Char"/>
    <w:uiPriority w:val="0"/>
    <w:rPr>
      <w:rFonts w:eastAsia="宋体"/>
      <w:kern w:val="2"/>
      <w:sz w:val="21"/>
      <w:lang w:val="en-US" w:eastAsia="zh-CN"/>
    </w:rPr>
  </w:style>
  <w:style w:type="character" w:customStyle="1" w:styleId="110">
    <w:name w:val="myp11"/>
    <w:uiPriority w:val="0"/>
    <w:rPr>
      <w:rFonts w:ascii="仿宋_GB2312" w:eastAsia="微软雅黑"/>
      <w:b/>
      <w:kern w:val="2"/>
      <w:sz w:val="32"/>
      <w:szCs w:val="32"/>
      <w:lang w:val="en-US" w:eastAsia="zh-CN" w:bidi="ar-SA"/>
    </w:rPr>
  </w:style>
  <w:style w:type="character" w:customStyle="1" w:styleId="111">
    <w:name w:val="dandyren_title1"/>
    <w:uiPriority w:val="0"/>
    <w:rPr>
      <w:b/>
      <w:bCs/>
      <w:color w:val="FF6633"/>
      <w:sz w:val="18"/>
      <w:szCs w:val="18"/>
    </w:rPr>
  </w:style>
  <w:style w:type="character" w:customStyle="1" w:styleId="112">
    <w:name w:val="正文1 Char"/>
    <w:uiPriority w:val="0"/>
    <w:rPr>
      <w:rFonts w:ascii="宋体" w:eastAsia="宋体"/>
      <w:snapToGrid w:val="0"/>
      <w:color w:val="000000"/>
      <w:kern w:val="28"/>
      <w:sz w:val="28"/>
      <w:lang w:val="en-US" w:eastAsia="zh-CN" w:bidi="ar-SA"/>
    </w:rPr>
  </w:style>
  <w:style w:type="character" w:customStyle="1" w:styleId="113">
    <w:name w:val="Footer-Even Char1"/>
    <w:aliases w:val="FtrF Char Char1"/>
    <w:uiPriority w:val="0"/>
    <w:rPr>
      <w:rFonts w:eastAsia="宋体"/>
      <w:kern w:val="2"/>
      <w:sz w:val="18"/>
      <w:szCs w:val="18"/>
      <w:lang w:val="en-US" w:eastAsia="zh-CN" w:bidi="ar-SA"/>
    </w:rPr>
  </w:style>
  <w:style w:type="character" w:customStyle="1" w:styleId="114">
    <w:name w:val="正文1 Char1"/>
    <w:uiPriority w:val="0"/>
    <w:rPr>
      <w:rFonts w:ascii="仿宋_GB2312" w:hAnsi="Courier New" w:eastAsia="仿宋_GB2312"/>
      <w:kern w:val="28"/>
      <w:sz w:val="24"/>
      <w:szCs w:val="24"/>
      <w:lang/>
    </w:rPr>
  </w:style>
  <w:style w:type="character" w:customStyle="1" w:styleId="115">
    <w:name w:val="font21"/>
    <w:uiPriority w:val="0"/>
    <w:rPr>
      <w:rFonts w:hint="eastAsia" w:ascii="宋体" w:hAnsi="宋体" w:eastAsia="宋体"/>
      <w:kern w:val="2"/>
      <w:sz w:val="28"/>
      <w:szCs w:val="28"/>
      <w:lang w:val="en-US" w:eastAsia="zh-CN" w:bidi="ar-SA"/>
    </w:rPr>
  </w:style>
  <w:style w:type="character" w:customStyle="1" w:styleId="116">
    <w:name w:val="PI Char"/>
    <w:aliases w:val="正文文字首行缩进 Char,正文文本缩进 Char Char,正文小标题 Char,正文文字3 Char Char,正文文字3 Char,正文顶格 Char Char"/>
    <w:uiPriority w:val="0"/>
    <w:rPr>
      <w:rFonts w:ascii="宋体" w:hAnsi="宋体" w:eastAsia="宋体"/>
      <w:kern w:val="2"/>
      <w:sz w:val="24"/>
      <w:szCs w:val="24"/>
      <w:lang w:val="en-US" w:eastAsia="zh-CN" w:bidi="ar-SA"/>
    </w:rPr>
  </w:style>
  <w:style w:type="character" w:customStyle="1" w:styleId="117">
    <w:name w:val="pt141"/>
    <w:uiPriority w:val="0"/>
    <w:rPr>
      <w:color w:val="330066"/>
      <w:sz w:val="22"/>
      <w:szCs w:val="22"/>
    </w:rPr>
  </w:style>
  <w:style w:type="character" w:customStyle="1" w:styleId="118">
    <w:name w:val="正文 编号 Char"/>
    <w:uiPriority w:val="0"/>
    <w:rPr>
      <w:rFonts w:ascii="仿宋_GB2312" w:hAnsi="仿宋_GB2312" w:eastAsia="仿宋_GB2312"/>
      <w:kern w:val="2"/>
      <w:sz w:val="24"/>
      <w:lang w:bidi="ar-SA"/>
    </w:rPr>
  </w:style>
  <w:style w:type="character" w:customStyle="1" w:styleId="119">
    <w:name w:val="unnamed11"/>
    <w:uiPriority w:val="0"/>
    <w:rPr>
      <w:sz w:val="20"/>
      <w:szCs w:val="20"/>
    </w:rPr>
  </w:style>
  <w:style w:type="character" w:customStyle="1" w:styleId="120">
    <w:name w:val="DO_NOT_TRANSLATE"/>
    <w:uiPriority w:val="0"/>
    <w:rPr>
      <w:rFonts w:ascii="Courier New" w:hAnsi="Courier New" w:cs="Courier New"/>
      <w:color w:val="800000"/>
      <w:lang/>
    </w:rPr>
  </w:style>
  <w:style w:type="character" w:customStyle="1" w:styleId="121">
    <w:name w:val="正文（缩进2汉字） Char"/>
    <w:link w:val="122"/>
    <w:uiPriority w:val="0"/>
    <w:rPr>
      <w:rFonts w:ascii="宋体"/>
    </w:rPr>
  </w:style>
  <w:style w:type="paragraph" w:customStyle="1" w:styleId="122">
    <w:name w:val="正文（缩进2汉字）"/>
    <w:basedOn w:val="1"/>
    <w:link w:val="121"/>
    <w:uiPriority w:val="0"/>
    <w:pPr>
      <w:tabs>
        <w:tab w:val="left" w:pos="525"/>
      </w:tabs>
      <w:adjustRightInd/>
      <w:spacing w:before="100" w:beforeLines="0" w:beforeAutospacing="1" w:after="100" w:afterLines="0" w:afterAutospacing="1"/>
      <w:ind w:left="120" w:leftChars="50" w:firstLine="494" w:firstLineChars="206"/>
    </w:pPr>
    <w:rPr>
      <w:rFonts w:ascii="宋体"/>
      <w:kern w:val="0"/>
      <w:sz w:val="20"/>
      <w:szCs w:val="20"/>
    </w:rPr>
  </w:style>
  <w:style w:type="character" w:customStyle="1" w:styleId="123">
    <w:name w:val="solutionfonts"/>
    <w:uiPriority w:val="0"/>
  </w:style>
  <w:style w:type="character" w:customStyle="1" w:styleId="124">
    <w:name w:val="公文正文 Char"/>
    <w:uiPriority w:val="0"/>
    <w:rPr>
      <w:rFonts w:ascii="仿宋_GB2312" w:eastAsia="仿宋_GB2312"/>
      <w:kern w:val="2"/>
      <w:sz w:val="24"/>
      <w:szCs w:val="24"/>
      <w:lang w:val="en-US" w:eastAsia="zh-CN" w:bidi="ar-SA"/>
    </w:rPr>
  </w:style>
  <w:style w:type="character" w:customStyle="1" w:styleId="125">
    <w:name w:val="Font Style82"/>
    <w:uiPriority w:val="99"/>
    <w:rPr>
      <w:rFonts w:ascii="宋体" w:eastAsia="宋体" w:cs="宋体"/>
      <w:color w:val="000000"/>
      <w:sz w:val="14"/>
      <w:szCs w:val="14"/>
    </w:rPr>
  </w:style>
  <w:style w:type="character" w:customStyle="1" w:styleId="126">
    <w:name w:val="标题 2 Char"/>
    <w:aliases w:val="标题 2-1 Char Char,Header 2 Char,Heading2 Char,L1 Heading 2 Char,H21 Char,sect 1.21 Char,H22 Char,sect 1.22 Char,H211 Char,sect 1.211 Char,H23 Char,sect 1.23 Char,H212 Char,sect 1.212 Char,H24 Char,sect 1.24 Char,H213 Char,sect 1.213 Char"/>
    <w:uiPriority w:val="0"/>
    <w:rPr>
      <w:rFonts w:ascii="Arial" w:hAnsi="Arial" w:eastAsia="黑体"/>
      <w:b/>
      <w:kern w:val="2"/>
      <w:sz w:val="32"/>
      <w:lang w:val="en-US" w:eastAsia="zh-CN"/>
    </w:rPr>
  </w:style>
  <w:style w:type="character" w:customStyle="1" w:styleId="127">
    <w:name w:val="Balloon Text Char"/>
    <w:semiHidden/>
    <w:locked/>
    <w:uiPriority w:val="0"/>
    <w:rPr>
      <w:rFonts w:eastAsia="宋体"/>
      <w:kern w:val="2"/>
      <w:sz w:val="18"/>
      <w:szCs w:val="18"/>
      <w:lang w:val="en-US" w:eastAsia="zh-CN" w:bidi="ar-SA"/>
    </w:rPr>
  </w:style>
  <w:style w:type="character" w:customStyle="1" w:styleId="128">
    <w:name w:val="tw4winTerm"/>
    <w:uiPriority w:val="0"/>
    <w:rPr>
      <w:color w:val="0000FF"/>
    </w:rPr>
  </w:style>
  <w:style w:type="character" w:customStyle="1" w:styleId="129">
    <w:name w:val="px14"/>
    <w:uiPriority w:val="0"/>
    <w:rPr>
      <w:rFonts w:ascii="仿宋_GB2312" w:eastAsia="微软雅黑" w:cs="Times New Roman"/>
      <w:b/>
      <w:kern w:val="2"/>
      <w:sz w:val="32"/>
      <w:szCs w:val="32"/>
      <w:lang w:val="en-US" w:eastAsia="zh-CN" w:bidi="ar-SA"/>
    </w:rPr>
  </w:style>
  <w:style w:type="character" w:customStyle="1" w:styleId="130">
    <w:name w:val="Char Char9"/>
    <w:uiPriority w:val="0"/>
    <w:rPr>
      <w:rFonts w:ascii="Times New Roman" w:hAnsi="Times New Roman" w:eastAsia="宋体" w:cs="Times New Roman"/>
      <w:b/>
      <w:bCs/>
      <w:kern w:val="2"/>
      <w:sz w:val="32"/>
      <w:szCs w:val="32"/>
      <w:lang w:val="en-US" w:eastAsia="zh-CN" w:bidi="ar-SA"/>
    </w:rPr>
  </w:style>
  <w:style w:type="character" w:customStyle="1" w:styleId="131">
    <w:name w:val="副标题 Char1"/>
    <w:uiPriority w:val="0"/>
    <w:rPr>
      <w:rFonts w:ascii="Cambria" w:hAnsi="Cambria" w:eastAsia="宋体" w:cs="Times New Roman"/>
      <w:b/>
      <w:bCs/>
      <w:snapToGrid w:val="0"/>
      <w:kern w:val="28"/>
      <w:sz w:val="32"/>
      <w:szCs w:val="32"/>
    </w:rPr>
  </w:style>
  <w:style w:type="character" w:customStyle="1" w:styleId="132">
    <w:name w:val="Header Char"/>
    <w:semiHidden/>
    <w:locked/>
    <w:uiPriority w:val="0"/>
    <w:rPr>
      <w:rFonts w:eastAsia="宋体"/>
      <w:kern w:val="2"/>
      <w:sz w:val="18"/>
      <w:szCs w:val="18"/>
      <w:lang w:val="en-US" w:eastAsia="zh-CN" w:bidi="ar-SA"/>
    </w:rPr>
  </w:style>
  <w:style w:type="character" w:customStyle="1" w:styleId="133">
    <w:name w:val="tw4winExternal"/>
    <w:uiPriority w:val="0"/>
    <w:rPr>
      <w:rFonts w:ascii="Courier New" w:hAnsi="Courier New" w:cs="Courier New"/>
      <w:color w:val="808080"/>
      <w:lang/>
    </w:rPr>
  </w:style>
  <w:style w:type="character" w:customStyle="1" w:styleId="134">
    <w:name w:val="正文首行缩进两字 Char"/>
    <w:uiPriority w:val="0"/>
    <w:rPr>
      <w:sz w:val="24"/>
      <w:szCs w:val="24"/>
      <w:lang w:val="en-US" w:eastAsia="zh-CN" w:bidi="ar-SA"/>
    </w:rPr>
  </w:style>
  <w:style w:type="character" w:customStyle="1" w:styleId="135">
    <w:name w:val="Comment Text Char"/>
    <w:semiHidden/>
    <w:locked/>
    <w:uiPriority w:val="0"/>
    <w:rPr>
      <w:rFonts w:ascii="宋体" w:hAnsi="宋体" w:eastAsia="宋体"/>
      <w:kern w:val="2"/>
      <w:sz w:val="24"/>
      <w:lang w:val="en-US" w:eastAsia="zh-CN" w:bidi="ar-SA"/>
    </w:rPr>
  </w:style>
  <w:style w:type="character" w:customStyle="1" w:styleId="136">
    <w:name w:val="bookmark-item"/>
    <w:uiPriority w:val="0"/>
  </w:style>
  <w:style w:type="character" w:customStyle="1" w:styleId="137">
    <w:name w:val="hei16b1"/>
    <w:uiPriority w:val="0"/>
    <w:rPr>
      <w:rFonts w:hint="default" w:ascii="Arial" w:hAnsi="Arial" w:cs="Arial"/>
      <w:b/>
      <w:bCs/>
      <w:color w:val="000000"/>
      <w:sz w:val="24"/>
      <w:szCs w:val="24"/>
    </w:rPr>
  </w:style>
  <w:style w:type="character" w:customStyle="1" w:styleId="138">
    <w:name w:val="正文2 Char"/>
    <w:uiPriority w:val="0"/>
    <w:rPr>
      <w:rFonts w:eastAsia="宋体"/>
      <w:kern w:val="2"/>
      <w:sz w:val="24"/>
      <w:lang w:val="en-US" w:eastAsia="zh-CN" w:bidi="ar-SA"/>
    </w:rPr>
  </w:style>
  <w:style w:type="character" w:customStyle="1" w:styleId="139">
    <w:name w:val="h Char Char1"/>
    <w:uiPriority w:val="0"/>
    <w:rPr>
      <w:rFonts w:eastAsia="宋体"/>
      <w:kern w:val="2"/>
      <w:sz w:val="18"/>
      <w:szCs w:val="18"/>
      <w:lang w:val="en-US" w:eastAsia="zh-CN" w:bidi="ar-SA"/>
    </w:rPr>
  </w:style>
  <w:style w:type="character" w:customStyle="1" w:styleId="140">
    <w:name w:val="正文 项目 Char"/>
    <w:uiPriority w:val="0"/>
    <w:rPr>
      <w:rFonts w:ascii="仿宋_GB2312" w:hAnsi="仿宋_GB2312" w:eastAsia="仿宋_GB2312"/>
      <w:kern w:val="2"/>
      <w:sz w:val="24"/>
      <w:lang w:bidi="ar-SA"/>
    </w:rPr>
  </w:style>
  <w:style w:type="character" w:customStyle="1" w:styleId="141">
    <w:name w:val="正文 项目2 Char"/>
    <w:uiPriority w:val="0"/>
    <w:rPr>
      <w:lang w:bidi="ar-SA"/>
    </w:rPr>
  </w:style>
  <w:style w:type="character" w:customStyle="1" w:styleId="142">
    <w:name w:val="插图说明 Char"/>
    <w:uiPriority w:val="0"/>
    <w:rPr>
      <w:rFonts w:eastAsia="黑体"/>
      <w:sz w:val="24"/>
      <w:lang w:val="en-US" w:eastAsia="zh-CN"/>
    </w:rPr>
  </w:style>
  <w:style w:type="character" w:customStyle="1" w:styleId="143">
    <w:name w:val=" Char Char6"/>
    <w:uiPriority w:val="0"/>
    <w:rPr>
      <w:rFonts w:eastAsia="宋体"/>
      <w:kern w:val="2"/>
      <w:sz w:val="21"/>
      <w:szCs w:val="24"/>
      <w:lang w:val="en-US" w:eastAsia="zh-CN" w:bidi="ar-SA"/>
    </w:rPr>
  </w:style>
  <w:style w:type="character" w:customStyle="1" w:styleId="144">
    <w:name w:val="标题4-dyf Char"/>
    <w:link w:val="145"/>
    <w:uiPriority w:val="0"/>
    <w:rPr>
      <w:rFonts w:ascii="Cambria" w:hAnsi="Cambria"/>
      <w:b/>
      <w:bCs/>
      <w:color w:val="000000"/>
      <w:kern w:val="2"/>
      <w:sz w:val="21"/>
      <w:szCs w:val="21"/>
    </w:rPr>
  </w:style>
  <w:style w:type="paragraph" w:customStyle="1" w:styleId="145">
    <w:name w:val="标题4-dyf"/>
    <w:basedOn w:val="11"/>
    <w:link w:val="144"/>
    <w:qFormat/>
    <w:uiPriority w:val="0"/>
    <w:pPr>
      <w:numPr>
        <w:ilvl w:val="3"/>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6">
    <w:name w:val="Body Text(ch) Char Char"/>
    <w:uiPriority w:val="0"/>
    <w:rPr>
      <w:rFonts w:ascii="宋体"/>
      <w:kern w:val="2"/>
      <w:sz w:val="24"/>
      <w:szCs w:val="21"/>
      <w:lang w:val="zh-CN"/>
    </w:rPr>
  </w:style>
  <w:style w:type="character" w:customStyle="1" w:styleId="147">
    <w:name w:val="gray6"/>
    <w:uiPriority w:val="0"/>
  </w:style>
  <w:style w:type="character" w:customStyle="1" w:styleId="148">
    <w:name w:val="blue1"/>
    <w:uiPriority w:val="0"/>
  </w:style>
  <w:style w:type="character" w:customStyle="1" w:styleId="149">
    <w:name w:val="纯文本 字符"/>
    <w:qFormat/>
    <w:uiPriority w:val="0"/>
    <w:rPr>
      <w:rFonts w:ascii="宋体" w:hAnsi="Courier New" w:eastAsia="宋体" w:cs="Arial"/>
      <w:snapToGrid/>
      <w:kern w:val="2"/>
      <w:sz w:val="21"/>
      <w:szCs w:val="21"/>
      <w:lang w:val="en-US" w:eastAsia="zh-CN" w:bidi="ar-SA"/>
    </w:rPr>
  </w:style>
  <w:style w:type="character" w:customStyle="1" w:styleId="150">
    <w:name w:val="页眉 Char1"/>
    <w:aliases w:val="h Char"/>
    <w:uiPriority w:val="0"/>
    <w:rPr>
      <w:rFonts w:eastAsia="宋体"/>
      <w:kern w:val="2"/>
      <w:sz w:val="18"/>
      <w:szCs w:val="18"/>
      <w:lang w:val="en-US" w:eastAsia="zh-CN" w:bidi="ar-SA"/>
    </w:rPr>
  </w:style>
  <w:style w:type="character" w:customStyle="1" w:styleId="151">
    <w:name w:val="纯文本 Char Char Char"/>
    <w:aliases w:val="纯文本 Char Char2,普通文字 Char Char Char Char Char,正 文 1 Char,普通文字 Char Char Char Char Char1,纯文本 Char Char Char Char1,普通文字 Char Char Char Char Char Char1,普通文字 Char2,纯文本 Char Char Char1,普通文字 Char Char Char Char Char Char,普通文字1 Char1,普通文字7 Ch"/>
    <w:uiPriority w:val="0"/>
    <w:rPr>
      <w:rFonts w:ascii="宋体" w:hAnsi="Courier New" w:eastAsia="宋体"/>
      <w:kern w:val="2"/>
      <w:sz w:val="21"/>
      <w:lang w:val="en-US" w:eastAsia="zh-CN" w:bidi="ar-SA"/>
    </w:rPr>
  </w:style>
  <w:style w:type="character" w:customStyle="1" w:styleId="152">
    <w:name w:val="样式8 Char"/>
    <w:uiPriority w:val="0"/>
    <w:rPr>
      <w:rFonts w:ascii="仿宋_GB2312" w:hAnsi="宋体" w:eastAsia="仿宋_GB2312"/>
      <w:b/>
      <w:bCs/>
      <w:kern w:val="2"/>
      <w:sz w:val="24"/>
      <w:szCs w:val="24"/>
    </w:rPr>
  </w:style>
  <w:style w:type="character" w:customStyle="1" w:styleId="153">
    <w:name w:val="content"/>
    <w:uiPriority w:val="0"/>
  </w:style>
  <w:style w:type="character" w:customStyle="1" w:styleId="154">
    <w:name w:val="f141"/>
    <w:uiPriority w:val="0"/>
    <w:rPr>
      <w:rFonts w:ascii="Tahoma" w:hAnsi="Tahoma" w:eastAsia="宋体"/>
      <w:b/>
      <w:kern w:val="2"/>
      <w:sz w:val="21"/>
      <w:szCs w:val="21"/>
      <w:lang w:val="en-US" w:eastAsia="zh-CN" w:bidi="ar-SA"/>
    </w:rPr>
  </w:style>
  <w:style w:type="character" w:customStyle="1" w:styleId="155">
    <w:name w:val="b11_01b Char"/>
    <w:link w:val="156"/>
    <w:uiPriority w:val="0"/>
    <w:rPr>
      <w:rFonts w:ascii="Verdana" w:hAnsi="Verdana"/>
      <w:b/>
      <w:bCs/>
      <w:color w:val="4A82CA"/>
      <w:sz w:val="17"/>
      <w:szCs w:val="17"/>
    </w:rPr>
  </w:style>
  <w:style w:type="paragraph" w:customStyle="1" w:styleId="156">
    <w:name w:val="b11_01b"/>
    <w:basedOn w:val="1"/>
    <w:next w:val="1"/>
    <w:link w:val="155"/>
    <w:uiPriority w:val="0"/>
    <w:pPr>
      <w:widowControl/>
      <w:adjustRightInd/>
      <w:spacing w:before="100" w:beforeLines="0" w:beforeAutospacing="1" w:after="100" w:afterLines="0" w:afterAutospacing="1" w:line="384" w:lineRule="auto"/>
      <w:jc w:val="left"/>
    </w:pPr>
    <w:rPr>
      <w:rFonts w:ascii="Verdana" w:hAnsi="Verdana"/>
      <w:b/>
      <w:bCs/>
      <w:color w:val="4A82CA"/>
      <w:kern w:val="0"/>
      <w:sz w:val="17"/>
      <w:szCs w:val="17"/>
    </w:rPr>
  </w:style>
  <w:style w:type="character" w:customStyle="1" w:styleId="157">
    <w:name w:val=" Char Char5"/>
    <w:uiPriority w:val="0"/>
    <w:rPr>
      <w:rFonts w:ascii="宋体" w:hAnsi="Courier New" w:eastAsia="宋体"/>
      <w:kern w:val="2"/>
      <w:sz w:val="21"/>
      <w:lang w:val="en-US" w:eastAsia="zh-CN"/>
    </w:rPr>
  </w:style>
  <w:style w:type="character" w:customStyle="1" w:styleId="158">
    <w:name w:val="myp1111"/>
    <w:uiPriority w:val="0"/>
    <w:rPr>
      <w:rFonts w:hint="default" w:ascii="ˎ̥" w:hAnsi="ˎ̥"/>
      <w:color w:val="000000"/>
      <w:sz w:val="20"/>
      <w:szCs w:val="20"/>
      <w:u w:val="none"/>
    </w:rPr>
  </w:style>
  <w:style w:type="character" w:customStyle="1" w:styleId="159">
    <w:name w:val="标书1 Char"/>
    <w:aliases w:val="h1 Char,H1 Char,L1 Char,boc Char,Section Head Char,1st level Char,l1 Char,1 Char,H11 Char,H12 Char,H13 Char,H14 Char,H15 Char,H16 Char,H17 Char,Level 1 Topic Heading Char,L1 Heading 1 Char,h11 Char,1st level1 Char,heading 11 Char,h12 Char"/>
    <w:uiPriority w:val="0"/>
    <w:rPr>
      <w:rFonts w:eastAsia="宋体"/>
      <w:b/>
      <w:bCs/>
      <w:kern w:val="44"/>
      <w:sz w:val="44"/>
      <w:szCs w:val="44"/>
      <w:lang w:val="en-US" w:eastAsia="zh-CN" w:bidi="ar-SA"/>
    </w:rPr>
  </w:style>
  <w:style w:type="character" w:customStyle="1" w:styleId="160">
    <w:name w:val="Heading 7 Char"/>
    <w:locked/>
    <w:uiPriority w:val="0"/>
    <w:rPr>
      <w:rFonts w:ascii="宋体" w:hAnsi="宋体" w:eastAsia="宋体"/>
      <w:b/>
      <w:bCs/>
      <w:kern w:val="2"/>
      <w:sz w:val="24"/>
      <w:szCs w:val="24"/>
      <w:lang w:val="en-US" w:eastAsia="zh-CN" w:bidi="ar-SA"/>
    </w:rPr>
  </w:style>
  <w:style w:type="character" w:customStyle="1" w:styleId="161">
    <w:name w:val="普通文字 Char Char1"/>
    <w:aliases w:val="普通文字 Char Char2,纯文本 Char Char Char2,普通文字 Char Char Char Char1,小 Char1,普通文字2 Char1,普通文字3 Char1,普通文字4 Char1,普通文字5 Char1,普通文字6 Char1,普通文字11 Char1,普通文字21 Char1,普通文字31 Char1,普通文字41 Char1,普通文字7 Char1,纯文本 Char Char Char Char2,段14 Char1,Texte Ch"/>
    <w:uiPriority w:val="0"/>
    <w:rPr>
      <w:rFonts w:ascii="宋体" w:hAnsi="Courier New"/>
      <w:kern w:val="2"/>
      <w:sz w:val="21"/>
    </w:rPr>
  </w:style>
  <w:style w:type="character" w:customStyle="1" w:styleId="162">
    <w:name w:val=" Char Char"/>
    <w:uiPriority w:val="0"/>
    <w:rPr>
      <w:rFonts w:ascii="宋体" w:hAnsi="Courier New" w:eastAsia="宋体"/>
      <w:kern w:val="2"/>
      <w:sz w:val="21"/>
      <w:lang w:val="en-US" w:eastAsia="zh-CN" w:bidi="ar-SA"/>
    </w:rPr>
  </w:style>
  <w:style w:type="character" w:customStyle="1" w:styleId="163">
    <w:name w:val=" Char Char2"/>
    <w:uiPriority w:val="0"/>
    <w:rPr>
      <w:rFonts w:eastAsia="宋体"/>
      <w:b/>
      <w:bCs/>
      <w:kern w:val="2"/>
      <w:sz w:val="21"/>
      <w:szCs w:val="24"/>
      <w:lang w:val="en-US" w:eastAsia="zh-CN" w:bidi="ar-SA"/>
    </w:rPr>
  </w:style>
  <w:style w:type="character" w:customStyle="1" w:styleId="164">
    <w:name w:val="普通文字 Char3"/>
    <w:aliases w:val="普通文字 Char Char,纯文本 Char Char Char3,纯文本 Char Char3,普通文字 Char Char Char Char Char2,正 文 1 Char1,普通文字 Char Char Char Char2,普通文字1 Char,普通文字2 Char,普通文字3 Char,普通文字4 Char,普通文字5 Char,普通文字6 Char,普通文字11 Char,普通文字21 Char,普通文字31 Char,普通文字41 Char,小 Char"/>
    <w:uiPriority w:val="0"/>
    <w:rPr>
      <w:rFonts w:ascii="宋体" w:hAnsi="Courier New" w:eastAsia="宋体"/>
      <w:kern w:val="2"/>
      <w:sz w:val="21"/>
      <w:lang w:val="en-US" w:eastAsia="zh-CN" w:bidi="ar-SA"/>
    </w:rPr>
  </w:style>
  <w:style w:type="character" w:customStyle="1" w:styleId="165">
    <w:name w:val="unnamed31"/>
    <w:uiPriority w:val="0"/>
    <w:rPr>
      <w:rFonts w:ascii="Tahoma" w:hAnsi="Tahoma" w:eastAsia="宋体"/>
      <w:b/>
      <w:kern w:val="2"/>
      <w:sz w:val="24"/>
      <w:szCs w:val="32"/>
      <w:u w:val="none"/>
      <w:lang w:val="en-US" w:eastAsia="zh-CN" w:bidi="ar-SA"/>
    </w:rPr>
  </w:style>
  <w:style w:type="character" w:customStyle="1" w:styleId="166">
    <w:name w:val="标书正文格式 Char"/>
    <w:uiPriority w:val="0"/>
    <w:rPr>
      <w:rFonts w:eastAsia="楷体_GB2312"/>
      <w:kern w:val="2"/>
      <w:sz w:val="24"/>
      <w:szCs w:val="24"/>
      <w:lang w:bidi="ar-SA"/>
    </w:rPr>
  </w:style>
  <w:style w:type="character" w:customStyle="1" w:styleId="167">
    <w:name w:val="标题 3 Char1"/>
    <w:aliases w:val="标题 3 Char Char,Bold Head Char Char,bh Char Char,h3 Char Char,H3 Char Char,level_3 Char Char,PIM 3 Char Char,Level 3 Head Char Char,Heading 3 - old Char Char,sect1.2.3 Char Char,sect1.2.31 Char Char,sect1.2.32 Char Char,标题 3 Char,H3 C,h31 Char"/>
    <w:uiPriority w:val="0"/>
    <w:rPr>
      <w:rFonts w:hint="eastAsia" w:ascii="华文中宋" w:hAnsi="华文中宋" w:eastAsia="华文中宋"/>
      <w:b/>
      <w:bCs/>
      <w:kern w:val="2"/>
      <w:sz w:val="32"/>
      <w:szCs w:val="32"/>
      <w:lang w:val="en-US" w:eastAsia="zh-CN" w:bidi="ar-SA"/>
    </w:rPr>
  </w:style>
  <w:style w:type="character" w:customStyle="1" w:styleId="168">
    <w:name w:val="页眉 Char"/>
    <w:aliases w:val="页眉2 Char,Ò³Ã¼ Char,header odd Char,居中页眉 Char"/>
    <w:uiPriority w:val="99"/>
    <w:rPr>
      <w:rFonts w:eastAsia="仿宋_GB2312"/>
      <w:kern w:val="2"/>
      <w:sz w:val="18"/>
      <w:lang w:val="en-US" w:eastAsia="zh-CN"/>
    </w:rPr>
  </w:style>
  <w:style w:type="character" w:customStyle="1" w:styleId="169">
    <w:name w:val="纯文本 Char1"/>
    <w:link w:val="170"/>
    <w:qFormat/>
    <w:uiPriority w:val="0"/>
    <w:rPr>
      <w:rFonts w:ascii="宋体" w:hAnsi="Courier New"/>
    </w:rPr>
  </w:style>
  <w:style w:type="paragraph" w:customStyle="1" w:styleId="170">
    <w:name w:val="纯文本1"/>
    <w:basedOn w:val="1"/>
    <w:link w:val="169"/>
    <w:uiPriority w:val="0"/>
    <w:pPr>
      <w:adjustRightInd/>
    </w:pPr>
    <w:rPr>
      <w:rFonts w:ascii="宋体" w:hAnsi="Courier New"/>
      <w:kern w:val="0"/>
      <w:sz w:val="20"/>
      <w:szCs w:val="20"/>
    </w:rPr>
  </w:style>
  <w:style w:type="character" w:customStyle="1" w:styleId="171">
    <w:name w:val="带编号样式 Char"/>
    <w:uiPriority w:val="0"/>
    <w:rPr>
      <w:rFonts w:ascii="仿宋_GB2312" w:eastAsia="仿宋_GB2312"/>
      <w:color w:val="000000"/>
      <w:sz w:val="24"/>
      <w:lang w:bidi="ar-SA"/>
    </w:rPr>
  </w:style>
  <w:style w:type="character" w:customStyle="1" w:styleId="172">
    <w:name w:val="ca-131"/>
    <w:uiPriority w:val="0"/>
    <w:rPr>
      <w:rFonts w:hint="eastAsia" w:ascii="仿宋_GB2312" w:eastAsia="仿宋_GB2312"/>
      <w:b/>
      <w:bCs/>
      <w:color w:val="000000"/>
      <w:spacing w:val="-20"/>
      <w:sz w:val="24"/>
      <w:szCs w:val="24"/>
    </w:rPr>
  </w:style>
  <w:style w:type="character" w:customStyle="1" w:styleId="173">
    <w:name w:val="正文首行缩进 Char Char Char Char Char Char"/>
    <w:uiPriority w:val="0"/>
    <w:rPr>
      <w:rFonts w:ascii="宋体" w:eastAsia="宋体"/>
      <w:kern w:val="2"/>
      <w:sz w:val="24"/>
      <w:lang w:val="zh-CN" w:bidi="ar-SA"/>
    </w:rPr>
  </w:style>
  <w:style w:type="character" w:customStyle="1" w:styleId="174">
    <w:name w:val=" Char Char12"/>
    <w:uiPriority w:val="0"/>
    <w:rPr>
      <w:rFonts w:ascii="仿宋_GB2312" w:eastAsia="仿宋_GB2312"/>
      <w:b/>
      <w:bCs/>
      <w:kern w:val="2"/>
      <w:sz w:val="24"/>
      <w:szCs w:val="24"/>
      <w:lang w:val="zh-CN" w:eastAsia="zh-CN" w:bidi="ar-SA"/>
    </w:rPr>
  </w:style>
  <w:style w:type="character" w:customStyle="1" w:styleId="175">
    <w:name w:val="标题 2 Char Char"/>
    <w:aliases w:val="H2 Char Char,h2 Char Char,2nd level Char Char,2 Char Char,Header 2 Char Char,l2 Char Char,Titre2 Char Char,Head 2 Char Char Char Char Char Char Char,Head 2 Char Char Char Char Char Char Char1"/>
    <w:uiPriority w:val="0"/>
    <w:rPr>
      <w:rFonts w:ascii="楷体_GB2312" w:hAnsi="Arial" w:eastAsia="楷体_GB2312"/>
      <w:b/>
      <w:bCs/>
      <w:kern w:val="2"/>
      <w:sz w:val="24"/>
      <w:szCs w:val="32"/>
      <w:lang w:val="en-US" w:eastAsia="zh-CN" w:bidi="ar-SA"/>
    </w:rPr>
  </w:style>
  <w:style w:type="character" w:customStyle="1" w:styleId="176">
    <w:name w:val="tw4winError"/>
    <w:uiPriority w:val="0"/>
    <w:rPr>
      <w:rFonts w:ascii="Courier New" w:hAnsi="Courier New" w:cs="Courier New"/>
      <w:color w:val="00FF00"/>
      <w:sz w:val="40"/>
      <w:szCs w:val="40"/>
    </w:rPr>
  </w:style>
  <w:style w:type="character" w:customStyle="1" w:styleId="177">
    <w:name w:val="Char Char4"/>
    <w:uiPriority w:val="0"/>
    <w:rPr>
      <w:rFonts w:eastAsia="宋体"/>
      <w:b/>
      <w:sz w:val="24"/>
      <w:lang w:val="en-GB" w:eastAsia="zh-CN" w:bidi="ar-SA"/>
    </w:rPr>
  </w:style>
  <w:style w:type="character" w:customStyle="1" w:styleId="178">
    <w:name w:val=" Char Char10"/>
    <w:semiHidden/>
    <w:uiPriority w:val="0"/>
    <w:rPr>
      <w:rFonts w:ascii="宋体" w:hAnsi="宋体"/>
      <w:kern w:val="2"/>
      <w:sz w:val="21"/>
      <w:szCs w:val="24"/>
      <w:lang/>
    </w:rPr>
  </w:style>
  <w:style w:type="character" w:customStyle="1" w:styleId="179">
    <w:name w:val="Ò³Ã¼ Char Char"/>
    <w:uiPriority w:val="0"/>
    <w:rPr>
      <w:rFonts w:eastAsia="宋体"/>
      <w:kern w:val="2"/>
      <w:sz w:val="18"/>
      <w:lang w:val="en-US" w:eastAsia="zh-CN" w:bidi="ar-SA"/>
    </w:rPr>
  </w:style>
  <w:style w:type="character" w:customStyle="1" w:styleId="180">
    <w:name w:val="页脚 Char1"/>
    <w:uiPriority w:val="0"/>
    <w:rPr>
      <w:rFonts w:eastAsia="宋体"/>
      <w:kern w:val="2"/>
      <w:sz w:val="18"/>
      <w:szCs w:val="18"/>
      <w:lang w:val="en-US" w:eastAsia="zh-CN" w:bidi="ar-SA"/>
    </w:rPr>
  </w:style>
  <w:style w:type="character" w:customStyle="1" w:styleId="181">
    <w:name w:val="c7 style3"/>
    <w:uiPriority w:val="0"/>
  </w:style>
  <w:style w:type="character" w:customStyle="1" w:styleId="182">
    <w:name w:val="标准正文格式 Char"/>
    <w:uiPriority w:val="0"/>
    <w:rPr>
      <w:rFonts w:ascii="宋体" w:eastAsia="仿宋_GB2312" w:cs="宋体"/>
      <w:color w:val="000000"/>
      <w:sz w:val="24"/>
      <w:lang w:val="en-US" w:eastAsia="zh-CN" w:bidi="ar-SA"/>
    </w:rPr>
  </w:style>
  <w:style w:type="character" w:customStyle="1" w:styleId="183">
    <w:name w:val="javascript"/>
    <w:uiPriority w:val="0"/>
  </w:style>
  <w:style w:type="character" w:customStyle="1" w:styleId="184">
    <w:name w:val="Char Char11"/>
    <w:locked/>
    <w:uiPriority w:val="0"/>
    <w:rPr>
      <w:rFonts w:ascii="宋体" w:hAnsi="宋体" w:eastAsia="宋体"/>
      <w:b/>
      <w:kern w:val="2"/>
      <w:sz w:val="24"/>
      <w:szCs w:val="24"/>
      <w:lang w:val="en-US" w:eastAsia="zh-CN" w:bidi="ar-SA"/>
    </w:rPr>
  </w:style>
  <w:style w:type="character" w:customStyle="1" w:styleId="185">
    <w:name w:val="Char Char5"/>
    <w:uiPriority w:val="0"/>
    <w:rPr>
      <w:rFonts w:ascii="宋体" w:hAnsi="Courier New" w:eastAsia="宋体"/>
      <w:kern w:val="2"/>
      <w:sz w:val="21"/>
      <w:lang w:val="en-US" w:eastAsia="zh-CN"/>
    </w:rPr>
  </w:style>
  <w:style w:type="character" w:customStyle="1" w:styleId="186">
    <w:name w:val="标题 3 Char2"/>
    <w:aliases w:val="标题3 Char"/>
    <w:uiPriority w:val="0"/>
    <w:rPr>
      <w:rFonts w:eastAsia="宋体"/>
      <w:b/>
      <w:bCs/>
      <w:kern w:val="2"/>
      <w:sz w:val="32"/>
      <w:szCs w:val="32"/>
      <w:lang w:val="en-US" w:eastAsia="zh-CN" w:bidi="ar-SA"/>
    </w:rPr>
  </w:style>
  <w:style w:type="character" w:customStyle="1" w:styleId="187">
    <w:name w:val="h Char Char"/>
    <w:uiPriority w:val="0"/>
    <w:rPr>
      <w:rFonts w:eastAsia="宋体"/>
      <w:kern w:val="2"/>
      <w:sz w:val="18"/>
      <w:lang w:val="en-US" w:eastAsia="zh-CN" w:bidi="ar-SA"/>
    </w:rPr>
  </w:style>
  <w:style w:type="character" w:customStyle="1" w:styleId="188">
    <w:name w:val="普通文字 Char1"/>
    <w:aliases w:val="普通文字 Char Char Char1,普通文字 Char Char3,纯文本 Char Char1,纯文本 Char Char Char Char,正 文 1 Char Char,普通文字7 Char,普通文 Char,纯文本 Char Char Char Char Char Char Char Char Char Char Char Char Char Char"/>
    <w:uiPriority w:val="0"/>
    <w:rPr>
      <w:rFonts w:ascii="宋体" w:hAnsi="Courier New" w:eastAsia="宋体"/>
      <w:kern w:val="2"/>
      <w:sz w:val="21"/>
      <w:lang w:val="en-US" w:eastAsia="zh-CN"/>
    </w:rPr>
  </w:style>
  <w:style w:type="character" w:customStyle="1" w:styleId="189">
    <w:name w:val="Bold"/>
    <w:aliases w:val="b"/>
    <w:uiPriority w:val="0"/>
    <w:rPr>
      <w:rFonts w:ascii="Arial" w:hAnsi="Arial" w:eastAsia="黑体" w:cs="Times New Roman"/>
      <w:b/>
      <w:kern w:val="2"/>
      <w:sz w:val="32"/>
      <w:szCs w:val="32"/>
      <w:lang w:val="en-US" w:eastAsia="zh-CN" w:bidi="ar-SA"/>
    </w:rPr>
  </w:style>
  <w:style w:type="character" w:customStyle="1" w:styleId="190">
    <w:name w:val=" Char Char3"/>
    <w:uiPriority w:val="0"/>
    <w:rPr>
      <w:rFonts w:eastAsia="宋体"/>
      <w:kern w:val="2"/>
      <w:sz w:val="21"/>
      <w:szCs w:val="24"/>
      <w:lang w:val="en-US" w:eastAsia="zh-CN" w:bidi="ar-SA"/>
    </w:rPr>
  </w:style>
  <w:style w:type="character" w:customStyle="1" w:styleId="191">
    <w:name w:val="正文文本缩进 字符"/>
    <w:uiPriority w:val="0"/>
    <w:rPr>
      <w:rFonts w:ascii="宋体" w:hAnsi="宋体"/>
      <w:kern w:val="2"/>
      <w:sz w:val="24"/>
      <w:szCs w:val="24"/>
    </w:rPr>
  </w:style>
  <w:style w:type="character" w:customStyle="1" w:styleId="192">
    <w:name w:val="No Spacing Char"/>
    <w:link w:val="193"/>
    <w:uiPriority w:val="1"/>
    <w:rPr>
      <w:rFonts w:ascii="Calibri" w:hAnsi="Calibri"/>
      <w:sz w:val="22"/>
      <w:szCs w:val="22"/>
      <w:lang w:val="en-US" w:eastAsia="zh-CN" w:bidi="ar-SA"/>
    </w:rPr>
  </w:style>
  <w:style w:type="paragraph" w:customStyle="1" w:styleId="193">
    <w:name w:val="无间隔1"/>
    <w:link w:val="192"/>
    <w:qFormat/>
    <w:uiPriority w:val="1"/>
    <w:rPr>
      <w:rFonts w:ascii="Calibri" w:hAnsi="Calibri"/>
      <w:sz w:val="22"/>
      <w:szCs w:val="22"/>
      <w:lang w:val="en-US" w:eastAsia="zh-CN" w:bidi="ar-SA"/>
    </w:rPr>
  </w:style>
  <w:style w:type="character" w:customStyle="1" w:styleId="194">
    <w:name w:val="h3 Char"/>
    <w:aliases w:val="H3 Char,sect1.2.3 Char,Bold Head Char,bh Char,l3 Char,CT Char,Level 3 Head Char,Heading 3 - old Char,level_3 Char,PIM 3 Char,prop3 Char,3 Char,3heading Char,heading 3 Char,Heading 31 Char,1.1.1 Heading 3 Char,heading 3TOC Char,3rd level Char"/>
    <w:uiPriority w:val="0"/>
    <w:rPr>
      <w:rFonts w:eastAsia="宋体"/>
      <w:b/>
      <w:kern w:val="2"/>
      <w:sz w:val="32"/>
      <w:lang w:val="en-US" w:eastAsia="zh-CN" w:bidi="ar-SA"/>
    </w:rPr>
  </w:style>
  <w:style w:type="character" w:customStyle="1" w:styleId="195">
    <w:name w:val=" Char Char8"/>
    <w:uiPriority w:val="0"/>
    <w:rPr>
      <w:rFonts w:eastAsia="宋体"/>
      <w:b/>
      <w:sz w:val="24"/>
      <w:lang w:val="en-GB" w:eastAsia="zh-CN"/>
    </w:rPr>
  </w:style>
  <w:style w:type="character" w:customStyle="1" w:styleId="196">
    <w:name w:val="批注文字 Char"/>
    <w:uiPriority w:val="99"/>
    <w:rPr>
      <w:kern w:val="2"/>
      <w:sz w:val="21"/>
      <w:szCs w:val="24"/>
    </w:rPr>
  </w:style>
  <w:style w:type="character" w:customStyle="1" w:styleId="197">
    <w:name w:val="highlight1"/>
    <w:uiPriority w:val="0"/>
    <w:rPr>
      <w:rFonts w:ascii="仿宋_GB2312" w:eastAsia="微软雅黑"/>
      <w:b/>
      <w:kern w:val="2"/>
      <w:sz w:val="23"/>
      <w:szCs w:val="23"/>
      <w:lang w:val="en-US" w:eastAsia="zh-CN" w:bidi="ar-SA"/>
    </w:rPr>
  </w:style>
  <w:style w:type="character" w:customStyle="1" w:styleId="198">
    <w:name w:val="style91"/>
    <w:uiPriority w:val="0"/>
    <w:rPr>
      <w:color w:val="333333"/>
    </w:rPr>
  </w:style>
  <w:style w:type="character" w:customStyle="1" w:styleId="199">
    <w:name w:val="正文文本 2 Char"/>
    <w:uiPriority w:val="0"/>
    <w:rPr>
      <w:rFonts w:eastAsia="宋体"/>
      <w:kern w:val="2"/>
      <w:sz w:val="21"/>
      <w:szCs w:val="24"/>
      <w:lang w:val="en-US" w:eastAsia="zh-CN" w:bidi="ar-SA"/>
    </w:rPr>
  </w:style>
  <w:style w:type="character" w:customStyle="1" w:styleId="200">
    <w:name w:val="mdeck"/>
    <w:uiPriority w:val="0"/>
    <w:rPr>
      <w:rFonts w:ascii="仿宋_GB2312" w:eastAsia="微软雅黑"/>
      <w:b/>
      <w:kern w:val="2"/>
      <w:sz w:val="32"/>
      <w:szCs w:val="32"/>
      <w:lang w:val="en-US" w:eastAsia="zh-CN" w:bidi="ar-SA"/>
    </w:rPr>
  </w:style>
  <w:style w:type="character" w:customStyle="1" w:styleId="201">
    <w:name w:val="哈哈正文 Char"/>
    <w:link w:val="202"/>
    <w:uiPriority w:val="0"/>
    <w:rPr>
      <w:rFonts w:ascii="宋体" w:hAnsi="宋体" w:eastAsia="宋体"/>
      <w:kern w:val="2"/>
      <w:sz w:val="24"/>
      <w:lang w:bidi="ar-SA"/>
    </w:rPr>
  </w:style>
  <w:style w:type="paragraph" w:customStyle="1" w:styleId="202">
    <w:name w:val="哈哈正文"/>
    <w:basedOn w:val="1"/>
    <w:link w:val="201"/>
    <w:uiPriority w:val="0"/>
    <w:pPr>
      <w:adjustRightInd/>
      <w:spacing w:line="360" w:lineRule="auto"/>
      <w:ind w:firstLine="200" w:firstLineChars="200"/>
    </w:pPr>
    <w:rPr>
      <w:rFonts w:ascii="宋体" w:hAnsi="宋体"/>
      <w:sz w:val="24"/>
      <w:szCs w:val="20"/>
    </w:rPr>
  </w:style>
  <w:style w:type="character" w:customStyle="1" w:styleId="203">
    <w:name w:val="Char Char8"/>
    <w:uiPriority w:val="0"/>
    <w:rPr>
      <w:rFonts w:eastAsia="宋体"/>
      <w:b/>
      <w:sz w:val="24"/>
      <w:lang w:val="en-GB" w:eastAsia="zh-CN"/>
    </w:rPr>
  </w:style>
  <w:style w:type="character" w:customStyle="1" w:styleId="204">
    <w:name w:val="此正文 Char"/>
    <w:link w:val="205"/>
    <w:uiPriority w:val="0"/>
    <w:rPr>
      <w:kern w:val="2"/>
      <w:sz w:val="24"/>
      <w:szCs w:val="24"/>
    </w:rPr>
  </w:style>
  <w:style w:type="paragraph" w:customStyle="1" w:styleId="205">
    <w:name w:val="此正文"/>
    <w:basedOn w:val="1"/>
    <w:link w:val="204"/>
    <w:uiPriority w:val="0"/>
    <w:pPr>
      <w:adjustRightInd/>
      <w:spacing w:line="360" w:lineRule="auto"/>
      <w:ind w:firstLine="200" w:firstLineChars="200"/>
    </w:pPr>
    <w:rPr>
      <w:sz w:val="24"/>
    </w:rPr>
  </w:style>
  <w:style w:type="character" w:customStyle="1" w:styleId="206">
    <w:name w:val="批注主题 Char"/>
    <w:uiPriority w:val="0"/>
    <w:rPr>
      <w:rFonts w:eastAsia="宋体"/>
      <w:b/>
      <w:bCs/>
      <w:kern w:val="2"/>
      <w:sz w:val="21"/>
      <w:szCs w:val="24"/>
      <w:lang w:val="en-US" w:eastAsia="zh-CN" w:bidi="ar-SA"/>
    </w:rPr>
  </w:style>
  <w:style w:type="character" w:customStyle="1" w:styleId="207">
    <w:name w:val="Footer-Even Char"/>
    <w:aliases w:val="FtrF Char Char"/>
    <w:uiPriority w:val="0"/>
    <w:rPr>
      <w:rFonts w:eastAsia="宋体"/>
      <w:kern w:val="2"/>
      <w:sz w:val="18"/>
      <w:lang w:val="en-US" w:eastAsia="zh-CN" w:bidi="ar-SA"/>
    </w:rPr>
  </w:style>
  <w:style w:type="character" w:customStyle="1" w:styleId="208">
    <w:name w:val="普通文字 Char1 Char"/>
    <w:uiPriority w:val="0"/>
    <w:rPr>
      <w:rFonts w:ascii="宋体" w:hAnsi="Courier New" w:eastAsia="宋体"/>
      <w:kern w:val="2"/>
      <w:sz w:val="21"/>
      <w:szCs w:val="24"/>
      <w:lang w:val="en-US" w:eastAsia="zh-CN" w:bidi="ar-SA"/>
    </w:rPr>
  </w:style>
  <w:style w:type="character" w:customStyle="1" w:styleId="209">
    <w:name w:val="bod1"/>
    <w:uiPriority w:val="0"/>
    <w:rPr>
      <w:rFonts w:ascii="MS Sans Serif" w:hAnsi="MS Sans Serif" w:eastAsia="微软雅黑" w:cs="Times New Roman"/>
      <w:b/>
      <w:color w:val="000000"/>
      <w:kern w:val="2"/>
      <w:sz w:val="20"/>
      <w:szCs w:val="20"/>
      <w:lang w:val="en-US" w:eastAsia="zh-CN" w:bidi="ar-SA"/>
    </w:rPr>
  </w:style>
  <w:style w:type="character" w:customStyle="1" w:styleId="210">
    <w:name w:val="Used by Word for text of Help footnotes Char Char"/>
    <w:semiHidden/>
    <w:uiPriority w:val="0"/>
    <w:rPr>
      <w:rFonts w:ascii="Times New Roman" w:hAnsi="Times New Roman" w:eastAsia="宋体" w:cs="Times New Roman"/>
      <w:sz w:val="20"/>
      <w:szCs w:val="20"/>
    </w:rPr>
  </w:style>
  <w:style w:type="character" w:customStyle="1" w:styleId="211">
    <w:name w:val="Document Map Char"/>
    <w:semiHidden/>
    <w:locked/>
    <w:uiPriority w:val="0"/>
    <w:rPr>
      <w:rFonts w:eastAsia="宋体"/>
      <w:kern w:val="2"/>
      <w:sz w:val="21"/>
      <w:szCs w:val="24"/>
      <w:lang w:val="en-US" w:eastAsia="zh-CN" w:bidi="ar-SA"/>
    </w:rPr>
  </w:style>
  <w:style w:type="character" w:customStyle="1" w:styleId="212">
    <w:name w:val="正文文本缩进 Char"/>
    <w:uiPriority w:val="0"/>
    <w:rPr>
      <w:rFonts w:ascii="宋体" w:hAnsi="宋体"/>
      <w:kern w:val="2"/>
      <w:sz w:val="24"/>
      <w:szCs w:val="24"/>
    </w:rPr>
  </w:style>
  <w:style w:type="character" w:customStyle="1" w:styleId="213">
    <w:name w:val="文本正文 Char Char"/>
    <w:locked/>
    <w:uiPriority w:val="0"/>
    <w:rPr>
      <w:sz w:val="24"/>
      <w:lang w:bidi="ar-SA"/>
    </w:rPr>
  </w:style>
  <w:style w:type="character" w:customStyle="1" w:styleId="214">
    <w:name w:val="Char Char3"/>
    <w:semiHidden/>
    <w:uiPriority w:val="0"/>
    <w:rPr>
      <w:rFonts w:ascii="Times New Roman" w:hAnsi="Times New Roman" w:eastAsia="宋体" w:cs="Times New Roman"/>
      <w:b/>
      <w:kern w:val="2"/>
      <w:sz w:val="32"/>
      <w:szCs w:val="24"/>
      <w:lang w:val="en-US" w:eastAsia="zh-CN" w:bidi="ar-SA"/>
    </w:rPr>
  </w:style>
  <w:style w:type="character" w:customStyle="1" w:styleId="215">
    <w:name w:val="样式7 Char"/>
    <w:uiPriority w:val="0"/>
    <w:rPr>
      <w:rFonts w:ascii="仿宋_GB2312" w:hAnsi="仿宋" w:eastAsia="仿宋_GB2312"/>
      <w:b/>
      <w:kern w:val="2"/>
      <w:sz w:val="24"/>
      <w:szCs w:val="24"/>
    </w:rPr>
  </w:style>
  <w:style w:type="character" w:customStyle="1" w:styleId="216">
    <w:name w:val="表正文 Char"/>
    <w:aliases w:val="正文非缩进 Char1,正文不缩进 Char1,特点 Char,段1 Char1,标题4 Char1,特点标题 Char,ALT+Z Char1,四号 Char1,缩进 Char1,正文（段落文字） Char,正文编号 Char,Justified Char,plain paragraph Char,pp Char,Block text Char,t Char,BODY TEXT Char,text Char,sp Char,sbs Char,block text Char"/>
    <w:uiPriority w:val="0"/>
    <w:rPr>
      <w:rFonts w:ascii="宋体" w:eastAsia="宋体"/>
      <w:snapToGrid w:val="0"/>
      <w:color w:val="000000"/>
      <w:kern w:val="28"/>
      <w:sz w:val="28"/>
      <w:lang w:val="en-US" w:eastAsia="zh-CN" w:bidi="ar-SA"/>
    </w:rPr>
  </w:style>
  <w:style w:type="character" w:customStyle="1" w:styleId="217">
    <w:name w:val="样式3 Char"/>
    <w:uiPriority w:val="0"/>
    <w:rPr>
      <w:lang w:val="zh-CN"/>
    </w:rPr>
  </w:style>
  <w:style w:type="character" w:customStyle="1" w:styleId="218">
    <w:name w:val="样式2 Char"/>
    <w:uiPriority w:val="0"/>
    <w:rPr>
      <w:rFonts w:ascii="仿宋_GB2312" w:hAnsi="仿宋" w:eastAsia="仿宋_GB2312" w:cs="仿宋_GB2312"/>
      <w:b/>
      <w:bCs/>
      <w:sz w:val="32"/>
      <w:szCs w:val="30"/>
      <w:lang w:val="zh-CN"/>
    </w:rPr>
  </w:style>
  <w:style w:type="character" w:customStyle="1" w:styleId="219">
    <w:name w:val="pt9"/>
    <w:uiPriority w:val="0"/>
    <w:rPr>
      <w:rFonts w:ascii="仿宋_GB2312" w:eastAsia="微软雅黑"/>
      <w:b/>
      <w:kern w:val="2"/>
      <w:sz w:val="32"/>
      <w:szCs w:val="32"/>
      <w:lang w:val="en-US" w:eastAsia="zh-CN" w:bidi="ar-SA"/>
    </w:rPr>
  </w:style>
  <w:style w:type="character" w:customStyle="1" w:styleId="220">
    <w:name w:val="冯广丽 Char"/>
    <w:link w:val="221"/>
    <w:uiPriority w:val="0"/>
    <w:rPr>
      <w:rFonts w:ascii="宋体" w:hAnsi="宋体"/>
      <w:kern w:val="2"/>
      <w:sz w:val="24"/>
      <w:szCs w:val="22"/>
    </w:rPr>
  </w:style>
  <w:style w:type="paragraph" w:customStyle="1" w:styleId="221">
    <w:name w:val="冯广丽"/>
    <w:basedOn w:val="1"/>
    <w:link w:val="220"/>
    <w:qFormat/>
    <w:uiPriority w:val="0"/>
    <w:pPr>
      <w:adjustRightInd/>
      <w:spacing w:line="360" w:lineRule="auto"/>
      <w:ind w:firstLine="480" w:firstLineChars="200"/>
    </w:pPr>
    <w:rPr>
      <w:rFonts w:ascii="宋体" w:hAnsi="宋体"/>
      <w:sz w:val="24"/>
      <w:szCs w:val="22"/>
    </w:rPr>
  </w:style>
  <w:style w:type="character" w:customStyle="1" w:styleId="222">
    <w:name w:val="二级标题 Char Char"/>
    <w:uiPriority w:val="0"/>
    <w:rPr>
      <w:rFonts w:ascii="宋体" w:hAnsi="宋体" w:eastAsia="宋体"/>
      <w:b/>
      <w:snapToGrid w:val="0"/>
      <w:kern w:val="2"/>
      <w:sz w:val="24"/>
      <w:szCs w:val="24"/>
      <w:lang w:val="en-US" w:eastAsia="zh-CN" w:bidi="ar-SA"/>
    </w:rPr>
  </w:style>
  <w:style w:type="character" w:customStyle="1" w:styleId="223">
    <w:name w:val="表正文 Char1"/>
    <w:aliases w:val="正文非缩进 Char2,正文不缩进 Char2,特点 Char2,段1 Char2,标题4 Char2,特点标题 Char1,ALT+Z Char2,四号 Char2,缩进 Char2,正文（段落文字） Char1,正文编号 Char1,Justified Char1,plain paragraph Char1,pp Char1,Block text Char1,t Char1,BODY TEXT Char1,text Char1,sp Char1,sbs Char1,P Char"/>
    <w:uiPriority w:val="0"/>
    <w:rPr>
      <w:rFonts w:ascii="宋体" w:eastAsia="宋体"/>
      <w:snapToGrid w:val="0"/>
      <w:color w:val="000000"/>
      <w:kern w:val="28"/>
      <w:sz w:val="28"/>
    </w:rPr>
  </w:style>
  <w:style w:type="character" w:customStyle="1" w:styleId="224">
    <w:name w:val="Table Text Char1"/>
    <w:uiPriority w:val="0"/>
    <w:rPr>
      <w:rFonts w:eastAsia="宋体"/>
      <w:sz w:val="24"/>
      <w:szCs w:val="24"/>
      <w:lang w:val="en-US" w:eastAsia="zh-CN" w:bidi="ar-SA"/>
    </w:rPr>
  </w:style>
  <w:style w:type="character" w:customStyle="1" w:styleId="225">
    <w:name w:val="正文非缩进 Char"/>
    <w:aliases w:val="正文（首行缩进两字） Char Char Char Char1,正文（首行缩进两字） Char Char Char1,正文（首行缩进两字） Char Char1,正文（首行缩进两字） Char Char Char Char Char Char,正文（首行缩进两字） Char Char Char Char Char1,特点 Char1,段1 Char,ALT+Z Char,四号 Char,缩进 Char,标题4 Char,正文缩进 Char Char,正文不缩进 Char"/>
    <w:uiPriority w:val="0"/>
    <w:rPr>
      <w:rFonts w:ascii="宋体" w:eastAsia="宋体"/>
      <w:snapToGrid w:val="0"/>
      <w:color w:val="000000"/>
      <w:kern w:val="28"/>
      <w:sz w:val="28"/>
      <w:lang w:val="en-US" w:eastAsia="zh-CN" w:bidi="ar-SA"/>
    </w:rPr>
  </w:style>
  <w:style w:type="character" w:customStyle="1" w:styleId="226">
    <w:name w:val="shadow11"/>
    <w:uiPriority w:val="0"/>
    <w:rPr>
      <w:color w:val="000000"/>
      <w:sz w:val="21"/>
    </w:rPr>
  </w:style>
  <w:style w:type="character" w:customStyle="1" w:styleId="227">
    <w:name w:val="large1"/>
    <w:uiPriority w:val="0"/>
    <w:rPr>
      <w:rFonts w:hint="eastAsia" w:ascii="宋体" w:hAnsi="宋体" w:eastAsia="宋体"/>
      <w:sz w:val="21"/>
      <w:szCs w:val="21"/>
    </w:rPr>
  </w:style>
  <w:style w:type="character" w:customStyle="1" w:styleId="228">
    <w:name w:val="样式 样式 标题 4h4H4Fab-4T5Ref Heading 1rh1Heading sqlsect 1.2.3.... +... Char"/>
    <w:link w:val="229"/>
    <w:uiPriority w:val="0"/>
    <w:rPr>
      <w:rFonts w:ascii="微软雅黑" w:hAnsi="微软雅黑" w:eastAsia="微软雅黑"/>
      <w:b/>
      <w:bCs/>
      <w:kern w:val="2"/>
      <w:sz w:val="24"/>
      <w:szCs w:val="28"/>
    </w:rPr>
  </w:style>
  <w:style w:type="paragraph" w:customStyle="1" w:styleId="229">
    <w:name w:val="样式 样式 标题 4h4H4Fab-4T5Ref Heading 1rh1Heading sqlsect 1.2.3.... +..."/>
    <w:basedOn w:val="108"/>
    <w:link w:val="228"/>
    <w:uiPriority w:val="0"/>
  </w:style>
  <w:style w:type="character" w:customStyle="1" w:styleId="230">
    <w:name w:val="Char Char2"/>
    <w:uiPriority w:val="0"/>
    <w:rPr>
      <w:rFonts w:eastAsia="宋体"/>
      <w:b/>
      <w:bCs/>
      <w:kern w:val="2"/>
      <w:sz w:val="21"/>
      <w:szCs w:val="24"/>
      <w:lang w:val="en-US" w:eastAsia="zh-CN" w:bidi="ar-SA"/>
    </w:rPr>
  </w:style>
  <w:style w:type="character" w:customStyle="1" w:styleId="231">
    <w:name w:val="标题 1 Char Char"/>
    <w:uiPriority w:val="0"/>
    <w:rPr>
      <w:rFonts w:hint="eastAsia" w:ascii="宋体" w:hAnsi="宋体" w:eastAsia="宋体"/>
      <w:b/>
      <w:spacing w:val="-2"/>
      <w:sz w:val="24"/>
      <w:lang w:val="en-US" w:eastAsia="zh-CN" w:bidi="ar-SA"/>
    </w:rPr>
  </w:style>
  <w:style w:type="character" w:customStyle="1" w:styleId="232">
    <w:name w:val="标题 4 Char1"/>
    <w:semiHidden/>
    <w:uiPriority w:val="9"/>
    <w:rPr>
      <w:rFonts w:ascii="Cambria" w:hAnsi="Cambria" w:eastAsia="宋体" w:cs="Times New Roman"/>
      <w:b/>
      <w:bCs/>
      <w:kern w:val="2"/>
      <w:sz w:val="28"/>
      <w:szCs w:val="28"/>
    </w:rPr>
  </w:style>
  <w:style w:type="character" w:customStyle="1" w:styleId="233">
    <w:name w:val="h3 Char1"/>
    <w:aliases w:val="H3 Char1,sect1.2.3 Char1,Bold Head Char1,bh Char1,l3 Char1,CT Char1,Level 3 Head Char1,Heading 3 - old Char1,level_3 Char1,PIM 3 Char1,prop3 Char1,3 Char1,3heading Char1,heading 3 Char1,Heading 31 Char1,1.1.1 Heading 3 Char1,heading 3TOC Char1"/>
    <w:uiPriority w:val="0"/>
    <w:rPr>
      <w:rFonts w:eastAsia="宋体"/>
      <w:b/>
      <w:bCs/>
      <w:kern w:val="2"/>
      <w:sz w:val="32"/>
      <w:szCs w:val="32"/>
      <w:lang w:bidi="ar-SA"/>
    </w:rPr>
  </w:style>
  <w:style w:type="character" w:customStyle="1" w:styleId="234">
    <w:name w:val="正文2 Char Char"/>
    <w:link w:val="235"/>
    <w:qFormat/>
    <w:uiPriority w:val="0"/>
    <w:rPr>
      <w:rFonts w:eastAsia="宋体"/>
      <w:kern w:val="2"/>
      <w:sz w:val="24"/>
      <w:lang w:val="en-US" w:eastAsia="zh-CN" w:bidi="ar-SA"/>
    </w:rPr>
  </w:style>
  <w:style w:type="paragraph" w:customStyle="1" w:styleId="235">
    <w:name w:val="正文2"/>
    <w:basedOn w:val="1"/>
    <w:link w:val="234"/>
    <w:uiPriority w:val="0"/>
    <w:pPr>
      <w:spacing w:before="156" w:beforeLines="0" w:line="360" w:lineRule="auto"/>
      <w:ind w:firstLine="510" w:firstLineChars="200"/>
    </w:pPr>
    <w:rPr>
      <w:sz w:val="24"/>
      <w:szCs w:val="20"/>
    </w:rPr>
  </w:style>
  <w:style w:type="character" w:customStyle="1" w:styleId="236">
    <w:name w:val="FA正文 Char Char"/>
    <w:uiPriority w:val="0"/>
    <w:rPr>
      <w:rFonts w:hAnsi="宋体"/>
      <w:kern w:val="2"/>
      <w:sz w:val="24"/>
      <w:lang w:bidi="ar-SA"/>
    </w:rPr>
  </w:style>
  <w:style w:type="character" w:customStyle="1" w:styleId="237">
    <w:name w:val="zbggmain style9"/>
    <w:uiPriority w:val="0"/>
  </w:style>
  <w:style w:type="character" w:customStyle="1" w:styleId="238">
    <w:name w:val="首行缩进 Char"/>
    <w:uiPriority w:val="0"/>
    <w:rPr>
      <w:rFonts w:ascii="宋体" w:eastAsia="宋体"/>
      <w:kern w:val="2"/>
      <w:sz w:val="24"/>
      <w:lang w:val="en-US" w:eastAsia="zh-CN" w:bidi="ar-SA"/>
    </w:rPr>
  </w:style>
  <w:style w:type="character" w:customStyle="1" w:styleId="239">
    <w:name w:val="tw4winMark"/>
    <w:uiPriority w:val="0"/>
    <w:rPr>
      <w:rFonts w:ascii="Courier New" w:hAnsi="Courier New" w:cs="Courier New"/>
      <w:vanish/>
      <w:color w:val="800080"/>
      <w:sz w:val="24"/>
      <w:szCs w:val="24"/>
      <w:vertAlign w:val="subscript"/>
    </w:rPr>
  </w:style>
  <w:style w:type="character" w:customStyle="1" w:styleId="240">
    <w:name w:val="tw4winPopup"/>
    <w:uiPriority w:val="0"/>
    <w:rPr>
      <w:rFonts w:ascii="Courier New" w:hAnsi="Courier New" w:cs="Courier New"/>
      <w:color w:val="008000"/>
      <w:lang/>
    </w:rPr>
  </w:style>
  <w:style w:type="character" w:customStyle="1" w:styleId="241">
    <w:name w:val="样式 宋体"/>
    <w:uiPriority w:val="0"/>
    <w:rPr>
      <w:rFonts w:ascii="宋体" w:hAnsi="宋体"/>
      <w:sz w:val="24"/>
    </w:rPr>
  </w:style>
  <w:style w:type="character" w:customStyle="1" w:styleId="242">
    <w:name w:val="标题 Char"/>
    <w:uiPriority w:val="0"/>
    <w:rPr>
      <w:rFonts w:eastAsia="宋体"/>
      <w:b/>
      <w:sz w:val="24"/>
      <w:lang w:val="en-GB" w:eastAsia="zh-CN" w:bidi="ar-SA"/>
    </w:rPr>
  </w:style>
  <w:style w:type="character" w:customStyle="1" w:styleId="243">
    <w:name w:val="Char Char6"/>
    <w:uiPriority w:val="0"/>
    <w:rPr>
      <w:rFonts w:eastAsia="宋体"/>
      <w:kern w:val="2"/>
      <w:sz w:val="21"/>
      <w:szCs w:val="24"/>
      <w:lang w:val="en-US" w:eastAsia="zh-CN" w:bidi="ar-SA"/>
    </w:rPr>
  </w:style>
  <w:style w:type="character" w:customStyle="1" w:styleId="244">
    <w:name w:val="message1"/>
    <w:uiPriority w:val="0"/>
    <w:rPr>
      <w:rFonts w:hint="default" w:ascii="Tahoma" w:hAnsi="Tahoma" w:cs="Tahoma"/>
      <w:sz w:val="18"/>
      <w:szCs w:val="18"/>
    </w:rPr>
  </w:style>
  <w:style w:type="character" w:customStyle="1" w:styleId="245">
    <w:name w:val="Heading 2 Hidden Char"/>
    <w:aliases w:val="Heading 2 CCBS Char,H2 Char,2 Char,h2 Char,Level 2 Head Char,第*章 Char,sect 1.2 Char,节 Char,标题 1.1 Char,Underrubrik1 Char,prop2 Char,l2 Char,Chapter Title Char,DO NOT USE_h2 Char,chn Char,Chapter Number/Appendix Letter Char,A Char"/>
    <w:uiPriority w:val="0"/>
    <w:rPr>
      <w:rFonts w:ascii="仿宋_GB2312" w:eastAsia="仿宋_GB2312"/>
      <w:b/>
      <w:bCs/>
      <w:kern w:val="2"/>
      <w:sz w:val="24"/>
      <w:szCs w:val="24"/>
      <w:lang w:val="zh-CN" w:eastAsia="zh-CN" w:bidi="ar-SA"/>
    </w:rPr>
  </w:style>
  <w:style w:type="character" w:customStyle="1" w:styleId="246">
    <w:name w:val="tw4winInternal"/>
    <w:uiPriority w:val="0"/>
    <w:rPr>
      <w:rFonts w:ascii="Courier New" w:hAnsi="Courier New" w:cs="Courier New"/>
      <w:color w:val="FF0000"/>
      <w:lang/>
    </w:rPr>
  </w:style>
  <w:style w:type="character" w:customStyle="1" w:styleId="247">
    <w:name w:val="Footer Char"/>
    <w:locked/>
    <w:uiPriority w:val="0"/>
    <w:rPr>
      <w:rFonts w:eastAsia="宋体"/>
      <w:kern w:val="2"/>
      <w:sz w:val="18"/>
      <w:lang w:val="en-US" w:eastAsia="zh-CN" w:bidi="ar-SA"/>
    </w:rPr>
  </w:style>
  <w:style w:type="character" w:customStyle="1" w:styleId="248">
    <w:name w:val=" Char Char4"/>
    <w:uiPriority w:val="0"/>
    <w:rPr>
      <w:rFonts w:eastAsia="宋体"/>
      <w:b/>
      <w:sz w:val="24"/>
      <w:lang w:val="en-GB" w:eastAsia="zh-CN" w:bidi="ar-SA"/>
    </w:rPr>
  </w:style>
  <w:style w:type="character" w:customStyle="1" w:styleId="249">
    <w:name w:val="页脚 Char"/>
    <w:uiPriority w:val="99"/>
    <w:rPr>
      <w:rFonts w:eastAsia="仿宋_GB2312"/>
      <w:kern w:val="2"/>
      <w:sz w:val="18"/>
      <w:lang w:val="en-US" w:eastAsia="zh-CN"/>
    </w:rPr>
  </w:style>
  <w:style w:type="character" w:customStyle="1" w:styleId="250">
    <w:name w:val="gf正文1 Char"/>
    <w:uiPriority w:val="0"/>
    <w:rPr>
      <w:rFonts w:ascii="宋体" w:hAnsi="宋体" w:eastAsia="宋体" w:cs="宋体"/>
      <w:kern w:val="2"/>
      <w:sz w:val="24"/>
      <w:szCs w:val="24"/>
      <w:lang w:val="en-US" w:eastAsia="zh-CN" w:bidi="ar-SA"/>
    </w:rPr>
  </w:style>
  <w:style w:type="character" w:customStyle="1" w:styleId="251">
    <w:name w:val="正文缩进 Char1"/>
    <w:aliases w:val="正文对齐 Char"/>
    <w:uiPriority w:val="0"/>
    <w:rPr>
      <w:rFonts w:ascii="宋体" w:eastAsia="宋体"/>
      <w:snapToGrid w:val="0"/>
      <w:color w:val="000000"/>
      <w:kern w:val="28"/>
      <w:sz w:val="28"/>
      <w:lang w:val="en-US" w:eastAsia="zh-CN" w:bidi="ar-SA"/>
    </w:rPr>
  </w:style>
  <w:style w:type="character" w:customStyle="1" w:styleId="252">
    <w:name w:val=" Char Char9"/>
    <w:uiPriority w:val="0"/>
    <w:rPr>
      <w:rFonts w:eastAsia="宋体"/>
      <w:kern w:val="2"/>
      <w:sz w:val="18"/>
      <w:szCs w:val="18"/>
      <w:lang w:val="en-US" w:eastAsia="zh-CN" w:bidi="ar-SA"/>
    </w:rPr>
  </w:style>
  <w:style w:type="character" w:customStyle="1" w:styleId="253">
    <w:name w:val="正文文本 Char"/>
    <w:aliases w:val="Body Text(ch) Char,bt Char, ändrad Char,EHPT Char,Body Text2 Char,ändrad Char,EHPT1 Char,Body Text21 Char, ändrad1 Char,ändrad1 Char,body text Char,正文文字 Char1 Char,正文文字(ALT+W) Char,?ndrad Char,Indent 1 Char,正文文本 Char + 宋体 Char,黑色 Char"/>
    <w:uiPriority w:val="0"/>
    <w:rPr>
      <w:rFonts w:eastAsia="宋体"/>
      <w:kern w:val="2"/>
      <w:sz w:val="24"/>
      <w:szCs w:val="24"/>
      <w:lang w:val="en-US" w:eastAsia="zh-CN" w:bidi="ar-SA"/>
    </w:rPr>
  </w:style>
  <w:style w:type="character" w:customStyle="1" w:styleId="254">
    <w:name w:val="标书表格字体格式 Char"/>
    <w:uiPriority w:val="0"/>
    <w:rPr>
      <w:kern w:val="2"/>
      <w:sz w:val="21"/>
      <w:szCs w:val="24"/>
      <w:lang w:bidi="ar-SA"/>
    </w:rPr>
  </w:style>
  <w:style w:type="character" w:customStyle="1" w:styleId="255">
    <w:name w:val="style36"/>
    <w:uiPriority w:val="0"/>
  </w:style>
  <w:style w:type="character" w:customStyle="1" w:styleId="256">
    <w:name w:val="hui3"/>
    <w:uiPriority w:val="0"/>
    <w:rPr>
      <w:color w:val="333333"/>
    </w:rPr>
  </w:style>
  <w:style w:type="character" w:customStyle="1" w:styleId="257">
    <w:name w:val="方案正文 Char"/>
    <w:qFormat/>
    <w:uiPriority w:val="0"/>
    <w:rPr>
      <w:rFonts w:ascii="仿宋_GB2312" w:eastAsia="仿宋_GB2312"/>
      <w:b/>
      <w:color w:val="000000"/>
      <w:kern w:val="2"/>
      <w:sz w:val="24"/>
      <w:lang w:val="en-US" w:eastAsia="zh-CN" w:bidi="ar-SA"/>
    </w:rPr>
  </w:style>
  <w:style w:type="character" w:customStyle="1" w:styleId="258">
    <w:name w:val="列出段落 Char"/>
    <w:aliases w:val="List Char,List1 Char"/>
    <w:qFormat/>
    <w:uiPriority w:val="34"/>
    <w:rPr>
      <w:rFonts w:eastAsia="楷体_GB2312" w:cs="Lucida Sans"/>
      <w:kern w:val="2"/>
      <w:sz w:val="24"/>
      <w:szCs w:val="24"/>
      <w:lang w:val="en-US" w:eastAsia="zh-CN" w:bidi="ar-SA"/>
    </w:rPr>
  </w:style>
  <w:style w:type="character" w:customStyle="1" w:styleId="259">
    <w:name w:val="apple-converted-space"/>
    <w:uiPriority w:val="0"/>
  </w:style>
  <w:style w:type="character" w:customStyle="1" w:styleId="260">
    <w:name w:val="样式6 Char"/>
    <w:uiPriority w:val="0"/>
    <w:rPr>
      <w:rFonts w:ascii="仿宋_GB2312" w:hAnsi="宋体" w:eastAsia="仿宋_GB2312"/>
      <w:b/>
      <w:bCs/>
      <w:kern w:val="2"/>
      <w:sz w:val="24"/>
      <w:szCs w:val="24"/>
      <w:lang w:val="en-US" w:eastAsia="zh-CN" w:bidi="ar-SA"/>
    </w:rPr>
  </w:style>
  <w:style w:type="character" w:customStyle="1" w:styleId="261">
    <w:name w:val="文档结构图 Char"/>
    <w:uiPriority w:val="0"/>
    <w:rPr>
      <w:rFonts w:eastAsia="宋体"/>
      <w:kern w:val="2"/>
      <w:sz w:val="21"/>
      <w:szCs w:val="24"/>
      <w:lang w:val="en-US" w:eastAsia="zh-CN" w:bidi="ar-SA"/>
    </w:rPr>
  </w:style>
  <w:style w:type="character" w:customStyle="1" w:styleId="262">
    <w:name w:val="Ò³Ã¼ Char Char1"/>
    <w:uiPriority w:val="0"/>
    <w:rPr>
      <w:rFonts w:eastAsia="宋体"/>
      <w:kern w:val="2"/>
      <w:sz w:val="18"/>
      <w:szCs w:val="18"/>
      <w:lang w:val="en-US" w:eastAsia="zh-CN" w:bidi="ar-SA"/>
    </w:rPr>
  </w:style>
  <w:style w:type="character" w:customStyle="1" w:styleId="263">
    <w:name w:val="正文非缩进 Char3"/>
    <w:aliases w:val="正文（首行缩进两字） Char Char Char Char2,正文（首行缩进两字） Char Char Char2,正文（首行缩进两字） Char Char2,正文（首行缩进两字） Char Char Char Char Char Char1,正文（首行缩进两字） Char Char Char Char Char2,特点 Char3,段1 Char3,ALT+Z Char3,四号 Char3,缩进 Char3,标题4 Char3,正文不缩进 Char3,水上软件 Char"/>
    <w:uiPriority w:val="0"/>
    <w:rPr>
      <w:rFonts w:ascii="宋体" w:eastAsia="宋体"/>
      <w:snapToGrid w:val="0"/>
      <w:color w:val="000000"/>
      <w:kern w:val="28"/>
      <w:sz w:val="28"/>
      <w:lang w:val="en-US" w:eastAsia="zh-CN" w:bidi="ar-SA"/>
    </w:rPr>
  </w:style>
  <w:style w:type="character" w:customStyle="1" w:styleId="264">
    <w:name w:val="md"/>
    <w:uiPriority w:val="0"/>
  </w:style>
  <w:style w:type="character" w:customStyle="1" w:styleId="265">
    <w:name w:val="dectext1"/>
    <w:uiPriority w:val="0"/>
    <w:rPr>
      <w:rFonts w:ascii="宋体" w:hAnsi="宋体" w:eastAsia="宋体"/>
      <w:color w:val="333333"/>
      <w:sz w:val="21"/>
      <w:szCs w:val="21"/>
      <w:u w:val="none"/>
    </w:rPr>
  </w:style>
  <w:style w:type="character" w:customStyle="1" w:styleId="266">
    <w:name w:val="样式5 Char"/>
    <w:uiPriority w:val="0"/>
    <w:rPr>
      <w:rFonts w:ascii="仿宋_GB2312" w:hAnsi="仿宋" w:eastAsia="仿宋_GB2312"/>
      <w:kern w:val="2"/>
      <w:sz w:val="24"/>
      <w:szCs w:val="24"/>
    </w:rPr>
  </w:style>
  <w:style w:type="character" w:customStyle="1" w:styleId="267">
    <w:name w:val="t21"/>
    <w:uiPriority w:val="0"/>
    <w:rPr>
      <w:rFonts w:ascii="仿宋_GB2312" w:eastAsia="微软雅黑"/>
      <w:b/>
      <w:kern w:val="2"/>
      <w:sz w:val="23"/>
      <w:szCs w:val="23"/>
      <w:lang w:val="en-US" w:eastAsia="zh-CN" w:bidi="ar-SA"/>
    </w:rPr>
  </w:style>
  <w:style w:type="character" w:customStyle="1" w:styleId="268">
    <w:name w:val="冯 Char"/>
    <w:link w:val="269"/>
    <w:uiPriority w:val="0"/>
    <w:rPr>
      <w:rFonts w:ascii="宋体" w:hAnsi="宋体"/>
      <w:color w:val="000000"/>
      <w:sz w:val="24"/>
      <w:szCs w:val="24"/>
    </w:rPr>
  </w:style>
  <w:style w:type="paragraph" w:customStyle="1" w:styleId="269">
    <w:name w:val="冯"/>
    <w:basedOn w:val="1"/>
    <w:link w:val="268"/>
    <w:qFormat/>
    <w:uiPriority w:val="0"/>
    <w:pPr>
      <w:widowControl/>
      <w:adjustRightInd/>
      <w:spacing w:line="360" w:lineRule="auto"/>
      <w:ind w:firstLine="480" w:firstLineChars="200"/>
    </w:pPr>
    <w:rPr>
      <w:rFonts w:ascii="宋体" w:hAnsi="宋体"/>
      <w:color w:val="000000"/>
      <w:kern w:val="0"/>
      <w:sz w:val="24"/>
    </w:rPr>
  </w:style>
  <w:style w:type="character" w:customStyle="1" w:styleId="270">
    <w:name w:val="Normal Indent Char Char"/>
    <w:aliases w:val="Normal Indent Char1 Char Char,Normal Indent Char Char Char Char,Normal Indent Char1 Char Char Char Char,Normal Indent Char Char Char Char Char Char,Normal Indent Char1 Char Char Char Char Char Char,特点 Char Char Char"/>
    <w:uiPriority w:val="0"/>
    <w:rPr>
      <w:rFonts w:eastAsia="宋体"/>
      <w:kern w:val="2"/>
      <w:sz w:val="21"/>
      <w:lang w:val="en-US" w:eastAsia="zh-CN" w:bidi="ar-SA"/>
    </w:rPr>
  </w:style>
  <w:style w:type="character" w:customStyle="1" w:styleId="271">
    <w:name w:val="表格 Char Char"/>
    <w:uiPriority w:val="0"/>
    <w:rPr>
      <w:rFonts w:ascii="宋体" w:hAnsi="宋体" w:eastAsia="宋体"/>
      <w:lang w:bidi="ar-SA"/>
    </w:rPr>
  </w:style>
  <w:style w:type="character" w:customStyle="1" w:styleId="272">
    <w:name w:val="font12gray1"/>
    <w:uiPriority w:val="0"/>
    <w:rPr>
      <w:rFonts w:ascii="仿宋_GB2312" w:eastAsia="微软雅黑"/>
      <w:b/>
      <w:spacing w:val="300"/>
      <w:kern w:val="2"/>
      <w:sz w:val="18"/>
      <w:szCs w:val="18"/>
      <w:lang w:val="en-US" w:eastAsia="zh-CN" w:bidi="ar-SA"/>
    </w:rPr>
  </w:style>
  <w:style w:type="character" w:customStyle="1" w:styleId="273">
    <w:name w:val="txt"/>
    <w:uiPriority w:val="0"/>
    <w:rPr>
      <w:rFonts w:ascii="仿宋_GB2312" w:eastAsia="微软雅黑"/>
      <w:b/>
      <w:kern w:val="2"/>
      <w:sz w:val="32"/>
      <w:szCs w:val="32"/>
      <w:lang w:val="en-US" w:eastAsia="zh-CN" w:bidi="ar-SA"/>
    </w:rPr>
  </w:style>
  <w:style w:type="character" w:customStyle="1" w:styleId="274">
    <w:name w:val="tw4winJump"/>
    <w:uiPriority w:val="0"/>
    <w:rPr>
      <w:rFonts w:ascii="Courier New" w:hAnsi="Courier New" w:cs="Courier New"/>
      <w:color w:val="008080"/>
      <w:lang/>
    </w:rPr>
  </w:style>
  <w:style w:type="character" w:customStyle="1" w:styleId="275">
    <w:name w:val="Item List Char"/>
    <w:link w:val="276"/>
    <w:uiPriority w:val="0"/>
    <w:rPr>
      <w:rFonts w:ascii="Arial"/>
      <w:bCs/>
      <w:sz w:val="21"/>
      <w:szCs w:val="21"/>
      <w:lang w:val="en-US" w:eastAsia="zh-CN" w:bidi="ar-SA"/>
    </w:rPr>
  </w:style>
  <w:style w:type="paragraph" w:customStyle="1" w:styleId="276">
    <w:name w:val="Item List"/>
    <w:link w:val="275"/>
    <w:uiPriority w:val="0"/>
    <w:pPr>
      <w:spacing w:after="156" w:line="360" w:lineRule="auto"/>
      <w:ind w:firstLine="424" w:firstLineChars="202"/>
      <w:jc w:val="both"/>
    </w:pPr>
    <w:rPr>
      <w:rFonts w:ascii="Arial"/>
      <w:bCs/>
      <w:sz w:val="21"/>
      <w:szCs w:val="21"/>
      <w:lang w:val="en-US" w:eastAsia="zh-CN" w:bidi="ar-SA"/>
    </w:rPr>
  </w:style>
  <w:style w:type="character" w:customStyle="1" w:styleId="277">
    <w:name w:val="Char Char12"/>
    <w:uiPriority w:val="0"/>
    <w:rPr>
      <w:rFonts w:ascii="仿宋_GB2312" w:eastAsia="仿宋_GB2312"/>
      <w:b/>
      <w:bCs/>
      <w:kern w:val="2"/>
      <w:sz w:val="24"/>
      <w:szCs w:val="24"/>
      <w:lang w:val="zh-CN" w:eastAsia="zh-CN" w:bidi="ar-SA"/>
    </w:rPr>
  </w:style>
  <w:style w:type="character" w:customStyle="1" w:styleId="278">
    <w:name w:val="纯文本 Char_0"/>
    <w:link w:val="279"/>
    <w:uiPriority w:val="0"/>
    <w:rPr>
      <w:rFonts w:ascii="宋体" w:hAnsi="Courier New"/>
      <w:kern w:val="2"/>
      <w:sz w:val="21"/>
      <w:szCs w:val="21"/>
      <w:lang/>
    </w:rPr>
  </w:style>
  <w:style w:type="paragraph" w:customStyle="1" w:styleId="279">
    <w:name w:val="纯文本_0_0"/>
    <w:basedOn w:val="280"/>
    <w:link w:val="278"/>
    <w:uiPriority w:val="0"/>
    <w:rPr>
      <w:rFonts w:ascii="宋体" w:hAnsi="Courier New"/>
      <w:szCs w:val="21"/>
      <w:lang/>
    </w:rPr>
  </w:style>
  <w:style w:type="paragraph" w:customStyle="1" w:styleId="280">
    <w:name w:val="正文_1_0"/>
    <w:qFormat/>
    <w:uiPriority w:val="0"/>
    <w:pPr>
      <w:widowControl w:val="0"/>
      <w:jc w:val="both"/>
    </w:pPr>
    <w:rPr>
      <w:kern w:val="2"/>
      <w:sz w:val="21"/>
      <w:szCs w:val="24"/>
      <w:lang w:val="en-US" w:eastAsia="zh-CN" w:bidi="ar-SA"/>
    </w:rPr>
  </w:style>
  <w:style w:type="paragraph" w:customStyle="1" w:styleId="281">
    <w:name w:val="样式2"/>
    <w:basedOn w:val="1"/>
    <w:qFormat/>
    <w:uiPriority w:val="0"/>
    <w:pPr>
      <w:tabs>
        <w:tab w:val="left" w:pos="2790"/>
        <w:tab w:val="left" w:pos="4230"/>
      </w:tabs>
      <w:autoSpaceDE w:val="0"/>
      <w:autoSpaceDN w:val="0"/>
      <w:adjustRightInd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82">
    <w:name w:val="表格标题2"/>
    <w:basedOn w:val="283"/>
    <w:uiPriority w:val="0"/>
    <w:rPr>
      <w:b/>
    </w:rPr>
  </w:style>
  <w:style w:type="paragraph" w:customStyle="1" w:styleId="283">
    <w:name w:val="表格内文"/>
    <w:basedOn w:val="1"/>
    <w:uiPriority w:val="0"/>
    <w:pPr>
      <w:adjustRightInd/>
      <w:spacing w:line="360" w:lineRule="auto"/>
    </w:pPr>
    <w:rPr>
      <w:rFonts w:ascii="宋体" w:hAnsi="宋体" w:cs="宋体"/>
      <w:color w:val="000000"/>
      <w:szCs w:val="20"/>
    </w:rPr>
  </w:style>
  <w:style w:type="paragraph" w:customStyle="1" w:styleId="284">
    <w:name w:val="标1"/>
    <w:basedOn w:val="1"/>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5">
    <w:name w:val="金宏发行正文"/>
    <w:basedOn w:val="1"/>
    <w:uiPriority w:val="0"/>
    <w:pPr>
      <w:adjustRightInd/>
      <w:spacing w:line="500" w:lineRule="exact"/>
      <w:ind w:firstLine="560" w:firstLineChars="200"/>
    </w:pPr>
    <w:rPr>
      <w:rFonts w:eastAsia="仿宋_GB2312"/>
      <w:sz w:val="28"/>
      <w:szCs w:val="20"/>
    </w:rPr>
  </w:style>
  <w:style w:type="paragraph" w:customStyle="1" w:styleId="286">
    <w:name w:val="Char3"/>
    <w:basedOn w:val="1"/>
    <w:uiPriority w:val="0"/>
    <w:pPr>
      <w:adjustRightInd/>
      <w:ind w:firstLine="200" w:firstLineChars="200"/>
    </w:pPr>
    <w:rPr>
      <w:rFonts w:ascii="Tahoma" w:hAnsi="Tahoma"/>
      <w:sz w:val="24"/>
      <w:szCs w:val="20"/>
    </w:rPr>
  </w:style>
  <w:style w:type="paragraph" w:customStyle="1" w:styleId="287">
    <w:name w:val=" 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8">
    <w:name w:val="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289">
    <w:name w:val="普通正文"/>
    <w:basedOn w:val="1"/>
    <w:uiPriority w:val="0"/>
    <w:pPr>
      <w:tabs>
        <w:tab w:val="left" w:pos="2280"/>
      </w:tabs>
      <w:spacing w:before="120" w:beforeLines="0" w:after="120" w:afterLines="0" w:line="360" w:lineRule="auto"/>
      <w:ind w:firstLine="480" w:firstLineChars="200"/>
      <w:jc w:val="left"/>
      <w:textAlignment w:val="baseline"/>
    </w:pPr>
    <w:rPr>
      <w:rFonts w:ascii="Arial" w:hAnsi="Arial"/>
      <w:kern w:val="0"/>
      <w:sz w:val="24"/>
    </w:rPr>
  </w:style>
  <w:style w:type="paragraph" w:customStyle="1" w:styleId="29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91">
    <w:name w:val="Char Char1 Char Char Char"/>
    <w:basedOn w:val="1"/>
    <w:uiPriority w:val="0"/>
    <w:rPr>
      <w:rFonts w:ascii="仿宋_GB2312" w:eastAsia="仿宋_GB2312"/>
      <w:b/>
      <w:sz w:val="32"/>
      <w:szCs w:val="20"/>
    </w:rPr>
  </w:style>
  <w:style w:type="paragraph" w:customStyle="1" w:styleId="292">
    <w:name w:val="五级条标题"/>
    <w:basedOn w:val="293"/>
    <w:next w:val="298"/>
    <w:uiPriority w:val="0"/>
    <w:pPr>
      <w:numPr>
        <w:ilvl w:val="6"/>
        <w:numId w:val="4"/>
      </w:numPr>
      <w:outlineLvl w:val="6"/>
    </w:pPr>
  </w:style>
  <w:style w:type="paragraph" w:customStyle="1" w:styleId="293">
    <w:name w:val="四级条标题"/>
    <w:basedOn w:val="294"/>
    <w:next w:val="298"/>
    <w:uiPriority w:val="0"/>
    <w:pPr>
      <w:numPr>
        <w:ilvl w:val="5"/>
        <w:numId w:val="4"/>
      </w:numPr>
      <w:outlineLvl w:val="5"/>
    </w:pPr>
  </w:style>
  <w:style w:type="paragraph" w:customStyle="1" w:styleId="294">
    <w:name w:val="三级条标题"/>
    <w:basedOn w:val="295"/>
    <w:next w:val="298"/>
    <w:uiPriority w:val="0"/>
    <w:pPr>
      <w:numPr>
        <w:ilvl w:val="0"/>
        <w:numId w:val="0"/>
      </w:numPr>
      <w:tabs>
        <w:tab w:val="left" w:pos="2520"/>
      </w:tabs>
      <w:ind w:left="2520" w:hanging="420"/>
      <w:outlineLvl w:val="4"/>
    </w:pPr>
  </w:style>
  <w:style w:type="paragraph" w:customStyle="1" w:styleId="295">
    <w:name w:val="二级条标题"/>
    <w:basedOn w:val="296"/>
    <w:next w:val="298"/>
    <w:uiPriority w:val="0"/>
    <w:pPr>
      <w:tabs>
        <w:tab w:val="left" w:pos="2100"/>
      </w:tabs>
      <w:ind w:left="0"/>
      <w:outlineLvl w:val="3"/>
    </w:pPr>
  </w:style>
  <w:style w:type="paragraph" w:customStyle="1" w:styleId="296">
    <w:name w:val="一级条标题"/>
    <w:basedOn w:val="297"/>
    <w:next w:val="298"/>
    <w:uiPriority w:val="0"/>
    <w:pPr>
      <w:tabs>
        <w:tab w:val="left" w:pos="1680"/>
      </w:tabs>
      <w:spacing w:before="0" w:beforeLines="0" w:after="0" w:afterLines="0"/>
      <w:ind w:left="1680"/>
      <w:outlineLvl w:val="2"/>
    </w:pPr>
  </w:style>
  <w:style w:type="paragraph" w:customStyle="1" w:styleId="297">
    <w:name w:val="章标题"/>
    <w:next w:val="298"/>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298">
    <w:name w:val="段"/>
    <w:uiPriority w:val="0"/>
    <w:pPr>
      <w:autoSpaceDE w:val="0"/>
      <w:autoSpaceDN w:val="0"/>
      <w:ind w:firstLine="200" w:firstLineChars="200"/>
      <w:jc w:val="both"/>
    </w:pPr>
    <w:rPr>
      <w:rFonts w:ascii="宋体"/>
      <w:sz w:val="21"/>
      <w:lang w:val="en-US" w:eastAsia="zh-CN" w:bidi="ar-SA"/>
    </w:rPr>
  </w:style>
  <w:style w:type="paragraph" w:customStyle="1" w:styleId="299">
    <w:name w:val="RFI Heading 2nd Level"/>
    <w:basedOn w:val="1"/>
    <w:uiPriority w:val="0"/>
    <w:pPr>
      <w:widowControl/>
      <w:tabs>
        <w:tab w:val="left" w:pos="1260"/>
      </w:tabs>
      <w:adjustRightInd/>
      <w:ind w:firstLineChars="200"/>
      <w:jc w:val="left"/>
    </w:pPr>
    <w:rPr>
      <w:rFonts w:ascii="Arial (W1)" w:hAnsi="Arial (W1)"/>
      <w:b/>
      <w:bCs/>
      <w:color w:val="0000FF"/>
      <w:kern w:val="0"/>
      <w:sz w:val="28"/>
      <w:lang w:val="en-GB" w:eastAsia="en-US"/>
    </w:rPr>
  </w:style>
  <w:style w:type="paragraph" w:customStyle="1" w:styleId="300">
    <w:name w:val="默认段落字体 Para Char"/>
    <w:basedOn w:val="1"/>
    <w:uiPriority w:val="0"/>
    <w:rPr>
      <w:rFonts w:ascii="Tahoma" w:hAnsi="Tahoma"/>
      <w:sz w:val="24"/>
      <w:szCs w:val="20"/>
    </w:rPr>
  </w:style>
  <w:style w:type="paragraph" w:customStyle="1" w:styleId="301">
    <w:name w:val="正文 首行缩进:  2 字符 Char"/>
    <w:basedOn w:val="1"/>
    <w:uiPriority w:val="0"/>
    <w:pPr>
      <w:adjustRightInd/>
      <w:spacing w:line="360" w:lineRule="auto"/>
      <w:ind w:firstLine="480"/>
    </w:pPr>
    <w:rPr>
      <w:rFonts w:cs="宋体"/>
      <w:sz w:val="24"/>
      <w:szCs w:val="20"/>
    </w:rPr>
  </w:style>
  <w:style w:type="paragraph" w:customStyle="1" w:styleId="302">
    <w:name w:val="正文3"/>
    <w:basedOn w:val="1"/>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03">
    <w:name w:val="标书标题2"/>
    <w:basedOn w:val="4"/>
    <w:uiPriority w:val="0"/>
    <w:pPr>
      <w:keepLines w:val="0"/>
      <w:widowControl/>
      <w:numPr>
        <w:ilvl w:val="0"/>
        <w:numId w:val="0"/>
      </w:numPr>
      <w:tabs>
        <w:tab w:val="left" w:pos="840"/>
        <w:tab w:val="clear" w:pos="432"/>
      </w:tabs>
      <w:adjustRightInd w:val="0"/>
      <w:snapToGrid w:val="0"/>
      <w:spacing w:before="156" w:beforeLines="50" w:after="60" w:afterLines="0" w:line="300" w:lineRule="auto"/>
      <w:ind w:left="840" w:hanging="420"/>
    </w:pPr>
    <w:rPr>
      <w:rFonts w:ascii="Arial Narrow" w:hAnsi="Arial Narrow"/>
      <w:snapToGrid w:val="0"/>
      <w:kern w:val="0"/>
      <w:szCs w:val="20"/>
      <w:lang w:val="en-US"/>
    </w:rPr>
  </w:style>
  <w:style w:type="paragraph" w:customStyle="1" w:styleId="304">
    <w:name w:val="标准小四"/>
    <w:basedOn w:val="1"/>
    <w:uiPriority w:val="0"/>
    <w:pPr>
      <w:spacing w:line="360" w:lineRule="auto"/>
      <w:ind w:firstLine="480" w:firstLineChars="200"/>
    </w:pPr>
    <w:rPr>
      <w:rFonts w:ascii="Arial" w:hAnsi="Arial"/>
      <w:sz w:val="24"/>
      <w:szCs w:val="21"/>
    </w:rPr>
  </w:style>
  <w:style w:type="paragraph" w:customStyle="1" w:styleId="305">
    <w:name w:val="表格标题1"/>
    <w:basedOn w:val="1"/>
    <w:uiPriority w:val="0"/>
    <w:pPr>
      <w:adjustRightInd/>
      <w:spacing w:line="360" w:lineRule="auto"/>
      <w:jc w:val="center"/>
    </w:pPr>
    <w:rPr>
      <w:rFonts w:ascii="宋体" w:hAnsi="宋体" w:cs="宋体"/>
      <w:b/>
      <w:bCs/>
      <w:color w:val="000000"/>
      <w:sz w:val="24"/>
      <w:szCs w:val="21"/>
    </w:rPr>
  </w:style>
  <w:style w:type="paragraph" w:customStyle="1" w:styleId="306">
    <w:name w:val="tableheading"/>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307">
    <w:name w:val="xl33"/>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308">
    <w:name w:val=" Char Char1 Char"/>
    <w:basedOn w:val="1"/>
    <w:uiPriority w:val="0"/>
    <w:rPr>
      <w:rFonts w:ascii="仿宋_GB2312" w:eastAsia="仿宋_GB2312"/>
      <w:b/>
      <w:sz w:val="32"/>
      <w:szCs w:val="32"/>
    </w:rPr>
  </w:style>
  <w:style w:type="paragraph" w:customStyle="1" w:styleId="309">
    <w:name w:val="正文（首行缩进）"/>
    <w:basedOn w:val="7"/>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10">
    <w:name w:val="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311">
    <w:name w:val="xl3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312">
    <w:name w:val="trademark"/>
    <w:uiPriority w:val="0"/>
    <w:pPr>
      <w:spacing w:after="60"/>
    </w:pPr>
    <w:rPr>
      <w:rFonts w:ascii="Futura Bk" w:hAnsi="Futura Bk"/>
      <w:sz w:val="15"/>
      <w:lang w:val="en-US" w:eastAsia="en-US" w:bidi="ar-SA"/>
    </w:rPr>
  </w:style>
  <w:style w:type="paragraph" w:customStyle="1" w:styleId="31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4">
    <w:name w:val="数字标题5"/>
    <w:basedOn w:val="12"/>
    <w:next w:val="1"/>
    <w:uiPriority w:val="0"/>
    <w:pPr>
      <w:numPr>
        <w:ilvl w:val="4"/>
        <w:numId w:val="5"/>
      </w:numPr>
      <w:tabs>
        <w:tab w:val="clear" w:pos="1008"/>
      </w:tabs>
    </w:pPr>
  </w:style>
  <w:style w:type="paragraph" w:customStyle="1" w:styleId="315">
    <w:name w:val="legal"/>
    <w:basedOn w:val="1"/>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6">
    <w:name w:val="Char22"/>
    <w:basedOn w:val="1"/>
    <w:uiPriority w:val="0"/>
    <w:pPr>
      <w:adjustRightInd/>
      <w:spacing w:line="360" w:lineRule="auto"/>
      <w:ind w:firstLine="480" w:firstLineChars="200"/>
    </w:pPr>
    <w:rPr>
      <w:rFonts w:ascii="仿宋_GB2312" w:eastAsia="仿宋_GB2312"/>
      <w:b/>
      <w:sz w:val="32"/>
      <w:szCs w:val="32"/>
    </w:rPr>
  </w:style>
  <w:style w:type="paragraph" w:customStyle="1" w:styleId="317">
    <w:name w:val="Ñù"/>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318">
    <w:name w:val="Char Char11 Char Char Char Char Char Char Char Char Char"/>
    <w:basedOn w:val="1"/>
    <w:uiPriority w:val="0"/>
    <w:pPr>
      <w:spacing w:line="360" w:lineRule="auto"/>
    </w:pPr>
    <w:rPr>
      <w:szCs w:val="20"/>
    </w:rPr>
  </w:style>
  <w:style w:type="paragraph" w:customStyle="1" w:styleId="31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0">
    <w:name w:val="Picture"/>
    <w:basedOn w:val="1"/>
    <w:next w:val="20"/>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21">
    <w:name w:val="TOC 标题1"/>
    <w:basedOn w:val="3"/>
    <w:next w:val="1"/>
    <w:unhideWhenUsed/>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322">
    <w:name w:val="样式 标题 1 + 黑色 段前: 0.5 行 段后: 0.5 行1"/>
    <w:basedOn w:val="3"/>
    <w:uiPriority w:val="0"/>
    <w:pPr>
      <w:keepLines w:val="0"/>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beforeLines="0" w:after="0" w:afterLines="0" w:line="640" w:lineRule="exact"/>
      <w:ind w:left="431" w:hanging="431"/>
      <w:jc w:val="center"/>
    </w:pPr>
    <w:rPr>
      <w:rFonts w:ascii="黑体" w:hAnsi="黑体" w:eastAsia="黑体" w:cs="Arial"/>
      <w:caps/>
      <w:color w:val="FFFFFF"/>
      <w:kern w:val="2"/>
      <w:sz w:val="30"/>
      <w:szCs w:val="20"/>
    </w:rPr>
  </w:style>
  <w:style w:type="paragraph" w:customStyle="1" w:styleId="323">
    <w:name w:val="La0b"/>
    <w:basedOn w:val="1"/>
    <w:uiPriority w:val="0"/>
    <w:pPr>
      <w:tabs>
        <w:tab w:val="left" w:pos="1500"/>
      </w:tabs>
      <w:adjustRightInd/>
      <w:spacing w:after="100" w:afterLines="0" w:line="240" w:lineRule="exact"/>
      <w:ind w:left="1500" w:hanging="420" w:firstLineChars="200"/>
    </w:pPr>
    <w:rPr>
      <w:rFonts w:ascii="宋体" w:hAnsi="宋体" w:eastAsia="微软雅黑"/>
      <w:b/>
      <w:sz w:val="24"/>
      <w:szCs w:val="20"/>
    </w:rPr>
  </w:style>
  <w:style w:type="paragraph" w:customStyle="1" w:styleId="324">
    <w:name w:val="正文（首行缩进2字符）"/>
    <w:basedOn w:val="1"/>
    <w:uiPriority w:val="0"/>
    <w:pPr>
      <w:adjustRightInd/>
      <w:spacing w:line="360" w:lineRule="auto"/>
      <w:ind w:firstLine="480" w:firstLineChars="200"/>
    </w:pPr>
    <w:rPr>
      <w:sz w:val="24"/>
      <w:szCs w:val="20"/>
    </w:rPr>
  </w:style>
  <w:style w:type="paragraph" w:customStyle="1" w:styleId="325">
    <w:name w:val="style3"/>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olor w:val="666666"/>
      <w:kern w:val="0"/>
      <w:sz w:val="24"/>
    </w:rPr>
  </w:style>
  <w:style w:type="paragraph" w:customStyle="1" w:styleId="326">
    <w:name w:val="金宏发行正文 Char"/>
    <w:basedOn w:val="1"/>
    <w:uiPriority w:val="0"/>
    <w:pPr>
      <w:adjustRightInd/>
      <w:spacing w:line="500" w:lineRule="exact"/>
      <w:ind w:firstLine="560" w:firstLineChars="200"/>
    </w:pPr>
    <w:rPr>
      <w:rFonts w:eastAsia="仿宋_GB2312"/>
      <w:sz w:val="28"/>
      <w:szCs w:val="20"/>
    </w:rPr>
  </w:style>
  <w:style w:type="paragraph" w:customStyle="1" w:styleId="327">
    <w:name w:val="Normal0"/>
    <w:uiPriority w:val="0"/>
    <w:rPr>
      <w:lang w:val="en-US" w:eastAsia="en-US" w:bidi="ar-SA"/>
    </w:rPr>
  </w:style>
  <w:style w:type="paragraph" w:customStyle="1" w:styleId="328">
    <w:name w:val="样式 正文文本缩进 2 + 仿宋_GB2312 黑色 行距: 1.5 倍行距"/>
    <w:basedOn w:val="38"/>
    <w:uiPriority w:val="0"/>
    <w:pPr>
      <w:adjustRightInd/>
      <w:ind w:firstLine="560" w:firstLineChars="200"/>
      <w:textAlignment w:val="auto"/>
    </w:pPr>
    <w:rPr>
      <w:rFonts w:hAnsi="宋体" w:cs="宋体"/>
      <w:color w:val="000000"/>
      <w:kern w:val="2"/>
      <w:sz w:val="24"/>
    </w:rPr>
  </w:style>
  <w:style w:type="paragraph" w:customStyle="1" w:styleId="329">
    <w:name w:val="正文首行缩进1"/>
    <w:basedOn w:val="26"/>
    <w:uiPriority w:val="0"/>
    <w:pPr>
      <w:suppressAutoHyphens/>
      <w:autoSpaceDE/>
      <w:autoSpaceDN/>
      <w:adjustRightInd/>
      <w:spacing w:after="120" w:afterLines="0" w:line="240" w:lineRule="auto"/>
      <w:ind w:firstLine="420"/>
      <w:jc w:val="left"/>
    </w:pPr>
    <w:rPr>
      <w:rFonts w:ascii="Times New Roman"/>
      <w:kern w:val="1"/>
      <w:sz w:val="28"/>
      <w:szCs w:val="24"/>
      <w:lang w:val="en-US" w:eastAsia="ar-SA"/>
    </w:rPr>
  </w:style>
  <w:style w:type="paragraph" w:customStyle="1" w:styleId="330">
    <w:name w:val="标准有序列表（L1）"/>
    <w:basedOn w:val="6"/>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31">
    <w:name w:val="Char Char Char Char Char Char Char Char Char Char Char1 Char"/>
    <w:basedOn w:val="1"/>
    <w:uiPriority w:val="0"/>
    <w:pPr>
      <w:adjustRightInd/>
    </w:pPr>
    <w:rPr>
      <w:rFonts w:ascii="Tahoma" w:hAnsi="Tahoma"/>
      <w:sz w:val="24"/>
      <w:lang/>
    </w:rPr>
  </w:style>
  <w:style w:type="paragraph" w:customStyle="1" w:styleId="332">
    <w:name w:val="文本正文 Char"/>
    <w:basedOn w:val="1"/>
    <w:uiPriority w:val="0"/>
    <w:pPr>
      <w:spacing w:line="360" w:lineRule="auto"/>
      <w:ind w:firstLine="200" w:firstLineChars="200"/>
    </w:pPr>
    <w:rPr>
      <w:kern w:val="0"/>
      <w:sz w:val="24"/>
      <w:szCs w:val="20"/>
    </w:rPr>
  </w:style>
  <w:style w:type="paragraph" w:customStyle="1" w:styleId="333">
    <w:name w:val="四号　首行缩进"/>
    <w:basedOn w:val="1"/>
    <w:uiPriority w:val="0"/>
    <w:pPr>
      <w:adjustRightInd/>
      <w:spacing w:line="360" w:lineRule="auto"/>
    </w:pPr>
    <w:rPr>
      <w:rFonts w:ascii="宋体" w:hAnsi="宋体"/>
      <w:szCs w:val="20"/>
    </w:rPr>
  </w:style>
  <w:style w:type="paragraph" w:customStyle="1" w:styleId="334">
    <w:name w:val="Char1"/>
    <w:basedOn w:val="1"/>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35">
    <w:name w:val="模板普通正文"/>
    <w:basedOn w:val="7"/>
    <w:uiPriority w:val="0"/>
    <w:pPr>
      <w:adjustRightInd/>
      <w:spacing w:before="156" w:beforeLines="50" w:after="10" w:afterLines="0" w:line="360" w:lineRule="auto"/>
      <w:ind w:firstLine="175" w:firstLineChars="175"/>
      <w:jc w:val="left"/>
    </w:pPr>
    <w:rPr>
      <w:rFonts w:ascii="Times New Roman" w:hAnsi="Times New Roman"/>
    </w:rPr>
  </w:style>
  <w:style w:type="paragraph" w:customStyle="1" w:styleId="336">
    <w:name w:val="EB_表格"/>
    <w:basedOn w:val="1"/>
    <w:uiPriority w:val="0"/>
    <w:pPr>
      <w:adjustRightInd/>
      <w:spacing w:line="300" w:lineRule="auto"/>
      <w:jc w:val="center"/>
    </w:pPr>
  </w:style>
  <w:style w:type="paragraph" w:customStyle="1" w:styleId="337">
    <w:name w:val="标准书眉_奇数页"/>
    <w:next w:val="1"/>
    <w:uiPriority w:val="0"/>
    <w:pPr>
      <w:tabs>
        <w:tab w:val="center" w:pos="4154"/>
        <w:tab w:val="right" w:pos="8306"/>
      </w:tabs>
      <w:spacing w:after="120"/>
      <w:jc w:val="right"/>
    </w:pPr>
    <w:rPr>
      <w:sz w:val="21"/>
      <w:lang w:val="en-US" w:eastAsia="zh-CN" w:bidi="ar-SA"/>
    </w:rPr>
  </w:style>
  <w:style w:type="paragraph" w:customStyle="1" w:styleId="338">
    <w:name w:val="Body Text 2"/>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339">
    <w:name w:val="默认段落样式"/>
    <w:basedOn w:val="235"/>
    <w:qFormat/>
    <w:uiPriority w:val="0"/>
    <w:pPr>
      <w:spacing w:before="0" w:beforeLines="0"/>
      <w:ind w:firstLine="480"/>
      <w:outlineLvl w:val="2"/>
    </w:pPr>
    <w:rPr>
      <w:rFonts w:ascii="仿宋_GB2312" w:hAnsi="宋体" w:eastAsia="仿宋_GB2312"/>
      <w:color w:val="000000"/>
      <w:szCs w:val="24"/>
    </w:rPr>
  </w:style>
  <w:style w:type="paragraph" w:customStyle="1" w:styleId="340">
    <w:name w:val=" 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41">
    <w:name w:val="Char3 Char Char Char"/>
    <w:basedOn w:val="1"/>
    <w:uiPriority w:val="0"/>
    <w:pPr>
      <w:widowControl/>
      <w:adjustRightInd/>
      <w:spacing w:after="160" w:line="240" w:lineRule="exact"/>
      <w:jc w:val="left"/>
    </w:pPr>
    <w:rPr>
      <w:szCs w:val="20"/>
    </w:rPr>
  </w:style>
  <w:style w:type="paragraph" w:customStyle="1" w:styleId="342">
    <w:name w:val=" Char3"/>
    <w:basedOn w:val="1"/>
    <w:uiPriority w:val="0"/>
    <w:pPr>
      <w:adjustRightInd/>
    </w:pPr>
    <w:rPr>
      <w:rFonts w:ascii="仿宋_GB2312" w:eastAsia="仿宋_GB2312"/>
      <w:b/>
      <w:sz w:val="32"/>
      <w:szCs w:val="32"/>
    </w:rPr>
  </w:style>
  <w:style w:type="paragraph" w:customStyle="1" w:styleId="343">
    <w:name w:val="xl29"/>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344">
    <w:name w:val="样式 正1 + 首行缩进:  2 字符"/>
    <w:basedOn w:val="1"/>
    <w:uiPriority w:val="0"/>
    <w:pPr>
      <w:adjustRightInd/>
      <w:spacing w:line="360" w:lineRule="auto"/>
      <w:ind w:firstLine="480" w:firstLineChars="200"/>
    </w:pPr>
    <w:rPr>
      <w:rFonts w:ascii="仿宋_GB2312" w:eastAsia="仿宋_GB2312"/>
      <w:sz w:val="24"/>
    </w:rPr>
  </w:style>
  <w:style w:type="paragraph" w:customStyle="1" w:styleId="345">
    <w:name w:val="RFI Heading 3rd Level"/>
    <w:basedOn w:val="1"/>
    <w:uiPriority w:val="0"/>
    <w:pPr>
      <w:widowControl/>
      <w:tabs>
        <w:tab w:val="left" w:pos="840"/>
      </w:tabs>
      <w:adjustRightInd/>
      <w:ind w:firstLineChars="200"/>
      <w:jc w:val="left"/>
    </w:pPr>
    <w:rPr>
      <w:rFonts w:ascii="Arial (W1)" w:hAnsi="Arial (W1)"/>
      <w:color w:val="000000"/>
      <w:kern w:val="0"/>
      <w:sz w:val="24"/>
      <w:lang w:val="en-GB" w:eastAsia="en-US"/>
    </w:rPr>
  </w:style>
  <w:style w:type="paragraph" w:customStyle="1" w:styleId="346">
    <w:name w:val="Char Char Char Char Char Char Char Char Char"/>
    <w:basedOn w:val="1"/>
    <w:uiPriority w:val="0"/>
    <w:pPr>
      <w:adjustRightInd/>
      <w:ind w:firstLine="200" w:firstLineChars="200"/>
    </w:pPr>
    <w:rPr>
      <w:rFonts w:ascii="Tahoma" w:hAnsi="Tahoma"/>
      <w:sz w:val="24"/>
      <w:szCs w:val="20"/>
    </w:rPr>
  </w:style>
  <w:style w:type="paragraph" w:customStyle="1" w:styleId="347">
    <w:name w:val="Char"/>
    <w:basedOn w:val="1"/>
    <w:uiPriority w:val="0"/>
    <w:rPr>
      <w:rFonts w:ascii="仿宋_GB2312" w:eastAsia="仿宋_GB2312"/>
      <w:b/>
      <w:sz w:val="32"/>
      <w:szCs w:val="32"/>
    </w:rPr>
  </w:style>
  <w:style w:type="paragraph" w:customStyle="1" w:styleId="348">
    <w:name w:val="小项目标题"/>
    <w:basedOn w:val="1"/>
    <w:uiPriority w:val="0"/>
    <w:pPr>
      <w:adjustRightInd/>
      <w:spacing w:before="100" w:beforeLines="0" w:beforeAutospacing="1" w:after="100" w:afterLines="0" w:afterAutospacing="1" w:line="360" w:lineRule="auto"/>
      <w:ind w:left="480" w:leftChars="200" w:firstLine="200" w:firstLineChars="200"/>
      <w:jc w:val="left"/>
    </w:pPr>
    <w:rPr>
      <w:sz w:val="24"/>
    </w:rPr>
  </w:style>
  <w:style w:type="paragraph" w:customStyle="1" w:styleId="349">
    <w:name w:val="默认段落字体 Para Char Char Char Char Char Char Char Char Char1 Char Char Char Char"/>
    <w:basedOn w:val="1"/>
    <w:uiPriority w:val="0"/>
    <w:pPr>
      <w:adjustRightInd/>
    </w:pPr>
    <w:rPr>
      <w:rFonts w:ascii="Tahoma" w:hAnsi="Tahoma"/>
      <w:sz w:val="24"/>
      <w:szCs w:val="20"/>
    </w:rPr>
  </w:style>
  <w:style w:type="paragraph" w:customStyle="1" w:styleId="350">
    <w:name w:val=" Char Char11"/>
    <w:basedOn w:val="1"/>
    <w:uiPriority w:val="0"/>
    <w:pPr>
      <w:spacing w:line="360" w:lineRule="auto"/>
    </w:pPr>
    <w:rPr>
      <w:szCs w:val="20"/>
    </w:rPr>
  </w:style>
  <w:style w:type="paragraph" w:customStyle="1" w:styleId="351">
    <w:name w:val="左对齐表格文字"/>
    <w:basedOn w:val="1"/>
    <w:uiPriority w:val="0"/>
    <w:pPr>
      <w:adjustRightInd/>
      <w:ind w:firstLine="200" w:firstLineChars="200"/>
      <w:jc w:val="right"/>
    </w:pPr>
  </w:style>
  <w:style w:type="paragraph" w:customStyle="1" w:styleId="352">
    <w:name w:val="彩色列表 - 强调文字颜色 11"/>
    <w:basedOn w:val="1"/>
    <w:qFormat/>
    <w:uiPriority w:val="0"/>
    <w:pPr>
      <w:adjustRightInd/>
      <w:ind w:firstLine="420" w:firstLineChars="200"/>
    </w:pPr>
    <w:rPr>
      <w:rFonts w:ascii="Calibri" w:hAnsi="Calibri"/>
      <w:szCs w:val="22"/>
    </w:rPr>
  </w:style>
  <w:style w:type="paragraph" w:customStyle="1" w:styleId="353">
    <w:name w:val="正文缩进1"/>
    <w:basedOn w:val="1"/>
    <w:next w:val="7"/>
    <w:uiPriority w:val="0"/>
    <w:pPr>
      <w:autoSpaceDE w:val="0"/>
      <w:autoSpaceDN w:val="0"/>
      <w:adjustRightInd w:val="0"/>
      <w:snapToGrid w:val="0"/>
      <w:spacing w:after="120" w:afterLines="0" w:line="360" w:lineRule="auto"/>
      <w:ind w:left="420" w:leftChars="200" w:firstLine="480" w:firstLineChars="200"/>
    </w:pPr>
    <w:rPr>
      <w:sz w:val="24"/>
      <w:szCs w:val="21"/>
    </w:rPr>
  </w:style>
  <w:style w:type="paragraph" w:customStyle="1" w:styleId="354">
    <w:name w:val="Preformatted Text"/>
    <w:basedOn w:val="1"/>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5">
    <w:name w:val="!大节"/>
    <w:basedOn w:val="4"/>
    <w:uiPriority w:val="0"/>
    <w:pPr>
      <w:numPr>
        <w:ilvl w:val="0"/>
        <w:numId w:val="0"/>
      </w:numPr>
      <w:spacing w:before="260" w:beforeLines="0" w:after="260" w:afterLines="0" w:line="415" w:lineRule="auto"/>
      <w:ind w:left="420" w:hanging="420"/>
      <w:jc w:val="left"/>
    </w:pPr>
    <w:rPr>
      <w:rFonts w:ascii="Arial" w:hAnsi="Arial" w:eastAsia="微软雅黑"/>
      <w:sz w:val="32"/>
      <w:szCs w:val="32"/>
      <w:lang w:val="en-US"/>
    </w:rPr>
  </w:style>
  <w:style w:type="paragraph" w:customStyle="1" w:styleId="356">
    <w:name w:val="表文字"/>
    <w:uiPriority w:val="0"/>
    <w:rPr>
      <w:rFonts w:ascii="宋体"/>
      <w:kern w:val="2"/>
      <w:lang w:val="en-US" w:eastAsia="zh-CN" w:bidi="ar-SA"/>
    </w:rPr>
  </w:style>
  <w:style w:type="paragraph" w:customStyle="1" w:styleId="357">
    <w:name w:val="Char Char Char Char Char Char Char"/>
    <w:basedOn w:val="1"/>
    <w:uiPriority w:val="0"/>
    <w:rPr>
      <w:rFonts w:ascii="仿宋_GB2312" w:eastAsia="仿宋_GB2312"/>
      <w:b/>
      <w:sz w:val="32"/>
      <w:szCs w:val="32"/>
    </w:rPr>
  </w:style>
  <w:style w:type="paragraph" w:customStyle="1" w:styleId="358">
    <w:name w:val="Char Char11 Char Char Char Char Char Char Char Char Char Char Char Char Char1"/>
    <w:basedOn w:val="1"/>
    <w:uiPriority w:val="0"/>
    <w:pPr>
      <w:adjustRightInd/>
      <w:spacing w:line="360" w:lineRule="auto"/>
    </w:pPr>
    <w:rPr>
      <w:rFonts w:ascii="Arial" w:hAnsi="Arial" w:eastAsia="黑体" w:cs="Arial"/>
      <w:snapToGrid w:val="0"/>
      <w:kern w:val="0"/>
      <w:szCs w:val="21"/>
    </w:rPr>
  </w:style>
  <w:style w:type="paragraph" w:customStyle="1" w:styleId="359">
    <w:name w:val="封面文档标题"/>
    <w:basedOn w:val="1"/>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60">
    <w:name w:val="xl40"/>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361">
    <w:name w:val="xl38"/>
    <w:basedOn w:val="1"/>
    <w:uiPriority w:val="0"/>
    <w:pPr>
      <w:widowControl/>
      <w:pBdr>
        <w:top w:val="single" w:color="auto" w:sz="4" w:space="0"/>
        <w:left w:val="single" w:color="auto" w:sz="4" w:space="0"/>
        <w:right w:val="single" w:color="auto" w:sz="4" w:space="0"/>
      </w:pBdr>
      <w:adjustRightInd/>
      <w:spacing w:before="100" w:beforeLines="0" w:beforeAutospacing="1" w:after="100" w:afterLines="0" w:afterAutospacing="1" w:line="360" w:lineRule="auto"/>
      <w:ind w:firstLine="480" w:firstLineChars="200"/>
      <w:jc w:val="center"/>
    </w:pPr>
    <w:rPr>
      <w:rFonts w:ascii="宋体" w:hAnsi="宋体" w:eastAsia="微软雅黑"/>
      <w:kern w:val="0"/>
      <w:sz w:val="20"/>
      <w:szCs w:val="20"/>
    </w:rPr>
  </w:style>
  <w:style w:type="paragraph" w:customStyle="1" w:styleId="362">
    <w:name w:val="有符号正文"/>
    <w:basedOn w:val="1"/>
    <w:uiPriority w:val="0"/>
    <w:pPr>
      <w:adjustRightInd/>
      <w:spacing w:line="400" w:lineRule="exact"/>
      <w:ind w:firstLine="200" w:firstLineChars="200"/>
    </w:pPr>
    <w:rPr>
      <w:rFonts w:ascii="Arial" w:hAnsi="Arial"/>
    </w:rPr>
  </w:style>
  <w:style w:type="paragraph" w:customStyle="1" w:styleId="363">
    <w:name w:val="MM Topic 4"/>
    <w:basedOn w:val="11"/>
    <w:uiPriority w:val="0"/>
    <w:pPr>
      <w:numPr>
        <w:ilvl w:val="3"/>
        <w:numId w:val="4"/>
      </w:numPr>
      <w:tabs>
        <w:tab w:val="clear" w:pos="864"/>
      </w:tabs>
      <w:adjustRightInd/>
    </w:pPr>
    <w:rPr>
      <w:lang w:val="en-US"/>
    </w:rPr>
  </w:style>
  <w:style w:type="paragraph" w:customStyle="1" w:styleId="364">
    <w:name w:val="样式 正文文本缩进 + 左侧:  2 字符 首行缩进:  2 字符"/>
    <w:basedOn w:val="7"/>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5">
    <w:name w:val="插图说明"/>
    <w:basedOn w:val="1"/>
    <w:uiPriority w:val="0"/>
    <w:pPr>
      <w:spacing w:after="240" w:afterLines="0"/>
      <w:ind w:firstLineChars="200"/>
      <w:jc w:val="center"/>
      <w:textAlignment w:val="baseline"/>
    </w:pPr>
    <w:rPr>
      <w:rFonts w:eastAsia="黑体"/>
      <w:sz w:val="24"/>
      <w:szCs w:val="20"/>
    </w:rPr>
  </w:style>
  <w:style w:type="paragraph" w:customStyle="1" w:styleId="366">
    <w:name w:val="Table Cell"/>
    <w:uiPriority w:val="0"/>
    <w:pPr>
      <w:adjustRightInd w:val="0"/>
      <w:snapToGrid w:val="0"/>
      <w:spacing w:before="20" w:after="20"/>
    </w:pPr>
    <w:rPr>
      <w:rFonts w:ascii="Courier New" w:hAnsi="Courier New"/>
      <w:sz w:val="24"/>
      <w:lang w:val="en-US" w:eastAsia="zh-CN" w:bidi="ar-SA"/>
    </w:rPr>
  </w:style>
  <w:style w:type="paragraph" w:customStyle="1" w:styleId="367">
    <w:name w:val="font8"/>
    <w:basedOn w:val="1"/>
    <w:uiPriority w:val="0"/>
    <w:pPr>
      <w:widowControl/>
      <w:adjustRightInd/>
      <w:spacing w:before="100" w:beforeLines="0" w:beforeAutospacing="1" w:after="100" w:afterLines="0" w:afterAutospacing="1"/>
      <w:jc w:val="left"/>
    </w:pPr>
    <w:rPr>
      <w:color w:val="000000"/>
      <w:kern w:val="0"/>
      <w:sz w:val="20"/>
      <w:szCs w:val="20"/>
    </w:rPr>
  </w:style>
  <w:style w:type="paragraph" w:customStyle="1" w:styleId="368">
    <w:name w:val="Char Char Char Char Char Char Char Char Char Char Char Char1 Char"/>
    <w:basedOn w:val="1"/>
    <w:uiPriority w:val="0"/>
    <w:rPr>
      <w:rFonts w:ascii="Tahoma" w:hAnsi="Tahoma" w:cs="仿宋_GB2312"/>
      <w:sz w:val="24"/>
      <w:szCs w:val="20"/>
    </w:rPr>
  </w:style>
  <w:style w:type="paragraph" w:customStyle="1" w:styleId="369">
    <w:name w:val="MM Topic 2"/>
    <w:basedOn w:val="4"/>
    <w:uiPriority w:val="0"/>
    <w:pPr>
      <w:numPr>
        <w:ilvl w:val="1"/>
        <w:numId w:val="4"/>
      </w:numPr>
      <w:tabs>
        <w:tab w:val="clear" w:pos="432"/>
      </w:tabs>
    </w:pPr>
    <w:rPr>
      <w:rFonts w:ascii="Arial" w:hAnsi="Arial" w:eastAsia="黑体"/>
      <w:sz w:val="32"/>
      <w:szCs w:val="32"/>
      <w:lang w:val="en-US"/>
    </w:rPr>
  </w:style>
  <w:style w:type="paragraph" w:customStyle="1" w:styleId="370">
    <w:name w:val="Char1 Char Char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371">
    <w:name w:val="xl43"/>
    <w:basedOn w:val="1"/>
    <w:uiPriority w:val="0"/>
    <w:pPr>
      <w:widowControl/>
      <w:pBdr>
        <w:top w:val="single" w:color="auto" w:sz="4" w:space="0"/>
        <w:bottom w:val="single" w:color="auto" w:sz="4" w:space="0"/>
        <w:right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72">
    <w:name w:val="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73">
    <w:name w:val="样式 样式 正文文本缩进 + 仿宋_GB2312 小四 首行缩进:  0 厘米 行距: 1.5 倍行距 + (中文) 仿宋_GB... Char Char"/>
    <w:basedOn w:val="1"/>
    <w:uiPriority w:val="0"/>
    <w:pPr>
      <w:spacing w:line="360" w:lineRule="auto"/>
      <w:ind w:firstLine="480" w:firstLineChars="200"/>
    </w:pPr>
    <w:rPr>
      <w:rFonts w:ascii="仿宋_GB2312" w:eastAsia="新宋体"/>
      <w:sz w:val="24"/>
      <w:szCs w:val="20"/>
    </w:rPr>
  </w:style>
  <w:style w:type="paragraph" w:customStyle="1" w:styleId="374">
    <w:name w:val="Char1 Char Char Char Char Char Char Char Char Char"/>
    <w:basedOn w:val="1"/>
    <w:semiHidden/>
    <w:uiPriority w:val="0"/>
    <w:pPr>
      <w:adjustRightInd/>
      <w:spacing w:before="240" w:beforeLines="0" w:after="120" w:afterLines="0" w:line="288" w:lineRule="auto"/>
      <w:ind w:firstLine="200" w:firstLineChars="200"/>
      <w:jc w:val="left"/>
    </w:pPr>
    <w:rPr>
      <w:rFonts w:ascii="Tahoma" w:hAnsi="Tahoma"/>
      <w:sz w:val="24"/>
    </w:rPr>
  </w:style>
  <w:style w:type="paragraph" w:customStyle="1" w:styleId="375">
    <w:name w:val="封面华为技术"/>
    <w:basedOn w:val="1"/>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6">
    <w:name w:val="solutionfonts1"/>
    <w:basedOn w:val="1"/>
    <w:uiPriority w:val="0"/>
    <w:pPr>
      <w:widowControl/>
      <w:adjustRightInd/>
      <w:spacing w:before="100" w:beforeLines="0" w:beforeAutospacing="1" w:after="100" w:afterLines="0" w:afterAutospacing="1"/>
      <w:ind w:firstLine="200" w:firstLineChars="200"/>
      <w:jc w:val="left"/>
    </w:pPr>
    <w:rPr>
      <w:rFonts w:ascii="宋体" w:hAnsi="宋体" w:cs="宋体"/>
      <w:kern w:val="0"/>
      <w:sz w:val="24"/>
    </w:rPr>
  </w:style>
  <w:style w:type="paragraph" w:customStyle="1" w:styleId="377">
    <w:name w:val="样式 仿宋_GB2312 小三 左侧:  1.06 厘米"/>
    <w:basedOn w:val="1"/>
    <w:uiPriority w:val="0"/>
    <w:pPr>
      <w:spacing w:line="360" w:lineRule="auto"/>
      <w:ind w:left="601"/>
    </w:pPr>
    <w:rPr>
      <w:rFonts w:ascii="仿宋_GB2312" w:eastAsia="仿宋_GB2312"/>
      <w:sz w:val="24"/>
      <w:szCs w:val="20"/>
    </w:rPr>
  </w:style>
  <w:style w:type="paragraph" w:customStyle="1" w:styleId="378">
    <w:name w:val="4"/>
    <w:basedOn w:val="1"/>
    <w:next w:val="38"/>
    <w:uiPriority w:val="0"/>
    <w:pPr>
      <w:spacing w:after="120" w:afterLines="0" w:line="480" w:lineRule="auto"/>
      <w:ind w:left="420" w:leftChars="200"/>
    </w:pPr>
    <w:rPr>
      <w:sz w:val="24"/>
      <w:szCs w:val="20"/>
    </w:rPr>
  </w:style>
  <w:style w:type="paragraph" w:customStyle="1" w:styleId="37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80">
    <w:name w:val="正文文字缩进2字"/>
    <w:basedOn w:val="26"/>
    <w:uiPriority w:val="0"/>
    <w:pPr>
      <w:autoSpaceDE/>
      <w:autoSpaceDN/>
      <w:adjustRightInd/>
      <w:spacing w:before="60" w:beforeLines="0" w:after="60" w:afterLines="0"/>
      <w:ind w:firstLineChars="200"/>
    </w:pPr>
    <w:rPr>
      <w:rFonts w:ascii="Times New Roman"/>
      <w:szCs w:val="20"/>
      <w:lang w:val="en-US" w:eastAsia="zh-CN"/>
    </w:rPr>
  </w:style>
  <w:style w:type="paragraph" w:customStyle="1" w:styleId="381">
    <w:name w:val="MM Topic 3"/>
    <w:basedOn w:val="5"/>
    <w:uiPriority w:val="0"/>
    <w:pPr>
      <w:numPr>
        <w:ilvl w:val="2"/>
        <w:numId w:val="4"/>
      </w:numPr>
      <w:tabs>
        <w:tab w:val="clear" w:pos="900"/>
      </w:tabs>
      <w:adjustRightInd/>
    </w:pPr>
    <w:rPr>
      <w:lang w:val="en-US" w:eastAsia="zh-CN"/>
    </w:rPr>
  </w:style>
  <w:style w:type="paragraph" w:customStyle="1" w:styleId="382">
    <w:name w:val="Char1 Char Char Char Char Char Char Char Char Char Char Char1 Char Char Char Char Char Char Char Char Char Char Char Char Char Char1 Char Char Char Char"/>
    <w:basedOn w:val="1"/>
    <w:uiPriority w:val="0"/>
    <w:pPr>
      <w:spacing w:line="360" w:lineRule="auto"/>
    </w:pPr>
    <w:rPr>
      <w:kern w:val="0"/>
      <w:sz w:val="24"/>
      <w:szCs w:val="20"/>
    </w:rPr>
  </w:style>
  <w:style w:type="paragraph" w:customStyle="1" w:styleId="383">
    <w:name w:val="标准正文格式"/>
    <w:basedOn w:val="1"/>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 w:type="paragraph" w:customStyle="1" w:styleId="384">
    <w:name w:val="Test2"/>
    <w:basedOn w:val="4"/>
    <w:uiPriority w:val="0"/>
    <w:pPr>
      <w:widowControl/>
      <w:adjustRightInd w:val="0"/>
      <w:snapToGrid w:val="0"/>
      <w:spacing w:before="360" w:beforeLines="0" w:after="360" w:afterLines="0" w:line="240" w:lineRule="atLeast"/>
    </w:pPr>
    <w:rPr>
      <w:rFonts w:ascii="宋体" w:hAnsi="Arial" w:eastAsia="宋体"/>
      <w:snapToGrid w:val="0"/>
      <w:kern w:val="0"/>
      <w:sz w:val="28"/>
      <w:szCs w:val="32"/>
      <w:lang w:val="en-US"/>
    </w:rPr>
  </w:style>
  <w:style w:type="paragraph" w:customStyle="1" w:styleId="385">
    <w:name w:val="Bul Text 9/14"/>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386">
    <w:name w:val=" Char2"/>
    <w:basedOn w:val="1"/>
    <w:uiPriority w:val="0"/>
    <w:rPr>
      <w:rFonts w:ascii="仿宋_GB2312" w:eastAsia="仿宋_GB2312"/>
      <w:b/>
      <w:sz w:val="32"/>
      <w:szCs w:val="32"/>
    </w:rPr>
  </w:style>
  <w:style w:type="paragraph" w:customStyle="1" w:styleId="387">
    <w:name w:val="Char2"/>
    <w:basedOn w:val="1"/>
    <w:uiPriority w:val="0"/>
    <w:rPr>
      <w:rFonts w:ascii="仿宋_GB2312" w:eastAsia="仿宋_GB2312"/>
      <w:b/>
      <w:sz w:val="32"/>
      <w:szCs w:val="32"/>
    </w:rPr>
  </w:style>
  <w:style w:type="paragraph" w:customStyle="1" w:styleId="388">
    <w:name w:val=" Char Char1"/>
    <w:basedOn w:val="1"/>
    <w:uiPriority w:val="0"/>
    <w:pPr>
      <w:widowControl/>
      <w:spacing w:after="160" w:afterLines="0" w:line="240" w:lineRule="exact"/>
      <w:jc w:val="left"/>
    </w:pPr>
    <w:rPr>
      <w:rFonts w:eastAsia="仿宋_GB2312"/>
      <w:sz w:val="28"/>
    </w:rPr>
  </w:style>
  <w:style w:type="paragraph" w:customStyle="1" w:styleId="389">
    <w:name w:val="样式 微软雅黑 行距: 1.5 倍行距"/>
    <w:basedOn w:val="1"/>
    <w:uiPriority w:val="0"/>
    <w:pPr>
      <w:adjustRightInd/>
      <w:spacing w:line="360" w:lineRule="auto"/>
      <w:ind w:firstLine="480" w:firstLineChars="200"/>
    </w:pPr>
    <w:rPr>
      <w:rFonts w:ascii="微软雅黑" w:hAnsi="宋体" w:eastAsia="微软雅黑" w:cs="宋体"/>
      <w:sz w:val="24"/>
      <w:szCs w:val="20"/>
    </w:rPr>
  </w:style>
  <w:style w:type="paragraph" w:customStyle="1" w:styleId="390">
    <w:name w:val="xl42"/>
    <w:basedOn w:val="1"/>
    <w:uiPriority w:val="0"/>
    <w:pPr>
      <w:widowControl/>
      <w:pBdr>
        <w:top w:val="single" w:color="auto" w:sz="4" w:space="0"/>
        <w:left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Cs w:val="21"/>
    </w:rPr>
  </w:style>
  <w:style w:type="paragraph" w:customStyle="1" w:styleId="391">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392">
    <w:name w:val="单元格居中"/>
    <w:basedOn w:val="1"/>
    <w:uiPriority w:val="0"/>
    <w:pPr>
      <w:adjustRightInd/>
      <w:spacing w:line="360" w:lineRule="auto"/>
      <w:jc w:val="center"/>
    </w:pPr>
    <w:rPr>
      <w:sz w:val="24"/>
    </w:rPr>
  </w:style>
  <w:style w:type="paragraph" w:customStyle="1" w:styleId="393">
    <w:name w:val=" Char"/>
    <w:basedOn w:val="1"/>
    <w:uiPriority w:val="0"/>
    <w:rPr>
      <w:rFonts w:ascii="仿宋_GB2312" w:eastAsia="仿宋_GB2312"/>
      <w:b/>
      <w:sz w:val="32"/>
      <w:szCs w:val="32"/>
    </w:rPr>
  </w:style>
  <w:style w:type="paragraph" w:customStyle="1" w:styleId="394">
    <w:name w:val="main"/>
    <w:basedOn w:val="1"/>
    <w:uiPriority w:val="0"/>
    <w:pPr>
      <w:widowControl/>
      <w:adjustRightInd/>
      <w:spacing w:before="100" w:beforeLines="0" w:beforeAutospacing="1" w:after="100" w:afterLines="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5">
    <w:name w:val="Char Char Char Char Char Char Char Char Char Char"/>
    <w:basedOn w:val="1"/>
    <w:uiPriority w:val="0"/>
    <w:rPr>
      <w:rFonts w:ascii="仿宋_GB2312" w:eastAsia="仿宋_GB2312"/>
      <w:b/>
      <w:sz w:val="32"/>
      <w:szCs w:val="32"/>
    </w:rPr>
  </w:style>
  <w:style w:type="paragraph" w:customStyle="1" w:styleId="396">
    <w:name w:val="Char Char1 Char Char Char Char Char Char"/>
    <w:basedOn w:val="1"/>
    <w:uiPriority w:val="0"/>
    <w:rPr>
      <w:rFonts w:ascii="仿宋_GB2312" w:eastAsia="仿宋_GB2312"/>
      <w:b/>
      <w:sz w:val="32"/>
      <w:szCs w:val="20"/>
    </w:rPr>
  </w:style>
  <w:style w:type="paragraph" w:customStyle="1" w:styleId="397">
    <w:name w:val="Char1 Char Char Char3"/>
    <w:basedOn w:val="1"/>
    <w:uiPriority w:val="0"/>
    <w:pPr>
      <w:adjustRightInd/>
      <w:ind w:firstLine="200" w:firstLineChars="200"/>
    </w:pPr>
    <w:rPr>
      <w:rFonts w:ascii="Tahoma" w:hAnsi="Tahoma"/>
      <w:sz w:val="24"/>
      <w:szCs w:val="20"/>
    </w:rPr>
  </w:style>
  <w:style w:type="paragraph" w:customStyle="1" w:styleId="398">
    <w:name w:val="封面公司名"/>
    <w:uiPriority w:val="0"/>
    <w:pPr>
      <w:jc w:val="center"/>
    </w:pPr>
    <w:rPr>
      <w:rFonts w:ascii="Arial" w:hAnsi="Arial" w:eastAsia="楷体_GB2312" w:cs="宋体"/>
      <w:bCs/>
      <w:kern w:val="2"/>
      <w:sz w:val="28"/>
      <w:lang w:val="en-US" w:eastAsia="zh-CN" w:bidi="ar-SA"/>
    </w:rPr>
  </w:style>
  <w:style w:type="paragraph" w:customStyle="1" w:styleId="399">
    <w:name w:val="文章标题"/>
    <w:next w:val="398"/>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00">
    <w:name w:val="xl3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01">
    <w:name w:val="正文4"/>
    <w:basedOn w:val="1"/>
    <w:uiPriority w:val="0"/>
    <w:pPr>
      <w:tabs>
        <w:tab w:val="left" w:pos="720"/>
      </w:tabs>
      <w:adjustRightInd/>
      <w:spacing w:before="60" w:beforeLines="0" w:after="60" w:afterLines="0" w:line="360" w:lineRule="auto"/>
      <w:ind w:left="575" w:leftChars="400" w:hanging="175" w:hangingChars="175"/>
    </w:pPr>
    <w:rPr>
      <w:sz w:val="24"/>
    </w:rPr>
  </w:style>
  <w:style w:type="paragraph" w:customStyle="1" w:styleId="402">
    <w:name w:val="Char Char"/>
    <w:basedOn w:val="1"/>
    <w:uiPriority w:val="0"/>
    <w:pPr>
      <w:spacing w:line="360" w:lineRule="auto"/>
    </w:pPr>
    <w:rPr>
      <w:rFonts w:ascii="Tahoma" w:hAnsi="Tahoma"/>
      <w:sz w:val="24"/>
      <w:szCs w:val="20"/>
    </w:rPr>
  </w:style>
  <w:style w:type="paragraph" w:customStyle="1" w:styleId="403">
    <w:name w:val="xl32"/>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04">
    <w:name w:val="Bulleting First Indent 1"/>
    <w:basedOn w:val="60"/>
    <w:uiPriority w:val="0"/>
    <w:pPr>
      <w:tabs>
        <w:tab w:val="left" w:pos="840"/>
      </w:tabs>
      <w:autoSpaceDE/>
      <w:autoSpaceDN/>
      <w:adjustRightInd/>
      <w:spacing w:before="20" w:after="20" w:line="300" w:lineRule="auto"/>
      <w:ind w:left="840" w:hanging="420"/>
    </w:pPr>
    <w:rPr>
      <w:rFonts w:ascii="Tahoma" w:hAnsi="Tahoma"/>
      <w:kern w:val="0"/>
      <w:sz w:val="21"/>
      <w:szCs w:val="21"/>
      <w:lang w:val="en-US" w:eastAsia="zh-CN"/>
    </w:rPr>
  </w:style>
  <w:style w:type="paragraph" w:customStyle="1" w:styleId="405">
    <w:name w:val="彩色列表 - 强调文字颜色 12"/>
    <w:basedOn w:val="1"/>
    <w:qFormat/>
    <w:uiPriority w:val="0"/>
    <w:pPr>
      <w:adjustRightInd/>
      <w:ind w:firstLine="420" w:firstLineChars="200"/>
    </w:pPr>
    <w:rPr>
      <w:rFonts w:ascii="Calibri" w:hAnsi="Calibri"/>
      <w:szCs w:val="22"/>
    </w:rPr>
  </w:style>
  <w:style w:type="paragraph" w:customStyle="1" w:styleId="406">
    <w:name w:val="默认段落字体 Para Char Char Char Char Char Char Char"/>
    <w:basedOn w:val="1"/>
    <w:uiPriority w:val="0"/>
    <w:rPr>
      <w:rFonts w:eastAsia="仿宋_GB2312"/>
      <w:sz w:val="28"/>
      <w:szCs w:val="20"/>
    </w:rPr>
  </w:style>
  <w:style w:type="paragraph" w:customStyle="1" w:styleId="407">
    <w:name w:val="正文文字缩进项目"/>
    <w:basedOn w:val="7"/>
    <w:uiPriority w:val="0"/>
    <w:pPr>
      <w:tabs>
        <w:tab w:val="left" w:pos="840"/>
      </w:tabs>
      <w:adjustRightInd/>
      <w:spacing w:after="120" w:line="240" w:lineRule="auto"/>
      <w:ind w:hanging="420" w:firstLineChars="0"/>
    </w:pPr>
    <w:rPr>
      <w:rFonts w:ascii="Tahoma" w:hAnsi="Tahoma"/>
      <w:sz w:val="22"/>
      <w:szCs w:val="20"/>
    </w:rPr>
  </w:style>
  <w:style w:type="paragraph" w:customStyle="1" w:styleId="408">
    <w:name w:val=" Char1"/>
    <w:basedOn w:val="1"/>
    <w:uiPriority w:val="0"/>
    <w:rPr>
      <w:rFonts w:ascii="仿宋_GB2312" w:eastAsia="仿宋_GB2312"/>
      <w:b/>
      <w:sz w:val="32"/>
      <w:szCs w:val="32"/>
    </w:rPr>
  </w:style>
  <w:style w:type="paragraph" w:customStyle="1" w:styleId="409">
    <w:name w:val="浅色底纹 - 强调文字颜色 51"/>
    <w:semiHidden/>
    <w:uiPriority w:val="0"/>
    <w:rPr>
      <w:kern w:val="2"/>
      <w:sz w:val="21"/>
      <w:szCs w:val="24"/>
      <w:lang w:val="en-US" w:eastAsia="zh-CN" w:bidi="ar-SA"/>
    </w:rPr>
  </w:style>
  <w:style w:type="paragraph" w:customStyle="1" w:styleId="410">
    <w:name w:val="Table Contents"/>
    <w:basedOn w:val="1"/>
    <w:uiPriority w:val="0"/>
    <w:pPr>
      <w:suppressAutoHyphens/>
      <w:autoSpaceDE w:val="0"/>
      <w:spacing w:after="120" w:afterLines="0"/>
      <w:jc w:val="left"/>
    </w:pPr>
    <w:rPr>
      <w:rFonts w:ascii="Helvetica" w:hAnsi="Helvetica"/>
      <w:kern w:val="1"/>
      <w:sz w:val="20"/>
      <w:szCs w:val="20"/>
      <w:lang/>
    </w:rPr>
  </w:style>
  <w:style w:type="paragraph" w:customStyle="1" w:styleId="411">
    <w:name w:val="Default Text"/>
    <w:basedOn w:val="1"/>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lang/>
    </w:rPr>
  </w:style>
  <w:style w:type="paragraph" w:customStyle="1" w:styleId="412">
    <w:name w:val="Char Char1 Char Char Char Char Char Char Char Char Char Char Char Char Char Char Char"/>
    <w:basedOn w:val="1"/>
    <w:uiPriority w:val="0"/>
    <w:pPr>
      <w:widowControl/>
      <w:adjustRightInd/>
      <w:spacing w:after="160" w:afterLines="0" w:line="240" w:lineRule="exact"/>
      <w:ind w:firstLine="200" w:firstLineChars="200"/>
      <w:jc w:val="left"/>
    </w:pPr>
    <w:rPr>
      <w:rFonts w:ascii="Verdana" w:hAnsi="Verdana"/>
      <w:kern w:val="0"/>
      <w:sz w:val="20"/>
      <w:szCs w:val="20"/>
      <w:lang w:eastAsia="en-US"/>
    </w:rPr>
  </w:style>
  <w:style w:type="paragraph" w:customStyle="1" w:styleId="413">
    <w:name w:val="数字标题4"/>
    <w:basedOn w:val="11"/>
    <w:uiPriority w:val="0"/>
    <w:pPr>
      <w:numPr>
        <w:ilvl w:val="3"/>
        <w:numId w:val="0"/>
      </w:numPr>
      <w:tabs>
        <w:tab w:val="left" w:pos="0"/>
        <w:tab w:val="clear" w:pos="864"/>
      </w:tabs>
      <w:spacing w:before="0" w:beforeLines="0" w:after="0" w:afterLines="0" w:line="360" w:lineRule="auto"/>
      <w:ind w:left="1"/>
    </w:pPr>
    <w:rPr>
      <w:rFonts w:eastAsia="仿宋_GB2312" w:cs="Arial"/>
      <w:b w:val="0"/>
      <w:bCs w:val="0"/>
      <w:color w:val="000000"/>
      <w:kern w:val="0"/>
      <w:sz w:val="24"/>
      <w:szCs w:val="24"/>
      <w:lang w:val="en-US"/>
    </w:rPr>
  </w:style>
  <w:style w:type="paragraph" w:customStyle="1" w:styleId="414">
    <w:name w:val=" 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15">
    <w:name w:val=" Char2 Char Char"/>
    <w:basedOn w:val="1"/>
    <w:uiPriority w:val="0"/>
    <w:pPr>
      <w:adjustRightInd/>
    </w:pPr>
    <w:rPr>
      <w:rFonts w:ascii="Tahoma" w:hAnsi="Tahoma"/>
      <w:sz w:val="24"/>
      <w:szCs w:val="20"/>
    </w:rPr>
  </w:style>
  <w:style w:type="paragraph" w:customStyle="1" w:styleId="416">
    <w:name w:val=" Char Char Char"/>
    <w:basedOn w:val="1"/>
    <w:uiPriority w:val="0"/>
    <w:rPr>
      <w:rFonts w:ascii="Tahoma" w:hAnsi="Tahoma"/>
      <w:sz w:val="24"/>
      <w:szCs w:val="20"/>
    </w:rPr>
  </w:style>
  <w:style w:type="paragraph" w:customStyle="1" w:styleId="417">
    <w:name w:val="Bulleted List"/>
    <w:basedOn w:val="1"/>
    <w:uiPriority w:val="0"/>
    <w:pPr>
      <w:tabs>
        <w:tab w:val="left" w:pos="1260"/>
      </w:tabs>
      <w:adjustRightInd/>
      <w:ind w:left="1260" w:hanging="420"/>
    </w:pPr>
  </w:style>
  <w:style w:type="paragraph" w:customStyle="1" w:styleId="418">
    <w:name w:val=" Char Char1 Char Char Char Char Char Char"/>
    <w:basedOn w:val="1"/>
    <w:uiPriority w:val="0"/>
    <w:rPr>
      <w:rFonts w:ascii="仿宋_GB2312" w:eastAsia="仿宋_GB2312"/>
      <w:b/>
      <w:sz w:val="32"/>
      <w:szCs w:val="20"/>
    </w:rPr>
  </w:style>
  <w:style w:type="paragraph" w:customStyle="1" w:styleId="419">
    <w:name w:val="彩色底纹 - 强调文字颜色 11"/>
    <w:uiPriority w:val="0"/>
    <w:rPr>
      <w:kern w:val="2"/>
      <w:sz w:val="21"/>
      <w:szCs w:val="24"/>
      <w:lang w:val="en-US" w:eastAsia="zh-CN" w:bidi="ar-SA"/>
    </w:rPr>
  </w:style>
  <w:style w:type="paragraph" w:customStyle="1" w:styleId="420">
    <w:name w:val="正文格式"/>
    <w:basedOn w:val="1"/>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1">
    <w:name w:val="小节标题"/>
    <w:basedOn w:val="1"/>
    <w:uiPriority w:val="0"/>
    <w:pPr>
      <w:autoSpaceDE w:val="0"/>
      <w:autoSpaceDN w:val="0"/>
      <w:spacing w:before="175" w:beforeLines="0" w:after="102" w:afterLines="0" w:line="351" w:lineRule="atLeast"/>
      <w:ind w:firstLine="200" w:firstLineChars="200"/>
    </w:pPr>
    <w:rPr>
      <w:color w:val="000000"/>
      <w:kern w:val="0"/>
      <w:szCs w:val="21"/>
    </w:rPr>
  </w:style>
  <w:style w:type="paragraph" w:customStyle="1" w:styleId="422">
    <w:name w:val="样式 标题 3h33rd level3Heading 3 - oldH3l3CTheading 3Headin..."/>
    <w:basedOn w:val="5"/>
    <w:uiPriority w:val="0"/>
    <w:pPr>
      <w:snapToGrid w:val="0"/>
      <w:ind w:left="0" w:firstLine="0"/>
      <w:jc w:val="left"/>
    </w:pPr>
    <w:rPr>
      <w:rFonts w:eastAsia="黑体" w:cs="宋体"/>
      <w:sz w:val="28"/>
      <w:szCs w:val="20"/>
    </w:rPr>
  </w:style>
  <w:style w:type="paragraph" w:customStyle="1" w:styleId="423">
    <w:name w:val="Char Char Char Char"/>
    <w:basedOn w:val="1"/>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424">
    <w:name w:val="a1"/>
    <w:basedOn w:val="1"/>
    <w:uiPriority w:val="0"/>
    <w:pPr>
      <w:widowControl/>
      <w:spacing w:line="300" w:lineRule="atLeast"/>
      <w:jc w:val="left"/>
    </w:pPr>
    <w:rPr>
      <w:rFonts w:ascii="宋体" w:hAnsi="宋体"/>
      <w:kern w:val="0"/>
      <w:sz w:val="18"/>
      <w:szCs w:val="20"/>
    </w:rPr>
  </w:style>
  <w:style w:type="paragraph" w:customStyle="1" w:styleId="425">
    <w:name w:val="标书正文格式"/>
    <w:uiPriority w:val="0"/>
    <w:pPr>
      <w:spacing w:line="360" w:lineRule="auto"/>
      <w:ind w:firstLine="200" w:firstLineChars="200"/>
    </w:pPr>
    <w:rPr>
      <w:rFonts w:eastAsia="楷体_GB2312"/>
      <w:kern w:val="2"/>
      <w:sz w:val="24"/>
      <w:szCs w:val="24"/>
      <w:lang w:val="en-US" w:eastAsia="zh-CN" w:bidi="ar-SA"/>
    </w:rPr>
  </w:style>
  <w:style w:type="paragraph" w:customStyle="1" w:styleId="426">
    <w:name w:val=" Char Char11 Char Char Char Char Char Char Char Char Char"/>
    <w:basedOn w:val="1"/>
    <w:uiPriority w:val="0"/>
    <w:pPr>
      <w:spacing w:line="360" w:lineRule="auto"/>
    </w:pPr>
    <w:rPr>
      <w:szCs w:val="20"/>
    </w:rPr>
  </w:style>
  <w:style w:type="paragraph" w:customStyle="1" w:styleId="427">
    <w:name w:val="默认段落字体 Para Char Char Char Char"/>
    <w:basedOn w:val="1"/>
    <w:uiPriority w:val="0"/>
    <w:pPr>
      <w:spacing w:line="360" w:lineRule="auto"/>
    </w:pPr>
    <w:rPr>
      <w:szCs w:val="20"/>
    </w:rPr>
  </w:style>
  <w:style w:type="paragraph" w:customStyle="1" w:styleId="428">
    <w:name w:val="带编号样式"/>
    <w:basedOn w:val="332"/>
    <w:qFormat/>
    <w:uiPriority w:val="0"/>
    <w:pPr>
      <w:tabs>
        <w:tab w:val="left" w:pos="840"/>
      </w:tabs>
      <w:snapToGrid w:val="0"/>
      <w:ind w:left="840" w:hanging="420" w:firstLineChars="0"/>
    </w:pPr>
    <w:rPr>
      <w:rFonts w:ascii="仿宋_GB2312" w:eastAsia="仿宋_GB2312"/>
      <w:color w:val="000000"/>
    </w:rPr>
  </w:style>
  <w:style w:type="paragraph" w:customStyle="1" w:styleId="429">
    <w:name w:val="gf正文1"/>
    <w:basedOn w:val="1"/>
    <w:uiPriority w:val="0"/>
    <w:pPr>
      <w:tabs>
        <w:tab w:val="left" w:pos="3240"/>
        <w:tab w:val="left" w:pos="3960"/>
      </w:tabs>
      <w:adjustRightInd w:val="0"/>
      <w:snapToGrid w:val="0"/>
      <w:spacing w:line="360" w:lineRule="auto"/>
      <w:ind w:firstLine="480" w:firstLineChars="200"/>
    </w:pPr>
    <w:rPr>
      <w:rFonts w:ascii="宋体" w:hAnsi="宋体" w:cs="宋体"/>
      <w:sz w:val="24"/>
    </w:rPr>
  </w:style>
  <w:style w:type="paragraph" w:customStyle="1" w:styleId="430">
    <w:name w:val="列出段落2"/>
    <w:basedOn w:val="1"/>
    <w:qFormat/>
    <w:uiPriority w:val="0"/>
    <w:pPr>
      <w:adjustRightInd/>
      <w:ind w:firstLine="420" w:firstLineChars="200"/>
    </w:pPr>
    <w:rPr>
      <w:rFonts w:ascii="宋体" w:hAnsi="宋体"/>
      <w:sz w:val="24"/>
    </w:rPr>
  </w:style>
  <w:style w:type="paragraph" w:customStyle="1" w:styleId="431">
    <w:name w:val="±íÑùÊ½"/>
    <w:basedOn w:val="1"/>
    <w:uiPriority w:val="0"/>
    <w:pPr>
      <w:widowControl/>
      <w:tabs>
        <w:tab w:val="left" w:pos="840"/>
      </w:tabs>
      <w:overflowPunct w:val="0"/>
      <w:autoSpaceDE w:val="0"/>
      <w:autoSpaceDN w:val="0"/>
      <w:jc w:val="left"/>
      <w:textAlignment w:val="baseline"/>
    </w:pPr>
    <w:rPr>
      <w:rFonts w:ascii="Arial Narrow" w:hAnsi="Arial Narrow"/>
      <w:kern w:val="0"/>
      <w:sz w:val="18"/>
      <w:szCs w:val="20"/>
      <w:lang/>
    </w:rPr>
  </w:style>
  <w:style w:type="paragraph" w:customStyle="1" w:styleId="432">
    <w:name w:val="规范正文"/>
    <w:basedOn w:val="1"/>
    <w:uiPriority w:val="0"/>
    <w:pPr>
      <w:tabs>
        <w:tab w:val="left" w:pos="840"/>
      </w:tabs>
      <w:spacing w:before="156" w:beforeLines="50" w:line="360" w:lineRule="auto"/>
      <w:ind w:left="840" w:hanging="420"/>
      <w:textAlignment w:val="baseline"/>
    </w:pPr>
    <w:rPr>
      <w:szCs w:val="20"/>
    </w:rPr>
  </w:style>
  <w:style w:type="paragraph" w:customStyle="1" w:styleId="433">
    <w:name w:val="Char Char1 Char"/>
    <w:basedOn w:val="1"/>
    <w:uiPriority w:val="0"/>
    <w:pPr>
      <w:widowControl/>
      <w:snapToGrid w:val="0"/>
      <w:spacing w:before="120" w:beforeLines="0" w:after="160" w:afterLines="0" w:line="360" w:lineRule="auto"/>
      <w:ind w:right="-360"/>
      <w:jc w:val="left"/>
    </w:pPr>
    <w:rPr>
      <w:rFonts w:ascii="Arial" w:hAnsi="Arial"/>
      <w:kern w:val="0"/>
      <w:sz w:val="24"/>
      <w:lang w:eastAsia="en-US"/>
    </w:rPr>
  </w:style>
  <w:style w:type="paragraph" w:customStyle="1" w:styleId="434">
    <w:name w:val="MM Title"/>
    <w:basedOn w:val="58"/>
    <w:uiPriority w:val="0"/>
    <w:pPr>
      <w:widowControl w:val="0"/>
      <w:overflowPunct/>
      <w:autoSpaceDE/>
      <w:autoSpaceDN/>
      <w:adjustRightInd/>
      <w:spacing w:before="240" w:beforeLines="0" w:after="60" w:afterLines="0"/>
      <w:textAlignment w:val="auto"/>
      <w:outlineLvl w:val="0"/>
    </w:pPr>
    <w:rPr>
      <w:rFonts w:ascii="Arial" w:hAnsi="Arial" w:cs="Arial"/>
      <w:bCs/>
      <w:kern w:val="2"/>
      <w:sz w:val="32"/>
      <w:szCs w:val="32"/>
      <w:lang w:val="en-US"/>
    </w:rPr>
  </w:style>
  <w:style w:type="paragraph" w:customStyle="1" w:styleId="435">
    <w:name w:val="Char Char1 Char Char1 Char Char1"/>
    <w:basedOn w:val="1"/>
    <w:uiPriority w:val="0"/>
    <w:pPr>
      <w:tabs>
        <w:tab w:val="left" w:pos="840"/>
      </w:tabs>
      <w:ind w:left="840" w:hanging="420"/>
    </w:pPr>
    <w:rPr>
      <w:rFonts w:ascii="Tahoma" w:hAnsi="Tahoma"/>
      <w:sz w:val="24"/>
    </w:rPr>
  </w:style>
  <w:style w:type="paragraph" w:customStyle="1" w:styleId="436">
    <w:name w:val="Char Char1"/>
    <w:basedOn w:val="1"/>
    <w:uiPriority w:val="0"/>
    <w:pPr>
      <w:widowControl/>
      <w:spacing w:after="160" w:afterLines="0" w:line="240" w:lineRule="exact"/>
      <w:jc w:val="left"/>
    </w:pPr>
    <w:rPr>
      <w:rFonts w:eastAsia="仿宋_GB2312"/>
      <w:sz w:val="28"/>
    </w:rPr>
  </w:style>
  <w:style w:type="paragraph" w:customStyle="1" w:styleId="437">
    <w:name w:val="zTableCellBody"/>
    <w:basedOn w:val="1"/>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8">
    <w:name w:val="正文21"/>
    <w:basedOn w:val="1"/>
    <w:uiPriority w:val="0"/>
    <w:pPr>
      <w:adjustRightInd/>
      <w:spacing w:before="156" w:beforeLines="0" w:line="360" w:lineRule="auto"/>
      <w:ind w:firstLine="510" w:firstLineChars="200"/>
    </w:pPr>
    <w:rPr>
      <w:sz w:val="24"/>
      <w:szCs w:val="20"/>
    </w:rPr>
  </w:style>
  <w:style w:type="paragraph" w:customStyle="1" w:styleId="439">
    <w:name w:val="规划正文"/>
    <w:basedOn w:val="1"/>
    <w:uiPriority w:val="0"/>
    <w:pPr>
      <w:adjustRightInd/>
      <w:spacing w:before="312" w:beforeLines="100" w:line="360" w:lineRule="auto"/>
      <w:jc w:val="left"/>
    </w:pPr>
    <w:rPr>
      <w:rFonts w:ascii="Arial" w:hAnsi="Arial" w:eastAsia="仿宋_GB2312"/>
      <w:bCs/>
      <w:sz w:val="28"/>
    </w:rPr>
  </w:style>
  <w:style w:type="paragraph" w:customStyle="1" w:styleId="440">
    <w:name w:val="xl28"/>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441">
    <w:name w:val="Char Char4 Char Char"/>
    <w:basedOn w:val="1"/>
    <w:uiPriority w:val="0"/>
    <w:pPr>
      <w:widowControl/>
      <w:adjustRightInd/>
      <w:spacing w:after="160" w:line="240" w:lineRule="exact"/>
      <w:jc w:val="left"/>
    </w:pPr>
  </w:style>
  <w:style w:type="paragraph" w:customStyle="1" w:styleId="442">
    <w:name w:val="样式 标题 2H2h2Underrubrik1prop2l2Chapter Titlesect 1.2DO NO..."/>
    <w:basedOn w:val="4"/>
    <w:uiPriority w:val="0"/>
    <w:pPr>
      <w:numPr>
        <w:ilvl w:val="0"/>
        <w:numId w:val="0"/>
      </w:numPr>
      <w:spacing w:before="120" w:beforeLines="0" w:after="120" w:afterLines="0"/>
      <w:ind w:left="425" w:hanging="425"/>
    </w:pPr>
    <w:rPr>
      <w:rFonts w:ascii="微软雅黑" w:hAnsi="微软雅黑" w:eastAsia="微软雅黑" w:cs="宋体"/>
      <w:sz w:val="32"/>
      <w:szCs w:val="20"/>
      <w:lang w:val="en-US"/>
    </w:rPr>
  </w:style>
  <w:style w:type="paragraph" w:customStyle="1" w:styleId="443">
    <w:name w:val="Char Char11 Char Char Char"/>
    <w:basedOn w:val="1"/>
    <w:uiPriority w:val="0"/>
    <w:pPr>
      <w:spacing w:line="360" w:lineRule="auto"/>
    </w:pPr>
    <w:rPr>
      <w:szCs w:val="20"/>
    </w:rPr>
  </w:style>
  <w:style w:type="paragraph" w:customStyle="1" w:styleId="444">
    <w:name w:val=" Char Char Char Char"/>
    <w:basedOn w:val="1"/>
    <w:uiPriority w:val="0"/>
    <w:rPr>
      <w:rFonts w:ascii="Tahoma" w:hAnsi="Tahoma"/>
      <w:sz w:val="24"/>
      <w:szCs w:val="20"/>
    </w:rPr>
  </w:style>
  <w:style w:type="paragraph" w:customStyle="1" w:styleId="445">
    <w:name w:val="Bullet"/>
    <w:basedOn w:val="1"/>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6">
    <w:name w:val="Bullet with text 4"/>
    <w:basedOn w:val="1"/>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7">
    <w:name w:val="Char19"/>
    <w:basedOn w:val="1"/>
    <w:uiPriority w:val="0"/>
    <w:pPr>
      <w:adjustRightInd/>
    </w:pPr>
    <w:rPr>
      <w:szCs w:val="20"/>
    </w:rPr>
  </w:style>
  <w:style w:type="paragraph" w:customStyle="1" w:styleId="448">
    <w:name w:val="公文正文"/>
    <w:basedOn w:val="1"/>
    <w:uiPriority w:val="0"/>
    <w:pPr>
      <w:adjustRightInd/>
      <w:spacing w:before="156" w:beforeLines="0" w:line="360" w:lineRule="auto"/>
      <w:ind w:firstLine="360" w:firstLineChars="200"/>
    </w:pPr>
    <w:rPr>
      <w:rFonts w:ascii="仿宋_GB2312" w:eastAsia="仿宋_GB2312"/>
      <w:sz w:val="24"/>
    </w:rPr>
  </w:style>
  <w:style w:type="paragraph" w:customStyle="1" w:styleId="449">
    <w:name w:val="Char Char11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50">
    <w:name w:val="首行缩进"/>
    <w:basedOn w:val="1"/>
    <w:uiPriority w:val="0"/>
    <w:pPr>
      <w:spacing w:line="360" w:lineRule="auto"/>
      <w:ind w:firstLine="480" w:firstLineChars="200"/>
    </w:pPr>
    <w:rPr>
      <w:rFonts w:ascii="宋体"/>
      <w:sz w:val="24"/>
      <w:szCs w:val="20"/>
    </w:rPr>
  </w:style>
  <w:style w:type="paragraph" w:customStyle="1" w:styleId="451">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452">
    <w:name w:val="正文 项目2"/>
    <w:basedOn w:val="319"/>
    <w:qFormat/>
    <w:uiPriority w:val="0"/>
    <w:pPr>
      <w:numPr>
        <w:ilvl w:val="0"/>
        <w:numId w:val="6"/>
      </w:numPr>
      <w:tabs>
        <w:tab w:val="clear" w:pos="840"/>
      </w:tabs>
      <w:spacing w:after="0" w:afterLines="0"/>
    </w:pPr>
  </w:style>
  <w:style w:type="paragraph" w:customStyle="1" w:styleId="453">
    <w:name w:val="9"/>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454">
    <w:name w:val="目录2"/>
    <w:basedOn w:val="1"/>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5">
    <w:name w:val="表格文字"/>
    <w:basedOn w:val="1"/>
    <w:next w:val="6"/>
    <w:uiPriority w:val="0"/>
    <w:pPr>
      <w:adjustRightInd/>
      <w:ind w:firstLine="200" w:firstLineChars="200"/>
    </w:pPr>
    <w:rPr>
      <w:rFonts w:ascii="Arial" w:hAnsi="Arial"/>
      <w:spacing w:val="-5"/>
      <w:kern w:val="0"/>
      <w:sz w:val="24"/>
      <w:szCs w:val="20"/>
    </w:rPr>
  </w:style>
  <w:style w:type="paragraph" w:customStyle="1" w:styleId="456">
    <w:name w:val="样式 首行缩进:  2 字符"/>
    <w:basedOn w:val="1"/>
    <w:uiPriority w:val="0"/>
    <w:pPr>
      <w:snapToGrid w:val="0"/>
      <w:spacing w:line="360" w:lineRule="auto"/>
    </w:pPr>
    <w:rPr>
      <w:rFonts w:ascii="仿宋_GB2312" w:hAnsi="宋体" w:eastAsia="仿宋_GB2312" w:cs="宋体"/>
      <w:color w:val="000000"/>
      <w:kern w:val="0"/>
      <w:sz w:val="28"/>
      <w:szCs w:val="21"/>
    </w:rPr>
  </w:style>
  <w:style w:type="paragraph" w:customStyle="1" w:styleId="457">
    <w:name w:val="dash bulle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458">
    <w:name w:val="样式 仿宋_GB2312 三号 加粗 黑色 居中 行距: 1.5 倍行距"/>
    <w:basedOn w:val="1"/>
    <w:uiPriority w:val="0"/>
    <w:pPr>
      <w:spacing w:line="360" w:lineRule="auto"/>
      <w:jc w:val="center"/>
    </w:pPr>
    <w:rPr>
      <w:rFonts w:ascii="仿宋_GB2312" w:eastAsia="仿宋_GB2312" w:cs="宋体"/>
      <w:b/>
      <w:bCs/>
      <w:color w:val="000000"/>
      <w:sz w:val="28"/>
      <w:szCs w:val="20"/>
    </w:rPr>
  </w:style>
  <w:style w:type="paragraph" w:customStyle="1" w:styleId="45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60">
    <w:name w:val="标书标题3"/>
    <w:basedOn w:val="5"/>
    <w:uiPriority w:val="0"/>
    <w:pPr>
      <w:keepLines w:val="0"/>
      <w:widowControl/>
      <w:numPr>
        <w:ilvl w:val="2"/>
        <w:numId w:val="0"/>
      </w:numPr>
      <w:snapToGrid w:val="0"/>
      <w:spacing w:before="120" w:beforeLines="0" w:after="60" w:afterLines="0" w:line="300" w:lineRule="auto"/>
      <w:jc w:val="left"/>
    </w:pPr>
    <w:rPr>
      <w:rFonts w:ascii="Arial Narrow" w:hAnsi="Arial Narrow" w:eastAsia="仿宋_GB2312"/>
      <w:b w:val="0"/>
      <w:bCs w:val="0"/>
      <w:color w:val="000000"/>
      <w:kern w:val="0"/>
      <w:sz w:val="28"/>
      <w:lang w:val="en-US" w:eastAsia="zh-CN"/>
    </w:rPr>
  </w:style>
  <w:style w:type="paragraph" w:customStyle="1" w:styleId="461">
    <w:name w:val="xl24"/>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462">
    <w:name w:val="样式 宋体 行距: 1.5 倍行距 首行缩进:  2 字符"/>
    <w:basedOn w:val="1"/>
    <w:uiPriority w:val="0"/>
    <w:pPr>
      <w:adjustRightInd/>
      <w:spacing w:line="360" w:lineRule="auto"/>
      <w:ind w:firstLine="420" w:firstLineChars="200"/>
    </w:pPr>
    <w:rPr>
      <w:rFonts w:ascii="宋体" w:hAnsi="宋体"/>
      <w:sz w:val="24"/>
      <w:szCs w:val="20"/>
    </w:rPr>
  </w:style>
  <w:style w:type="paragraph" w:customStyle="1" w:styleId="463">
    <w:name w:val="Z5"/>
    <w:basedOn w:val="1"/>
    <w:next w:val="1"/>
    <w:uiPriority w:val="0"/>
    <w:pPr>
      <w:tabs>
        <w:tab w:val="left" w:pos="2100"/>
      </w:tabs>
      <w:adjustRightInd/>
      <w:spacing w:before="240" w:beforeLines="0"/>
      <w:ind w:firstLine="200" w:firstLineChars="200"/>
      <w:outlineLvl w:val="4"/>
    </w:pPr>
    <w:rPr>
      <w:rFonts w:ascii="Tahoma" w:hAnsi="Tahoma" w:eastAsia="幼圆"/>
    </w:rPr>
  </w:style>
  <w:style w:type="paragraph" w:customStyle="1" w:styleId="464">
    <w:name w:val="f9a style88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465">
    <w:name w:val="正文表标题"/>
    <w:next w:val="298"/>
    <w:uiPriority w:val="0"/>
    <w:pPr>
      <w:tabs>
        <w:tab w:val="left" w:pos="840"/>
      </w:tabs>
      <w:ind w:left="840" w:hanging="420"/>
      <w:jc w:val="center"/>
    </w:pPr>
    <w:rPr>
      <w:rFonts w:ascii="黑体" w:eastAsia="黑体"/>
      <w:sz w:val="21"/>
      <w:lang w:val="en-US" w:eastAsia="zh-CN" w:bidi="ar-SA"/>
    </w:rPr>
  </w:style>
  <w:style w:type="paragraph" w:customStyle="1" w:styleId="466">
    <w:name w:val="正文首行缩进两字"/>
    <w:uiPriority w:val="0"/>
    <w:pPr>
      <w:spacing w:after="156" w:afterLines="50" w:line="300" w:lineRule="auto"/>
      <w:ind w:right="210" w:rightChars="100" w:firstLine="523" w:firstLineChars="218"/>
    </w:pPr>
    <w:rPr>
      <w:sz w:val="24"/>
      <w:szCs w:val="24"/>
      <w:lang w:val="en-US" w:eastAsia="zh-CN" w:bidi="ar-SA"/>
    </w:rPr>
  </w:style>
  <w:style w:type="paragraph" w:customStyle="1" w:styleId="467">
    <w:name w:val=" Char3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68">
    <w:name w:val=" Char Char Char Char Char Char"/>
    <w:basedOn w:val="1"/>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69">
    <w:name w:val="标准正文"/>
    <w:basedOn w:val="1"/>
    <w:uiPriority w:val="0"/>
    <w:pPr>
      <w:tabs>
        <w:tab w:val="left" w:pos="780"/>
      </w:tabs>
      <w:adjustRightInd/>
      <w:spacing w:line="360" w:lineRule="auto"/>
      <w:ind w:left="200" w:leftChars="200" w:firstLine="200" w:firstLineChars="200"/>
    </w:pPr>
    <w:rPr>
      <w:sz w:val="24"/>
    </w:rPr>
  </w:style>
  <w:style w:type="paragraph" w:customStyle="1" w:styleId="470">
    <w:name w:val="MM Empty"/>
    <w:basedOn w:val="1"/>
    <w:uiPriority w:val="0"/>
    <w:pPr>
      <w:adjustRightInd/>
    </w:pPr>
  </w:style>
  <w:style w:type="paragraph" w:customStyle="1" w:styleId="471">
    <w:name w:val="Char3 Char Char"/>
    <w:basedOn w:val="1"/>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2">
    <w:name w:val="索引 11"/>
    <w:basedOn w:val="1"/>
    <w:next w:val="1"/>
    <w:uiPriority w:val="0"/>
    <w:pPr>
      <w:adjustRightInd/>
      <w:spacing w:line="360" w:lineRule="auto"/>
    </w:pPr>
    <w:rPr>
      <w:rFonts w:ascii="仿宋_GB2312" w:eastAsia="仿宋_GB2312"/>
      <w:sz w:val="24"/>
      <w:szCs w:val="20"/>
    </w:rPr>
  </w:style>
  <w:style w:type="paragraph" w:customStyle="1" w:styleId="473">
    <w:name w:val="批注框文本1"/>
    <w:basedOn w:val="1"/>
    <w:uiPriority w:val="0"/>
    <w:pPr>
      <w:autoSpaceDE w:val="0"/>
      <w:autoSpaceDN w:val="0"/>
      <w:spacing w:line="351" w:lineRule="atLeast"/>
      <w:ind w:firstLine="419" w:firstLineChars="200"/>
    </w:pPr>
    <w:rPr>
      <w:color w:val="000000"/>
      <w:kern w:val="0"/>
      <w:sz w:val="18"/>
      <w:szCs w:val="18"/>
    </w:rPr>
  </w:style>
  <w:style w:type="paragraph" w:customStyle="1" w:styleId="474">
    <w:name w:val="CM14"/>
    <w:basedOn w:val="475"/>
    <w:next w:val="475"/>
    <w:uiPriority w:val="0"/>
    <w:pPr>
      <w:spacing w:after="68" w:afterLines="0"/>
    </w:pPr>
    <w:rPr>
      <w:rFonts w:ascii="FHLHE E+ Futura Bk" w:eastAsia="FHLHE E+ Futura Bk" w:cs="Times New Roman"/>
      <w:color w:val="auto"/>
    </w:rPr>
  </w:style>
  <w:style w:type="paragraph" w:customStyle="1" w:styleId="475">
    <w:name w:val="Defaul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paragraph" w:customStyle="1" w:styleId="476">
    <w:name w:val="部分1"/>
    <w:basedOn w:val="1"/>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7">
    <w:name w:val="封面"/>
    <w:basedOn w:val="1"/>
    <w:uiPriority w:val="0"/>
    <w:pPr>
      <w:spacing w:line="360" w:lineRule="atLeast"/>
      <w:jc w:val="right"/>
      <w:textAlignment w:val="baseline"/>
    </w:pPr>
    <w:rPr>
      <w:rFonts w:ascii="Symbol" w:hAnsi="Symbol"/>
      <w:kern w:val="0"/>
      <w:szCs w:val="20"/>
    </w:rPr>
  </w:style>
  <w:style w:type="paragraph" w:customStyle="1" w:styleId="478">
    <w:name w:val="样式 标题 1章节第一层h1H"/>
    <w:basedOn w:val="3"/>
    <w:uiPriority w:val="0"/>
    <w:pPr>
      <w:keepNext w:val="0"/>
      <w:keepLines w:val="0"/>
      <w:numPr>
        <w:ilvl w:val="0"/>
        <w:numId w:val="0"/>
      </w:numPr>
      <w:autoSpaceDE w:val="0"/>
      <w:autoSpaceDN w:val="0"/>
      <w:spacing w:before="0" w:beforeLines="0" w:after="0" w:afterLines="0" w:line="240" w:lineRule="auto"/>
      <w:jc w:val="left"/>
      <w:outlineLvl w:val="9"/>
    </w:pPr>
    <w:rPr>
      <w:kern w:val="0"/>
      <w:sz w:val="52"/>
      <w:szCs w:val="52"/>
      <w:lang w:val="zh-CN"/>
    </w:rPr>
  </w:style>
  <w:style w:type="paragraph" w:customStyle="1" w:styleId="479">
    <w:name w:val="正文样式 首行缩进:  0.74 厘米"/>
    <w:basedOn w:val="1"/>
    <w:uiPriority w:val="0"/>
    <w:pPr>
      <w:adjustRightInd/>
      <w:spacing w:before="156" w:beforeLines="50" w:line="360" w:lineRule="auto"/>
      <w:ind w:firstLine="420"/>
    </w:pPr>
    <w:rPr>
      <w:rFonts w:cs="宋体"/>
      <w:sz w:val="24"/>
      <w:szCs w:val="20"/>
    </w:rPr>
  </w:style>
  <w:style w:type="paragraph" w:customStyle="1" w:styleId="480">
    <w:name w:val="加粗正文"/>
    <w:basedOn w:val="1"/>
    <w:uiPriority w:val="0"/>
    <w:pPr>
      <w:adjustRightInd/>
      <w:spacing w:before="156" w:beforeLines="50" w:after="156" w:afterLines="50" w:line="360" w:lineRule="auto"/>
      <w:ind w:firstLine="422" w:firstLineChars="200"/>
    </w:pPr>
    <w:rPr>
      <w:b/>
      <w:bCs/>
      <w:szCs w:val="21"/>
    </w:rPr>
  </w:style>
  <w:style w:type="paragraph" w:customStyle="1" w:styleId="481">
    <w:name w:val="文章总标题"/>
    <w:basedOn w:val="1"/>
    <w:uiPriority w:val="0"/>
    <w:pPr>
      <w:autoSpaceDE w:val="0"/>
      <w:autoSpaceDN w:val="0"/>
      <w:spacing w:before="566" w:beforeLines="0" w:after="544" w:afterLines="0" w:line="566" w:lineRule="atLeast"/>
      <w:ind w:firstLine="200" w:firstLineChars="200"/>
      <w:jc w:val="center"/>
    </w:pPr>
    <w:rPr>
      <w:rFonts w:ascii="Arial" w:hAnsi="Arial"/>
      <w:color w:val="000000"/>
      <w:kern w:val="0"/>
      <w:sz w:val="54"/>
      <w:szCs w:val="54"/>
    </w:rPr>
  </w:style>
  <w:style w:type="paragraph" w:customStyle="1" w:styleId="482">
    <w:name w:val="xl30"/>
    <w:basedOn w:val="1"/>
    <w:uiPriority w:val="0"/>
    <w:pPr>
      <w:widowControl/>
      <w:pBdr>
        <w:left w:val="single" w:color="auto" w:sz="4" w:space="0"/>
        <w:right w:val="single" w:color="auto" w:sz="4" w:space="0"/>
      </w:pBdr>
      <w:adjustRightInd/>
      <w:spacing w:before="100" w:beforeLines="0" w:beforeAutospacing="1" w:after="100" w:afterLines="0" w:afterAutospacing="1"/>
      <w:jc w:val="center"/>
    </w:pPr>
    <w:rPr>
      <w:rFonts w:eastAsia="Arial Unicode MS"/>
      <w:kern w:val="0"/>
      <w:szCs w:val="21"/>
    </w:rPr>
  </w:style>
  <w:style w:type="paragraph" w:customStyle="1" w:styleId="483">
    <w:name w:val=" Char Char11 Char Char Char"/>
    <w:basedOn w:val="1"/>
    <w:uiPriority w:val="0"/>
    <w:pPr>
      <w:spacing w:line="360" w:lineRule="auto"/>
    </w:pPr>
    <w:rPr>
      <w:szCs w:val="20"/>
    </w:rPr>
  </w:style>
  <w:style w:type="paragraph" w:customStyle="1" w:styleId="484">
    <w:name w:val="方案正文"/>
    <w:basedOn w:val="1"/>
    <w:qFormat/>
    <w:uiPriority w:val="0"/>
    <w:pPr>
      <w:adjustRightInd w:val="0"/>
      <w:snapToGrid w:val="0"/>
      <w:spacing w:line="324" w:lineRule="auto"/>
      <w:ind w:firstLine="482" w:firstLineChars="200"/>
    </w:pPr>
    <w:rPr>
      <w:rFonts w:ascii="仿宋_GB2312" w:eastAsia="仿宋_GB2312"/>
      <w:b/>
      <w:color w:val="000000"/>
      <w:sz w:val="24"/>
      <w:szCs w:val="20"/>
    </w:rPr>
  </w:style>
  <w:style w:type="paragraph" w:customStyle="1" w:styleId="485">
    <w:name w:val="Char Char Char"/>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86">
    <w:name w:val="Char Char11 Char Char Char Char Char Char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487">
    <w:name w:val="文档正文"/>
    <w:basedOn w:val="1"/>
    <w:uiPriority w:val="0"/>
    <w:pPr>
      <w:adjustRightInd w:val="0"/>
      <w:spacing w:line="480" w:lineRule="atLeast"/>
      <w:ind w:firstLine="567"/>
      <w:textAlignment w:val="baseline"/>
    </w:pPr>
    <w:rPr>
      <w:kern w:val="0"/>
      <w:sz w:val="24"/>
      <w:szCs w:val="20"/>
    </w:rPr>
  </w:style>
  <w:style w:type="paragraph" w:customStyle="1" w:styleId="488">
    <w:name w:val="默认段落字体 Para Char Char Char Char Char Char Char Char Char Char"/>
    <w:basedOn w:val="1"/>
    <w:uiPriority w:val="0"/>
    <w:pPr>
      <w:adjustRightInd/>
    </w:pPr>
    <w:rPr>
      <w:rFonts w:ascii="Tahoma" w:hAnsi="Tahoma"/>
      <w:color w:val="000000"/>
      <w:sz w:val="24"/>
      <w:szCs w:val="20"/>
    </w:rPr>
  </w:style>
  <w:style w:type="paragraph" w:customStyle="1" w:styleId="489">
    <w:name w:val="Char4"/>
    <w:basedOn w:val="1"/>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90">
    <w:name w:val="样式 左侧:  0.85 厘米 首行缩进:  0.85 厘米"/>
    <w:basedOn w:val="1"/>
    <w:uiPriority w:val="0"/>
    <w:pPr>
      <w:adjustRightInd/>
      <w:spacing w:line="360" w:lineRule="auto"/>
      <w:ind w:firstLine="482"/>
    </w:pPr>
    <w:rPr>
      <w:rFonts w:cs="宋体"/>
      <w:sz w:val="24"/>
      <w:szCs w:val="20"/>
    </w:rPr>
  </w:style>
  <w:style w:type="paragraph" w:customStyle="1" w:styleId="491">
    <w:name w:val="前言、引言标题"/>
    <w:next w:val="1"/>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492">
    <w:name w:val="Char2 Char Char Char"/>
    <w:basedOn w:val="1"/>
    <w:uiPriority w:val="0"/>
    <w:rPr>
      <w:rFonts w:ascii="仿宋_GB2312" w:eastAsia="仿宋_GB2312"/>
      <w:b/>
      <w:sz w:val="32"/>
      <w:szCs w:val="32"/>
    </w:rPr>
  </w:style>
  <w:style w:type="paragraph" w:customStyle="1" w:styleId="493">
    <w:name w:val="数字标题2"/>
    <w:basedOn w:val="4"/>
    <w:next w:val="1"/>
    <w:uiPriority w:val="0"/>
    <w:pPr>
      <w:numPr>
        <w:ilvl w:val="1"/>
        <w:numId w:val="5"/>
      </w:numPr>
      <w:tabs>
        <w:tab w:val="clear" w:pos="432"/>
      </w:tabs>
    </w:pPr>
    <w:rPr>
      <w:rFonts w:ascii="Times New Roman" w:eastAsia="宋体"/>
      <w:i/>
      <w:sz w:val="36"/>
      <w:szCs w:val="36"/>
      <w:lang w:val="en-US"/>
    </w:rPr>
  </w:style>
  <w:style w:type="paragraph" w:customStyle="1" w:styleId="494">
    <w:name w:val="Body"/>
    <w:basedOn w:val="1"/>
    <w:uiPriority w:val="0"/>
    <w:pPr>
      <w:widowControl/>
      <w:adjustRightInd/>
      <w:spacing w:before="120" w:beforeLines="0" w:after="120" w:afterLines="0" w:line="240" w:lineRule="exact"/>
      <w:ind w:firstLine="200" w:firstLineChars="200"/>
      <w:jc w:val="left"/>
    </w:pPr>
    <w:rPr>
      <w:rFonts w:ascii="Arial" w:hAnsi="Arial"/>
      <w:kern w:val="0"/>
      <w:sz w:val="20"/>
      <w:szCs w:val="20"/>
      <w:lang w:eastAsia="en-US"/>
    </w:rPr>
  </w:style>
  <w:style w:type="paragraph" w:customStyle="1" w:styleId="495">
    <w:name w:val=" Char1 Char Char Char"/>
    <w:basedOn w:val="1"/>
    <w:uiPriority w:val="0"/>
    <w:rPr>
      <w:rFonts w:ascii="Tahoma" w:hAnsi="Tahoma"/>
      <w:sz w:val="24"/>
      <w:szCs w:val="20"/>
    </w:rPr>
  </w:style>
  <w:style w:type="paragraph" w:customStyle="1" w:styleId="496">
    <w:name w:val="MM Topic 5"/>
    <w:basedOn w:val="12"/>
    <w:uiPriority w:val="0"/>
    <w:pPr>
      <w:numPr>
        <w:ilvl w:val="4"/>
        <w:numId w:val="4"/>
      </w:numPr>
      <w:tabs>
        <w:tab w:val="clear" w:pos="1008"/>
      </w:tabs>
      <w:adjustRightInd/>
    </w:pPr>
  </w:style>
  <w:style w:type="paragraph" w:customStyle="1" w:styleId="497">
    <w:name w:val="subhead"/>
    <w:uiPriority w:val="0"/>
    <w:pPr>
      <w:spacing w:after="120" w:line="300" w:lineRule="exact"/>
    </w:pPr>
    <w:rPr>
      <w:rFonts w:ascii="Arial" w:hAnsi="Arial"/>
      <w:b/>
      <w:sz w:val="26"/>
      <w:lang w:val="en-US" w:eastAsia="en-US" w:bidi="ar-SA"/>
    </w:rPr>
  </w:style>
  <w:style w:type="paragraph" w:customStyle="1" w:styleId="498">
    <w:name w:val="xl27"/>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textAlignment w:val="top"/>
    </w:pPr>
    <w:rPr>
      <w:rFonts w:ascii="宋体" w:hAnsi="宋体"/>
      <w:kern w:val="0"/>
      <w:sz w:val="20"/>
      <w:szCs w:val="20"/>
    </w:rPr>
  </w:style>
  <w:style w:type="paragraph" w:customStyle="1" w:styleId="499">
    <w:name w:val="目录1"/>
    <w:basedOn w:val="1"/>
    <w:uiPriority w:val="0"/>
    <w:pPr>
      <w:tabs>
        <w:tab w:val="left" w:leader="dot" w:pos="8503"/>
      </w:tabs>
      <w:autoSpaceDE w:val="0"/>
      <w:autoSpaceDN w:val="0"/>
      <w:spacing w:after="136" w:afterLines="0" w:line="289" w:lineRule="atLeast"/>
      <w:ind w:firstLine="200" w:firstLineChars="200"/>
      <w:jc w:val="left"/>
    </w:pPr>
    <w:rPr>
      <w:rFonts w:ascii="Arial" w:hAnsi="Arial"/>
      <w:color w:val="000000"/>
      <w:kern w:val="0"/>
      <w:sz w:val="28"/>
      <w:szCs w:val="28"/>
    </w:rPr>
  </w:style>
  <w:style w:type="paragraph" w:customStyle="1" w:styleId="500">
    <w:name w:val="默认段落字体 Para Char Char Char Char Char Char Char Char Char Char Char Char Char Char Char Char Char Char Char"/>
    <w:basedOn w:val="1"/>
    <w:uiPriority w:val="0"/>
    <w:rPr>
      <w:rFonts w:ascii="Tahoma" w:hAnsi="Tahoma"/>
      <w:sz w:val="24"/>
      <w:szCs w:val="20"/>
    </w:rPr>
  </w:style>
  <w:style w:type="paragraph" w:customStyle="1" w:styleId="501">
    <w:name w:val="Char1 Char Char Char2"/>
    <w:basedOn w:val="1"/>
    <w:uiPriority w:val="0"/>
    <w:pPr>
      <w:adjustRightInd/>
      <w:ind w:firstLine="200" w:firstLineChars="200"/>
    </w:pPr>
    <w:rPr>
      <w:rFonts w:ascii="Tahoma" w:hAnsi="Tahoma"/>
      <w:sz w:val="24"/>
      <w:szCs w:val="20"/>
    </w:rPr>
  </w:style>
  <w:style w:type="paragraph" w:customStyle="1" w:styleId="502">
    <w:name w:val="目录3"/>
    <w:basedOn w:val="1"/>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3">
    <w:name w:val=" Char Char Char Char Char Char Char Char"/>
    <w:basedOn w:val="1"/>
    <w:uiPriority w:val="0"/>
    <w:pPr>
      <w:tabs>
        <w:tab w:val="left" w:pos="360"/>
      </w:tabs>
    </w:pPr>
    <w:rPr>
      <w:sz w:val="24"/>
      <w:szCs w:val="20"/>
    </w:rPr>
  </w:style>
  <w:style w:type="paragraph" w:customStyle="1" w:styleId="504">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5">
    <w:name w:val="正文文本 22"/>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06">
    <w:name w:val=" Char Char Char Char Char Char Char"/>
    <w:basedOn w:val="1"/>
    <w:uiPriority w:val="0"/>
    <w:rPr>
      <w:rFonts w:ascii="仿宋_GB2312" w:eastAsia="仿宋_GB2312"/>
      <w:b/>
      <w:sz w:val="32"/>
      <w:szCs w:val="32"/>
    </w:rPr>
  </w:style>
  <w:style w:type="paragraph" w:customStyle="1" w:styleId="507">
    <w:name w:val=" Char2 Char Char Char"/>
    <w:basedOn w:val="1"/>
    <w:uiPriority w:val="0"/>
    <w:rPr>
      <w:rFonts w:ascii="仿宋_GB2312" w:eastAsia="仿宋_GB2312"/>
      <w:b/>
      <w:sz w:val="32"/>
      <w:szCs w:val="32"/>
    </w:rPr>
  </w:style>
  <w:style w:type="paragraph" w:customStyle="1" w:styleId="508">
    <w:name w:val=" Char1 Char Char Char Char Char Char Char Char Char Char Char1 Char Char Char Char Char Char Char Char Char Char Char Char Char Char1 Char Char Char Char"/>
    <w:basedOn w:val="1"/>
    <w:uiPriority w:val="0"/>
    <w:pPr>
      <w:adjustRightInd w:val="0"/>
      <w:spacing w:line="360" w:lineRule="auto"/>
    </w:pPr>
    <w:rPr>
      <w:kern w:val="0"/>
      <w:sz w:val="24"/>
      <w:szCs w:val="20"/>
    </w:rPr>
  </w:style>
  <w:style w:type="paragraph" w:customStyle="1" w:styleId="509">
    <w:name w:val=" Char Char11 Char Char Char Char Char Char Char Char Char Char Char Char Char"/>
    <w:basedOn w:val="1"/>
    <w:uiPriority w:val="0"/>
    <w:pPr>
      <w:adjustRightInd/>
      <w:spacing w:line="360" w:lineRule="auto"/>
    </w:pPr>
    <w:rPr>
      <w:rFonts w:ascii="Arial" w:hAnsi="Arial" w:eastAsia="黑体"/>
      <w:snapToGrid w:val="0"/>
      <w:kern w:val="0"/>
      <w:sz w:val="20"/>
      <w:szCs w:val="21"/>
      <w:lang/>
    </w:rPr>
  </w:style>
  <w:style w:type="paragraph" w:customStyle="1" w:styleId="510">
    <w:name w:val="0"/>
    <w:basedOn w:val="1"/>
    <w:uiPriority w:val="0"/>
    <w:pPr>
      <w:widowControl/>
    </w:pPr>
    <w:rPr>
      <w:kern w:val="0"/>
      <w:sz w:val="24"/>
      <w:szCs w:val="20"/>
    </w:rPr>
  </w:style>
  <w:style w:type="paragraph" w:customStyle="1" w:styleId="511">
    <w:name w:val="标题4_自定义"/>
    <w:basedOn w:val="11"/>
    <w:uiPriority w:val="0"/>
    <w:pPr>
      <w:numPr>
        <w:ilvl w:val="3"/>
        <w:numId w:val="0"/>
      </w:numPr>
      <w:adjustRightInd/>
      <w:spacing w:before="0" w:beforeLines="0" w:after="0" w:afterLines="0" w:line="360" w:lineRule="auto"/>
    </w:pPr>
    <w:rPr>
      <w:rFonts w:ascii="Verdana" w:eastAsia="Verdana"/>
      <w:sz w:val="21"/>
      <w:lang w:val="en-US"/>
    </w:rPr>
  </w:style>
  <w:style w:type="paragraph" w:customStyle="1" w:styleId="512">
    <w:name w:val="body text bold"/>
    <w:basedOn w:val="26"/>
    <w:uiPriority w:val="0"/>
    <w:pPr>
      <w:widowControl/>
      <w:autoSpaceDE/>
      <w:autoSpaceDN/>
      <w:adjustRightInd/>
      <w:spacing w:line="240" w:lineRule="auto"/>
      <w:ind w:firstLineChars="200"/>
      <w:jc w:val="left"/>
    </w:pPr>
    <w:rPr>
      <w:rFonts w:ascii="Futura Hv" w:hAnsi="Futura Hv"/>
      <w:kern w:val="0"/>
      <w:sz w:val="18"/>
      <w:szCs w:val="20"/>
      <w:lang w:val="en-US" w:eastAsia="en-US"/>
    </w:rPr>
  </w:style>
  <w:style w:type="paragraph" w:customStyle="1" w:styleId="51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4">
    <w:name w:val="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5">
    <w:name w:val=" Char Char11 Char Char Char Char Char Char Char Char Char Char Char"/>
    <w:basedOn w:val="1"/>
    <w:uiPriority w:val="0"/>
    <w:pPr>
      <w:adjustRightInd/>
      <w:spacing w:line="360" w:lineRule="auto"/>
    </w:pPr>
    <w:rPr>
      <w:rFonts w:ascii="Arial" w:hAnsi="Arial" w:eastAsia="黑体" w:cs="Arial"/>
      <w:snapToGrid w:val="0"/>
      <w:kern w:val="0"/>
      <w:szCs w:val="21"/>
    </w:rPr>
  </w:style>
  <w:style w:type="paragraph" w:customStyle="1" w:styleId="516">
    <w:name w:val="??"/>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517">
    <w:name w:val="默认段落字体 Para Char Char Char1 Char"/>
    <w:basedOn w:val="1"/>
    <w:uiPriority w:val="0"/>
    <w:pPr>
      <w:spacing w:line="240" w:lineRule="atLeast"/>
      <w:ind w:left="420" w:firstLine="420"/>
    </w:pPr>
    <w:rPr>
      <w:sz w:val="24"/>
    </w:rPr>
  </w:style>
  <w:style w:type="paragraph" w:customStyle="1" w:styleId="518">
    <w:name w:val="WW-正文文字缩进 2"/>
    <w:basedOn w:val="1"/>
    <w:uiPriority w:val="0"/>
    <w:pPr>
      <w:suppressAutoHyphens/>
      <w:adjustRightInd/>
      <w:ind w:firstLine="420"/>
    </w:pPr>
    <w:rPr>
      <w:kern w:val="1"/>
      <w:szCs w:val="20"/>
      <w:lang/>
    </w:rPr>
  </w:style>
  <w:style w:type="paragraph" w:customStyle="1" w:styleId="519">
    <w:name w:val="样式 正文文本缩进 + 段前: 2 字符"/>
    <w:basedOn w:val="1"/>
    <w:uiPriority w:val="0"/>
    <w:pPr>
      <w:adjustRightInd/>
      <w:ind w:left="420" w:leftChars="200"/>
      <w:jc w:val="left"/>
    </w:pPr>
    <w:rPr>
      <w:sz w:val="28"/>
      <w:szCs w:val="20"/>
      <w:lang w:eastAsia="zh-TW"/>
    </w:rPr>
  </w:style>
  <w:style w:type="paragraph" w:customStyle="1" w:styleId="520">
    <w:name w:val="表格（小）"/>
    <w:basedOn w:val="1"/>
    <w:uiPriority w:val="0"/>
    <w:pPr>
      <w:adjustRightInd/>
      <w:snapToGrid w:val="0"/>
      <w:spacing w:line="300" w:lineRule="auto"/>
    </w:pPr>
    <w:rPr>
      <w:rFonts w:eastAsia="仿宋"/>
      <w:szCs w:val="21"/>
    </w:rPr>
  </w:style>
  <w:style w:type="paragraph" w:customStyle="1" w:styleId="521">
    <w:name w:val="样式 标题 2标题2H2Heading 2 HiddenHeading 2 CCBSheading 22nd lev..."/>
    <w:basedOn w:val="4"/>
    <w:uiPriority w:val="0"/>
    <w:pPr>
      <w:widowControl/>
      <w:spacing w:before="260" w:beforeLines="0" w:after="260" w:afterLines="0" w:line="416" w:lineRule="auto"/>
      <w:ind w:left="0" w:firstLine="0"/>
    </w:pPr>
    <w:rPr>
      <w:rFonts w:ascii="Arial" w:hAnsi="Arial" w:eastAsia="黑体"/>
      <w:sz w:val="30"/>
      <w:szCs w:val="21"/>
    </w:rPr>
  </w:style>
  <w:style w:type="paragraph" w:customStyle="1" w:styleId="522">
    <w:name w:val="表格"/>
    <w:basedOn w:val="1"/>
    <w:uiPriority w:val="0"/>
    <w:pPr>
      <w:snapToGrid w:val="0"/>
      <w:ind w:firstLine="42" w:firstLineChars="21"/>
    </w:pPr>
    <w:rPr>
      <w:rFonts w:ascii="宋体" w:hAnsi="宋体"/>
      <w:kern w:val="0"/>
      <w:sz w:val="20"/>
      <w:szCs w:val="20"/>
    </w:rPr>
  </w:style>
  <w:style w:type="paragraph" w:customStyle="1" w:styleId="523">
    <w:name w:val="style82 f9a f9a f9a"/>
    <w:basedOn w:val="1"/>
    <w:uiPriority w:val="0"/>
    <w:pPr>
      <w:widowControl/>
      <w:spacing w:before="100" w:beforeLines="0" w:beforeAutospacing="1" w:after="100" w:afterLines="0" w:afterAutospacing="1" w:line="276" w:lineRule="auto"/>
      <w:jc w:val="left"/>
    </w:pPr>
    <w:rPr>
      <w:rFonts w:ascii="宋体" w:hAnsi="宋体"/>
      <w:kern w:val="0"/>
      <w:sz w:val="24"/>
      <w:szCs w:val="20"/>
    </w:rPr>
  </w:style>
  <w:style w:type="paragraph" w:customStyle="1" w:styleId="524">
    <w:name w:val="xl2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rFonts w:ascii="宋体" w:hAnsi="宋体"/>
      <w:kern w:val="0"/>
      <w:sz w:val="20"/>
      <w:szCs w:val="20"/>
    </w:rPr>
  </w:style>
  <w:style w:type="paragraph" w:customStyle="1" w:styleId="525">
    <w:name w:val="样式 标题 3标题 3 Char第二层条h33Bold Headbh章标题1小标题level_3PIM 3..."/>
    <w:basedOn w:val="5"/>
    <w:uiPriority w:val="0"/>
    <w:pPr>
      <w:numPr>
        <w:ilvl w:val="2"/>
        <w:numId w:val="0"/>
      </w:numPr>
      <w:adjustRightInd w:val="0"/>
      <w:snapToGrid w:val="0"/>
      <w:spacing w:before="0" w:beforeLines="0" w:after="0" w:afterLines="0" w:line="360" w:lineRule="auto"/>
    </w:pPr>
    <w:rPr>
      <w:rFonts w:ascii="黑体" w:hAnsi="宋体" w:eastAsia="黑体" w:cs="宋体"/>
      <w:b w:val="0"/>
      <w:bCs w:val="0"/>
      <w:color w:val="000000"/>
      <w:kern w:val="0"/>
      <w:sz w:val="28"/>
      <w:szCs w:val="20"/>
    </w:rPr>
  </w:style>
  <w:style w:type="paragraph" w:customStyle="1" w:styleId="526">
    <w:name w:val="数字标题6"/>
    <w:basedOn w:val="13"/>
    <w:next w:val="1"/>
    <w:uiPriority w:val="0"/>
    <w:pPr>
      <w:numPr>
        <w:ilvl w:val="5"/>
        <w:numId w:val="5"/>
      </w:numPr>
      <w:tabs>
        <w:tab w:val="clear" w:pos="1152"/>
      </w:tabs>
    </w:pPr>
    <w:rPr>
      <w:rFonts w:ascii="Times New Roman" w:hAnsi="Times New Roman" w:eastAsia="宋体"/>
      <w:i/>
    </w:rPr>
  </w:style>
  <w:style w:type="paragraph" w:customStyle="1" w:styleId="527">
    <w:name w:val="数字标题3"/>
    <w:basedOn w:val="5"/>
    <w:next w:val="1"/>
    <w:uiPriority w:val="0"/>
    <w:pPr>
      <w:numPr>
        <w:ilvl w:val="2"/>
        <w:numId w:val="0"/>
      </w:numPr>
      <w:spacing w:line="240" w:lineRule="auto"/>
    </w:pPr>
    <w:rPr>
      <w:sz w:val="28"/>
      <w:szCs w:val="28"/>
    </w:rPr>
  </w:style>
  <w:style w:type="paragraph" w:customStyle="1" w:styleId="528">
    <w:name w:val=" Char3 Char Char"/>
    <w:basedOn w:val="1"/>
    <w:uiPriority w:val="0"/>
    <w:pPr>
      <w:widowControl/>
      <w:adjustRightInd/>
      <w:spacing w:after="160" w:afterLines="0" w:line="240" w:lineRule="exact"/>
      <w:jc w:val="left"/>
    </w:pPr>
    <w:rPr>
      <w:rFonts w:ascii="Arial" w:hAnsi="Arial" w:eastAsia="Times New Roman" w:cs="Verdana"/>
      <w:b/>
      <w:kern w:val="0"/>
      <w:sz w:val="24"/>
      <w:szCs w:val="20"/>
      <w:lang w:eastAsia="en-US"/>
    </w:rPr>
  </w:style>
  <w:style w:type="paragraph" w:customStyle="1" w:styleId="529">
    <w:name w:val="P1"/>
    <w:basedOn w:val="1"/>
    <w:uiPriority w:val="0"/>
    <w:pPr>
      <w:adjustRightInd/>
      <w:spacing w:line="288" w:lineRule="auto"/>
      <w:ind w:firstLine="425" w:firstLineChars="200"/>
    </w:pPr>
  </w:style>
  <w:style w:type="paragraph" w:customStyle="1" w:styleId="530">
    <w:name w:val="表格项目符号 2"/>
    <w:basedOn w:val="32"/>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31">
    <w:name w:val="正文文字 2"/>
    <w:basedOn w:val="475"/>
    <w:next w:val="475"/>
    <w:uiPriority w:val="0"/>
    <w:rPr>
      <w:rFonts w:ascii="宋体" w:eastAsia="宋体" w:cs="Times New Roman"/>
      <w:color w:val="auto"/>
    </w:rPr>
  </w:style>
  <w:style w:type="paragraph" w:customStyle="1" w:styleId="532">
    <w:name w:val="小节"/>
    <w:basedOn w:val="5"/>
    <w:uiPriority w:val="0"/>
    <w:pPr>
      <w:numPr>
        <w:ilvl w:val="2"/>
        <w:numId w:val="0"/>
      </w:numPr>
      <w:adjustRightInd/>
      <w:spacing w:before="200" w:beforeLines="0" w:after="200" w:afterLines="0" w:line="560" w:lineRule="exact"/>
      <w:jc w:val="left"/>
    </w:pPr>
    <w:rPr>
      <w:rFonts w:ascii="宋体" w:hAnsi="宋体"/>
      <w:bCs w:val="0"/>
      <w:color w:val="000000"/>
      <w:spacing w:val="10"/>
      <w:kern w:val="24"/>
      <w:sz w:val="28"/>
      <w:lang w:val="en-US" w:eastAsia="zh-CN"/>
    </w:rPr>
  </w:style>
  <w:style w:type="paragraph" w:customStyle="1" w:styleId="533">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34">
    <w:name w:val="_Style 12"/>
    <w:basedOn w:val="22"/>
    <w:uiPriority w:val="0"/>
    <w:pPr>
      <w:snapToGrid w:val="0"/>
      <w:spacing w:line="360" w:lineRule="auto"/>
    </w:pPr>
  </w:style>
  <w:style w:type="paragraph" w:customStyle="1" w:styleId="535">
    <w:name w:val="标书表格字体格式"/>
    <w:next w:val="425"/>
    <w:uiPriority w:val="0"/>
    <w:rPr>
      <w:kern w:val="2"/>
      <w:sz w:val="21"/>
      <w:szCs w:val="24"/>
      <w:lang w:val="en-US" w:eastAsia="zh-CN" w:bidi="ar-SA"/>
    </w:rPr>
  </w:style>
  <w:style w:type="paragraph" w:customStyle="1" w:styleId="536">
    <w:name w:val="Char21"/>
    <w:basedOn w:val="1"/>
    <w:uiPriority w:val="0"/>
    <w:pPr>
      <w:adjustRightInd/>
      <w:ind w:firstLine="200" w:firstLineChars="200"/>
    </w:pPr>
    <w:rPr>
      <w:rFonts w:ascii="仿宋_GB2312" w:eastAsia="仿宋_GB2312"/>
      <w:b/>
      <w:sz w:val="32"/>
      <w:szCs w:val="32"/>
    </w:rPr>
  </w:style>
  <w:style w:type="paragraph" w:styleId="537">
    <w:name w:val=""/>
    <w:basedOn w:val="3"/>
    <w:next w:val="1"/>
    <w:qFormat/>
    <w:uiPriority w:val="39"/>
    <w:pPr>
      <w:widowControl/>
      <w:numPr>
        <w:ilvl w:val="0"/>
        <w:numId w:val="0"/>
      </w:numPr>
      <w:adjustRightInd/>
      <w:spacing w:before="480" w:beforeLines="0" w:after="0" w:afterLines="0" w:line="276" w:lineRule="auto"/>
      <w:jc w:val="left"/>
      <w:outlineLvl w:val="9"/>
    </w:pPr>
    <w:rPr>
      <w:rFonts w:ascii="Cambria" w:hAnsi="Cambria"/>
      <w:color w:val="365F91"/>
      <w:kern w:val="0"/>
      <w:sz w:val="28"/>
      <w:szCs w:val="28"/>
    </w:rPr>
  </w:style>
  <w:style w:type="paragraph" w:customStyle="1" w:styleId="538">
    <w:name w:val="小标题"/>
    <w:basedOn w:val="1"/>
    <w:uiPriority w:val="0"/>
    <w:pPr>
      <w:spacing w:before="120" w:beforeLines="0" w:line="360" w:lineRule="atLeast"/>
      <w:ind w:left="1134"/>
      <w:jc w:val="left"/>
      <w:textAlignment w:val="baseline"/>
    </w:pPr>
    <w:rPr>
      <w:rFonts w:eastAsia="黑体"/>
      <w:kern w:val="0"/>
      <w:szCs w:val="20"/>
    </w:rPr>
  </w:style>
  <w:style w:type="paragraph" w:customStyle="1" w:styleId="539">
    <w:name w:val="节标题"/>
    <w:basedOn w:val="1"/>
    <w:uiPriority w:val="0"/>
    <w:pPr>
      <w:autoSpaceDE w:val="0"/>
      <w:autoSpaceDN w:val="0"/>
      <w:spacing w:line="289" w:lineRule="atLeast"/>
      <w:ind w:firstLine="200" w:firstLineChars="200"/>
      <w:jc w:val="center"/>
    </w:pPr>
    <w:rPr>
      <w:color w:val="000000"/>
      <w:kern w:val="0"/>
      <w:sz w:val="28"/>
      <w:szCs w:val="28"/>
    </w:rPr>
  </w:style>
  <w:style w:type="paragraph" w:customStyle="1" w:styleId="540">
    <w:name w:val="Char Char Char1 Char"/>
    <w:basedOn w:val="1"/>
    <w:uiPriority w:val="0"/>
    <w:rPr>
      <w:szCs w:val="20"/>
    </w:rPr>
  </w:style>
  <w:style w:type="paragraph" w:customStyle="1" w:styleId="541">
    <w:name w:val="subhead 2"/>
    <w:uiPriority w:val="0"/>
    <w:pPr>
      <w:spacing w:after="60" w:line="240" w:lineRule="exact"/>
    </w:pPr>
    <w:rPr>
      <w:rFonts w:ascii="Arial" w:hAnsi="Arial"/>
      <w:b/>
      <w:sz w:val="22"/>
      <w:lang w:val="en-US" w:eastAsia="en-US" w:bidi="ar-SA"/>
    </w:rPr>
  </w:style>
  <w:style w:type="paragraph" w:customStyle="1" w:styleId="542">
    <w:name w:val="Char2 Char Char"/>
    <w:basedOn w:val="1"/>
    <w:uiPriority w:val="0"/>
    <w:pPr>
      <w:adjustRightInd/>
    </w:pPr>
    <w:rPr>
      <w:rFonts w:ascii="Tahoma" w:hAnsi="Tahoma"/>
      <w:sz w:val="24"/>
      <w:szCs w:val="20"/>
    </w:rPr>
  </w:style>
  <w:style w:type="paragraph" w:customStyle="1" w:styleId="543">
    <w:name w:val="xl39"/>
    <w:basedOn w:val="1"/>
    <w:uiPriority w:val="0"/>
    <w:pPr>
      <w:widowControl/>
      <w:pBdr>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44">
    <w:name w:val=" Char Char Char Char Char Char1 Char"/>
    <w:basedOn w:val="1"/>
    <w:uiPriority w:val="0"/>
    <w:pPr>
      <w:widowControl/>
      <w:spacing w:after="160" w:afterLines="0" w:line="240" w:lineRule="exact"/>
      <w:jc w:val="left"/>
    </w:pPr>
    <w:rPr>
      <w:rFonts w:ascii="Verdana" w:hAnsi="Verdana"/>
      <w:kern w:val="0"/>
      <w:szCs w:val="20"/>
      <w:lang w:eastAsia="en-US"/>
    </w:rPr>
  </w:style>
  <w:style w:type="paragraph" w:customStyle="1" w:styleId="545">
    <w:name w:val="目录标题"/>
    <w:basedOn w:val="1"/>
    <w:uiPriority w:val="0"/>
    <w:pPr>
      <w:autoSpaceDE w:val="0"/>
      <w:autoSpaceDN w:val="0"/>
      <w:spacing w:before="566" w:beforeLines="0" w:after="544" w:afterLines="0" w:line="566" w:lineRule="atLeast"/>
      <w:ind w:firstLine="419" w:firstLineChars="200"/>
      <w:jc w:val="center"/>
    </w:pPr>
    <w:rPr>
      <w:rFonts w:ascii="Arial" w:hAnsi="Arial"/>
      <w:color w:val="000000"/>
      <w:spacing w:val="565"/>
      <w:kern w:val="0"/>
      <w:sz w:val="54"/>
      <w:szCs w:val="54"/>
    </w:rPr>
  </w:style>
  <w:style w:type="paragraph" w:customStyle="1" w:styleId="546">
    <w:name w:val="Proposals body"/>
    <w:next w:val="1"/>
    <w:uiPriority w:val="0"/>
    <w:pPr>
      <w:spacing w:line="360" w:lineRule="auto"/>
    </w:pPr>
    <w:rPr>
      <w:rFonts w:ascii="宋体"/>
      <w:snapToGrid w:val="0"/>
      <w:color w:val="000000"/>
      <w:sz w:val="24"/>
      <w:lang w:val="en-US" w:eastAsia="zh-CN" w:bidi="ar-SA"/>
    </w:rPr>
  </w:style>
  <w:style w:type="paragraph" w:customStyle="1" w:styleId="547">
    <w:name w:val="trs_editor"/>
    <w:basedOn w:val="1"/>
    <w:uiPriority w:val="0"/>
    <w:pPr>
      <w:widowControl/>
      <w:adjustRightInd/>
      <w:spacing w:before="100" w:beforeAutospacing="1" w:after="100" w:afterAutospacing="1"/>
      <w:jc w:val="left"/>
    </w:pPr>
    <w:rPr>
      <w:rFonts w:ascii="宋体" w:hAnsi="宋体" w:cs="宋体"/>
      <w:kern w:val="0"/>
      <w:sz w:val="24"/>
    </w:rPr>
  </w:style>
  <w:style w:type="paragraph" w:styleId="548">
    <w:name w:val="No Spacing"/>
    <w:qFormat/>
    <w:uiPriority w:val="0"/>
    <w:pPr>
      <w:widowControl w:val="0"/>
      <w:jc w:val="both"/>
    </w:pPr>
    <w:rPr>
      <w:rFonts w:ascii="Calibri" w:hAnsi="Calibri"/>
      <w:kern w:val="2"/>
      <w:sz w:val="21"/>
      <w:szCs w:val="22"/>
      <w:lang w:val="en-US" w:eastAsia="zh-CN" w:bidi="ar-SA"/>
    </w:rPr>
  </w:style>
  <w:style w:type="paragraph" w:customStyle="1" w:styleId="549">
    <w:name w:val="bullet"/>
    <w:basedOn w:val="1"/>
    <w:uiPriority w:val="0"/>
    <w:pPr>
      <w:tabs>
        <w:tab w:val="left" w:pos="840"/>
      </w:tabs>
      <w:adjustRightInd/>
      <w:ind w:left="840" w:hanging="420"/>
    </w:pPr>
  </w:style>
  <w:style w:type="paragraph" w:customStyle="1" w:styleId="550">
    <w:name w:val=" Char Char Char Char Char Char Char Char Char Char Char Char1 Char"/>
    <w:basedOn w:val="1"/>
    <w:uiPriority w:val="0"/>
    <w:rPr>
      <w:rFonts w:ascii="Tahoma" w:hAnsi="Tahoma" w:cs="仿宋_GB2312"/>
      <w:sz w:val="24"/>
      <w:szCs w:val="20"/>
    </w:rPr>
  </w:style>
  <w:style w:type="paragraph" w:customStyle="1" w:styleId="551">
    <w:name w:val="正文－恩普"/>
    <w:basedOn w:val="6"/>
    <w:uiPriority w:val="0"/>
    <w:pPr>
      <w:adjustRightInd/>
      <w:snapToGrid/>
      <w:spacing w:before="100" w:beforeLines="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552">
    <w:name w:val="font7"/>
    <w:basedOn w:val="1"/>
    <w:uiPriority w:val="0"/>
    <w:pPr>
      <w:widowControl/>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553">
    <w:name w:val="正文（标题三）"/>
    <w:basedOn w:val="1"/>
    <w:uiPriority w:val="0"/>
    <w:pPr>
      <w:spacing w:line="360" w:lineRule="auto"/>
      <w:ind w:firstLine="200" w:firstLineChars="200"/>
    </w:pPr>
    <w:rPr>
      <w:sz w:val="24"/>
    </w:rPr>
  </w:style>
  <w:style w:type="paragraph" w:customStyle="1" w:styleId="554">
    <w:name w:val="标题五"/>
    <w:basedOn w:val="1"/>
    <w:uiPriority w:val="0"/>
    <w:pPr>
      <w:adjustRightInd/>
      <w:spacing w:before="156" w:beforeLines="50" w:line="360" w:lineRule="auto"/>
    </w:pPr>
    <w:rPr>
      <w:b/>
      <w:sz w:val="24"/>
    </w:rPr>
  </w:style>
  <w:style w:type="paragraph" w:customStyle="1" w:styleId="555">
    <w:name w:val="样式 标题 3H3 + 两端对齐"/>
    <w:basedOn w:val="5"/>
    <w:uiPriority w:val="0"/>
    <w:pPr>
      <w:keepLines w:val="0"/>
      <w:numPr>
        <w:ilvl w:val="2"/>
        <w:numId w:val="0"/>
      </w:numPr>
      <w:spacing w:before="0" w:beforeLines="0" w:after="0" w:afterLines="0" w:line="240" w:lineRule="auto"/>
      <w:jc w:val="left"/>
    </w:pPr>
    <w:rPr>
      <w:rFonts w:cs="宋体"/>
      <w:sz w:val="21"/>
      <w:szCs w:val="20"/>
    </w:rPr>
  </w:style>
  <w:style w:type="paragraph" w:customStyle="1" w:styleId="556">
    <w:name w:val="封面表格文本"/>
    <w:basedOn w:val="1"/>
    <w:uiPriority w:val="0"/>
    <w:pPr>
      <w:autoSpaceDE w:val="0"/>
      <w:autoSpaceDN w:val="0"/>
      <w:ind w:firstLine="200" w:firstLineChars="200"/>
      <w:jc w:val="center"/>
    </w:pPr>
    <w:rPr>
      <w:rFonts w:ascii="Arial" w:hAnsi="Arial"/>
      <w:kern w:val="0"/>
      <w:szCs w:val="21"/>
    </w:rPr>
  </w:style>
  <w:style w:type="paragraph" w:customStyle="1" w:styleId="557">
    <w:name w:val="xl36"/>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558">
    <w:name w:val="样式 标题 22h2L1 Heading 2H2sect 1.2H21sect 1.21H22sect 1.2..."/>
    <w:basedOn w:val="4"/>
    <w:next w:val="1"/>
    <w:uiPriority w:val="0"/>
    <w:pPr>
      <w:numPr>
        <w:ilvl w:val="0"/>
        <w:numId w:val="0"/>
      </w:numPr>
      <w:tabs>
        <w:tab w:val="left" w:pos="425"/>
        <w:tab w:val="clear" w:pos="432"/>
      </w:tabs>
      <w:spacing w:before="260" w:beforeLines="0" w:after="260" w:afterLines="0" w:line="415" w:lineRule="auto"/>
      <w:ind w:left="425" w:hanging="425"/>
    </w:pPr>
    <w:rPr>
      <w:rFonts w:ascii="微软雅黑" w:hAnsi="微软雅黑" w:eastAsia="微软雅黑"/>
      <w:sz w:val="32"/>
      <w:szCs w:val="32"/>
      <w:lang w:val="en-US"/>
    </w:rPr>
  </w:style>
  <w:style w:type="paragraph" w:customStyle="1" w:styleId="559">
    <w:name w:val="font5"/>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18"/>
      <w:szCs w:val="18"/>
    </w:rPr>
  </w:style>
  <w:style w:type="paragraph" w:customStyle="1" w:styleId="560">
    <w:name w:val="样式3"/>
    <w:basedOn w:val="281"/>
    <w:qFormat/>
    <w:uiPriority w:val="0"/>
    <w:pPr>
      <w:spacing w:before="312" w:beforeLines="100"/>
      <w:jc w:val="left"/>
    </w:pPr>
  </w:style>
  <w:style w:type="paragraph" w:customStyle="1" w:styleId="561">
    <w:name w:val="aspnumfaautoadjustrightr"/>
    <w:uiPriority w:val="0"/>
    <w:pPr>
      <w:widowControl w:val="0"/>
      <w:autoSpaceDE w:val="0"/>
      <w:autoSpaceDN w:val="0"/>
      <w:adjustRightInd w:val="0"/>
      <w:ind w:firstLine="720"/>
      <w:jc w:val="both"/>
    </w:pPr>
    <w:rPr>
      <w:lang w:val="en-US" w:eastAsia="zh-CN" w:bidi="ar-SA"/>
    </w:rPr>
  </w:style>
  <w:style w:type="paragraph" w:customStyle="1" w:styleId="562">
    <w:name w:val="数字标题1"/>
    <w:basedOn w:val="3"/>
    <w:next w:val="1"/>
    <w:uiPriority w:val="0"/>
    <w:pPr>
      <w:numPr>
        <w:ilvl w:val="0"/>
        <w:numId w:val="5"/>
      </w:numPr>
      <w:tabs>
        <w:tab w:val="clear" w:pos="432"/>
      </w:tabs>
    </w:pPr>
  </w:style>
  <w:style w:type="paragraph" w:customStyle="1" w:styleId="563">
    <w:name w:val="Char11"/>
    <w:basedOn w:val="1"/>
    <w:uiPriority w:val="0"/>
    <w:pPr>
      <w:tabs>
        <w:tab w:val="left" w:pos="432"/>
      </w:tabs>
      <w:adjustRightInd/>
      <w:spacing w:before="156" w:beforeLines="50" w:after="156" w:afterLines="50"/>
      <w:ind w:left="432" w:hanging="432" w:firstLineChars="200"/>
    </w:pPr>
    <w:rPr>
      <w:sz w:val="24"/>
    </w:rPr>
  </w:style>
  <w:style w:type="paragraph" w:customStyle="1" w:styleId="564">
    <w:name w:val="Char Char Char Char1"/>
    <w:basedOn w:val="1"/>
    <w:uiPriority w:val="0"/>
    <w:pPr>
      <w:tabs>
        <w:tab w:val="left" w:pos="0"/>
      </w:tabs>
      <w:adjustRightInd/>
      <w:ind w:firstLine="200" w:firstLineChars="200"/>
    </w:pPr>
    <w:rPr>
      <w:rFonts w:ascii="宋体" w:hAnsi="宋体" w:eastAsia="仿宋_GB2312"/>
      <w:sz w:val="28"/>
    </w:rPr>
  </w:style>
  <w:style w:type="paragraph" w:customStyle="1" w:styleId="565">
    <w:name w:val="List Paragraph1"/>
    <w:basedOn w:val="1"/>
    <w:qFormat/>
    <w:uiPriority w:val="34"/>
    <w:pPr>
      <w:spacing w:line="360" w:lineRule="auto"/>
      <w:ind w:firstLine="200" w:firstLineChars="200"/>
    </w:pPr>
    <w:rPr>
      <w:rFonts w:eastAsia="楷体_GB2312" w:cs="Lucida Sans"/>
      <w:sz w:val="24"/>
    </w:rPr>
  </w:style>
  <w:style w:type="paragraph" w:customStyle="1" w:styleId="566">
    <w:name w:val=" Char Char Char1 Char"/>
    <w:basedOn w:val="1"/>
    <w:uiPriority w:val="0"/>
    <w:rPr>
      <w:szCs w:val="20"/>
    </w:rPr>
  </w:style>
  <w:style w:type="paragraph" w:styleId="567">
    <w:name w:val=""/>
    <w:uiPriority w:val="0"/>
    <w:rPr>
      <w:kern w:val="2"/>
      <w:sz w:val="21"/>
      <w:lang w:val="en-US" w:eastAsia="zh-CN" w:bidi="ar-SA"/>
    </w:rPr>
  </w:style>
  <w:style w:type="paragraph" w:customStyle="1" w:styleId="568">
    <w:name w:val="Char1 Char Char Char4"/>
    <w:basedOn w:val="1"/>
    <w:uiPriority w:val="0"/>
    <w:pPr>
      <w:adjustRightInd/>
      <w:ind w:firstLine="200" w:firstLineChars="200"/>
    </w:pPr>
    <w:rPr>
      <w:rFonts w:ascii="Tahoma" w:hAnsi="Tahoma"/>
      <w:sz w:val="24"/>
      <w:szCs w:val="20"/>
    </w:rPr>
  </w:style>
  <w:style w:type="paragraph" w:customStyle="1" w:styleId="569">
    <w:name w:val="Th"/>
    <w:uiPriority w:val="0"/>
    <w:pPr>
      <w:keepNext/>
      <w:keepLines/>
      <w:spacing w:before="20" w:after="60" w:line="220" w:lineRule="exact"/>
      <w:ind w:left="240"/>
    </w:pPr>
    <w:rPr>
      <w:b/>
      <w:sz w:val="19"/>
      <w:lang w:val="en-US" w:eastAsia="en-US" w:bidi="ar-SA"/>
    </w:rPr>
  </w:style>
  <w:style w:type="paragraph" w:customStyle="1" w:styleId="570">
    <w:name w:val="正文文字缩进"/>
    <w:basedOn w:val="1"/>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71">
    <w:name w:val="reader-word-layer"/>
    <w:basedOn w:val="1"/>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4"/>
    <w:basedOn w:val="11"/>
    <w:uiPriority w:val="0"/>
    <w:pPr>
      <w:keepLines w:val="0"/>
      <w:numPr>
        <w:ilvl w:val="3"/>
        <w:numId w:val="0"/>
      </w:numPr>
      <w:snapToGrid w:val="0"/>
      <w:spacing w:before="0" w:beforeLines="0" w:after="0" w:afterLines="0" w:line="300" w:lineRule="auto"/>
    </w:pPr>
    <w:rPr>
      <w:rFonts w:ascii="Arial Narrow" w:hAnsi="Arial Narrow" w:eastAsia="仿宋_GB2312"/>
      <w:bCs w:val="0"/>
      <w:color w:val="000000"/>
      <w:kern w:val="0"/>
      <w:szCs w:val="32"/>
      <w:lang w:val="en-US"/>
    </w:rPr>
  </w:style>
  <w:style w:type="paragraph" w:customStyle="1" w:styleId="573">
    <w:name w:val="xl25"/>
    <w:basedOn w:val="1"/>
    <w:uiPriority w:val="0"/>
    <w:pPr>
      <w:widowControl/>
      <w:spacing w:before="100" w:beforeLines="0" w:beforeAutospacing="1" w:after="100" w:afterLines="0" w:afterAutospacing="1"/>
      <w:jc w:val="center"/>
      <w:textAlignment w:val="center"/>
    </w:pPr>
    <w:rPr>
      <w:rFonts w:hint="eastAsia" w:ascii="楷体_GB2312" w:hAnsi="宋体" w:eastAsia="楷体_GB2312"/>
      <w:kern w:val="0"/>
      <w:sz w:val="24"/>
    </w:rPr>
  </w:style>
  <w:style w:type="paragraph" w:customStyle="1" w:styleId="574">
    <w:name w:val="表格文字（大）"/>
    <w:basedOn w:val="1"/>
    <w:uiPriority w:val="0"/>
    <w:pPr>
      <w:adjustRightInd/>
      <w:spacing w:before="20" w:beforeLines="0" w:after="20" w:afterLines="0"/>
      <w:ind w:firstLine="200" w:firstLineChars="200"/>
    </w:pPr>
    <w:rPr>
      <w:rFonts w:ascii="Century Gothic" w:hAnsi="Century Gothic"/>
      <w:sz w:val="24"/>
      <w:szCs w:val="20"/>
    </w:rPr>
  </w:style>
  <w:style w:type="paragraph" w:customStyle="1" w:styleId="575">
    <w:name w:val="xl23"/>
    <w:basedOn w:val="1"/>
    <w:uiPriority w:val="0"/>
    <w:pPr>
      <w:widowControl/>
      <w:adjustRightInd/>
      <w:spacing w:before="100" w:beforeLines="0" w:beforeAutospacing="1" w:after="100" w:afterLines="0" w:afterAutospacing="1" w:line="360" w:lineRule="auto"/>
      <w:ind w:firstLine="200" w:firstLineChars="200"/>
      <w:textAlignment w:val="top"/>
    </w:pPr>
    <w:rPr>
      <w:kern w:val="0"/>
      <w:sz w:val="24"/>
    </w:rPr>
  </w:style>
  <w:style w:type="paragraph" w:customStyle="1" w:styleId="576">
    <w:name w:val="样式1"/>
    <w:basedOn w:val="1"/>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7">
    <w:name w:val="正文文本 21"/>
    <w:basedOn w:val="1"/>
    <w:uiPriority w:val="0"/>
    <w:pPr>
      <w:widowControl/>
      <w:overflowPunct w:val="0"/>
      <w:autoSpaceDE w:val="0"/>
      <w:autoSpaceDN w:val="0"/>
      <w:ind w:left="720" w:hanging="720"/>
      <w:textAlignment w:val="baseline"/>
    </w:pPr>
    <w:rPr>
      <w:kern w:val="0"/>
      <w:sz w:val="24"/>
      <w:szCs w:val="20"/>
      <w:lang w:val="en-GB"/>
    </w:rPr>
  </w:style>
  <w:style w:type="paragraph" w:customStyle="1" w:styleId="578">
    <w:name w:val="章正文"/>
    <w:basedOn w:val="1"/>
    <w:uiPriority w:val="0"/>
    <w:pPr>
      <w:adjustRightInd/>
      <w:spacing w:before="156" w:beforeLines="50" w:after="120" w:afterLines="0" w:line="300" w:lineRule="auto"/>
      <w:ind w:firstLine="480" w:firstLineChars="200"/>
    </w:pPr>
    <w:rPr>
      <w:rFonts w:ascii="Helvetica" w:hAnsi="Helvetica"/>
      <w:kern w:val="0"/>
      <w:sz w:val="24"/>
    </w:rPr>
  </w:style>
  <w:style w:type="paragraph" w:customStyle="1" w:styleId="57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0">
    <w:name w:val="style25"/>
    <w:basedOn w:val="1"/>
    <w:uiPriority w:val="0"/>
    <w:pPr>
      <w:widowControl/>
      <w:adjustRightInd/>
      <w:spacing w:before="100" w:beforeLines="0" w:beforeAutospacing="1" w:after="100" w:afterLines="0" w:afterAutospacing="1"/>
      <w:ind w:firstLine="200" w:firstLineChars="200"/>
      <w:jc w:val="left"/>
    </w:pPr>
    <w:rPr>
      <w:rFonts w:ascii="宋体" w:hAnsi="宋体" w:cs="宋体"/>
      <w:color w:val="557AAF"/>
      <w:kern w:val="0"/>
      <w:sz w:val="18"/>
      <w:szCs w:val="18"/>
    </w:rPr>
  </w:style>
  <w:style w:type="paragraph" w:customStyle="1" w:styleId="581">
    <w:name w:val="Thf"/>
    <w:basedOn w:val="569"/>
    <w:uiPriority w:val="0"/>
    <w:pPr>
      <w:ind w:left="0"/>
    </w:pPr>
  </w:style>
  <w:style w:type="paragraph" w:customStyle="1" w:styleId="582">
    <w:name w:val="Char Char Char Char Char Char Char Char"/>
    <w:basedOn w:val="1"/>
    <w:uiPriority w:val="0"/>
    <w:pPr>
      <w:tabs>
        <w:tab w:val="left" w:pos="360"/>
      </w:tabs>
    </w:pPr>
    <w:rPr>
      <w:sz w:val="24"/>
      <w:szCs w:val="20"/>
    </w:rPr>
  </w:style>
  <w:style w:type="paragraph" w:customStyle="1" w:styleId="583">
    <w:name w:val="List Paragraph"/>
    <w:basedOn w:val="1"/>
    <w:uiPriority w:val="0"/>
    <w:pPr>
      <w:adjustRightInd/>
      <w:spacing w:line="360" w:lineRule="auto"/>
      <w:ind w:firstLine="420" w:firstLineChars="200"/>
    </w:pPr>
    <w:rPr>
      <w:rFonts w:ascii="Calibri" w:hAnsi="Calibri"/>
      <w:sz w:val="24"/>
      <w:szCs w:val="22"/>
    </w:rPr>
  </w:style>
  <w:style w:type="paragraph" w:customStyle="1" w:styleId="584">
    <w:name w:val="样式"/>
    <w:basedOn w:val="1"/>
    <w:uiPriority w:val="0"/>
    <w:pPr>
      <w:autoSpaceDE w:val="0"/>
      <w:autoSpaceDN w:val="0"/>
      <w:snapToGrid w:val="0"/>
      <w:spacing w:before="120" w:beforeLines="0" w:after="120" w:afterLines="0" w:line="360" w:lineRule="auto"/>
    </w:pPr>
    <w:rPr>
      <w:rFonts w:ascii="宋体"/>
      <w:sz w:val="24"/>
      <w:szCs w:val="20"/>
    </w:rPr>
  </w:style>
  <w:style w:type="paragraph" w:customStyle="1" w:styleId="585">
    <w:name w:val="Char1 Char Char Char5"/>
    <w:basedOn w:val="1"/>
    <w:uiPriority w:val="0"/>
    <w:pPr>
      <w:adjustRightInd/>
      <w:ind w:firstLine="200" w:firstLineChars="200"/>
    </w:pPr>
    <w:rPr>
      <w:rFonts w:ascii="Tahoma" w:hAnsi="Tahoma"/>
      <w:sz w:val="24"/>
      <w:szCs w:val="20"/>
    </w:rPr>
  </w:style>
  <w:style w:type="paragraph" w:customStyle="1" w:styleId="586">
    <w:name w:val="缺省文本"/>
    <w:basedOn w:val="1"/>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lang/>
    </w:rPr>
  </w:style>
  <w:style w:type="paragraph" w:customStyle="1" w:styleId="587">
    <w:name w:val="样式1 + (中宋体"/>
    <w:basedOn w:val="576"/>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8">
    <w:name w:val="Table Text"/>
    <w:basedOn w:val="1"/>
    <w:uiPriority w:val="0"/>
    <w:pPr>
      <w:widowControl/>
      <w:spacing w:before="60" w:beforeLines="0" w:after="60" w:afterLines="0"/>
      <w:jc w:val="left"/>
    </w:pPr>
    <w:rPr>
      <w:kern w:val="0"/>
      <w:sz w:val="24"/>
    </w:rPr>
  </w:style>
  <w:style w:type="paragraph" w:customStyle="1" w:styleId="589">
    <w:name w:val="p0"/>
    <w:basedOn w:val="1"/>
    <w:uiPriority w:val="0"/>
    <w:pPr>
      <w:widowControl/>
      <w:adjustRightInd/>
    </w:pPr>
    <w:rPr>
      <w:kern w:val="0"/>
      <w:szCs w:val="21"/>
    </w:rPr>
  </w:style>
  <w:style w:type="paragraph" w:styleId="590">
    <w:name w:val="List Paragraph"/>
    <w:basedOn w:val="1"/>
    <w:qFormat/>
    <w:uiPriority w:val="34"/>
    <w:pPr>
      <w:spacing w:line="360" w:lineRule="auto"/>
      <w:ind w:firstLine="200" w:firstLineChars="200"/>
    </w:pPr>
    <w:rPr>
      <w:rFonts w:eastAsia="楷体_GB2312" w:cs="Lucida Sans"/>
      <w:sz w:val="24"/>
    </w:rPr>
  </w:style>
  <w:style w:type="paragraph" w:customStyle="1" w:styleId="591">
    <w:name w:val="xl41"/>
    <w:basedOn w:val="1"/>
    <w:uiPriority w:val="0"/>
    <w:pPr>
      <w:widowControl/>
      <w:pBdr>
        <w:top w:val="single" w:color="auto" w:sz="4" w:space="0"/>
        <w:bottom w:val="single" w:color="auto" w:sz="4" w:space="0"/>
      </w:pBdr>
      <w:adjustRightInd/>
      <w:spacing w:before="100" w:beforeLines="0" w:beforeAutospacing="1" w:after="100" w:afterLines="0" w:afterAutospacing="1"/>
      <w:ind w:firstLine="200" w:firstLineChars="200"/>
      <w:jc w:val="center"/>
    </w:pPr>
    <w:rPr>
      <w:rFonts w:ascii="微软雅黑" w:hAnsi="微软雅黑" w:eastAsia="微软雅黑" w:cs="宋体"/>
      <w:b/>
      <w:bCs/>
      <w:kern w:val="0"/>
      <w:sz w:val="24"/>
    </w:rPr>
  </w:style>
  <w:style w:type="paragraph" w:customStyle="1" w:styleId="592">
    <w:name w:val="FA正文"/>
    <w:basedOn w:val="1"/>
    <w:uiPriority w:val="0"/>
    <w:pPr>
      <w:spacing w:line="360" w:lineRule="auto"/>
      <w:ind w:firstLine="480" w:firstLineChars="200"/>
    </w:pPr>
    <w:rPr>
      <w:rFonts w:hAnsi="宋体"/>
      <w:sz w:val="24"/>
      <w:szCs w:val="20"/>
    </w:rPr>
  </w:style>
  <w:style w:type="paragraph" w:customStyle="1" w:styleId="593">
    <w:name w:val="样式 标题 1Level 1 HeadPIM 1Section Headh1l11Heading 0Datash..."/>
    <w:basedOn w:val="3"/>
    <w:uiPriority w:val="0"/>
    <w:pPr>
      <w:keepNext w:val="0"/>
      <w:keepLines w:val="0"/>
      <w:widowControl/>
      <w:numPr>
        <w:ilvl w:val="0"/>
        <w:numId w:val="0"/>
      </w:numPr>
      <w:overflowPunct w:val="0"/>
      <w:autoSpaceDE w:val="0"/>
      <w:autoSpaceDN w:val="0"/>
      <w:spacing w:before="0" w:beforeLines="0" w:after="100" w:afterLines="0" w:line="360" w:lineRule="auto"/>
      <w:jc w:val="left"/>
      <w:textAlignment w:val="baseline"/>
    </w:pPr>
    <w:rPr>
      <w:rFonts w:ascii="宋体" w:hAnsi="宋体"/>
      <w:kern w:val="2"/>
      <w:sz w:val="24"/>
      <w:szCs w:val="20"/>
    </w:rPr>
  </w:style>
  <w:style w:type="paragraph" w:customStyle="1" w:styleId="594">
    <w:name w:val="样式 小四 首行缩进:  0.74 厘米 行距: 1.5 倍行距"/>
    <w:basedOn w:val="1"/>
    <w:uiPriority w:val="0"/>
    <w:pPr>
      <w:adjustRightInd/>
      <w:spacing w:before="100" w:beforeLines="0" w:beforeAutospacing="1" w:after="100" w:afterLines="0" w:afterAutospacing="1" w:line="300" w:lineRule="auto"/>
      <w:ind w:firstLine="480" w:firstLineChars="200"/>
    </w:pPr>
    <w:rPr>
      <w:rFonts w:ascii="宋体" w:hAnsi="宋体" w:eastAsia="微软雅黑"/>
      <w:sz w:val="24"/>
    </w:rPr>
  </w:style>
  <w:style w:type="paragraph" w:customStyle="1" w:styleId="595">
    <w:name w:val=" Char3 Char Char Char"/>
    <w:basedOn w:val="1"/>
    <w:uiPriority w:val="0"/>
    <w:pPr>
      <w:widowControl/>
      <w:adjustRightInd/>
      <w:spacing w:after="160" w:afterLines="0" w:line="240" w:lineRule="exact"/>
      <w:jc w:val="left"/>
    </w:pPr>
    <w:rPr>
      <w:szCs w:val="20"/>
    </w:rPr>
  </w:style>
  <w:style w:type="paragraph" w:customStyle="1" w:styleId="596">
    <w:name w:val="标题 41"/>
    <w:basedOn w:val="1"/>
    <w:next w:val="1"/>
    <w:unhideWhenUsed/>
    <w:qFormat/>
    <w:uiPriority w:val="9"/>
    <w:pPr>
      <w:keepNext/>
      <w:keepLines/>
      <w:adjustRightInd/>
      <w:spacing w:before="280" w:beforeLines="0" w:after="290" w:afterLines="0" w:line="376" w:lineRule="auto"/>
      <w:outlineLvl w:val="3"/>
    </w:pPr>
    <w:rPr>
      <w:rFonts w:ascii="Cambria" w:hAnsi="Cambria"/>
      <w:b/>
      <w:bCs/>
      <w:sz w:val="28"/>
      <w:szCs w:val="28"/>
    </w:rPr>
  </w:style>
  <w:style w:type="paragraph" w:customStyle="1" w:styleId="597">
    <w:name w:val=" Char Char28"/>
    <w:basedOn w:val="1"/>
    <w:uiPriority w:val="0"/>
    <w:pPr>
      <w:adjustRightInd/>
      <w:snapToGrid w:val="0"/>
      <w:spacing w:line="360" w:lineRule="auto"/>
    </w:pPr>
    <w:rPr>
      <w:rFonts w:ascii="Arial" w:hAnsi="Arial" w:eastAsia="黑体"/>
      <w:snapToGrid w:val="0"/>
      <w:kern w:val="0"/>
      <w:sz w:val="20"/>
      <w:szCs w:val="21"/>
      <w:lang/>
    </w:rPr>
  </w:style>
  <w:style w:type="paragraph" w:customStyle="1" w:styleId="598">
    <w:name w:val="font6"/>
    <w:basedOn w:val="1"/>
    <w:uiPriority w:val="0"/>
    <w:pPr>
      <w:widowControl/>
      <w:adjustRightInd/>
      <w:spacing w:before="100" w:beforeLines="0" w:beforeAutospacing="1" w:after="100" w:afterLines="0" w:afterAutospacing="1" w:line="360" w:lineRule="auto"/>
      <w:ind w:firstLine="200" w:firstLineChars="200"/>
      <w:jc w:val="left"/>
    </w:pPr>
    <w:rPr>
      <w:rFonts w:hint="eastAsia" w:ascii="宋体" w:hAnsi="宋体"/>
      <w:kern w:val="0"/>
      <w:sz w:val="20"/>
      <w:szCs w:val="20"/>
    </w:rPr>
  </w:style>
  <w:style w:type="paragraph" w:customStyle="1" w:styleId="599">
    <w:name w:val="表格题注"/>
    <w:next w:val="1"/>
    <w:uiPriority w:val="0"/>
    <w:pPr>
      <w:keepLines/>
      <w:numPr>
        <w:ilvl w:val="8"/>
        <w:numId w:val="4"/>
      </w:numPr>
      <w:spacing w:before="312" w:beforeLines="100"/>
      <w:ind w:left="1089" w:hanging="369"/>
      <w:jc w:val="center"/>
    </w:pPr>
    <w:rPr>
      <w:rFonts w:ascii="Arial" w:hAnsi="Arial"/>
      <w:sz w:val="18"/>
      <w:szCs w:val="18"/>
      <w:lang w:val="en-US" w:eastAsia="zh-CN" w:bidi="ar-SA"/>
    </w:rPr>
  </w:style>
  <w:style w:type="paragraph" w:customStyle="1" w:styleId="600">
    <w:name w:val="MM Topic 1"/>
    <w:basedOn w:val="3"/>
    <w:uiPriority w:val="0"/>
    <w:pPr>
      <w:numPr>
        <w:ilvl w:val="0"/>
        <w:numId w:val="0"/>
      </w:numPr>
      <w:tabs>
        <w:tab w:val="left" w:pos="840"/>
      </w:tabs>
      <w:adjustRightInd/>
      <w:ind w:left="840" w:hanging="420"/>
    </w:pPr>
  </w:style>
  <w:style w:type="paragraph" w:customStyle="1" w:styleId="601">
    <w:name w:val="bt_content"/>
    <w:basedOn w:val="1"/>
    <w:uiPriority w:val="0"/>
    <w:pPr>
      <w:widowControl/>
      <w:adjustRightInd/>
      <w:spacing w:before="100" w:beforeLines="0" w:beforeAutospacing="1" w:after="100" w:afterLines="0" w:afterAutospacing="1" w:line="360" w:lineRule="auto"/>
      <w:ind w:firstLine="480" w:firstLineChars="200"/>
      <w:jc w:val="left"/>
    </w:pPr>
    <w:rPr>
      <w:rFonts w:ascii="宋体" w:hAnsi="宋体" w:eastAsia="微软雅黑" w:cs="宋体"/>
      <w:kern w:val="0"/>
      <w:sz w:val="24"/>
    </w:rPr>
  </w:style>
  <w:style w:type="paragraph" w:customStyle="1" w:styleId="602">
    <w:name w:val="插图题注"/>
    <w:next w:val="1"/>
    <w:uiPriority w:val="0"/>
    <w:pPr>
      <w:numPr>
        <w:ilvl w:val="7"/>
        <w:numId w:val="4"/>
      </w:numPr>
      <w:spacing w:after="312" w:afterLines="100"/>
      <w:ind w:left="1089" w:hanging="369"/>
      <w:jc w:val="center"/>
    </w:pPr>
    <w:rPr>
      <w:rFonts w:ascii="Arial" w:hAnsi="Arial"/>
      <w:sz w:val="18"/>
      <w:szCs w:val="18"/>
      <w:lang w:val="en-US" w:eastAsia="zh-CN" w:bidi="ar-SA"/>
    </w:rPr>
  </w:style>
  <w:style w:type="paragraph" w:customStyle="1" w:styleId="603">
    <w:name w:val="列表内容"/>
    <w:basedOn w:val="1"/>
    <w:next w:val="1"/>
    <w:uiPriority w:val="0"/>
    <w:pPr>
      <w:widowControl/>
      <w:tabs>
        <w:tab w:val="left" w:pos="840"/>
      </w:tabs>
      <w:ind w:left="840" w:hanging="420"/>
      <w:jc w:val="left"/>
    </w:pPr>
    <w:rPr>
      <w:kern w:val="0"/>
      <w:sz w:val="18"/>
    </w:rPr>
  </w:style>
  <w:style w:type="paragraph" w:customStyle="1" w:styleId="604">
    <w:name w:val="正文文字格式"/>
    <w:basedOn w:val="1"/>
    <w:uiPriority w:val="0"/>
    <w:pPr>
      <w:adjustRightInd/>
      <w:spacing w:line="460" w:lineRule="exact"/>
      <w:ind w:firstLine="505"/>
      <w:jc w:val="left"/>
    </w:pPr>
    <w:rPr>
      <w:rFonts w:ascii="宋体"/>
      <w:kern w:val="24"/>
      <w:sz w:val="24"/>
      <w:szCs w:val="20"/>
    </w:rPr>
  </w:style>
  <w:style w:type="paragraph" w:customStyle="1" w:styleId="605">
    <w:name w:val="说明"/>
    <w:basedOn w:val="1"/>
    <w:uiPriority w:val="0"/>
    <w:pPr>
      <w:autoSpaceDE w:val="0"/>
      <w:autoSpaceDN w:val="0"/>
      <w:spacing w:line="440" w:lineRule="exact"/>
      <w:ind w:firstLine="200" w:firstLineChars="200"/>
    </w:pPr>
    <w:rPr>
      <w:rFonts w:ascii="宋体"/>
      <w:b/>
      <w:bCs/>
      <w:i/>
      <w:iCs/>
      <w:color w:val="0000FF"/>
      <w:kern w:val="0"/>
      <w:sz w:val="24"/>
    </w:rPr>
  </w:style>
  <w:style w:type="paragraph" w:customStyle="1" w:styleId="606">
    <w:name w:val="单元格左对齐"/>
    <w:basedOn w:val="1"/>
    <w:uiPriority w:val="0"/>
    <w:pPr>
      <w:adjustRightInd/>
      <w:spacing w:line="360" w:lineRule="auto"/>
    </w:pPr>
    <w:rPr>
      <w:sz w:val="24"/>
    </w:rPr>
  </w:style>
  <w:style w:type="paragraph" w:customStyle="1" w:styleId="607">
    <w:name w:val="Char1 Char Char Char1"/>
    <w:basedOn w:val="1"/>
    <w:uiPriority w:val="0"/>
    <w:pPr>
      <w:adjustRightInd/>
      <w:ind w:firstLine="200" w:firstLineChars="200"/>
    </w:pPr>
    <w:rPr>
      <w:rFonts w:ascii="Tahoma" w:hAnsi="Tahoma"/>
      <w:sz w:val="24"/>
      <w:szCs w:val="20"/>
    </w:rPr>
  </w:style>
  <w:style w:type="paragraph" w:customStyle="1" w:styleId="608">
    <w:name w:val=" Char Char1 Char Char Char"/>
    <w:basedOn w:val="1"/>
    <w:uiPriority w:val="0"/>
    <w:rPr>
      <w:rFonts w:ascii="仿宋_GB2312" w:eastAsia="仿宋_GB2312"/>
      <w:b/>
      <w:sz w:val="32"/>
      <w:szCs w:val="32"/>
    </w:rPr>
  </w:style>
  <w:style w:type="paragraph" w:customStyle="1" w:styleId="609">
    <w:name w:val="图中文字"/>
    <w:basedOn w:val="1"/>
    <w:uiPriority w:val="0"/>
    <w:pPr>
      <w:snapToGrid w:val="0"/>
      <w:spacing w:line="0" w:lineRule="atLeast"/>
      <w:ind w:firstLine="200" w:firstLineChars="200"/>
      <w:jc w:val="center"/>
    </w:pPr>
    <w:rPr>
      <w:sz w:val="24"/>
      <w:szCs w:val="20"/>
    </w:rPr>
  </w:style>
  <w:style w:type="paragraph" w:customStyle="1" w:styleId="610">
    <w:name w:val="正文段"/>
    <w:basedOn w:val="1"/>
    <w:uiPriority w:val="0"/>
    <w:pPr>
      <w:widowControl/>
      <w:snapToGrid w:val="0"/>
      <w:spacing w:after="156" w:afterLines="50"/>
      <w:ind w:firstLine="200" w:firstLineChars="200"/>
    </w:pPr>
    <w:rPr>
      <w:kern w:val="0"/>
      <w:sz w:val="24"/>
      <w:szCs w:val="20"/>
    </w:rPr>
  </w:style>
  <w:style w:type="paragraph" w:customStyle="1" w:styleId="611">
    <w:name w:val="font9"/>
    <w:basedOn w:val="1"/>
    <w:uiPriority w:val="0"/>
    <w:pPr>
      <w:widowControl/>
      <w:adjustRightInd/>
      <w:spacing w:before="100" w:beforeLines="0" w:beforeAutospacing="1" w:after="100" w:afterLines="0" w:afterAutospacing="1"/>
      <w:jc w:val="left"/>
    </w:pPr>
    <w:rPr>
      <w:rFonts w:hint="eastAsia" w:ascii="宋体" w:hAnsi="宋体"/>
      <w:kern w:val="0"/>
      <w:sz w:val="20"/>
      <w:szCs w:val="20"/>
    </w:rPr>
  </w:style>
  <w:style w:type="paragraph" w:customStyle="1" w:styleId="612">
    <w:name w:val="正文文字表格居中"/>
    <w:basedOn w:val="1"/>
    <w:next w:val="55"/>
    <w:uiPriority w:val="0"/>
    <w:pPr>
      <w:snapToGrid w:val="0"/>
      <w:spacing w:line="360" w:lineRule="auto"/>
    </w:pPr>
    <w:rPr>
      <w:rFonts w:ascii="宋体"/>
      <w:b/>
      <w:sz w:val="24"/>
      <w:szCs w:val="20"/>
    </w:rPr>
  </w:style>
  <w:style w:type="paragraph" w:customStyle="1" w:styleId="613">
    <w:name w:val="样式 样式2 + 左侧:  1 字符 右侧:  1 字符"/>
    <w:basedOn w:val="281"/>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eastAsia="zh-CN"/>
    </w:rPr>
  </w:style>
  <w:style w:type="paragraph" w:customStyle="1" w:styleId="614">
    <w:name w:val="CSS1级正文 Char"/>
    <w:basedOn w:val="26"/>
    <w:uiPriority w:val="0"/>
    <w:pPr>
      <w:autoSpaceDE/>
      <w:autoSpaceDN/>
      <w:snapToGrid w:val="0"/>
      <w:ind w:firstLine="480" w:firstLineChars="200"/>
    </w:pPr>
    <w:rPr>
      <w:rFonts w:ascii="Times New Roman"/>
      <w:szCs w:val="24"/>
      <w:lang w:val="en-US" w:eastAsia="zh-CN"/>
    </w:rPr>
  </w:style>
  <w:style w:type="paragraph" w:customStyle="1" w:styleId="615">
    <w:name w:val="样式 标题 4PIM 4H4h4bulletblbbH41H42H43H44H45H46H47H48...1"/>
    <w:basedOn w:val="11"/>
    <w:uiPriority w:val="0"/>
    <w:pPr>
      <w:widowControl/>
      <w:jc w:val="left"/>
    </w:pPr>
    <w:rPr>
      <w:rFonts w:cs="宋体"/>
      <w:sz w:val="24"/>
      <w:szCs w:val="20"/>
    </w:rPr>
  </w:style>
  <w:style w:type="paragraph" w:customStyle="1" w:styleId="616">
    <w:name w:val="ÕýÎÄÊ×ÐÐËõ½ø"/>
    <w:basedOn w:val="1"/>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7">
    <w:name w:val="button"/>
    <w:basedOn w:val="1"/>
    <w:uiPriority w:val="0"/>
    <w:pPr>
      <w:widowControl/>
      <w:spacing w:before="100" w:beforeLines="0" w:beforeAutospacing="1" w:after="100" w:afterLines="0" w:afterAutospacing="1"/>
      <w:jc w:val="left"/>
    </w:pPr>
    <w:rPr>
      <w:rFonts w:ascii="Arial Unicode MS" w:hAnsi="Arial Unicode MS"/>
      <w:color w:val="000000"/>
      <w:kern w:val="0"/>
      <w:sz w:val="24"/>
    </w:rPr>
  </w:style>
  <w:style w:type="paragraph" w:customStyle="1" w:styleId="618">
    <w:name w:val=" Char Char Char Char Char Char Char Char Char Char"/>
    <w:basedOn w:val="1"/>
    <w:uiPriority w:val="0"/>
    <w:rPr>
      <w:rFonts w:ascii="仿宋_GB2312" w:eastAsia="仿宋_GB2312"/>
      <w:b/>
      <w:sz w:val="32"/>
      <w:szCs w:val="32"/>
    </w:rPr>
  </w:style>
  <w:style w:type="paragraph" w:customStyle="1" w:styleId="619">
    <w:name w:val="样式 正文缩进 + 首行缩进:  2 字符"/>
    <w:basedOn w:val="6"/>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20">
    <w:name w:val="注释"/>
    <w:basedOn w:val="1"/>
    <w:uiPriority w:val="0"/>
    <w:pPr>
      <w:adjustRightInd/>
      <w:spacing w:line="360" w:lineRule="auto"/>
      <w:ind w:firstLine="480"/>
    </w:pPr>
    <w:rPr>
      <w:sz w:val="24"/>
    </w:rPr>
  </w:style>
  <w:style w:type="paragraph" w:customStyle="1" w:styleId="621">
    <w:name w:val="a2"/>
    <w:basedOn w:val="1"/>
    <w:uiPriority w:val="0"/>
    <w:pPr>
      <w:widowControl/>
      <w:adjustRightInd/>
      <w:spacing w:before="100" w:beforeLines="0" w:beforeAutospacing="1" w:after="100" w:afterLines="0" w:afterAutospacing="1"/>
      <w:jc w:val="left"/>
    </w:pPr>
    <w:rPr>
      <w:rFonts w:ascii="宋体" w:hAnsi="宋体" w:cs="宋体"/>
      <w:kern w:val="0"/>
      <w:sz w:val="24"/>
    </w:rPr>
  </w:style>
  <w:style w:type="paragraph" w:customStyle="1" w:styleId="622">
    <w:name w:val="chart text"/>
    <w:basedOn w:val="1"/>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3">
    <w:name w:val="Body Copy"/>
    <w:basedOn w:val="1"/>
    <w:uiPriority w:val="0"/>
    <w:pPr>
      <w:widowControl/>
      <w:tabs>
        <w:tab w:val="left" w:pos="1584"/>
        <w:tab w:val="left" w:pos="1613"/>
        <w:tab w:val="left" w:pos="1728"/>
        <w:tab w:val="left" w:pos="1872"/>
        <w:tab w:val="left" w:pos="2016"/>
      </w:tabs>
      <w:adjustRightInd/>
      <w:spacing w:after="180" w:afterLines="0" w:line="240" w:lineRule="exact"/>
      <w:ind w:left="1440" w:right="115" w:firstLine="200" w:firstLineChars="200"/>
      <w:jc w:val="left"/>
    </w:pPr>
    <w:rPr>
      <w:rFonts w:ascii="Aldine401 BT" w:hAnsi="Aldine401 BT"/>
      <w:kern w:val="0"/>
      <w:sz w:val="20"/>
      <w:szCs w:val="20"/>
    </w:rPr>
  </w:style>
  <w:style w:type="paragraph" w:customStyle="1" w:styleId="624">
    <w:name w:val="xl31"/>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left"/>
    </w:pPr>
    <w:rPr>
      <w:kern w:val="0"/>
      <w:sz w:val="20"/>
      <w:szCs w:val="20"/>
    </w:rPr>
  </w:style>
  <w:style w:type="paragraph" w:customStyle="1" w:styleId="625">
    <w:name w:val="样式7"/>
    <w:basedOn w:val="379"/>
    <w:next w:val="1"/>
    <w:qFormat/>
    <w:uiPriority w:val="0"/>
    <w:pPr>
      <w:spacing w:after="156" w:afterLines="50"/>
      <w:jc w:val="left"/>
      <w:outlineLvl w:val="3"/>
    </w:pPr>
    <w:rPr>
      <w:sz w:val="24"/>
      <w:szCs w:val="24"/>
    </w:rPr>
  </w:style>
  <w:style w:type="paragraph" w:customStyle="1" w:styleId="626">
    <w:name w:val="xl35"/>
    <w:basedOn w:val="1"/>
    <w:uiPriority w:val="0"/>
    <w:pPr>
      <w:widowControl/>
      <w:pBdr>
        <w:top w:val="single" w:color="auto" w:sz="4" w:space="0"/>
        <w:left w:val="single" w:color="auto" w:sz="4" w:space="0"/>
        <w:bottom w:val="single" w:color="auto" w:sz="4" w:space="0"/>
        <w:right w:val="single" w:color="auto" w:sz="4" w:space="0"/>
      </w:pBdr>
      <w:adjustRightInd/>
      <w:spacing w:before="100" w:beforeLines="0" w:beforeAutospacing="1" w:after="100" w:afterLines="0" w:afterAutospacing="1" w:line="360" w:lineRule="auto"/>
      <w:ind w:firstLine="200" w:firstLineChars="200"/>
      <w:jc w:val="center"/>
    </w:pPr>
    <w:rPr>
      <w:rFonts w:ascii="宋体" w:hAnsi="宋体"/>
      <w:kern w:val="0"/>
      <w:sz w:val="20"/>
      <w:szCs w:val="20"/>
    </w:rPr>
  </w:style>
  <w:style w:type="paragraph" w:customStyle="1" w:styleId="627">
    <w:name w:val="文章附标题"/>
    <w:basedOn w:val="1"/>
    <w:uiPriority w:val="0"/>
    <w:pPr>
      <w:autoSpaceDE w:val="0"/>
      <w:autoSpaceDN w:val="0"/>
      <w:spacing w:before="187" w:beforeLines="0" w:after="175" w:afterLines="0" w:line="374" w:lineRule="atLeast"/>
      <w:ind w:firstLine="200" w:firstLineChars="200"/>
      <w:jc w:val="center"/>
    </w:pPr>
    <w:rPr>
      <w:color w:val="000000"/>
      <w:kern w:val="0"/>
      <w:sz w:val="36"/>
      <w:szCs w:val="36"/>
    </w:rPr>
  </w:style>
  <w:style w:type="paragraph" w:customStyle="1" w:styleId="628">
    <w:name w:val="目录4"/>
    <w:basedOn w:val="1"/>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29">
    <w:name w:val="*正文"/>
    <w:basedOn w:val="1"/>
    <w:qFormat/>
    <w:uiPriority w:val="0"/>
    <w:pPr>
      <w:spacing w:line="300" w:lineRule="auto"/>
      <w:ind w:firstLine="480"/>
    </w:pPr>
    <w:rPr>
      <w:rFonts w:ascii="宋体" w:hAnsi="宋体" w:cs="仿宋_GB2312"/>
      <w:kern w:val="0"/>
      <w:sz w:val="20"/>
      <w:szCs w:val="21"/>
    </w:rPr>
  </w:style>
  <w:style w:type="paragraph" w:customStyle="1" w:styleId="630">
    <w:name w:val="列表段落2"/>
    <w:basedOn w:val="1"/>
    <w:qFormat/>
    <w:uiPriority w:val="99"/>
    <w:pPr>
      <w:spacing w:line="500" w:lineRule="exact"/>
      <w:ind w:firstLine="420" w:firstLineChars="200"/>
    </w:pPr>
    <w:rPr>
      <w:rFonts w:ascii="Calibri" w:hAnsi="Calibri" w:eastAsia="宋体" w:cs="Times New Roman"/>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oter9.xml" Type="http://schemas.openxmlformats.org/officeDocument/2006/relationships/footer"/><Relationship Id="rId16" Target="footer10.xml" Type="http://schemas.openxmlformats.org/officeDocument/2006/relationships/footer"/><Relationship Id="rId17" Target="footer11.xml" Type="http://schemas.openxmlformats.org/officeDocument/2006/relationships/footer"/><Relationship Id="rId18" Target="theme/theme1.xml" Type="http://schemas.openxmlformats.org/officeDocument/2006/relationships/theme"/><Relationship Id="rId19" Target="numbering.xml" Type="http://schemas.openxmlformats.org/officeDocument/2006/relationships/numbering"/><Relationship Id="rId2" Target="settings.xml" Type="http://schemas.openxmlformats.org/officeDocument/2006/relationships/settings"/><Relationship Id="rId20"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84</Pages>
  <Words>7609</Words>
  <Characters>43376</Characters>
  <Lines>361</Lines>
  <Paragraphs>101</Paragraphs>
  <TotalTime>0</TotalTime>
  <ScaleCrop>false</ScaleCrop>
  <LinksUpToDate>false</LinksUpToDate>
  <CharactersWithSpaces>50884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2022-07-14T09:33:00Z</dcterms:created>
  <dc:creator>玥</dc:creator>
  <cp:lastModifiedBy>＞眺望未来-</cp:lastModifiedBy>
  <cp:lastPrinted>2020-09-23T02:09:00Z</cp:lastPrinted>
  <dcterms:modified xsi:type="dcterms:W3CDTF">2024-01-31T02:40:30Z</dcterms:modified>
  <cp:revision>21</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0590A1D950E44E7595AE0AD36666272E_13</vt:lpwstr>
  </property>
  <property fmtid="{D5CDD505-2E9C-101B-9397-08002B2CF9AE}" pid="4" name="commondata">
    <vt:lpwstr>eyJoZGlkIjoiMjIyNWI0OWI3OGI5Nzc3N2ZhMDc4ODM1MTYyNWM4YTIifQ==</vt:lpwstr>
  </property>
</Properties>
</file>