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00"/>
          <w:sz w:val="24"/>
        </w:rPr>
      </w:pPr>
      <w:bookmarkStart w:id="451" w:name="_GoBack"/>
      <w:bookmarkEnd w:id="451"/>
    </w:p>
    <w:p>
      <w:pPr>
        <w:adjustRightInd/>
        <w:spacing w:line="360" w:lineRule="auto"/>
        <w:rPr>
          <w:rFonts w:hint="eastAsia" w:ascii="仿宋" w:hAnsi="仿宋" w:eastAsia="仿宋" w:cs="仿宋_GB2312"/>
          <w:b/>
          <w:color w:val="000000"/>
          <w:sz w:val="44"/>
          <w:szCs w:val="44"/>
        </w:rPr>
      </w:pPr>
    </w:p>
    <w:p>
      <w:pPr>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绍兴市公安局柯桥区分局慧眼警睛开发建设</w:t>
      </w:r>
    </w:p>
    <w:p>
      <w:pPr>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项目</w:t>
      </w:r>
    </w:p>
    <w:p>
      <w:pPr>
        <w:snapToGrid w:val="0"/>
        <w:spacing w:line="360" w:lineRule="auto"/>
        <w:jc w:val="center"/>
        <w:rPr>
          <w:rFonts w:hint="eastAsia" w:ascii="仿宋" w:hAnsi="仿宋" w:eastAsia="仿宋" w:cs="仿宋_GB2312"/>
          <w:sz w:val="30"/>
          <w:szCs w:val="30"/>
        </w:rPr>
      </w:pPr>
      <w:r>
        <w:rPr>
          <w:rFonts w:hint="eastAsia" w:ascii="仿宋" w:hAnsi="仿宋" w:eastAsia="仿宋" w:cs="仿宋_GB2312"/>
          <w:sz w:val="30"/>
          <w:szCs w:val="30"/>
        </w:rPr>
        <w:t>项目编号:绍柯采[2021]4077号</w:t>
      </w:r>
    </w:p>
    <w:p>
      <w:pPr>
        <w:spacing w:line="360" w:lineRule="auto"/>
        <w:jc w:val="center"/>
        <w:rPr>
          <w:rFonts w:hint="eastAsia" w:ascii="仿宋" w:hAnsi="仿宋" w:eastAsia="仿宋" w:cs="仿宋_GB2312"/>
          <w:b/>
          <w:sz w:val="44"/>
          <w:szCs w:val="44"/>
        </w:rPr>
      </w:pPr>
    </w:p>
    <w:p>
      <w:pPr>
        <w:spacing w:line="360" w:lineRule="auto"/>
        <w:jc w:val="center"/>
        <w:rPr>
          <w:rFonts w:hint="eastAsia" w:ascii="仿宋" w:hAnsi="仿宋" w:eastAsia="仿宋" w:cs="仿宋_GB2312"/>
          <w:b/>
          <w:sz w:val="44"/>
          <w:szCs w:val="44"/>
        </w:rPr>
      </w:pPr>
    </w:p>
    <w:p>
      <w:pPr>
        <w:jc w:val="center"/>
        <w:outlineLvl w:val="0"/>
        <w:rPr>
          <w:rFonts w:ascii="仿宋" w:hAnsi="仿宋" w:eastAsia="仿宋" w:cs="Arial"/>
          <w:b/>
          <w:sz w:val="56"/>
          <w:szCs w:val="56"/>
        </w:rPr>
      </w:pPr>
      <w:r>
        <w:rPr>
          <w:rFonts w:hint="eastAsia" w:ascii="仿宋" w:hAnsi="仿宋" w:eastAsia="仿宋" w:cs="Arial"/>
          <w:b/>
          <w:sz w:val="56"/>
          <w:szCs w:val="56"/>
        </w:rPr>
        <w:t>公</w:t>
      </w:r>
    </w:p>
    <w:p>
      <w:pPr>
        <w:jc w:val="center"/>
        <w:outlineLvl w:val="0"/>
        <w:rPr>
          <w:rFonts w:ascii="仿宋" w:hAnsi="仿宋" w:eastAsia="仿宋" w:cs="Arial"/>
          <w:b/>
          <w:sz w:val="56"/>
          <w:szCs w:val="56"/>
        </w:rPr>
      </w:pPr>
      <w:r>
        <w:rPr>
          <w:rFonts w:hint="eastAsia" w:ascii="仿宋" w:hAnsi="仿宋" w:eastAsia="仿宋" w:cs="Arial"/>
          <w:b/>
          <w:sz w:val="56"/>
          <w:szCs w:val="56"/>
        </w:rPr>
        <w:t>开</w:t>
      </w:r>
    </w:p>
    <w:p>
      <w:pPr>
        <w:jc w:val="center"/>
        <w:outlineLvl w:val="0"/>
        <w:rPr>
          <w:rFonts w:ascii="仿宋" w:hAnsi="仿宋" w:eastAsia="仿宋" w:cs="Arial"/>
          <w:b/>
          <w:sz w:val="56"/>
          <w:szCs w:val="56"/>
        </w:rPr>
      </w:pPr>
      <w:r>
        <w:rPr>
          <w:rFonts w:hint="eastAsia" w:ascii="仿宋" w:hAnsi="仿宋" w:eastAsia="仿宋" w:cs="Arial"/>
          <w:b/>
          <w:sz w:val="56"/>
          <w:szCs w:val="56"/>
        </w:rPr>
        <w:t>招</w:t>
      </w:r>
    </w:p>
    <w:p>
      <w:pPr>
        <w:jc w:val="center"/>
        <w:outlineLvl w:val="0"/>
        <w:rPr>
          <w:rFonts w:ascii="仿宋" w:hAnsi="仿宋" w:eastAsia="仿宋" w:cs="Arial"/>
          <w:b/>
          <w:sz w:val="56"/>
          <w:szCs w:val="56"/>
        </w:rPr>
      </w:pPr>
      <w:r>
        <w:rPr>
          <w:rFonts w:hint="eastAsia" w:ascii="仿宋" w:hAnsi="仿宋" w:eastAsia="仿宋" w:cs="Arial"/>
          <w:b/>
          <w:sz w:val="56"/>
          <w:szCs w:val="56"/>
        </w:rPr>
        <w:t>标</w:t>
      </w:r>
    </w:p>
    <w:p>
      <w:pPr>
        <w:jc w:val="center"/>
        <w:outlineLvl w:val="0"/>
        <w:rPr>
          <w:rFonts w:ascii="仿宋" w:hAnsi="仿宋" w:eastAsia="仿宋"/>
          <w:b/>
          <w:sz w:val="56"/>
          <w:szCs w:val="56"/>
        </w:rPr>
      </w:pPr>
      <w:r>
        <w:rPr>
          <w:rFonts w:hint="eastAsia" w:ascii="仿宋" w:hAnsi="仿宋" w:eastAsia="仿宋"/>
          <w:b/>
          <w:sz w:val="56"/>
          <w:szCs w:val="56"/>
        </w:rPr>
        <w:t>文</w:t>
      </w:r>
    </w:p>
    <w:p>
      <w:pPr>
        <w:adjustRightInd/>
        <w:spacing w:line="360" w:lineRule="auto"/>
        <w:jc w:val="center"/>
        <w:rPr>
          <w:rFonts w:hint="eastAsia" w:ascii="仿宋" w:hAnsi="仿宋" w:eastAsia="仿宋"/>
          <w:b/>
          <w:sz w:val="56"/>
          <w:szCs w:val="56"/>
        </w:rPr>
      </w:pPr>
      <w:r>
        <w:rPr>
          <w:rFonts w:hint="eastAsia" w:ascii="仿宋" w:hAnsi="仿宋" w:eastAsia="仿宋"/>
          <w:b/>
          <w:sz w:val="56"/>
          <w:szCs w:val="56"/>
        </w:rPr>
        <w:t>件</w:t>
      </w: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p>
    <w:p>
      <w:pPr>
        <w:snapToGrid w:val="0"/>
        <w:spacing w:line="360" w:lineRule="auto"/>
        <w:ind w:firstLine="1600" w:firstLineChars="500"/>
        <w:rPr>
          <w:rFonts w:hint="eastAsia" w:ascii="仿宋" w:hAnsi="仿宋" w:eastAsia="仿宋" w:cs="仿宋_GB2312"/>
          <w:sz w:val="32"/>
          <w:szCs w:val="32"/>
        </w:rPr>
      </w:pPr>
      <w:r>
        <w:rPr>
          <w:rFonts w:hint="eastAsia" w:ascii="仿宋" w:hAnsi="仿宋" w:eastAsia="仿宋" w:cs="仿宋_GB2312"/>
          <w:sz w:val="32"/>
          <w:szCs w:val="32"/>
        </w:rPr>
        <w:t>采购单位：绍兴市公安局柯桥区分局</w:t>
      </w:r>
    </w:p>
    <w:p>
      <w:pPr>
        <w:spacing w:line="360" w:lineRule="auto"/>
        <w:ind w:firstLine="1600" w:firstLineChars="500"/>
        <w:rPr>
          <w:rFonts w:hint="eastAsia" w:ascii="仿宋" w:hAnsi="仿宋" w:eastAsia="仿宋" w:cs="仿宋_GB2312"/>
          <w:bCs/>
          <w:sz w:val="32"/>
          <w:szCs w:val="32"/>
        </w:rPr>
      </w:pPr>
      <w:r>
        <w:rPr>
          <w:rFonts w:hint="eastAsia" w:ascii="仿宋" w:hAnsi="仿宋" w:eastAsia="仿宋" w:cs="仿宋_GB2312"/>
          <w:bCs/>
          <w:sz w:val="32"/>
          <w:szCs w:val="32"/>
        </w:rPr>
        <w:t>采购代理机构：浙江越锋项目管理有限公司</w:t>
      </w:r>
    </w:p>
    <w:p>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color w:val="0000FF"/>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2021年10月18日</w:t>
      </w:r>
    </w:p>
    <w:p>
      <w:pPr>
        <w:spacing w:line="360" w:lineRule="auto"/>
        <w:jc w:val="center"/>
        <w:rPr>
          <w:rFonts w:hint="eastAsia" w:ascii="仿宋" w:hAnsi="仿宋" w:eastAsia="仿宋" w:cs="仿宋_GB2312"/>
          <w:bCs/>
          <w:color w:val="000000"/>
          <w:sz w:val="32"/>
          <w:szCs w:val="32"/>
        </w:rPr>
      </w:pPr>
    </w:p>
    <w:p>
      <w:pPr>
        <w:spacing w:line="360" w:lineRule="auto"/>
        <w:jc w:val="center"/>
        <w:rPr>
          <w:rFonts w:hint="eastAsia" w:ascii="仿宋" w:hAnsi="仿宋" w:eastAsia="仿宋" w:cs="仿宋_GB2312"/>
          <w:b/>
          <w:color w:val="000000"/>
          <w:sz w:val="48"/>
          <w:szCs w:val="48"/>
        </w:rPr>
      </w:pPr>
      <w:bookmarkStart w:id="0" w:name="_Hlt67893495"/>
      <w:bookmarkEnd w:id="0"/>
      <w:r>
        <w:rPr>
          <w:rFonts w:hint="eastAsia" w:ascii="仿宋" w:hAnsi="仿宋" w:eastAsia="仿宋" w:cs="仿宋_GB2312"/>
          <w:b/>
          <w:color w:val="000000"/>
          <w:sz w:val="48"/>
          <w:szCs w:val="48"/>
        </w:rPr>
        <w:t>目  录</w:t>
      </w:r>
    </w:p>
    <w:p>
      <w:pPr>
        <w:spacing w:line="360" w:lineRule="auto"/>
        <w:rPr>
          <w:rFonts w:hint="eastAsia" w:ascii="仿宋" w:hAnsi="仿宋" w:eastAsia="仿宋" w:cs="仿宋_GB2312"/>
          <w:color w:val="000000"/>
          <w:sz w:val="32"/>
          <w:szCs w:val="32"/>
        </w:rPr>
      </w:pPr>
    </w:p>
    <w:p>
      <w:pPr>
        <w:spacing w:line="360" w:lineRule="auto"/>
        <w:rPr>
          <w:rFonts w:hint="eastAsia" w:ascii="仿宋" w:hAnsi="仿宋" w:eastAsia="仿宋" w:cs="仿宋_GB2312"/>
          <w:color w:val="000000"/>
          <w:sz w:val="32"/>
          <w:szCs w:val="32"/>
        </w:rPr>
      </w:pP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rPr>
          <w:rFonts w:hint="eastAsia"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绍兴市公安局柯桥区分局慧眼警睛开发建设招标项目的潜在投标人应在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hint="eastAsia" w:ascii="仿宋" w:hAnsi="仿宋" w:eastAsia="仿宋"/>
          <w:sz w:val="24"/>
          <w:szCs w:val="28"/>
          <w:u w:val="single"/>
        </w:rPr>
        <w:t>2021</w:t>
      </w:r>
      <w:r>
        <w:rPr>
          <w:rFonts w:hint="eastAsia" w:ascii="仿宋" w:hAnsi="仿宋" w:eastAsia="仿宋"/>
          <w:bCs/>
          <w:sz w:val="24"/>
          <w:szCs w:val="28"/>
          <w:u w:val="single"/>
        </w:rPr>
        <w:t>年 11月9日 9点 30分（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3"/>
        <w:numPr>
          <w:ilvl w:val="0"/>
          <w:numId w:val="0"/>
        </w:numPr>
        <w:rPr>
          <w:rFonts w:ascii="黑体" w:hAnsi="黑体" w:cs="宋体"/>
          <w:sz w:val="24"/>
          <w:szCs w:val="28"/>
        </w:rPr>
      </w:pPr>
      <w:bookmarkStart w:id="11" w:name="_Toc28359002"/>
      <w:bookmarkStart w:id="12" w:name="_Toc35393621"/>
      <w:bookmarkStart w:id="13" w:name="_Toc35393790"/>
      <w:bookmarkStart w:id="14" w:name="_Toc28359079"/>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sz w:val="24"/>
          <w:szCs w:val="28"/>
        </w:rPr>
      </w:pPr>
      <w:r>
        <w:rPr>
          <w:rFonts w:hint="eastAsia" w:ascii="仿宋" w:hAnsi="仿宋" w:eastAsia="仿宋"/>
          <w:sz w:val="24"/>
          <w:szCs w:val="28"/>
        </w:rPr>
        <w:t>项目编号：绍柯采[2021]4077号</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项目名称：</w:t>
      </w:r>
      <w:r>
        <w:rPr>
          <w:rFonts w:hint="eastAsia" w:ascii="仿宋" w:hAnsi="仿宋" w:eastAsia="仿宋"/>
          <w:sz w:val="24"/>
          <w:szCs w:val="28"/>
          <w:u w:val="single"/>
        </w:rPr>
        <w:t>_绍兴市公安局柯桥区分局慧眼警睛开发建设项目</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预算金额（元）： 400000</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最高限价（元）： 400000</w:t>
      </w:r>
    </w:p>
    <w:p>
      <w:pPr>
        <w:spacing w:line="360" w:lineRule="auto"/>
        <w:ind w:left="420" w:leftChars="200"/>
        <w:jc w:val="left"/>
        <w:rPr>
          <w:rFonts w:hint="eastAsia" w:ascii="仿宋" w:hAnsi="仿宋" w:eastAsia="仿宋"/>
          <w:b/>
          <w:sz w:val="24"/>
          <w:szCs w:val="28"/>
        </w:rPr>
      </w:pPr>
      <w:r>
        <w:rPr>
          <w:rFonts w:hint="eastAsia" w:ascii="仿宋" w:hAnsi="仿宋" w:eastAsia="仿宋"/>
          <w:sz w:val="24"/>
          <w:szCs w:val="28"/>
        </w:rPr>
        <w:t xml:space="preserve">采购需求：详见招标文件 </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标项名称：绍兴市公安局柯桥区分局慧眼警睛开发建设项目</w:t>
      </w:r>
    </w:p>
    <w:p>
      <w:pPr>
        <w:spacing w:line="360" w:lineRule="auto"/>
        <w:ind w:left="420" w:leftChars="200"/>
        <w:jc w:val="left"/>
        <w:rPr>
          <w:rFonts w:hint="eastAsia" w:ascii="仿宋" w:hAnsi="仿宋" w:eastAsia="仿宋"/>
          <w:sz w:val="24"/>
          <w:szCs w:val="28"/>
          <w:u w:val="single"/>
        </w:rPr>
      </w:pPr>
      <w:r>
        <w:rPr>
          <w:rFonts w:hint="eastAsia" w:ascii="仿宋" w:hAnsi="仿宋" w:eastAsia="仿宋"/>
          <w:sz w:val="24"/>
          <w:szCs w:val="28"/>
        </w:rPr>
        <w:t>数量：</w:t>
      </w:r>
      <w:r>
        <w:rPr>
          <w:rFonts w:hint="eastAsia" w:ascii="仿宋" w:hAnsi="仿宋" w:eastAsia="仿宋"/>
          <w:sz w:val="24"/>
          <w:szCs w:val="28"/>
          <w:u w:val="single"/>
        </w:rPr>
        <w:t>_</w:t>
      </w:r>
      <w:r>
        <w:rPr>
          <w:rFonts w:ascii="仿宋" w:hAnsi="仿宋" w:eastAsia="仿宋"/>
          <w:sz w:val="24"/>
          <w:szCs w:val="28"/>
          <w:u w:val="single"/>
        </w:rPr>
        <w:t>__</w:t>
      </w:r>
      <w:r>
        <w:rPr>
          <w:rFonts w:hint="eastAsia" w:ascii="仿宋" w:hAnsi="仿宋" w:eastAsia="仿宋"/>
          <w:sz w:val="24"/>
          <w:szCs w:val="28"/>
          <w:u w:val="single"/>
        </w:rPr>
        <w:t>1批</w:t>
      </w:r>
      <w:r>
        <w:rPr>
          <w:rFonts w:ascii="仿宋" w:hAnsi="仿宋" w:eastAsia="仿宋"/>
          <w:sz w:val="24"/>
          <w:szCs w:val="28"/>
          <w:u w:val="single"/>
        </w:rPr>
        <w:t>___</w:t>
      </w:r>
    </w:p>
    <w:p>
      <w:pPr>
        <w:spacing w:line="360" w:lineRule="auto"/>
        <w:ind w:left="420" w:leftChars="200"/>
        <w:jc w:val="left"/>
        <w:rPr>
          <w:rFonts w:hint="eastAsia" w:ascii="仿宋" w:hAnsi="仿宋" w:eastAsia="仿宋"/>
          <w:sz w:val="24"/>
          <w:szCs w:val="28"/>
          <w:u w:val="single"/>
        </w:rPr>
      </w:pPr>
      <w:r>
        <w:rPr>
          <w:rFonts w:hint="eastAsia" w:ascii="仿宋" w:hAnsi="仿宋" w:eastAsia="仿宋"/>
          <w:sz w:val="24"/>
          <w:szCs w:val="28"/>
        </w:rPr>
        <w:t xml:space="preserve">预算金额（元）: </w:t>
      </w:r>
      <w:r>
        <w:rPr>
          <w:rFonts w:hint="eastAsia" w:ascii="仿宋" w:hAnsi="仿宋" w:eastAsia="仿宋"/>
          <w:sz w:val="24"/>
          <w:szCs w:val="28"/>
          <w:u w:val="single"/>
        </w:rPr>
        <w:t>_400000</w:t>
      </w:r>
      <w:r>
        <w:rPr>
          <w:rFonts w:ascii="仿宋" w:hAnsi="仿宋" w:eastAsia="仿宋"/>
          <w:sz w:val="24"/>
          <w:szCs w:val="28"/>
          <w:u w:val="single"/>
        </w:rPr>
        <w:t>_</w:t>
      </w:r>
    </w:p>
    <w:p>
      <w:pPr>
        <w:spacing w:line="360" w:lineRule="auto"/>
        <w:ind w:left="420" w:leftChars="200"/>
        <w:jc w:val="left"/>
        <w:rPr>
          <w:rFonts w:hint="eastAsia" w:ascii="仿宋" w:hAnsi="仿宋" w:eastAsia="仿宋"/>
          <w:sz w:val="24"/>
          <w:szCs w:val="28"/>
          <w:u w:val="single"/>
        </w:rPr>
      </w:pPr>
      <w:r>
        <w:rPr>
          <w:rFonts w:ascii="仿宋" w:hAnsi="仿宋" w:eastAsia="仿宋"/>
          <w:sz w:val="24"/>
          <w:szCs w:val="28"/>
        </w:rPr>
        <w:t>简要规格描述或项目基本概况介绍、用途：</w:t>
      </w:r>
      <w:r>
        <w:rPr>
          <w:rFonts w:hint="eastAsia" w:ascii="仿宋" w:hAnsi="仿宋" w:eastAsia="仿宋"/>
          <w:sz w:val="24"/>
          <w:szCs w:val="28"/>
          <w:u w:val="single"/>
        </w:rPr>
        <w:t>绍兴市公安局柯桥区分局智慧公安慧眼警睛系统建设项目的设计、供货、安装、调试、验收等</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备注：_</w:t>
      </w:r>
      <w:r>
        <w:rPr>
          <w:rFonts w:ascii="仿宋" w:hAnsi="仿宋" w:eastAsia="仿宋"/>
          <w:sz w:val="24"/>
          <w:szCs w:val="28"/>
        </w:rPr>
        <w:t>_____</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w:t>
      </w:r>
      <w:r>
        <w:rPr>
          <w:rFonts w:hint="eastAsia" w:ascii="仿宋" w:hAnsi="仿宋" w:eastAsia="仿宋"/>
          <w:sz w:val="24"/>
          <w:szCs w:val="28"/>
          <w:u w:val="single"/>
        </w:rPr>
        <w:t>绍兴市公安局柯桥区分局慧眼警睛开发建设项目必须在</w:t>
      </w:r>
      <w:r>
        <w:rPr>
          <w:rFonts w:ascii="仿宋" w:hAnsi="仿宋" w:eastAsia="仿宋"/>
          <w:sz w:val="24"/>
          <w:szCs w:val="28"/>
          <w:u w:val="single"/>
        </w:rPr>
        <w:t>2021</w:t>
      </w:r>
      <w:r>
        <w:rPr>
          <w:rFonts w:hint="eastAsia" w:ascii="仿宋" w:hAnsi="仿宋" w:eastAsia="仿宋"/>
          <w:sz w:val="24"/>
          <w:szCs w:val="28"/>
          <w:u w:val="single"/>
        </w:rPr>
        <w:t>年11月底前投入试运行</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pPr>
        <w:pStyle w:val="3"/>
        <w:numPr>
          <w:ilvl w:val="0"/>
          <w:numId w:val="0"/>
        </w:numPr>
        <w:rPr>
          <w:rFonts w:ascii="黑体" w:hAnsi="黑体" w:cs="宋体"/>
          <w:sz w:val="24"/>
          <w:szCs w:val="28"/>
        </w:rPr>
      </w:pPr>
      <w:bookmarkStart w:id="16" w:name="_Toc28359003"/>
      <w:bookmarkStart w:id="17" w:name="_Toc35393622"/>
      <w:bookmarkStart w:id="18" w:name="_Toc35393791"/>
      <w:bookmarkStart w:id="19" w:name="_Toc28359080"/>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ascii="仿宋" w:hAnsi="仿宋" w:eastAsia="仿宋"/>
          <w:sz w:val="24"/>
          <w:szCs w:val="28"/>
        </w:rPr>
      </w:pPr>
      <w:bookmarkStart w:id="20" w:name="_Toc28359081"/>
      <w:bookmarkStart w:id="21" w:name="_Toc28359004"/>
      <w:r>
        <w:rPr>
          <w:rFonts w:hint="eastAsia" w:ascii="仿宋" w:hAnsi="仿宋" w:eastAsia="仿宋"/>
          <w:sz w:val="24"/>
          <w:szCs w:val="28"/>
        </w:rPr>
        <w:t>落实政府采购政策需满足的资格要求：无</w:t>
      </w:r>
    </w:p>
    <w:p>
      <w:pPr>
        <w:spacing w:line="360" w:lineRule="auto"/>
        <w:ind w:firstLine="480" w:firstLineChars="200"/>
        <w:jc w:val="left"/>
        <w:rPr>
          <w:rFonts w:ascii="仿宋" w:hAnsi="仿宋" w:eastAsia="仿宋"/>
          <w:i/>
          <w:iCs/>
          <w:sz w:val="24"/>
          <w:szCs w:val="28"/>
          <w:u w:val="single"/>
        </w:rPr>
      </w:pPr>
      <w:r>
        <w:rPr>
          <w:rFonts w:hint="eastAsia" w:ascii="仿宋" w:hAnsi="仿宋" w:eastAsia="仿宋"/>
          <w:sz w:val="24"/>
          <w:szCs w:val="28"/>
        </w:rPr>
        <w:t>本项目的特定资格要求：无</w:t>
      </w:r>
    </w:p>
    <w:p>
      <w:pPr>
        <w:pStyle w:val="3"/>
        <w:numPr>
          <w:ilvl w:val="0"/>
          <w:numId w:val="0"/>
        </w:numPr>
        <w:rPr>
          <w:rFonts w:ascii="黑体" w:hAnsi="黑体" w:cs="宋体"/>
          <w:sz w:val="24"/>
          <w:szCs w:val="28"/>
        </w:rPr>
      </w:pPr>
      <w:bookmarkStart w:id="22" w:name="_Toc35393792"/>
      <w:bookmarkStart w:id="23" w:name="_Toc35393623"/>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rPr>
        <w:t xml:space="preserve"> </w:t>
      </w:r>
      <w:r>
        <w:rPr>
          <w:rFonts w:ascii="仿宋" w:hAnsi="仿宋" w:eastAsia="仿宋"/>
          <w:bCs/>
          <w:sz w:val="24"/>
          <w:szCs w:val="28"/>
          <w:u w:val="single"/>
        </w:rPr>
        <w:t>2021</w:t>
      </w:r>
      <w:r>
        <w:rPr>
          <w:rFonts w:hint="eastAsia" w:ascii="仿宋" w:hAnsi="仿宋" w:eastAsia="仿宋"/>
          <w:bCs/>
          <w:sz w:val="24"/>
          <w:szCs w:val="28"/>
          <w:u w:val="single"/>
        </w:rPr>
        <w:t xml:space="preserve"> 年 11 月9日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67"/>
          <w:rFonts w:ascii="仿宋" w:hAnsi="仿宋" w:eastAsia="仿宋" w:cs="宋体"/>
          <w:color w:val="auto"/>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3"/>
        <w:numPr>
          <w:ilvl w:val="0"/>
          <w:numId w:val="0"/>
        </w:numPr>
        <w:rPr>
          <w:rFonts w:ascii="黑体" w:hAnsi="黑体" w:cs="宋体"/>
          <w:sz w:val="24"/>
          <w:szCs w:val="28"/>
        </w:rPr>
      </w:pPr>
      <w:bookmarkStart w:id="24" w:name="_Toc28359082"/>
      <w:bookmarkStart w:id="25" w:name="_Toc28359005"/>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hint="eastAsia" w:ascii="仿宋" w:hAnsi="仿宋" w:eastAsia="仿宋"/>
          <w:sz w:val="24"/>
          <w:szCs w:val="28"/>
        </w:rPr>
      </w:pPr>
      <w:r>
        <w:rPr>
          <w:rFonts w:hint="eastAsia" w:ascii="仿宋" w:hAnsi="仿宋" w:eastAsia="仿宋" w:cs="宋体"/>
          <w:sz w:val="24"/>
          <w:szCs w:val="28"/>
        </w:rPr>
        <w:t xml:space="preserve">提交投标文件截止时间： </w:t>
      </w:r>
      <w:r>
        <w:rPr>
          <w:rFonts w:hint="eastAsia" w:ascii="仿宋" w:hAnsi="仿宋" w:eastAsia="仿宋"/>
          <w:bCs/>
          <w:sz w:val="24"/>
          <w:szCs w:val="28"/>
          <w:u w:val="single"/>
        </w:rPr>
        <w:t xml:space="preserve"> 2021年 11 月9 日9 ：30</w:t>
      </w:r>
      <w:r>
        <w:rPr>
          <w:rFonts w:hint="eastAsia" w:ascii="仿宋" w:hAnsi="仿宋" w:eastAsia="仿宋"/>
          <w:bCs/>
          <w:sz w:val="24"/>
          <w:szCs w:val="28"/>
        </w:rPr>
        <w:t>（北京时间）</w:t>
      </w:r>
    </w:p>
    <w:p>
      <w:pPr>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开标时间：</w:t>
      </w:r>
      <w:r>
        <w:rPr>
          <w:rFonts w:hint="eastAsia" w:ascii="仿宋" w:hAnsi="仿宋" w:eastAsia="仿宋" w:cs="宋体"/>
          <w:sz w:val="24"/>
          <w:szCs w:val="28"/>
          <w:u w:val="single"/>
        </w:rPr>
        <w:t>2021</w:t>
      </w:r>
      <w:r>
        <w:rPr>
          <w:rFonts w:hint="eastAsia" w:ascii="仿宋" w:hAnsi="仿宋" w:eastAsia="仿宋"/>
          <w:bCs/>
          <w:sz w:val="24"/>
          <w:szCs w:val="28"/>
          <w:u w:val="single"/>
        </w:rPr>
        <w:t>年 11 月9日 9 ：30</w:t>
      </w:r>
    </w:p>
    <w:p>
      <w:pPr>
        <w:spacing w:line="360" w:lineRule="auto"/>
        <w:ind w:firstLine="480" w:firstLineChars="200"/>
        <w:jc w:val="left"/>
        <w:rPr>
          <w:rFonts w:ascii="仿宋" w:hAnsi="仿宋" w:eastAsia="仿宋"/>
          <w:color w:val="0000FF"/>
          <w:sz w:val="24"/>
          <w:szCs w:val="28"/>
        </w:rPr>
      </w:pPr>
      <w:r>
        <w:rPr>
          <w:rFonts w:hint="eastAsia" w:ascii="仿宋" w:hAnsi="仿宋" w:eastAsia="仿宋"/>
          <w:sz w:val="24"/>
          <w:szCs w:val="28"/>
        </w:rPr>
        <w:t>开标地点（网址）：</w:t>
      </w:r>
      <w:r>
        <w:rPr>
          <w:rFonts w:hint="eastAsia" w:ascii="仿宋" w:hAnsi="仿宋" w:eastAsia="仿宋" w:cs="宋体"/>
          <w:sz w:val="24"/>
          <w:szCs w:val="28"/>
        </w:rPr>
        <w:t>绍兴市公安局柯桥区分局4楼401会议室（柯桥区鉴湖路129号）通过</w:t>
      </w:r>
      <w:r>
        <w:rPr>
          <w:rFonts w:ascii="仿宋" w:hAnsi="仿宋" w:eastAsia="仿宋" w:cs="宋体"/>
          <w:sz w:val="24"/>
          <w:szCs w:val="28"/>
        </w:rPr>
        <w:t>政府采购云平台（https://www.zcygov.cn）在线开标</w:t>
      </w:r>
    </w:p>
    <w:p>
      <w:pPr>
        <w:pStyle w:val="3"/>
        <w:numPr>
          <w:ilvl w:val="0"/>
          <w:numId w:val="0"/>
        </w:numPr>
        <w:rPr>
          <w:rFonts w:ascii="黑体" w:hAnsi="黑体" w:cs="宋体"/>
          <w:sz w:val="24"/>
          <w:szCs w:val="28"/>
        </w:rPr>
      </w:pPr>
      <w:bookmarkStart w:id="28" w:name="_Toc35393794"/>
      <w:bookmarkStart w:id="29" w:name="_Toc28359007"/>
      <w:bookmarkStart w:id="30" w:name="_Toc35393625"/>
      <w:bookmarkStart w:id="31" w:name="_Toc2835908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pPr>
        <w:spacing w:line="360" w:lineRule="auto"/>
        <w:ind w:firstLine="480" w:firstLineChars="20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2.其他事项：_</w:t>
      </w:r>
      <w:r>
        <w:rPr>
          <w:rFonts w:ascii="仿宋" w:hAnsi="仿宋" w:eastAsia="仿宋"/>
          <w:sz w:val="24"/>
          <w:szCs w:val="28"/>
        </w:rPr>
        <w:t>___</w:t>
      </w:r>
      <w:r>
        <w:rPr>
          <w:rFonts w:hint="eastAsia" w:ascii="仿宋" w:hAnsi="仿宋" w:eastAsia="仿宋"/>
          <w:sz w:val="24"/>
          <w:szCs w:val="28"/>
        </w:rPr>
        <w:t>_</w:t>
      </w:r>
      <w:r>
        <w:rPr>
          <w:rFonts w:ascii="仿宋" w:hAnsi="仿宋" w:eastAsia="仿宋"/>
          <w:sz w:val="24"/>
          <w:szCs w:val="28"/>
        </w:rPr>
        <w:t>___</w:t>
      </w:r>
      <w:r>
        <w:rPr>
          <w:rFonts w:hint="eastAsia" w:ascii="仿宋" w:hAnsi="仿宋" w:eastAsia="仿宋"/>
          <w:sz w:val="24"/>
          <w:szCs w:val="28"/>
        </w:rPr>
        <w:t>_</w:t>
      </w:r>
      <w:r>
        <w:rPr>
          <w:rFonts w:ascii="仿宋" w:hAnsi="仿宋" w:eastAsia="仿宋"/>
          <w:sz w:val="24"/>
          <w:szCs w:val="28"/>
        </w:rPr>
        <w:t>_____</w:t>
      </w:r>
    </w:p>
    <w:p>
      <w:pPr>
        <w:pStyle w:val="3"/>
        <w:numPr>
          <w:ilvl w:val="0"/>
          <w:numId w:val="0"/>
        </w:numPr>
        <w:rPr>
          <w:rFonts w:ascii="黑体" w:hAnsi="黑体" w:cs="宋体"/>
          <w:sz w:val="24"/>
          <w:szCs w:val="28"/>
        </w:rPr>
      </w:pPr>
      <w:bookmarkStart w:id="34" w:name="_Toc28359008"/>
      <w:bookmarkStart w:id="35" w:name="_Toc35393796"/>
      <w:bookmarkStart w:id="36" w:name="_Toc28359085"/>
      <w:bookmarkStart w:id="37" w:name="_Toc35393627"/>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ascii="仿宋" w:hAnsi="仿宋" w:eastAsia="仿宋" w:cs="宋体"/>
          <w:sz w:val="24"/>
          <w:szCs w:val="28"/>
        </w:rPr>
      </w:pP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绍兴市公安局柯桥区分局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绍兴市柯桥区鉴湖路129号</w:t>
      </w:r>
    </w:p>
    <w:p>
      <w:pPr>
        <w:widowControl/>
        <w:spacing w:line="360" w:lineRule="auto"/>
        <w:jc w:val="left"/>
        <w:rPr>
          <w:rFonts w:hint="eastAsia" w:ascii="仿宋" w:hAnsi="仿宋" w:eastAsia="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cs="宋体"/>
          <w:sz w:val="24"/>
          <w:szCs w:val="28"/>
        </w:rPr>
        <w:t>/</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sz w:val="24"/>
          <w:szCs w:val="28"/>
        </w:rPr>
        <w:t>周俊杰</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sz w:val="24"/>
          <w:szCs w:val="28"/>
        </w:rPr>
        <w:t>0575-85596099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sz w:val="24"/>
          <w:szCs w:val="28"/>
        </w:rPr>
        <w:t>马叔平</w:t>
      </w:r>
    </w:p>
    <w:p>
      <w:pPr>
        <w:widowControl/>
        <w:spacing w:line="360" w:lineRule="auto"/>
        <w:jc w:val="left"/>
        <w:rPr>
          <w:rFonts w:hint="eastAsia" w:ascii="仿宋" w:hAnsi="仿宋" w:eastAsia="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cs="宋体"/>
          <w:sz w:val="24"/>
          <w:szCs w:val="28"/>
        </w:rPr>
        <w:t>0575-85596099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采购代理机构信息</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浙江越锋项目管理有限公司</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绍兴市柯桥区湖西路1176号（现代大厦）</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sz w:val="24"/>
          <w:szCs w:val="28"/>
        </w:rPr>
        <w:t>0575-85560088</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sz w:val="24"/>
          <w:szCs w:val="28"/>
        </w:rPr>
        <w:t>马跃</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sz w:val="24"/>
          <w:szCs w:val="28"/>
        </w:rPr>
        <w:t>0575-85569077</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sz w:val="24"/>
          <w:szCs w:val="28"/>
        </w:rPr>
        <w:t>冯青芝</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sz w:val="24"/>
          <w:szCs w:val="28"/>
        </w:rPr>
        <w:t>0575-81183399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柯桥区育才路财税大楼</w:t>
      </w:r>
    </w:p>
    <w:p>
      <w:pPr>
        <w:widowControl/>
        <w:spacing w:line="360" w:lineRule="auto"/>
        <w:jc w:val="left"/>
        <w:rPr>
          <w:rFonts w:ascii="宋体" w:hAnsi="宋体"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宋体" w:hAnsi="宋体" w:cs="宋体"/>
          <w:sz w:val="24"/>
          <w:szCs w:val="28"/>
        </w:rPr>
        <w:t>传真：/</w:t>
      </w:r>
      <w:r>
        <w:rPr>
          <w:rFonts w:hint="eastAsia" w:ascii="宋体" w:hAnsi="宋体" w:cs="宋体"/>
          <w:sz w:val="24"/>
          <w:szCs w:val="28"/>
        </w:rPr>
        <w:t> </w:t>
      </w:r>
    </w:p>
    <w:p>
      <w:pPr>
        <w:widowControl/>
        <w:spacing w:line="360" w:lineRule="auto"/>
        <w:jc w:val="left"/>
        <w:rPr>
          <w:rFonts w:ascii="宋体" w:hAnsi="宋体" w:cs="宋体"/>
          <w:sz w:val="24"/>
          <w:szCs w:val="28"/>
        </w:rPr>
      </w:pPr>
      <w:r>
        <w:rPr>
          <w:rFonts w:hint="eastAsia" w:ascii="宋体" w:hAnsi="宋体" w:cs="宋体"/>
          <w:sz w:val="24"/>
          <w:szCs w:val="28"/>
        </w:rPr>
        <w:t xml:space="preserve">   </w:t>
      </w:r>
      <w:r>
        <w:rPr>
          <w:rFonts w:ascii="宋体" w:hAnsi="宋体" w:cs="宋体"/>
          <w:sz w:val="24"/>
          <w:szCs w:val="28"/>
        </w:rPr>
        <w:t>联系人 ：</w:t>
      </w:r>
      <w:r>
        <w:rPr>
          <w:rFonts w:hint="eastAsia" w:ascii="宋体" w:hAnsi="宋体" w:cs="宋体"/>
          <w:sz w:val="24"/>
          <w:szCs w:val="28"/>
        </w:rPr>
        <w:t>郭乐乐</w:t>
      </w:r>
    </w:p>
    <w:p>
      <w:pPr>
        <w:widowControl/>
        <w:spacing w:line="360" w:lineRule="auto"/>
        <w:ind w:firstLine="480" w:firstLineChars="200"/>
        <w:jc w:val="left"/>
        <w:rPr>
          <w:rFonts w:ascii="宋体" w:hAnsi="宋体" w:cs="宋体"/>
          <w:sz w:val="24"/>
          <w:szCs w:val="28"/>
        </w:rPr>
      </w:pPr>
      <w:r>
        <w:rPr>
          <w:rFonts w:ascii="宋体" w:hAnsi="宋体" w:cs="宋体"/>
          <w:sz w:val="24"/>
          <w:szCs w:val="28"/>
        </w:rPr>
        <w:t>监督投诉电话：0575-81162719</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6"/>
        <w:jc w:val="both"/>
        <w:rPr>
          <w:rFonts w:hint="eastAsia"/>
          <w:lang w:val="en-US"/>
        </w:rPr>
      </w:pPr>
    </w:p>
    <w:p>
      <w:pPr>
        <w:adjustRightInd/>
        <w:spacing w:line="360" w:lineRule="auto"/>
        <w:jc w:val="center"/>
        <w:outlineLvl w:val="0"/>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92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sz w:val="24"/>
                <w:szCs w:val="28"/>
              </w:rPr>
            </w:pPr>
            <w:r>
              <w:rPr>
                <w:rFonts w:hint="eastAsia" w:ascii="仿宋" w:hAnsi="仿宋" w:eastAsia="仿宋"/>
                <w:sz w:val="24"/>
                <w:szCs w:val="28"/>
              </w:rPr>
              <w:t>有关本项目开展所需的人员工资</w:t>
            </w:r>
            <w:r>
              <w:rPr>
                <w:rFonts w:ascii="仿宋" w:hAnsi="仿宋" w:eastAsia="仿宋"/>
                <w:sz w:val="24"/>
                <w:szCs w:val="28"/>
              </w:rPr>
              <w:t>、</w:t>
            </w:r>
            <w:r>
              <w:rPr>
                <w:rFonts w:hint="eastAsia" w:ascii="仿宋" w:hAnsi="仿宋" w:eastAsia="仿宋"/>
                <w:sz w:val="24"/>
                <w:szCs w:val="28"/>
              </w:rPr>
              <w:t>福利、</w:t>
            </w:r>
            <w:r>
              <w:rPr>
                <w:rFonts w:ascii="仿宋" w:hAnsi="仿宋" w:eastAsia="仿宋"/>
                <w:sz w:val="24"/>
                <w:szCs w:val="28"/>
              </w:rPr>
              <w:t>工具、利润、税金、保险及不可预见费</w:t>
            </w:r>
            <w:r>
              <w:rPr>
                <w:rFonts w:hint="eastAsia" w:ascii="仿宋" w:hAnsi="仿宋" w:eastAsia="仿宋"/>
                <w:sz w:val="24"/>
                <w:szCs w:val="28"/>
              </w:rPr>
              <w:t>用等一切费用均计入报价。《投标（开标）一览表》是报价的唯一载体。投标文件中价格全部采用人民币报价。招标文件未列明，而投标人认为必需的费用也需列入报价。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hint="eastAsia" w:ascii="仿宋" w:hAnsi="仿宋" w:eastAsia="仿宋"/>
                <w:color w:val="000000"/>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（1）采购标的：</w:t>
            </w:r>
            <w:r>
              <w:rPr>
                <w:rFonts w:hint="eastAsia" w:ascii="仿宋" w:hAnsi="仿宋" w:eastAsia="仿宋"/>
                <w:sz w:val="24"/>
                <w:szCs w:val="28"/>
                <w:u w:val="single"/>
              </w:rPr>
              <w:t>绍兴市公安局柯桥区分局慧眼警睛开发建设项目</w:t>
            </w:r>
          </w:p>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（2）所属行业：</w:t>
            </w:r>
            <w:r>
              <w:rPr>
                <w:rFonts w:hint="eastAsia" w:ascii="仿宋" w:hAnsi="仿宋" w:eastAsia="仿宋"/>
                <w:sz w:val="24"/>
                <w:szCs w:val="28"/>
                <w:u w:val="single"/>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30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pPr>
              <w:pStyle w:val="31"/>
              <w:snapToGrid w:val="0"/>
              <w:spacing w:before="120" w:after="120" w:line="360" w:lineRule="auto"/>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cs="Times New Roman"/>
                <w:b/>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cs="Times New Roman"/>
                <w:b/>
                <w:snapToGrid/>
                <w:sz w:val="24"/>
                <w:szCs w:val="20"/>
              </w:rPr>
            </w:pPr>
            <w:r>
              <w:rPr>
                <w:rFonts w:hint="eastAsia" w:ascii="仿宋" w:hAnsi="仿宋" w:eastAsia="仿宋" w:cs="Times New Roman"/>
                <w:b/>
                <w:snapToGrid/>
                <w:sz w:val="24"/>
                <w:szCs w:val="20"/>
              </w:rPr>
              <w:t>不要求。</w:t>
            </w:r>
          </w:p>
          <w:p>
            <w:pPr>
              <w:spacing w:line="360" w:lineRule="auto"/>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291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sz w:val="24"/>
              </w:rPr>
            </w:pPr>
            <w:r>
              <w:rPr>
                <w:rFonts w:hint="eastAsia" w:ascii="仿宋" w:hAnsi="仿宋" w:eastAsia="仿宋" w:cs="仿宋_GB2312"/>
                <w:b/>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b/>
                <w:kern w:val="28"/>
                <w:sz w:val="24"/>
              </w:rPr>
            </w:pPr>
            <w:r>
              <w:rPr>
                <w:rFonts w:hint="eastAsia" w:ascii="仿宋" w:hAnsi="仿宋" w:eastAsia="仿宋"/>
                <w:b/>
                <w:kern w:val="28"/>
                <w:sz w:val="24"/>
              </w:rPr>
              <w:t>不组织。</w:t>
            </w:r>
          </w:p>
          <w:p>
            <w:pPr>
              <w:snapToGrid w:val="0"/>
              <w:spacing w:line="360" w:lineRule="auto"/>
              <w:ind w:firstLine="118" w:firstLineChars="49"/>
              <w:rPr>
                <w:rFonts w:hint="eastAsia" w:ascii="仿宋" w:hAnsi="仿宋" w:eastAsia="仿宋" w:cs="仿宋_GB2312"/>
                <w:b/>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0"/>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（6）投标文件的解密：投标人按照平台提示和招标文件的规定在开始解密后1小时内完成在线解密。</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_Toc164416483"/>
      <w:bookmarkStart w:id="39" w:name="第三部分"/>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“采购代理机构”系指招标公告中载明的本项目的采购代理机构。</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pPr>
        <w:spacing w:line="360" w:lineRule="auto"/>
        <w:ind w:firstLine="482" w:firstLineChars="200"/>
        <w:jc w:val="left"/>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rPr>
        <w:t xml:space="preserve"> </w:t>
      </w:r>
      <w:r>
        <w:rPr>
          <w:rFonts w:hint="eastAsia" w:ascii="仿宋" w:hAnsi="仿宋" w:eastAsia="仿宋"/>
          <w:b/>
          <w:color w:val="000000"/>
          <w:sz w:val="24"/>
        </w:rPr>
        <w:t>采购项目需要落实的政府采购政策</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jc w:val="left"/>
        <w:rPr>
          <w:rFonts w:hint="eastAsia"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3.3.2对于未预留份额专门面向中小企业的政府采购货物或服务项目，以及预留份额政府采购货物或服务项目中的非预留部分标项，对小型和微型企业的投标报价给予6%的扣除，用扣除后的价格参与评审。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3.3.3</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sz w:val="24"/>
        </w:rPr>
        <w:t>2</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3.3.6可享受中小企业扶持政策的投标人应按照招标文件格式要求提供《中小企业声明函》。</w:t>
      </w:r>
    </w:p>
    <w:p>
      <w:pPr>
        <w:spacing w:line="360" w:lineRule="auto"/>
        <w:ind w:firstLine="480" w:firstLineChars="200"/>
        <w:jc w:val="left"/>
        <w:rPr>
          <w:rFonts w:ascii="仿宋" w:hAnsi="仿宋" w:eastAsia="仿宋"/>
          <w:sz w:val="24"/>
        </w:rPr>
      </w:pPr>
      <w:r>
        <w:rPr>
          <w:rFonts w:hint="eastAsia" w:ascii="仿宋" w:hAnsi="仿宋" w:eastAsia="仿宋"/>
          <w:sz w:val="24"/>
        </w:rPr>
        <w:t>3.3.7中小企业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1"/>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1"/>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31"/>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31"/>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1"/>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585"/>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58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58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58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58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58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58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rPr>
        <w:t>供应商提交的质疑函需一式三份。</w:t>
      </w:r>
      <w:r>
        <w:rPr>
          <w:rFonts w:ascii="仿宋" w:hAnsi="仿宋" w:eastAsia="仿宋"/>
        </w:rPr>
        <w:t>供应商为自然人的，</w:t>
      </w:r>
      <w:r>
        <w:rPr>
          <w:rFonts w:ascii="仿宋" w:hAnsi="仿宋" w:eastAsia="仿宋"/>
          <w:color w:val="000000"/>
        </w:rPr>
        <w:t>应当由本人签字；供应商为法人或者其他组织的，应当由法定代表人、主要负责人，或者其授权代表签字或者盖章，并加盖公章。</w:t>
      </w:r>
    </w:p>
    <w:p>
      <w:pPr>
        <w:pStyle w:val="58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8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8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585"/>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585"/>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4.3供应商投诉</w:t>
      </w:r>
    </w:p>
    <w:p>
      <w:pPr>
        <w:pStyle w:val="585"/>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4.3.1质疑供应商对采购人、采购代理机构的答复不满意或者采购人、采购代理机构未在规定的时间内作出答复的，可以在答复期满后十五个工作日内向同级政府采购监</w:t>
      </w:r>
    </w:p>
    <w:p>
      <w:pPr>
        <w:pStyle w:val="585"/>
        <w:shd w:val="clear" w:color="auto" w:fill="FFFFFF"/>
        <w:snapToGrid w:val="0"/>
        <w:spacing w:after="240" w:afterAutospacing="0" w:line="360" w:lineRule="auto"/>
        <w:contextualSpacing/>
        <w:rPr>
          <w:rFonts w:ascii="仿宋" w:hAnsi="仿宋" w:eastAsia="仿宋"/>
          <w:color w:val="000000"/>
        </w:rPr>
      </w:pPr>
      <w:r>
        <w:rPr>
          <w:rFonts w:hint="eastAsia" w:ascii="仿宋" w:hAnsi="仿宋" w:eastAsia="仿宋"/>
          <w:color w:val="000000"/>
        </w:rPr>
        <w:t>督管理部门提出投诉。</w:t>
      </w:r>
    </w:p>
    <w:p>
      <w:pPr>
        <w:pStyle w:val="58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58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58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rPr>
        <w:t>4.3</w:t>
      </w:r>
      <w:r>
        <w:rPr>
          <w:rFonts w:hint="eastAsia" w:ascii="仿宋" w:hAnsi="仿宋" w:eastAsia="仿宋"/>
        </w:rPr>
        <w:t>.4 以联合</w:t>
      </w:r>
      <w:r>
        <w:rPr>
          <w:rFonts w:hint="eastAsia" w:ascii="仿宋" w:hAnsi="仿宋" w:eastAsia="仿宋"/>
          <w:color w:val="000000"/>
        </w:rPr>
        <w:t>体形式参加政府采购活动的，其投诉应当由组成联合体的所有供应商共同提出。</w:t>
      </w:r>
    </w:p>
    <w:p>
      <w:pPr>
        <w:pStyle w:val="58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57"/>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74707468"/>
      <w:bookmarkEnd w:id="40"/>
      <w:bookmarkStart w:id="41" w:name="_Hlt74730295"/>
      <w:bookmarkEnd w:id="41"/>
      <w:bookmarkStart w:id="42" w:name="_Hlt75236290"/>
      <w:bookmarkEnd w:id="42"/>
      <w:bookmarkStart w:id="43" w:name="_Hlt68057669"/>
      <w:bookmarkEnd w:id="43"/>
      <w:bookmarkStart w:id="44" w:name="_Hlt74729768"/>
      <w:bookmarkEnd w:id="44"/>
      <w:bookmarkStart w:id="45" w:name="_Hlt74714665"/>
      <w:bookmarkEnd w:id="45"/>
      <w:bookmarkStart w:id="46" w:name="_Hlt68072990"/>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1"/>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1"/>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1"/>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浙江政府采购网网址http://www.zjzfcg.gov.cn</w:t>
      </w:r>
      <w:r>
        <w:rPr>
          <w:rFonts w:ascii="仿宋" w:hAnsi="仿宋" w:eastAsia="仿宋"/>
          <w:bCs/>
          <w:color w:val="000000"/>
          <w:sz w:val="24"/>
        </w:rPr>
        <w:t>）</w:t>
      </w:r>
      <w:r>
        <w:rPr>
          <w:rFonts w:hint="eastAsia" w:ascii="仿宋" w:hAnsi="仿宋" w:eastAsia="仿宋" w:cs="仿宋_GB2312"/>
          <w:color w:val="000000"/>
          <w:sz w:val="24"/>
        </w:rPr>
        <w:t>。</w:t>
      </w:r>
    </w:p>
    <w:p>
      <w:pPr>
        <w:pStyle w:val="31"/>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57"/>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2"/>
        <w:rPr>
          <w:rFonts w:hint="eastAsia" w:ascii="仿宋" w:hAnsi="仿宋" w:eastAsia="仿宋" w:cs="仿宋_GB2312"/>
          <w:color w:val="000000"/>
          <w:szCs w:val="24"/>
          <w:lang w:val="en-US"/>
        </w:rPr>
      </w:pPr>
    </w:p>
    <w:p>
      <w:pPr>
        <w:pStyle w:val="22"/>
        <w:rPr>
          <w:rFonts w:hint="eastAsia" w:ascii="仿宋" w:hAnsi="仿宋" w:eastAsia="仿宋" w:cs="仿宋_GB2312"/>
          <w:color w:val="000000"/>
          <w:sz w:val="18"/>
          <w:szCs w:val="18"/>
          <w:lang w:val="en-US"/>
        </w:rPr>
      </w:pPr>
    </w:p>
    <w:p>
      <w:pPr>
        <w:pStyle w:val="22"/>
        <w:rPr>
          <w:rFonts w:hint="eastAsia" w:ascii="仿宋" w:hAnsi="仿宋" w:eastAsia="仿宋" w:cs="仿宋_GB2312"/>
          <w:color w:val="000000"/>
          <w:sz w:val="18"/>
          <w:szCs w:val="18"/>
          <w:lang w:val="en-US"/>
        </w:rPr>
      </w:pPr>
    </w:p>
    <w:p>
      <w:pPr>
        <w:pStyle w:val="2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2"/>
          <w:szCs w:val="20"/>
        </w:rPr>
      </w:pPr>
      <w:bookmarkStart w:id="50" w:name="_Hlt75236011"/>
      <w:bookmarkEnd w:id="50"/>
      <w:bookmarkStart w:id="51" w:name="_Toc91899884"/>
      <w:r>
        <w:rPr>
          <w:rFonts w:hint="eastAsia" w:ascii="仿宋" w:hAnsi="仿宋" w:eastAsia="仿宋" w:cs="仿宋_GB2312"/>
          <w:b/>
          <w:color w:val="000000"/>
          <w:sz w:val="32"/>
          <w:szCs w:val="20"/>
        </w:rPr>
        <w:t>三、投标</w:t>
      </w:r>
      <w:bookmarkEnd w:id="51"/>
    </w:p>
    <w:p>
      <w:pPr>
        <w:pStyle w:val="31"/>
        <w:spacing w:line="360" w:lineRule="auto"/>
        <w:ind w:firstLine="482" w:firstLineChars="200"/>
        <w:rPr>
          <w:rFonts w:ascii="仿宋" w:hAnsi="仿宋" w:eastAsia="仿宋" w:cs="仿宋_GB2312"/>
          <w:b/>
          <w:sz w:val="24"/>
          <w:szCs w:val="24"/>
        </w:rPr>
      </w:pPr>
      <w:bookmarkStart w:id="52" w:name="_Toc86216991"/>
      <w:bookmarkStart w:id="53" w:name="_Toc91899892"/>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1"/>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57"/>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1"/>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pStyle w:val="31"/>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color w:val="000000"/>
          <w:kern w:val="0"/>
          <w:sz w:val="24"/>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w:t>
      </w:r>
    </w:p>
    <w:p>
      <w:pPr>
        <w:pStyle w:val="31"/>
        <w:spacing w:line="360" w:lineRule="auto"/>
        <w:ind w:firstLine="480" w:firstLineChars="200"/>
        <w:rPr>
          <w:rFonts w:ascii="仿宋" w:hAnsi="仿宋" w:eastAsia="仿宋"/>
          <w:sz w:val="24"/>
        </w:rPr>
      </w:pPr>
      <w:bookmarkStart w:id="54" w:name="_Hlt68403820"/>
      <w:bookmarkEnd w:id="54"/>
      <w:bookmarkStart w:id="55" w:name="_Hlt68073093"/>
      <w:bookmarkEnd w:id="55"/>
      <w:bookmarkStart w:id="56" w:name="_Hlt68072998"/>
      <w:bookmarkEnd w:id="56"/>
      <w:r>
        <w:rPr>
          <w:rFonts w:hint="eastAsia" w:ascii="仿宋" w:hAnsi="仿宋" w:eastAsia="仿宋"/>
          <w:sz w:val="24"/>
        </w:rPr>
        <w:t>11.1.1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w:t>
      </w:r>
      <w:r>
        <w:rPr>
          <w:rFonts w:hint="eastAsia" w:ascii="仿宋" w:hAnsi="仿宋" w:eastAsia="仿宋"/>
          <w:b/>
          <w:sz w:val="24"/>
        </w:rPr>
        <w:t>实施“多证合一、一照一码”登记制度改革的，只需提供改革后取得的营业执照复印件；</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11.1.2投标声明函；</w:t>
      </w:r>
    </w:p>
    <w:p>
      <w:pPr>
        <w:pStyle w:val="31"/>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11.1.3联合体协议书（如有）；</w:t>
      </w:r>
      <w:r>
        <w:rPr>
          <w:rFonts w:hint="eastAsia" w:ascii="仿宋" w:hAnsi="仿宋" w:eastAsia="仿宋"/>
          <w:color w:val="000000"/>
          <w:sz w:val="24"/>
        </w:rPr>
        <w:t>如以联合体形式参加政府采购活动的，</w:t>
      </w:r>
      <w:r>
        <w:rPr>
          <w:rFonts w:hint="eastAsia" w:ascii="仿宋" w:hAnsi="仿宋" w:eastAsia="仿宋"/>
          <w:color w:val="000000"/>
          <w:sz w:val="24"/>
          <w:szCs w:val="24"/>
        </w:rPr>
        <w:t>联合体各方应当指定牵头人，授权其代表所有联合体成员负责投标和合同实施阶段的主办、协调工作，并应当</w:t>
      </w:r>
      <w:r>
        <w:rPr>
          <w:rFonts w:hint="eastAsia" w:ascii="仿宋" w:hAnsi="仿宋" w:eastAsia="仿宋"/>
          <w:color w:val="000000"/>
          <w:sz w:val="24"/>
        </w:rPr>
        <w:t>提交联合体协议书，载明联合体各方承担的工作和义务；</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sz w:val="24"/>
        </w:rPr>
        <w:t>11.1.4法定代表人授权书；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w:t>
      </w:r>
      <w:r>
        <w:rPr>
          <w:rFonts w:hint="eastAsia" w:ascii="仿宋" w:hAnsi="仿宋" w:eastAsia="仿宋" w:cs="仿宋_GB2312"/>
          <w:color w:val="000000"/>
          <w:sz w:val="24"/>
        </w:rPr>
        <w:t>代表系法定代表人，无需提供法定代表人授权委托书；</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color w:val="000000"/>
          <w:sz w:val="24"/>
        </w:rPr>
        <w:t>11.1.5法定代表人及其授权代表的身份证复印件（正反面复印件）；如投标人代表系法定代表人，只需提供其身份证复印件（正反面复印件）；</w:t>
      </w:r>
      <w:r>
        <w:rPr>
          <w:rFonts w:ascii="仿宋" w:hAnsi="仿宋" w:eastAsia="仿宋" w:cs="仿宋_GB2312"/>
          <w:color w:val="FF0000"/>
          <w:sz w:val="24"/>
        </w:rPr>
        <w:t xml:space="preserve"> </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11.1.6最近一年度资产负债表等财务报表资料文件 (或其它财务状况报告，新成立的公司提供情况说明)复印件；</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 投标人的</w:t>
      </w:r>
      <w:r>
        <w:rPr>
          <w:rFonts w:hint="eastAsia" w:ascii="仿宋" w:hAnsi="仿宋" w:eastAsia="仿宋" w:cs="仿宋_GB2312"/>
          <w:b/>
          <w:color w:val="000000"/>
          <w:sz w:val="24"/>
        </w:rPr>
        <w:t>商务技术</w:t>
      </w:r>
      <w:r>
        <w:rPr>
          <w:rFonts w:hint="eastAsia" w:ascii="仿宋" w:hAnsi="仿宋" w:eastAsia="仿宋" w:cs="仿宋_GB2312"/>
          <w:b/>
          <w:color w:val="000000"/>
          <w:kern w:val="0"/>
          <w:sz w:val="24"/>
          <w:lang w:val="zh-CN"/>
        </w:rPr>
        <w:t>文件</w:t>
      </w:r>
      <w:r>
        <w:rPr>
          <w:rFonts w:hint="eastAsia" w:ascii="仿宋" w:hAnsi="仿宋" w:eastAsia="仿宋" w:cs="仿宋_GB2312"/>
          <w:color w:val="000000"/>
          <w:kern w:val="0"/>
          <w:sz w:val="24"/>
          <w:lang w:val="zh-CN"/>
        </w:rPr>
        <w:t>应包括以下内容：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11.2.1</w:t>
      </w:r>
      <w:r>
        <w:rPr>
          <w:rFonts w:hint="eastAsia" w:ascii="仿宋" w:hAnsi="仿宋" w:eastAsia="仿宋" w:cs="仿宋_GB2312"/>
          <w:snapToGrid w:val="0"/>
          <w:color w:val="00000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kern w:val="0"/>
          <w:sz w:val="24"/>
          <w:lang w:val="zh-CN"/>
        </w:rPr>
        <w:t>11.2.2技术响应表；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11.2.3商务响应表；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rPr>
        <w:t>11.2.4</w:t>
      </w:r>
      <w:r>
        <w:rPr>
          <w:rFonts w:hint="eastAsia" w:ascii="仿宋" w:hAnsi="仿宋" w:eastAsia="仿宋" w:cs="仿宋_GB2312"/>
          <w:color w:val="000000"/>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11.2.5项目负责人情况表；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11.2.6项目组人员名单；</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11.2.7</w:t>
      </w:r>
      <w:r>
        <w:rPr>
          <w:rFonts w:hint="eastAsia" w:ascii="仿宋" w:hAnsi="仿宋" w:eastAsia="仿宋" w:cs="仿宋_GB2312"/>
          <w:color w:val="000000"/>
          <w:kern w:val="0"/>
          <w:sz w:val="24"/>
          <w:lang w:val="zh-CN"/>
        </w:rPr>
        <w:t>售后服务方案（如有）。</w:t>
      </w:r>
      <w:r>
        <w:rPr>
          <w:rFonts w:hint="eastAsia" w:ascii="仿宋" w:hAnsi="仿宋" w:eastAsia="仿宋" w:cs="仿宋_GB2312"/>
          <w:kern w:val="0"/>
          <w:sz w:val="24"/>
          <w:lang w:val="zh-CN"/>
        </w:rPr>
        <w:t>售后服务方案可包含且不限于对用户故障的响应、处理、定期巡检、维护、备品备件、常用耗材提供、售后服务机构设置、驻点人员情况等。服务承诺</w:t>
      </w:r>
      <w:r>
        <w:rPr>
          <w:rFonts w:hint="eastAsia" w:ascii="仿宋" w:hAnsi="仿宋" w:eastAsia="仿宋" w:cs="仿宋_GB2312"/>
          <w:color w:val="000000"/>
          <w:kern w:val="0"/>
          <w:sz w:val="24"/>
          <w:lang w:val="zh-CN"/>
        </w:rPr>
        <w:t>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11.2.8</w:t>
      </w:r>
      <w:r>
        <w:rPr>
          <w:rFonts w:hint="eastAsia" w:ascii="仿宋" w:hAnsi="仿宋" w:eastAsia="仿宋" w:cs="仿宋_GB2312"/>
          <w:color w:val="000000"/>
          <w:kern w:val="0"/>
          <w:sz w:val="24"/>
          <w:lang w:val="zh-CN"/>
        </w:rPr>
        <w:t>优惠条件及特殊承诺（如有）；</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lang w:val="zh-CN"/>
        </w:rPr>
        <w:t>11.2.9</w:t>
      </w:r>
      <w:r>
        <w:rPr>
          <w:rFonts w:hint="eastAsia" w:ascii="仿宋" w:hAnsi="仿宋" w:eastAsia="仿宋" w:cs="仿宋_GB2312"/>
          <w:color w:val="000000"/>
          <w:kern w:val="0"/>
          <w:sz w:val="24"/>
          <w:lang w:val="zh-CN"/>
        </w:rPr>
        <w:t>投标人认为需要的其他商务技术文件或说明</w:t>
      </w:r>
      <w:r>
        <w:rPr>
          <w:rFonts w:hint="eastAsia" w:ascii="仿宋" w:hAnsi="仿宋" w:eastAsia="仿宋" w:cs="仿宋_GB2312"/>
          <w:snapToGrid w:val="0"/>
          <w:color w:val="000000"/>
          <w:kern w:val="0"/>
          <w:sz w:val="24"/>
          <w:lang w:val="zh-CN"/>
        </w:rPr>
        <w:t>。</w:t>
      </w:r>
    </w:p>
    <w:p>
      <w:pPr>
        <w:snapToGrid w:val="0"/>
        <w:spacing w:line="360" w:lineRule="auto"/>
        <w:ind w:firstLine="480" w:firstLineChars="20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 xml:space="preserve">11.3 </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11.3.1投标(开标)一览表；</w:t>
      </w:r>
    </w:p>
    <w:p>
      <w:pPr>
        <w:pStyle w:val="31"/>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11.3.2中小企业声明函（如有）；</w:t>
      </w:r>
    </w:p>
    <w:p>
      <w:pPr>
        <w:pStyle w:val="31"/>
        <w:snapToGrid w:val="0"/>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11.3.3残疾人福利性单位声明函（如有）。</w:t>
      </w:r>
    </w:p>
    <w:p>
      <w:pPr>
        <w:pStyle w:val="257"/>
        <w:snapToGrid w:val="0"/>
        <w:spacing w:before="0"/>
        <w:ind w:firstLine="482"/>
        <w:outlineLvl w:val="0"/>
        <w:rPr>
          <w:rFonts w:ascii="仿宋" w:hAnsi="仿宋" w:eastAsia="仿宋" w:cs="仿宋_GB2312"/>
          <w:b/>
          <w:color w:val="000000"/>
          <w:szCs w:val="24"/>
        </w:rPr>
      </w:pPr>
      <w:bookmarkStart w:id="5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13.投标文件的签署、盖章</w:t>
      </w:r>
    </w:p>
    <w:p>
      <w:pPr>
        <w:pStyle w:val="257"/>
        <w:snapToGrid w:val="0"/>
        <w:spacing w:before="0"/>
        <w:ind w:firstLine="480"/>
        <w:rPr>
          <w:rFonts w:hint="eastAsia"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57"/>
        <w:snapToGrid w:val="0"/>
        <w:spacing w:before="0"/>
        <w:ind w:firstLine="482"/>
        <w:rPr>
          <w:rFonts w:hint="eastAsia" w:ascii="仿宋" w:hAnsi="仿宋" w:eastAsia="仿宋" w:cs="仿宋_GB2312"/>
          <w:b/>
        </w:rPr>
      </w:pPr>
      <w:r>
        <w:rPr>
          <w:rFonts w:hint="eastAsia" w:ascii="仿宋" w:hAnsi="仿宋" w:eastAsia="仿宋"/>
          <w:b/>
          <w:color w:val="000000"/>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57"/>
        <w:snapToGrid w:val="0"/>
        <w:spacing w:before="0"/>
        <w:ind w:firstLine="480"/>
        <w:rPr>
          <w:rFonts w:hint="eastAsia"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hint="eastAsia" w:ascii="仿宋" w:hAnsi="仿宋" w:eastAsia="仿宋" w:cs="仿宋_GB2312"/>
          <w:b/>
          <w:color w:val="000000"/>
          <w:sz w:val="24"/>
        </w:rPr>
      </w:pPr>
      <w:r>
        <w:rPr>
          <w:rFonts w:hint="eastAsia" w:ascii="仿宋" w:hAnsi="仿宋" w:eastAsia="仿宋" w:cs="仿宋_GB2312"/>
          <w:b/>
          <w:color w:val="000000"/>
          <w:sz w:val="24"/>
        </w:rPr>
        <w:t>14. 投标文件的提交、补充、修改、撤回</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57"/>
        <w:spacing w:before="0"/>
        <w:ind w:firstLine="480"/>
        <w:rPr>
          <w:rFonts w:hint="eastAsia"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57"/>
        <w:spacing w:before="0"/>
        <w:ind w:firstLine="480"/>
        <w:rPr>
          <w:rFonts w:hint="eastAsia"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57"/>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3"/>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57"/>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16.投标有效期</w:t>
      </w:r>
    </w:p>
    <w:p>
      <w:pPr>
        <w:spacing w:line="360" w:lineRule="auto"/>
        <w:ind w:firstLine="480" w:firstLineChars="200"/>
        <w:rPr>
          <w:rFonts w:hint="eastAsia" w:ascii="仿宋" w:hAnsi="仿宋" w:eastAsia="仿宋" w:cs="仿宋_GB2312"/>
          <w:color w:val="000000"/>
          <w:sz w:val="24"/>
          <w:szCs w:val="20"/>
        </w:rPr>
      </w:pPr>
      <w:r>
        <w:rPr>
          <w:rFonts w:hint="eastAsia" w:ascii="仿宋" w:hAnsi="仿宋" w:eastAsia="仿宋" w:cs="仿宋_GB2312"/>
          <w:color w:val="000000"/>
          <w:sz w:val="24"/>
          <w:szCs w:val="20"/>
        </w:rPr>
        <w:t>16.1投标有效期为从提交投标文件的截止之日起90天。</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57"/>
        <w:spacing w:before="0"/>
        <w:ind w:firstLine="480"/>
        <w:rPr>
          <w:rFonts w:ascii="仿宋" w:hAnsi="仿宋" w:eastAsia="仿宋" w:cs="仿宋_GB2312"/>
          <w:color w:val="000000"/>
        </w:rPr>
      </w:pPr>
      <w:r>
        <w:rPr>
          <w:rFonts w:hint="eastAsia" w:ascii="仿宋" w:hAnsi="仿宋" w:eastAsia="仿宋" w:cs="仿宋_GB2312"/>
          <w:color w:val="000000"/>
        </w:rPr>
        <w:t>16.2投标文件合格投递后，自投标截止日期起，在投标有效期内有效。投标有效期内，投标人不得撤销或更换投标文件。</w:t>
      </w:r>
    </w:p>
    <w:p>
      <w:pPr>
        <w:pStyle w:val="257"/>
        <w:spacing w:before="0"/>
        <w:ind w:firstLine="480"/>
        <w:rPr>
          <w:rFonts w:ascii="仿宋" w:hAnsi="仿宋" w:eastAsia="仿宋" w:cs="仿宋_GB2312"/>
          <w:color w:val="000000"/>
        </w:rPr>
      </w:pPr>
      <w:r>
        <w:rPr>
          <w:rFonts w:hint="eastAsia" w:ascii="仿宋" w:hAnsi="仿宋" w:eastAsia="仿宋" w:cs="仿宋_GB2312"/>
          <w:color w:val="000000"/>
        </w:rPr>
        <w:t>16.3在原定投标有效期满之前，如果出现特殊情况，采购代理机构可以以公告形式通知投标人延长投标有效期。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57"/>
        <w:spacing w:before="0"/>
        <w:ind w:firstLine="643"/>
        <w:rPr>
          <w:rFonts w:ascii="仿宋" w:hAnsi="仿宋" w:eastAsia="仿宋" w:cs="仿宋_GB2312"/>
          <w:b/>
          <w:color w:val="000000"/>
          <w:sz w:val="32"/>
        </w:rPr>
      </w:pPr>
      <w:bookmarkStart w:id="58" w:name="_Toc91899897"/>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四、开标</w:t>
      </w:r>
      <w:bookmarkEnd w:id="58"/>
      <w:r>
        <w:rPr>
          <w:rFonts w:hint="eastAsia" w:ascii="仿宋" w:hAnsi="仿宋" w:eastAsia="仿宋" w:cs="仿宋_GB2312"/>
          <w:b/>
          <w:color w:val="000000"/>
          <w:sz w:val="32"/>
          <w:szCs w:val="20"/>
        </w:rPr>
        <w:t>、资格审查与信用信息查询</w:t>
      </w:r>
    </w:p>
    <w:p>
      <w:pPr>
        <w:pStyle w:val="542"/>
        <w:spacing w:before="0" w:line="360" w:lineRule="auto"/>
        <w:ind w:left="0" w:firstLine="482" w:firstLineChars="200"/>
        <w:contextualSpacing/>
        <w:rPr>
          <w:rFonts w:ascii="仿宋_GB2312" w:eastAsia="仿宋_GB2312"/>
          <w:color w:val="FF0000"/>
          <w:sz w:val="24"/>
        </w:rPr>
      </w:pPr>
      <w:r>
        <w:rPr>
          <w:rFonts w:hint="eastAsia" w:ascii="仿宋" w:hAnsi="仿宋" w:eastAsia="仿宋" w:cs="仿宋_GB2312"/>
          <w:b/>
          <w:color w:val="000000"/>
          <w:sz w:val="24"/>
          <w:szCs w:val="24"/>
        </w:rPr>
        <w:t>17.开标</w:t>
      </w:r>
      <w:r>
        <w:rPr>
          <w:rFonts w:hint="eastAsia" w:ascii="仿宋_GB2312" w:eastAsia="仿宋_GB2312"/>
          <w:color w:val="FF0000"/>
          <w:sz w:val="24"/>
        </w:rPr>
        <w:t xml:space="preserve"> </w:t>
      </w:r>
    </w:p>
    <w:p>
      <w:pPr>
        <w:pStyle w:val="542"/>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542"/>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17.2开标时，电子交易平台按开标时间自动提取所有投标文件。采购代理机构依托电子交易平台发起开始解密指令，投标人按照平台提示和招标文件的规定在1小时内完成在线解密。</w:t>
      </w:r>
    </w:p>
    <w:p>
      <w:pPr>
        <w:pStyle w:val="542"/>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color w:val="000000"/>
          <w:sz w:val="24"/>
        </w:rPr>
        <w:t>18、资格审查</w:t>
      </w:r>
    </w:p>
    <w:p>
      <w:pPr>
        <w:pStyle w:val="257"/>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Arial"/>
          <w:color w:val="000000"/>
          <w:kern w:val="0"/>
          <w:sz w:val="24"/>
        </w:rPr>
        <w:t>18.2</w:t>
      </w:r>
      <w:r>
        <w:rPr>
          <w:rFonts w:hint="eastAsia" w:ascii="仿宋" w:hAnsi="仿宋" w:eastAsia="仿宋" w:cs="仿宋_GB2312"/>
          <w:color w:val="000000"/>
          <w:sz w:val="24"/>
        </w:rPr>
        <w:t>采购人或采购代理机构依据法律法规和招标文件的规定，对投标人的基本资格条件、特定资格条件进行审查。</w:t>
      </w:r>
    </w:p>
    <w:p>
      <w:pPr>
        <w:pStyle w:val="257"/>
        <w:spacing w:before="0"/>
        <w:ind w:firstLine="480"/>
        <w:rPr>
          <w:rFonts w:ascii="仿宋" w:hAnsi="仿宋" w:eastAsia="仿宋" w:cs="仿宋_GB2312"/>
          <w:color w:val="000000"/>
        </w:rPr>
      </w:pPr>
      <w:r>
        <w:rPr>
          <w:rFonts w:hint="eastAsia" w:ascii="仿宋" w:hAnsi="仿宋" w:eastAsia="仿宋" w:cs="Arial"/>
          <w:color w:val="000000"/>
          <w:kern w:val="0"/>
          <w:szCs w:val="24"/>
        </w:rPr>
        <w:t>18.3投标人未按照招标文件要求提供与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57"/>
        <w:spacing w:before="0"/>
        <w:ind w:firstLine="480"/>
        <w:rPr>
          <w:rFonts w:ascii="仿宋" w:hAnsi="仿宋" w:eastAsia="仿宋" w:cs="仿宋_GB2312"/>
          <w:color w:val="000000"/>
        </w:rPr>
      </w:pPr>
      <w:r>
        <w:rPr>
          <w:rFonts w:hint="eastAsia" w:ascii="仿宋" w:hAnsi="仿宋" w:eastAsia="仿宋" w:cs="仿宋_GB2312"/>
          <w:color w:val="000000"/>
        </w:rPr>
        <w:t>18.4对未通过资格审查的投标人，采购人或采购代理机构告知其未通过的原因。</w:t>
      </w:r>
    </w:p>
    <w:p>
      <w:pPr>
        <w:pStyle w:val="257"/>
        <w:spacing w:before="0"/>
        <w:ind w:firstLine="480"/>
        <w:rPr>
          <w:rFonts w:ascii="仿宋" w:hAnsi="仿宋" w:eastAsia="仿宋" w:cs="仿宋_GB2312"/>
          <w:color w:val="000000"/>
        </w:rPr>
      </w:pPr>
      <w:r>
        <w:rPr>
          <w:rFonts w:hint="eastAsia" w:ascii="仿宋" w:hAnsi="仿宋" w:eastAsia="仿宋" w:cs="仿宋_GB2312"/>
          <w:color w:val="000000"/>
        </w:rPr>
        <w:t>18.5合格投标人不足3家的，不再评标。</w:t>
      </w:r>
    </w:p>
    <w:p>
      <w:pPr>
        <w:pStyle w:val="257"/>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19、信用信息查询</w:t>
      </w:r>
    </w:p>
    <w:p>
      <w:pPr>
        <w:pStyle w:val="257"/>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57"/>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19.2信用信息查询记录和证据留存的具体方式：现场查询的投标人的信用记录、查询结果经确认后将与采购文件一起存档。</w:t>
      </w:r>
    </w:p>
    <w:p>
      <w:pPr>
        <w:pStyle w:val="257"/>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19.3信用信息的使用规则：经查询列入失信被执行人名单、重大税收违法案件当事人名单、政府采购严重违法失信行为记录名单的投标人将被拒绝参与政府采购活动。</w:t>
      </w:r>
    </w:p>
    <w:p>
      <w:pPr>
        <w:pStyle w:val="257"/>
        <w:spacing w:before="0"/>
        <w:ind w:firstLine="480"/>
        <w:rPr>
          <w:rFonts w:ascii="仿宋" w:hAnsi="仿宋" w:eastAsia="仿宋" w:cs="仿宋_GB2312"/>
          <w:color w:val="000000"/>
        </w:rPr>
      </w:pPr>
      <w:r>
        <w:rPr>
          <w:rFonts w:hint="eastAsia" w:ascii="仿宋" w:hAnsi="仿宋" w:eastAsia="仿宋" w:cs="Arial"/>
          <w:color w:val="000000"/>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57"/>
        <w:spacing w:before="0"/>
        <w:ind w:firstLine="0" w:firstLineChars="0"/>
        <w:rPr>
          <w:rFonts w:ascii="仿宋" w:hAnsi="仿宋" w:eastAsia="仿宋" w:cs="Arial"/>
          <w:color w:val="000000"/>
          <w:kern w:val="0"/>
          <w:szCs w:val="24"/>
        </w:rPr>
      </w:pPr>
    </w:p>
    <w:p>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20.</w:t>
      </w:r>
      <w:r>
        <w:rPr>
          <w:rFonts w:hint="eastAsia" w:ascii="仿宋" w:hAnsi="仿宋" w:eastAsia="仿宋" w:cs="仿宋_GB2312"/>
          <w:color w:val="000000"/>
          <w:sz w:val="24"/>
        </w:rPr>
        <w:t>详见招标文件第四部分“评标方法及评分标准”。</w:t>
      </w:r>
    </w:p>
    <w:p>
      <w:pPr>
        <w:spacing w:line="360" w:lineRule="auto"/>
        <w:rPr>
          <w:rFonts w:ascii="仿宋" w:hAnsi="仿宋" w:eastAsia="仿宋" w:cs="仿宋_GB2312"/>
          <w:b/>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21. 确定中标供应商</w:t>
      </w:r>
    </w:p>
    <w:p>
      <w:pPr>
        <w:pStyle w:val="257"/>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57"/>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22. </w:t>
      </w:r>
      <w:r>
        <w:rPr>
          <w:rFonts w:hint="eastAsia" w:ascii="仿宋" w:hAnsi="仿宋" w:eastAsia="仿宋" w:cs="仿宋_GB2312"/>
          <w:b/>
          <w:szCs w:val="24"/>
        </w:rPr>
        <w:t>中标通知书与中标结果公告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22.1采购代理机构将在自中标人确定之日起2个工作日内，发布招标公告的网站上公告中标结果，同时发出中标通知书。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22.3</w:t>
      </w:r>
      <w:r>
        <w:rPr>
          <w:rFonts w:ascii="仿宋" w:hAnsi="仿宋" w:eastAsia="仿宋" w:cs="仿宋_GB2312"/>
          <w:color w:val="000000"/>
          <w:sz w:val="24"/>
        </w:rPr>
        <w:t>公告期限为1个工作日。</w:t>
      </w:r>
    </w:p>
    <w:p>
      <w:pPr>
        <w:tabs>
          <w:tab w:val="left" w:pos="0"/>
        </w:tabs>
        <w:spacing w:line="360" w:lineRule="auto"/>
        <w:rPr>
          <w:rFonts w:ascii="仿宋" w:hAnsi="仿宋" w:eastAsia="仿宋"/>
          <w:color w:val="000000"/>
          <w:sz w:val="24"/>
        </w:rPr>
      </w:pPr>
    </w:p>
    <w:p>
      <w:pPr>
        <w:adjustRightInd/>
        <w:spacing w:line="360" w:lineRule="auto"/>
        <w:jc w:val="center"/>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257"/>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57"/>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57"/>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57"/>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57"/>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57"/>
        <w:snapToGrid w:val="0"/>
        <w:spacing w:before="0"/>
        <w:ind w:firstLine="480"/>
        <w:rPr>
          <w:rFonts w:hint="eastAsia"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57"/>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57"/>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25. 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25.1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257"/>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。履约保证金的数额为政府采购合同金额的</w:t>
      </w:r>
      <w:r>
        <w:rPr>
          <w:rFonts w:ascii="仿宋" w:hAnsi="仿宋" w:eastAsia="仿宋"/>
          <w:color w:val="000000"/>
          <w:sz w:val="24"/>
        </w:rPr>
        <w:t>5</w:t>
      </w:r>
      <w:r>
        <w:rPr>
          <w:rFonts w:hint="eastAsia" w:ascii="仿宋" w:hAnsi="仿宋" w:eastAsia="仿宋"/>
          <w:color w:val="000000"/>
          <w:sz w:val="24"/>
        </w:rPr>
        <w:t>%。</w:t>
      </w:r>
    </w:p>
    <w:p>
      <w:pPr>
        <w:snapToGrid w:val="0"/>
        <w:spacing w:line="360" w:lineRule="auto"/>
        <w:ind w:left="120" w:leftChars="57" w:firstLine="360" w:firstLineChars="150"/>
        <w:jc w:val="center"/>
        <w:rPr>
          <w:rFonts w:ascii="仿宋" w:hAnsi="仿宋" w:eastAsia="仿宋"/>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九、履约验收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27.履约验收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27.4政府向社会公众提供的公共服务项目验收时应当邀请服务对象参与并出具意见，验收结果应当向社会公告。</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27.5 采购合同的履行、违约责任和解决争议的方式等适用《中华人民共和国合同法》。</w:t>
      </w:r>
    </w:p>
    <w:p>
      <w:pPr>
        <w:tabs>
          <w:tab w:val="left" w:pos="0"/>
        </w:tabs>
        <w:spacing w:line="360" w:lineRule="auto"/>
        <w:ind w:firstLine="480" w:firstLineChars="200"/>
        <w:jc w:val="left"/>
        <w:rPr>
          <w:rFonts w:hint="eastAsia" w:ascii="仿宋" w:hAnsi="仿宋" w:eastAsia="仿宋" w:cs="Helvetica"/>
          <w:color w:val="000000"/>
          <w:kern w:val="0"/>
          <w:sz w:val="24"/>
        </w:rPr>
      </w:pPr>
      <w:r>
        <w:rPr>
          <w:rFonts w:hint="eastAsia" w:ascii="仿宋" w:hAnsi="仿宋" w:eastAsia="仿宋" w:cs="Helvetica"/>
          <w:color w:val="000000"/>
          <w:kern w:val="0"/>
          <w:sz w:val="24"/>
        </w:rPr>
        <w:t>27.6供应商在履约过程中有政府采购法律法规规定的违法违规情形的，采购人应当及时报告本级财政部门。</w:t>
      </w:r>
    </w:p>
    <w:p>
      <w:pPr>
        <w:tabs>
          <w:tab w:val="left" w:pos="0"/>
        </w:tabs>
        <w:spacing w:line="360" w:lineRule="auto"/>
        <w:jc w:val="left"/>
        <w:rPr>
          <w:rFonts w:hint="eastAsia"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pPr>
        <w:snapToGrid w:val="0"/>
        <w:spacing w:line="360" w:lineRule="auto"/>
        <w:jc w:val="left"/>
        <w:rPr>
          <w:rFonts w:hint="eastAsia" w:ascii="仿宋" w:hAnsi="仿宋" w:eastAsia="仿宋" w:cs="仿宋_GB2312"/>
          <w:b/>
          <w:i/>
          <w:color w:val="0000FF"/>
          <w:sz w:val="22"/>
          <w:szCs w:val="36"/>
        </w:rPr>
      </w:pPr>
      <w:r>
        <w:rPr>
          <w:rFonts w:hint="eastAsia" w:ascii="仿宋" w:hAnsi="仿宋" w:eastAsia="仿宋"/>
          <w:color w:val="000000"/>
          <w:sz w:val="28"/>
          <w:szCs w:val="28"/>
        </w:rPr>
        <w:t xml:space="preserve">        </w:t>
      </w:r>
      <w:r>
        <w:rPr>
          <w:rFonts w:hint="eastAsia" w:ascii="仿宋" w:hAnsi="仿宋" w:eastAsia="仿宋"/>
          <w:b/>
          <w:color w:val="000000"/>
          <w:sz w:val="32"/>
          <w:szCs w:val="32"/>
        </w:rPr>
        <w:t xml:space="preserve">  </w:t>
      </w:r>
    </w:p>
    <w:p>
      <w:pPr>
        <w:snapToGrid w:val="0"/>
        <w:spacing w:before="120" w:beforeLines="50" w:after="120" w:afterLines="5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ind w:firstLine="3052" w:firstLineChars="950"/>
        <w:rPr>
          <w:rFonts w:hint="eastAsia" w:ascii="仿宋" w:hAnsi="仿宋" w:eastAsia="仿宋"/>
          <w:b/>
          <w:color w:val="000000"/>
          <w:sz w:val="28"/>
          <w:szCs w:val="28"/>
        </w:rPr>
      </w:pPr>
      <w:r>
        <w:rPr>
          <w:rFonts w:hint="eastAsia" w:ascii="仿宋" w:hAnsi="仿宋" w:eastAsia="仿宋" w:cs="仿宋_GB2312"/>
          <w:b/>
          <w:color w:val="000000"/>
          <w:sz w:val="32"/>
        </w:rPr>
        <w:t>一、服务清单及要求（技术要求）</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1.1项目概况</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绍兴市公安局柯桥区分局慧眼警睛开发建设项目是绍兴市公安局柯桥区分局业务信息化平台项目。通过本项目的建设，将向各个大队提供对应的业务服务，实现公安各类信息资源的整，为各个大队提供信息浏览和应用，通过社会资源的采集和应用，为民警的信息应用提供技术支撑。</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利用此平台，绍兴市公安局柯桥区分局各岗位对社会资源及数据进行管理和共享、协同办公等，达到通过局内部资源的数据共享、流转、发布，</w:t>
      </w:r>
      <w:r>
        <w:rPr>
          <w:rFonts w:ascii="仿宋" w:hAnsi="仿宋" w:eastAsia="仿宋"/>
          <w:color w:val="000000"/>
          <w:sz w:val="24"/>
        </w:rPr>
        <w:t>来提高</w:t>
      </w:r>
      <w:r>
        <w:rPr>
          <w:rFonts w:hint="eastAsia" w:ascii="仿宋" w:hAnsi="仿宋" w:eastAsia="仿宋"/>
          <w:color w:val="000000"/>
          <w:sz w:val="24"/>
        </w:rPr>
        <w:t>工作</w:t>
      </w:r>
      <w:r>
        <w:rPr>
          <w:rFonts w:ascii="仿宋" w:hAnsi="仿宋" w:eastAsia="仿宋"/>
          <w:color w:val="000000"/>
          <w:sz w:val="24"/>
        </w:rPr>
        <w:t>效率及能力</w:t>
      </w:r>
      <w:r>
        <w:rPr>
          <w:rFonts w:hint="eastAsia" w:ascii="仿宋" w:hAnsi="仿宋" w:eastAsia="仿宋"/>
          <w:color w:val="000000"/>
          <w:sz w:val="24"/>
        </w:rPr>
        <w:t>的目的。</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1.2项目建设内容</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项目建设内容主要有：绍兴市公安局柯桥区分局慧眼警睛开发建设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▲由于部分业务和公安实战业务相关，部分内容涉密，需参与投标供应商与甲方自行联系了解功能需求。</w:t>
      </w:r>
    </w:p>
    <w:p>
      <w:pPr>
        <w:spacing w:line="360" w:lineRule="auto"/>
        <w:ind w:firstLine="480" w:firstLineChars="200"/>
        <w:rPr>
          <w:rFonts w:hint="eastAsia" w:ascii="仿宋" w:hAnsi="仿宋" w:eastAsia="仿宋"/>
          <w:sz w:val="24"/>
        </w:rPr>
      </w:pPr>
      <w:r>
        <w:rPr>
          <w:rFonts w:hint="eastAsia" w:ascii="仿宋" w:hAnsi="仿宋" w:eastAsia="仿宋"/>
          <w:sz w:val="24"/>
        </w:rPr>
        <w:t>▲个别业务需支持数据动态接入，验收时只需完成已有数据的对接，后续根据项目</w:t>
      </w:r>
      <w:r>
        <w:rPr>
          <w:rFonts w:ascii="仿宋" w:hAnsi="仿宋" w:eastAsia="仿宋"/>
          <w:sz w:val="24"/>
        </w:rPr>
        <w:t>进度</w:t>
      </w:r>
      <w:r>
        <w:rPr>
          <w:rFonts w:hint="eastAsia" w:ascii="仿宋" w:hAnsi="仿宋" w:eastAsia="仿宋"/>
          <w:sz w:val="24"/>
        </w:rPr>
        <w:t>再</w:t>
      </w:r>
      <w:r>
        <w:rPr>
          <w:rFonts w:ascii="仿宋" w:hAnsi="仿宋" w:eastAsia="仿宋"/>
          <w:sz w:val="24"/>
        </w:rPr>
        <w:t>进行完善</w:t>
      </w:r>
      <w:r>
        <w:rPr>
          <w:rFonts w:hint="eastAsia" w:ascii="仿宋" w:hAnsi="仿宋" w:eastAsia="仿宋"/>
          <w:sz w:val="24"/>
        </w:rPr>
        <w:t>。</w:t>
      </w:r>
      <w:r>
        <w:rPr>
          <w:rFonts w:ascii="仿宋" w:hAnsi="仿宋" w:eastAsia="仿宋"/>
          <w:sz w:val="24"/>
        </w:rPr>
        <w:t>具体</w:t>
      </w:r>
      <w:r>
        <w:rPr>
          <w:rFonts w:hint="eastAsia" w:ascii="仿宋" w:hAnsi="仿宋" w:eastAsia="仿宋"/>
          <w:sz w:val="24"/>
        </w:rPr>
        <w:t>要求</w:t>
      </w:r>
      <w:r>
        <w:rPr>
          <w:rFonts w:ascii="仿宋" w:hAnsi="仿宋" w:eastAsia="仿宋"/>
          <w:sz w:val="24"/>
        </w:rPr>
        <w:t>请和甲方联系。</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1.2.1系统前端界面设计要求  </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1）模型界面简约，突出公安行业主题，栏目层次和结构清晰合理；</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2）页面布局突出重点，栏目划分合理，各层级页面庄重、美观、大方，布局协调统一；</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3）运用图片、动画、视频等多种表现手段，使系统外观优美和谐；</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4）中标后，两周内中标人须提供系统的设计图供采购人评选参考；</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5) （▲）支持公安PKI数字证书登陆和用户名/密码登陆；</w:t>
      </w:r>
    </w:p>
    <w:p>
      <w:pPr>
        <w:spacing w:line="360" w:lineRule="auto"/>
        <w:ind w:firstLine="480" w:firstLineChars="200"/>
        <w:rPr>
          <w:rFonts w:hint="eastAsia" w:ascii="仿宋" w:hAnsi="仿宋" w:eastAsia="仿宋"/>
          <w:bCs/>
          <w:sz w:val="24"/>
        </w:rPr>
      </w:pPr>
      <w:r>
        <w:rPr>
          <w:rFonts w:hint="eastAsia" w:ascii="仿宋" w:hAnsi="仿宋" w:eastAsia="仿宋"/>
          <w:bCs/>
          <w:sz w:val="24"/>
        </w:rPr>
        <w:t>1.2.1.1 慧眼警睛模型软件建设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由于该模型和公安实战业务相关，部分内容涉密，需参与投标供应商与甲方自行联系了解功能需求。</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1.2.1.</w:t>
      </w:r>
      <w:r>
        <w:rPr>
          <w:rFonts w:ascii="仿宋" w:hAnsi="仿宋" w:eastAsia="仿宋"/>
          <w:color w:val="000000"/>
          <w:sz w:val="24"/>
        </w:rPr>
        <w:t>1</w:t>
      </w:r>
      <w:r>
        <w:rPr>
          <w:rFonts w:hint="eastAsia" w:ascii="仿宋" w:hAnsi="仿宋" w:eastAsia="仿宋"/>
          <w:color w:val="000000"/>
          <w:sz w:val="24"/>
        </w:rPr>
        <w:t>.1登录方式</w:t>
      </w:r>
    </w:p>
    <w:p>
      <w:pPr>
        <w:ind w:left="3" w:firstLine="480" w:firstLineChars="200"/>
        <w:rPr>
          <w:rFonts w:hint="eastAsia" w:ascii="仿宋" w:hAnsi="仿宋" w:eastAsia="仿宋"/>
          <w:color w:val="000000"/>
          <w:sz w:val="24"/>
        </w:rPr>
      </w:pPr>
      <w:r>
        <w:rPr>
          <w:rFonts w:hint="eastAsia" w:ascii="仿宋" w:hAnsi="仿宋" w:eastAsia="仿宋"/>
          <w:color w:val="000000"/>
          <w:sz w:val="24"/>
        </w:rPr>
        <w:t>对访问的用户进行认证和鉴权。认证的方式包含用户名密码登陆、单点登录和PKI数字证书登陆。</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1.2.1.</w:t>
      </w:r>
      <w:r>
        <w:rPr>
          <w:rFonts w:ascii="仿宋" w:hAnsi="仿宋" w:eastAsia="仿宋"/>
          <w:color w:val="000000"/>
          <w:sz w:val="24"/>
        </w:rPr>
        <w:t>1</w:t>
      </w:r>
      <w:r>
        <w:rPr>
          <w:rFonts w:hint="eastAsia" w:ascii="仿宋" w:hAnsi="仿宋" w:eastAsia="仿宋"/>
          <w:color w:val="000000"/>
          <w:sz w:val="24"/>
        </w:rPr>
        <w:t>.2 模式管理</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需支持新建模式，对模式内的名称、模式类型、开始时间、结束时间、绑定人员、设备绑定自定义编辑，并支持在地图上框选需绑定的设备资源。</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1.2.1.</w:t>
      </w:r>
      <w:r>
        <w:rPr>
          <w:rFonts w:ascii="仿宋" w:hAnsi="仿宋" w:eastAsia="仿宋"/>
          <w:color w:val="000000"/>
          <w:sz w:val="24"/>
        </w:rPr>
        <w:t>1</w:t>
      </w:r>
      <w:r>
        <w:rPr>
          <w:rFonts w:hint="eastAsia" w:ascii="仿宋" w:hAnsi="仿宋" w:eastAsia="仿宋"/>
          <w:color w:val="000000"/>
          <w:sz w:val="24"/>
        </w:rPr>
        <w:t>.3 场地管理</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需支持在PGIS地图上自定义场地的区域范围，支持上传场地缩略图、场地的实景地图。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1.2.1.</w:t>
      </w:r>
      <w:r>
        <w:rPr>
          <w:rFonts w:ascii="仿宋" w:hAnsi="仿宋" w:eastAsia="仿宋"/>
          <w:color w:val="000000"/>
          <w:sz w:val="24"/>
        </w:rPr>
        <w:t>1</w:t>
      </w:r>
      <w:r>
        <w:rPr>
          <w:rFonts w:hint="eastAsia" w:ascii="仿宋" w:hAnsi="仿宋" w:eastAsia="仿宋"/>
          <w:color w:val="000000"/>
          <w:sz w:val="24"/>
        </w:rPr>
        <w:t>.4 设备管理</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需支持对现有设备打标签，支持对乡镇街道、场所等标签对设备打标签。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1.2.1.</w:t>
      </w:r>
      <w:r>
        <w:rPr>
          <w:rFonts w:ascii="仿宋" w:hAnsi="仿宋" w:eastAsia="仿宋"/>
          <w:color w:val="000000"/>
          <w:sz w:val="24"/>
        </w:rPr>
        <w:t>1</w:t>
      </w:r>
      <w:r>
        <w:rPr>
          <w:rFonts w:hint="eastAsia" w:ascii="仿宋" w:hAnsi="仿宋" w:eastAsia="仿宋"/>
          <w:color w:val="000000"/>
          <w:sz w:val="24"/>
        </w:rPr>
        <w:t>.5 预警管理</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需支持查看所有的预警信息，预警信息需和模式、设备绑定，需支持对预警姓名、证件号、预警事件、预警模式等条件的筛选。</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1.2.1.</w:t>
      </w:r>
      <w:r>
        <w:rPr>
          <w:rFonts w:ascii="仿宋" w:hAnsi="仿宋" w:eastAsia="仿宋"/>
          <w:color w:val="000000"/>
          <w:sz w:val="24"/>
        </w:rPr>
        <w:t>1</w:t>
      </w:r>
      <w:r>
        <w:rPr>
          <w:rFonts w:hint="eastAsia" w:ascii="仿宋" w:hAnsi="仿宋" w:eastAsia="仿宋"/>
          <w:color w:val="000000"/>
          <w:sz w:val="24"/>
        </w:rPr>
        <w:t>.6 需支持硬件设备的对接，完成**通部分功能开发，由于其他部分内容涉密需参与投标供应商与甲方自行联系了解功能需求。</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 系统后台设计要求</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 登陆页面</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支持后台管理系统。</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1.3.2框架页面</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后台管理系统的布局包含左右两部分，左边是菜单栏，右边显示菜单对应的详细内容；菜单栏可折叠。布局的右上角显示登陆用户的信息。</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登陆用户信息：包含登陆名、姓名等信息；</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密码修改：修改登陆用户的密码。</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1.3.3管理员功能</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1）支持角色管理：查看、添加、删除、编辑角色；给角色赋予权限；实施中提前根据使用场景创建相关角色，功能应便于理解和操作；</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2）支持管理员管理：查看、添加、删除、编辑管理员；把角色赋予管理员。</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1.3.4 日志审计</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对用户登录模型操作进行记录，可以进行查看，须包含时间、登录用户。</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（▲）支持公安PKI数字证书登陆和用户名/密码登陆；支持用户、角色和权限管理；</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1.3.5 等级保护要求</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项目须遵守国家信息安全等级保护的管理规范和技术标准；建设内容须满足《信息系统安全等级保护基本要求》中的二级等保技术要求，包括主机安全、网络安全、应用安全和数据安全；满足绍兴市公安局柯桥区分局的有关等级保护的其他要求；</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运营或使用单位在实施等级保护过程中，中标方应积极协助配合，包括定级、备案、自查、评测、整改等；自查和评测出的与本项目建设内容相关的问题，中标方应配合整改，确保满足等级保护要求。</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1.3.5 系统的技术要求</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1）技术平台先进，基于J2EE架构开发；采用B/S结构设计；系统具备较好的可重用行、可扩展性和可维护性；</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2）具有一定的跨平台性，可在主流的操作系统上部署使用，支持（▲）Linux系统；</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3）支持主流的数据库，如MYSQL、ORACEL；</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4）通过浏览器即可使用系统，（▲）支持IE11及其以上版本浏览器，支持CHROME、FIREFOX等主流浏览器；</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5）支持百万的数据量；支持不少于500个并发连接；</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6）系统应提供7×24小时的连续运行，平均年故障时间小于1天，平均故障修复时间小于60分钟。为在紧急情况下最快地恢复网站的数据和服务，应建设应急响应的预案；</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7）具有较高的安全性，支持访问权限隔离，PC端支持数字证书；</w:t>
      </w:r>
    </w:p>
    <w:p>
      <w:pPr>
        <w:widowControl/>
        <w:snapToGrid w:val="0"/>
        <w:spacing w:line="480" w:lineRule="exact"/>
        <w:rPr>
          <w:rFonts w:ascii="仿宋" w:eastAsia="仿宋"/>
          <w:color w:val="000000"/>
          <w:kern w:val="0"/>
          <w:sz w:val="24"/>
        </w:rPr>
      </w:pP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二、商务要求</w:t>
      </w:r>
    </w:p>
    <w:p>
      <w:pPr>
        <w:widowControl/>
        <w:snapToGrid w:val="0"/>
        <w:spacing w:line="360" w:lineRule="auto"/>
        <w:rPr>
          <w:rFonts w:hint="eastAsia" w:ascii="仿宋" w:eastAsia="仿宋"/>
          <w:b/>
          <w:bCs/>
          <w:kern w:val="0"/>
          <w:sz w:val="24"/>
        </w:rPr>
      </w:pPr>
      <w:r>
        <w:rPr>
          <w:rFonts w:hint="eastAsia" w:ascii="仿宋" w:hAnsi="仿宋" w:eastAsia="仿宋"/>
          <w:sz w:val="24"/>
        </w:rPr>
        <w:t>▲</w:t>
      </w:r>
      <w:r>
        <w:rPr>
          <w:rFonts w:hint="eastAsia" w:ascii="仿宋" w:eastAsia="仿宋"/>
          <w:b/>
          <w:bCs/>
          <w:kern w:val="0"/>
          <w:sz w:val="24"/>
        </w:rPr>
        <w:t>2.1服务期限</w:t>
      </w:r>
    </w:p>
    <w:p>
      <w:pPr>
        <w:spacing w:line="360" w:lineRule="auto"/>
        <w:ind w:firstLine="480" w:firstLineChars="200"/>
        <w:rPr>
          <w:rFonts w:hint="eastAsia" w:ascii="仿宋" w:hAnsi="仿宋" w:eastAsia="仿宋"/>
          <w:sz w:val="24"/>
        </w:rPr>
      </w:pPr>
      <w:r>
        <w:rPr>
          <w:rFonts w:hint="eastAsia" w:ascii="仿宋" w:hAnsi="仿宋" w:eastAsia="仿宋"/>
          <w:sz w:val="24"/>
        </w:rPr>
        <w:t>2.1.1进度要求</w:t>
      </w:r>
    </w:p>
    <w:p>
      <w:pPr>
        <w:spacing w:line="360" w:lineRule="auto"/>
        <w:ind w:firstLine="480" w:firstLineChars="200"/>
        <w:rPr>
          <w:rFonts w:hint="eastAsia" w:ascii="仿宋" w:hAnsi="仿宋" w:eastAsia="仿宋"/>
          <w:sz w:val="24"/>
        </w:rPr>
      </w:pPr>
      <w:r>
        <w:rPr>
          <w:rFonts w:hint="eastAsia" w:ascii="仿宋" w:hAnsi="仿宋" w:eastAsia="仿宋"/>
          <w:sz w:val="24"/>
        </w:rPr>
        <w:t>绍兴市公安局柯桥区分局慧眼警睛开发建设项目必须在2021年11月底前投入试运行，实施进度分为三个阶段：</w:t>
      </w:r>
    </w:p>
    <w:p>
      <w:pPr>
        <w:spacing w:line="360" w:lineRule="auto"/>
        <w:ind w:firstLine="480" w:firstLineChars="200"/>
        <w:rPr>
          <w:rFonts w:hint="eastAsia" w:ascii="仿宋" w:hAnsi="仿宋" w:eastAsia="仿宋"/>
          <w:sz w:val="24"/>
        </w:rPr>
      </w:pPr>
      <w:r>
        <w:rPr>
          <w:rFonts w:hint="eastAsia" w:ascii="仿宋" w:hAnsi="仿宋" w:eastAsia="仿宋"/>
          <w:sz w:val="24"/>
        </w:rPr>
        <w:t>第一阶段：合同签订后，中标方经与使用方充分沟通，进一步细化项目实施计划，完善需求分析，进行概要设计和详细设计，制订测试方案和验收方案，并提供相关文档，报送使用方评审。</w:t>
      </w:r>
    </w:p>
    <w:p>
      <w:pPr>
        <w:spacing w:line="360" w:lineRule="auto"/>
        <w:ind w:firstLine="480" w:firstLineChars="200"/>
        <w:rPr>
          <w:rFonts w:hint="eastAsia" w:ascii="仿宋" w:hAnsi="仿宋" w:eastAsia="仿宋"/>
          <w:sz w:val="24"/>
        </w:rPr>
      </w:pPr>
      <w:r>
        <w:rPr>
          <w:rFonts w:hint="eastAsia" w:ascii="仿宋" w:hAnsi="仿宋" w:eastAsia="仿宋"/>
          <w:sz w:val="24"/>
        </w:rPr>
        <w:t>第二阶段：评审通过后，中标方完成项目的开发、测试、安装和联网调试，投入试运行。</w:t>
      </w:r>
    </w:p>
    <w:p>
      <w:pPr>
        <w:spacing w:line="360" w:lineRule="auto"/>
        <w:ind w:firstLine="480" w:firstLineChars="200"/>
        <w:rPr>
          <w:rFonts w:hint="eastAsia" w:ascii="仿宋" w:hAnsi="仿宋" w:eastAsia="仿宋"/>
          <w:sz w:val="24"/>
        </w:rPr>
      </w:pPr>
      <w:r>
        <w:rPr>
          <w:rFonts w:hint="eastAsia" w:ascii="仿宋" w:hAnsi="仿宋" w:eastAsia="仿宋"/>
          <w:sz w:val="24"/>
        </w:rPr>
        <w:t>第三阶段：试运行期为半个月，经正式验收后进入运行维护阶段。</w:t>
      </w:r>
    </w:p>
    <w:p>
      <w:pPr>
        <w:spacing w:line="360" w:lineRule="auto"/>
        <w:ind w:firstLine="480" w:firstLineChars="200"/>
        <w:rPr>
          <w:rFonts w:hint="eastAsia" w:ascii="仿宋" w:hAnsi="仿宋" w:eastAsia="仿宋"/>
          <w:sz w:val="24"/>
        </w:rPr>
      </w:pPr>
      <w:r>
        <w:rPr>
          <w:rFonts w:hint="eastAsia" w:ascii="仿宋" w:hAnsi="仿宋" w:eastAsia="仿宋"/>
          <w:sz w:val="24"/>
        </w:rPr>
        <w:t>中标方应根据上述要求列出详细的工作计划和工程进度安排表。</w:t>
      </w:r>
    </w:p>
    <w:p>
      <w:pPr>
        <w:widowControl/>
        <w:snapToGrid w:val="0"/>
        <w:spacing w:line="360" w:lineRule="auto"/>
        <w:ind w:firstLine="480" w:firstLineChars="200"/>
        <w:rPr>
          <w:rFonts w:hint="eastAsia" w:ascii="仿宋" w:hAnsi="仿宋" w:eastAsia="仿宋"/>
          <w:sz w:val="24"/>
        </w:rPr>
      </w:pPr>
      <w:r>
        <w:rPr>
          <w:rFonts w:hint="eastAsia" w:ascii="仿宋" w:hAnsi="仿宋" w:eastAsia="仿宋"/>
          <w:sz w:val="24"/>
        </w:rPr>
        <w:t>2.1.2提供两年的免费维护和系统升级服务</w:t>
      </w:r>
    </w:p>
    <w:p>
      <w:pPr>
        <w:widowControl/>
        <w:snapToGrid w:val="0"/>
        <w:spacing w:line="360" w:lineRule="auto"/>
        <w:rPr>
          <w:rFonts w:ascii="仿宋" w:eastAsia="仿宋"/>
          <w:b/>
          <w:bCs/>
          <w:kern w:val="0"/>
          <w:sz w:val="24"/>
        </w:rPr>
      </w:pPr>
      <w:r>
        <w:rPr>
          <w:rFonts w:hint="eastAsia" w:ascii="仿宋" w:eastAsia="仿宋"/>
          <w:b/>
          <w:bCs/>
          <w:kern w:val="0"/>
          <w:sz w:val="24"/>
        </w:rPr>
        <w:t>2.2售后服务及技术培训</w:t>
      </w:r>
    </w:p>
    <w:p>
      <w:pPr>
        <w:spacing w:line="360" w:lineRule="auto"/>
        <w:ind w:firstLine="480" w:firstLineChars="200"/>
        <w:rPr>
          <w:rFonts w:hint="eastAsia" w:ascii="仿宋" w:hAnsi="仿宋" w:eastAsia="仿宋"/>
          <w:sz w:val="24"/>
        </w:rPr>
      </w:pPr>
      <w:r>
        <w:rPr>
          <w:rFonts w:hint="eastAsia" w:ascii="仿宋" w:hAnsi="仿宋" w:eastAsia="仿宋"/>
          <w:sz w:val="24"/>
        </w:rPr>
        <w:t>投标方应提出保修、维护、服务以及今后技术支持的措施计划，并承诺在正式验收通过后，提供两年的免费维护和系统升级服务。</w:t>
      </w:r>
    </w:p>
    <w:p>
      <w:pPr>
        <w:spacing w:line="360" w:lineRule="auto"/>
        <w:ind w:firstLine="480" w:firstLineChars="200"/>
        <w:rPr>
          <w:rFonts w:hint="eastAsia" w:ascii="仿宋" w:hAnsi="仿宋" w:eastAsia="仿宋"/>
          <w:sz w:val="24"/>
        </w:rPr>
      </w:pPr>
      <w:r>
        <w:rPr>
          <w:rFonts w:hint="eastAsia" w:ascii="仿宋" w:hAnsi="仿宋" w:eastAsia="仿宋"/>
          <w:sz w:val="24"/>
        </w:rPr>
        <w:t>售后服务内容：包括合同期内维护服务、免费升级、故障排除、性能调优、技术咨询等。并负责系统的开发、集成、处理、协同与各系统软件、硬件等供应商关系等。</w:t>
      </w:r>
    </w:p>
    <w:p>
      <w:pPr>
        <w:spacing w:line="360" w:lineRule="auto"/>
        <w:ind w:firstLine="480" w:firstLineChars="200"/>
        <w:rPr>
          <w:rFonts w:hint="eastAsia" w:ascii="仿宋" w:hAnsi="仿宋" w:eastAsia="仿宋"/>
          <w:sz w:val="24"/>
        </w:rPr>
      </w:pPr>
      <w:r>
        <w:rPr>
          <w:rFonts w:hint="eastAsia" w:ascii="仿宋" w:hAnsi="仿宋" w:eastAsia="仿宋"/>
          <w:sz w:val="24"/>
        </w:rPr>
        <w:t>未经采购人同意，中标人不得私自将本项目转交给第三方，否则采购人有权撤销合同，没收履约保证金，且中标人还要赔偿采购人的所有损失。</w:t>
      </w:r>
    </w:p>
    <w:p>
      <w:pPr>
        <w:spacing w:line="360" w:lineRule="auto"/>
        <w:ind w:firstLine="480" w:firstLineChars="200"/>
        <w:rPr>
          <w:rFonts w:hint="eastAsia" w:ascii="仿宋" w:hAnsi="仿宋" w:eastAsia="仿宋"/>
          <w:sz w:val="24"/>
        </w:rPr>
      </w:pPr>
      <w:r>
        <w:rPr>
          <w:rFonts w:hint="eastAsia" w:ascii="仿宋" w:hAnsi="仿宋" w:eastAsia="仿宋"/>
          <w:sz w:val="24"/>
        </w:rPr>
        <w:t>投标方应承诺成立本项目售后服务小组，负责售后服务，开通服务热线，提供7×8小时电话技术支持、咨询答疑。安排有经验的工程师驻点两年随时响应处理有关故障。</w:t>
      </w:r>
    </w:p>
    <w:p>
      <w:pPr>
        <w:spacing w:line="360" w:lineRule="auto"/>
        <w:ind w:firstLine="480" w:firstLineChars="200"/>
        <w:rPr>
          <w:rFonts w:hint="eastAsia" w:ascii="仿宋" w:hAnsi="仿宋" w:eastAsia="仿宋"/>
          <w:sz w:val="24"/>
        </w:rPr>
      </w:pPr>
      <w:r>
        <w:rPr>
          <w:rFonts w:hint="eastAsia" w:ascii="仿宋" w:hAnsi="仿宋" w:eastAsia="仿宋"/>
          <w:sz w:val="24"/>
        </w:rPr>
        <w:t>2.2.1培训：中标方应针对软件系统的不同操作角色对使用方的人员进行相应的培训，培训的目标是使使用方能熟练使用和维护该系统，培训具体形式应至少包括集中的基础理论培训和现场的实践技能培训两种。试运行开始时供应商应派专业技术人员对采购人进行系统的操作培训，在试运行结束时完成全员培训。</w:t>
      </w:r>
    </w:p>
    <w:p>
      <w:pPr>
        <w:spacing w:line="360" w:lineRule="auto"/>
        <w:ind w:firstLine="480" w:firstLineChars="200"/>
        <w:rPr>
          <w:rFonts w:hint="eastAsia" w:ascii="仿宋" w:hAnsi="仿宋" w:eastAsia="仿宋"/>
          <w:sz w:val="24"/>
        </w:rPr>
      </w:pPr>
      <w:r>
        <w:rPr>
          <w:rFonts w:hint="eastAsia" w:ascii="仿宋" w:hAnsi="仿宋" w:eastAsia="仿宋"/>
          <w:sz w:val="24"/>
        </w:rPr>
        <w:t>2.2.2</w:t>
      </w:r>
      <w:r>
        <w:rPr>
          <w:rFonts w:ascii="仿宋" w:hAnsi="仿宋" w:eastAsia="仿宋"/>
          <w:sz w:val="24"/>
        </w:rPr>
        <w:t>组织队伍建设：中标人承诺为业主方培养出一名本软件项目维护的技术人员，培养标准以具备常见功能的维护修改工作能力，后续局部小功能由该人负责</w:t>
      </w:r>
      <w:r>
        <w:rPr>
          <w:rFonts w:hint="eastAsia" w:ascii="仿宋" w:hAnsi="仿宋" w:eastAsia="仿宋"/>
          <w:sz w:val="24"/>
        </w:rPr>
        <w:t>；要求该人全日制计算机或软件相关专业本科毕业，具有1年以上的相关开发经验；该人的绩效由业主方考核，须积极配合业主方的工作安排。</w:t>
      </w:r>
    </w:p>
    <w:p>
      <w:pPr>
        <w:spacing w:line="360" w:lineRule="auto"/>
        <w:ind w:firstLine="480" w:firstLineChars="200"/>
        <w:rPr>
          <w:rFonts w:hint="eastAsia" w:ascii="仿宋" w:hAnsi="仿宋" w:eastAsia="仿宋"/>
          <w:sz w:val="24"/>
        </w:rPr>
      </w:pPr>
      <w:r>
        <w:rPr>
          <w:rFonts w:hint="eastAsia" w:ascii="仿宋" w:hAnsi="仿宋" w:eastAsia="仿宋"/>
          <w:sz w:val="24"/>
        </w:rPr>
        <w:t>2.2.3在两年质量保修期间，对业主提出的深化要求，</w:t>
      </w:r>
      <w:r>
        <w:rPr>
          <w:rFonts w:ascii="仿宋" w:hAnsi="仿宋" w:eastAsia="仿宋"/>
          <w:sz w:val="24"/>
        </w:rPr>
        <w:t>中标人</w:t>
      </w:r>
      <w:r>
        <w:rPr>
          <w:rFonts w:hint="eastAsia" w:ascii="仿宋" w:hAnsi="仿宋" w:eastAsia="仿宋"/>
          <w:sz w:val="24"/>
        </w:rPr>
        <w:t>要无条件完善，否则业主有权不支付后续合同款。</w:t>
      </w:r>
    </w:p>
    <w:p>
      <w:pPr>
        <w:spacing w:line="360" w:lineRule="auto"/>
        <w:ind w:firstLine="480" w:firstLineChars="200"/>
        <w:rPr>
          <w:rFonts w:hint="eastAsia" w:ascii="仿宋" w:hAnsi="仿宋" w:eastAsia="仿宋"/>
          <w:sz w:val="24"/>
        </w:rPr>
      </w:pPr>
      <w:r>
        <w:rPr>
          <w:rFonts w:hint="eastAsia" w:ascii="仿宋" w:hAnsi="仿宋" w:eastAsia="仿宋"/>
          <w:sz w:val="24"/>
        </w:rPr>
        <w:t>2.2.4培训师资必须是公司的资深工程师。</w:t>
      </w:r>
    </w:p>
    <w:p>
      <w:pPr>
        <w:spacing w:line="360" w:lineRule="auto"/>
        <w:ind w:firstLine="480" w:firstLineChars="200"/>
        <w:rPr>
          <w:rFonts w:hint="eastAsia" w:ascii="仿宋" w:hAnsi="仿宋" w:eastAsia="仿宋"/>
          <w:sz w:val="24"/>
        </w:rPr>
      </w:pPr>
      <w:r>
        <w:rPr>
          <w:rFonts w:hint="eastAsia" w:ascii="仿宋" w:hAnsi="仿宋" w:eastAsia="仿宋"/>
          <w:sz w:val="24"/>
        </w:rPr>
        <w:t>2.2.5质量保修期后的售后维护费用：系统正式运行两年后，且相应的服务和支持满足招标方要求，招标方如继续正常使用系统的情况下，经双方协商后，招标方每年按照合同总价的10%支付售后维护费用。</w:t>
      </w:r>
    </w:p>
    <w:p>
      <w:pPr>
        <w:spacing w:line="360" w:lineRule="auto"/>
        <w:ind w:firstLine="480" w:firstLineChars="200"/>
        <w:rPr>
          <w:rFonts w:hint="eastAsia" w:ascii="仿宋" w:hAnsi="仿宋" w:eastAsia="仿宋"/>
          <w:sz w:val="24"/>
        </w:rPr>
      </w:pPr>
      <w:r>
        <w:rPr>
          <w:rFonts w:hint="eastAsia" w:ascii="仿宋" w:hAnsi="仿宋" w:eastAsia="仿宋"/>
          <w:sz w:val="24"/>
        </w:rPr>
        <w:t>2.2.6供应商需提供售后服务承诺函。</w:t>
      </w:r>
    </w:p>
    <w:p>
      <w:pPr>
        <w:widowControl/>
        <w:snapToGrid w:val="0"/>
        <w:spacing w:line="360" w:lineRule="auto"/>
        <w:rPr>
          <w:rFonts w:ascii="仿宋" w:eastAsia="仿宋"/>
          <w:b/>
          <w:bCs/>
          <w:sz w:val="24"/>
        </w:rPr>
      </w:pPr>
      <w:r>
        <w:rPr>
          <w:rFonts w:hint="eastAsia" w:ascii="仿宋" w:hAnsi="仿宋" w:eastAsia="仿宋"/>
          <w:sz w:val="24"/>
        </w:rPr>
        <w:t>▲</w:t>
      </w:r>
      <w:r>
        <w:rPr>
          <w:rFonts w:hint="eastAsia" w:ascii="仿宋" w:eastAsia="仿宋"/>
          <w:b/>
          <w:bCs/>
          <w:sz w:val="24"/>
        </w:rPr>
        <w:t>2.3数量调整</w:t>
      </w:r>
    </w:p>
    <w:p>
      <w:pPr>
        <w:widowControl/>
        <w:snapToGrid w:val="0"/>
        <w:spacing w:line="360" w:lineRule="auto"/>
        <w:rPr>
          <w:rFonts w:ascii="仿宋" w:eastAsia="仿宋"/>
          <w:kern w:val="0"/>
          <w:sz w:val="24"/>
        </w:rPr>
      </w:pPr>
      <w:r>
        <w:rPr>
          <w:rFonts w:hint="eastAsia" w:ascii="仿宋" w:eastAsia="仿宋"/>
          <w:kern w:val="0"/>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2.4付款方式</w:t>
      </w:r>
    </w:p>
    <w:p>
      <w:pPr>
        <w:spacing w:line="440" w:lineRule="exact"/>
        <w:ind w:firstLine="480" w:firstLineChars="200"/>
        <w:rPr>
          <w:rFonts w:hint="eastAsia" w:ascii="仿宋" w:eastAsia="仿宋"/>
          <w:kern w:val="0"/>
          <w:sz w:val="24"/>
        </w:rPr>
      </w:pPr>
      <w:r>
        <w:rPr>
          <w:rFonts w:hint="eastAsia" w:ascii="仿宋" w:eastAsia="仿宋"/>
          <w:kern w:val="0"/>
          <w:sz w:val="24"/>
        </w:rPr>
        <w:t>第一期付款：合同签订后，完成系统开发建设调研，系统方案后后7个工作日内，支付合同总额比例的40%。</w:t>
      </w:r>
    </w:p>
    <w:p>
      <w:pPr>
        <w:spacing w:line="440" w:lineRule="exact"/>
        <w:ind w:firstLine="480" w:firstLineChars="200"/>
        <w:rPr>
          <w:rFonts w:hint="eastAsia" w:ascii="仿宋" w:eastAsia="仿宋"/>
          <w:kern w:val="0"/>
          <w:sz w:val="24"/>
        </w:rPr>
      </w:pPr>
      <w:r>
        <w:rPr>
          <w:rFonts w:hint="eastAsia" w:ascii="仿宋" w:eastAsia="仿宋"/>
          <w:kern w:val="0"/>
          <w:sz w:val="24"/>
        </w:rPr>
        <w:t>第二期付款：系统开发建设完成，通过初步验收，提交相关报告材料，出具初步验收报告7个工作日内，支付合同总额比例的50%，同时无息退还履约保证金。</w:t>
      </w:r>
    </w:p>
    <w:p>
      <w:pPr>
        <w:spacing w:line="440" w:lineRule="exact"/>
        <w:ind w:firstLine="480" w:firstLineChars="200"/>
        <w:rPr>
          <w:rFonts w:hint="eastAsia" w:ascii="仿宋" w:eastAsia="仿宋"/>
          <w:kern w:val="0"/>
          <w:sz w:val="24"/>
        </w:rPr>
      </w:pPr>
      <w:r>
        <w:rPr>
          <w:rFonts w:hint="eastAsia" w:ascii="仿宋" w:eastAsia="仿宋"/>
          <w:kern w:val="0"/>
          <w:sz w:val="24"/>
        </w:rPr>
        <w:t>第三期付款：系统初步验收并运行两周后，通过使用方使用认可且无质量问题的索赔，进行正式验收，系统投入正式运营。在出具正式验收报告后7个工作日内，支付合同总额比例的7.5%。</w:t>
      </w:r>
    </w:p>
    <w:p>
      <w:pPr>
        <w:spacing w:line="440" w:lineRule="exact"/>
        <w:ind w:firstLine="480" w:firstLineChars="200"/>
        <w:rPr>
          <w:rFonts w:hint="eastAsia" w:ascii="仿宋" w:eastAsia="仿宋"/>
          <w:kern w:val="0"/>
          <w:sz w:val="24"/>
        </w:rPr>
      </w:pPr>
      <w:r>
        <w:rPr>
          <w:rFonts w:hint="eastAsia" w:ascii="仿宋" w:eastAsia="仿宋"/>
          <w:kern w:val="0"/>
          <w:sz w:val="24"/>
        </w:rPr>
        <w:t>第四期付款：系统正式运营后，在两年质保期结束时，支付合同总额比例的2.5%。</w:t>
      </w:r>
    </w:p>
    <w:p>
      <w:pPr>
        <w:spacing w:line="360" w:lineRule="auto"/>
        <w:ind w:firstLine="120" w:firstLineChars="50"/>
        <w:rPr>
          <w:rFonts w:hint="eastAsia" w:ascii="仿宋" w:hAnsi="仿宋" w:eastAsia="仿宋"/>
          <w:sz w:val="24"/>
        </w:rPr>
      </w:pPr>
      <w:r>
        <w:rPr>
          <w:rFonts w:hint="eastAsia" w:ascii="仿宋" w:hAnsi="仿宋" w:eastAsia="仿宋"/>
          <w:b/>
          <w:sz w:val="24"/>
        </w:rPr>
        <w:t>2.6保密</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投标方未事先得到招标单位的书面同意，不得将招标方提供的有关合同或任何合同条文、规格、计划、图纸、样品或资料提供给与履行本合同无关的任何其他人。即使向履行本合同有关的人员提供，也应注意保密并限于履行合同的必需范围。不得作为商业广告及推荐项目。</w:t>
      </w:r>
    </w:p>
    <w:p>
      <w:pPr>
        <w:spacing w:line="360" w:lineRule="auto"/>
        <w:ind w:firstLine="480" w:firstLineChars="200"/>
        <w:rPr>
          <w:rFonts w:hint="eastAsia" w:ascii="仿宋" w:hAnsi="仿宋" w:eastAsia="仿宋"/>
          <w:sz w:val="24"/>
        </w:rPr>
      </w:pPr>
      <w:r>
        <w:rPr>
          <w:rFonts w:hint="eastAsia" w:ascii="仿宋" w:hAnsi="仿宋" w:eastAsia="仿宋"/>
          <w:sz w:val="24"/>
        </w:rPr>
        <w:t>保密协议：为保证项目投标和实施过程中涉及的**工作秘密的安全，中标方（投标方）安排参与本项目的所有人员，需按招标单位的要求签订保密协议；涉密人员须严格遵守保密协议中的规定，不得向无关人员泄露任何信息。</w:t>
      </w:r>
    </w:p>
    <w:p>
      <w:pPr>
        <w:spacing w:line="360" w:lineRule="auto"/>
        <w:rPr>
          <w:rFonts w:hint="eastAsia" w:ascii="仿宋" w:hAnsi="仿宋" w:eastAsia="仿宋"/>
          <w:b/>
          <w:sz w:val="24"/>
        </w:rPr>
      </w:pPr>
      <w:r>
        <w:rPr>
          <w:rFonts w:hint="eastAsia" w:ascii="仿宋" w:hAnsi="仿宋" w:eastAsia="仿宋"/>
          <w:b/>
          <w:sz w:val="24"/>
        </w:rPr>
        <w:t>2.7实施要求</w:t>
      </w:r>
    </w:p>
    <w:p>
      <w:pPr>
        <w:spacing w:line="360" w:lineRule="auto"/>
        <w:ind w:firstLine="480" w:firstLineChars="200"/>
        <w:rPr>
          <w:rFonts w:hint="eastAsia" w:ascii="仿宋" w:hAnsi="仿宋" w:eastAsia="仿宋"/>
          <w:sz w:val="24"/>
        </w:rPr>
      </w:pPr>
      <w:r>
        <w:rPr>
          <w:rFonts w:hint="eastAsia" w:ascii="仿宋" w:hAnsi="仿宋" w:eastAsia="仿宋"/>
          <w:sz w:val="24"/>
        </w:rPr>
        <w:t>1）中标方在签定合同后，应完成本需求中所规定的各项任务，包括：制订实施方案、软件设计、系统安装等。</w:t>
      </w:r>
    </w:p>
    <w:p>
      <w:pPr>
        <w:spacing w:line="360" w:lineRule="auto"/>
        <w:ind w:firstLine="480" w:firstLineChars="200"/>
        <w:rPr>
          <w:rFonts w:hint="eastAsia" w:ascii="仿宋" w:hAnsi="仿宋" w:eastAsia="仿宋"/>
          <w:sz w:val="24"/>
        </w:rPr>
      </w:pPr>
      <w:r>
        <w:rPr>
          <w:rFonts w:hint="eastAsia" w:ascii="仿宋" w:hAnsi="仿宋" w:eastAsia="仿宋"/>
          <w:sz w:val="24"/>
        </w:rPr>
        <w:t>2）中标方在项目实施过程中若要对已通过评审的方案进行修改或补充，需征得使用方同意后实施，重大修改需重新评审。</w:t>
      </w:r>
    </w:p>
    <w:p>
      <w:pPr>
        <w:spacing w:line="360" w:lineRule="auto"/>
        <w:ind w:firstLine="480" w:firstLineChars="200"/>
        <w:rPr>
          <w:rFonts w:hint="eastAsia" w:ascii="仿宋" w:hAnsi="仿宋" w:eastAsia="仿宋"/>
          <w:sz w:val="24"/>
        </w:rPr>
      </w:pPr>
      <w:r>
        <w:rPr>
          <w:rFonts w:hint="eastAsia" w:ascii="仿宋" w:hAnsi="仿宋" w:eastAsia="仿宋"/>
          <w:sz w:val="24"/>
        </w:rPr>
        <w:t>3）中标方</w:t>
      </w:r>
      <w:r>
        <w:rPr>
          <w:rFonts w:ascii="仿宋" w:hAnsi="仿宋" w:eastAsia="仿宋"/>
          <w:sz w:val="24"/>
        </w:rPr>
        <w:t>必须向</w:t>
      </w:r>
      <w:r>
        <w:rPr>
          <w:rFonts w:hint="eastAsia" w:ascii="仿宋" w:hAnsi="仿宋" w:eastAsia="仿宋"/>
          <w:sz w:val="24"/>
        </w:rPr>
        <w:t>使用方</w:t>
      </w:r>
      <w:r>
        <w:rPr>
          <w:rFonts w:ascii="仿宋" w:hAnsi="仿宋" w:eastAsia="仿宋"/>
          <w:sz w:val="24"/>
        </w:rPr>
        <w:t>提供系统的安装、运行、使用、测试、诊断和维修的全部技术文件和用户手册,</w:t>
      </w:r>
      <w:r>
        <w:rPr>
          <w:rFonts w:hint="eastAsia" w:ascii="仿宋" w:hAnsi="仿宋" w:eastAsia="仿宋"/>
          <w:sz w:val="24"/>
        </w:rPr>
        <w:t>中</w:t>
      </w:r>
      <w:r>
        <w:rPr>
          <w:rFonts w:ascii="仿宋" w:hAnsi="仿宋" w:eastAsia="仿宋"/>
          <w:sz w:val="24"/>
        </w:rPr>
        <w:t>标</w:t>
      </w:r>
      <w:r>
        <w:rPr>
          <w:rFonts w:hint="eastAsia" w:ascii="仿宋" w:hAnsi="仿宋" w:eastAsia="仿宋"/>
          <w:sz w:val="24"/>
        </w:rPr>
        <w:t>方</w:t>
      </w:r>
      <w:r>
        <w:rPr>
          <w:rFonts w:ascii="仿宋" w:hAnsi="仿宋" w:eastAsia="仿宋"/>
          <w:sz w:val="24"/>
        </w:rPr>
        <w:t>不得擅自使用最后移交的正式产品。</w:t>
      </w:r>
    </w:p>
    <w:p>
      <w:pPr>
        <w:spacing w:line="360" w:lineRule="auto"/>
        <w:ind w:firstLine="480" w:firstLineChars="200"/>
        <w:rPr>
          <w:rFonts w:hint="eastAsia" w:ascii="仿宋" w:hAnsi="仿宋" w:eastAsia="仿宋"/>
          <w:sz w:val="24"/>
        </w:rPr>
      </w:pPr>
      <w:r>
        <w:rPr>
          <w:rFonts w:hint="eastAsia" w:ascii="仿宋" w:hAnsi="仿宋" w:eastAsia="仿宋"/>
          <w:sz w:val="24"/>
        </w:rPr>
        <w:t>4）中标方在研发过程中所涉及使用方的任何资料不得以任何形式向第三方提供。</w:t>
      </w:r>
    </w:p>
    <w:p>
      <w:pPr>
        <w:spacing w:line="360" w:lineRule="auto"/>
        <w:ind w:firstLine="480" w:firstLineChars="200"/>
        <w:rPr>
          <w:rFonts w:hint="eastAsia" w:ascii="仿宋" w:hAnsi="仿宋" w:eastAsia="仿宋"/>
          <w:sz w:val="24"/>
        </w:rPr>
      </w:pPr>
      <w:r>
        <w:rPr>
          <w:rFonts w:hint="eastAsia" w:ascii="仿宋" w:hAnsi="仿宋" w:eastAsia="仿宋"/>
          <w:sz w:val="24"/>
        </w:rPr>
        <w:t>5）项目开发的设备、工具及场地等由投标方自行解决。</w:t>
      </w:r>
    </w:p>
    <w:p>
      <w:pPr>
        <w:spacing w:line="360" w:lineRule="auto"/>
        <w:ind w:firstLine="480" w:firstLineChars="200"/>
        <w:rPr>
          <w:rFonts w:hint="eastAsia" w:ascii="仿宋" w:hAnsi="仿宋" w:eastAsia="仿宋"/>
          <w:sz w:val="24"/>
        </w:rPr>
      </w:pPr>
      <w:r>
        <w:rPr>
          <w:rFonts w:hint="eastAsia" w:ascii="仿宋" w:hAnsi="仿宋" w:eastAsia="仿宋"/>
          <w:sz w:val="24"/>
        </w:rPr>
        <w:t>6）中标方须提供5*8小时现场驻点维护、7*24小时远程在线服务；</w:t>
      </w:r>
    </w:p>
    <w:p>
      <w:pPr>
        <w:spacing w:line="360" w:lineRule="auto"/>
        <w:ind w:firstLine="480" w:firstLineChars="200"/>
        <w:rPr>
          <w:rFonts w:hint="eastAsia" w:ascii="仿宋" w:hAnsi="仿宋" w:eastAsia="仿宋"/>
          <w:sz w:val="24"/>
        </w:rPr>
      </w:pPr>
      <w:r>
        <w:rPr>
          <w:rFonts w:hint="eastAsia" w:ascii="仿宋" w:hAnsi="仿宋" w:eastAsia="仿宋"/>
          <w:sz w:val="24"/>
        </w:rPr>
        <w:t>7）（▲）现场驻点时间为 2年，驻点人员要求：驻点人员一名，学历本科，需有两年从事公安开发业务经验。日常工作安排需无条件服从业主要求。</w:t>
      </w:r>
    </w:p>
    <w:p>
      <w:pPr>
        <w:spacing w:line="360" w:lineRule="auto"/>
        <w:rPr>
          <w:rFonts w:hint="eastAsia" w:ascii="仿宋" w:hAnsi="仿宋" w:eastAsia="仿宋"/>
          <w:b/>
          <w:sz w:val="24"/>
        </w:rPr>
      </w:pPr>
      <w:r>
        <w:rPr>
          <w:rFonts w:hint="eastAsia" w:ascii="仿宋" w:hAnsi="仿宋" w:eastAsia="仿宋"/>
          <w:b/>
          <w:sz w:val="24"/>
        </w:rPr>
        <w:t>2.8项目管理</w:t>
      </w:r>
    </w:p>
    <w:p>
      <w:pPr>
        <w:spacing w:line="360" w:lineRule="auto"/>
        <w:ind w:firstLine="480" w:firstLineChars="200"/>
        <w:rPr>
          <w:rFonts w:hint="eastAsia" w:ascii="仿宋" w:hAnsi="仿宋" w:eastAsia="仿宋"/>
          <w:sz w:val="24"/>
        </w:rPr>
      </w:pPr>
      <w:r>
        <w:rPr>
          <w:rFonts w:hint="eastAsia" w:ascii="仿宋" w:hAnsi="仿宋" w:eastAsia="仿宋"/>
          <w:sz w:val="24"/>
        </w:rPr>
        <w:t>中标方在项目实施过程中，须进行规范化管理，确保实施质量。</w:t>
      </w:r>
    </w:p>
    <w:p>
      <w:pPr>
        <w:spacing w:line="360" w:lineRule="auto"/>
        <w:ind w:firstLine="480" w:firstLineChars="200"/>
        <w:rPr>
          <w:rFonts w:hint="eastAsia" w:ascii="仿宋" w:hAnsi="仿宋" w:eastAsia="仿宋"/>
          <w:sz w:val="24"/>
        </w:rPr>
      </w:pPr>
      <w:r>
        <w:rPr>
          <w:rFonts w:hint="eastAsia" w:ascii="仿宋" w:hAnsi="仿宋" w:eastAsia="仿宋"/>
          <w:sz w:val="24"/>
        </w:rPr>
        <w:t>1）中标方应成立相应的工程项目组。项目组包括：一名专职的项目经理，主要负责工程协调和调度、细化实施方案、控制工程质量；至少设置UI设计、开发、测试、业务需求和文档四个技术小组；项目负责人和技术小组成员须与中标人签订正式劳动合同。</w:t>
      </w:r>
    </w:p>
    <w:p>
      <w:pPr>
        <w:spacing w:line="360" w:lineRule="auto"/>
        <w:ind w:firstLine="480" w:firstLineChars="200"/>
        <w:rPr>
          <w:rFonts w:hint="eastAsia" w:ascii="仿宋" w:hAnsi="仿宋" w:eastAsia="仿宋"/>
          <w:sz w:val="24"/>
        </w:rPr>
      </w:pPr>
      <w:r>
        <w:rPr>
          <w:rFonts w:hint="eastAsia" w:ascii="仿宋" w:hAnsi="仿宋" w:eastAsia="仿宋"/>
          <w:sz w:val="24"/>
        </w:rPr>
        <w:t>2） 制订项目实施人员安排计划。参与项目实施的人员应保持相对稳定，并具备较强的技术水平。</w:t>
      </w:r>
    </w:p>
    <w:p>
      <w:pPr>
        <w:spacing w:line="360" w:lineRule="auto"/>
        <w:ind w:firstLine="480" w:firstLineChars="200"/>
        <w:rPr>
          <w:rFonts w:hint="eastAsia" w:ascii="仿宋" w:hAnsi="仿宋" w:eastAsia="仿宋"/>
          <w:sz w:val="24"/>
        </w:rPr>
      </w:pPr>
      <w:r>
        <w:rPr>
          <w:rFonts w:hint="eastAsia" w:ascii="仿宋" w:hAnsi="仿宋" w:eastAsia="仿宋"/>
          <w:sz w:val="24"/>
        </w:rPr>
        <w:t>3）中标方应允许使用方的工作人员参与系统的安装、测试、诊断及解决问题等各项工作。</w:t>
      </w:r>
    </w:p>
    <w:p>
      <w:pPr>
        <w:spacing w:line="360" w:lineRule="auto"/>
        <w:rPr>
          <w:rFonts w:hint="eastAsia" w:ascii="仿宋" w:hAnsi="仿宋" w:eastAsia="仿宋"/>
          <w:b/>
          <w:sz w:val="24"/>
        </w:rPr>
      </w:pPr>
      <w:r>
        <w:rPr>
          <w:rFonts w:hint="eastAsia" w:ascii="仿宋" w:hAnsi="仿宋" w:eastAsia="仿宋"/>
          <w:b/>
          <w:sz w:val="24"/>
        </w:rPr>
        <w:t>2.9项目成果</w:t>
      </w:r>
    </w:p>
    <w:p>
      <w:pPr>
        <w:spacing w:line="360" w:lineRule="auto"/>
        <w:ind w:firstLine="480" w:firstLineChars="200"/>
        <w:rPr>
          <w:rFonts w:hint="eastAsia" w:ascii="仿宋" w:hAnsi="仿宋" w:eastAsia="仿宋"/>
          <w:sz w:val="24"/>
        </w:rPr>
      </w:pPr>
      <w:r>
        <w:rPr>
          <w:rFonts w:hint="eastAsia" w:ascii="仿宋" w:hAnsi="仿宋" w:eastAsia="仿宋"/>
          <w:sz w:val="24"/>
        </w:rPr>
        <w:t>中标方在项目实施过程中和结束时须向使用方提交以下内容的成果：</w:t>
      </w:r>
    </w:p>
    <w:p>
      <w:pPr>
        <w:spacing w:line="360" w:lineRule="auto"/>
        <w:ind w:firstLine="480" w:firstLineChars="200"/>
        <w:rPr>
          <w:rFonts w:hint="eastAsia" w:ascii="仿宋" w:hAnsi="仿宋" w:eastAsia="仿宋"/>
          <w:sz w:val="24"/>
        </w:rPr>
      </w:pPr>
      <w:r>
        <w:rPr>
          <w:rFonts w:hint="eastAsia" w:ascii="仿宋" w:hAnsi="仿宋" w:eastAsia="仿宋"/>
          <w:sz w:val="24"/>
        </w:rPr>
        <w:t>2.9.1软件的源程序及可执行代码。项目</w:t>
      </w:r>
      <w:r>
        <w:rPr>
          <w:rFonts w:ascii="仿宋" w:hAnsi="仿宋" w:eastAsia="仿宋"/>
          <w:sz w:val="24"/>
        </w:rPr>
        <w:t>建设过程中提供软件代码的版本管理，将建设过程中不同阶段产生的源代码</w:t>
      </w:r>
      <w:r>
        <w:rPr>
          <w:rFonts w:hint="eastAsia" w:ascii="仿宋" w:hAnsi="仿宋" w:eastAsia="仿宋"/>
          <w:sz w:val="24"/>
        </w:rPr>
        <w:t>及及可执行代码</w:t>
      </w:r>
      <w:r>
        <w:rPr>
          <w:rFonts w:ascii="仿宋" w:hAnsi="仿宋" w:eastAsia="仿宋"/>
          <w:sz w:val="24"/>
        </w:rPr>
        <w:t>完整记录。</w:t>
      </w:r>
      <w:r>
        <w:rPr>
          <w:rFonts w:hint="eastAsia" w:ascii="仿宋" w:hAnsi="仿宋" w:eastAsia="仿宋"/>
          <w:sz w:val="24"/>
        </w:rPr>
        <w:t>项目完工验收时，中标方向使用方完全交付所有软件源代码及可执行代码。</w:t>
      </w:r>
    </w:p>
    <w:p>
      <w:pPr>
        <w:spacing w:line="360" w:lineRule="auto"/>
        <w:ind w:firstLine="480" w:firstLineChars="200"/>
        <w:rPr>
          <w:rFonts w:hint="eastAsia" w:ascii="仿宋" w:hAnsi="仿宋" w:eastAsia="仿宋"/>
          <w:sz w:val="24"/>
        </w:rPr>
      </w:pPr>
      <w:r>
        <w:rPr>
          <w:rFonts w:hint="eastAsia" w:ascii="仿宋" w:hAnsi="仿宋" w:eastAsia="仿宋"/>
          <w:sz w:val="24"/>
        </w:rPr>
        <w:t>2.9.2技术手册，包括：</w:t>
      </w:r>
    </w:p>
    <w:p>
      <w:pPr>
        <w:spacing w:line="360" w:lineRule="auto"/>
        <w:ind w:firstLine="480" w:firstLineChars="200"/>
        <w:rPr>
          <w:rFonts w:hint="eastAsia" w:ascii="仿宋" w:hAnsi="仿宋" w:eastAsia="仿宋"/>
          <w:sz w:val="24"/>
        </w:rPr>
      </w:pPr>
      <w:r>
        <w:rPr>
          <w:rFonts w:hint="eastAsia" w:ascii="仿宋" w:hAnsi="仿宋" w:eastAsia="仿宋"/>
          <w:sz w:val="24"/>
        </w:rPr>
        <w:t>1）需求分析报告；</w:t>
      </w:r>
    </w:p>
    <w:p>
      <w:pPr>
        <w:spacing w:line="360" w:lineRule="auto"/>
        <w:ind w:firstLine="480" w:firstLineChars="200"/>
        <w:rPr>
          <w:rFonts w:hint="eastAsia" w:ascii="仿宋" w:hAnsi="仿宋" w:eastAsia="仿宋"/>
          <w:sz w:val="24"/>
        </w:rPr>
      </w:pPr>
      <w:r>
        <w:rPr>
          <w:rFonts w:hint="eastAsia" w:ascii="仿宋" w:hAnsi="仿宋" w:eastAsia="仿宋"/>
          <w:sz w:val="24"/>
        </w:rPr>
        <w:t>2）系统设计手册；</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3）系统安装维护手册；</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4）软件使用操作手册；</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5）系统的测试报告；</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6）与本项目开发相关的其它资料。</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7）本项目</w:t>
      </w:r>
      <w:r>
        <w:rPr>
          <w:rFonts w:ascii="仿宋" w:hAnsi="仿宋" w:eastAsia="仿宋"/>
          <w:color w:val="000000"/>
          <w:sz w:val="24"/>
        </w:rPr>
        <w:t>所有的开发成果及版权归</w:t>
      </w:r>
      <w:r>
        <w:rPr>
          <w:rFonts w:hint="eastAsia" w:ascii="仿宋" w:hAnsi="仿宋" w:eastAsia="仿宋"/>
          <w:color w:val="000000"/>
          <w:sz w:val="24"/>
        </w:rPr>
        <w:t>绍兴市公安局柯桥区分局</w:t>
      </w:r>
      <w:r>
        <w:rPr>
          <w:rFonts w:ascii="仿宋" w:hAnsi="仿宋" w:eastAsia="仿宋"/>
          <w:color w:val="000000"/>
          <w:sz w:val="24"/>
        </w:rPr>
        <w:t>所有。</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2.10结算原则：中标价一次性包干，不作调整。</w:t>
      </w:r>
    </w:p>
    <w:p>
      <w:pPr>
        <w:spacing w:line="360" w:lineRule="auto"/>
        <w:ind w:firstLine="480" w:firstLineChars="200"/>
        <w:rPr>
          <w:rFonts w:hint="eastAsia" w:ascii="仿宋" w:hAnsi="仿宋" w:eastAsia="仿宋"/>
          <w:color w:val="000000"/>
          <w:sz w:val="24"/>
        </w:rPr>
      </w:pPr>
    </w:p>
    <w:p>
      <w:pPr>
        <w:spacing w:line="360" w:lineRule="auto"/>
        <w:ind w:firstLine="480" w:firstLineChars="200"/>
        <w:rPr>
          <w:rFonts w:hint="eastAsia" w:ascii="仿宋" w:hAnsi="仿宋" w:eastAsia="仿宋"/>
          <w:color w:val="000000"/>
          <w:sz w:val="24"/>
        </w:rPr>
      </w:pP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p>
    <w:p>
      <w:pPr>
        <w:snapToGrid w:val="0"/>
        <w:spacing w:line="360" w:lineRule="auto"/>
        <w:ind w:firstLine="1446" w:firstLineChars="400"/>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 xml:space="preserve">第四部分   </w:t>
      </w:r>
      <w:bookmarkStart w:id="62" w:name="_Toc184312130"/>
      <w:bookmarkEnd w:id="62"/>
      <w:bookmarkStart w:id="63" w:name="_Toc184314452"/>
      <w:bookmarkEnd w:id="63"/>
      <w:bookmarkStart w:id="64" w:name="_Toc184312121"/>
      <w:bookmarkEnd w:id="64"/>
      <w:bookmarkStart w:id="65" w:name="_Toc184308048"/>
      <w:bookmarkEnd w:id="65"/>
      <w:bookmarkStart w:id="66" w:name="_Toc184308082"/>
      <w:bookmarkEnd w:id="66"/>
      <w:bookmarkStart w:id="67" w:name="_Toc184308077"/>
      <w:bookmarkEnd w:id="67"/>
      <w:bookmarkStart w:id="68" w:name="_Toc184314479"/>
      <w:bookmarkEnd w:id="68"/>
      <w:bookmarkStart w:id="69" w:name="_Toc184312108"/>
      <w:bookmarkEnd w:id="69"/>
      <w:bookmarkStart w:id="70" w:name="_Toc184313310"/>
      <w:bookmarkEnd w:id="70"/>
      <w:bookmarkStart w:id="71" w:name="_Toc184312109"/>
      <w:bookmarkEnd w:id="71"/>
      <w:bookmarkStart w:id="72" w:name="_Toc184310328"/>
      <w:bookmarkEnd w:id="72"/>
      <w:bookmarkStart w:id="73" w:name="_Toc184308099"/>
      <w:bookmarkEnd w:id="73"/>
      <w:bookmarkStart w:id="74" w:name="_Toc184313302"/>
      <w:bookmarkEnd w:id="74"/>
      <w:bookmarkStart w:id="75" w:name="_Toc184313250"/>
      <w:bookmarkEnd w:id="75"/>
      <w:bookmarkStart w:id="76" w:name="_Toc184308068"/>
      <w:bookmarkEnd w:id="76"/>
      <w:bookmarkStart w:id="77" w:name="_Toc184314451"/>
      <w:bookmarkEnd w:id="77"/>
      <w:bookmarkStart w:id="78" w:name="_Toc184313274"/>
      <w:bookmarkEnd w:id="78"/>
      <w:bookmarkStart w:id="79" w:name="_Toc184312071"/>
      <w:bookmarkEnd w:id="79"/>
      <w:bookmarkStart w:id="80" w:name="_Toc184313308"/>
      <w:bookmarkEnd w:id="80"/>
      <w:bookmarkStart w:id="81" w:name="_Toc184312099"/>
      <w:bookmarkEnd w:id="81"/>
      <w:bookmarkStart w:id="82" w:name="_Toc184308094"/>
      <w:bookmarkEnd w:id="82"/>
      <w:bookmarkStart w:id="83" w:name="_Toc184310285"/>
      <w:bookmarkEnd w:id="83"/>
      <w:bookmarkStart w:id="84" w:name="_Toc184312119"/>
      <w:bookmarkEnd w:id="84"/>
      <w:bookmarkStart w:id="85" w:name="_Toc184310334"/>
      <w:bookmarkEnd w:id="85"/>
      <w:bookmarkStart w:id="86" w:name="_Toc184313299"/>
      <w:bookmarkEnd w:id="86"/>
      <w:bookmarkStart w:id="87" w:name="_Toc184312110"/>
      <w:bookmarkEnd w:id="87"/>
      <w:bookmarkStart w:id="88" w:name="_Toc184308097"/>
      <w:bookmarkEnd w:id="88"/>
      <w:bookmarkStart w:id="89" w:name="_Toc184313241"/>
      <w:bookmarkEnd w:id="89"/>
      <w:bookmarkStart w:id="90" w:name="_Toc184312125"/>
      <w:bookmarkEnd w:id="90"/>
      <w:bookmarkStart w:id="91" w:name="_Toc184312137"/>
      <w:bookmarkEnd w:id="91"/>
      <w:bookmarkStart w:id="92" w:name="_Toc184313249"/>
      <w:bookmarkEnd w:id="92"/>
      <w:bookmarkStart w:id="93" w:name="_Toc184310329"/>
      <w:bookmarkEnd w:id="93"/>
      <w:bookmarkStart w:id="94" w:name="_Toc184310319"/>
      <w:bookmarkEnd w:id="94"/>
      <w:bookmarkStart w:id="95" w:name="_Toc184313298"/>
      <w:bookmarkEnd w:id="95"/>
      <w:bookmarkStart w:id="96" w:name="_Toc184314460"/>
      <w:bookmarkEnd w:id="96"/>
      <w:bookmarkStart w:id="97" w:name="_Toc184308083"/>
      <w:bookmarkEnd w:id="97"/>
      <w:bookmarkStart w:id="98" w:name="_Toc184310343"/>
      <w:bookmarkEnd w:id="98"/>
      <w:bookmarkStart w:id="99" w:name="_Toc184310325"/>
      <w:bookmarkEnd w:id="99"/>
      <w:bookmarkStart w:id="100" w:name="_Toc184313296"/>
      <w:bookmarkEnd w:id="100"/>
      <w:bookmarkStart w:id="101" w:name="_Toc184313289"/>
      <w:bookmarkEnd w:id="101"/>
      <w:bookmarkStart w:id="102" w:name="_Toc184310326"/>
      <w:bookmarkEnd w:id="102"/>
      <w:bookmarkStart w:id="103" w:name="_Toc184310344"/>
      <w:bookmarkEnd w:id="103"/>
      <w:bookmarkStart w:id="104" w:name="_Toc184314417"/>
      <w:bookmarkEnd w:id="104"/>
      <w:bookmarkStart w:id="105" w:name="_Toc184313293"/>
      <w:bookmarkEnd w:id="105"/>
      <w:bookmarkStart w:id="106" w:name="_Toc184308063"/>
      <w:bookmarkEnd w:id="106"/>
      <w:bookmarkStart w:id="107" w:name="_Toc184308108"/>
      <w:bookmarkEnd w:id="107"/>
      <w:bookmarkStart w:id="108" w:name="_Toc184312124"/>
      <w:bookmarkEnd w:id="108"/>
      <w:bookmarkStart w:id="109" w:name="_Toc184314470"/>
      <w:bookmarkEnd w:id="109"/>
      <w:bookmarkStart w:id="110" w:name="_Toc184312123"/>
      <w:bookmarkEnd w:id="110"/>
      <w:bookmarkStart w:id="111" w:name="_Toc184310323"/>
      <w:bookmarkEnd w:id="111"/>
      <w:bookmarkStart w:id="112" w:name="_Toc184308102"/>
      <w:bookmarkEnd w:id="112"/>
      <w:bookmarkStart w:id="113" w:name="_Toc184314462"/>
      <w:bookmarkEnd w:id="113"/>
      <w:bookmarkStart w:id="114" w:name="_Toc184308091"/>
      <w:bookmarkEnd w:id="114"/>
      <w:bookmarkStart w:id="115" w:name="_Toc184310337"/>
      <w:bookmarkEnd w:id="115"/>
      <w:bookmarkStart w:id="116" w:name="_Toc184312104"/>
      <w:bookmarkEnd w:id="116"/>
      <w:bookmarkStart w:id="117" w:name="_Toc184314464"/>
      <w:bookmarkEnd w:id="117"/>
      <w:bookmarkStart w:id="118" w:name="_Toc184312120"/>
      <w:bookmarkEnd w:id="118"/>
      <w:bookmarkStart w:id="119" w:name="_Toc184314418"/>
      <w:bookmarkEnd w:id="119"/>
      <w:bookmarkStart w:id="120" w:name="_Toc184314480"/>
      <w:bookmarkEnd w:id="120"/>
      <w:bookmarkStart w:id="121" w:name="_Toc184312128"/>
      <w:bookmarkEnd w:id="121"/>
      <w:bookmarkStart w:id="122" w:name="_Toc184308098"/>
      <w:bookmarkEnd w:id="122"/>
      <w:bookmarkStart w:id="123" w:name="_Toc184312122"/>
      <w:bookmarkEnd w:id="123"/>
      <w:bookmarkStart w:id="124" w:name="_Toc184308093"/>
      <w:bookmarkEnd w:id="124"/>
      <w:bookmarkStart w:id="125" w:name="_Toc184310324"/>
      <w:bookmarkEnd w:id="125"/>
      <w:bookmarkStart w:id="126" w:name="_Toc184312131"/>
      <w:bookmarkEnd w:id="126"/>
      <w:bookmarkStart w:id="127" w:name="_Toc184308078"/>
      <w:bookmarkEnd w:id="127"/>
      <w:bookmarkStart w:id="128" w:name="_Toc184314461"/>
      <w:bookmarkEnd w:id="128"/>
      <w:bookmarkStart w:id="129" w:name="_Toc184314465"/>
      <w:bookmarkEnd w:id="129"/>
      <w:bookmarkStart w:id="130" w:name="_Toc184308089"/>
      <w:bookmarkEnd w:id="130"/>
      <w:bookmarkStart w:id="131" w:name="_Toc184312082"/>
      <w:bookmarkEnd w:id="131"/>
      <w:bookmarkStart w:id="132" w:name="_Toc184308038"/>
      <w:bookmarkEnd w:id="132"/>
      <w:bookmarkStart w:id="133" w:name="_Toc184308037"/>
      <w:bookmarkEnd w:id="133"/>
      <w:bookmarkStart w:id="134" w:name="_Toc184308060"/>
      <w:bookmarkEnd w:id="134"/>
      <w:bookmarkStart w:id="135" w:name="_Toc184308105"/>
      <w:bookmarkEnd w:id="135"/>
      <w:bookmarkStart w:id="136" w:name="_Toc184313288"/>
      <w:bookmarkEnd w:id="136"/>
      <w:bookmarkStart w:id="137" w:name="_Toc184312118"/>
      <w:bookmarkEnd w:id="137"/>
      <w:bookmarkStart w:id="138" w:name="_Toc184313290"/>
      <w:bookmarkEnd w:id="138"/>
      <w:bookmarkStart w:id="139" w:name="_Toc184308079"/>
      <w:bookmarkEnd w:id="139"/>
      <w:bookmarkStart w:id="140" w:name="_Toc184310327"/>
      <w:bookmarkEnd w:id="140"/>
      <w:bookmarkStart w:id="141" w:name="_Toc184308076"/>
      <w:bookmarkEnd w:id="141"/>
      <w:bookmarkStart w:id="142" w:name="_Toc184314481"/>
      <w:bookmarkEnd w:id="142"/>
      <w:bookmarkStart w:id="143" w:name="_Toc184310320"/>
      <w:bookmarkEnd w:id="143"/>
      <w:bookmarkStart w:id="144" w:name="_Toc184314416"/>
      <w:bookmarkEnd w:id="144"/>
      <w:bookmarkStart w:id="145" w:name="_Toc184308095"/>
      <w:bookmarkEnd w:id="145"/>
      <w:bookmarkStart w:id="146" w:name="_Toc184313291"/>
      <w:bookmarkEnd w:id="146"/>
      <w:bookmarkStart w:id="147" w:name="_Toc184313245"/>
      <w:bookmarkEnd w:id="147"/>
      <w:bookmarkStart w:id="148" w:name="_Toc184314448"/>
      <w:bookmarkEnd w:id="148"/>
      <w:bookmarkStart w:id="149" w:name="_Toc184313240"/>
      <w:bookmarkEnd w:id="149"/>
      <w:bookmarkStart w:id="150" w:name="_Toc184313244"/>
      <w:bookmarkEnd w:id="150"/>
      <w:bookmarkStart w:id="151" w:name="_Toc184308062"/>
      <w:bookmarkEnd w:id="151"/>
      <w:bookmarkStart w:id="152" w:name="_Toc184314466"/>
      <w:bookmarkEnd w:id="152"/>
      <w:bookmarkStart w:id="153" w:name="_Toc184312073"/>
      <w:bookmarkEnd w:id="153"/>
      <w:bookmarkStart w:id="154" w:name="_Toc184313260"/>
      <w:bookmarkEnd w:id="154"/>
      <w:bookmarkStart w:id="155" w:name="_Toc184314412"/>
      <w:bookmarkEnd w:id="155"/>
      <w:bookmarkStart w:id="156" w:name="_Toc184312075"/>
      <w:bookmarkEnd w:id="156"/>
      <w:bookmarkStart w:id="157" w:name="_Toc184310314"/>
      <w:bookmarkEnd w:id="157"/>
      <w:bookmarkStart w:id="158" w:name="_Toc184310294"/>
      <w:bookmarkEnd w:id="158"/>
      <w:bookmarkStart w:id="159" w:name="_Toc184313282"/>
      <w:bookmarkEnd w:id="159"/>
      <w:bookmarkStart w:id="160" w:name="_Toc184314433"/>
      <w:bookmarkEnd w:id="160"/>
      <w:bookmarkStart w:id="161" w:name="_Toc184314474"/>
      <w:bookmarkEnd w:id="161"/>
      <w:bookmarkStart w:id="162" w:name="_Toc184310277"/>
      <w:bookmarkEnd w:id="162"/>
      <w:bookmarkStart w:id="163" w:name="_Toc184314459"/>
      <w:bookmarkEnd w:id="163"/>
      <w:bookmarkStart w:id="164" w:name="_Toc184310316"/>
      <w:bookmarkEnd w:id="164"/>
      <w:bookmarkStart w:id="165" w:name="_Toc184308059"/>
      <w:bookmarkEnd w:id="165"/>
      <w:bookmarkStart w:id="166" w:name="_Toc184314435"/>
      <w:bookmarkEnd w:id="166"/>
      <w:bookmarkStart w:id="167" w:name="_Toc184310321"/>
      <w:bookmarkEnd w:id="167"/>
      <w:bookmarkStart w:id="168" w:name="_Toc184312112"/>
      <w:bookmarkEnd w:id="168"/>
      <w:bookmarkStart w:id="169" w:name="_Toc184314427"/>
      <w:bookmarkEnd w:id="169"/>
      <w:bookmarkStart w:id="170" w:name="_Toc184312074"/>
      <w:bookmarkEnd w:id="170"/>
      <w:bookmarkStart w:id="171" w:name="_Toc184312077"/>
      <w:bookmarkEnd w:id="171"/>
      <w:bookmarkStart w:id="172" w:name="_Toc184313263"/>
      <w:bookmarkEnd w:id="172"/>
      <w:bookmarkStart w:id="173" w:name="_Toc184314424"/>
      <w:bookmarkEnd w:id="173"/>
      <w:bookmarkStart w:id="174" w:name="_Toc184312090"/>
      <w:bookmarkEnd w:id="174"/>
      <w:bookmarkStart w:id="175" w:name="_Toc184314425"/>
      <w:bookmarkEnd w:id="175"/>
      <w:bookmarkStart w:id="176" w:name="_Toc184310295"/>
      <w:bookmarkEnd w:id="176"/>
      <w:bookmarkStart w:id="177" w:name="_Toc184314458"/>
      <w:bookmarkEnd w:id="177"/>
      <w:bookmarkStart w:id="178" w:name="_Toc184312111"/>
      <w:bookmarkEnd w:id="178"/>
      <w:bookmarkStart w:id="179" w:name="_Toc184313300"/>
      <w:bookmarkEnd w:id="179"/>
      <w:bookmarkStart w:id="180" w:name="_Toc184310272"/>
      <w:bookmarkEnd w:id="180"/>
      <w:bookmarkStart w:id="181" w:name="_Toc184314411"/>
      <w:bookmarkEnd w:id="181"/>
      <w:bookmarkStart w:id="182" w:name="_Toc184308075"/>
      <w:bookmarkEnd w:id="182"/>
      <w:bookmarkStart w:id="183" w:name="_Toc184314477"/>
      <w:bookmarkEnd w:id="183"/>
      <w:bookmarkStart w:id="184" w:name="_Toc184314437"/>
      <w:bookmarkEnd w:id="184"/>
      <w:bookmarkStart w:id="185" w:name="_Toc184313261"/>
      <w:bookmarkEnd w:id="185"/>
      <w:bookmarkStart w:id="186" w:name="_Toc184313262"/>
      <w:bookmarkEnd w:id="186"/>
      <w:bookmarkStart w:id="187" w:name="_Toc184314471"/>
      <w:bookmarkEnd w:id="187"/>
      <w:bookmarkStart w:id="188" w:name="_Toc184312092"/>
      <w:bookmarkEnd w:id="188"/>
      <w:bookmarkStart w:id="189" w:name="_Toc184313305"/>
      <w:bookmarkEnd w:id="189"/>
      <w:bookmarkStart w:id="190" w:name="_Toc184312133"/>
      <w:bookmarkEnd w:id="190"/>
      <w:bookmarkStart w:id="191" w:name="_Toc184308045"/>
      <w:bookmarkEnd w:id="191"/>
      <w:bookmarkStart w:id="192" w:name="_Toc184312072"/>
      <w:bookmarkEnd w:id="192"/>
      <w:bookmarkStart w:id="193" w:name="_Toc184313253"/>
      <w:bookmarkEnd w:id="193"/>
      <w:bookmarkStart w:id="194" w:name="_Toc184313285"/>
      <w:bookmarkEnd w:id="194"/>
      <w:bookmarkStart w:id="195" w:name="_Toc184313284"/>
      <w:bookmarkEnd w:id="195"/>
      <w:bookmarkStart w:id="196" w:name="_Toc184313278"/>
      <w:bookmarkEnd w:id="196"/>
      <w:bookmarkStart w:id="197" w:name="_Toc184308103"/>
      <w:bookmarkEnd w:id="197"/>
      <w:bookmarkStart w:id="198" w:name="_Toc184313276"/>
      <w:bookmarkEnd w:id="198"/>
      <w:bookmarkStart w:id="199" w:name="_Toc184313304"/>
      <w:bookmarkEnd w:id="199"/>
      <w:bookmarkStart w:id="200" w:name="_Toc184310290"/>
      <w:bookmarkEnd w:id="200"/>
      <w:bookmarkStart w:id="201" w:name="_Toc184308106"/>
      <w:bookmarkEnd w:id="201"/>
      <w:bookmarkStart w:id="202" w:name="_Toc184310312"/>
      <w:bookmarkEnd w:id="202"/>
      <w:bookmarkStart w:id="203" w:name="_Toc184314415"/>
      <w:bookmarkEnd w:id="203"/>
      <w:bookmarkStart w:id="204" w:name="_Toc184312132"/>
      <w:bookmarkEnd w:id="204"/>
      <w:bookmarkStart w:id="205" w:name="_Toc184308046"/>
      <w:bookmarkEnd w:id="205"/>
      <w:bookmarkStart w:id="206" w:name="_Toc184308050"/>
      <w:bookmarkEnd w:id="206"/>
      <w:bookmarkStart w:id="207" w:name="_Toc184312089"/>
      <w:bookmarkEnd w:id="207"/>
      <w:bookmarkStart w:id="208" w:name="_Toc184308041"/>
      <w:bookmarkEnd w:id="208"/>
      <w:bookmarkStart w:id="209" w:name="_Toc184312127"/>
      <w:bookmarkEnd w:id="209"/>
      <w:bookmarkStart w:id="210" w:name="_Toc184313246"/>
      <w:bookmarkEnd w:id="210"/>
      <w:bookmarkStart w:id="211" w:name="_Toc184314472"/>
      <w:bookmarkEnd w:id="211"/>
      <w:bookmarkStart w:id="212" w:name="_Toc184313297"/>
      <w:bookmarkEnd w:id="212"/>
      <w:bookmarkStart w:id="213" w:name="_Toc184313286"/>
      <w:bookmarkEnd w:id="213"/>
      <w:bookmarkStart w:id="214" w:name="_Toc184314476"/>
      <w:bookmarkEnd w:id="214"/>
      <w:bookmarkStart w:id="215" w:name="_Toc184313265"/>
      <w:bookmarkEnd w:id="215"/>
      <w:bookmarkStart w:id="216" w:name="_Toc184314457"/>
      <w:bookmarkEnd w:id="216"/>
      <w:bookmarkStart w:id="217" w:name="_Toc184313243"/>
      <w:bookmarkEnd w:id="217"/>
      <w:bookmarkStart w:id="218" w:name="_Toc184310276"/>
      <w:bookmarkEnd w:id="218"/>
      <w:bookmarkStart w:id="219" w:name="_Toc184312135"/>
      <w:bookmarkEnd w:id="219"/>
      <w:bookmarkStart w:id="220" w:name="_Toc184310340"/>
      <w:bookmarkEnd w:id="220"/>
      <w:bookmarkStart w:id="221" w:name="_Toc184312107"/>
      <w:bookmarkEnd w:id="221"/>
      <w:bookmarkStart w:id="222" w:name="_Toc184310280"/>
      <w:bookmarkEnd w:id="222"/>
      <w:bookmarkStart w:id="223" w:name="_Toc184310338"/>
      <w:bookmarkEnd w:id="223"/>
      <w:bookmarkStart w:id="224" w:name="_Toc184312115"/>
      <w:bookmarkEnd w:id="224"/>
      <w:bookmarkStart w:id="225" w:name="_Toc184310287"/>
      <w:bookmarkEnd w:id="225"/>
      <w:bookmarkStart w:id="226" w:name="_Toc184308096"/>
      <w:bookmarkEnd w:id="226"/>
      <w:bookmarkStart w:id="227" w:name="_Toc184310339"/>
      <w:bookmarkEnd w:id="227"/>
      <w:bookmarkStart w:id="228" w:name="_Toc184310304"/>
      <w:bookmarkEnd w:id="228"/>
      <w:bookmarkStart w:id="229" w:name="_Toc184314421"/>
      <w:bookmarkEnd w:id="229"/>
      <w:bookmarkStart w:id="230" w:name="_Toc184312080"/>
      <w:bookmarkEnd w:id="230"/>
      <w:bookmarkStart w:id="231" w:name="_Toc184308043"/>
      <w:bookmarkEnd w:id="231"/>
      <w:bookmarkStart w:id="232" w:name="_Toc184308044"/>
      <w:bookmarkEnd w:id="232"/>
      <w:bookmarkStart w:id="233" w:name="_Toc184312081"/>
      <w:bookmarkEnd w:id="233"/>
      <w:bookmarkStart w:id="234" w:name="_Toc184314422"/>
      <w:bookmarkEnd w:id="234"/>
      <w:bookmarkStart w:id="235" w:name="_Toc184312068"/>
      <w:bookmarkEnd w:id="235"/>
      <w:bookmarkStart w:id="236" w:name="_Toc184314445"/>
      <w:bookmarkEnd w:id="236"/>
      <w:bookmarkStart w:id="237" w:name="_Toc184314436"/>
      <w:bookmarkEnd w:id="237"/>
      <w:bookmarkStart w:id="238" w:name="_Toc184314420"/>
      <w:bookmarkEnd w:id="238"/>
      <w:bookmarkStart w:id="239" w:name="_Toc184314444"/>
      <w:bookmarkEnd w:id="239"/>
      <w:bookmarkStart w:id="240" w:name="_Toc184310279"/>
      <w:bookmarkEnd w:id="240"/>
      <w:bookmarkStart w:id="241" w:name="_Toc184308080"/>
      <w:bookmarkEnd w:id="241"/>
      <w:bookmarkStart w:id="242" w:name="_Toc184314423"/>
      <w:bookmarkEnd w:id="242"/>
      <w:bookmarkStart w:id="243" w:name="_Toc184308067"/>
      <w:bookmarkEnd w:id="243"/>
      <w:bookmarkStart w:id="244" w:name="_Toc184310278"/>
      <w:bookmarkEnd w:id="244"/>
      <w:bookmarkStart w:id="245" w:name="_Toc184308042"/>
      <w:bookmarkEnd w:id="245"/>
      <w:bookmarkStart w:id="246" w:name="_Toc184312079"/>
      <w:bookmarkEnd w:id="246"/>
      <w:bookmarkStart w:id="247" w:name="_Toc184308072"/>
      <w:bookmarkEnd w:id="247"/>
      <w:bookmarkStart w:id="248" w:name="_Toc184314439"/>
      <w:bookmarkEnd w:id="248"/>
      <w:bookmarkStart w:id="249" w:name="_Toc184314438"/>
      <w:bookmarkEnd w:id="249"/>
      <w:bookmarkStart w:id="250" w:name="_Toc184310274"/>
      <w:bookmarkEnd w:id="250"/>
      <w:bookmarkStart w:id="251" w:name="_Toc184314456"/>
      <w:bookmarkEnd w:id="251"/>
      <w:bookmarkStart w:id="252" w:name="_Toc184313239"/>
      <w:bookmarkEnd w:id="252"/>
      <w:bookmarkStart w:id="253" w:name="_Toc184308085"/>
      <w:bookmarkEnd w:id="253"/>
      <w:bookmarkStart w:id="254" w:name="_Toc184312114"/>
      <w:bookmarkEnd w:id="254"/>
      <w:bookmarkStart w:id="255" w:name="_Toc184312093"/>
      <w:bookmarkEnd w:id="255"/>
      <w:bookmarkStart w:id="256" w:name="_Toc184313248"/>
      <w:bookmarkEnd w:id="256"/>
      <w:bookmarkStart w:id="257" w:name="_Toc184314482"/>
      <w:bookmarkEnd w:id="257"/>
      <w:bookmarkStart w:id="258" w:name="_Toc184308073"/>
      <w:bookmarkEnd w:id="258"/>
      <w:bookmarkStart w:id="259" w:name="_Toc184313238"/>
      <w:bookmarkEnd w:id="259"/>
      <w:bookmarkStart w:id="260" w:name="_Toc184313273"/>
      <w:bookmarkEnd w:id="260"/>
      <w:bookmarkStart w:id="261" w:name="_Toc184308087"/>
      <w:bookmarkEnd w:id="261"/>
      <w:bookmarkStart w:id="262" w:name="_Toc184313279"/>
      <w:bookmarkEnd w:id="262"/>
      <w:bookmarkStart w:id="263" w:name="_Toc184313287"/>
      <w:bookmarkEnd w:id="263"/>
      <w:bookmarkStart w:id="264" w:name="_Toc184314414"/>
      <w:bookmarkEnd w:id="264"/>
      <w:bookmarkStart w:id="265" w:name="_Toc184310342"/>
      <w:bookmarkEnd w:id="265"/>
      <w:bookmarkStart w:id="266" w:name="_Toc184308101"/>
      <w:bookmarkEnd w:id="266"/>
      <w:bookmarkStart w:id="267" w:name="_Toc184312139"/>
      <w:bookmarkEnd w:id="267"/>
      <w:bookmarkStart w:id="268" w:name="_Toc184310306"/>
      <w:bookmarkEnd w:id="268"/>
      <w:bookmarkStart w:id="269" w:name="_Toc184310303"/>
      <w:bookmarkEnd w:id="269"/>
      <w:bookmarkStart w:id="270" w:name="_Toc184308107"/>
      <w:bookmarkEnd w:id="270"/>
      <w:bookmarkStart w:id="271" w:name="_Toc184313271"/>
      <w:bookmarkEnd w:id="271"/>
      <w:bookmarkStart w:id="272" w:name="_Toc184314432"/>
      <w:bookmarkEnd w:id="272"/>
      <w:bookmarkStart w:id="273" w:name="_Toc184312138"/>
      <w:bookmarkEnd w:id="273"/>
      <w:bookmarkStart w:id="274" w:name="_Toc184313242"/>
      <w:bookmarkEnd w:id="274"/>
      <w:bookmarkStart w:id="275" w:name="_Toc184314453"/>
      <w:bookmarkEnd w:id="275"/>
      <w:bookmarkStart w:id="276" w:name="_Toc184310296"/>
      <w:bookmarkEnd w:id="276"/>
      <w:bookmarkStart w:id="277" w:name="_Toc184312070"/>
      <w:bookmarkEnd w:id="277"/>
      <w:bookmarkStart w:id="278" w:name="_Toc184308040"/>
      <w:bookmarkEnd w:id="278"/>
      <w:bookmarkStart w:id="279" w:name="_Toc184312076"/>
      <w:bookmarkEnd w:id="279"/>
      <w:bookmarkStart w:id="280" w:name="_Toc184313292"/>
      <w:bookmarkEnd w:id="280"/>
      <w:bookmarkStart w:id="281" w:name="_Toc184308036"/>
      <w:bookmarkEnd w:id="281"/>
      <w:bookmarkStart w:id="282" w:name="_Toc184310297"/>
      <w:bookmarkEnd w:id="282"/>
      <w:bookmarkStart w:id="283" w:name="_Toc184313257"/>
      <w:bookmarkEnd w:id="283"/>
      <w:bookmarkStart w:id="284" w:name="_Toc184310309"/>
      <w:bookmarkEnd w:id="284"/>
      <w:bookmarkStart w:id="285" w:name="_Toc184313252"/>
      <w:bookmarkEnd w:id="285"/>
      <w:bookmarkStart w:id="286" w:name="_Toc184314410"/>
      <w:bookmarkEnd w:id="286"/>
      <w:bookmarkStart w:id="287" w:name="_Toc184310313"/>
      <w:bookmarkEnd w:id="287"/>
      <w:bookmarkStart w:id="288" w:name="_Toc184310331"/>
      <w:bookmarkEnd w:id="288"/>
      <w:bookmarkStart w:id="289" w:name="_Toc184308070"/>
      <w:bookmarkEnd w:id="289"/>
      <w:bookmarkStart w:id="290" w:name="_Toc184308051"/>
      <w:bookmarkEnd w:id="290"/>
      <w:bookmarkStart w:id="291" w:name="_Toc184314441"/>
      <w:bookmarkEnd w:id="291"/>
      <w:bookmarkStart w:id="292" w:name="_Toc184313259"/>
      <w:bookmarkEnd w:id="292"/>
      <w:bookmarkStart w:id="293" w:name="_Toc184308065"/>
      <w:bookmarkEnd w:id="293"/>
      <w:bookmarkStart w:id="294" w:name="_Toc184313258"/>
      <w:bookmarkEnd w:id="294"/>
      <w:bookmarkStart w:id="295" w:name="_Toc184308081"/>
      <w:bookmarkEnd w:id="295"/>
      <w:bookmarkStart w:id="296" w:name="_Toc184314455"/>
      <w:bookmarkEnd w:id="296"/>
      <w:bookmarkStart w:id="297" w:name="_Toc184312094"/>
      <w:bookmarkEnd w:id="297"/>
      <w:bookmarkStart w:id="298" w:name="_Toc184308061"/>
      <w:bookmarkEnd w:id="298"/>
      <w:bookmarkStart w:id="299" w:name="_Toc184308039"/>
      <w:bookmarkEnd w:id="299"/>
      <w:bookmarkStart w:id="300" w:name="_Toc184310322"/>
      <w:bookmarkEnd w:id="300"/>
      <w:bookmarkStart w:id="301" w:name="_Toc184310275"/>
      <w:bookmarkEnd w:id="301"/>
      <w:bookmarkStart w:id="302" w:name="_Toc184310317"/>
      <w:bookmarkEnd w:id="302"/>
      <w:bookmarkStart w:id="303" w:name="_Toc184310298"/>
      <w:bookmarkEnd w:id="303"/>
      <w:bookmarkStart w:id="304" w:name="_Toc184310292"/>
      <w:bookmarkEnd w:id="304"/>
      <w:bookmarkStart w:id="305" w:name="_Toc184308049"/>
      <w:bookmarkEnd w:id="305"/>
      <w:bookmarkStart w:id="306" w:name="_Toc184313280"/>
      <w:bookmarkEnd w:id="306"/>
      <w:bookmarkStart w:id="307" w:name="_Toc184314450"/>
      <w:bookmarkEnd w:id="307"/>
      <w:bookmarkStart w:id="308" w:name="_Toc184314478"/>
      <w:bookmarkEnd w:id="308"/>
      <w:bookmarkStart w:id="309" w:name="_Toc184312085"/>
      <w:bookmarkEnd w:id="309"/>
      <w:bookmarkStart w:id="310" w:name="_Toc184314449"/>
      <w:bookmarkEnd w:id="310"/>
      <w:bookmarkStart w:id="311" w:name="_Toc184310281"/>
      <w:bookmarkEnd w:id="311"/>
      <w:bookmarkStart w:id="312" w:name="_Toc184308053"/>
      <w:bookmarkEnd w:id="312"/>
      <w:bookmarkStart w:id="313" w:name="_Toc184308057"/>
      <w:bookmarkEnd w:id="313"/>
      <w:bookmarkStart w:id="314" w:name="_Toc184313255"/>
      <w:bookmarkEnd w:id="314"/>
      <w:bookmarkStart w:id="315" w:name="_Toc184314426"/>
      <w:bookmarkEnd w:id="315"/>
      <w:bookmarkStart w:id="316" w:name="_Toc184312116"/>
      <w:bookmarkEnd w:id="316"/>
      <w:bookmarkStart w:id="317" w:name="_Toc184310336"/>
      <w:bookmarkEnd w:id="317"/>
      <w:bookmarkStart w:id="318" w:name="_Toc184313277"/>
      <w:bookmarkEnd w:id="318"/>
      <w:bookmarkStart w:id="319" w:name="_Toc184310293"/>
      <w:bookmarkEnd w:id="319"/>
      <w:bookmarkStart w:id="320" w:name="_Toc184312069"/>
      <w:bookmarkEnd w:id="320"/>
      <w:bookmarkStart w:id="321" w:name="_Toc184312117"/>
      <w:bookmarkEnd w:id="321"/>
      <w:bookmarkStart w:id="322" w:name="_Toc184314431"/>
      <w:bookmarkEnd w:id="322"/>
      <w:bookmarkStart w:id="323" w:name="_Toc184308058"/>
      <w:bookmarkEnd w:id="323"/>
      <w:bookmarkStart w:id="324" w:name="_Toc184310288"/>
      <w:bookmarkEnd w:id="324"/>
      <w:bookmarkStart w:id="325" w:name="_Toc184308054"/>
      <w:bookmarkEnd w:id="325"/>
      <w:bookmarkStart w:id="326" w:name="_Toc184308055"/>
      <w:bookmarkEnd w:id="326"/>
      <w:bookmarkStart w:id="327" w:name="_Toc184308056"/>
      <w:bookmarkEnd w:id="327"/>
      <w:bookmarkStart w:id="328" w:name="_Toc184312084"/>
      <w:bookmarkEnd w:id="328"/>
      <w:bookmarkStart w:id="329" w:name="_Toc184313251"/>
      <w:bookmarkEnd w:id="329"/>
      <w:bookmarkStart w:id="330" w:name="_Toc184308052"/>
      <w:bookmarkEnd w:id="330"/>
      <w:bookmarkStart w:id="331" w:name="_Toc184314429"/>
      <w:bookmarkEnd w:id="331"/>
      <w:bookmarkStart w:id="332" w:name="_Toc184314413"/>
      <w:bookmarkEnd w:id="332"/>
      <w:bookmarkStart w:id="333" w:name="_Toc184313306"/>
      <w:bookmarkEnd w:id="333"/>
      <w:bookmarkStart w:id="334" w:name="_Toc184312096"/>
      <w:bookmarkEnd w:id="334"/>
      <w:bookmarkStart w:id="335" w:name="_Toc184314473"/>
      <w:bookmarkEnd w:id="335"/>
      <w:bookmarkStart w:id="336" w:name="_Toc184313275"/>
      <w:bookmarkEnd w:id="336"/>
      <w:bookmarkStart w:id="337" w:name="_Toc184310289"/>
      <w:bookmarkEnd w:id="337"/>
      <w:bookmarkStart w:id="338" w:name="_Toc184314430"/>
      <w:bookmarkEnd w:id="338"/>
      <w:bookmarkStart w:id="339" w:name="_Toc184313256"/>
      <w:bookmarkEnd w:id="339"/>
      <w:bookmarkStart w:id="340" w:name="_Toc184312086"/>
      <w:bookmarkEnd w:id="340"/>
      <w:bookmarkStart w:id="341" w:name="_Toc184312087"/>
      <w:bookmarkEnd w:id="341"/>
      <w:bookmarkStart w:id="342" w:name="_Toc184310299"/>
      <w:bookmarkEnd w:id="342"/>
      <w:bookmarkStart w:id="343" w:name="_Toc184310310"/>
      <w:bookmarkEnd w:id="343"/>
      <w:bookmarkStart w:id="344" w:name="_Toc184314475"/>
      <w:bookmarkEnd w:id="344"/>
      <w:bookmarkStart w:id="345" w:name="_Toc184313254"/>
      <w:bookmarkEnd w:id="345"/>
      <w:bookmarkStart w:id="346" w:name="_Toc184313281"/>
      <w:bookmarkEnd w:id="346"/>
      <w:bookmarkStart w:id="347" w:name="_Toc184308047"/>
      <w:bookmarkEnd w:id="347"/>
      <w:bookmarkStart w:id="348" w:name="_Toc184312067"/>
      <w:bookmarkEnd w:id="348"/>
      <w:bookmarkStart w:id="349" w:name="_Toc184310302"/>
      <w:bookmarkEnd w:id="349"/>
      <w:bookmarkStart w:id="350" w:name="_Toc184310300"/>
      <w:bookmarkEnd w:id="350"/>
      <w:bookmarkStart w:id="351" w:name="_Toc184313266"/>
      <w:bookmarkEnd w:id="351"/>
      <w:bookmarkStart w:id="352" w:name="_Toc184313307"/>
      <w:bookmarkEnd w:id="352"/>
      <w:bookmarkStart w:id="353" w:name="_Toc184313269"/>
      <w:bookmarkEnd w:id="353"/>
      <w:bookmarkStart w:id="354" w:name="_Toc184310291"/>
      <w:bookmarkEnd w:id="354"/>
      <w:bookmarkStart w:id="355" w:name="_Toc184312106"/>
      <w:bookmarkEnd w:id="355"/>
      <w:bookmarkStart w:id="356" w:name="_Toc184312101"/>
      <w:bookmarkEnd w:id="356"/>
      <w:bookmarkStart w:id="357" w:name="_Toc184314419"/>
      <w:bookmarkEnd w:id="357"/>
      <w:bookmarkStart w:id="358" w:name="_Toc184310341"/>
      <w:bookmarkEnd w:id="358"/>
      <w:bookmarkStart w:id="359" w:name="_Toc184314446"/>
      <w:bookmarkEnd w:id="359"/>
      <w:bookmarkStart w:id="360" w:name="_Toc184310305"/>
      <w:bookmarkEnd w:id="360"/>
      <w:bookmarkStart w:id="361" w:name="_Toc184312136"/>
      <w:bookmarkEnd w:id="361"/>
      <w:bookmarkStart w:id="362" w:name="_Toc184313272"/>
      <w:bookmarkEnd w:id="362"/>
      <w:bookmarkStart w:id="363" w:name="_Toc184308064"/>
      <w:bookmarkEnd w:id="363"/>
      <w:bookmarkStart w:id="364" w:name="_Toc184310301"/>
      <w:bookmarkEnd w:id="364"/>
      <w:bookmarkStart w:id="365" w:name="_Toc184312100"/>
      <w:bookmarkEnd w:id="365"/>
      <w:bookmarkStart w:id="366" w:name="_Toc184312103"/>
      <w:bookmarkEnd w:id="366"/>
      <w:bookmarkStart w:id="367" w:name="_Toc184314447"/>
      <w:bookmarkEnd w:id="367"/>
      <w:bookmarkStart w:id="368" w:name="_Toc184313267"/>
      <w:bookmarkEnd w:id="368"/>
      <w:bookmarkStart w:id="369" w:name="_Toc184310273"/>
      <w:bookmarkEnd w:id="369"/>
      <w:bookmarkStart w:id="370" w:name="_Toc184308066"/>
      <w:bookmarkEnd w:id="370"/>
      <w:bookmarkStart w:id="371" w:name="_Toc184312095"/>
      <w:bookmarkEnd w:id="371"/>
      <w:bookmarkStart w:id="372" w:name="_Toc184314454"/>
      <w:bookmarkEnd w:id="372"/>
      <w:bookmarkStart w:id="373" w:name="_Toc184313303"/>
      <w:bookmarkEnd w:id="373"/>
      <w:bookmarkStart w:id="374" w:name="_Toc184308074"/>
      <w:bookmarkEnd w:id="374"/>
      <w:bookmarkStart w:id="375" w:name="_Toc184314434"/>
      <w:bookmarkEnd w:id="375"/>
      <w:bookmarkStart w:id="376" w:name="_Toc184310315"/>
      <w:bookmarkEnd w:id="376"/>
      <w:bookmarkStart w:id="377" w:name="_Toc184310283"/>
      <w:bookmarkEnd w:id="377"/>
      <w:bookmarkStart w:id="378" w:name="_Toc184313247"/>
      <w:bookmarkEnd w:id="378"/>
      <w:bookmarkStart w:id="379" w:name="_Toc184312097"/>
      <w:bookmarkEnd w:id="379"/>
      <w:bookmarkStart w:id="380" w:name="_Toc184308100"/>
      <w:bookmarkEnd w:id="380"/>
      <w:bookmarkStart w:id="381" w:name="_Toc184310308"/>
      <w:bookmarkEnd w:id="381"/>
      <w:bookmarkStart w:id="382" w:name="_Toc184308071"/>
      <w:bookmarkEnd w:id="382"/>
      <w:bookmarkStart w:id="383" w:name="_Toc184312088"/>
      <w:bookmarkEnd w:id="383"/>
      <w:bookmarkStart w:id="384" w:name="_Toc184312083"/>
      <w:bookmarkEnd w:id="384"/>
      <w:bookmarkStart w:id="385" w:name="_Toc184308069"/>
      <w:bookmarkEnd w:id="385"/>
      <w:bookmarkStart w:id="386" w:name="_Toc184314428"/>
      <w:bookmarkEnd w:id="386"/>
      <w:bookmarkStart w:id="387" w:name="_Toc184310286"/>
      <w:bookmarkEnd w:id="387"/>
      <w:bookmarkStart w:id="388" w:name="_Toc184314463"/>
      <w:bookmarkEnd w:id="388"/>
      <w:bookmarkStart w:id="389" w:name="_Toc184313295"/>
      <w:bookmarkEnd w:id="389"/>
      <w:bookmarkStart w:id="390" w:name="_Toc184310330"/>
      <w:bookmarkEnd w:id="390"/>
      <w:bookmarkStart w:id="391" w:name="_Toc184313283"/>
      <w:bookmarkEnd w:id="391"/>
      <w:bookmarkStart w:id="392" w:name="_Toc184313270"/>
      <w:bookmarkEnd w:id="392"/>
      <w:bookmarkStart w:id="393" w:name="_Toc184310307"/>
      <w:bookmarkEnd w:id="393"/>
      <w:bookmarkStart w:id="394" w:name="_Toc184312102"/>
      <w:bookmarkEnd w:id="394"/>
      <w:bookmarkStart w:id="395" w:name="_Toc184313268"/>
      <w:bookmarkEnd w:id="395"/>
      <w:bookmarkStart w:id="396" w:name="_Toc184308104"/>
      <w:bookmarkEnd w:id="396"/>
      <w:bookmarkStart w:id="397" w:name="_Toc184313309"/>
      <w:bookmarkEnd w:id="397"/>
      <w:bookmarkStart w:id="398" w:name="_Toc184308084"/>
      <w:bookmarkEnd w:id="398"/>
      <w:bookmarkStart w:id="399" w:name="_Toc184308086"/>
      <w:bookmarkEnd w:id="399"/>
      <w:bookmarkStart w:id="400" w:name="_Toc184314467"/>
      <w:bookmarkEnd w:id="400"/>
      <w:bookmarkStart w:id="401" w:name="_Toc184314468"/>
      <w:bookmarkEnd w:id="401"/>
      <w:bookmarkStart w:id="402" w:name="_Toc184312078"/>
      <w:bookmarkEnd w:id="402"/>
      <w:bookmarkStart w:id="403" w:name="_Toc184310282"/>
      <w:bookmarkEnd w:id="403"/>
      <w:bookmarkStart w:id="404" w:name="_Toc184312129"/>
      <w:bookmarkEnd w:id="404"/>
      <w:bookmarkStart w:id="405" w:name="_Toc184314469"/>
      <w:bookmarkEnd w:id="405"/>
      <w:bookmarkStart w:id="406" w:name="_Toc184314442"/>
      <w:bookmarkEnd w:id="406"/>
      <w:bookmarkStart w:id="407" w:name="_Toc184312091"/>
      <w:bookmarkEnd w:id="407"/>
      <w:bookmarkStart w:id="408" w:name="_Toc184313264"/>
      <w:bookmarkEnd w:id="408"/>
      <w:bookmarkStart w:id="409" w:name="_Toc184310333"/>
      <w:bookmarkEnd w:id="409"/>
      <w:bookmarkStart w:id="410" w:name="_Toc184310332"/>
      <w:bookmarkEnd w:id="410"/>
      <w:bookmarkStart w:id="411" w:name="_Toc184313294"/>
      <w:bookmarkEnd w:id="411"/>
      <w:bookmarkStart w:id="412" w:name="_Toc184310284"/>
      <w:bookmarkEnd w:id="412"/>
      <w:bookmarkStart w:id="413" w:name="_Toc184312113"/>
      <w:bookmarkEnd w:id="413"/>
      <w:bookmarkStart w:id="414" w:name="_Toc184310311"/>
      <w:bookmarkEnd w:id="414"/>
      <w:bookmarkStart w:id="415" w:name="_Toc184312126"/>
      <w:bookmarkEnd w:id="415"/>
      <w:bookmarkStart w:id="416" w:name="_Toc184308090"/>
      <w:bookmarkEnd w:id="416"/>
      <w:bookmarkStart w:id="417" w:name="_Toc184312098"/>
      <w:bookmarkEnd w:id="417"/>
      <w:bookmarkStart w:id="418" w:name="_Toc184314443"/>
      <w:bookmarkEnd w:id="418"/>
      <w:bookmarkStart w:id="419" w:name="_Toc184314440"/>
      <w:bookmarkEnd w:id="419"/>
      <w:bookmarkStart w:id="420" w:name="_Toc184312134"/>
      <w:bookmarkEnd w:id="420"/>
      <w:bookmarkStart w:id="421" w:name="_Toc184313301"/>
      <w:bookmarkEnd w:id="421"/>
      <w:bookmarkStart w:id="422" w:name="_Toc184312105"/>
      <w:bookmarkEnd w:id="422"/>
      <w:bookmarkStart w:id="423" w:name="_Toc184308092"/>
      <w:bookmarkEnd w:id="423"/>
      <w:bookmarkStart w:id="424" w:name="_Toc184310335"/>
      <w:bookmarkEnd w:id="424"/>
      <w:bookmarkStart w:id="425" w:name="_Toc184308088"/>
      <w:bookmarkEnd w:id="425"/>
      <w:bookmarkStart w:id="426" w:name="_Toc184310318"/>
      <w:bookmarkEnd w:id="426"/>
      <w:r>
        <w:rPr>
          <w:rFonts w:hint="eastAsia" w:ascii="仿宋" w:hAnsi="仿宋" w:eastAsia="仿宋" w:cs="仿宋_GB2312"/>
          <w:b/>
          <w:color w:val="000000"/>
          <w:sz w:val="36"/>
          <w:szCs w:val="36"/>
        </w:rPr>
        <w:t>评标方法及评分标准</w:t>
      </w: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color w:val="000000"/>
          <w:kern w:val="0"/>
          <w:sz w:val="24"/>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57"/>
        <w:spacing w:before="0"/>
        <w:ind w:firstLine="482"/>
        <w:rPr>
          <w:rFonts w:hint="eastAsia"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000000"/>
          <w:sz w:val="32"/>
          <w:szCs w:val="32"/>
        </w:rPr>
      </w:pPr>
    </w:p>
    <w:p>
      <w:pPr>
        <w:snapToGrid w:val="0"/>
        <w:spacing w:line="360" w:lineRule="auto"/>
        <w:ind w:left="120" w:leftChars="57" w:firstLine="482" w:firstLineChars="150"/>
        <w:jc w:val="center"/>
        <w:rPr>
          <w:rFonts w:hint="eastAsia" w:ascii="仿宋" w:hAnsi="仿宋" w:eastAsia="仿宋"/>
          <w:b/>
          <w:color w:val="000000"/>
          <w:sz w:val="32"/>
          <w:szCs w:val="32"/>
        </w:rPr>
      </w:pPr>
      <w:r>
        <w:rPr>
          <w:rFonts w:ascii="仿宋" w:hAnsi="仿宋" w:eastAsia="仿宋"/>
          <w:b/>
          <w:color w:val="000000"/>
          <w:sz w:val="32"/>
          <w:szCs w:val="32"/>
        </w:rPr>
        <w:t>　</w:t>
      </w:r>
      <w:r>
        <w:rPr>
          <w:rFonts w:ascii="仿宋" w:hAnsi="仿宋" w:eastAsia="仿宋" w:cs="仿宋_GB2312"/>
          <w:b/>
          <w:color w:val="000000"/>
          <w:sz w:val="32"/>
        </w:rPr>
        <w:t>　</w:t>
      </w:r>
      <w:r>
        <w:rPr>
          <w:rFonts w:hint="eastAsia" w:ascii="仿宋" w:hAnsi="仿宋" w:eastAsia="仿宋" w:cs="仿宋_GB2312"/>
          <w:b/>
          <w:color w:val="000000"/>
          <w:sz w:val="32"/>
        </w:rPr>
        <w:t>三、评标委员会的职责</w:t>
      </w:r>
    </w:p>
    <w:p>
      <w:pPr>
        <w:pStyle w:val="257"/>
        <w:spacing w:before="0"/>
        <w:ind w:firstLine="482"/>
        <w:rPr>
          <w:rFonts w:hint="eastAsia"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57"/>
        <w:spacing w:before="0"/>
        <w:ind w:firstLine="480"/>
        <w:rPr>
          <w:rFonts w:hint="eastAsia"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57"/>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57"/>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57"/>
        <w:spacing w:before="0"/>
        <w:ind w:firstLine="480"/>
        <w:jc w:val="left"/>
        <w:rPr>
          <w:rFonts w:ascii="仿宋" w:hAnsi="仿宋" w:eastAsia="仿宋" w:cs="Arial"/>
          <w:color w:val="000000"/>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财政部87号《政府采购货物和服务招投标管理办法</w:t>
      </w:r>
      <w:r>
        <w:rPr>
          <w:rFonts w:hint="eastAsia" w:ascii="仿宋" w:hAnsi="仿宋" w:eastAsia="仿宋" w:cs="Arial"/>
          <w:color w:val="FF0000"/>
          <w:kern w:val="0"/>
        </w:rPr>
        <w:t>》</w:t>
      </w:r>
      <w:r>
        <w:rPr>
          <w:rFonts w:ascii="仿宋" w:hAnsi="仿宋" w:eastAsia="仿宋" w:cs="Arial"/>
          <w:color w:val="000000"/>
          <w:kern w:val="0"/>
        </w:rPr>
        <w:t>第五十一条规定的情形除外）；</w:t>
      </w:r>
    </w:p>
    <w:p>
      <w:pPr>
        <w:pStyle w:val="257"/>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57"/>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57"/>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57"/>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57"/>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57"/>
        <w:spacing w:before="0"/>
        <w:ind w:firstLine="0" w:firstLineChars="0"/>
        <w:jc w:val="left"/>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57"/>
        <w:spacing w:before="0"/>
        <w:ind w:firstLine="0" w:firstLineChars="0"/>
        <w:rPr>
          <w:rFonts w:hint="eastAsia" w:ascii="仿宋" w:hAnsi="仿宋" w:eastAsia="仿宋" w:cs="Arial"/>
          <w:color w:val="000000"/>
          <w:kern w:val="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pPr>
        <w:pStyle w:val="257"/>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57"/>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57"/>
        <w:spacing w:before="0"/>
        <w:ind w:firstLine="482"/>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57"/>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57"/>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57"/>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5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10.2根据财政部发布的《政府采购促进中小企业发展管理办法》规定，对于非专门面向中小企业的项目，对小型和微型企业产品的价格给予一定的扣除，用扣除后的价格参与评审。</w:t>
      </w:r>
    </w:p>
    <w:p>
      <w:pPr>
        <w:pStyle w:val="25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5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5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5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5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5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5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3"/>
        <w:spacing w:line="360" w:lineRule="auto"/>
        <w:ind w:firstLine="562"/>
        <w:rPr>
          <w:rFonts w:hint="eastAsia"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firstLineChars="200"/>
        <w:rPr>
          <w:rFonts w:hint="eastAsia"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13.19.2供应商按照采购人或者采购代理机构的授意撤换、修改投标文件或者响应文件；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13.19.3供应商之间协商报价、技术方案等投标文件或者响应文件的实质性内容；</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13.19.5供应商之间事先约定由某一特定供应商中标、成交；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13.19.6供应商之间商定部分供应商放弃参加政府采购活动或者放弃中标、成交；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13.19.8不同投标人的投标文件由同一单位或者个人编制；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13.19.9不同投标人委托同一单位或者个人办理投标事宜；</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13.19.10不同投标人的投标文件载明的项目管理成员或者联系人员为同一人；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13.19.11不同投标人的投标文件异常一致或者投标报价呈规律性差异；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13.19.12不同投标人的投标文件相互混装；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hint="eastAsia" w:ascii="仿宋" w:hAnsi="仿宋" w:eastAsia="仿宋" w:cs="仿宋_GB2312"/>
          <w:color w:val="000000"/>
          <w:sz w:val="24"/>
          <w:szCs w:val="21"/>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五、评标报告</w:t>
      </w:r>
      <w:r>
        <w:rPr>
          <w:rFonts w:ascii="仿宋" w:hAnsi="仿宋" w:eastAsia="仿宋" w:cs="仿宋_GB2312"/>
          <w:b/>
          <w:color w:val="000000"/>
          <w:sz w:val="32"/>
        </w:rPr>
        <w:t xml:space="preserve"> </w:t>
      </w:r>
    </w:p>
    <w:p>
      <w:pPr>
        <w:pStyle w:val="257"/>
        <w:adjustRightInd/>
        <w:spacing w:before="0"/>
        <w:ind w:firstLine="482"/>
        <w:rPr>
          <w:rFonts w:hint="eastAsia"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firstLineChars="200"/>
        <w:jc w:val="left"/>
        <w:rPr>
          <w:rFonts w:ascii="仿宋" w:hAnsi="仿宋" w:eastAsia="仿宋" w:cs="仿宋_GB2312"/>
          <w:color w:val="000000"/>
          <w:sz w:val="24"/>
        </w:rPr>
      </w:pPr>
      <w:r>
        <w:rPr>
          <w:rFonts w:hint="eastAsia" w:ascii="仿宋" w:hAnsi="仿宋" w:eastAsia="仿宋" w:cs="仿宋_GB2312"/>
          <w:b/>
          <w:color w:val="000000"/>
          <w:sz w:val="24"/>
        </w:rPr>
        <w:t>15.</w:t>
      </w:r>
      <w:r>
        <w:rPr>
          <w:rFonts w:ascii="仿宋" w:hAnsi="仿宋" w:eastAsia="仿宋" w:cs="仿宋_GB2312"/>
          <w:b/>
          <w:color w:val="000000"/>
          <w:sz w:val="24"/>
        </w:rPr>
        <w:t xml:space="preserve"> </w:t>
      </w:r>
      <w:r>
        <w:rPr>
          <w:rFonts w:hint="eastAsia" w:ascii="仿宋" w:hAnsi="仿宋" w:eastAsia="仿宋" w:cs="仿宋_GB2312"/>
          <w:b/>
          <w:color w:val="000000"/>
          <w:sz w:val="24"/>
        </w:rPr>
        <w:t>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六、 废标</w:t>
      </w:r>
    </w:p>
    <w:p>
      <w:pPr>
        <w:pStyle w:val="23"/>
        <w:snapToGrid w:val="0"/>
        <w:spacing w:line="360" w:lineRule="auto"/>
        <w:ind w:firstLine="482"/>
        <w:rPr>
          <w:rFonts w:hint="eastAsia"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16.4因重大变故，采购任务取消的。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废标后，采购代理机构应当将废标理由通知所有投标人。</w:t>
      </w:r>
    </w:p>
    <w:p>
      <w:pPr>
        <w:pStyle w:val="23"/>
        <w:snapToGrid w:val="0"/>
        <w:spacing w:line="360" w:lineRule="auto"/>
        <w:rPr>
          <w:rFonts w:hint="eastAsia" w:ascii="仿宋" w:hAnsi="仿宋" w:eastAsia="仿宋" w:cs="仿宋_GB2312"/>
          <w:color w:val="00000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rPr>
        <w:t>19.保密。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rPr>
        <w:t>20.录音录像。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widowControl/>
        <w:spacing w:line="360" w:lineRule="auto"/>
        <w:ind w:firstLine="480" w:firstLineChars="200"/>
        <w:rPr>
          <w:rFonts w:ascii="仿宋" w:hAnsi="仿宋" w:eastAsia="仿宋" w:cs="仿宋_GB2312"/>
          <w:color w:val="000000"/>
          <w:sz w:val="24"/>
        </w:rPr>
      </w:pPr>
      <w:bookmarkStart w:id="427" w:name="gxebd_pack_1_EvalFactorAccordEnd"/>
      <w:bookmarkEnd w:id="427"/>
      <w:r>
        <w:rPr>
          <w:rFonts w:hint="eastAsia" w:ascii="仿宋" w:hAnsi="仿宋" w:eastAsia="仿宋" w:cs="仿宋_GB2312"/>
          <w:color w:val="000000"/>
          <w:sz w:val="24"/>
        </w:rPr>
        <w:t>21.商务技术分</w:t>
      </w:r>
      <w:r>
        <w:rPr>
          <w:rFonts w:hint="eastAsia" w:ascii="仿宋" w:hAnsi="仿宋" w:eastAsia="仿宋" w:cs="仿宋_GB2312"/>
          <w:sz w:val="24"/>
        </w:rPr>
        <w:t>（</w:t>
      </w:r>
      <w:r>
        <w:rPr>
          <w:rFonts w:hint="eastAsia" w:ascii="仿宋" w:hAnsi="仿宋" w:eastAsia="仿宋" w:cs="Arial"/>
          <w:kern w:val="0"/>
          <w:sz w:val="24"/>
        </w:rPr>
        <w:t>80</w:t>
      </w:r>
      <w:r>
        <w:rPr>
          <w:rFonts w:hint="eastAsia" w:ascii="仿宋" w:hAnsi="仿宋" w:eastAsia="仿宋" w:cs="仿宋_GB2312"/>
          <w:sz w:val="24"/>
        </w:rPr>
        <w:t>分）</w:t>
      </w:r>
    </w:p>
    <w:tbl>
      <w:tblPr>
        <w:tblStyle w:val="60"/>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192"/>
        <w:gridCol w:w="5927"/>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4" w:hRule="atLeast"/>
          <w:jc w:val="center"/>
        </w:trPr>
        <w:tc>
          <w:tcPr>
            <w:tcW w:w="864" w:type="dxa"/>
            <w:noWrap w:val="0"/>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类别</w:t>
            </w:r>
          </w:p>
        </w:tc>
        <w:tc>
          <w:tcPr>
            <w:tcW w:w="1192" w:type="dxa"/>
            <w:noWrap w:val="0"/>
            <w:vAlign w:val="center"/>
          </w:tcPr>
          <w:p>
            <w:pPr>
              <w:spacing w:line="360" w:lineRule="auto"/>
              <w:rPr>
                <w:rFonts w:ascii="仿宋" w:hAnsi="仿宋" w:eastAsia="仿宋" w:cs="仿宋_GB2312"/>
                <w:sz w:val="24"/>
              </w:rPr>
            </w:pPr>
            <w:r>
              <w:rPr>
                <w:rFonts w:hint="eastAsia" w:ascii="仿宋" w:hAnsi="仿宋" w:eastAsia="仿宋" w:cs="仿宋_GB2312"/>
                <w:sz w:val="24"/>
              </w:rPr>
              <w:t>项目</w:t>
            </w:r>
          </w:p>
        </w:tc>
        <w:tc>
          <w:tcPr>
            <w:tcW w:w="5927" w:type="dxa"/>
            <w:noWrap w:val="0"/>
            <w:vAlign w:val="center"/>
          </w:tcPr>
          <w:p>
            <w:pPr>
              <w:spacing w:line="360" w:lineRule="auto"/>
              <w:ind w:firstLine="480" w:firstLineChars="200"/>
              <w:rPr>
                <w:rFonts w:ascii="仿宋" w:hAnsi="仿宋" w:eastAsia="仿宋" w:cs="仿宋_GB2312"/>
                <w:sz w:val="24"/>
              </w:rPr>
            </w:pPr>
            <w:r>
              <w:rPr>
                <w:rFonts w:hint="eastAsia" w:ascii="仿宋" w:hAnsi="仿宋" w:eastAsia="仿宋" w:cs="仿宋_GB2312"/>
                <w:sz w:val="24"/>
              </w:rPr>
              <w:t>评分细则</w:t>
            </w:r>
          </w:p>
        </w:tc>
        <w:tc>
          <w:tcPr>
            <w:tcW w:w="893"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4" w:type="dxa"/>
            <w:vMerge w:val="restart"/>
            <w:noWrap w:val="0"/>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商务资信</w:t>
            </w:r>
          </w:p>
        </w:tc>
        <w:tc>
          <w:tcPr>
            <w:tcW w:w="1192" w:type="dxa"/>
            <w:noWrap w:val="0"/>
            <w:vAlign w:val="center"/>
          </w:tcPr>
          <w:p>
            <w:pPr>
              <w:spacing w:line="360" w:lineRule="auto"/>
              <w:rPr>
                <w:rFonts w:ascii="仿宋" w:hAnsi="仿宋" w:eastAsia="仿宋" w:cs="仿宋_GB2312"/>
                <w:sz w:val="24"/>
              </w:rPr>
            </w:pPr>
            <w:r>
              <w:rPr>
                <w:rFonts w:hint="eastAsia" w:ascii="仿宋" w:hAnsi="仿宋" w:eastAsia="仿宋" w:cs="仿宋_GB2312"/>
                <w:sz w:val="24"/>
              </w:rPr>
              <w:t>企业实力</w:t>
            </w:r>
          </w:p>
        </w:tc>
        <w:tc>
          <w:tcPr>
            <w:tcW w:w="5927"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投标供应商具备市级以上（含）高新科技企业证书的，得4分（提供证书复印件）</w:t>
            </w:r>
          </w:p>
          <w:p>
            <w:pPr>
              <w:spacing w:line="360" w:lineRule="auto"/>
              <w:rPr>
                <w:rFonts w:ascii="仿宋" w:hAnsi="仿宋" w:eastAsia="仿宋" w:cs="仿宋_GB2312"/>
                <w:sz w:val="24"/>
              </w:rPr>
            </w:pPr>
            <w:r>
              <w:rPr>
                <w:rFonts w:hint="eastAsia" w:ascii="仿宋" w:hAnsi="仿宋" w:eastAsia="仿宋" w:cs="仿宋_GB2312"/>
                <w:sz w:val="24"/>
              </w:rPr>
              <w:t>自2017年1月1日起，具有软件开发相关的软件著作权，每个得1分最高2分（提供证书复印件）</w:t>
            </w:r>
          </w:p>
        </w:tc>
        <w:tc>
          <w:tcPr>
            <w:tcW w:w="893"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4" w:type="dxa"/>
            <w:vMerge w:val="continue"/>
            <w:noWrap w:val="0"/>
            <w:vAlign w:val="center"/>
          </w:tcPr>
          <w:p>
            <w:pPr>
              <w:widowControl/>
              <w:spacing w:line="360" w:lineRule="auto"/>
              <w:rPr>
                <w:rFonts w:ascii="仿宋" w:hAnsi="仿宋" w:eastAsia="仿宋" w:cs="仿宋_GB2312"/>
                <w:sz w:val="24"/>
              </w:rPr>
            </w:pPr>
          </w:p>
        </w:tc>
        <w:tc>
          <w:tcPr>
            <w:tcW w:w="1192" w:type="dxa"/>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业绩</w:t>
            </w:r>
          </w:p>
        </w:tc>
        <w:tc>
          <w:tcPr>
            <w:tcW w:w="5927" w:type="dxa"/>
            <w:noWrap w:val="0"/>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自2017年1月1日起（以合同签订为准），具有云上模型系统开发案例，每个得3分，最高得9分，提供相关证明复印件</w:t>
            </w:r>
          </w:p>
        </w:tc>
        <w:tc>
          <w:tcPr>
            <w:tcW w:w="893"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4" w:type="dxa"/>
            <w:vMerge w:val="restart"/>
            <w:noWrap w:val="0"/>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技术</w:t>
            </w:r>
          </w:p>
        </w:tc>
        <w:tc>
          <w:tcPr>
            <w:tcW w:w="1192" w:type="dxa"/>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系统方案</w:t>
            </w:r>
          </w:p>
        </w:tc>
        <w:tc>
          <w:tcPr>
            <w:tcW w:w="5927" w:type="dxa"/>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总体设计方案对项目需求的合理性及先进性；需求分析、技术路线、技术架构层次清楚合理性；评标专家根据上述内容对投标人服务能力进行打分，优秀14分，较好10分，良8分，一般5分，差2分，没有不得分</w:t>
            </w:r>
          </w:p>
        </w:tc>
        <w:tc>
          <w:tcPr>
            <w:tcW w:w="893" w:type="dxa"/>
            <w:noWrap w:val="0"/>
            <w:vAlign w:val="center"/>
          </w:tcPr>
          <w:p>
            <w:pPr>
              <w:widowControl/>
              <w:spacing w:line="360" w:lineRule="auto"/>
              <w:rPr>
                <w:rFonts w:hint="eastAsia" w:ascii="仿宋" w:hAnsi="仿宋" w:eastAsia="仿宋" w:cs="仿宋_GB2312"/>
                <w:sz w:val="24"/>
              </w:rPr>
            </w:pPr>
            <w:r>
              <w:rPr>
                <w:rFonts w:hint="eastAsia" w:ascii="仿宋" w:hAnsi="仿宋" w:eastAsia="仿宋"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4" w:type="dxa"/>
            <w:vMerge w:val="continue"/>
            <w:noWrap w:val="0"/>
            <w:vAlign w:val="center"/>
          </w:tcPr>
          <w:p>
            <w:pPr>
              <w:widowControl/>
              <w:spacing w:line="360" w:lineRule="auto"/>
              <w:rPr>
                <w:rFonts w:hint="eastAsia" w:ascii="仿宋" w:hAnsi="仿宋" w:eastAsia="仿宋" w:cs="仿宋_GB2312"/>
                <w:sz w:val="24"/>
              </w:rPr>
            </w:pPr>
          </w:p>
        </w:tc>
        <w:tc>
          <w:tcPr>
            <w:tcW w:w="1192" w:type="dxa"/>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子系统方案</w:t>
            </w:r>
          </w:p>
          <w:p>
            <w:pPr>
              <w:widowControl/>
              <w:spacing w:line="360" w:lineRule="auto"/>
              <w:ind w:firstLine="480" w:firstLineChars="200"/>
              <w:jc w:val="center"/>
              <w:rPr>
                <w:rFonts w:ascii="仿宋" w:hAnsi="仿宋" w:eastAsia="仿宋" w:cs="仿宋_GB2312"/>
                <w:sz w:val="24"/>
              </w:rPr>
            </w:pPr>
          </w:p>
        </w:tc>
        <w:tc>
          <w:tcPr>
            <w:tcW w:w="5927" w:type="dxa"/>
            <w:noWrap w:val="0"/>
            <w:vAlign w:val="center"/>
          </w:tcPr>
          <w:p>
            <w:pPr>
              <w:numPr>
                <w:ilvl w:val="0"/>
                <w:numId w:val="7"/>
              </w:numPr>
              <w:spacing w:line="360" w:lineRule="auto"/>
              <w:rPr>
                <w:rFonts w:hint="eastAsia" w:ascii="仿宋" w:hAnsi="仿宋" w:eastAsia="仿宋" w:cs="仿宋_GB2312"/>
                <w:sz w:val="24"/>
              </w:rPr>
            </w:pPr>
            <w:r>
              <w:rPr>
                <w:rFonts w:ascii="仿宋" w:hAnsi="仿宋" w:eastAsia="仿宋" w:cs="仿宋_GB2312"/>
                <w:sz w:val="24"/>
              </w:rPr>
              <w:t>系统</w:t>
            </w:r>
            <w:r>
              <w:rPr>
                <w:rFonts w:hint="eastAsia" w:ascii="仿宋" w:hAnsi="仿宋" w:eastAsia="仿宋" w:cs="仿宋_GB2312"/>
                <w:sz w:val="24"/>
              </w:rPr>
              <w:t>的界面设计、功能完善</w:t>
            </w:r>
            <w:r>
              <w:rPr>
                <w:rFonts w:ascii="仿宋" w:hAnsi="仿宋" w:eastAsia="仿宋" w:cs="仿宋_GB2312"/>
                <w:sz w:val="24"/>
              </w:rPr>
              <w:t>、</w:t>
            </w:r>
            <w:r>
              <w:rPr>
                <w:rFonts w:hint="eastAsia" w:ascii="仿宋" w:hAnsi="仿宋" w:eastAsia="仿宋" w:cs="仿宋_GB2312"/>
                <w:sz w:val="24"/>
              </w:rPr>
              <w:t>结构清晰 优秀14分，较好10分，良8分，一般6分，差或者无得0分</w:t>
            </w:r>
          </w:p>
          <w:p>
            <w:pPr>
              <w:spacing w:line="360" w:lineRule="auto"/>
              <w:rPr>
                <w:rFonts w:hint="eastAsia" w:ascii="仿宋" w:hAnsi="仿宋" w:eastAsia="仿宋" w:cs="仿宋_GB2312"/>
                <w:sz w:val="24"/>
              </w:rPr>
            </w:pPr>
            <w:r>
              <w:rPr>
                <w:rFonts w:hint="eastAsia" w:ascii="仿宋" w:hAnsi="仿宋" w:eastAsia="仿宋" w:cs="仿宋_GB2312"/>
                <w:sz w:val="24"/>
              </w:rPr>
              <w:t>2、后台</w:t>
            </w:r>
            <w:r>
              <w:rPr>
                <w:rFonts w:ascii="仿宋" w:hAnsi="仿宋" w:eastAsia="仿宋" w:cs="仿宋_GB2312"/>
                <w:sz w:val="24"/>
              </w:rPr>
              <w:t>管理系统</w:t>
            </w:r>
            <w:r>
              <w:rPr>
                <w:rFonts w:hint="eastAsia" w:ascii="仿宋" w:hAnsi="仿宋" w:eastAsia="仿宋" w:cs="仿宋_GB2312"/>
                <w:sz w:val="24"/>
              </w:rPr>
              <w:t>需包含用户管理、权限管理功能</w:t>
            </w:r>
            <w:r>
              <w:rPr>
                <w:rFonts w:ascii="仿宋" w:hAnsi="仿宋" w:eastAsia="仿宋" w:cs="仿宋_GB2312"/>
                <w:sz w:val="24"/>
              </w:rPr>
              <w:t>以及</w:t>
            </w:r>
            <w:r>
              <w:rPr>
                <w:rFonts w:hint="eastAsia" w:ascii="仿宋" w:hAnsi="仿宋" w:eastAsia="仿宋" w:cs="仿宋_GB2312"/>
                <w:sz w:val="24"/>
              </w:rPr>
              <w:t>日志管理功能，优秀7分，较好5分，良3分，一般1分，差或者无得0分</w:t>
            </w:r>
          </w:p>
          <w:p>
            <w:pPr>
              <w:spacing w:line="360" w:lineRule="auto"/>
              <w:rPr>
                <w:rFonts w:ascii="仿宋" w:hAnsi="仿宋" w:eastAsia="仿宋" w:cs="仿宋_GB2312"/>
                <w:sz w:val="24"/>
              </w:rPr>
            </w:pPr>
            <w:r>
              <w:rPr>
                <w:rFonts w:hint="eastAsia" w:ascii="仿宋" w:hAnsi="仿宋" w:eastAsia="仿宋" w:cs="仿宋_GB2312"/>
                <w:sz w:val="24"/>
              </w:rPr>
              <w:t>3、系统需支持PKI及用户名登录；优秀5分，良好3分，一般</w:t>
            </w:r>
            <w:r>
              <w:rPr>
                <w:rFonts w:ascii="仿宋" w:hAnsi="仿宋" w:eastAsia="仿宋" w:cs="仿宋_GB2312"/>
                <w:sz w:val="24"/>
              </w:rPr>
              <w:t>1</w:t>
            </w:r>
            <w:r>
              <w:rPr>
                <w:rFonts w:hint="eastAsia" w:ascii="仿宋" w:hAnsi="仿宋" w:eastAsia="仿宋" w:cs="仿宋_GB2312"/>
                <w:sz w:val="24"/>
              </w:rPr>
              <w:t>分，差或者无得0分</w:t>
            </w:r>
          </w:p>
        </w:tc>
        <w:tc>
          <w:tcPr>
            <w:tcW w:w="893" w:type="dxa"/>
            <w:noWrap w:val="0"/>
            <w:vAlign w:val="center"/>
          </w:tcPr>
          <w:p>
            <w:pPr>
              <w:spacing w:line="360" w:lineRule="auto"/>
              <w:rPr>
                <w:rFonts w:ascii="仿宋" w:hAnsi="仿宋" w:eastAsia="仿宋" w:cs="仿宋_GB2312"/>
                <w:sz w:val="24"/>
              </w:rPr>
            </w:pPr>
            <w:r>
              <w:rPr>
                <w:rFonts w:hint="eastAsia" w:ascii="仿宋" w:hAnsi="仿宋" w:eastAsia="仿宋" w:cs="仿宋_GB2312"/>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jc w:val="center"/>
        </w:trPr>
        <w:tc>
          <w:tcPr>
            <w:tcW w:w="864" w:type="dxa"/>
            <w:vMerge w:val="continue"/>
            <w:noWrap w:val="0"/>
            <w:vAlign w:val="center"/>
          </w:tcPr>
          <w:p>
            <w:pPr>
              <w:widowControl/>
              <w:spacing w:line="360" w:lineRule="auto"/>
              <w:rPr>
                <w:rFonts w:hint="eastAsia" w:ascii="仿宋" w:hAnsi="仿宋" w:eastAsia="仿宋" w:cs="仿宋_GB2312"/>
                <w:sz w:val="24"/>
              </w:rPr>
            </w:pPr>
          </w:p>
        </w:tc>
        <w:tc>
          <w:tcPr>
            <w:tcW w:w="1192"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项目实施</w:t>
            </w:r>
          </w:p>
        </w:tc>
        <w:tc>
          <w:tcPr>
            <w:tcW w:w="5927" w:type="dxa"/>
            <w:noWrap w:val="0"/>
            <w:vAlign w:val="center"/>
          </w:tcPr>
          <w:p>
            <w:pPr>
              <w:numPr>
                <w:ilvl w:val="0"/>
                <w:numId w:val="8"/>
              </w:numPr>
              <w:spacing w:line="360" w:lineRule="auto"/>
              <w:rPr>
                <w:rFonts w:hint="eastAsia" w:ascii="仿宋" w:hAnsi="仿宋" w:eastAsia="仿宋" w:cs="仿宋_GB2312"/>
                <w:sz w:val="24"/>
              </w:rPr>
            </w:pPr>
            <w:r>
              <w:rPr>
                <w:rFonts w:hint="eastAsia" w:ascii="仿宋" w:hAnsi="仿宋" w:eastAsia="仿宋" w:cs="仿宋_GB2312"/>
                <w:sz w:val="24"/>
              </w:rPr>
              <w:t>项目组成人员是否符合投标文件要求安排（包含项目负责人、UI设计师、前后端软件工程师（≥3名）、测试工程师）和提供团队成员有效证明（提供人员相关证书及近3个月社保证明），优秀6分，良好3分，一般1分，差或无得0分；</w:t>
            </w:r>
          </w:p>
          <w:p>
            <w:pPr>
              <w:numPr>
                <w:ilvl w:val="0"/>
                <w:numId w:val="8"/>
              </w:numPr>
              <w:spacing w:line="360" w:lineRule="auto"/>
              <w:rPr>
                <w:rFonts w:hint="eastAsia" w:ascii="仿宋" w:hAnsi="仿宋" w:eastAsia="仿宋" w:cs="仿宋_GB2312"/>
                <w:sz w:val="24"/>
              </w:rPr>
            </w:pPr>
            <w:r>
              <w:rPr>
                <w:rFonts w:hint="eastAsia" w:ascii="仿宋" w:hAnsi="仿宋" w:eastAsia="仿宋" w:cs="仿宋_GB2312"/>
                <w:sz w:val="24"/>
              </w:rPr>
              <w:t>团队项目经理具有项目管理相关资格证书 3分</w:t>
            </w:r>
          </w:p>
          <w:p>
            <w:pPr>
              <w:spacing w:line="360" w:lineRule="auto"/>
              <w:rPr>
                <w:rFonts w:hint="eastAsia" w:ascii="仿宋" w:hAnsi="仿宋" w:eastAsia="仿宋" w:cs="仿宋_GB2312"/>
                <w:sz w:val="24"/>
              </w:rPr>
            </w:pPr>
            <w:r>
              <w:rPr>
                <w:rFonts w:hint="eastAsia" w:ascii="仿宋" w:hAnsi="仿宋" w:eastAsia="仿宋" w:cs="仿宋_GB2312"/>
                <w:sz w:val="24"/>
              </w:rPr>
              <w:t>3、合理的进度管理方案，切实、可行的进度计划，优秀6分，良好3分，一般</w:t>
            </w:r>
            <w:r>
              <w:rPr>
                <w:rFonts w:ascii="仿宋" w:hAnsi="仿宋" w:eastAsia="仿宋" w:cs="仿宋_GB2312"/>
                <w:sz w:val="24"/>
              </w:rPr>
              <w:t>1</w:t>
            </w:r>
            <w:r>
              <w:rPr>
                <w:rFonts w:hint="eastAsia" w:ascii="仿宋" w:hAnsi="仿宋" w:eastAsia="仿宋" w:cs="仿宋_GB2312"/>
                <w:sz w:val="24"/>
              </w:rPr>
              <w:t>分，无进度管理</w:t>
            </w:r>
            <w:r>
              <w:rPr>
                <w:rFonts w:ascii="仿宋" w:hAnsi="仿宋" w:eastAsia="仿宋" w:cs="仿宋_GB2312"/>
                <w:sz w:val="24"/>
              </w:rPr>
              <w:t>方案</w:t>
            </w:r>
            <w:r>
              <w:rPr>
                <w:rFonts w:hint="eastAsia" w:ascii="仿宋" w:hAnsi="仿宋" w:eastAsia="仿宋" w:cs="仿宋_GB2312"/>
                <w:sz w:val="24"/>
              </w:rPr>
              <w:t>0分。</w:t>
            </w:r>
          </w:p>
        </w:tc>
        <w:tc>
          <w:tcPr>
            <w:tcW w:w="89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4" w:type="dxa"/>
            <w:vMerge w:val="continue"/>
            <w:noWrap w:val="0"/>
            <w:vAlign w:val="center"/>
          </w:tcPr>
          <w:p>
            <w:pPr>
              <w:widowControl/>
              <w:spacing w:line="360" w:lineRule="auto"/>
              <w:rPr>
                <w:rFonts w:hint="eastAsia" w:ascii="仿宋" w:hAnsi="仿宋" w:eastAsia="仿宋" w:cs="仿宋_GB2312"/>
                <w:sz w:val="24"/>
              </w:rPr>
            </w:pPr>
          </w:p>
        </w:tc>
        <w:tc>
          <w:tcPr>
            <w:tcW w:w="1192"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售后服务</w:t>
            </w:r>
          </w:p>
          <w:p>
            <w:pPr>
              <w:snapToGrid w:val="0"/>
              <w:spacing w:line="360" w:lineRule="auto"/>
              <w:jc w:val="center"/>
              <w:rPr>
                <w:rFonts w:hint="eastAsia" w:ascii="仿宋" w:hAnsi="仿宋" w:eastAsia="仿宋" w:cs="仿宋_GB2312"/>
                <w:sz w:val="24"/>
              </w:rPr>
            </w:pPr>
          </w:p>
        </w:tc>
        <w:tc>
          <w:tcPr>
            <w:tcW w:w="5927" w:type="dxa"/>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提供合理的培训计划；维护团队需提供5*8小时现场维护、7*24小时远程在线服务。评标专家根据上述内容对投标人服务能力进行打分，优秀10分，良6分，一般3分，差1分，无0分。</w:t>
            </w:r>
          </w:p>
        </w:tc>
        <w:tc>
          <w:tcPr>
            <w:tcW w:w="89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10</w:t>
            </w:r>
          </w:p>
        </w:tc>
      </w:tr>
    </w:tbl>
    <w:p>
      <w:pPr>
        <w:widowControl/>
        <w:spacing w:line="360" w:lineRule="auto"/>
        <w:ind w:firstLine="3360" w:firstLineChars="1400"/>
        <w:rPr>
          <w:rFonts w:hint="eastAsia" w:ascii="仿宋" w:hAnsi="仿宋" w:eastAsia="仿宋" w:cs="仿宋_GB2312"/>
          <w:color w:val="000000"/>
          <w:sz w:val="24"/>
        </w:rPr>
      </w:pPr>
      <w:r>
        <w:rPr>
          <w:rFonts w:hint="eastAsia" w:ascii="仿宋" w:hAnsi="仿宋" w:eastAsia="仿宋" w:cs="仿宋_GB2312"/>
          <w:color w:val="000000"/>
          <w:sz w:val="24"/>
        </w:rPr>
        <w:t>（计算得分时，按其算术平均值保留小数点后2位）</w:t>
      </w:r>
    </w:p>
    <w:p>
      <w:pPr>
        <w:widowControl/>
        <w:spacing w:line="360" w:lineRule="auto"/>
        <w:rPr>
          <w:rFonts w:ascii="仿宋" w:hAnsi="仿宋" w:eastAsia="仿宋" w:cs="仿宋_GB2312"/>
          <w:color w:val="000000"/>
          <w:sz w:val="24"/>
        </w:rPr>
      </w:pP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w:t>
      </w:r>
      <w:r>
        <w:rPr>
          <w:rFonts w:hint="eastAsia" w:ascii="仿宋" w:hAnsi="仿宋" w:eastAsia="仿宋" w:cs="Arial"/>
          <w:kern w:val="0"/>
          <w:sz w:val="24"/>
        </w:rPr>
        <w:t>20</w:t>
      </w:r>
      <w:r>
        <w:rPr>
          <w:rFonts w:hint="eastAsia" w:ascii="仿宋" w:hAnsi="仿宋" w:eastAsia="仿宋" w:cs="仿宋_GB2312"/>
          <w:sz w:val="24"/>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20%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pPr>
              <w:widowControl/>
              <w:spacing w:line="360" w:lineRule="auto"/>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snapToGrid w:val="0"/>
        <w:spacing w:line="360" w:lineRule="auto"/>
        <w:ind w:left="120" w:leftChars="57" w:firstLine="360" w:firstLineChars="150"/>
        <w:jc w:val="center"/>
        <w:rPr>
          <w:rFonts w:hint="eastAsia" w:ascii="仿宋" w:hAnsi="仿宋" w:eastAsia="仿宋" w:cs="仿宋_GB2312"/>
          <w:color w:val="000000"/>
          <w:sz w:val="24"/>
        </w:rPr>
      </w:pPr>
    </w:p>
    <w:p>
      <w:pPr>
        <w:widowControl/>
        <w:spacing w:line="360" w:lineRule="auto"/>
        <w:rPr>
          <w:rFonts w:hint="eastAsia" w:ascii="仿宋" w:hAnsi="仿宋" w:eastAsia="仿宋" w:cs="仿宋_GB2312"/>
          <w:color w:val="000000"/>
          <w:sz w:val="24"/>
        </w:rPr>
      </w:pPr>
    </w:p>
    <w:p>
      <w:pPr>
        <w:snapToGrid w:val="0"/>
        <w:spacing w:line="360" w:lineRule="auto"/>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480" w:firstLineChars="200"/>
        <w:jc w:val="center"/>
        <w:rPr>
          <w:rFonts w:hint="eastAsia" w:ascii="仿宋" w:hAnsi="仿宋" w:eastAsia="仿宋" w:cs="Arial"/>
          <w:color w:val="000000"/>
          <w:kern w:val="0"/>
          <w:sz w:val="24"/>
        </w:rPr>
      </w:pPr>
    </w:p>
    <w:p>
      <w:pPr>
        <w:widowControl/>
        <w:spacing w:line="360" w:lineRule="auto"/>
        <w:ind w:firstLine="723" w:firstLineChars="200"/>
        <w:jc w:val="center"/>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pPr>
        <w:widowControl/>
        <w:snapToGrid w:val="0"/>
        <w:spacing w:line="480" w:lineRule="exact"/>
        <w:rPr>
          <w:rFonts w:hint="eastAsia" w:ascii="仿宋" w:eastAsia="仿宋"/>
          <w:b/>
          <w:bCs/>
          <w:color w:val="000000"/>
          <w:kern w:val="0"/>
          <w:sz w:val="24"/>
          <w:u w:val="single"/>
        </w:rPr>
      </w:pPr>
      <w:bookmarkStart w:id="428" w:name="_GoBack"/>
      <w:bookmarkEnd w:id="428"/>
      <w:bookmarkStart w:id="429" w:name="第五部分"/>
      <w:bookmarkStart w:id="430" w:name="_Toc86217003"/>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pPr>
        <w:widowControl/>
        <w:numPr>
          <w:ilvl w:val="0"/>
          <w:numId w:val="9"/>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pPr>
        <w:widowControl/>
        <w:numPr>
          <w:ilvl w:val="0"/>
          <w:numId w:val="9"/>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   元。[履约保证金交至采购人处，服务完成后满（ ）个月之日起5个工作日内无息退还]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1.服务期限：绍兴市公安局柯桥区分局慧眼警睛开发建设项目必须在2021年11月底前投入试运行，实施进度分为三个阶段：</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第一阶段：合同签订后，中标方经与使用方充分沟通，进一步细化项目实施计划，完善需求分析，进行概要设计和详细设计，制订测试方案和验收方案，并提供相关文档，报送使用方评审。</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第二阶段：评审通过后，中标方完成项目的开发、测试、安装和联网调试，投入试运行。</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第三阶段：试运行期为半个月，经正式验收后进入运行维护阶段。</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中标方应根据上述要求列出详细的工作计划和工程进度安排表。</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2.实施地点：绍兴市公安局柯桥区分局</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 xml:space="preserve"> 付款方式：</w:t>
      </w:r>
    </w:p>
    <w:p>
      <w:pPr>
        <w:spacing w:line="440" w:lineRule="exact"/>
        <w:ind w:firstLine="480" w:firstLineChars="200"/>
        <w:rPr>
          <w:rFonts w:hint="eastAsia" w:ascii="仿宋" w:eastAsia="仿宋"/>
          <w:kern w:val="0"/>
          <w:sz w:val="24"/>
        </w:rPr>
      </w:pPr>
      <w:r>
        <w:rPr>
          <w:rFonts w:hint="eastAsia" w:ascii="仿宋" w:eastAsia="仿宋"/>
          <w:kern w:val="0"/>
          <w:sz w:val="24"/>
        </w:rPr>
        <w:t>第一期付款：合同签订后，完成系统开发建设调研，系统方案后后7个工作日内，支付合同总额比例的40%。</w:t>
      </w:r>
    </w:p>
    <w:p>
      <w:pPr>
        <w:spacing w:line="440" w:lineRule="exact"/>
        <w:ind w:firstLine="480" w:firstLineChars="200"/>
        <w:rPr>
          <w:rFonts w:hint="eastAsia" w:ascii="仿宋" w:eastAsia="仿宋"/>
          <w:kern w:val="0"/>
          <w:sz w:val="24"/>
        </w:rPr>
      </w:pPr>
      <w:r>
        <w:rPr>
          <w:rFonts w:hint="eastAsia" w:ascii="仿宋" w:eastAsia="仿宋"/>
          <w:kern w:val="0"/>
          <w:sz w:val="24"/>
        </w:rPr>
        <w:t>第二期付款：系统开发建设完成，通过初步验收，提交相关报告材料，出具初步验收报告7个工作日内，支付合同总额比例的50%，同时无息退还履约保证金。</w:t>
      </w:r>
    </w:p>
    <w:p>
      <w:pPr>
        <w:spacing w:line="440" w:lineRule="exact"/>
        <w:ind w:firstLine="480" w:firstLineChars="200"/>
        <w:rPr>
          <w:rFonts w:hint="eastAsia" w:ascii="仿宋" w:eastAsia="仿宋"/>
          <w:kern w:val="0"/>
          <w:sz w:val="24"/>
        </w:rPr>
      </w:pPr>
      <w:r>
        <w:rPr>
          <w:rFonts w:hint="eastAsia" w:ascii="仿宋" w:eastAsia="仿宋"/>
          <w:kern w:val="0"/>
          <w:sz w:val="24"/>
        </w:rPr>
        <w:t>第三期付款：系统初步验收并运行两周后，通过使用方使用认可且无质量问题的索赔，进行正式验收，系统投入正式运营。在出具正式验收报告后7个工作日内，支付合同总额比例的7.5%。</w:t>
      </w:r>
    </w:p>
    <w:p>
      <w:pPr>
        <w:spacing w:line="440" w:lineRule="exact"/>
        <w:ind w:firstLine="480" w:firstLineChars="200"/>
        <w:rPr>
          <w:rFonts w:hint="eastAsia" w:ascii="仿宋" w:eastAsia="仿宋"/>
          <w:kern w:val="0"/>
          <w:sz w:val="24"/>
        </w:rPr>
      </w:pPr>
      <w:r>
        <w:rPr>
          <w:rFonts w:hint="eastAsia" w:ascii="仿宋" w:eastAsia="仿宋"/>
          <w:kern w:val="0"/>
          <w:sz w:val="24"/>
        </w:rPr>
        <w:t>第四期付款：系统正式运营后，在两年质保期结束时，支付合同总额比例的2.5%。</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3.本合同未尽事宜，遵照《合同法》有关条文执行。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widowControl/>
        <w:snapToGrid w:val="0"/>
        <w:spacing w:line="480" w:lineRule="exact"/>
        <w:ind w:firstLine="480" w:firstLineChars="200"/>
        <w:rPr>
          <w:rFonts w:ascii="仿宋" w:eastAsia="仿宋"/>
          <w:color w:val="000000"/>
          <w:kern w:val="0"/>
          <w:sz w:val="24"/>
        </w:rPr>
      </w:pPr>
    </w:p>
    <w:p>
      <w:pPr>
        <w:snapToGrid w:val="0"/>
        <w:spacing w:line="360" w:lineRule="auto"/>
        <w:jc w:val="center"/>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第六部分</w:t>
      </w:r>
      <w:bookmarkEnd w:id="429"/>
      <w:r>
        <w:rPr>
          <w:rFonts w:hint="eastAsia" w:ascii="仿宋" w:hAnsi="仿宋" w:eastAsia="仿宋" w:cs="仿宋_GB2312"/>
          <w:b/>
          <w:color w:val="000000"/>
          <w:sz w:val="36"/>
          <w:szCs w:val="20"/>
        </w:rPr>
        <w:t xml:space="preserve"> </w:t>
      </w:r>
      <w:bookmarkEnd w:id="430"/>
      <w:r>
        <w:rPr>
          <w:rFonts w:hint="eastAsia" w:ascii="仿宋" w:hAnsi="仿宋" w:eastAsia="仿宋" w:cs="仿宋_GB2312"/>
          <w:b/>
          <w:color w:val="000000"/>
          <w:sz w:val="36"/>
          <w:szCs w:val="20"/>
        </w:rPr>
        <w:t>应提交的有关格式范例</w:t>
      </w:r>
    </w:p>
    <w:p>
      <w:pPr>
        <w:spacing w:line="360" w:lineRule="auto"/>
        <w:jc w:val="center"/>
        <w:outlineLvl w:val="0"/>
        <w:rPr>
          <w:rFonts w:hint="eastAsia" w:ascii="仿宋" w:hAnsi="仿宋" w:eastAsia="仿宋" w:cs="仿宋_GB2312"/>
          <w:color w:val="000000"/>
          <w:sz w:val="36"/>
          <w:szCs w:val="36"/>
          <w:lang w:val="zh-CN"/>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hint="eastAsia" w:ascii="仿宋" w:hAnsi="仿宋" w:eastAsia="仿宋" w:cs="仿宋_GB2312"/>
          <w:b/>
          <w:color w:val="000000"/>
          <w:kern w:val="0"/>
          <w:sz w:val="36"/>
          <w:szCs w:val="36"/>
        </w:rPr>
      </w:pPr>
    </w:p>
    <w:p>
      <w:pPr>
        <w:spacing w:line="360" w:lineRule="auto"/>
        <w:ind w:firstLine="600" w:firstLineChars="250"/>
        <w:jc w:val="left"/>
        <w:rPr>
          <w:rFonts w:hint="eastAsia"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1）营业执照(或事业法人登记证或其他工商等登记证明材料)复印件（投标人为自然人的，须提供自然人的身份证明）、税务登记证(或其它缴纳证明材料)复印件、社保登记证（或其它缴纳证明材料）复印件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（3）联合体协议书（如有）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（4）法定代表人授权委托书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（5）法定代表人及其授权代表的身份证（复印件）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（6）最近一年度资产负债表等财务报表资料文件(新成立的公司提供情况说明)复印件……………………………………………………………………………………（页码）</w:t>
      </w:r>
    </w:p>
    <w:p>
      <w:pPr>
        <w:snapToGrid w:val="0"/>
        <w:spacing w:line="360" w:lineRule="auto"/>
        <w:rPr>
          <w:rFonts w:hint="eastAsia" w:ascii="仿宋" w:hAnsi="仿宋" w:eastAsia="仿宋" w:cs="仿宋_GB2312"/>
          <w:color w:val="000000"/>
          <w:sz w:val="24"/>
        </w:rPr>
      </w:pP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rPr>
          <w:rFonts w:hint="eastAsia" w:ascii="仿宋" w:hAnsi="仿宋" w:eastAsia="仿宋" w:cs="仿宋_GB2312"/>
          <w:color w:val="000000"/>
          <w:sz w:val="36"/>
          <w:szCs w:val="36"/>
        </w:rPr>
      </w:pPr>
    </w:p>
    <w:p>
      <w:pPr>
        <w:snapToGrid w:val="0"/>
        <w:spacing w:line="360" w:lineRule="auto"/>
        <w:jc w:val="center"/>
        <w:outlineLvl w:val="0"/>
        <w:rPr>
          <w:rFonts w:hint="eastAsia"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一、营业执照(或事业法人登记证或其他工商等登记证明材料)复印件（投标人为自然人的，须提供自然人的身份证明）、税务登记证(或其它缴纳证明材料)复印件、社保登记证（或其它缴纳证明材料）复印件</w:t>
      </w: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napToGrid w:val="0"/>
        <w:spacing w:line="360" w:lineRule="auto"/>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hint="eastAsia"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工作分包，分包承担主体是</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，我方承诺分包承担主体具备相应资质条件</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jc w:val="center"/>
        <w:outlineLvl w:val="0"/>
        <w:rPr>
          <w:rFonts w:hint="eastAsia" w:ascii="仿宋" w:hAnsi="仿宋" w:eastAsia="仿宋" w:cs="仿宋_GB2312"/>
          <w:b/>
          <w:color w:val="FF0000"/>
          <w:kern w:val="0"/>
          <w:sz w:val="24"/>
          <w:lang w:val="zh-CN"/>
        </w:rPr>
      </w:pPr>
    </w:p>
    <w:p>
      <w:pPr>
        <w:snapToGrid w:val="0"/>
        <w:spacing w:line="360" w:lineRule="auto"/>
        <w:jc w:val="center"/>
        <w:outlineLvl w:val="0"/>
        <w:rPr>
          <w:rFonts w:ascii="仿宋" w:hAnsi="仿宋" w:eastAsia="仿宋" w:cs="仿宋_GB2312"/>
          <w:b/>
          <w:color w:val="000000"/>
          <w:kern w:val="0"/>
          <w:sz w:val="32"/>
          <w:szCs w:val="32"/>
        </w:rPr>
      </w:pPr>
      <w:r>
        <w:rPr>
          <w:rFonts w:hint="eastAsia" w:ascii="仿宋" w:hAnsi="仿宋" w:eastAsia="仿宋" w:cs="仿宋_GB2312"/>
          <w:b/>
          <w:color w:val="FF0000"/>
          <w:kern w:val="0"/>
          <w:sz w:val="24"/>
          <w:lang w:val="zh-CN"/>
        </w:rPr>
        <w:br w:type="page"/>
      </w:r>
      <w:r>
        <w:rPr>
          <w:rFonts w:hint="eastAsia" w:ascii="仿宋" w:hAnsi="仿宋" w:eastAsia="仿宋" w:cs="仿宋_GB2312"/>
          <w:b/>
          <w:color w:val="000000"/>
          <w:kern w:val="0"/>
          <w:sz w:val="32"/>
          <w:szCs w:val="32"/>
        </w:rPr>
        <w:t>三、联合体协议书（如有）</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（如果有的话，可按甲、乙、丙、丁…序列增加）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各方经协商，就响应</w:t>
      </w:r>
      <w:r>
        <w:rPr>
          <w:rFonts w:hint="eastAsia" w:ascii="仿宋" w:hAnsi="仿宋" w:eastAsia="仿宋" w:cs="仿宋_GB2312"/>
          <w:kern w:val="0"/>
          <w:sz w:val="24"/>
          <w:u w:val="single"/>
          <w:lang w:val="zh-CN"/>
        </w:rPr>
        <w:t>（采购单位或采购代理机构名称）</w:t>
      </w:r>
      <w:r>
        <w:rPr>
          <w:rFonts w:hint="eastAsia" w:ascii="仿宋" w:hAnsi="仿宋" w:eastAsia="仿宋" w:cs="仿宋_GB2312"/>
          <w:kern w:val="0"/>
          <w:sz w:val="24"/>
          <w:lang w:val="zh-CN"/>
        </w:rPr>
        <w:t>组织实施的</w:t>
      </w:r>
      <w:r>
        <w:rPr>
          <w:rFonts w:hint="eastAsia" w:ascii="仿宋" w:hAnsi="仿宋" w:eastAsia="仿宋" w:cs="仿宋_GB2312"/>
          <w:kern w:val="0"/>
          <w:sz w:val="24"/>
          <w:u w:val="single"/>
          <w:lang w:val="zh-CN"/>
        </w:rPr>
        <w:t xml:space="preserve"> （招标项目名称及编号）</w:t>
      </w:r>
      <w:r>
        <w:rPr>
          <w:rFonts w:hint="eastAsia" w:ascii="仿宋" w:hAnsi="仿宋" w:eastAsia="仿宋" w:cs="仿宋_GB2312"/>
          <w:kern w:val="0"/>
          <w:sz w:val="24"/>
          <w:lang w:val="zh-CN"/>
        </w:rPr>
        <w:t>的招标活动联合进行投标之事宜，达成如下协议：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一、各方一致决定组成一个联合体，以一个供应商的身份共同参加本项目政府采购。</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二、以</w:t>
      </w:r>
      <w:r>
        <w:rPr>
          <w:rFonts w:hint="eastAsia" w:ascii="仿宋" w:hAnsi="仿宋" w:eastAsia="仿宋" w:cs="仿宋_GB2312"/>
          <w:kern w:val="0"/>
          <w:sz w:val="24"/>
          <w:u w:val="single"/>
          <w:lang w:val="zh-CN"/>
        </w:rPr>
        <w:t xml:space="preserve">   （联合体牵头人名称）   </w:t>
      </w:r>
      <w:r>
        <w:rPr>
          <w:rFonts w:hint="eastAsia" w:ascii="仿宋" w:hAnsi="仿宋" w:eastAsia="仿宋" w:cs="仿宋_GB2312"/>
          <w:kern w:val="0"/>
          <w:sz w:val="24"/>
          <w:lang w:val="zh-CN"/>
        </w:rPr>
        <w:t>为联合体牵头人，负责包括但不仅限于投标、配合处理质疑投诉等一切和采购活动相关的事宜。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三、联合体各方对投标响应文件及开标过程中的各种书面承诺、澄清等均予以认可，对联合投标各方均产生约束力。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四、如果中标，联合投标各方共同与采购人签订采购合同，共同履行对采购人所负有的全部义务并就采购合同约定的事项对采购人承担连带责任。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五、联合体各方不再单独参加或与其他供应商另外组成联合体参加同一标项（项目）的政府采购活动，否则均被视为无效投标。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六、如果中标，联合体各方在项目实施过程中承担的工作和义务为：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            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七、联合体各方在本项目实施过程中承担的合同金额和比例分别为：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            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八、本协议签约各方各持一份，并作为投标文件的一部分。</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p>
    <w:tbl>
      <w:tblPr>
        <w:tblStyle w:val="6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     （签章）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  期：  年  月   日</w:t>
            </w:r>
          </w:p>
        </w:tc>
        <w:tc>
          <w:tcPr>
            <w:tcW w:w="4264" w:type="dxa"/>
            <w:noWrap w:val="0"/>
            <w:vAlign w:val="top"/>
          </w:tcPr>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     （签章）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  期：  年  月   日</w:t>
            </w:r>
          </w:p>
        </w:tc>
      </w:tr>
    </w:tbl>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四、法定代表人授权委托书</w:t>
      </w:r>
    </w:p>
    <w:p>
      <w:pPr>
        <w:snapToGrid w:val="0"/>
        <w:spacing w:line="360" w:lineRule="auto"/>
        <w:rPr>
          <w:rFonts w:hint="eastAsia"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ind w:firstLine="5160" w:firstLineChars="2150"/>
        <w:rPr>
          <w:rFonts w:hint="eastAsia" w:ascii="仿宋" w:hAnsi="仿宋" w:eastAsia="仿宋" w:cs="仿宋_GB2312"/>
          <w:color w:val="000000"/>
          <w:kern w:val="0"/>
          <w:sz w:val="24"/>
          <w:lang w:val="zh-CN"/>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五、法定代表人及其授权代表的身份证（复印件）</w:t>
      </w:r>
    </w:p>
    <w:p>
      <w:pPr>
        <w:snapToGrid w:val="0"/>
        <w:spacing w:line="360" w:lineRule="auto"/>
        <w:ind w:firstLine="576"/>
        <w:jc w:val="right"/>
        <w:rPr>
          <w:rFonts w:hint="eastAsia" w:ascii="仿宋" w:hAnsi="仿宋" w:eastAsia="仿宋" w:cs="仿宋_GB2312"/>
          <w:color w:val="000000"/>
          <w:kern w:val="0"/>
          <w:sz w:val="24"/>
        </w:rPr>
      </w:pPr>
    </w:p>
    <w:p>
      <w:pPr>
        <w:snapToGrid w:val="0"/>
        <w:spacing w:line="360" w:lineRule="auto"/>
        <w:ind w:firstLine="576"/>
        <w:jc w:val="center"/>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w:t>
      </w:r>
    </w:p>
    <w:p>
      <w:pPr>
        <w:widowControl/>
        <w:spacing w:line="360" w:lineRule="auto"/>
        <w:ind w:firstLine="480" w:firstLineChars="200"/>
        <w:jc w:val="left"/>
        <w:rPr>
          <w:rFonts w:hint="eastAsia" w:ascii="仿宋" w:hAnsi="仿宋" w:eastAsia="仿宋" w:cs="仿宋_GB2312"/>
          <w:color w:val="000000"/>
          <w:sz w:val="24"/>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br w:type="textWrapping"/>
      </w:r>
      <w:r>
        <w:rPr>
          <w:rFonts w:hint="eastAsia" w:ascii="仿宋" w:hAnsi="仿宋" w:eastAsia="仿宋" w:cs="仿宋_GB2312"/>
          <w:b/>
          <w:color w:val="000000"/>
          <w:kern w:val="0"/>
          <w:sz w:val="32"/>
          <w:szCs w:val="32"/>
        </w:rPr>
        <w:t>六、最近一年度资产负债表等财务报表资料文件（复印件）</w:t>
      </w:r>
    </w:p>
    <w:p>
      <w:pPr>
        <w:widowControl/>
        <w:spacing w:line="360" w:lineRule="auto"/>
        <w:ind w:firstLine="480" w:firstLineChars="200"/>
        <w:jc w:val="left"/>
        <w:rPr>
          <w:rFonts w:hint="eastAsia" w:ascii="仿宋" w:hAnsi="仿宋" w:eastAsia="仿宋" w:cs="仿宋_GB2312"/>
          <w:color w:val="000000"/>
          <w:sz w:val="24"/>
        </w:rPr>
      </w:pPr>
    </w:p>
    <w:p>
      <w:pPr>
        <w:widowControl/>
        <w:spacing w:line="360" w:lineRule="auto"/>
        <w:ind w:firstLine="480" w:firstLineChars="200"/>
        <w:jc w:val="left"/>
        <w:rPr>
          <w:rFonts w:hint="eastAsia" w:ascii="仿宋" w:hAnsi="仿宋" w:eastAsia="仿宋" w:cs="仿宋_GB2312"/>
          <w:color w:val="000000"/>
          <w:sz w:val="24"/>
        </w:rPr>
      </w:pPr>
    </w:p>
    <w:p>
      <w:pPr>
        <w:spacing w:line="360" w:lineRule="auto"/>
        <w:jc w:val="center"/>
        <w:rPr>
          <w:rFonts w:hint="eastAsia" w:ascii="仿宋" w:hAnsi="仿宋" w:eastAsia="仿宋" w:cs="仿宋_GB2312"/>
          <w:strike/>
          <w:color w:val="FF0000"/>
          <w:sz w:val="24"/>
        </w:rPr>
      </w:pPr>
      <w:r>
        <w:rPr>
          <w:rFonts w:hint="eastAsia" w:ascii="仿宋" w:hAnsi="仿宋" w:eastAsia="仿宋" w:cs="仿宋_GB2312"/>
          <w:b/>
          <w:color w:val="000000"/>
          <w:kern w:val="0"/>
          <w:sz w:val="32"/>
          <w:szCs w:val="32"/>
        </w:rPr>
        <w:br w:type="textWrapping"/>
      </w:r>
    </w:p>
    <w:p>
      <w:pPr>
        <w:spacing w:line="360" w:lineRule="auto"/>
        <w:jc w:val="center"/>
        <w:rPr>
          <w:rFonts w:hint="eastAsia" w:ascii="仿宋" w:hAnsi="仿宋" w:eastAsia="仿宋" w:cs="仿宋_GB2312"/>
          <w:color w:val="000000"/>
          <w:sz w:val="24"/>
        </w:rPr>
      </w:pPr>
      <w:r>
        <w:rPr>
          <w:rFonts w:hint="eastAsia" w:ascii="仿宋" w:hAnsi="仿宋" w:eastAsia="仿宋" w:cs="仿宋_GB2312"/>
          <w:b/>
          <w:color w:val="000000"/>
          <w:sz w:val="32"/>
          <w:szCs w:val="32"/>
        </w:rPr>
        <w:br w:type="textWrapping"/>
      </w:r>
    </w:p>
    <w:p>
      <w:pPr>
        <w:spacing w:line="360" w:lineRule="auto"/>
        <w:outlineLvl w:val="0"/>
        <w:rPr>
          <w:rFonts w:ascii="仿宋" w:hAnsi="仿宋" w:eastAsia="仿宋" w:cs="仿宋_GB2312"/>
          <w:color w:val="000000"/>
          <w:sz w:val="24"/>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611"/>
        <w:spacing w:line="360" w:lineRule="auto"/>
        <w:rPr>
          <w:rFonts w:hint="eastAsia"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p>
    <w:p>
      <w:pPr>
        <w:pStyle w:val="611"/>
        <w:spacing w:line="360" w:lineRule="auto"/>
        <w:rPr>
          <w:rFonts w:hint="eastAsia" w:ascii="仿宋" w:eastAsia="仿宋" w:cs="仿宋_GB2312"/>
          <w:color w:val="000000"/>
        </w:rPr>
      </w:pPr>
      <w:bookmarkStart w:id="431" w:name="OLE_LINK6"/>
      <w:bookmarkStart w:id="432" w:name="OLE_LINK7"/>
      <w:bookmarkStart w:id="433" w:name="OLE_LINK5"/>
      <w:r>
        <w:rPr>
          <w:rFonts w:hint="eastAsia" w:ascii="仿宋" w:eastAsia="仿宋" w:cs="仿宋_GB2312"/>
          <w:color w:val="000000"/>
        </w:rPr>
        <w:t>（2）技术响应表</w:t>
      </w:r>
      <w:r>
        <w:rPr>
          <w:rFonts w:hint="eastAsia" w:ascii="仿宋" w:eastAsia="仿宋" w:cs="仿宋_GB2312"/>
          <w:color w:val="000000"/>
          <w:lang w:val="zh-CN"/>
        </w:rPr>
        <w:t>………………………………………………………</w:t>
      </w:r>
      <w:r>
        <w:rPr>
          <w:rFonts w:hint="eastAsia" w:ascii="仿宋" w:eastAsia="仿宋" w:cs="仿宋_GB2312"/>
          <w:color w:val="000000"/>
        </w:rPr>
        <w:t>（页码）</w:t>
      </w:r>
      <w:bookmarkEnd w:id="431"/>
      <w:bookmarkEnd w:id="432"/>
    </w:p>
    <w:bookmarkEnd w:id="433"/>
    <w:p>
      <w:pPr>
        <w:pStyle w:val="611"/>
        <w:spacing w:line="360" w:lineRule="auto"/>
        <w:rPr>
          <w:rFonts w:hint="eastAsia" w:ascii="仿宋" w:eastAsia="仿宋" w:cs="仿宋_GB2312"/>
          <w:color w:val="000000"/>
        </w:rPr>
      </w:pPr>
      <w:r>
        <w:rPr>
          <w:rFonts w:hint="eastAsia" w:ascii="仿宋" w:eastAsia="仿宋" w:cs="仿宋_GB2312"/>
          <w:color w:val="000000"/>
        </w:rPr>
        <w:t>（3）商务响应表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（4</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（5）项目负责人情况表………………………………………………（页码）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（6）项目组人员名单…………………………………………………（页码）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（7）售后服务方案（如有）…………………………………………（页码）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（8）</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rPr>
          <w:rFonts w:hint="eastAsia"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pacing w:line="360" w:lineRule="auto"/>
        <w:rPr>
          <w:rFonts w:hint="eastAsia" w:ascii="仿宋" w:hAnsi="仿宋" w:eastAsia="仿宋" w:cs="仿宋_GB2312"/>
          <w:color w:val="FF0000"/>
          <w:kern w:val="0"/>
          <w:sz w:val="24"/>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ascii="仿宋" w:hAnsi="仿宋" w:eastAsia="仿宋"/>
          <w:spacing w:val="6"/>
          <w:sz w:val="32"/>
          <w:szCs w:val="32"/>
        </w:rPr>
      </w:pPr>
      <w:r>
        <w:rPr>
          <w:rFonts w:ascii="仿宋" w:hAnsi="仿宋" w:eastAsia="仿宋" w:cs="仿宋_GB2312"/>
          <w:b/>
          <w:bCs/>
          <w:color w:val="FF0000"/>
          <w:sz w:val="32"/>
          <w:szCs w:val="32"/>
        </w:rPr>
        <w:br w:type="page"/>
      </w:r>
      <w:r>
        <w:rPr>
          <w:rFonts w:hint="eastAsia" w:ascii="仿宋" w:hAnsi="仿宋" w:eastAsia="仿宋"/>
          <w:b/>
          <w:bCs/>
          <w:spacing w:val="6"/>
          <w:sz w:val="32"/>
          <w:szCs w:val="32"/>
        </w:rPr>
        <w:t>一、评分对应表</w:t>
      </w:r>
    </w:p>
    <w:p>
      <w:pPr>
        <w:pStyle w:val="16"/>
        <w:snapToGrid w:val="0"/>
        <w:rPr>
          <w:rFonts w:ascii="仿宋" w:hAnsi="仿宋" w:eastAsia="仿宋"/>
          <w:sz w:val="30"/>
          <w:szCs w:val="30"/>
          <w:u w:val="single"/>
        </w:rPr>
      </w:pPr>
      <w:r>
        <w:rPr>
          <w:rFonts w:hint="eastAsia" w:ascii="仿宋" w:hAnsi="仿宋" w:eastAsia="仿宋"/>
          <w:sz w:val="30"/>
          <w:szCs w:val="30"/>
        </w:rPr>
        <w:t xml:space="preserve"> </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rPr>
          <w:rFonts w:hint="eastAsia" w:ascii="仿宋" w:hAnsi="仿宋" w:eastAsia="仿宋" w:cs="仿宋_GB2312"/>
          <w:b/>
          <w:bCs/>
          <w:color w:val="000000"/>
          <w:sz w:val="32"/>
          <w:szCs w:val="32"/>
        </w:rPr>
        <w:sectPr>
          <w:pgSz w:w="11906" w:h="16838"/>
          <w:pgMar w:top="1247" w:right="1418" w:bottom="1276" w:left="1418" w:header="851" w:footer="992" w:gutter="0"/>
          <w:cols w:space="720" w:num="1"/>
          <w:titlePg/>
          <w:docGrid w:linePitch="312" w:charSpace="0"/>
        </w:sectPr>
      </w:pPr>
    </w:p>
    <w:p>
      <w:pPr>
        <w:snapToGrid w:val="0"/>
        <w:spacing w:before="50" w:after="50"/>
        <w:rPr>
          <w:rFonts w:hint="eastAsia" w:ascii="仿宋" w:hAnsi="仿宋" w:eastAsia="仿宋" w:cs="仿宋_GB2312"/>
          <w:color w:val="000000"/>
          <w:kern w:val="0"/>
          <w:sz w:val="24"/>
        </w:rPr>
      </w:pPr>
    </w:p>
    <w:p>
      <w:pPr>
        <w:snapToGrid w:val="0"/>
        <w:spacing w:before="50" w:after="50"/>
        <w:jc w:val="center"/>
        <w:rPr>
          <w:rFonts w:hint="eastAsia" w:ascii="仿宋" w:hAnsi="仿宋" w:eastAsia="仿宋"/>
          <w:b/>
          <w:bCs/>
          <w:color w:val="000000"/>
          <w:spacing w:val="6"/>
          <w:sz w:val="32"/>
          <w:szCs w:val="32"/>
        </w:rPr>
      </w:pPr>
      <w:r>
        <w:rPr>
          <w:rFonts w:hint="eastAsia" w:ascii="仿宋" w:hAnsi="仿宋" w:eastAsia="仿宋"/>
          <w:b/>
          <w:bCs/>
          <w:color w:val="000000"/>
          <w:spacing w:val="6"/>
          <w:sz w:val="32"/>
          <w:szCs w:val="32"/>
        </w:rPr>
        <w:t>二、技术响应表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4" w:name="_Toc64369808"/>
            <w:r>
              <w:rPr>
                <w:rFonts w:hint="eastAsia" w:ascii="仿宋" w:hAnsi="仿宋" w:eastAsia="仿宋"/>
                <w:sz w:val="24"/>
              </w:rPr>
              <w:t>序号</w:t>
            </w:r>
            <w:bookmarkEnd w:id="434"/>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5" w:name="_Toc64369809"/>
            <w:bookmarkStart w:id="436" w:name="_Toc64369810"/>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35"/>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36"/>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7" w:name="_Toc64369811"/>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8" w:name="_Toc64369812"/>
            <w:r>
              <w:rPr>
                <w:rFonts w:hint="eastAsia" w:ascii="仿宋" w:hAnsi="仿宋" w:eastAsia="仿宋"/>
                <w:sz w:val="24"/>
              </w:rPr>
              <w:t>1</w:t>
            </w:r>
            <w:bookmarkEnd w:id="438"/>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9" w:name="_Toc64369813"/>
            <w:r>
              <w:rPr>
                <w:rFonts w:hint="eastAsia" w:ascii="仿宋" w:hAnsi="仿宋" w:eastAsia="仿宋"/>
                <w:sz w:val="24"/>
              </w:rPr>
              <w:t>2</w:t>
            </w:r>
            <w:bookmarkEnd w:id="43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0" w:name="_Toc64369814"/>
            <w:r>
              <w:rPr>
                <w:rFonts w:hint="eastAsia" w:ascii="仿宋" w:hAnsi="仿宋" w:eastAsia="仿宋"/>
                <w:sz w:val="24"/>
              </w:rPr>
              <w:t>…</w:t>
            </w:r>
            <w:bookmarkEnd w:id="440"/>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hint="eastAsia"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w:t>
      </w:r>
    </w:p>
    <w:p>
      <w:pPr>
        <w:snapToGrid w:val="0"/>
        <w:spacing w:before="50" w:after="120" w:afterLines="50"/>
        <w:jc w:val="center"/>
        <w:rPr>
          <w:rFonts w:hint="eastAsia" w:ascii="仿宋" w:eastAsia="仿宋"/>
          <w:b/>
          <w:bCs/>
          <w:sz w:val="30"/>
          <w:szCs w:val="30"/>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rPr>
          <w:rFonts w:hint="eastAsia" w:ascii="仿宋" w:eastAsia="仿宋"/>
          <w:b/>
          <w:spacing w:val="40"/>
          <w:kern w:val="0"/>
          <w:sz w:val="36"/>
          <w:szCs w:val="36"/>
        </w:rPr>
      </w:pPr>
    </w:p>
    <w:p>
      <w:pPr>
        <w:pStyle w:val="16"/>
        <w:snapToGrid w:val="0"/>
        <w:jc w:val="center"/>
        <w:rPr>
          <w:rFonts w:hint="eastAsia" w:ascii="仿宋" w:eastAsia="仿宋"/>
          <w:spacing w:val="40"/>
          <w:kern w:val="0"/>
          <w:sz w:val="36"/>
          <w:szCs w:val="36"/>
        </w:rPr>
      </w:pPr>
    </w:p>
    <w:p>
      <w:pPr>
        <w:jc w:val="center"/>
        <w:rPr>
          <w:rFonts w:hint="eastAsia" w:ascii="仿宋" w:hAnsi="仿宋" w:eastAsia="仿宋"/>
          <w:b/>
          <w:bCs/>
          <w:color w:val="000000"/>
          <w:spacing w:val="6"/>
          <w:sz w:val="32"/>
          <w:szCs w:val="32"/>
        </w:rPr>
      </w:pPr>
      <w:r>
        <w:rPr>
          <w:rFonts w:hint="eastAsia" w:ascii="Arial" w:hAnsi="Arial" w:eastAsia="黑体" w:cs="Arial"/>
          <w:snapToGrid w:val="0"/>
          <w:kern w:val="0"/>
          <w:szCs w:val="21"/>
        </w:rPr>
        <w:br w:type="page"/>
      </w:r>
      <w:r>
        <w:rPr>
          <w:rFonts w:hint="eastAsia" w:ascii="仿宋" w:hAnsi="仿宋" w:eastAsia="仿宋"/>
          <w:b/>
          <w:bCs/>
          <w:color w:val="000000"/>
          <w:spacing w:val="6"/>
          <w:sz w:val="32"/>
          <w:szCs w:val="32"/>
        </w:rPr>
        <w:t>三、商务响应表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1" w:name="_Toc64369815"/>
            <w:r>
              <w:rPr>
                <w:rFonts w:hint="eastAsia" w:ascii="仿宋" w:hAnsi="仿宋" w:eastAsia="仿宋"/>
                <w:sz w:val="24"/>
              </w:rPr>
              <w:t>类别</w:t>
            </w:r>
            <w:bookmarkEnd w:id="441"/>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2" w:name="_Toc64369816"/>
            <w:r>
              <w:rPr>
                <w:rFonts w:hint="eastAsia" w:ascii="仿宋" w:hAnsi="仿宋" w:eastAsia="仿宋"/>
                <w:sz w:val="24"/>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3" w:name="_Toc64369817"/>
            <w:r>
              <w:rPr>
                <w:rFonts w:hint="eastAsia" w:ascii="仿宋" w:hAnsi="仿宋" w:eastAsia="仿宋"/>
                <w:sz w:val="24"/>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4" w:name="_Toc64369818"/>
            <w:r>
              <w:rPr>
                <w:rFonts w:hint="eastAsia" w:ascii="仿宋" w:hAnsi="仿宋" w:eastAsia="仿宋"/>
                <w:sz w:val="24"/>
              </w:rPr>
              <w:t>偏离情况</w:t>
            </w:r>
            <w:bookmarkEnd w:id="4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服务期限</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售后服务及技术培训</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服务方式</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保密</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实施要求</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项目管理</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项目成果</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结算原则</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5" w:name="_Toc64369824"/>
            <w:r>
              <w:rPr>
                <w:rFonts w:hint="eastAsia" w:ascii="仿宋" w:hAnsi="仿宋" w:eastAsia="仿宋"/>
                <w:sz w:val="24"/>
              </w:rPr>
              <w:t>…</w:t>
            </w:r>
            <w:bookmarkEnd w:id="445"/>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color w:val="000000"/>
          <w:sz w:val="24"/>
        </w:rPr>
      </w:pPr>
    </w:p>
    <w:p>
      <w:pPr>
        <w:autoSpaceDE w:val="0"/>
        <w:autoSpaceDN w:val="0"/>
        <w:spacing w:line="360" w:lineRule="auto"/>
        <w:rPr>
          <w:rFonts w:hint="eastAsia"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四、项目组织实施方案</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五、项目负责人情况表</w:t>
      </w:r>
    </w:p>
    <w:p>
      <w:pPr>
        <w:spacing w:line="360" w:lineRule="auto"/>
        <w:jc w:val="center"/>
        <w:rPr>
          <w:rFonts w:hint="eastAsia" w:ascii="仿宋" w:hAnsi="仿宋" w:eastAsia="仿宋" w:cs="仿宋_GB2312"/>
          <w:color w:val="000000"/>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六、项目组人员名单</w:t>
      </w:r>
    </w:p>
    <w:p>
      <w:pPr>
        <w:spacing w:line="360" w:lineRule="auto"/>
        <w:rPr>
          <w:rFonts w:hint="eastAsia" w:ascii="仿宋" w:hAnsi="仿宋" w:eastAsia="仿宋" w:cs="仿宋_GB2312"/>
          <w:color w:val="000000"/>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bl>
    <w:p>
      <w:pPr>
        <w:autoSpaceDE w:val="0"/>
        <w:autoSpaceDN w:val="0"/>
        <w:spacing w:line="360" w:lineRule="auto"/>
        <w:ind w:firstLine="4578" w:firstLineChars="1900"/>
        <w:rPr>
          <w:rFonts w:hint="eastAsia" w:ascii="仿宋" w:hAnsi="仿宋" w:eastAsia="仿宋" w:cs="仿宋_GB2312"/>
          <w:b/>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rPr>
        <w:t>七、售后服务方案（如有）</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hint="eastAsia"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hint="eastAsia"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八、</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hint="eastAsia" w:ascii="仿宋" w:hAnsi="仿宋" w:eastAsia="仿宋" w:cs="仿宋_GB2312"/>
          <w:color w:val="000000"/>
          <w:kern w:val="0"/>
          <w:sz w:val="24"/>
        </w:rPr>
      </w:pPr>
    </w:p>
    <w:p>
      <w:pPr>
        <w:autoSpaceDE w:val="0"/>
        <w:autoSpaceDN w:val="0"/>
        <w:spacing w:line="360" w:lineRule="auto"/>
        <w:ind w:firstLine="120"/>
        <w:rPr>
          <w:rFonts w:hint="eastAsia" w:ascii="仿宋" w:hAnsi="仿宋" w:eastAsia="仿宋" w:cs="仿宋_GB2312"/>
          <w:color w:val="000000"/>
          <w:sz w:val="24"/>
        </w:rPr>
      </w:pP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九、投标人认为需要的其他商务技术文件或说明</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hint="eastAsia" w:ascii="仿宋" w:hAnsi="仿宋" w:eastAsia="仿宋" w:cs="仿宋_GB2312"/>
          <w:color w:val="000000"/>
          <w:sz w:val="24"/>
        </w:rPr>
      </w:pPr>
    </w:p>
    <w:p>
      <w:pPr>
        <w:spacing w:line="360" w:lineRule="auto"/>
        <w:rPr>
          <w:rFonts w:hint="eastAsia" w:ascii="仿宋" w:hAnsi="仿宋" w:eastAsia="仿宋" w:cs="仿宋_GB2312"/>
          <w:b/>
          <w:bCs/>
          <w:color w:val="000000"/>
          <w:sz w:val="30"/>
          <w:szCs w:val="30"/>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br w:type="page"/>
      </w:r>
      <w:r>
        <w:rPr>
          <w:rFonts w:hint="eastAsia" w:ascii="仿宋" w:hAnsi="仿宋" w:eastAsia="仿宋" w:cs="仿宋_GB2312"/>
          <w:b/>
          <w:color w:val="000000"/>
          <w:kern w:val="0"/>
          <w:sz w:val="36"/>
          <w:szCs w:val="36"/>
        </w:rPr>
        <w:t>报价文件部分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（2）中小企业声明函（如有）………………………………………………（页码）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（3）残疾人福利性单位声明函（如有）……………………………………（页码）</w:t>
      </w: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pStyle w:val="532"/>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pPr>
        <w:pStyle w:val="532"/>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hint="eastAsia" w:ascii="仿宋" w:hAnsi="仿宋" w:eastAsia="仿宋" w:cs="仿宋_GB2312"/>
          <w:color w:val="000000"/>
          <w:kern w:val="0"/>
          <w:sz w:val="24"/>
          <w:lang w:val="zh-CN"/>
        </w:rPr>
      </w:pPr>
      <w:bookmarkStart w:id="446"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0"/>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444"/>
        <w:gridCol w:w="3544"/>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49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序号</w:t>
            </w:r>
          </w:p>
        </w:tc>
        <w:tc>
          <w:tcPr>
            <w:tcW w:w="2444"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服务内容</w:t>
            </w:r>
          </w:p>
        </w:tc>
        <w:tc>
          <w:tcPr>
            <w:tcW w:w="3544"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w:t>
            </w:r>
          </w:p>
        </w:tc>
        <w:tc>
          <w:tcPr>
            <w:tcW w:w="2496"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492" w:type="dxa"/>
            <w:noWrap w:val="0"/>
            <w:vAlign w:val="center"/>
          </w:tcPr>
          <w:p>
            <w:pPr>
              <w:spacing w:line="360" w:lineRule="auto"/>
              <w:jc w:val="center"/>
              <w:rPr>
                <w:rFonts w:hint="eastAsia" w:ascii="仿宋" w:hAnsi="仿宋" w:eastAsia="仿宋" w:cs="仿宋_GB2312"/>
                <w:color w:val="000000"/>
                <w:sz w:val="24"/>
              </w:rPr>
            </w:pPr>
            <w:r>
              <w:rPr>
                <w:rFonts w:hint="eastAsia" w:ascii="仿宋" w:hAnsi="仿宋" w:eastAsia="仿宋"/>
                <w:b/>
                <w:sz w:val="24"/>
              </w:rPr>
              <w:t>1</w:t>
            </w:r>
          </w:p>
        </w:tc>
        <w:tc>
          <w:tcPr>
            <w:tcW w:w="2444" w:type="dxa"/>
            <w:noWrap w:val="0"/>
            <w:vAlign w:val="center"/>
          </w:tcPr>
          <w:p>
            <w:pPr>
              <w:snapToGrid w:val="0"/>
              <w:spacing w:line="360" w:lineRule="auto"/>
              <w:jc w:val="left"/>
              <w:rPr>
                <w:rFonts w:hint="eastAsia" w:ascii="仿宋" w:hAnsi="仿宋" w:eastAsia="仿宋" w:cs="仿宋_GB2312"/>
                <w:color w:val="000000"/>
                <w:sz w:val="24"/>
              </w:rPr>
            </w:pPr>
            <w:r>
              <w:rPr>
                <w:rFonts w:hint="eastAsia" w:ascii="仿宋" w:hAnsi="仿宋" w:eastAsia="仿宋"/>
                <w:sz w:val="24"/>
                <w:szCs w:val="28"/>
                <w:u w:val="single"/>
              </w:rPr>
              <w:t>绍兴市公安局柯桥区分局慧眼警睛开发建设项目</w:t>
            </w:r>
            <w:r>
              <w:rPr>
                <w:rFonts w:ascii="仿宋" w:hAnsi="仿宋" w:eastAsia="仿宋"/>
                <w:sz w:val="24"/>
                <w:szCs w:val="28"/>
                <w:u w:val="single"/>
              </w:rPr>
              <w:t>_</w:t>
            </w:r>
          </w:p>
        </w:tc>
        <w:tc>
          <w:tcPr>
            <w:tcW w:w="3544" w:type="dxa"/>
            <w:noWrap w:val="0"/>
            <w:vAlign w:val="center"/>
          </w:tcPr>
          <w:p>
            <w:pPr>
              <w:spacing w:line="360" w:lineRule="auto"/>
              <w:jc w:val="center"/>
              <w:rPr>
                <w:rFonts w:hint="eastAsia" w:ascii="仿宋" w:hAnsi="仿宋" w:eastAsia="仿宋" w:cs="仿宋_GB2312"/>
                <w:color w:val="000000"/>
                <w:sz w:val="24"/>
              </w:rPr>
            </w:pPr>
          </w:p>
        </w:tc>
        <w:tc>
          <w:tcPr>
            <w:tcW w:w="2496"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8976" w:type="dxa"/>
            <w:gridSpan w:val="4"/>
            <w:noWrap w:val="0"/>
            <w:vAlign w:val="center"/>
          </w:tcPr>
          <w:p>
            <w:pPr>
              <w:spacing w:line="360" w:lineRule="auto"/>
              <w:jc w:val="left"/>
              <w:rPr>
                <w:rFonts w:hint="eastAsia" w:ascii="仿宋" w:hAnsi="仿宋" w:eastAsia="仿宋" w:cs="仿宋_GB2312"/>
                <w:color w:val="000000"/>
                <w:sz w:val="24"/>
              </w:rPr>
            </w:pPr>
            <w:r>
              <w:rPr>
                <w:rFonts w:hint="eastAsia" w:ascii="仿宋" w:hAnsi="仿宋" w:eastAsia="仿宋"/>
                <w:b/>
                <w:sz w:val="24"/>
              </w:rPr>
              <w:t>投标总价合计金额大写：                              小写： ￥</w:t>
            </w:r>
            <w:r>
              <w:rPr>
                <w:rFonts w:hint="eastAsia" w:ascii="仿宋" w:hAnsi="仿宋" w:eastAsia="仿宋"/>
                <w:b/>
                <w:sz w:val="24"/>
                <w:u w:val="single"/>
              </w:rPr>
              <w:t xml:space="preserve">         </w:t>
            </w:r>
            <w:r>
              <w:rPr>
                <w:rFonts w:hint="eastAsia" w:ascii="仿宋" w:hAnsi="仿宋" w:eastAsia="仿宋"/>
                <w:b/>
                <w:sz w:val="24"/>
              </w:rPr>
              <w:t xml:space="preserve">                                                    </w:t>
            </w:r>
          </w:p>
        </w:tc>
      </w:tr>
    </w:tbl>
    <w:p>
      <w:pPr>
        <w:snapToGrid w:val="0"/>
        <w:spacing w:line="360" w:lineRule="auto"/>
        <w:ind w:left="48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hint="eastAsia"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pPr>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 w:hAnsi="仿宋" w:eastAsia="仿宋" w:cs="仿宋_GB2312"/>
          <w:color w:val="000000"/>
          <w:kern w:val="0"/>
          <w:sz w:val="24"/>
          <w:lang w:val="zh-CN"/>
        </w:rPr>
      </w:pPr>
    </w:p>
    <w:p>
      <w:pPr>
        <w:snapToGrid w:val="0"/>
        <w:spacing w:line="360" w:lineRule="auto"/>
        <w:ind w:firstLine="482" w:firstLineChars="200"/>
        <w:jc w:val="right"/>
        <w:rPr>
          <w:rFonts w:hint="eastAsia" w:ascii="仿宋" w:hAnsi="仿宋" w:eastAsia="仿宋"/>
          <w:b/>
          <w:color w:val="000000"/>
          <w:kern w:val="0"/>
          <w:sz w:val="24"/>
        </w:rPr>
      </w:pPr>
    </w:p>
    <w:p>
      <w:pPr>
        <w:spacing w:line="360" w:lineRule="auto"/>
        <w:ind w:right="960" w:firstLine="10440" w:firstLineChars="4350"/>
        <w:jc w:val="right"/>
        <w:rPr>
          <w:rFonts w:ascii="仿宋" w:hAnsi="仿宋" w:eastAsia="仿宋" w:cs="仿宋_GB2312"/>
          <w:color w:val="000000"/>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投投标人名称（电子签名）：                                                                                   日期：  年   月   日</w:t>
      </w:r>
      <w:bookmarkEnd w:id="446"/>
    </w:p>
    <w:p>
      <w:pPr>
        <w:pStyle w:val="532"/>
        <w:keepNext w:val="0"/>
        <w:pageBreakBefore w:val="0"/>
        <w:tabs>
          <w:tab w:val="clear" w:pos="720"/>
        </w:tabs>
        <w:snapToGrid w:val="0"/>
        <w:spacing w:before="2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二、中小企业声明函（如有）</w:t>
      </w:r>
    </w:p>
    <w:p>
      <w:pPr>
        <w:spacing w:line="440" w:lineRule="exact"/>
        <w:ind w:firstLine="360" w:firstLineChars="150"/>
        <w:jc w:val="left"/>
        <w:rPr>
          <w:rFonts w:ascii="仿宋" w:hAnsi="仿宋" w:eastAsia="仿宋"/>
          <w:color w:val="000000"/>
          <w:sz w:val="24"/>
        </w:rPr>
      </w:pPr>
      <w:r>
        <w:rPr>
          <w:rFonts w:hint="eastAsia" w:ascii="仿宋" w:hAnsi="仿宋" w:eastAsia="仿宋"/>
          <w:color w:val="000000"/>
          <w:sz w:val="24"/>
        </w:rPr>
        <w:t xml:space="preserve">本公司（联合体）郑重声明，根据《政府采购促进中小企业发展管理办法》（财库﹝2020﹞46 号）的规定，本公司（联合体）参加 </w:t>
      </w:r>
      <w:r>
        <w:rPr>
          <w:rFonts w:hint="eastAsia" w:ascii="仿宋" w:hAnsi="仿宋" w:eastAsia="仿宋"/>
          <w:color w:val="000000"/>
          <w:sz w:val="24"/>
          <w:u w:val="single"/>
        </w:rPr>
        <w:t>（单位名称）</w:t>
      </w:r>
      <w:r>
        <w:rPr>
          <w:rFonts w:hint="eastAsia" w:ascii="仿宋" w:hAnsi="仿宋" w:eastAsia="仿宋"/>
          <w:color w:val="000000"/>
          <w:sz w:val="24"/>
        </w:rPr>
        <w:t xml:space="preserve"> 的 </w:t>
      </w:r>
      <w:r>
        <w:rPr>
          <w:rFonts w:hint="eastAsia" w:ascii="仿宋" w:hAnsi="仿宋" w:eastAsia="仿宋"/>
          <w:color w:val="000000"/>
          <w:sz w:val="24"/>
          <w:u w:val="single"/>
        </w:rPr>
        <w:t>（项目名称）</w:t>
      </w:r>
      <w:r>
        <w:rPr>
          <w:rFonts w:hint="eastAsia" w:ascii="仿宋" w:hAnsi="仿宋" w:eastAsia="仿宋"/>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u w:val="single"/>
        </w:rPr>
        <w:t>（标的名称）</w:t>
      </w:r>
      <w:r>
        <w:rPr>
          <w:rFonts w:hint="eastAsia" w:ascii="仿宋" w:hAnsi="仿宋" w:eastAsia="仿宋"/>
          <w:color w:val="000000"/>
          <w:sz w:val="24"/>
        </w:rPr>
        <w:t xml:space="preserve"> ，属于 </w:t>
      </w:r>
      <w:r>
        <w:rPr>
          <w:rFonts w:hint="eastAsia" w:ascii="仿宋" w:hAnsi="仿宋" w:eastAsia="仿宋"/>
          <w:color w:val="000000"/>
          <w:sz w:val="24"/>
          <w:u w:val="single"/>
        </w:rPr>
        <w:t>（采购文件中明确的所属行业）</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万元，属于</w:t>
      </w:r>
      <w:r>
        <w:rPr>
          <w:rFonts w:hint="eastAsia" w:ascii="仿宋" w:hAnsi="仿宋" w:eastAsia="仿宋"/>
          <w:color w:val="000000"/>
          <w:sz w:val="24"/>
          <w:u w:val="single"/>
        </w:rPr>
        <w:t xml:space="preserve"> （中型企业、小型企业、微型企业） </w:t>
      </w:r>
      <w:r>
        <w:rPr>
          <w:rFonts w:hint="eastAsia" w:ascii="仿宋" w:hAnsi="仿宋" w:eastAsia="仿宋"/>
          <w:color w:val="000000"/>
          <w:sz w:val="24"/>
        </w:rPr>
        <w:t>；</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u w:val="single"/>
        </w:rPr>
        <w:t xml:space="preserve">（标的名称） </w:t>
      </w:r>
      <w:r>
        <w:rPr>
          <w:rFonts w:hint="eastAsia" w:ascii="仿宋" w:hAnsi="仿宋" w:eastAsia="仿宋"/>
          <w:color w:val="000000"/>
          <w:sz w:val="24"/>
        </w:rPr>
        <w:t xml:space="preserve">，属于 </w:t>
      </w:r>
      <w:r>
        <w:rPr>
          <w:rFonts w:hint="eastAsia" w:ascii="仿宋" w:hAnsi="仿宋" w:eastAsia="仿宋"/>
          <w:color w:val="000000"/>
          <w:sz w:val="24"/>
          <w:u w:val="single"/>
        </w:rPr>
        <w:t>（采购文件中明确的所属行业）</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 xml:space="preserve">万元，属于 </w:t>
      </w:r>
      <w:r>
        <w:rPr>
          <w:rFonts w:hint="eastAsia" w:ascii="仿宋" w:hAnsi="仿宋" w:eastAsia="仿宋"/>
          <w:color w:val="000000"/>
          <w:sz w:val="24"/>
          <w:u w:val="single"/>
        </w:rPr>
        <w:t>（中型企业、小型企业、微型企业）</w:t>
      </w:r>
      <w:r>
        <w:rPr>
          <w:rFonts w:hint="eastAsia" w:ascii="仿宋" w:hAnsi="仿宋" w:eastAsia="仿宋"/>
          <w:color w:val="000000"/>
          <w:sz w:val="24"/>
        </w:rPr>
        <w:t xml:space="preserve"> ；</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以上企业，不属于大企业的分支机构，不存在控股股东为大企业的情形，也不存在与大企业的负责人为同一人的情形。</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本企业对上述声明内容的真实性负责。如有虚假，将依法承担相应责任。</w:t>
      </w:r>
    </w:p>
    <w:p>
      <w:pPr>
        <w:spacing w:line="440" w:lineRule="exact"/>
        <w:ind w:right="1040"/>
        <w:jc w:val="right"/>
        <w:rPr>
          <w:rFonts w:ascii="仿宋" w:hAnsi="仿宋" w:eastAsia="仿宋"/>
          <w:color w:val="000000"/>
          <w:sz w:val="24"/>
        </w:rPr>
      </w:pPr>
      <w:r>
        <w:rPr>
          <w:rFonts w:hint="eastAsia" w:ascii="仿宋" w:hAnsi="仿宋" w:eastAsia="仿宋" w:cs="仿宋_GB2312"/>
          <w:color w:val="000000"/>
          <w:sz w:val="24"/>
        </w:rPr>
        <w:t>投标人</w:t>
      </w:r>
      <w:r>
        <w:rPr>
          <w:rFonts w:hint="eastAsia" w:ascii="仿宋" w:hAnsi="仿宋" w:eastAsia="仿宋"/>
          <w:color w:val="000000"/>
          <w:sz w:val="24"/>
        </w:rPr>
        <w:t xml:space="preserve">名称（ </w:t>
      </w:r>
      <w:r>
        <w:rPr>
          <w:rFonts w:hint="eastAsia" w:ascii="仿宋" w:hAnsi="仿宋" w:eastAsia="仿宋" w:cs="仿宋_GB2312"/>
          <w:color w:val="000000"/>
          <w:sz w:val="24"/>
        </w:rPr>
        <w:t>电子签名</w:t>
      </w:r>
      <w:r>
        <w:rPr>
          <w:rFonts w:hint="eastAsia" w:ascii="仿宋" w:hAnsi="仿宋" w:eastAsia="仿宋"/>
          <w:color w:val="000000"/>
          <w:sz w:val="24"/>
        </w:rPr>
        <w:t>）：</w:t>
      </w:r>
    </w:p>
    <w:p>
      <w:pPr>
        <w:spacing w:line="440" w:lineRule="exact"/>
        <w:ind w:right="1120" w:firstLine="5040" w:firstLineChars="2100"/>
        <w:rPr>
          <w:rFonts w:ascii="仿宋" w:hAnsi="仿宋" w:eastAsia="仿宋"/>
          <w:color w:val="000000"/>
          <w:sz w:val="24"/>
        </w:rPr>
      </w:pPr>
      <w:r>
        <w:rPr>
          <w:rFonts w:hint="eastAsia" w:ascii="仿宋" w:hAnsi="仿宋" w:eastAsia="仿宋"/>
          <w:color w:val="000000"/>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b/>
          <w:color w:val="000000"/>
          <w:sz w:val="24"/>
        </w:rPr>
      </w:pPr>
      <w:r>
        <w:rPr>
          <w:rFonts w:hint="eastAsia" w:ascii="仿宋" w:hAnsi="仿宋" w:eastAsia="仿宋" w:cs="仿宋_GB2312"/>
          <w:b/>
          <w:color w:val="000000"/>
          <w:sz w:val="24"/>
        </w:rPr>
        <w:t>注：1、投标人提供的中小企业声明函与实际情况不符的，视为投标人提供虚假材料投标，投标无效。</w:t>
      </w:r>
    </w:p>
    <w:p>
      <w:pPr>
        <w:spacing w:line="360" w:lineRule="auto"/>
        <w:ind w:right="420" w:firstLine="482" w:firstLineChars="200"/>
        <w:rPr>
          <w:rFonts w:ascii="仿宋" w:hAnsi="仿宋" w:eastAsia="仿宋" w:cs="仿宋_GB2312"/>
          <w:b/>
          <w:color w:val="000000"/>
          <w:sz w:val="24"/>
        </w:rPr>
      </w:pPr>
      <w:r>
        <w:rPr>
          <w:rFonts w:hint="eastAsia" w:ascii="仿宋" w:hAnsi="仿宋" w:eastAsia="仿宋" w:cs="仿宋_GB2312"/>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hint="eastAsia" w:ascii="仿宋" w:hAnsi="仿宋" w:eastAsia="仿宋"/>
          <w:b/>
          <w:color w:val="000000"/>
          <w:spacing w:val="6"/>
          <w:sz w:val="32"/>
          <w:szCs w:val="32"/>
        </w:rPr>
      </w:pPr>
      <w:r>
        <w:rPr>
          <w:rFonts w:hint="eastAsia" w:ascii="仿宋" w:hAnsi="仿宋" w:eastAsia="仿宋" w:cs="仿宋_GB2312"/>
          <w:color w:val="000000"/>
          <w:sz w:val="36"/>
          <w:szCs w:val="36"/>
        </w:rPr>
        <w:br w:type="page"/>
      </w:r>
      <w:r>
        <w:rPr>
          <w:rFonts w:hint="eastAsia" w:ascii="仿宋" w:hAnsi="仿宋" w:eastAsia="仿宋"/>
          <w:b/>
          <w:color w:val="000000"/>
          <w:spacing w:val="6"/>
          <w:sz w:val="32"/>
          <w:szCs w:val="32"/>
        </w:rPr>
        <w:t>三、残疾人福利性单位声明函（如有）</w:t>
      </w:r>
    </w:p>
    <w:p>
      <w:pPr>
        <w:spacing w:line="360" w:lineRule="auto"/>
        <w:rPr>
          <w:rFonts w:hint="eastAsia" w:ascii="仿宋" w:hAnsi="仿宋" w:eastAsia="仿宋"/>
          <w:b/>
          <w:color w:val="000000"/>
          <w:spacing w:val="6"/>
          <w:sz w:val="30"/>
          <w:szCs w:val="30"/>
        </w:rPr>
      </w:pP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hint="eastAsia" w:ascii="仿宋" w:hAnsi="仿宋" w:eastAsia="仿宋" w:cs="仿宋_GB2312"/>
          <w:color w:val="000000"/>
          <w:sz w:val="24"/>
        </w:rPr>
      </w:pPr>
    </w:p>
    <w:p>
      <w:pPr>
        <w:spacing w:line="360" w:lineRule="auto"/>
        <w:ind w:firstLine="480" w:firstLineChars="200"/>
        <w:rPr>
          <w:rFonts w:hint="eastAsia" w:ascii="仿宋" w:hAnsi="仿宋" w:eastAsia="仿宋" w:cs="仿宋_GB2312"/>
          <w:color w:val="000000"/>
          <w:sz w:val="24"/>
        </w:rPr>
      </w:pPr>
    </w:p>
    <w:p>
      <w:pPr>
        <w:tabs>
          <w:tab w:val="left" w:pos="4860"/>
        </w:tabs>
        <w:spacing w:line="360" w:lineRule="auto"/>
        <w:ind w:right="1560" w:firstLine="480" w:firstLineChars="200"/>
        <w:jc w:val="center"/>
        <w:rPr>
          <w:rFonts w:hint="eastAsia"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sz w:val="24"/>
        </w:rPr>
        <w:t>）：</w:t>
      </w:r>
    </w:p>
    <w:p>
      <w:pPr>
        <w:pStyle w:val="532"/>
        <w:keepNext w:val="0"/>
        <w:pageBreakBefore w:val="0"/>
        <w:tabs>
          <w:tab w:val="clear" w:pos="720"/>
        </w:tabs>
        <w:snapToGrid w:val="0"/>
        <w:jc w:val="both"/>
        <w:outlineLvl w:val="9"/>
        <w:rPr>
          <w:rFonts w:hint="eastAsia" w:ascii="仿宋" w:hAnsi="仿宋" w:eastAsia="仿宋" w:cs="仿宋_GB2312"/>
          <w:color w:val="000000"/>
          <w:sz w:val="24"/>
        </w:rPr>
      </w:pPr>
      <w:r>
        <w:rPr>
          <w:rFonts w:hint="eastAsia" w:ascii="仿宋" w:hAnsi="仿宋" w:eastAsia="仿宋" w:cs="仿宋_GB2312"/>
          <w:color w:val="000000"/>
          <w:sz w:val="24"/>
        </w:rPr>
        <w:t xml:space="preserve">           </w:t>
      </w: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532"/>
        <w:keepNext w:val="0"/>
        <w:pageBreakBefore w:val="0"/>
        <w:tabs>
          <w:tab w:val="clear" w:pos="720"/>
        </w:tabs>
        <w:snapToGrid w:val="0"/>
        <w:jc w:val="both"/>
        <w:outlineLvl w:val="9"/>
        <w:rPr>
          <w:rFonts w:hint="eastAsia" w:ascii="仿宋" w:hAnsi="仿宋" w:eastAsia="仿宋" w:cs="仿宋_GB2312"/>
          <w:b w:val="0"/>
          <w:color w:val="000000"/>
          <w:sz w:val="24"/>
        </w:rPr>
      </w:pPr>
    </w:p>
    <w:p>
      <w:pPr>
        <w:jc w:val="left"/>
        <w:rPr>
          <w:rFonts w:hint="eastAsia" w:ascii="仿宋" w:hAnsi="仿宋" w:eastAsia="仿宋" w:cs="仿宋"/>
          <w:color w:val="000000"/>
          <w:kern w:val="0"/>
          <w:sz w:val="24"/>
          <w:lang w:val="zh-CN"/>
        </w:rPr>
      </w:pPr>
    </w:p>
    <w:p>
      <w:pPr>
        <w:spacing w:line="360" w:lineRule="auto"/>
        <w:rPr>
          <w:rFonts w:hint="eastAsia" w:ascii="仿宋" w:hAnsi="仿宋" w:eastAsia="仿宋" w:cs="仿宋_GB2312"/>
          <w:b/>
          <w:color w:val="000000"/>
          <w:sz w:val="24"/>
        </w:rPr>
      </w:pPr>
    </w:p>
    <w:sectPr>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swiss"/>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20007A87" w:usb1="80000000" w:usb2="00000008" w:usb3="00000000" w:csb0="000001FF" w:csb1="00000000"/>
  </w:font>
  <w:font w:name="Arial Narrow">
    <w:panose1 w:val="020B0606020202030204"/>
    <w:charset w:val="00"/>
    <w:family w:val="swiss"/>
    <w:pitch w:val="default"/>
    <w:sig w:usb0="00000287" w:usb1="00000800" w:usb2="00000000" w:usb3="00000000" w:csb0="2000009F" w:csb1="DFD70000"/>
  </w:font>
  <w:font w:name="Futura Bk">
    <w:altName w:val="Trebuchet MS"/>
    <w:panose1 w:val="00000000000000000000"/>
    <w:charset w:val="00"/>
    <w:family w:val="swiss"/>
    <w:pitch w:val="default"/>
    <w:sig w:usb0="00000287"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00"/>
    <w:family w:val="roman"/>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HLHE E+ Futura Bk">
    <w:altName w:val="宋体"/>
    <w:panose1 w:val="00000000000000000000"/>
    <w:charset w:val="86"/>
    <w:family w:val="swiss"/>
    <w:pitch w:val="default"/>
    <w:sig w:usb0="00000001" w:usb1="080E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Century Gothic">
    <w:panose1 w:val="020B0502020202020204"/>
    <w:charset w:val="00"/>
    <w:family w:val="swiss"/>
    <w:pitch w:val="default"/>
    <w:sig w:usb0="00000287" w:usb1="00000000" w:usb2="00000000" w:usb3="00000000" w:csb0="2000009F" w:csb1="DFD70000"/>
  </w:font>
  <w:font w:name="Futura Hv">
    <w:altName w:val="Arial"/>
    <w:panose1 w:val="00000000000000000000"/>
    <w:charset w:val="00"/>
    <w:family w:val="swiss"/>
    <w:pitch w:val="default"/>
    <w:sig w:usb0="00000001" w:usb1="5000204A" w:usb2="00000000" w:usb3="00000000" w:csb0="0000009F" w:csb1="00000000"/>
  </w:font>
  <w:font w:name="Aldine401 BT">
    <w:altName w:val="Courier New"/>
    <w:panose1 w:val="00000000000000000000"/>
    <w:charset w:val="00"/>
    <w:family w:val="roman"/>
    <w:pitch w:val="default"/>
    <w:sig w:usb0="00000007"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56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55</w:t>
    </w:r>
    <w:r>
      <w:rPr>
        <w:rFonts w:hint="eastAsia" w:ascii="仿宋_GB2312" w:eastAsia="仿宋_GB2312"/>
        <w:kern w:val="0"/>
        <w:szCs w:val="21"/>
      </w:rPr>
      <w:fldChar w:fldCharType="end"/>
    </w:r>
    <w:bookmarkStart w:id="447" w:name="_Toc131845147"/>
    <w:bookmarkStart w:id="448" w:name="_Toc91899912"/>
    <w:bookmarkStart w:id="449" w:name="_Toc164085800"/>
    <w:bookmarkStart w:id="450" w:name="_Toc36110187"/>
    <w:r>
      <w:rPr>
        <w:rFonts w:hint="eastAsia" w:ascii="仿宋_GB2312" w:eastAsia="仿宋_GB2312"/>
        <w:kern w:val="0"/>
        <w:szCs w:val="21"/>
      </w:rPr>
      <w:t xml:space="preserve"> 页</w:t>
    </w:r>
    <w:bookmarkEnd w:id="447"/>
    <w:bookmarkEnd w:id="448"/>
    <w:bookmarkEnd w:id="449"/>
    <w:bookmarkEnd w:id="4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46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45</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53</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54</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绍兴市柯桥区政府采购公开招标文件</w:t>
    </w:r>
  </w:p>
  <w:p>
    <w:pPr>
      <w:pStyle w:val="56"/>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                                                                     </w:t>
    </w:r>
    <w:r>
      <w:t xml:space="preserve">  </w:t>
    </w:r>
    <w:r>
      <w:rPr>
        <w:rFonts w:hint="eastAsia"/>
      </w:rPr>
      <w:t xml:space="preserve">                                                        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62669"/>
    <w:multiLevelType w:val="singleLevel"/>
    <w:tmpl w:val="CE862669"/>
    <w:lvl w:ilvl="0" w:tentative="0">
      <w:start w:val="1"/>
      <w:numFmt w:val="decimal"/>
      <w:suff w:val="nothing"/>
      <w:lvlText w:val="%1、"/>
      <w:lvlJc w:val="left"/>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455"/>
      <w:lvlText w:val=""/>
      <w:lvlJc w:val="left"/>
      <w:pPr>
        <w:tabs>
          <w:tab w:val="left" w:pos="1260"/>
        </w:tabs>
        <w:ind w:left="1260" w:hanging="420"/>
      </w:pPr>
      <w:rPr>
        <w:rFonts w:hint="default" w:ascii="Wingdings" w:hAnsi="Wingdings"/>
      </w:rPr>
    </w:lvl>
    <w:lvl w:ilvl="2" w:tentative="0">
      <w:start w:val="1"/>
      <w:numFmt w:val="bullet"/>
      <w:pStyle w:val="504"/>
      <w:lvlText w:val=""/>
      <w:lvlJc w:val="left"/>
      <w:pPr>
        <w:tabs>
          <w:tab w:val="left" w:pos="1680"/>
        </w:tabs>
        <w:ind w:left="1680" w:hanging="420"/>
      </w:pPr>
      <w:rPr>
        <w:rFonts w:hint="default" w:ascii="Wingdings" w:hAnsi="Wingdings"/>
      </w:rPr>
    </w:lvl>
    <w:lvl w:ilvl="3" w:tentative="0">
      <w:start w:val="1"/>
      <w:numFmt w:val="bullet"/>
      <w:pStyle w:val="484"/>
      <w:lvlText w:val=""/>
      <w:lvlJc w:val="left"/>
      <w:pPr>
        <w:tabs>
          <w:tab w:val="left" w:pos="2100"/>
        </w:tabs>
        <w:ind w:left="2100" w:hanging="420"/>
      </w:pPr>
      <w:rPr>
        <w:rFonts w:hint="default" w:ascii="Wingdings" w:hAnsi="Wingdings"/>
      </w:rPr>
    </w:lvl>
    <w:lvl w:ilvl="4" w:tentative="0">
      <w:start w:val="1"/>
      <w:numFmt w:val="bullet"/>
      <w:pStyle w:val="564"/>
      <w:lvlText w:val=""/>
      <w:lvlJc w:val="left"/>
      <w:pPr>
        <w:tabs>
          <w:tab w:val="left" w:pos="2520"/>
        </w:tabs>
        <w:ind w:left="2520" w:hanging="420"/>
      </w:pPr>
      <w:rPr>
        <w:rFonts w:hint="default" w:ascii="Wingdings" w:hAnsi="Wingdings"/>
      </w:rPr>
    </w:lvl>
    <w:lvl w:ilvl="5" w:tentative="0">
      <w:start w:val="1"/>
      <w:numFmt w:val="bullet"/>
      <w:pStyle w:val="327"/>
      <w:lvlText w:val=""/>
      <w:lvlJc w:val="left"/>
      <w:pPr>
        <w:tabs>
          <w:tab w:val="left" w:pos="2940"/>
        </w:tabs>
        <w:ind w:left="2940" w:hanging="420"/>
      </w:pPr>
      <w:rPr>
        <w:rFonts w:hint="default" w:ascii="Wingdings" w:hAnsi="Wingdings"/>
      </w:rPr>
    </w:lvl>
    <w:lvl w:ilvl="6" w:tentative="0">
      <w:start w:val="1"/>
      <w:numFmt w:val="bullet"/>
      <w:pStyle w:val="326"/>
      <w:lvlText w:val=""/>
      <w:lvlJc w:val="left"/>
      <w:pPr>
        <w:tabs>
          <w:tab w:val="left" w:pos="3360"/>
        </w:tabs>
        <w:ind w:left="3360" w:hanging="420"/>
      </w:pPr>
      <w:rPr>
        <w:rFonts w:hint="default" w:ascii="Wingdings" w:hAnsi="Wingdings"/>
      </w:rPr>
    </w:lvl>
    <w:lvl w:ilvl="7" w:tentative="0">
      <w:start w:val="1"/>
      <w:numFmt w:val="bullet"/>
      <w:pStyle w:val="291"/>
      <w:lvlText w:val=""/>
      <w:lvlJc w:val="left"/>
      <w:pPr>
        <w:tabs>
          <w:tab w:val="left" w:pos="3780"/>
        </w:tabs>
        <w:ind w:left="3780" w:hanging="420"/>
      </w:pPr>
      <w:rPr>
        <w:rFonts w:hint="default" w:ascii="Wingdings" w:hAnsi="Wingdings"/>
      </w:rPr>
    </w:lvl>
    <w:lvl w:ilvl="8" w:tentative="0">
      <w:start w:val="1"/>
      <w:numFmt w:val="bullet"/>
      <w:pStyle w:val="5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5AC094D"/>
    <w:multiLevelType w:val="singleLevel"/>
    <w:tmpl w:val="05AC094D"/>
    <w:lvl w:ilvl="0" w:tentative="0">
      <w:start w:val="1"/>
      <w:numFmt w:val="decimal"/>
      <w:suff w:val="nothing"/>
      <w:lvlText w:val="%1、"/>
      <w:lvlJc w:val="left"/>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578B3BD2"/>
    <w:multiLevelType w:val="multilevel"/>
    <w:tmpl w:val="578B3BD2"/>
    <w:lvl w:ilvl="0" w:tentative="0">
      <w:start w:val="1"/>
      <w:numFmt w:val="decimal"/>
      <w:pStyle w:val="434"/>
      <w:lvlText w:val="%1"/>
      <w:lvlJc w:val="left"/>
      <w:pPr>
        <w:tabs>
          <w:tab w:val="left" w:pos="480"/>
        </w:tabs>
        <w:ind w:left="480" w:hanging="480"/>
      </w:pPr>
      <w:rPr>
        <w:rFonts w:hint="eastAsia"/>
        <w:sz w:val="44"/>
        <w:szCs w:val="44"/>
      </w:rPr>
    </w:lvl>
    <w:lvl w:ilvl="1" w:tentative="0">
      <w:start w:val="1"/>
      <w:numFmt w:val="decimal"/>
      <w:pStyle w:val="56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6"/>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54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7"/>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09DE"/>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1C49"/>
    <w:rsid w:val="00092FE9"/>
    <w:rsid w:val="00093BC1"/>
    <w:rsid w:val="00094342"/>
    <w:rsid w:val="00095954"/>
    <w:rsid w:val="000960BA"/>
    <w:rsid w:val="0009662A"/>
    <w:rsid w:val="00096DFF"/>
    <w:rsid w:val="000974A2"/>
    <w:rsid w:val="000A0E69"/>
    <w:rsid w:val="000A0FEB"/>
    <w:rsid w:val="000A1601"/>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27D"/>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6B82"/>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48"/>
    <w:rsid w:val="001827B7"/>
    <w:rsid w:val="001827EF"/>
    <w:rsid w:val="00182982"/>
    <w:rsid w:val="00182D68"/>
    <w:rsid w:val="00183031"/>
    <w:rsid w:val="00183468"/>
    <w:rsid w:val="0018397E"/>
    <w:rsid w:val="00184DBF"/>
    <w:rsid w:val="001852A8"/>
    <w:rsid w:val="00186927"/>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2D4"/>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17B"/>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E9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6F8C"/>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67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6EAB"/>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0D53"/>
    <w:rsid w:val="004112D1"/>
    <w:rsid w:val="004113C9"/>
    <w:rsid w:val="004120DF"/>
    <w:rsid w:val="00412C97"/>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466"/>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31A2"/>
    <w:rsid w:val="00513A1B"/>
    <w:rsid w:val="00513BB9"/>
    <w:rsid w:val="0051440E"/>
    <w:rsid w:val="0051479A"/>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3F54"/>
    <w:rsid w:val="00524138"/>
    <w:rsid w:val="00524154"/>
    <w:rsid w:val="00524A2B"/>
    <w:rsid w:val="005253F4"/>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48C"/>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1440"/>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0C11"/>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0DF7"/>
    <w:rsid w:val="00590F2C"/>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875"/>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09C"/>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680"/>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135"/>
    <w:rsid w:val="00866453"/>
    <w:rsid w:val="00866832"/>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B0F"/>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2E80"/>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079"/>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5B33"/>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5E5"/>
    <w:rsid w:val="00936798"/>
    <w:rsid w:val="00936EA5"/>
    <w:rsid w:val="00937114"/>
    <w:rsid w:val="0094015D"/>
    <w:rsid w:val="009418D4"/>
    <w:rsid w:val="00941B13"/>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5AB7"/>
    <w:rsid w:val="009D6081"/>
    <w:rsid w:val="009D678C"/>
    <w:rsid w:val="009D6B69"/>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571E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25"/>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11D"/>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C44"/>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1DA"/>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03D"/>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8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D7985"/>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6FA0"/>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4DF"/>
    <w:rsid w:val="00D12945"/>
    <w:rsid w:val="00D1343A"/>
    <w:rsid w:val="00D13D50"/>
    <w:rsid w:val="00D14101"/>
    <w:rsid w:val="00D14919"/>
    <w:rsid w:val="00D14E25"/>
    <w:rsid w:val="00D160C4"/>
    <w:rsid w:val="00D165D8"/>
    <w:rsid w:val="00D1724E"/>
    <w:rsid w:val="00D17558"/>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0E9"/>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493B"/>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64C"/>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A7F35"/>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5758B"/>
    <w:rsid w:val="00F57613"/>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4B"/>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418"/>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23D03ED"/>
    <w:rsid w:val="02A66B36"/>
    <w:rsid w:val="02A770B5"/>
    <w:rsid w:val="02FC0978"/>
    <w:rsid w:val="03211EEE"/>
    <w:rsid w:val="03285FD1"/>
    <w:rsid w:val="034B5A31"/>
    <w:rsid w:val="035340EE"/>
    <w:rsid w:val="03DD35E4"/>
    <w:rsid w:val="03FC49F6"/>
    <w:rsid w:val="04406458"/>
    <w:rsid w:val="04813094"/>
    <w:rsid w:val="04B21625"/>
    <w:rsid w:val="05BF0151"/>
    <w:rsid w:val="05DA67A6"/>
    <w:rsid w:val="065A6178"/>
    <w:rsid w:val="067A0837"/>
    <w:rsid w:val="06B77763"/>
    <w:rsid w:val="06D01A20"/>
    <w:rsid w:val="06F22B40"/>
    <w:rsid w:val="07155FA7"/>
    <w:rsid w:val="076A31D2"/>
    <w:rsid w:val="07E934C6"/>
    <w:rsid w:val="08681FCE"/>
    <w:rsid w:val="08937D93"/>
    <w:rsid w:val="08B95CB9"/>
    <w:rsid w:val="08EA0B1C"/>
    <w:rsid w:val="0A1C29D5"/>
    <w:rsid w:val="0A294761"/>
    <w:rsid w:val="0A471D01"/>
    <w:rsid w:val="0A4F3973"/>
    <w:rsid w:val="0A5B7E63"/>
    <w:rsid w:val="0A8D75D1"/>
    <w:rsid w:val="0ACE1D82"/>
    <w:rsid w:val="0AF43D21"/>
    <w:rsid w:val="0BBC1EEE"/>
    <w:rsid w:val="0C1B0874"/>
    <w:rsid w:val="0C87121B"/>
    <w:rsid w:val="0CAC06B0"/>
    <w:rsid w:val="0CB5523B"/>
    <w:rsid w:val="0DF702FE"/>
    <w:rsid w:val="0F1B4416"/>
    <w:rsid w:val="0F24789A"/>
    <w:rsid w:val="0F4A1BFE"/>
    <w:rsid w:val="0F816ACD"/>
    <w:rsid w:val="0F92496B"/>
    <w:rsid w:val="0FDC5078"/>
    <w:rsid w:val="100F4DA9"/>
    <w:rsid w:val="104233A1"/>
    <w:rsid w:val="10ED776A"/>
    <w:rsid w:val="10FC16EA"/>
    <w:rsid w:val="10FF46A6"/>
    <w:rsid w:val="118963A1"/>
    <w:rsid w:val="11901082"/>
    <w:rsid w:val="123A3009"/>
    <w:rsid w:val="1247698C"/>
    <w:rsid w:val="127723A9"/>
    <w:rsid w:val="127E5022"/>
    <w:rsid w:val="13010370"/>
    <w:rsid w:val="13072A44"/>
    <w:rsid w:val="13D575EE"/>
    <w:rsid w:val="142F0056"/>
    <w:rsid w:val="143D43B2"/>
    <w:rsid w:val="14437B59"/>
    <w:rsid w:val="145A6138"/>
    <w:rsid w:val="147D7F69"/>
    <w:rsid w:val="152E483E"/>
    <w:rsid w:val="15452567"/>
    <w:rsid w:val="15CF5AE0"/>
    <w:rsid w:val="16B1127D"/>
    <w:rsid w:val="16EC5749"/>
    <w:rsid w:val="176A0AFE"/>
    <w:rsid w:val="177557F9"/>
    <w:rsid w:val="17E00755"/>
    <w:rsid w:val="185A3DE5"/>
    <w:rsid w:val="18EE4AD0"/>
    <w:rsid w:val="191A0689"/>
    <w:rsid w:val="19704EB8"/>
    <w:rsid w:val="1A397565"/>
    <w:rsid w:val="1A5003D7"/>
    <w:rsid w:val="1B2A271F"/>
    <w:rsid w:val="1B3E6BA1"/>
    <w:rsid w:val="1B737B5D"/>
    <w:rsid w:val="1C33503A"/>
    <w:rsid w:val="1C427F11"/>
    <w:rsid w:val="1CB44CB4"/>
    <w:rsid w:val="1CCD4B61"/>
    <w:rsid w:val="1D091CB8"/>
    <w:rsid w:val="1D192155"/>
    <w:rsid w:val="1D266CE1"/>
    <w:rsid w:val="1D3963AF"/>
    <w:rsid w:val="1D51708B"/>
    <w:rsid w:val="1D8A780F"/>
    <w:rsid w:val="1D9F1552"/>
    <w:rsid w:val="1E022140"/>
    <w:rsid w:val="1E193C99"/>
    <w:rsid w:val="1E217115"/>
    <w:rsid w:val="1E4853AF"/>
    <w:rsid w:val="1E714A66"/>
    <w:rsid w:val="1E774B11"/>
    <w:rsid w:val="1E7A21EB"/>
    <w:rsid w:val="1E82010E"/>
    <w:rsid w:val="1EB7510C"/>
    <w:rsid w:val="1EE92F86"/>
    <w:rsid w:val="1EFB4AFE"/>
    <w:rsid w:val="1F1F5A2B"/>
    <w:rsid w:val="1F2F2B15"/>
    <w:rsid w:val="1FE868A9"/>
    <w:rsid w:val="20166B38"/>
    <w:rsid w:val="202B080C"/>
    <w:rsid w:val="20D54EB3"/>
    <w:rsid w:val="212B077F"/>
    <w:rsid w:val="21C260C8"/>
    <w:rsid w:val="22915238"/>
    <w:rsid w:val="233C1904"/>
    <w:rsid w:val="236421A6"/>
    <w:rsid w:val="23942237"/>
    <w:rsid w:val="24103B40"/>
    <w:rsid w:val="250B44E7"/>
    <w:rsid w:val="25CC16AF"/>
    <w:rsid w:val="25D1314A"/>
    <w:rsid w:val="26046D8C"/>
    <w:rsid w:val="262025D5"/>
    <w:rsid w:val="262B2D33"/>
    <w:rsid w:val="265A666D"/>
    <w:rsid w:val="267B6059"/>
    <w:rsid w:val="271210B4"/>
    <w:rsid w:val="271809C6"/>
    <w:rsid w:val="27210D27"/>
    <w:rsid w:val="27C62972"/>
    <w:rsid w:val="27D30751"/>
    <w:rsid w:val="29151D96"/>
    <w:rsid w:val="295E6F1C"/>
    <w:rsid w:val="2A063DF5"/>
    <w:rsid w:val="2A2F1D00"/>
    <w:rsid w:val="2ACF71C7"/>
    <w:rsid w:val="2B0913C1"/>
    <w:rsid w:val="2B1343D9"/>
    <w:rsid w:val="2B1B1B2D"/>
    <w:rsid w:val="2BE75E9C"/>
    <w:rsid w:val="2CF35202"/>
    <w:rsid w:val="2D730D8E"/>
    <w:rsid w:val="2DD15014"/>
    <w:rsid w:val="2DD9107F"/>
    <w:rsid w:val="2E10757C"/>
    <w:rsid w:val="2E34467B"/>
    <w:rsid w:val="2ECB7013"/>
    <w:rsid w:val="2EDC6B81"/>
    <w:rsid w:val="2EF6392B"/>
    <w:rsid w:val="2F824BFE"/>
    <w:rsid w:val="2FD25781"/>
    <w:rsid w:val="3076258D"/>
    <w:rsid w:val="30947913"/>
    <w:rsid w:val="30E350BF"/>
    <w:rsid w:val="312C799E"/>
    <w:rsid w:val="319C6071"/>
    <w:rsid w:val="32A61DB6"/>
    <w:rsid w:val="32D01A4F"/>
    <w:rsid w:val="32D25A60"/>
    <w:rsid w:val="33714AC6"/>
    <w:rsid w:val="33F50753"/>
    <w:rsid w:val="342E63AB"/>
    <w:rsid w:val="34BB3D03"/>
    <w:rsid w:val="359D7EA7"/>
    <w:rsid w:val="35A55B13"/>
    <w:rsid w:val="35DA3676"/>
    <w:rsid w:val="3601430A"/>
    <w:rsid w:val="36062E6A"/>
    <w:rsid w:val="365302AE"/>
    <w:rsid w:val="37BD3A39"/>
    <w:rsid w:val="37C5397F"/>
    <w:rsid w:val="37C74A2A"/>
    <w:rsid w:val="37DE3B35"/>
    <w:rsid w:val="38C413A1"/>
    <w:rsid w:val="38D5369C"/>
    <w:rsid w:val="38F2080A"/>
    <w:rsid w:val="3A7A1D86"/>
    <w:rsid w:val="3AF96519"/>
    <w:rsid w:val="3B964653"/>
    <w:rsid w:val="3C5F759A"/>
    <w:rsid w:val="3CAD3CF6"/>
    <w:rsid w:val="3CD2191B"/>
    <w:rsid w:val="3CF466DA"/>
    <w:rsid w:val="3D5932ED"/>
    <w:rsid w:val="3D7A4D13"/>
    <w:rsid w:val="3E6867F2"/>
    <w:rsid w:val="3EA3208C"/>
    <w:rsid w:val="3F002EA6"/>
    <w:rsid w:val="3FFA5A2D"/>
    <w:rsid w:val="3FFC7986"/>
    <w:rsid w:val="40144CF8"/>
    <w:rsid w:val="404C4977"/>
    <w:rsid w:val="41040AAC"/>
    <w:rsid w:val="41687C6D"/>
    <w:rsid w:val="417A4DE8"/>
    <w:rsid w:val="41BF0D45"/>
    <w:rsid w:val="41F67534"/>
    <w:rsid w:val="423D77DC"/>
    <w:rsid w:val="42E1381E"/>
    <w:rsid w:val="42E91E4F"/>
    <w:rsid w:val="435E3256"/>
    <w:rsid w:val="43D2738E"/>
    <w:rsid w:val="43D54F97"/>
    <w:rsid w:val="43D96155"/>
    <w:rsid w:val="441B5399"/>
    <w:rsid w:val="44975D94"/>
    <w:rsid w:val="44C514C9"/>
    <w:rsid w:val="44FD7CD8"/>
    <w:rsid w:val="456A3123"/>
    <w:rsid w:val="46B1228E"/>
    <w:rsid w:val="46E231FC"/>
    <w:rsid w:val="471122F1"/>
    <w:rsid w:val="477F1542"/>
    <w:rsid w:val="47AF765B"/>
    <w:rsid w:val="48350710"/>
    <w:rsid w:val="483B4D69"/>
    <w:rsid w:val="484C2B1C"/>
    <w:rsid w:val="4853554D"/>
    <w:rsid w:val="49062D30"/>
    <w:rsid w:val="49687609"/>
    <w:rsid w:val="4AFD0E55"/>
    <w:rsid w:val="4B1E6482"/>
    <w:rsid w:val="4B2E623B"/>
    <w:rsid w:val="4B533A5C"/>
    <w:rsid w:val="4BDA64AB"/>
    <w:rsid w:val="4C1910FC"/>
    <w:rsid w:val="4CA32E7F"/>
    <w:rsid w:val="4CEE26CB"/>
    <w:rsid w:val="4DFE15C8"/>
    <w:rsid w:val="4EBF7DD8"/>
    <w:rsid w:val="4ECF099C"/>
    <w:rsid w:val="4ED10A1F"/>
    <w:rsid w:val="4F29643B"/>
    <w:rsid w:val="4F5E78D7"/>
    <w:rsid w:val="4F9103AB"/>
    <w:rsid w:val="502F0912"/>
    <w:rsid w:val="5049747B"/>
    <w:rsid w:val="506345D7"/>
    <w:rsid w:val="50B63362"/>
    <w:rsid w:val="516F282E"/>
    <w:rsid w:val="51A0432A"/>
    <w:rsid w:val="51C75E61"/>
    <w:rsid w:val="52A96B6F"/>
    <w:rsid w:val="52F84910"/>
    <w:rsid w:val="530B409F"/>
    <w:rsid w:val="531A7FCE"/>
    <w:rsid w:val="531B0E97"/>
    <w:rsid w:val="53610C22"/>
    <w:rsid w:val="53744A86"/>
    <w:rsid w:val="53F746D2"/>
    <w:rsid w:val="5477163A"/>
    <w:rsid w:val="548671A0"/>
    <w:rsid w:val="54CF0173"/>
    <w:rsid w:val="550764A4"/>
    <w:rsid w:val="55512DB6"/>
    <w:rsid w:val="55AE0F27"/>
    <w:rsid w:val="55CB24E0"/>
    <w:rsid w:val="56961C42"/>
    <w:rsid w:val="57B6267E"/>
    <w:rsid w:val="57E00130"/>
    <w:rsid w:val="58253EE4"/>
    <w:rsid w:val="58765274"/>
    <w:rsid w:val="58A742C9"/>
    <w:rsid w:val="58AE4F0C"/>
    <w:rsid w:val="58BA4A93"/>
    <w:rsid w:val="59065DC2"/>
    <w:rsid w:val="595D1F82"/>
    <w:rsid w:val="5A2A7C7B"/>
    <w:rsid w:val="5A544B30"/>
    <w:rsid w:val="5B3630C5"/>
    <w:rsid w:val="5B3E39E7"/>
    <w:rsid w:val="5C0267F3"/>
    <w:rsid w:val="5C80234E"/>
    <w:rsid w:val="5C8D3D8F"/>
    <w:rsid w:val="5CE17677"/>
    <w:rsid w:val="5DB06BC3"/>
    <w:rsid w:val="5E261785"/>
    <w:rsid w:val="5EB63ECC"/>
    <w:rsid w:val="5F1D0FE3"/>
    <w:rsid w:val="5F3856AF"/>
    <w:rsid w:val="5F4E31EF"/>
    <w:rsid w:val="5F8D0C6B"/>
    <w:rsid w:val="5FCC5339"/>
    <w:rsid w:val="607A20AC"/>
    <w:rsid w:val="60B77D2B"/>
    <w:rsid w:val="61054A27"/>
    <w:rsid w:val="611D2366"/>
    <w:rsid w:val="61556069"/>
    <w:rsid w:val="615B1A0F"/>
    <w:rsid w:val="61D963E6"/>
    <w:rsid w:val="61E17B40"/>
    <w:rsid w:val="62357360"/>
    <w:rsid w:val="62885958"/>
    <w:rsid w:val="63C6604D"/>
    <w:rsid w:val="63F86EC5"/>
    <w:rsid w:val="640A1CB8"/>
    <w:rsid w:val="649E68B9"/>
    <w:rsid w:val="64B07BA1"/>
    <w:rsid w:val="64CE2EAA"/>
    <w:rsid w:val="64DF1F98"/>
    <w:rsid w:val="64E10199"/>
    <w:rsid w:val="65077CDE"/>
    <w:rsid w:val="65725A65"/>
    <w:rsid w:val="65CD0A3C"/>
    <w:rsid w:val="662E75B1"/>
    <w:rsid w:val="66342C2E"/>
    <w:rsid w:val="663E784C"/>
    <w:rsid w:val="665B05C2"/>
    <w:rsid w:val="66693C0B"/>
    <w:rsid w:val="67103887"/>
    <w:rsid w:val="67F819BA"/>
    <w:rsid w:val="68313222"/>
    <w:rsid w:val="68C809CA"/>
    <w:rsid w:val="68D86D0B"/>
    <w:rsid w:val="68DA2C6C"/>
    <w:rsid w:val="6938578B"/>
    <w:rsid w:val="69CE5936"/>
    <w:rsid w:val="69D16942"/>
    <w:rsid w:val="6AF83FAF"/>
    <w:rsid w:val="6B0638C2"/>
    <w:rsid w:val="6B950FB3"/>
    <w:rsid w:val="6B9E2612"/>
    <w:rsid w:val="6BCA4F58"/>
    <w:rsid w:val="6BDA2EBF"/>
    <w:rsid w:val="6C3554E5"/>
    <w:rsid w:val="6C5C6E10"/>
    <w:rsid w:val="6C9C658A"/>
    <w:rsid w:val="6CD70369"/>
    <w:rsid w:val="6D2B51DF"/>
    <w:rsid w:val="6D71445D"/>
    <w:rsid w:val="6D7A08D9"/>
    <w:rsid w:val="6D7C7175"/>
    <w:rsid w:val="6E794FEF"/>
    <w:rsid w:val="6E86694D"/>
    <w:rsid w:val="6E8E12EF"/>
    <w:rsid w:val="6EB700FB"/>
    <w:rsid w:val="6EE11264"/>
    <w:rsid w:val="6F0F65AB"/>
    <w:rsid w:val="6F3D5771"/>
    <w:rsid w:val="6FDE3884"/>
    <w:rsid w:val="6FFB651B"/>
    <w:rsid w:val="70033C08"/>
    <w:rsid w:val="7045062D"/>
    <w:rsid w:val="71842E54"/>
    <w:rsid w:val="71CA2468"/>
    <w:rsid w:val="71D43752"/>
    <w:rsid w:val="73090917"/>
    <w:rsid w:val="73435768"/>
    <w:rsid w:val="74185519"/>
    <w:rsid w:val="744D584C"/>
    <w:rsid w:val="74812690"/>
    <w:rsid w:val="749441BF"/>
    <w:rsid w:val="749C4185"/>
    <w:rsid w:val="75070EA6"/>
    <w:rsid w:val="756E7D31"/>
    <w:rsid w:val="757720F4"/>
    <w:rsid w:val="75DA2C18"/>
    <w:rsid w:val="75E1186E"/>
    <w:rsid w:val="762C4E89"/>
    <w:rsid w:val="7679656B"/>
    <w:rsid w:val="767D2F36"/>
    <w:rsid w:val="76897DFF"/>
    <w:rsid w:val="76CB7C52"/>
    <w:rsid w:val="771A7541"/>
    <w:rsid w:val="77680EDB"/>
    <w:rsid w:val="783402E9"/>
    <w:rsid w:val="783F0402"/>
    <w:rsid w:val="78BE2BE8"/>
    <w:rsid w:val="79070CC7"/>
    <w:rsid w:val="79174CDE"/>
    <w:rsid w:val="794F5A6A"/>
    <w:rsid w:val="79982553"/>
    <w:rsid w:val="7A344DAC"/>
    <w:rsid w:val="7A67303B"/>
    <w:rsid w:val="7A756BDD"/>
    <w:rsid w:val="7A8278BA"/>
    <w:rsid w:val="7A9D2514"/>
    <w:rsid w:val="7AAB1D04"/>
    <w:rsid w:val="7ABA4368"/>
    <w:rsid w:val="7ACD63E4"/>
    <w:rsid w:val="7AEE2DFC"/>
    <w:rsid w:val="7B257FFD"/>
    <w:rsid w:val="7B6A44EA"/>
    <w:rsid w:val="7BD46545"/>
    <w:rsid w:val="7C1234D6"/>
    <w:rsid w:val="7C8F6EF0"/>
    <w:rsid w:val="7D196CD3"/>
    <w:rsid w:val="7DB62203"/>
    <w:rsid w:val="7DE10C9E"/>
    <w:rsid w:val="7E211ED6"/>
    <w:rsid w:val="7ED267C0"/>
    <w:rsid w:val="7FE33A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kern w:val="2"/>
      <w:sz w:val="21"/>
      <w:szCs w:val="24"/>
      <w:lang w:val="en-US" w:eastAsia="zh-CN" w:bidi="ar-SA"/>
    </w:rPr>
  </w:style>
  <w:style w:type="paragraph" w:styleId="2">
    <w:name w:val="heading 1"/>
    <w:basedOn w:val="1"/>
    <w:next w:val="1"/>
    <w:link w:val="70"/>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1"/>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72"/>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73"/>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74"/>
    <w:qFormat/>
    <w:uiPriority w:val="0"/>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75"/>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76"/>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1">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7"/>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78"/>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semiHidden/>
    <w:uiPriority w:val="0"/>
    <w:pPr>
      <w:shd w:val="clear" w:color="auto" w:fill="000080"/>
    </w:pPr>
  </w:style>
  <w:style w:type="paragraph" w:styleId="19">
    <w:name w:val="annotation text"/>
    <w:basedOn w:val="1"/>
    <w:link w:val="79"/>
    <w:uiPriority w:val="0"/>
    <w:pPr>
      <w:jc w:val="left"/>
    </w:pPr>
  </w:style>
  <w:style w:type="paragraph" w:styleId="20">
    <w:name w:val="Salutation"/>
    <w:basedOn w:val="1"/>
    <w:next w:val="1"/>
    <w:link w:val="80"/>
    <w:uiPriority w:val="0"/>
    <w:rPr>
      <w:rFonts w:ascii="仿宋_GB2312" w:eastAsia="仿宋_GB2312"/>
      <w:sz w:val="28"/>
      <w:szCs w:val="20"/>
    </w:rPr>
  </w:style>
  <w:style w:type="paragraph" w:styleId="21">
    <w:name w:val="Body Text 3"/>
    <w:basedOn w:val="1"/>
    <w:link w:val="81"/>
    <w:uiPriority w:val="0"/>
    <w:pPr>
      <w:jc w:val="center"/>
    </w:pPr>
    <w:rPr>
      <w:szCs w:val="20"/>
    </w:rPr>
  </w:style>
  <w:style w:type="paragraph" w:styleId="22">
    <w:name w:val="Body Text"/>
    <w:basedOn w:val="1"/>
    <w:link w:val="82"/>
    <w:uiPriority w:val="0"/>
    <w:pPr>
      <w:autoSpaceDE w:val="0"/>
      <w:autoSpaceDN w:val="0"/>
      <w:adjustRightInd w:val="0"/>
      <w:spacing w:line="360" w:lineRule="auto"/>
    </w:pPr>
    <w:rPr>
      <w:rFonts w:ascii="宋体" w:hAnsi="Arial" w:cs="Arial"/>
      <w:snapToGrid w:val="0"/>
      <w:sz w:val="24"/>
      <w:szCs w:val="21"/>
      <w:lang w:val="zh-CN"/>
    </w:rPr>
  </w:style>
  <w:style w:type="paragraph" w:styleId="23">
    <w:name w:val="Body Text Indent"/>
    <w:basedOn w:val="1"/>
    <w:link w:val="83"/>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4"/>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85"/>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86"/>
    <w:uiPriority w:val="0"/>
    <w:pPr>
      <w:ind w:left="100" w:leftChars="2500"/>
    </w:pPr>
    <w:rPr>
      <w:rFonts w:ascii="宋体"/>
      <w:sz w:val="24"/>
      <w:szCs w:val="21"/>
      <w:lang w:val="zh-CN"/>
    </w:rPr>
  </w:style>
  <w:style w:type="paragraph" w:styleId="35">
    <w:name w:val="Body Text Indent 2"/>
    <w:basedOn w:val="1"/>
    <w:link w:val="87"/>
    <w:uiPriority w:val="0"/>
    <w:pPr>
      <w:adjustRightInd w:val="0"/>
      <w:spacing w:line="360" w:lineRule="auto"/>
      <w:ind w:firstLine="601"/>
      <w:textAlignment w:val="baseline"/>
    </w:pPr>
    <w:rPr>
      <w:rFonts w:ascii="宋体"/>
      <w:kern w:val="0"/>
      <w:sz w:val="28"/>
      <w:szCs w:val="20"/>
    </w:rPr>
  </w:style>
  <w:style w:type="paragraph" w:styleId="36">
    <w:name w:val="Balloon Text"/>
    <w:basedOn w:val="1"/>
    <w:link w:val="88"/>
    <w:semiHidden/>
    <w:uiPriority w:val="0"/>
    <w:rPr>
      <w:sz w:val="18"/>
      <w:szCs w:val="18"/>
    </w:rPr>
  </w:style>
  <w:style w:type="paragraph" w:styleId="37">
    <w:name w:val="footer"/>
    <w:basedOn w:val="1"/>
    <w:uiPriority w:val="99"/>
    <w:pPr>
      <w:tabs>
        <w:tab w:val="center" w:pos="4153"/>
        <w:tab w:val="right" w:pos="8306"/>
      </w:tabs>
      <w:snapToGrid w:val="0"/>
      <w:jc w:val="left"/>
    </w:pPr>
    <w:rPr>
      <w:sz w:val="18"/>
      <w:szCs w:val="18"/>
    </w:rPr>
  </w:style>
  <w:style w:type="paragraph" w:styleId="38">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89"/>
    <w:uiPriority w:val="0"/>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uiPriority w:val="0"/>
    <w:pPr>
      <w:ind w:left="1260" w:leftChars="600"/>
    </w:pPr>
  </w:style>
  <w:style w:type="paragraph" w:styleId="42">
    <w:name w:val="index heading"/>
    <w:basedOn w:val="1"/>
    <w:next w:val="43"/>
    <w:uiPriority w:val="0"/>
    <w:pPr>
      <w:adjustRightInd/>
      <w:ind w:firstLine="200" w:firstLineChars="200"/>
    </w:pPr>
  </w:style>
  <w:style w:type="paragraph" w:styleId="43">
    <w:name w:val="index 1"/>
    <w:basedOn w:val="1"/>
    <w:next w:val="1"/>
    <w:uiPriority w:val="0"/>
    <w:pPr>
      <w:adjustRightInd/>
      <w:spacing w:line="360" w:lineRule="auto"/>
      <w:ind w:firstLine="200" w:firstLineChars="200"/>
      <w:jc w:val="center"/>
    </w:pPr>
    <w:rPr>
      <w:sz w:val="24"/>
      <w:szCs w:val="20"/>
    </w:rPr>
  </w:style>
  <w:style w:type="paragraph" w:styleId="44">
    <w:name w:val="Subtitle"/>
    <w:link w:val="90"/>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5">
    <w:name w:val="List Number 5"/>
    <w:basedOn w:val="1"/>
    <w:uiPriority w:val="0"/>
    <w:pPr>
      <w:tabs>
        <w:tab w:val="left" w:pos="902"/>
      </w:tabs>
      <w:adjustRightInd/>
      <w:spacing w:line="400" w:lineRule="exact"/>
      <w:ind w:left="902" w:hanging="420"/>
    </w:pPr>
    <w:rPr>
      <w:sz w:val="24"/>
      <w:szCs w:val="20"/>
    </w:rPr>
  </w:style>
  <w:style w:type="paragraph" w:styleId="46">
    <w:name w:val="List"/>
    <w:basedOn w:val="1"/>
    <w:uiPriority w:val="0"/>
    <w:pPr>
      <w:ind w:left="200" w:hanging="200" w:hangingChars="200"/>
    </w:pPr>
  </w:style>
  <w:style w:type="paragraph" w:styleId="47">
    <w:name w:val="footnote text"/>
    <w:basedOn w:val="15"/>
    <w:link w:val="91"/>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uiPriority w:val="0"/>
    <w:pPr>
      <w:ind w:left="2100" w:leftChars="1000"/>
    </w:pPr>
  </w:style>
  <w:style w:type="paragraph" w:styleId="49">
    <w:name w:val="List 5"/>
    <w:basedOn w:val="1"/>
    <w:uiPriority w:val="0"/>
    <w:pPr>
      <w:adjustRightInd/>
      <w:ind w:left="100" w:leftChars="800" w:hanging="200" w:hangingChars="200"/>
    </w:pPr>
  </w:style>
  <w:style w:type="paragraph" w:styleId="50">
    <w:name w:val="Body Text Indent 3"/>
    <w:basedOn w:val="1"/>
    <w:link w:val="92"/>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uiPriority w:val="0"/>
    <w:pPr>
      <w:ind w:left="3360" w:leftChars="1600"/>
    </w:pPr>
  </w:style>
  <w:style w:type="paragraph" w:styleId="53">
    <w:name w:val="Body Text 2"/>
    <w:basedOn w:val="1"/>
    <w:uiPriority w:val="0"/>
    <w:pPr>
      <w:spacing w:after="120" w:afterLines="0" w:line="480" w:lineRule="auto"/>
    </w:pPr>
  </w:style>
  <w:style w:type="paragraph" w:styleId="54">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19"/>
    <w:next w:val="19"/>
    <w:semiHidden/>
    <w:uiPriority w:val="0"/>
    <w:rPr>
      <w:b/>
      <w:bCs/>
    </w:rPr>
  </w:style>
  <w:style w:type="paragraph" w:styleId="58">
    <w:name w:val="Body Text First Indent"/>
    <w:basedOn w:val="22"/>
    <w:link w:val="94"/>
    <w:uiPriority w:val="0"/>
    <w:pPr>
      <w:ind w:firstLine="420"/>
    </w:pPr>
    <w:rPr>
      <w:rFonts w:hAnsi="Times New Roman" w:cs="Times New Roman"/>
      <w:snapToGrid/>
      <w:szCs w:val="20"/>
    </w:rPr>
  </w:style>
  <w:style w:type="paragraph" w:styleId="59">
    <w:name w:val="Body Text First Indent 2"/>
    <w:basedOn w:val="23"/>
    <w:link w:val="95"/>
    <w:uiPriority w:val="0"/>
    <w:pPr>
      <w:adjustRightInd/>
      <w:spacing w:after="120" w:afterLines="0" w:line="240" w:lineRule="auto"/>
      <w:ind w:left="420" w:leftChars="200" w:firstLine="210"/>
    </w:pPr>
    <w:rPr>
      <w:sz w:val="21"/>
    </w:rPr>
  </w:style>
  <w:style w:type="character" w:styleId="62">
    <w:name w:val="Strong"/>
    <w:qFormat/>
    <w:uiPriority w:val="22"/>
    <w:rPr>
      <w:b/>
      <w:bCs/>
    </w:rPr>
  </w:style>
  <w:style w:type="character" w:styleId="63">
    <w:name w:val="page number"/>
    <w:uiPriority w:val="0"/>
  </w:style>
  <w:style w:type="character" w:styleId="64">
    <w:name w:val="FollowedHyperlink"/>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uiPriority w:val="0"/>
  </w:style>
  <w:style w:type="character" w:styleId="67">
    <w:name w:val="Hyperlink"/>
    <w:uiPriority w:val="0"/>
    <w:rPr>
      <w:rFonts w:ascii="Arial" w:hAnsi="Arial" w:eastAsia="黑体" w:cs="Arial"/>
      <w:snapToGrid w:val="0"/>
      <w:color w:val="000000"/>
      <w:kern w:val="0"/>
      <w:sz w:val="18"/>
      <w:szCs w:val="18"/>
      <w:u w:val="none"/>
    </w:rPr>
  </w:style>
  <w:style w:type="character" w:styleId="68">
    <w:name w:val="HTML Code"/>
    <w:uiPriority w:val="0"/>
    <w:rPr>
      <w:rFonts w:ascii="黑体" w:hAnsi="Courier New" w:eastAsia="黑体" w:cs="楷体_GB2312"/>
      <w:sz w:val="20"/>
      <w:szCs w:val="20"/>
    </w:rPr>
  </w:style>
  <w:style w:type="character" w:styleId="69">
    <w:name w:val="annotation reference"/>
    <w:uiPriority w:val="99"/>
    <w:rPr>
      <w:sz w:val="21"/>
      <w:szCs w:val="21"/>
    </w:rPr>
  </w:style>
  <w:style w:type="character" w:customStyle="1" w:styleId="70">
    <w:name w:val="标题 1 Char"/>
    <w:link w:val="2"/>
    <w:uiPriority w:val="0"/>
    <w:rPr>
      <w:b/>
      <w:bCs/>
      <w:kern w:val="44"/>
      <w:sz w:val="44"/>
      <w:szCs w:val="44"/>
    </w:rPr>
  </w:style>
  <w:style w:type="character" w:customStyle="1" w:styleId="71">
    <w:name w:val="标题 4 Char"/>
    <w:link w:val="5"/>
    <w:uiPriority w:val="0"/>
    <w:rPr>
      <w:rFonts w:ascii="Arial" w:hAnsi="Arial" w:eastAsia="黑体"/>
      <w:b/>
      <w:bCs/>
      <w:kern w:val="2"/>
      <w:sz w:val="28"/>
      <w:szCs w:val="28"/>
      <w:lang w:val="zh-CN"/>
    </w:rPr>
  </w:style>
  <w:style w:type="character" w:customStyle="1" w:styleId="72">
    <w:name w:val="标题 5 Char"/>
    <w:link w:val="6"/>
    <w:uiPriority w:val="0"/>
    <w:rPr>
      <w:b/>
      <w:bCs/>
      <w:kern w:val="2"/>
      <w:sz w:val="28"/>
      <w:szCs w:val="28"/>
    </w:rPr>
  </w:style>
  <w:style w:type="character" w:customStyle="1" w:styleId="73">
    <w:name w:val="标题 6 Char"/>
    <w:link w:val="7"/>
    <w:uiPriority w:val="0"/>
    <w:rPr>
      <w:rFonts w:ascii="Arial" w:hAnsi="Arial" w:eastAsia="黑体"/>
      <w:b/>
      <w:bCs/>
      <w:kern w:val="2"/>
      <w:sz w:val="24"/>
      <w:szCs w:val="24"/>
    </w:rPr>
  </w:style>
  <w:style w:type="character" w:customStyle="1" w:styleId="74">
    <w:name w:val="标题 7 Char"/>
    <w:link w:val="8"/>
    <w:uiPriority w:val="0"/>
    <w:rPr>
      <w:b/>
      <w:bCs/>
      <w:kern w:val="2"/>
      <w:sz w:val="24"/>
      <w:szCs w:val="24"/>
    </w:rPr>
  </w:style>
  <w:style w:type="character" w:customStyle="1" w:styleId="75">
    <w:name w:val="标题 8 Char"/>
    <w:link w:val="9"/>
    <w:uiPriority w:val="0"/>
    <w:rPr>
      <w:rFonts w:ascii="Arial" w:hAnsi="Arial" w:eastAsia="黑体"/>
      <w:kern w:val="2"/>
      <w:sz w:val="24"/>
      <w:szCs w:val="24"/>
    </w:rPr>
  </w:style>
  <w:style w:type="character" w:customStyle="1" w:styleId="76">
    <w:name w:val="标题 9 Char"/>
    <w:link w:val="10"/>
    <w:uiPriority w:val="0"/>
    <w:rPr>
      <w:rFonts w:ascii="Arial" w:hAnsi="Arial" w:eastAsia="黑体"/>
      <w:kern w:val="2"/>
      <w:sz w:val="21"/>
      <w:szCs w:val="21"/>
    </w:rPr>
  </w:style>
  <w:style w:type="character" w:customStyle="1" w:styleId="77">
    <w:name w:val="正文缩进 Char2"/>
    <w:link w:val="15"/>
    <w:qFormat/>
    <w:uiPriority w:val="0"/>
    <w:rPr>
      <w:rFonts w:ascii="宋体" w:eastAsia="宋体"/>
      <w:snapToGrid w:val="0"/>
      <w:color w:val="000000"/>
      <w:kern w:val="28"/>
      <w:sz w:val="28"/>
      <w:lang w:val="en-US" w:eastAsia="zh-CN" w:bidi="ar-SA"/>
    </w:rPr>
  </w:style>
  <w:style w:type="character" w:customStyle="1" w:styleId="78">
    <w:name w:val="题注 Char"/>
    <w:link w:val="16"/>
    <w:qFormat/>
    <w:uiPriority w:val="0"/>
    <w:rPr>
      <w:b/>
      <w:kern w:val="2"/>
      <w:sz w:val="28"/>
    </w:rPr>
  </w:style>
  <w:style w:type="character" w:customStyle="1" w:styleId="79">
    <w:name w:val="批注文字 Char1"/>
    <w:link w:val="19"/>
    <w:uiPriority w:val="0"/>
    <w:rPr>
      <w:kern w:val="2"/>
      <w:sz w:val="21"/>
      <w:szCs w:val="24"/>
    </w:rPr>
  </w:style>
  <w:style w:type="character" w:customStyle="1" w:styleId="80">
    <w:name w:val="称呼 Char"/>
    <w:link w:val="20"/>
    <w:uiPriority w:val="0"/>
    <w:rPr>
      <w:rFonts w:ascii="仿宋_GB2312" w:eastAsia="仿宋_GB2312"/>
      <w:kern w:val="2"/>
      <w:sz w:val="28"/>
    </w:rPr>
  </w:style>
  <w:style w:type="character" w:customStyle="1" w:styleId="81">
    <w:name w:val="正文文本 3 Char"/>
    <w:link w:val="21"/>
    <w:uiPriority w:val="0"/>
    <w:rPr>
      <w:kern w:val="2"/>
      <w:sz w:val="21"/>
    </w:rPr>
  </w:style>
  <w:style w:type="character" w:customStyle="1" w:styleId="82">
    <w:name w:val="正文文本 Char1"/>
    <w:link w:val="22"/>
    <w:semiHidden/>
    <w:uiPriority w:val="0"/>
    <w:rPr>
      <w:rFonts w:ascii="宋体" w:hAnsi="Arial" w:eastAsia="宋体" w:cs="Arial"/>
      <w:snapToGrid w:val="0"/>
      <w:kern w:val="2"/>
      <w:sz w:val="24"/>
      <w:szCs w:val="21"/>
      <w:lang w:val="zh-CN" w:eastAsia="zh-CN" w:bidi="ar-SA"/>
    </w:rPr>
  </w:style>
  <w:style w:type="character" w:customStyle="1" w:styleId="83">
    <w:name w:val="正文文本缩进 Char1"/>
    <w:link w:val="23"/>
    <w:uiPriority w:val="0"/>
    <w:rPr>
      <w:rFonts w:ascii="宋体" w:hAnsi="宋体"/>
      <w:kern w:val="2"/>
      <w:sz w:val="24"/>
      <w:szCs w:val="24"/>
    </w:rPr>
  </w:style>
  <w:style w:type="character" w:customStyle="1" w:styleId="84">
    <w:name w:val="HTML 地址 Char"/>
    <w:link w:val="28"/>
    <w:uiPriority w:val="0"/>
    <w:rPr>
      <w:rFonts w:ascii="宋体" w:hAnsi="宋体"/>
      <w:i/>
      <w:iCs/>
      <w:sz w:val="24"/>
      <w:szCs w:val="24"/>
    </w:rPr>
  </w:style>
  <w:style w:type="character" w:customStyle="1" w:styleId="85">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6">
    <w:name w:val="日期 Char"/>
    <w:link w:val="34"/>
    <w:uiPriority w:val="0"/>
    <w:rPr>
      <w:rFonts w:ascii="宋体"/>
      <w:kern w:val="2"/>
      <w:sz w:val="24"/>
      <w:szCs w:val="21"/>
      <w:lang w:val="zh-CN"/>
    </w:rPr>
  </w:style>
  <w:style w:type="character" w:customStyle="1" w:styleId="87">
    <w:name w:val="正文文本缩进 2 Char"/>
    <w:link w:val="35"/>
    <w:uiPriority w:val="0"/>
    <w:rPr>
      <w:rFonts w:ascii="宋体"/>
      <w:sz w:val="28"/>
    </w:rPr>
  </w:style>
  <w:style w:type="character" w:customStyle="1" w:styleId="88">
    <w:name w:val="批注框文本 Char"/>
    <w:link w:val="36"/>
    <w:semiHidden/>
    <w:uiPriority w:val="0"/>
    <w:rPr>
      <w:kern w:val="2"/>
      <w:sz w:val="18"/>
      <w:szCs w:val="18"/>
    </w:rPr>
  </w:style>
  <w:style w:type="character" w:customStyle="1" w:styleId="89">
    <w:name w:val="签名 Char"/>
    <w:link w:val="39"/>
    <w:uiPriority w:val="0"/>
    <w:rPr>
      <w:rFonts w:eastAsia="仿宋_GB2312"/>
      <w:sz w:val="24"/>
    </w:rPr>
  </w:style>
  <w:style w:type="character" w:customStyle="1" w:styleId="90">
    <w:name w:val="副标题 Char"/>
    <w:link w:val="44"/>
    <w:uiPriority w:val="0"/>
    <w:rPr>
      <w:rFonts w:ascii="Arial" w:hAnsi="Arial" w:eastAsia="隶书"/>
      <w:b/>
      <w:bCs/>
      <w:kern w:val="28"/>
      <w:sz w:val="44"/>
      <w:szCs w:val="32"/>
      <w:lang w:val="en-US" w:eastAsia="zh-CN" w:bidi="ar-SA"/>
    </w:rPr>
  </w:style>
  <w:style w:type="character" w:customStyle="1" w:styleId="91">
    <w:name w:val="脚注文本 Char"/>
    <w:link w:val="47"/>
    <w:uiPriority w:val="0"/>
    <w:rPr>
      <w:color w:val="0000FF"/>
      <w:sz w:val="21"/>
    </w:rPr>
  </w:style>
  <w:style w:type="character" w:customStyle="1" w:styleId="92">
    <w:name w:val="正文文本缩进 3 Char"/>
    <w:link w:val="50"/>
    <w:uiPriority w:val="0"/>
    <w:rPr>
      <w:kern w:val="2"/>
      <w:sz w:val="24"/>
    </w:rPr>
  </w:style>
  <w:style w:type="character" w:customStyle="1" w:styleId="93">
    <w:name w:val="HTML 预设格式 Char"/>
    <w:link w:val="54"/>
    <w:uiPriority w:val="0"/>
    <w:rPr>
      <w:rFonts w:ascii="黑体" w:hAnsi="Courier New" w:eastAsia="黑体"/>
    </w:rPr>
  </w:style>
  <w:style w:type="character" w:customStyle="1" w:styleId="94">
    <w:name w:val="正文首行缩进 Char"/>
    <w:link w:val="58"/>
    <w:uiPriority w:val="0"/>
    <w:rPr>
      <w:rFonts w:ascii="宋体"/>
      <w:kern w:val="2"/>
      <w:sz w:val="24"/>
      <w:lang w:val="zh-CN"/>
    </w:rPr>
  </w:style>
  <w:style w:type="character" w:customStyle="1" w:styleId="95">
    <w:name w:val="正文首行缩进 2 Char"/>
    <w:link w:val="59"/>
    <w:uiPriority w:val="0"/>
    <w:rPr>
      <w:rFonts w:ascii="宋体" w:hAnsi="宋体"/>
      <w:kern w:val="2"/>
      <w:sz w:val="21"/>
      <w:szCs w:val="24"/>
    </w:rPr>
  </w:style>
  <w:style w:type="character" w:customStyle="1" w:styleId="96">
    <w:name w:val=" Char Char"/>
    <w:uiPriority w:val="0"/>
    <w:rPr>
      <w:rFonts w:ascii="宋体" w:hAnsi="Courier New" w:eastAsia="宋体"/>
      <w:kern w:val="2"/>
      <w:sz w:val="21"/>
      <w:lang w:val="en-US" w:eastAsia="zh-CN" w:bidi="ar-SA"/>
    </w:rPr>
  </w:style>
  <w:style w:type="character" w:customStyle="1" w:styleId="97">
    <w:name w:val="仿宋正文 Char"/>
    <w:link w:val="98"/>
    <w:uiPriority w:val="0"/>
    <w:rPr>
      <w:rFonts w:ascii="仿宋_GB2312" w:eastAsia="仿宋_GB2312"/>
      <w:kern w:val="2"/>
      <w:sz w:val="24"/>
      <w:lang w:val="en-US" w:eastAsia="zh-CN" w:bidi="ar-SA"/>
    </w:rPr>
  </w:style>
  <w:style w:type="paragraph" w:customStyle="1" w:styleId="98">
    <w:name w:val="仿宋正文"/>
    <w:basedOn w:val="1"/>
    <w:link w:val="97"/>
    <w:qFormat/>
    <w:uiPriority w:val="0"/>
    <w:pPr>
      <w:adjustRightInd/>
      <w:spacing w:line="360" w:lineRule="auto"/>
      <w:ind w:firstLine="480" w:firstLineChars="200"/>
    </w:pPr>
    <w:rPr>
      <w:rFonts w:ascii="仿宋_GB2312" w:eastAsia="仿宋_GB2312"/>
      <w:sz w:val="24"/>
      <w:szCs w:val="20"/>
    </w:rPr>
  </w:style>
  <w:style w:type="character" w:customStyle="1" w:styleId="99">
    <w:name w:val="标书正文格式 Char"/>
    <w:uiPriority w:val="0"/>
    <w:rPr>
      <w:rFonts w:eastAsia="楷体_GB2312"/>
      <w:kern w:val="2"/>
      <w:sz w:val="24"/>
      <w:szCs w:val="24"/>
      <w:lang w:bidi="ar-SA"/>
    </w:rPr>
  </w:style>
  <w:style w:type="character" w:customStyle="1" w:styleId="100">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01">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02">
    <w:name w:val="big1"/>
    <w:uiPriority w:val="0"/>
    <w:rPr>
      <w:rFonts w:hint="eastAsia" w:ascii="宋体" w:hAnsi="宋体" w:eastAsia="宋体"/>
      <w:color w:val="333333"/>
      <w:sz w:val="22"/>
      <w:szCs w:val="22"/>
    </w:rPr>
  </w:style>
  <w:style w:type="character" w:customStyle="1" w:styleId="103">
    <w:name w:val=" Char Char7"/>
    <w:semiHidden/>
    <w:uiPriority w:val="0"/>
    <w:rPr>
      <w:rFonts w:eastAsia="宋体"/>
      <w:kern w:val="2"/>
      <w:sz w:val="21"/>
      <w:szCs w:val="24"/>
      <w:lang w:val="en-US" w:eastAsia="zh-CN" w:bidi="ar-SA"/>
    </w:rPr>
  </w:style>
  <w:style w:type="character" w:customStyle="1" w:styleId="104">
    <w:name w:val="Footer-Even Char"/>
    <w:aliases w:val="FtrF Char Char"/>
    <w:uiPriority w:val="0"/>
    <w:rPr>
      <w:rFonts w:eastAsia="宋体"/>
      <w:kern w:val="2"/>
      <w:sz w:val="18"/>
      <w:lang w:val="en-US" w:eastAsia="zh-CN" w:bidi="ar-SA"/>
    </w:rPr>
  </w:style>
  <w:style w:type="character" w:customStyle="1" w:styleId="105">
    <w:name w:val="样式8 Char"/>
    <w:uiPriority w:val="0"/>
    <w:rPr>
      <w:rFonts w:ascii="仿宋_GB2312" w:hAnsi="宋体" w:eastAsia="仿宋_GB2312"/>
      <w:b/>
      <w:bCs/>
      <w:kern w:val="2"/>
      <w:sz w:val="24"/>
      <w:szCs w:val="24"/>
    </w:rPr>
  </w:style>
  <w:style w:type="character" w:customStyle="1" w:styleId="106">
    <w:name w:val="Char Char4"/>
    <w:uiPriority w:val="0"/>
    <w:rPr>
      <w:rFonts w:eastAsia="宋体"/>
      <w:b/>
      <w:sz w:val="24"/>
      <w:lang w:val="en-GB" w:eastAsia="zh-CN" w:bidi="ar-SA"/>
    </w:rPr>
  </w:style>
  <w:style w:type="character" w:customStyle="1" w:styleId="107">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08">
    <w:name w:val="javascript"/>
    <w:uiPriority w:val="0"/>
  </w:style>
  <w:style w:type="character" w:customStyle="1" w:styleId="109">
    <w:name w:val="样式7 Char"/>
    <w:uiPriority w:val="0"/>
    <w:rPr>
      <w:rFonts w:ascii="仿宋_GB2312" w:hAnsi="仿宋" w:eastAsia="仿宋_GB2312"/>
      <w:b/>
      <w:kern w:val="2"/>
      <w:sz w:val="24"/>
      <w:szCs w:val="24"/>
    </w:rPr>
  </w:style>
  <w:style w:type="character" w:customStyle="1" w:styleId="110">
    <w:name w:val="公文正文 Char"/>
    <w:uiPriority w:val="0"/>
    <w:rPr>
      <w:rFonts w:ascii="仿宋_GB2312" w:eastAsia="仿宋_GB2312"/>
      <w:kern w:val="2"/>
      <w:sz w:val="24"/>
      <w:szCs w:val="24"/>
      <w:lang w:val="en-US" w:eastAsia="zh-CN" w:bidi="ar-SA"/>
    </w:rPr>
  </w:style>
  <w:style w:type="character" w:customStyle="1" w:styleId="111">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112">
    <w:name w:val="页脚 Char"/>
    <w:uiPriority w:val="99"/>
    <w:rPr>
      <w:rFonts w:eastAsia="仿宋_GB2312"/>
      <w:kern w:val="2"/>
      <w:sz w:val="18"/>
      <w:lang w:val="en-US" w:eastAsia="zh-CN"/>
    </w:rPr>
  </w:style>
  <w:style w:type="character" w:customStyle="1" w:styleId="113">
    <w:name w:val="Ò³Ã¼ Char Char1"/>
    <w:uiPriority w:val="0"/>
    <w:rPr>
      <w:rFonts w:eastAsia="宋体"/>
      <w:kern w:val="2"/>
      <w:sz w:val="18"/>
      <w:szCs w:val="18"/>
      <w:lang w:val="en-US" w:eastAsia="zh-CN" w:bidi="ar-SA"/>
    </w:rPr>
  </w:style>
  <w:style w:type="character" w:customStyle="1" w:styleId="114">
    <w:name w:val="pt9"/>
    <w:uiPriority w:val="0"/>
    <w:rPr>
      <w:rFonts w:ascii="仿宋_GB2312" w:eastAsia="微软雅黑"/>
      <w:b/>
      <w:kern w:val="2"/>
      <w:sz w:val="32"/>
      <w:szCs w:val="32"/>
      <w:lang w:val="en-US" w:eastAsia="zh-CN" w:bidi="ar-SA"/>
    </w:rPr>
  </w:style>
  <w:style w:type="character" w:customStyle="1" w:styleId="115">
    <w:name w:val="正文1 Char1"/>
    <w:uiPriority w:val="0"/>
    <w:rPr>
      <w:rFonts w:ascii="仿宋_GB2312" w:hAnsi="Courier New" w:eastAsia="仿宋_GB2312"/>
      <w:kern w:val="28"/>
      <w:sz w:val="24"/>
      <w:szCs w:val="24"/>
      <w:lang/>
    </w:rPr>
  </w:style>
  <w:style w:type="character" w:customStyle="1" w:styleId="116">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117">
    <w:name w:val="Used by Word for text of Help footnotes Char Char"/>
    <w:semiHidden/>
    <w:uiPriority w:val="0"/>
    <w:rPr>
      <w:rFonts w:ascii="Times New Roman" w:hAnsi="Times New Roman" w:eastAsia="宋体" w:cs="Times New Roman"/>
      <w:sz w:val="20"/>
      <w:szCs w:val="20"/>
    </w:rPr>
  </w:style>
  <w:style w:type="character" w:customStyle="1" w:styleId="118">
    <w:name w:val="正文（缩进2汉字） Char"/>
    <w:link w:val="119"/>
    <w:uiPriority w:val="0"/>
    <w:rPr>
      <w:rFonts w:ascii="宋体"/>
    </w:rPr>
  </w:style>
  <w:style w:type="paragraph" w:customStyle="1" w:styleId="119">
    <w:name w:val="正文（缩进2汉字）"/>
    <w:basedOn w:val="1"/>
    <w:link w:val="118"/>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20">
    <w:name w:val="Document Map Char"/>
    <w:semiHidden/>
    <w:locked/>
    <w:uiPriority w:val="0"/>
    <w:rPr>
      <w:rFonts w:eastAsia="宋体"/>
      <w:kern w:val="2"/>
      <w:sz w:val="21"/>
      <w:szCs w:val="24"/>
      <w:lang w:val="en-US" w:eastAsia="zh-CN" w:bidi="ar-SA"/>
    </w:rPr>
  </w:style>
  <w:style w:type="character" w:customStyle="1" w:styleId="121">
    <w:name w:val=" Char Char9"/>
    <w:uiPriority w:val="0"/>
    <w:rPr>
      <w:rFonts w:eastAsia="宋体"/>
      <w:kern w:val="2"/>
      <w:sz w:val="18"/>
      <w:szCs w:val="18"/>
      <w:lang w:val="en-US" w:eastAsia="zh-CN" w:bidi="ar-SA"/>
    </w:rPr>
  </w:style>
  <w:style w:type="character" w:customStyle="1" w:styleId="122">
    <w:name w:val="正文缩进 字符"/>
    <w:uiPriority w:val="0"/>
    <w:rPr>
      <w:rFonts w:ascii="宋体" w:eastAsia="宋体"/>
      <w:snapToGrid/>
      <w:color w:val="000000"/>
      <w:kern w:val="28"/>
      <w:sz w:val="28"/>
      <w:lang w:val="en-US" w:eastAsia="zh-CN" w:bidi="ar-SA"/>
    </w:rPr>
  </w:style>
  <w:style w:type="character" w:customStyle="1" w:styleId="123">
    <w:name w:val="dectext1"/>
    <w:uiPriority w:val="0"/>
    <w:rPr>
      <w:rFonts w:ascii="宋体" w:hAnsi="宋体" w:eastAsia="宋体"/>
      <w:color w:val="333333"/>
      <w:sz w:val="21"/>
      <w:szCs w:val="21"/>
      <w:u w:val="none"/>
    </w:rPr>
  </w:style>
  <w:style w:type="character" w:customStyle="1" w:styleId="124">
    <w:name w:val="FA正文 Char Char"/>
    <w:uiPriority w:val="0"/>
    <w:rPr>
      <w:rFonts w:hAnsi="宋体"/>
      <w:kern w:val="2"/>
      <w:sz w:val="24"/>
      <w:lang w:bidi="ar-SA"/>
    </w:rPr>
  </w:style>
  <w:style w:type="character" w:customStyle="1" w:styleId="125">
    <w:name w:val=" Char Char4"/>
    <w:uiPriority w:val="0"/>
    <w:rPr>
      <w:rFonts w:eastAsia="宋体"/>
      <w:b/>
      <w:sz w:val="24"/>
      <w:lang w:val="en-GB" w:eastAsia="zh-CN" w:bidi="ar-SA"/>
    </w:rPr>
  </w:style>
  <w:style w:type="character" w:customStyle="1" w:styleId="126">
    <w:name w:val="冯广丽 Char"/>
    <w:link w:val="127"/>
    <w:uiPriority w:val="0"/>
    <w:rPr>
      <w:rFonts w:ascii="宋体" w:hAnsi="宋体"/>
      <w:kern w:val="2"/>
      <w:sz w:val="24"/>
      <w:szCs w:val="22"/>
    </w:rPr>
  </w:style>
  <w:style w:type="paragraph" w:customStyle="1" w:styleId="127">
    <w:name w:val="冯广丽"/>
    <w:basedOn w:val="1"/>
    <w:link w:val="126"/>
    <w:qFormat/>
    <w:uiPriority w:val="0"/>
    <w:pPr>
      <w:adjustRightInd/>
      <w:spacing w:line="360" w:lineRule="auto"/>
      <w:ind w:firstLine="480" w:firstLineChars="200"/>
    </w:pPr>
    <w:rPr>
      <w:rFonts w:ascii="宋体" w:hAnsi="宋体"/>
      <w:sz w:val="24"/>
      <w:szCs w:val="22"/>
    </w:rPr>
  </w:style>
  <w:style w:type="character" w:customStyle="1" w:styleId="128">
    <w:name w:val="hui3"/>
    <w:uiPriority w:val="0"/>
    <w:rPr>
      <w:color w:val="333333"/>
    </w:rPr>
  </w:style>
  <w:style w:type="character" w:customStyle="1" w:styleId="129">
    <w:name w:val="Char Char2"/>
    <w:uiPriority w:val="0"/>
    <w:rPr>
      <w:rFonts w:eastAsia="宋体"/>
      <w:b/>
      <w:bCs/>
      <w:kern w:val="2"/>
      <w:sz w:val="21"/>
      <w:szCs w:val="24"/>
      <w:lang w:val="en-US" w:eastAsia="zh-CN" w:bidi="ar-SA"/>
    </w:rPr>
  </w:style>
  <w:style w:type="character" w:customStyle="1" w:styleId="130">
    <w:name w:val="content"/>
    <w:uiPriority w:val="0"/>
  </w:style>
  <w:style w:type="character" w:customStyle="1" w:styleId="131">
    <w:name w:val="哈哈正文 Char"/>
    <w:link w:val="132"/>
    <w:uiPriority w:val="0"/>
    <w:rPr>
      <w:rFonts w:ascii="宋体" w:hAnsi="宋体" w:eastAsia="宋体"/>
      <w:kern w:val="2"/>
      <w:sz w:val="24"/>
      <w:lang w:bidi="ar-SA"/>
    </w:rPr>
  </w:style>
  <w:style w:type="paragraph" w:customStyle="1" w:styleId="132">
    <w:name w:val="哈哈正文"/>
    <w:basedOn w:val="1"/>
    <w:link w:val="131"/>
    <w:uiPriority w:val="0"/>
    <w:pPr>
      <w:adjustRightInd/>
      <w:spacing w:line="360" w:lineRule="auto"/>
      <w:ind w:firstLine="200" w:firstLineChars="200"/>
    </w:pPr>
    <w:rPr>
      <w:rFonts w:ascii="宋体" w:hAnsi="宋体"/>
      <w:sz w:val="24"/>
      <w:szCs w:val="20"/>
    </w:rPr>
  </w:style>
  <w:style w:type="character" w:customStyle="1" w:styleId="133">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134">
    <w:name w:val="标书表格字体格式 Char"/>
    <w:uiPriority w:val="0"/>
    <w:rPr>
      <w:kern w:val="2"/>
      <w:sz w:val="21"/>
      <w:szCs w:val="24"/>
      <w:lang w:bidi="ar-SA"/>
    </w:rPr>
  </w:style>
  <w:style w:type="character" w:customStyle="1" w:styleId="135">
    <w:name w:val="Header Char"/>
    <w:semiHidden/>
    <w:locked/>
    <w:uiPriority w:val="0"/>
    <w:rPr>
      <w:rFonts w:eastAsia="宋体"/>
      <w:kern w:val="2"/>
      <w:sz w:val="18"/>
      <w:szCs w:val="18"/>
      <w:lang w:val="en-US" w:eastAsia="zh-CN" w:bidi="ar-SA"/>
    </w:rPr>
  </w:style>
  <w:style w:type="character" w:customStyle="1" w:styleId="136">
    <w:name w:val="正文1 Char"/>
    <w:uiPriority w:val="0"/>
    <w:rPr>
      <w:rFonts w:ascii="宋体" w:eastAsia="宋体"/>
      <w:snapToGrid w:val="0"/>
      <w:color w:val="000000"/>
      <w:kern w:val="28"/>
      <w:sz w:val="28"/>
      <w:lang w:val="en-US" w:eastAsia="zh-CN" w:bidi="ar-SA"/>
    </w:rPr>
  </w:style>
  <w:style w:type="character" w:customStyle="1" w:styleId="137">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38">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39">
    <w:name w:val="正文文本缩进 Char"/>
    <w:uiPriority w:val="0"/>
    <w:rPr>
      <w:rFonts w:ascii="宋体" w:hAnsi="宋体"/>
      <w:kern w:val="2"/>
      <w:sz w:val="24"/>
      <w:szCs w:val="24"/>
    </w:rPr>
  </w:style>
  <w:style w:type="character" w:customStyle="1" w:styleId="140">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141">
    <w:name w:val="样式5 Char"/>
    <w:uiPriority w:val="0"/>
    <w:rPr>
      <w:rFonts w:ascii="仿宋_GB2312" w:hAnsi="仿宋" w:eastAsia="仿宋_GB2312"/>
      <w:kern w:val="2"/>
      <w:sz w:val="24"/>
      <w:szCs w:val="24"/>
    </w:rPr>
  </w:style>
  <w:style w:type="character" w:customStyle="1" w:styleId="142">
    <w:name w:val="hui"/>
    <w:uiPriority w:val="0"/>
  </w:style>
  <w:style w:type="character" w:customStyle="1" w:styleId="143">
    <w:name w:val="tw4winPopup"/>
    <w:uiPriority w:val="0"/>
    <w:rPr>
      <w:rFonts w:ascii="Courier New" w:hAnsi="Courier New" w:cs="Courier New"/>
      <w:color w:val="008000"/>
      <w:lang/>
    </w:rPr>
  </w:style>
  <w:style w:type="character" w:customStyle="1" w:styleId="144">
    <w:name w:val="Item List Char"/>
    <w:link w:val="145"/>
    <w:uiPriority w:val="0"/>
    <w:rPr>
      <w:rFonts w:ascii="Arial"/>
      <w:bCs/>
      <w:sz w:val="21"/>
      <w:szCs w:val="21"/>
      <w:lang w:val="en-US" w:eastAsia="zh-CN" w:bidi="ar-SA"/>
    </w:rPr>
  </w:style>
  <w:style w:type="paragraph" w:customStyle="1" w:styleId="145">
    <w:name w:val="Item List"/>
    <w:link w:val="144"/>
    <w:uiPriority w:val="0"/>
    <w:pPr>
      <w:spacing w:after="156" w:line="360" w:lineRule="auto"/>
      <w:ind w:firstLine="424" w:firstLineChars="202"/>
      <w:jc w:val="both"/>
    </w:pPr>
    <w:rPr>
      <w:rFonts w:ascii="Arial"/>
      <w:bCs/>
      <w:sz w:val="21"/>
      <w:szCs w:val="21"/>
      <w:lang w:val="en-US" w:eastAsia="zh-CN" w:bidi="ar-SA"/>
    </w:rPr>
  </w:style>
  <w:style w:type="character" w:customStyle="1" w:styleId="146">
    <w:name w:val=" Char Char2"/>
    <w:uiPriority w:val="0"/>
    <w:rPr>
      <w:rFonts w:eastAsia="宋体"/>
      <w:b/>
      <w:bCs/>
      <w:kern w:val="2"/>
      <w:sz w:val="21"/>
      <w:szCs w:val="24"/>
      <w:lang w:val="en-US" w:eastAsia="zh-CN" w:bidi="ar-SA"/>
    </w:rPr>
  </w:style>
  <w:style w:type="character" w:customStyle="1" w:styleId="147">
    <w:name w:val=" Char Char12"/>
    <w:uiPriority w:val="0"/>
    <w:rPr>
      <w:rFonts w:ascii="仿宋_GB2312" w:eastAsia="仿宋_GB2312"/>
      <w:b/>
      <w:bCs/>
      <w:kern w:val="2"/>
      <w:sz w:val="24"/>
      <w:szCs w:val="24"/>
      <w:lang w:val="zh-CN" w:eastAsia="zh-CN" w:bidi="ar-SA"/>
    </w:rPr>
  </w:style>
  <w:style w:type="character" w:customStyle="1" w:styleId="148">
    <w:name w:val="样式2 Char"/>
    <w:uiPriority w:val="0"/>
    <w:rPr>
      <w:rFonts w:ascii="仿宋_GB2312" w:hAnsi="仿宋" w:eastAsia="仿宋_GB2312" w:cs="仿宋_GB2312"/>
      <w:b/>
      <w:bCs/>
      <w:sz w:val="32"/>
      <w:szCs w:val="30"/>
      <w:lang w:val="zh-CN"/>
    </w:rPr>
  </w:style>
  <w:style w:type="character" w:customStyle="1" w:styleId="149">
    <w:name w:val="gray6"/>
    <w:uiPriority w:val="0"/>
  </w:style>
  <w:style w:type="character" w:customStyle="1" w:styleId="150">
    <w:name w:val="页脚 Char1"/>
    <w:uiPriority w:val="0"/>
    <w:rPr>
      <w:rFonts w:eastAsia="宋体"/>
      <w:kern w:val="2"/>
      <w:sz w:val="18"/>
      <w:szCs w:val="18"/>
      <w:lang w:val="en-US" w:eastAsia="zh-CN" w:bidi="ar-SA"/>
    </w:rPr>
  </w:style>
  <w:style w:type="character" w:customStyle="1" w:styleId="151">
    <w:name w:val="Ò³Ã¼ Char Char"/>
    <w:uiPriority w:val="0"/>
    <w:rPr>
      <w:rFonts w:eastAsia="宋体"/>
      <w:kern w:val="2"/>
      <w:sz w:val="18"/>
      <w:lang w:val="en-US" w:eastAsia="zh-CN" w:bidi="ar-SA"/>
    </w:rPr>
  </w:style>
  <w:style w:type="character" w:customStyle="1" w:styleId="152">
    <w:name w:val="列出段落 Char"/>
    <w:aliases w:val="List Char,List1 Char"/>
    <w:qFormat/>
    <w:uiPriority w:val="34"/>
    <w:rPr>
      <w:rFonts w:eastAsia="楷体_GB2312" w:cs="Lucida Sans"/>
      <w:kern w:val="2"/>
      <w:sz w:val="24"/>
      <w:szCs w:val="24"/>
      <w:lang w:val="en-US" w:eastAsia="zh-CN" w:bidi="ar-SA"/>
    </w:rPr>
  </w:style>
  <w:style w:type="character" w:customStyle="1" w:styleId="153">
    <w:name w:val="h Char Char1"/>
    <w:uiPriority w:val="0"/>
    <w:rPr>
      <w:rFonts w:eastAsia="宋体"/>
      <w:kern w:val="2"/>
      <w:sz w:val="18"/>
      <w:szCs w:val="18"/>
      <w:lang w:val="en-US" w:eastAsia="zh-CN" w:bidi="ar-SA"/>
    </w:rPr>
  </w:style>
  <w:style w:type="character" w:customStyle="1" w:styleId="154">
    <w:name w:val="正文缩进 Char1"/>
    <w:aliases w:val="正文对齐 Char"/>
    <w:uiPriority w:val="0"/>
    <w:rPr>
      <w:rFonts w:ascii="宋体" w:eastAsia="宋体"/>
      <w:snapToGrid w:val="0"/>
      <w:color w:val="000000"/>
      <w:kern w:val="28"/>
      <w:sz w:val="28"/>
      <w:lang w:val="en-US" w:eastAsia="zh-CN" w:bidi="ar-SA"/>
    </w:rPr>
  </w:style>
  <w:style w:type="character" w:customStyle="1" w:styleId="155">
    <w:name w:val="gf正文1 Char"/>
    <w:uiPriority w:val="0"/>
    <w:rPr>
      <w:rFonts w:ascii="宋体" w:hAnsi="宋体" w:eastAsia="宋体" w:cs="宋体"/>
      <w:kern w:val="2"/>
      <w:sz w:val="24"/>
      <w:szCs w:val="24"/>
      <w:lang w:val="en-US" w:eastAsia="zh-CN" w:bidi="ar-SA"/>
    </w:rPr>
  </w:style>
  <w:style w:type="character" w:customStyle="1" w:styleId="156">
    <w:name w:val="插图说明 Char"/>
    <w:uiPriority w:val="0"/>
    <w:rPr>
      <w:rFonts w:eastAsia="黑体"/>
      <w:sz w:val="24"/>
      <w:lang w:val="en-US" w:eastAsia="zh-CN"/>
    </w:rPr>
  </w:style>
  <w:style w:type="character" w:customStyle="1" w:styleId="157">
    <w:name w:val="Char Char6"/>
    <w:uiPriority w:val="0"/>
    <w:rPr>
      <w:rFonts w:eastAsia="宋体"/>
      <w:kern w:val="2"/>
      <w:sz w:val="21"/>
      <w:szCs w:val="24"/>
      <w:lang w:val="en-US" w:eastAsia="zh-CN" w:bidi="ar-SA"/>
    </w:rPr>
  </w:style>
  <w:style w:type="character" w:customStyle="1" w:styleId="158">
    <w:name w:val=" Char Char6"/>
    <w:uiPriority w:val="0"/>
    <w:rPr>
      <w:rFonts w:eastAsia="宋体"/>
      <w:kern w:val="2"/>
      <w:sz w:val="21"/>
      <w:szCs w:val="24"/>
      <w:lang w:val="en-US" w:eastAsia="zh-CN" w:bidi="ar-SA"/>
    </w:rPr>
  </w:style>
  <w:style w:type="character" w:customStyle="1" w:styleId="159">
    <w:name w:val="首行缩进 Char"/>
    <w:uiPriority w:val="0"/>
    <w:rPr>
      <w:rFonts w:ascii="宋体" w:eastAsia="宋体"/>
      <w:kern w:val="2"/>
      <w:sz w:val="24"/>
      <w:lang w:val="en-US" w:eastAsia="zh-CN" w:bidi="ar-SA"/>
    </w:rPr>
  </w:style>
  <w:style w:type="character" w:customStyle="1" w:styleId="160">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161">
    <w:name w:val="tw4winTerm"/>
    <w:uiPriority w:val="0"/>
    <w:rPr>
      <w:color w:val="0000FF"/>
    </w:rPr>
  </w:style>
  <w:style w:type="character" w:customStyle="1" w:styleId="162">
    <w:name w:val="tw4winInternal"/>
    <w:uiPriority w:val="0"/>
    <w:rPr>
      <w:rFonts w:ascii="Courier New" w:hAnsi="Courier New" w:cs="Courier New"/>
      <w:color w:val="FF0000"/>
      <w:lang/>
    </w:rPr>
  </w:style>
  <w:style w:type="character" w:customStyle="1" w:styleId="163">
    <w:name w:val="txt"/>
    <w:uiPriority w:val="0"/>
    <w:rPr>
      <w:rFonts w:ascii="仿宋_GB2312" w:eastAsia="微软雅黑"/>
      <w:b/>
      <w:kern w:val="2"/>
      <w:sz w:val="32"/>
      <w:szCs w:val="32"/>
      <w:lang w:val="en-US" w:eastAsia="zh-CN" w:bidi="ar-SA"/>
    </w:rPr>
  </w:style>
  <w:style w:type="character" w:customStyle="1" w:styleId="164">
    <w:name w:val="正文 编号 Char"/>
    <w:uiPriority w:val="0"/>
    <w:rPr>
      <w:rFonts w:ascii="仿宋_GB2312" w:hAnsi="仿宋_GB2312" w:eastAsia="仿宋_GB2312"/>
      <w:kern w:val="2"/>
      <w:sz w:val="24"/>
      <w:lang w:bidi="ar-SA"/>
    </w:rPr>
  </w:style>
  <w:style w:type="character" w:customStyle="1" w:styleId="165">
    <w:name w:val="ca-131"/>
    <w:uiPriority w:val="0"/>
    <w:rPr>
      <w:rFonts w:hint="eastAsia" w:ascii="仿宋_GB2312" w:eastAsia="仿宋_GB2312"/>
      <w:b/>
      <w:bCs/>
      <w:color w:val="000000"/>
      <w:spacing w:val="-20"/>
      <w:sz w:val="24"/>
      <w:szCs w:val="24"/>
    </w:rPr>
  </w:style>
  <w:style w:type="character" w:customStyle="1" w:styleId="166">
    <w:name w:val="dandyren_title1"/>
    <w:uiPriority w:val="0"/>
    <w:rPr>
      <w:b/>
      <w:bCs/>
      <w:color w:val="FF6633"/>
      <w:sz w:val="18"/>
      <w:szCs w:val="18"/>
    </w:rPr>
  </w:style>
  <w:style w:type="character" w:customStyle="1" w:styleId="167">
    <w:name w:val="myp11"/>
    <w:uiPriority w:val="0"/>
    <w:rPr>
      <w:rFonts w:ascii="仿宋_GB2312" w:eastAsia="微软雅黑"/>
      <w:b/>
      <w:kern w:val="2"/>
      <w:sz w:val="32"/>
      <w:szCs w:val="32"/>
      <w:lang w:val="en-US" w:eastAsia="zh-CN" w:bidi="ar-SA"/>
    </w:rPr>
  </w:style>
  <w:style w:type="character" w:customStyle="1" w:styleId="168">
    <w:name w:val="Table Text Char1"/>
    <w:uiPriority w:val="0"/>
    <w:rPr>
      <w:rFonts w:eastAsia="宋体"/>
      <w:sz w:val="24"/>
      <w:szCs w:val="24"/>
      <w:lang w:val="en-US" w:eastAsia="zh-CN" w:bidi="ar-SA"/>
    </w:rPr>
  </w:style>
  <w:style w:type="character" w:customStyle="1" w:styleId="169">
    <w:name w:val="Footer-Even Char1"/>
    <w:aliases w:val="FtrF Char Char1"/>
    <w:uiPriority w:val="0"/>
    <w:rPr>
      <w:rFonts w:eastAsia="宋体"/>
      <w:kern w:val="2"/>
      <w:sz w:val="18"/>
      <w:szCs w:val="18"/>
      <w:lang w:val="en-US" w:eastAsia="zh-CN" w:bidi="ar-SA"/>
    </w:rPr>
  </w:style>
  <w:style w:type="character" w:customStyle="1" w:styleId="170">
    <w:name w:val="Char Char3"/>
    <w:semiHidden/>
    <w:uiPriority w:val="0"/>
    <w:rPr>
      <w:rFonts w:ascii="Times New Roman" w:hAnsi="Times New Roman" w:eastAsia="宋体" w:cs="Times New Roman"/>
      <w:b/>
      <w:kern w:val="2"/>
      <w:sz w:val="32"/>
      <w:szCs w:val="24"/>
      <w:lang w:val="en-US" w:eastAsia="zh-CN" w:bidi="ar-SA"/>
    </w:rPr>
  </w:style>
  <w:style w:type="character" w:customStyle="1" w:styleId="171">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172">
    <w:name w:val="标题4-dyf Char"/>
    <w:link w:val="173"/>
    <w:uiPriority w:val="0"/>
    <w:rPr>
      <w:rFonts w:ascii="Cambria" w:hAnsi="Cambria"/>
      <w:b/>
      <w:bCs/>
      <w:color w:val="000000"/>
      <w:kern w:val="2"/>
      <w:sz w:val="21"/>
      <w:szCs w:val="21"/>
    </w:rPr>
  </w:style>
  <w:style w:type="paragraph" w:customStyle="1" w:styleId="173">
    <w:name w:val="标题4-dyf"/>
    <w:basedOn w:val="5"/>
    <w:link w:val="172"/>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74">
    <w:name w:val="apple-converted-space"/>
    <w:uiPriority w:val="0"/>
  </w:style>
  <w:style w:type="character" w:customStyle="1" w:styleId="175">
    <w:name w:val=" Char Char5"/>
    <w:uiPriority w:val="0"/>
    <w:rPr>
      <w:rFonts w:ascii="宋体" w:hAnsi="Courier New" w:eastAsia="宋体"/>
      <w:kern w:val="2"/>
      <w:sz w:val="21"/>
      <w:lang w:val="en-US" w:eastAsia="zh-CN"/>
    </w:rPr>
  </w:style>
  <w:style w:type="character" w:customStyle="1" w:styleId="176">
    <w:name w:val="正文 项目 Char"/>
    <w:uiPriority w:val="0"/>
    <w:rPr>
      <w:rFonts w:ascii="仿宋_GB2312" w:hAnsi="仿宋_GB2312" w:eastAsia="仿宋_GB2312"/>
      <w:kern w:val="2"/>
      <w:sz w:val="24"/>
      <w:lang w:bidi="ar-SA"/>
    </w:rPr>
  </w:style>
  <w:style w:type="character" w:customStyle="1" w:styleId="177">
    <w:name w:val="font21"/>
    <w:uiPriority w:val="0"/>
    <w:rPr>
      <w:rFonts w:hint="eastAsia" w:ascii="宋体" w:hAnsi="宋体" w:eastAsia="宋体"/>
      <w:kern w:val="2"/>
      <w:sz w:val="28"/>
      <w:szCs w:val="28"/>
      <w:lang w:val="en-US" w:eastAsia="zh-CN" w:bidi="ar-SA"/>
    </w:rPr>
  </w:style>
  <w:style w:type="character" w:customStyle="1" w:styleId="178">
    <w:name w:val="标题 1 Char Char"/>
    <w:uiPriority w:val="0"/>
    <w:rPr>
      <w:rFonts w:hint="eastAsia" w:ascii="宋体" w:hAnsi="宋体" w:eastAsia="宋体"/>
      <w:b/>
      <w:spacing w:val="-2"/>
      <w:sz w:val="24"/>
      <w:lang w:val="en-US" w:eastAsia="zh-CN" w:bidi="ar-SA"/>
    </w:rPr>
  </w:style>
  <w:style w:type="character" w:customStyle="1" w:styleId="179">
    <w:name w:val="tw4winJump"/>
    <w:uiPriority w:val="0"/>
    <w:rPr>
      <w:rFonts w:ascii="Courier New" w:hAnsi="Courier New" w:cs="Courier New"/>
      <w:color w:val="008080"/>
      <w:lang/>
    </w:rPr>
  </w:style>
  <w:style w:type="character" w:customStyle="1" w:styleId="180">
    <w:name w:val="副标题 Char1"/>
    <w:uiPriority w:val="0"/>
    <w:rPr>
      <w:rFonts w:ascii="Cambria" w:hAnsi="Cambria" w:eastAsia="宋体" w:cs="Times New Roman"/>
      <w:b/>
      <w:bCs/>
      <w:snapToGrid w:val="0"/>
      <w:kern w:val="28"/>
      <w:sz w:val="32"/>
      <w:szCs w:val="32"/>
    </w:rPr>
  </w:style>
  <w:style w:type="character" w:customStyle="1" w:styleId="181">
    <w:name w:val="标题 4 Char1"/>
    <w:semiHidden/>
    <w:uiPriority w:val="9"/>
    <w:rPr>
      <w:rFonts w:ascii="Cambria" w:hAnsi="Cambria" w:eastAsia="宋体" w:cs="Times New Roman"/>
      <w:b/>
      <w:bCs/>
      <w:kern w:val="2"/>
      <w:sz w:val="28"/>
      <w:szCs w:val="28"/>
    </w:rPr>
  </w:style>
  <w:style w:type="character" w:customStyle="1" w:styleId="182">
    <w:name w:val="tw4winMark"/>
    <w:uiPriority w:val="0"/>
    <w:rPr>
      <w:rFonts w:ascii="Courier New" w:hAnsi="Courier New" w:cs="Courier New"/>
      <w:vanish/>
      <w:color w:val="800080"/>
      <w:sz w:val="24"/>
      <w:szCs w:val="24"/>
      <w:vertAlign w:val="subscript"/>
    </w:rPr>
  </w:style>
  <w:style w:type="character" w:customStyle="1" w:styleId="183">
    <w:name w:val="正文文本 2 Char"/>
    <w:uiPriority w:val="0"/>
    <w:rPr>
      <w:rFonts w:eastAsia="宋体"/>
      <w:kern w:val="2"/>
      <w:sz w:val="21"/>
      <w:szCs w:val="24"/>
      <w:lang w:val="en-US" w:eastAsia="zh-CN" w:bidi="ar-SA"/>
    </w:rPr>
  </w:style>
  <w:style w:type="character" w:customStyle="1" w:styleId="184">
    <w:name w:val="样式3 Char"/>
    <w:uiPriority w:val="0"/>
    <w:rPr>
      <w:lang w:val="zh-CN"/>
    </w:rPr>
  </w:style>
  <w:style w:type="character" w:customStyle="1" w:styleId="185">
    <w:name w:val="Char Char9"/>
    <w:uiPriority w:val="0"/>
    <w:rPr>
      <w:rFonts w:ascii="Times New Roman" w:hAnsi="Times New Roman" w:eastAsia="宋体" w:cs="Times New Roman"/>
      <w:b/>
      <w:bCs/>
      <w:kern w:val="2"/>
      <w:sz w:val="32"/>
      <w:szCs w:val="32"/>
      <w:lang w:val="en-US" w:eastAsia="zh-CN" w:bidi="ar-SA"/>
    </w:rPr>
  </w:style>
  <w:style w:type="character" w:customStyle="1" w:styleId="186">
    <w:name w:val="bookmark-item"/>
    <w:uiPriority w:val="0"/>
  </w:style>
  <w:style w:type="character" w:customStyle="1" w:styleId="187">
    <w:name w:val="f141"/>
    <w:uiPriority w:val="0"/>
    <w:rPr>
      <w:rFonts w:ascii="Tahoma" w:hAnsi="Tahoma" w:eastAsia="宋体"/>
      <w:b/>
      <w:kern w:val="2"/>
      <w:sz w:val="21"/>
      <w:szCs w:val="21"/>
      <w:lang w:val="en-US" w:eastAsia="zh-CN" w:bidi="ar-SA"/>
    </w:rPr>
  </w:style>
  <w:style w:type="character" w:customStyle="1" w:styleId="188">
    <w:name w:val="md"/>
    <w:uiPriority w:val="0"/>
  </w:style>
  <w:style w:type="character" w:customStyle="1" w:styleId="189">
    <w:name w:val="myp1111"/>
    <w:uiPriority w:val="0"/>
    <w:rPr>
      <w:rFonts w:hint="default" w:ascii="ˎ̥" w:hAnsi="ˎ̥"/>
      <w:color w:val="000000"/>
      <w:sz w:val="20"/>
      <w:szCs w:val="20"/>
      <w:u w:val="none"/>
    </w:rPr>
  </w:style>
  <w:style w:type="character" w:customStyle="1" w:styleId="190">
    <w:name w:val="二级标题 Char Char"/>
    <w:uiPriority w:val="0"/>
    <w:rPr>
      <w:rFonts w:ascii="宋体" w:hAnsi="宋体" w:eastAsia="宋体"/>
      <w:b/>
      <w:snapToGrid w:val="0"/>
      <w:kern w:val="2"/>
      <w:sz w:val="24"/>
      <w:szCs w:val="24"/>
      <w:lang w:val="en-US" w:eastAsia="zh-CN" w:bidi="ar-SA"/>
    </w:rPr>
  </w:style>
  <w:style w:type="character" w:customStyle="1" w:styleId="191">
    <w:name w:val="纯文本 Char1"/>
    <w:link w:val="192"/>
    <w:qFormat/>
    <w:uiPriority w:val="0"/>
    <w:rPr>
      <w:rFonts w:ascii="宋体" w:hAnsi="Courier New"/>
    </w:rPr>
  </w:style>
  <w:style w:type="paragraph" w:customStyle="1" w:styleId="192">
    <w:name w:val="纯文本1"/>
    <w:basedOn w:val="1"/>
    <w:link w:val="191"/>
    <w:uiPriority w:val="0"/>
    <w:pPr>
      <w:adjustRightInd/>
    </w:pPr>
    <w:rPr>
      <w:rFonts w:ascii="宋体" w:hAnsi="Courier New"/>
      <w:kern w:val="0"/>
      <w:sz w:val="20"/>
      <w:szCs w:val="20"/>
    </w:rPr>
  </w:style>
  <w:style w:type="character" w:customStyle="1" w:styleId="193">
    <w:name w:val="Bold"/>
    <w:aliases w:val="b"/>
    <w:uiPriority w:val="0"/>
    <w:rPr>
      <w:rFonts w:ascii="Arial" w:hAnsi="Arial" w:eastAsia="黑体" w:cs="Times New Roman"/>
      <w:b/>
      <w:kern w:val="2"/>
      <w:sz w:val="32"/>
      <w:szCs w:val="32"/>
      <w:lang w:val="en-US" w:eastAsia="zh-CN" w:bidi="ar-SA"/>
    </w:rPr>
  </w:style>
  <w:style w:type="character" w:customStyle="1" w:styleId="194">
    <w:name w:val="blue1"/>
    <w:uiPriority w:val="0"/>
  </w:style>
  <w:style w:type="character" w:customStyle="1" w:styleId="195">
    <w:name w:val="正文缩进 Char"/>
    <w:uiPriority w:val="0"/>
    <w:rPr>
      <w:rFonts w:eastAsia="宋体"/>
      <w:kern w:val="2"/>
      <w:sz w:val="21"/>
      <w:lang w:val="en-US" w:eastAsia="zh-CN"/>
    </w:rPr>
  </w:style>
  <w:style w:type="character" w:customStyle="1" w:styleId="196">
    <w:name w:val="样式4 Char"/>
    <w:uiPriority w:val="0"/>
    <w:rPr>
      <w:rFonts w:ascii="仿宋_GB2312" w:hAnsi="仿宋" w:eastAsia="仿宋_GB2312"/>
      <w:b/>
      <w:kern w:val="2"/>
      <w:sz w:val="32"/>
      <w:szCs w:val="32"/>
      <w:lang w:bidi="ar-SA"/>
    </w:rPr>
  </w:style>
  <w:style w:type="character" w:customStyle="1" w:styleId="197">
    <w:name w:val="正文首行缩进 Char Char Char Char Char Char"/>
    <w:uiPriority w:val="0"/>
    <w:rPr>
      <w:rFonts w:ascii="宋体" w:eastAsia="宋体"/>
      <w:kern w:val="2"/>
      <w:sz w:val="24"/>
      <w:lang w:val="zh-CN" w:bidi="ar-SA"/>
    </w:rPr>
  </w:style>
  <w:style w:type="character" w:customStyle="1" w:styleId="198">
    <w:name w:val="Body Text(ch) Char Char"/>
    <w:uiPriority w:val="0"/>
    <w:rPr>
      <w:rFonts w:ascii="宋体"/>
      <w:kern w:val="2"/>
      <w:sz w:val="24"/>
      <w:szCs w:val="21"/>
      <w:lang w:val="zh-CN"/>
    </w:rPr>
  </w:style>
  <w:style w:type="character" w:customStyle="1" w:styleId="199">
    <w:name w:val="批注文字 Char"/>
    <w:uiPriority w:val="99"/>
    <w:rPr>
      <w:kern w:val="2"/>
      <w:sz w:val="21"/>
      <w:szCs w:val="24"/>
    </w:rPr>
  </w:style>
  <w:style w:type="character" w:customStyle="1" w:styleId="200">
    <w:name w:val="正文首行缩进两字 Char"/>
    <w:uiPriority w:val="0"/>
    <w:rPr>
      <w:sz w:val="24"/>
      <w:szCs w:val="24"/>
      <w:lang w:val="en-US" w:eastAsia="zh-CN" w:bidi="ar-SA"/>
    </w:rPr>
  </w:style>
  <w:style w:type="character" w:customStyle="1" w:styleId="201">
    <w:name w:val="Font Style82"/>
    <w:uiPriority w:val="99"/>
    <w:rPr>
      <w:rFonts w:ascii="宋体" w:eastAsia="宋体" w:cs="宋体"/>
      <w:color w:val="000000"/>
      <w:sz w:val="14"/>
      <w:szCs w:val="14"/>
    </w:rPr>
  </w:style>
  <w:style w:type="character" w:customStyle="1" w:styleId="202">
    <w:name w:val=" Char Char10"/>
    <w:semiHidden/>
    <w:uiPriority w:val="0"/>
    <w:rPr>
      <w:rFonts w:ascii="宋体" w:hAnsi="宋体"/>
      <w:kern w:val="2"/>
      <w:sz w:val="21"/>
      <w:szCs w:val="24"/>
      <w:lang/>
    </w:rPr>
  </w:style>
  <w:style w:type="character" w:customStyle="1" w:styleId="203">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204">
    <w:name w:val="Heading 7 Char"/>
    <w:locked/>
    <w:uiPriority w:val="0"/>
    <w:rPr>
      <w:rFonts w:ascii="宋体" w:hAnsi="宋体" w:eastAsia="宋体"/>
      <w:b/>
      <w:bCs/>
      <w:kern w:val="2"/>
      <w:sz w:val="24"/>
      <w:szCs w:val="24"/>
      <w:lang w:val="en-US" w:eastAsia="zh-CN" w:bidi="ar-SA"/>
    </w:rPr>
  </w:style>
  <w:style w:type="character" w:customStyle="1" w:styleId="205">
    <w:name w:val="unnamed11"/>
    <w:uiPriority w:val="0"/>
    <w:rPr>
      <w:sz w:val="20"/>
      <w:szCs w:val="20"/>
    </w:rPr>
  </w:style>
  <w:style w:type="character" w:customStyle="1" w:styleId="206">
    <w:name w:val="px14"/>
    <w:uiPriority w:val="0"/>
    <w:rPr>
      <w:rFonts w:ascii="仿宋_GB2312" w:eastAsia="微软雅黑" w:cs="Times New Roman"/>
      <w:b/>
      <w:kern w:val="2"/>
      <w:sz w:val="32"/>
      <w:szCs w:val="32"/>
      <w:lang w:val="en-US" w:eastAsia="zh-CN" w:bidi="ar-SA"/>
    </w:rPr>
  </w:style>
  <w:style w:type="character" w:customStyle="1" w:styleId="207">
    <w:name w:val="正文 项目2 Char"/>
    <w:uiPriority w:val="0"/>
    <w:rPr>
      <w:lang w:bidi="ar-SA"/>
    </w:rPr>
  </w:style>
  <w:style w:type="character" w:customStyle="1" w:styleId="208">
    <w:name w:val="样式 标题 4h4H4Fab-4T5Ref Heading 1rh1Heading sqlsect 1.2.3.... Char"/>
    <w:link w:val="209"/>
    <w:uiPriority w:val="0"/>
    <w:rPr>
      <w:rFonts w:ascii="微软雅黑" w:hAnsi="微软雅黑" w:eastAsia="微软雅黑"/>
      <w:b/>
      <w:bCs/>
      <w:kern w:val="2"/>
      <w:sz w:val="24"/>
      <w:szCs w:val="28"/>
    </w:rPr>
  </w:style>
  <w:style w:type="paragraph" w:customStyle="1" w:styleId="209">
    <w:name w:val="样式 标题 4h4H4Fab-4T5Ref Heading 1rh1Heading sqlsect 1.2.3...."/>
    <w:basedOn w:val="5"/>
    <w:link w:val="208"/>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10">
    <w:name w:val="hei16b1"/>
    <w:uiPriority w:val="0"/>
    <w:rPr>
      <w:rFonts w:hint="default" w:ascii="Arial" w:hAnsi="Arial" w:cs="Arial"/>
      <w:b/>
      <w:bCs/>
      <w:color w:val="000000"/>
      <w:sz w:val="24"/>
      <w:szCs w:val="24"/>
    </w:rPr>
  </w:style>
  <w:style w:type="character" w:customStyle="1" w:styleId="211">
    <w:name w:val="solutionfonts"/>
    <w:uiPriority w:val="0"/>
  </w:style>
  <w:style w:type="character" w:customStyle="1" w:styleId="212">
    <w:name w:val="Comment Text Char"/>
    <w:semiHidden/>
    <w:locked/>
    <w:uiPriority w:val="0"/>
    <w:rPr>
      <w:rFonts w:ascii="宋体" w:hAnsi="宋体" w:eastAsia="宋体"/>
      <w:kern w:val="2"/>
      <w:sz w:val="24"/>
      <w:lang w:val="en-US" w:eastAsia="zh-CN" w:bidi="ar-SA"/>
    </w:rPr>
  </w:style>
  <w:style w:type="character" w:customStyle="1" w:styleId="213">
    <w:name w:val="mdeck"/>
    <w:uiPriority w:val="0"/>
    <w:rPr>
      <w:rFonts w:ascii="仿宋_GB2312" w:eastAsia="微软雅黑"/>
      <w:b/>
      <w:kern w:val="2"/>
      <w:sz w:val="32"/>
      <w:szCs w:val="32"/>
      <w:lang w:val="en-US" w:eastAsia="zh-CN" w:bidi="ar-SA"/>
    </w:rPr>
  </w:style>
  <w:style w:type="character" w:customStyle="1" w:styleId="214">
    <w:name w:val="页眉 Char"/>
    <w:aliases w:val="页眉2 Char,Ò³Ã¼ Char,header odd Char,居中页眉 Char"/>
    <w:uiPriority w:val="99"/>
    <w:rPr>
      <w:rFonts w:eastAsia="仿宋_GB2312"/>
      <w:kern w:val="2"/>
      <w:sz w:val="18"/>
      <w:lang w:val="en-US" w:eastAsia="zh-CN"/>
    </w:rPr>
  </w:style>
  <w:style w:type="character" w:customStyle="1" w:styleId="215">
    <w:name w:val="DO_NOT_TRANSLATE"/>
    <w:uiPriority w:val="0"/>
    <w:rPr>
      <w:rFonts w:ascii="Courier New" w:hAnsi="Courier New" w:cs="Courier New"/>
      <w:color w:val="800000"/>
      <w:lang/>
    </w:rPr>
  </w:style>
  <w:style w:type="character" w:customStyle="1" w:styleId="216">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217">
    <w:name w:val="b11_01b Char"/>
    <w:link w:val="218"/>
    <w:uiPriority w:val="0"/>
    <w:rPr>
      <w:rFonts w:ascii="Verdana" w:hAnsi="Verdana"/>
      <w:b/>
      <w:bCs/>
      <w:color w:val="4A82CA"/>
      <w:sz w:val="17"/>
      <w:szCs w:val="17"/>
    </w:rPr>
  </w:style>
  <w:style w:type="paragraph" w:customStyle="1" w:styleId="218">
    <w:name w:val="b11_01b"/>
    <w:basedOn w:val="1"/>
    <w:next w:val="1"/>
    <w:link w:val="217"/>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219">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220">
    <w:name w:val="pt141"/>
    <w:uiPriority w:val="0"/>
    <w:rPr>
      <w:color w:val="330066"/>
      <w:sz w:val="22"/>
      <w:szCs w:val="22"/>
    </w:rPr>
  </w:style>
  <w:style w:type="character" w:customStyle="1" w:styleId="221">
    <w:name w:val="unnamed31"/>
    <w:uiPriority w:val="0"/>
    <w:rPr>
      <w:rFonts w:ascii="Tahoma" w:hAnsi="Tahoma" w:eastAsia="宋体"/>
      <w:b/>
      <w:kern w:val="2"/>
      <w:sz w:val="24"/>
      <w:szCs w:val="32"/>
      <w:u w:val="none"/>
      <w:lang w:val="en-US" w:eastAsia="zh-CN" w:bidi="ar-SA"/>
    </w:rPr>
  </w:style>
  <w:style w:type="character" w:customStyle="1" w:styleId="222">
    <w:name w:val="tw4winExternal"/>
    <w:uiPriority w:val="0"/>
    <w:rPr>
      <w:rFonts w:ascii="Courier New" w:hAnsi="Courier New" w:cs="Courier New"/>
      <w:color w:val="808080"/>
      <w:lang/>
    </w:rPr>
  </w:style>
  <w:style w:type="character" w:customStyle="1" w:styleId="223">
    <w:name w:val="正文2 Char"/>
    <w:uiPriority w:val="0"/>
    <w:rPr>
      <w:rFonts w:eastAsia="宋体"/>
      <w:kern w:val="2"/>
      <w:sz w:val="24"/>
      <w:lang w:val="en-US" w:eastAsia="zh-CN" w:bidi="ar-SA"/>
    </w:rPr>
  </w:style>
  <w:style w:type="character" w:customStyle="1" w:styleId="224">
    <w:name w:val="标题 3 Char2"/>
    <w:aliases w:val="标题3 Char"/>
    <w:uiPriority w:val="0"/>
    <w:rPr>
      <w:rFonts w:eastAsia="宋体"/>
      <w:b/>
      <w:bCs/>
      <w:kern w:val="2"/>
      <w:sz w:val="32"/>
      <w:szCs w:val="32"/>
      <w:lang w:val="en-US" w:eastAsia="zh-CN" w:bidi="ar-SA"/>
    </w:rPr>
  </w:style>
  <w:style w:type="character" w:customStyle="1" w:styleId="225">
    <w:name w:val="Balloon Text Char"/>
    <w:semiHidden/>
    <w:locked/>
    <w:uiPriority w:val="0"/>
    <w:rPr>
      <w:rFonts w:eastAsia="宋体"/>
      <w:kern w:val="2"/>
      <w:sz w:val="18"/>
      <w:szCs w:val="18"/>
      <w:lang w:val="en-US" w:eastAsia="zh-CN" w:bidi="ar-SA"/>
    </w:rPr>
  </w:style>
  <w:style w:type="character" w:customStyle="1" w:styleId="226">
    <w:name w:val="页眉 Char1"/>
    <w:aliases w:val="h Char"/>
    <w:uiPriority w:val="0"/>
    <w:rPr>
      <w:rFonts w:eastAsia="宋体"/>
      <w:kern w:val="2"/>
      <w:sz w:val="18"/>
      <w:szCs w:val="18"/>
      <w:lang w:val="en-US" w:eastAsia="zh-CN" w:bidi="ar-SA"/>
    </w:rPr>
  </w:style>
  <w:style w:type="character" w:customStyle="1" w:styleId="227">
    <w:name w:val="Char Char5"/>
    <w:uiPriority w:val="0"/>
    <w:rPr>
      <w:rFonts w:ascii="宋体" w:hAnsi="Courier New" w:eastAsia="宋体"/>
      <w:kern w:val="2"/>
      <w:sz w:val="21"/>
      <w:lang w:val="en-US" w:eastAsia="zh-CN"/>
    </w:rPr>
  </w:style>
  <w:style w:type="character" w:customStyle="1" w:styleId="228">
    <w:name w:val="链接"/>
    <w:uiPriority w:val="0"/>
    <w:rPr>
      <w:color w:val="0000FF"/>
      <w:sz w:val="21"/>
      <w:szCs w:val="21"/>
      <w:u w:val="single"/>
    </w:rPr>
  </w:style>
  <w:style w:type="character" w:customStyle="1" w:styleId="229">
    <w:name w:val="纯文本 字符"/>
    <w:qFormat/>
    <w:uiPriority w:val="0"/>
    <w:rPr>
      <w:rFonts w:ascii="宋体" w:hAnsi="Courier New" w:eastAsia="宋体" w:cs="Arial"/>
      <w:snapToGrid/>
      <w:kern w:val="2"/>
      <w:sz w:val="21"/>
      <w:szCs w:val="21"/>
      <w:lang w:val="en-US" w:eastAsia="zh-CN" w:bidi="ar-SA"/>
    </w:rPr>
  </w:style>
  <w:style w:type="character" w:customStyle="1" w:styleId="230">
    <w:name w:val="带编号样式 Char"/>
    <w:uiPriority w:val="0"/>
    <w:rPr>
      <w:rFonts w:ascii="仿宋_GB2312" w:eastAsia="仿宋_GB2312"/>
      <w:color w:val="000000"/>
      <w:sz w:val="24"/>
      <w:lang w:bidi="ar-SA"/>
    </w:rPr>
  </w:style>
  <w:style w:type="character" w:customStyle="1" w:styleId="231">
    <w:name w:val="tw4winError"/>
    <w:uiPriority w:val="0"/>
    <w:rPr>
      <w:rFonts w:ascii="Courier New" w:hAnsi="Courier New" w:cs="Courier New"/>
      <w:color w:val="00FF00"/>
      <w:sz w:val="40"/>
      <w:szCs w:val="40"/>
    </w:rPr>
  </w:style>
  <w:style w:type="character" w:customStyle="1" w:styleId="232">
    <w:name w:val="c7 style3"/>
    <w:uiPriority w:val="0"/>
  </w:style>
  <w:style w:type="character" w:customStyle="1" w:styleId="233">
    <w:name w:val="标准正文格式 Char"/>
    <w:uiPriority w:val="0"/>
    <w:rPr>
      <w:rFonts w:ascii="宋体" w:eastAsia="仿宋_GB2312" w:cs="宋体"/>
      <w:color w:val="000000"/>
      <w:sz w:val="24"/>
      <w:lang w:val="en-US" w:eastAsia="zh-CN" w:bidi="ar-SA"/>
    </w:rPr>
  </w:style>
  <w:style w:type="character" w:customStyle="1" w:styleId="234">
    <w:name w:val="Char Char11"/>
    <w:locked/>
    <w:uiPriority w:val="0"/>
    <w:rPr>
      <w:rFonts w:ascii="宋体" w:hAnsi="宋体" w:eastAsia="宋体"/>
      <w:b/>
      <w:kern w:val="2"/>
      <w:sz w:val="24"/>
      <w:szCs w:val="24"/>
      <w:lang w:val="en-US" w:eastAsia="zh-CN" w:bidi="ar-SA"/>
    </w:rPr>
  </w:style>
  <w:style w:type="character" w:customStyle="1" w:styleId="235">
    <w:name w:val="h Char Char"/>
    <w:uiPriority w:val="0"/>
    <w:rPr>
      <w:rFonts w:eastAsia="宋体"/>
      <w:kern w:val="2"/>
      <w:sz w:val="18"/>
      <w:lang w:val="en-US" w:eastAsia="zh-CN" w:bidi="ar-SA"/>
    </w:rPr>
  </w:style>
  <w:style w:type="character" w:customStyle="1" w:styleId="236">
    <w:name w:val=" Char Char3"/>
    <w:uiPriority w:val="0"/>
    <w:rPr>
      <w:rFonts w:eastAsia="宋体"/>
      <w:kern w:val="2"/>
      <w:sz w:val="21"/>
      <w:szCs w:val="24"/>
      <w:lang w:val="en-US" w:eastAsia="zh-CN" w:bidi="ar-SA"/>
    </w:rPr>
  </w:style>
  <w:style w:type="character" w:customStyle="1" w:styleId="237">
    <w:name w:val="正文文本缩进 字符"/>
    <w:uiPriority w:val="0"/>
    <w:rPr>
      <w:rFonts w:ascii="宋体" w:hAnsi="宋体"/>
      <w:kern w:val="2"/>
      <w:sz w:val="24"/>
      <w:szCs w:val="24"/>
    </w:rPr>
  </w:style>
  <w:style w:type="character" w:customStyle="1" w:styleId="238">
    <w:name w:val="No Spacing Char"/>
    <w:link w:val="239"/>
    <w:uiPriority w:val="1"/>
    <w:rPr>
      <w:rFonts w:ascii="Calibri" w:hAnsi="Calibri"/>
      <w:sz w:val="22"/>
      <w:szCs w:val="22"/>
      <w:lang w:val="en-US" w:eastAsia="zh-CN" w:bidi="ar-SA"/>
    </w:rPr>
  </w:style>
  <w:style w:type="paragraph" w:customStyle="1" w:styleId="239">
    <w:name w:val="无间隔1"/>
    <w:link w:val="238"/>
    <w:qFormat/>
    <w:uiPriority w:val="1"/>
    <w:rPr>
      <w:rFonts w:ascii="Calibri" w:hAnsi="Calibri"/>
      <w:sz w:val="22"/>
      <w:szCs w:val="22"/>
      <w:lang w:val="en-US" w:eastAsia="zh-CN" w:bidi="ar-SA"/>
    </w:rPr>
  </w:style>
  <w:style w:type="character" w:customStyle="1" w:styleId="240">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241">
    <w:name w:val=" Char Char8"/>
    <w:uiPriority w:val="0"/>
    <w:rPr>
      <w:rFonts w:eastAsia="宋体"/>
      <w:b/>
      <w:sz w:val="24"/>
      <w:lang w:val="en-GB" w:eastAsia="zh-CN"/>
    </w:rPr>
  </w:style>
  <w:style w:type="character" w:customStyle="1" w:styleId="242">
    <w:name w:val="highlight1"/>
    <w:uiPriority w:val="0"/>
    <w:rPr>
      <w:rFonts w:ascii="仿宋_GB2312" w:eastAsia="微软雅黑"/>
      <w:b/>
      <w:kern w:val="2"/>
      <w:sz w:val="23"/>
      <w:szCs w:val="23"/>
      <w:lang w:val="en-US" w:eastAsia="zh-CN" w:bidi="ar-SA"/>
    </w:rPr>
  </w:style>
  <w:style w:type="character" w:customStyle="1" w:styleId="243">
    <w:name w:val="style91"/>
    <w:uiPriority w:val="0"/>
    <w:rPr>
      <w:color w:val="333333"/>
    </w:rPr>
  </w:style>
  <w:style w:type="character" w:customStyle="1" w:styleId="244">
    <w:name w:val="Char Char8"/>
    <w:uiPriority w:val="0"/>
    <w:rPr>
      <w:rFonts w:eastAsia="宋体"/>
      <w:b/>
      <w:sz w:val="24"/>
      <w:lang w:val="en-GB" w:eastAsia="zh-CN"/>
    </w:rPr>
  </w:style>
  <w:style w:type="character" w:customStyle="1" w:styleId="245">
    <w:name w:val="此正文 Char"/>
    <w:link w:val="246"/>
    <w:uiPriority w:val="0"/>
    <w:rPr>
      <w:kern w:val="2"/>
      <w:sz w:val="24"/>
      <w:szCs w:val="24"/>
    </w:rPr>
  </w:style>
  <w:style w:type="paragraph" w:customStyle="1" w:styleId="246">
    <w:name w:val="此正文"/>
    <w:basedOn w:val="1"/>
    <w:link w:val="245"/>
    <w:uiPriority w:val="0"/>
    <w:pPr>
      <w:adjustRightInd/>
      <w:spacing w:line="360" w:lineRule="auto"/>
      <w:ind w:firstLine="200" w:firstLineChars="200"/>
    </w:pPr>
    <w:rPr>
      <w:sz w:val="24"/>
    </w:rPr>
  </w:style>
  <w:style w:type="character" w:customStyle="1" w:styleId="247">
    <w:name w:val="批注主题 Char"/>
    <w:uiPriority w:val="0"/>
    <w:rPr>
      <w:rFonts w:eastAsia="宋体"/>
      <w:b/>
      <w:bCs/>
      <w:kern w:val="2"/>
      <w:sz w:val="21"/>
      <w:szCs w:val="24"/>
      <w:lang w:val="en-US" w:eastAsia="zh-CN" w:bidi="ar-SA"/>
    </w:rPr>
  </w:style>
  <w:style w:type="character" w:customStyle="1" w:styleId="248">
    <w:name w:val="普通文字 Char1 Char"/>
    <w:uiPriority w:val="0"/>
    <w:rPr>
      <w:rFonts w:ascii="宋体" w:hAnsi="Courier New" w:eastAsia="宋体"/>
      <w:kern w:val="2"/>
      <w:sz w:val="21"/>
      <w:szCs w:val="24"/>
      <w:lang w:val="en-US" w:eastAsia="zh-CN" w:bidi="ar-SA"/>
    </w:rPr>
  </w:style>
  <w:style w:type="character" w:customStyle="1" w:styleId="249">
    <w:name w:val="文本正文 Char Char"/>
    <w:locked/>
    <w:uiPriority w:val="0"/>
    <w:rPr>
      <w:sz w:val="24"/>
      <w:lang w:bidi="ar-SA"/>
    </w:rPr>
  </w:style>
  <w:style w:type="character" w:customStyle="1" w:styleId="250">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51">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52">
    <w:name w:val="shadow11"/>
    <w:uiPriority w:val="0"/>
    <w:rPr>
      <w:color w:val="000000"/>
      <w:sz w:val="21"/>
    </w:rPr>
  </w:style>
  <w:style w:type="character" w:customStyle="1" w:styleId="253">
    <w:name w:val="large1"/>
    <w:uiPriority w:val="0"/>
    <w:rPr>
      <w:rFonts w:hint="eastAsia" w:ascii="宋体" w:hAnsi="宋体" w:eastAsia="宋体"/>
      <w:sz w:val="21"/>
      <w:szCs w:val="21"/>
    </w:rPr>
  </w:style>
  <w:style w:type="character" w:customStyle="1" w:styleId="254">
    <w:name w:val="样式 样式 标题 4h4H4Fab-4T5Ref Heading 1rh1Heading sqlsect 1.2.3.... +... Char"/>
    <w:link w:val="255"/>
    <w:uiPriority w:val="0"/>
    <w:rPr>
      <w:rFonts w:ascii="微软雅黑" w:hAnsi="微软雅黑" w:eastAsia="微软雅黑"/>
      <w:b/>
      <w:bCs/>
      <w:kern w:val="2"/>
      <w:sz w:val="24"/>
      <w:szCs w:val="28"/>
    </w:rPr>
  </w:style>
  <w:style w:type="paragraph" w:customStyle="1" w:styleId="255">
    <w:name w:val="样式 样式 标题 4h4H4Fab-4T5Ref Heading 1rh1Heading sqlsect 1.2.3.... +..."/>
    <w:basedOn w:val="209"/>
    <w:link w:val="254"/>
    <w:uiPriority w:val="0"/>
  </w:style>
  <w:style w:type="character" w:customStyle="1" w:styleId="256">
    <w:name w:val="正文2 Char Char"/>
    <w:link w:val="257"/>
    <w:qFormat/>
    <w:uiPriority w:val="0"/>
    <w:rPr>
      <w:rFonts w:eastAsia="宋体"/>
      <w:kern w:val="2"/>
      <w:sz w:val="24"/>
      <w:lang w:val="en-US" w:eastAsia="zh-CN" w:bidi="ar-SA"/>
    </w:rPr>
  </w:style>
  <w:style w:type="paragraph" w:customStyle="1" w:styleId="257">
    <w:name w:val="正文2"/>
    <w:basedOn w:val="1"/>
    <w:link w:val="256"/>
    <w:uiPriority w:val="0"/>
    <w:pPr>
      <w:spacing w:before="156" w:beforeLines="0" w:line="360" w:lineRule="auto"/>
      <w:ind w:firstLine="510" w:firstLineChars="200"/>
    </w:pPr>
    <w:rPr>
      <w:sz w:val="24"/>
      <w:szCs w:val="20"/>
    </w:rPr>
  </w:style>
  <w:style w:type="character" w:customStyle="1" w:styleId="258">
    <w:name w:val="zbggmain style9"/>
    <w:uiPriority w:val="0"/>
  </w:style>
  <w:style w:type="character" w:customStyle="1" w:styleId="259">
    <w:name w:val="样式 宋体"/>
    <w:uiPriority w:val="0"/>
    <w:rPr>
      <w:rFonts w:ascii="宋体" w:hAnsi="宋体"/>
      <w:sz w:val="24"/>
    </w:rPr>
  </w:style>
  <w:style w:type="character" w:customStyle="1" w:styleId="260">
    <w:name w:val="标题 Char"/>
    <w:uiPriority w:val="0"/>
    <w:rPr>
      <w:rFonts w:eastAsia="宋体"/>
      <w:b/>
      <w:sz w:val="24"/>
      <w:lang w:val="en-GB" w:eastAsia="zh-CN" w:bidi="ar-SA"/>
    </w:rPr>
  </w:style>
  <w:style w:type="character" w:customStyle="1" w:styleId="261">
    <w:name w:val="message1"/>
    <w:uiPriority w:val="0"/>
    <w:rPr>
      <w:rFonts w:hint="default" w:ascii="Tahoma" w:hAnsi="Tahoma" w:cs="Tahoma"/>
      <w:sz w:val="18"/>
      <w:szCs w:val="18"/>
    </w:rPr>
  </w:style>
  <w:style w:type="character" w:customStyle="1" w:styleId="262">
    <w:name w:val="Footer Char"/>
    <w:locked/>
    <w:uiPriority w:val="0"/>
    <w:rPr>
      <w:rFonts w:eastAsia="宋体"/>
      <w:kern w:val="2"/>
      <w:sz w:val="18"/>
      <w:lang w:val="en-US" w:eastAsia="zh-CN" w:bidi="ar-SA"/>
    </w:rPr>
  </w:style>
  <w:style w:type="character" w:customStyle="1" w:styleId="263">
    <w:name w:val="style36"/>
    <w:uiPriority w:val="0"/>
  </w:style>
  <w:style w:type="character" w:customStyle="1" w:styleId="264">
    <w:name w:val="方案正文 Char"/>
    <w:uiPriority w:val="0"/>
    <w:rPr>
      <w:rFonts w:ascii="仿宋_GB2312" w:eastAsia="仿宋_GB2312"/>
      <w:b/>
      <w:color w:val="000000"/>
      <w:kern w:val="2"/>
      <w:sz w:val="24"/>
      <w:lang w:val="en-US" w:eastAsia="zh-CN" w:bidi="ar-SA"/>
    </w:rPr>
  </w:style>
  <w:style w:type="character" w:customStyle="1" w:styleId="265">
    <w:name w:val="样式6 Char"/>
    <w:uiPriority w:val="0"/>
    <w:rPr>
      <w:rFonts w:ascii="仿宋_GB2312" w:hAnsi="宋体" w:eastAsia="仿宋_GB2312"/>
      <w:b/>
      <w:bCs/>
      <w:kern w:val="2"/>
      <w:sz w:val="24"/>
      <w:szCs w:val="24"/>
      <w:lang w:val="en-US" w:eastAsia="zh-CN" w:bidi="ar-SA"/>
    </w:rPr>
  </w:style>
  <w:style w:type="character" w:customStyle="1" w:styleId="266">
    <w:name w:val="文档结构图 Char"/>
    <w:uiPriority w:val="0"/>
    <w:rPr>
      <w:rFonts w:eastAsia="宋体"/>
      <w:kern w:val="2"/>
      <w:sz w:val="21"/>
      <w:szCs w:val="24"/>
      <w:lang w:val="en-US" w:eastAsia="zh-CN" w:bidi="ar-SA"/>
    </w:rPr>
  </w:style>
  <w:style w:type="character" w:customStyle="1" w:styleId="267">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68">
    <w:name w:val="t21"/>
    <w:uiPriority w:val="0"/>
    <w:rPr>
      <w:rFonts w:ascii="仿宋_GB2312" w:eastAsia="微软雅黑"/>
      <w:b/>
      <w:kern w:val="2"/>
      <w:sz w:val="23"/>
      <w:szCs w:val="23"/>
      <w:lang w:val="en-US" w:eastAsia="zh-CN" w:bidi="ar-SA"/>
    </w:rPr>
  </w:style>
  <w:style w:type="character" w:customStyle="1" w:styleId="269">
    <w:name w:val="冯 Char"/>
    <w:link w:val="270"/>
    <w:uiPriority w:val="0"/>
    <w:rPr>
      <w:rFonts w:ascii="宋体" w:hAnsi="宋体"/>
      <w:color w:val="000000"/>
      <w:sz w:val="24"/>
      <w:szCs w:val="24"/>
    </w:rPr>
  </w:style>
  <w:style w:type="paragraph" w:customStyle="1" w:styleId="270">
    <w:name w:val="冯"/>
    <w:basedOn w:val="1"/>
    <w:link w:val="269"/>
    <w:qFormat/>
    <w:uiPriority w:val="0"/>
    <w:pPr>
      <w:widowControl/>
      <w:adjustRightInd/>
      <w:spacing w:line="360" w:lineRule="auto"/>
      <w:ind w:firstLine="480" w:firstLineChars="200"/>
    </w:pPr>
    <w:rPr>
      <w:rFonts w:ascii="宋体" w:hAnsi="宋体"/>
      <w:color w:val="000000"/>
      <w:kern w:val="0"/>
      <w:sz w:val="24"/>
    </w:rPr>
  </w:style>
  <w:style w:type="character" w:customStyle="1" w:styleId="27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72">
    <w:name w:val="表格 Char Char"/>
    <w:uiPriority w:val="0"/>
    <w:rPr>
      <w:rFonts w:ascii="宋体" w:hAnsi="宋体" w:eastAsia="宋体"/>
      <w:lang w:bidi="ar-SA"/>
    </w:rPr>
  </w:style>
  <w:style w:type="character" w:customStyle="1" w:styleId="273">
    <w:name w:val="font12gray1"/>
    <w:uiPriority w:val="0"/>
    <w:rPr>
      <w:rFonts w:ascii="仿宋_GB2312" w:eastAsia="微软雅黑"/>
      <w:b/>
      <w:spacing w:val="300"/>
      <w:kern w:val="2"/>
      <w:sz w:val="18"/>
      <w:szCs w:val="18"/>
      <w:lang w:val="en-US" w:eastAsia="zh-CN" w:bidi="ar-SA"/>
    </w:rPr>
  </w:style>
  <w:style w:type="character" w:customStyle="1" w:styleId="274">
    <w:name w:val="Char Char12"/>
    <w:uiPriority w:val="0"/>
    <w:rPr>
      <w:rFonts w:ascii="仿宋_GB2312" w:eastAsia="仿宋_GB2312"/>
      <w:b/>
      <w:bCs/>
      <w:kern w:val="2"/>
      <w:sz w:val="24"/>
      <w:szCs w:val="24"/>
      <w:lang w:val="zh-CN" w:eastAsia="zh-CN" w:bidi="ar-SA"/>
    </w:rPr>
  </w:style>
  <w:style w:type="character" w:customStyle="1" w:styleId="275">
    <w:name w:val="纯文本 Char_0"/>
    <w:link w:val="276"/>
    <w:uiPriority w:val="0"/>
    <w:rPr>
      <w:rFonts w:ascii="宋体" w:hAnsi="Courier New"/>
      <w:kern w:val="2"/>
      <w:sz w:val="21"/>
      <w:szCs w:val="21"/>
      <w:lang/>
    </w:rPr>
  </w:style>
  <w:style w:type="paragraph" w:customStyle="1" w:styleId="276">
    <w:name w:val="纯文本_0_0"/>
    <w:basedOn w:val="277"/>
    <w:link w:val="275"/>
    <w:uiPriority w:val="0"/>
    <w:rPr>
      <w:rFonts w:ascii="宋体" w:hAnsi="Courier New"/>
      <w:szCs w:val="21"/>
      <w:lang/>
    </w:rPr>
  </w:style>
  <w:style w:type="paragraph" w:customStyle="1" w:styleId="277">
    <w:name w:val="正文_1_0"/>
    <w:qFormat/>
    <w:uiPriority w:val="0"/>
    <w:pPr>
      <w:widowControl w:val="0"/>
      <w:jc w:val="both"/>
    </w:pPr>
    <w:rPr>
      <w:kern w:val="2"/>
      <w:sz w:val="21"/>
      <w:szCs w:val="24"/>
      <w:lang w:val="en-US" w:eastAsia="zh-CN" w:bidi="ar-SA"/>
    </w:rPr>
  </w:style>
  <w:style w:type="paragraph" w:customStyle="1" w:styleId="278">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279">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28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1">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282">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283">
    <w:name w:val="章标题"/>
    <w:next w:val="284"/>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284">
    <w:name w:val="段"/>
    <w:uiPriority w:val="0"/>
    <w:pPr>
      <w:autoSpaceDE w:val="0"/>
      <w:autoSpaceDN w:val="0"/>
      <w:ind w:firstLine="200" w:firstLineChars="200"/>
      <w:jc w:val="both"/>
    </w:pPr>
    <w:rPr>
      <w:rFonts w:ascii="宋体"/>
      <w:sz w:val="21"/>
      <w:lang w:val="en-US" w:eastAsia="zh-CN" w:bidi="ar-SA"/>
    </w:rPr>
  </w:style>
  <w:style w:type="paragraph" w:customStyle="1" w:styleId="285">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286">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7">
    <w:name w:val=" Char3 Char Char Char"/>
    <w:basedOn w:val="1"/>
    <w:uiPriority w:val="0"/>
    <w:pPr>
      <w:widowControl/>
      <w:adjustRightInd/>
      <w:spacing w:after="160" w:afterLines="0" w:line="240" w:lineRule="exact"/>
      <w:jc w:val="left"/>
    </w:pPr>
    <w:rPr>
      <w:szCs w:val="20"/>
    </w:rPr>
  </w:style>
  <w:style w:type="paragraph" w:customStyle="1" w:styleId="288">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289">
    <w:name w:val="表格标题2"/>
    <w:basedOn w:val="290"/>
    <w:uiPriority w:val="0"/>
    <w:rPr>
      <w:b/>
    </w:rPr>
  </w:style>
  <w:style w:type="paragraph" w:customStyle="1" w:styleId="290">
    <w:name w:val="表格内文"/>
    <w:basedOn w:val="1"/>
    <w:uiPriority w:val="0"/>
    <w:pPr>
      <w:adjustRightInd/>
      <w:spacing w:line="360" w:lineRule="auto"/>
    </w:pPr>
    <w:rPr>
      <w:rFonts w:ascii="宋体" w:hAnsi="宋体" w:cs="宋体"/>
      <w:color w:val="000000"/>
      <w:szCs w:val="20"/>
    </w:rPr>
  </w:style>
  <w:style w:type="paragraph" w:customStyle="1" w:styleId="291">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292">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293">
    <w:name w:val="Char Char Char Char Char Char Char Char Char Char Char1 Char"/>
    <w:basedOn w:val="1"/>
    <w:uiPriority w:val="0"/>
    <w:pPr>
      <w:adjustRightInd/>
    </w:pPr>
    <w:rPr>
      <w:rFonts w:ascii="Tahoma" w:hAnsi="Tahoma"/>
      <w:sz w:val="24"/>
      <w:lang/>
    </w:rPr>
  </w:style>
  <w:style w:type="paragraph" w:customStyle="1" w:styleId="294">
    <w:name w:val="金宏发行正文"/>
    <w:basedOn w:val="1"/>
    <w:uiPriority w:val="0"/>
    <w:pPr>
      <w:adjustRightInd/>
      <w:spacing w:line="500" w:lineRule="exact"/>
      <w:ind w:firstLine="560" w:firstLineChars="200"/>
    </w:pPr>
    <w:rPr>
      <w:rFonts w:eastAsia="仿宋_GB2312"/>
      <w:sz w:val="28"/>
      <w:szCs w:val="20"/>
    </w:rPr>
  </w:style>
  <w:style w:type="paragraph" w:customStyle="1" w:styleId="29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96">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97">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98">
    <w:name w:val=" Char Char1 Char Char Char"/>
    <w:basedOn w:val="1"/>
    <w:uiPriority w:val="0"/>
    <w:rPr>
      <w:rFonts w:ascii="仿宋_GB2312" w:eastAsia="仿宋_GB2312"/>
      <w:b/>
      <w:sz w:val="32"/>
      <w:szCs w:val="32"/>
    </w:rPr>
  </w:style>
  <w:style w:type="paragraph" w:customStyle="1" w:styleId="299">
    <w:name w:val="trademark"/>
    <w:uiPriority w:val="0"/>
    <w:pPr>
      <w:spacing w:after="60"/>
    </w:pPr>
    <w:rPr>
      <w:rFonts w:ascii="Futura Bk" w:hAnsi="Futura Bk"/>
      <w:sz w:val="15"/>
      <w:lang w:val="en-US" w:eastAsia="en-US" w:bidi="ar-SA"/>
    </w:rPr>
  </w:style>
  <w:style w:type="paragraph" w:customStyle="1" w:styleId="300">
    <w:name w:val="一级条标题"/>
    <w:basedOn w:val="283"/>
    <w:next w:val="284"/>
    <w:uiPriority w:val="0"/>
    <w:pPr>
      <w:tabs>
        <w:tab w:val="left" w:pos="1680"/>
        <w:tab w:val="clear" w:pos="1260"/>
      </w:tabs>
      <w:spacing w:before="0" w:beforeLines="0" w:after="0" w:afterLines="0"/>
      <w:ind w:left="1680"/>
      <w:outlineLvl w:val="2"/>
    </w:pPr>
  </w:style>
  <w:style w:type="paragraph" w:customStyle="1" w:styleId="301">
    <w:name w:val="Char3"/>
    <w:basedOn w:val="1"/>
    <w:uiPriority w:val="0"/>
    <w:pPr>
      <w:adjustRightInd/>
      <w:ind w:firstLine="200" w:firstLineChars="200"/>
    </w:pPr>
    <w:rPr>
      <w:rFonts w:ascii="Tahoma" w:hAnsi="Tahoma"/>
      <w:sz w:val="24"/>
      <w:szCs w:val="20"/>
    </w:rPr>
  </w:style>
  <w:style w:type="paragraph" w:customStyle="1" w:styleId="302">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303">
    <w:name w:val="_Style 12"/>
    <w:basedOn w:val="18"/>
    <w:uiPriority w:val="0"/>
    <w:pPr>
      <w:snapToGrid w:val="0"/>
      <w:spacing w:line="360" w:lineRule="auto"/>
    </w:pPr>
  </w:style>
  <w:style w:type="paragraph" w:customStyle="1" w:styleId="304">
    <w:name w:val=" Char Char Char Char Char Char Char Char Char Char"/>
    <w:basedOn w:val="1"/>
    <w:uiPriority w:val="0"/>
    <w:rPr>
      <w:rFonts w:ascii="仿宋_GB2312" w:eastAsia="仿宋_GB2312"/>
      <w:b/>
      <w:sz w:val="32"/>
      <w:szCs w:val="32"/>
    </w:rPr>
  </w:style>
  <w:style w:type="paragraph" w:customStyle="1" w:styleId="305">
    <w:name w:val="样式3"/>
    <w:basedOn w:val="306"/>
    <w:qFormat/>
    <w:uiPriority w:val="0"/>
    <w:pPr>
      <w:tabs>
        <w:tab w:val="left" w:pos="2790"/>
        <w:tab w:val="left" w:pos="4230"/>
      </w:tabs>
      <w:spacing w:before="312" w:beforeLines="100"/>
      <w:jc w:val="left"/>
    </w:pPr>
  </w:style>
  <w:style w:type="paragraph" w:customStyle="1" w:styleId="306">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07">
    <w:name w:val="CSS1级正文 Char"/>
    <w:basedOn w:val="22"/>
    <w:uiPriority w:val="0"/>
    <w:pPr>
      <w:autoSpaceDE/>
      <w:autoSpaceDN/>
      <w:snapToGrid w:val="0"/>
      <w:ind w:firstLine="480" w:firstLineChars="200"/>
    </w:pPr>
    <w:rPr>
      <w:rFonts w:ascii="Times New Roman"/>
      <w:szCs w:val="24"/>
      <w:lang w:val="en-US" w:eastAsia="zh-CN"/>
    </w:rPr>
  </w:style>
  <w:style w:type="paragraph" w:customStyle="1" w:styleId="308">
    <w:name w:val=" Char1"/>
    <w:basedOn w:val="1"/>
    <w:uiPriority w:val="0"/>
    <w:rPr>
      <w:rFonts w:ascii="仿宋_GB2312" w:eastAsia="仿宋_GB2312"/>
      <w:b/>
      <w:sz w:val="32"/>
      <w:szCs w:val="32"/>
    </w:rPr>
  </w:style>
  <w:style w:type="paragraph" w:customStyle="1" w:styleId="309">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310">
    <w:name w:val="彩色列表 - 强调文字颜色 12"/>
    <w:basedOn w:val="1"/>
    <w:qFormat/>
    <w:uiPriority w:val="0"/>
    <w:pPr>
      <w:adjustRightInd/>
      <w:ind w:firstLine="420" w:firstLineChars="200"/>
    </w:pPr>
    <w:rPr>
      <w:rFonts w:ascii="Calibri" w:hAnsi="Calibri"/>
      <w:szCs w:val="22"/>
    </w:rPr>
  </w:style>
  <w:style w:type="paragraph" w:customStyle="1" w:styleId="311">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12">
    <w:name w:val="正文21"/>
    <w:basedOn w:val="1"/>
    <w:uiPriority w:val="0"/>
    <w:pPr>
      <w:adjustRightInd/>
      <w:spacing w:before="156" w:beforeLines="0" w:line="360" w:lineRule="auto"/>
      <w:ind w:firstLine="510" w:firstLineChars="200"/>
    </w:pPr>
    <w:rPr>
      <w:sz w:val="24"/>
      <w:szCs w:val="20"/>
    </w:rPr>
  </w:style>
  <w:style w:type="paragraph" w:customStyle="1" w:styleId="313">
    <w:name w:val="Table Text"/>
    <w:basedOn w:val="1"/>
    <w:uiPriority w:val="0"/>
    <w:pPr>
      <w:widowControl/>
      <w:spacing w:before="60" w:beforeLines="0" w:after="60" w:afterLines="0"/>
      <w:jc w:val="left"/>
    </w:pPr>
    <w:rPr>
      <w:kern w:val="0"/>
      <w:sz w:val="24"/>
    </w:rPr>
  </w:style>
  <w:style w:type="paragraph" w:customStyle="1" w:styleId="314">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315">
    <w:name w:val="Char Char Char1 Char"/>
    <w:basedOn w:val="1"/>
    <w:uiPriority w:val="0"/>
    <w:rPr>
      <w:szCs w:val="20"/>
    </w:rPr>
  </w:style>
  <w:style w:type="paragraph" w:customStyle="1" w:styleId="316">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317">
    <w:name w:val="Char Char1 Char Char Char Char Char Char"/>
    <w:basedOn w:val="1"/>
    <w:uiPriority w:val="0"/>
    <w:rPr>
      <w:rFonts w:ascii="仿宋_GB2312" w:eastAsia="仿宋_GB2312"/>
      <w:b/>
      <w:sz w:val="32"/>
      <w:szCs w:val="20"/>
    </w:rPr>
  </w:style>
  <w:style w:type="paragraph" w:customStyle="1" w:styleId="318">
    <w:name w:val="样式 标题 4PIM 4H4h4bulletblbbH41H42H43H44H45H46H47H48...1"/>
    <w:basedOn w:val="5"/>
    <w:uiPriority w:val="0"/>
    <w:pPr>
      <w:widowControl/>
      <w:jc w:val="left"/>
    </w:pPr>
    <w:rPr>
      <w:rFonts w:cs="宋体"/>
      <w:sz w:val="24"/>
      <w:szCs w:val="20"/>
    </w:rPr>
  </w:style>
  <w:style w:type="paragraph" w:customStyle="1" w:styleId="319">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320">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21">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22">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23">
    <w:name w:val="Char Char1 Char Char Char"/>
    <w:basedOn w:val="1"/>
    <w:uiPriority w:val="0"/>
    <w:rPr>
      <w:rFonts w:ascii="仿宋_GB2312" w:eastAsia="仿宋_GB2312"/>
      <w:b/>
      <w:sz w:val="32"/>
      <w:szCs w:val="20"/>
    </w:rPr>
  </w:style>
  <w:style w:type="paragraph" w:customStyle="1" w:styleId="324">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25">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26">
    <w:name w:val="五级条标题"/>
    <w:basedOn w:val="327"/>
    <w:next w:val="284"/>
    <w:uiPriority w:val="0"/>
    <w:pPr>
      <w:numPr>
        <w:ilvl w:val="6"/>
        <w:numId w:val="4"/>
      </w:numPr>
      <w:outlineLvl w:val="6"/>
    </w:pPr>
  </w:style>
  <w:style w:type="paragraph" w:customStyle="1" w:styleId="327">
    <w:name w:val="四级条标题"/>
    <w:basedOn w:val="328"/>
    <w:next w:val="284"/>
    <w:uiPriority w:val="0"/>
    <w:pPr>
      <w:numPr>
        <w:ilvl w:val="5"/>
        <w:numId w:val="4"/>
      </w:numPr>
      <w:outlineLvl w:val="5"/>
    </w:pPr>
  </w:style>
  <w:style w:type="paragraph" w:customStyle="1" w:styleId="328">
    <w:name w:val="三级条标题"/>
    <w:basedOn w:val="329"/>
    <w:next w:val="284"/>
    <w:uiPriority w:val="0"/>
    <w:pPr>
      <w:numPr>
        <w:ilvl w:val="0"/>
        <w:numId w:val="0"/>
      </w:numPr>
      <w:tabs>
        <w:tab w:val="left" w:pos="2520"/>
      </w:tabs>
      <w:ind w:left="2520" w:hanging="420"/>
      <w:outlineLvl w:val="4"/>
    </w:pPr>
  </w:style>
  <w:style w:type="paragraph" w:customStyle="1" w:styleId="329">
    <w:name w:val="二级条标题"/>
    <w:basedOn w:val="300"/>
    <w:next w:val="284"/>
    <w:uiPriority w:val="0"/>
    <w:pPr>
      <w:tabs>
        <w:tab w:val="left" w:pos="2100"/>
        <w:tab w:val="clear" w:pos="1680"/>
      </w:tabs>
      <w:ind w:left="0"/>
      <w:outlineLvl w:val="3"/>
    </w:pPr>
  </w:style>
  <w:style w:type="paragraph" w:customStyle="1" w:styleId="330">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331">
    <w:name w:val="4"/>
    <w:basedOn w:val="1"/>
    <w:next w:val="35"/>
    <w:uiPriority w:val="0"/>
    <w:pPr>
      <w:spacing w:after="120" w:afterLines="0" w:line="480" w:lineRule="auto"/>
      <w:ind w:left="420" w:leftChars="200"/>
    </w:pPr>
    <w:rPr>
      <w:sz w:val="24"/>
      <w:szCs w:val="20"/>
    </w:rPr>
  </w:style>
  <w:style w:type="paragraph" w:customStyle="1" w:styleId="332">
    <w:name w:val="样式 标题 2标题2H2Heading 2 HiddenHeading 2 CCBSheading 22nd lev..."/>
    <w:basedOn w:val="3"/>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333">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334">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35">
    <w:name w:val="样式 正文缩进 + 首行缩进:  2 字符"/>
    <w:basedOn w:val="15"/>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336">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337">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38">
    <w:name w:val="Char Char4 Char Char"/>
    <w:basedOn w:val="1"/>
    <w:uiPriority w:val="0"/>
    <w:pPr>
      <w:widowControl/>
      <w:adjustRightInd/>
      <w:spacing w:after="160" w:line="240" w:lineRule="exact"/>
      <w:jc w:val="left"/>
    </w:pPr>
  </w:style>
  <w:style w:type="paragraph" w:customStyle="1" w:styleId="339">
    <w:name w:val="标书表格字体格式"/>
    <w:next w:val="340"/>
    <w:uiPriority w:val="0"/>
    <w:rPr>
      <w:kern w:val="2"/>
      <w:sz w:val="21"/>
      <w:szCs w:val="24"/>
      <w:lang w:val="en-US" w:eastAsia="zh-CN" w:bidi="ar-SA"/>
    </w:rPr>
  </w:style>
  <w:style w:type="paragraph" w:customStyle="1" w:styleId="340">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341">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42">
    <w:name w:val="表格（小）"/>
    <w:basedOn w:val="1"/>
    <w:uiPriority w:val="0"/>
    <w:pPr>
      <w:adjustRightInd/>
      <w:snapToGrid w:val="0"/>
      <w:spacing w:line="300" w:lineRule="auto"/>
    </w:pPr>
    <w:rPr>
      <w:rFonts w:eastAsia="仿宋"/>
      <w:szCs w:val="21"/>
    </w:rPr>
  </w:style>
  <w:style w:type="paragraph" w:customStyle="1" w:styleId="343">
    <w:name w:val=" Char Char1"/>
    <w:basedOn w:val="1"/>
    <w:uiPriority w:val="0"/>
    <w:pPr>
      <w:widowControl/>
      <w:spacing w:after="160" w:afterLines="0" w:line="240" w:lineRule="exact"/>
      <w:jc w:val="left"/>
    </w:pPr>
    <w:rPr>
      <w:rFonts w:eastAsia="仿宋_GB2312"/>
      <w:sz w:val="28"/>
    </w:rPr>
  </w:style>
  <w:style w:type="paragraph" w:customStyle="1" w:styleId="344">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46">
    <w:name w:val="默认段落字体 Para Char Char Char Char"/>
    <w:basedOn w:val="1"/>
    <w:uiPriority w:val="0"/>
    <w:pPr>
      <w:spacing w:line="360" w:lineRule="auto"/>
    </w:pPr>
    <w:rPr>
      <w:szCs w:val="20"/>
    </w:rPr>
  </w:style>
  <w:style w:type="paragraph" w:customStyle="1" w:styleId="347">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348">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349">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350">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351">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352">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53">
    <w:name w:val=" Char Char1 Char"/>
    <w:basedOn w:val="1"/>
    <w:uiPriority w:val="0"/>
    <w:rPr>
      <w:rFonts w:ascii="仿宋_GB2312" w:eastAsia="仿宋_GB2312"/>
      <w:b/>
      <w:sz w:val="32"/>
      <w:szCs w:val="32"/>
    </w:rPr>
  </w:style>
  <w:style w:type="paragraph" w:customStyle="1" w:styleId="354">
    <w:name w:val="aspnumfaautoadjustrightr"/>
    <w:uiPriority w:val="0"/>
    <w:pPr>
      <w:widowControl w:val="0"/>
      <w:autoSpaceDE w:val="0"/>
      <w:autoSpaceDN w:val="0"/>
      <w:adjustRightInd w:val="0"/>
      <w:ind w:firstLine="720"/>
      <w:jc w:val="both"/>
    </w:pPr>
    <w:rPr>
      <w:lang w:val="en-US" w:eastAsia="zh-CN" w:bidi="ar-SA"/>
    </w:rPr>
  </w:style>
  <w:style w:type="paragraph" w:customStyle="1" w:styleId="355">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356">
    <w:name w:val="默认段落字体 Para Char"/>
    <w:basedOn w:val="1"/>
    <w:uiPriority w:val="0"/>
    <w:rPr>
      <w:rFonts w:ascii="Tahoma" w:hAnsi="Tahoma"/>
      <w:sz w:val="24"/>
      <w:szCs w:val="20"/>
    </w:rPr>
  </w:style>
  <w:style w:type="paragraph" w:customStyle="1" w:styleId="357">
    <w:name w:val="图中文字"/>
    <w:basedOn w:val="1"/>
    <w:uiPriority w:val="0"/>
    <w:pPr>
      <w:snapToGrid w:val="0"/>
      <w:spacing w:line="0" w:lineRule="atLeast"/>
      <w:ind w:firstLine="200" w:firstLineChars="200"/>
      <w:jc w:val="center"/>
    </w:pPr>
    <w:rPr>
      <w:sz w:val="24"/>
      <w:szCs w:val="20"/>
    </w:rPr>
  </w:style>
  <w:style w:type="paragraph" w:customStyle="1" w:styleId="358">
    <w:name w:val="正文 首行缩进:  2 字符 Char"/>
    <w:basedOn w:val="1"/>
    <w:uiPriority w:val="0"/>
    <w:pPr>
      <w:adjustRightInd/>
      <w:spacing w:line="360" w:lineRule="auto"/>
      <w:ind w:firstLine="480"/>
    </w:pPr>
    <w:rPr>
      <w:rFonts w:cs="宋体"/>
      <w:sz w:val="24"/>
      <w:szCs w:val="20"/>
    </w:rPr>
  </w:style>
  <w:style w:type="paragraph" w:styleId="359">
    <w:name w:val=""/>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60">
    <w:name w:val="样式 正文文本缩进 + 段前: 2 字符"/>
    <w:basedOn w:val="1"/>
    <w:uiPriority w:val="0"/>
    <w:pPr>
      <w:adjustRightInd/>
      <w:ind w:left="420" w:leftChars="200"/>
      <w:jc w:val="left"/>
    </w:pPr>
    <w:rPr>
      <w:sz w:val="28"/>
      <w:szCs w:val="20"/>
      <w:lang w:eastAsia="zh-TW"/>
    </w:rPr>
  </w:style>
  <w:style w:type="paragraph" w:customStyle="1" w:styleId="361">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62">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6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64">
    <w:name w:val="Char Char Char Char Char Char Char"/>
    <w:basedOn w:val="1"/>
    <w:uiPriority w:val="0"/>
    <w:rPr>
      <w:rFonts w:ascii="仿宋_GB2312" w:eastAsia="仿宋_GB2312"/>
      <w:b/>
      <w:sz w:val="32"/>
      <w:szCs w:val="32"/>
    </w:rPr>
  </w:style>
  <w:style w:type="paragraph" w:customStyle="1" w:styleId="365">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66">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67">
    <w:name w:val="正文段"/>
    <w:basedOn w:val="1"/>
    <w:uiPriority w:val="0"/>
    <w:pPr>
      <w:widowControl/>
      <w:snapToGrid w:val="0"/>
      <w:spacing w:after="156" w:afterLines="50"/>
      <w:ind w:firstLine="200" w:firstLineChars="200"/>
    </w:pPr>
    <w:rPr>
      <w:kern w:val="0"/>
      <w:sz w:val="24"/>
      <w:szCs w:val="20"/>
    </w:rPr>
  </w:style>
  <w:style w:type="paragraph" w:customStyle="1" w:styleId="36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369">
    <w:name w:val="标准小四"/>
    <w:basedOn w:val="1"/>
    <w:uiPriority w:val="0"/>
    <w:pPr>
      <w:spacing w:line="360" w:lineRule="auto"/>
      <w:ind w:firstLine="480" w:firstLineChars="200"/>
    </w:pPr>
    <w:rPr>
      <w:rFonts w:ascii="Arial" w:hAnsi="Arial"/>
      <w:sz w:val="24"/>
      <w:szCs w:val="21"/>
    </w:rPr>
  </w:style>
  <w:style w:type="paragraph" w:customStyle="1" w:styleId="370">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71">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372">
    <w:name w:val="表格文字"/>
    <w:basedOn w:val="1"/>
    <w:next w:val="15"/>
    <w:uiPriority w:val="0"/>
    <w:pPr>
      <w:adjustRightInd/>
      <w:ind w:firstLine="200" w:firstLineChars="200"/>
    </w:pPr>
    <w:rPr>
      <w:rFonts w:ascii="Arial" w:hAnsi="Arial"/>
      <w:spacing w:val="-5"/>
      <w:kern w:val="0"/>
      <w:sz w:val="24"/>
      <w:szCs w:val="20"/>
    </w:rPr>
  </w:style>
  <w:style w:type="paragraph" w:customStyle="1" w:styleId="373">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74">
    <w:name w:val="正文文字 2"/>
    <w:basedOn w:val="341"/>
    <w:next w:val="341"/>
    <w:uiPriority w:val="0"/>
    <w:rPr>
      <w:rFonts w:ascii="宋体" w:eastAsia="宋体" w:cs="Times New Roman"/>
      <w:color w:val="auto"/>
    </w:rPr>
  </w:style>
  <w:style w:type="paragraph" w:customStyle="1" w:styleId="375">
    <w:name w:val="Char2"/>
    <w:basedOn w:val="1"/>
    <w:uiPriority w:val="0"/>
    <w:rPr>
      <w:rFonts w:ascii="仿宋_GB2312" w:eastAsia="仿宋_GB2312"/>
      <w:b/>
      <w:sz w:val="32"/>
      <w:szCs w:val="32"/>
    </w:rPr>
  </w:style>
  <w:style w:type="paragraph" w:customStyle="1" w:styleId="376">
    <w:name w:val="Char2 Char Char"/>
    <w:basedOn w:val="1"/>
    <w:uiPriority w:val="0"/>
    <w:pPr>
      <w:adjustRightInd/>
    </w:pPr>
    <w:rPr>
      <w:rFonts w:ascii="Tahoma" w:hAnsi="Tahoma"/>
      <w:sz w:val="24"/>
      <w:szCs w:val="20"/>
    </w:rPr>
  </w:style>
  <w:style w:type="paragraph" w:customStyle="1" w:styleId="377">
    <w:name w:val="Char19"/>
    <w:basedOn w:val="1"/>
    <w:uiPriority w:val="0"/>
    <w:pPr>
      <w:adjustRightInd/>
    </w:pPr>
    <w:rPr>
      <w:szCs w:val="20"/>
    </w:rPr>
  </w:style>
  <w:style w:type="paragraph" w:customStyle="1" w:styleId="378">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79">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380">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381">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382">
    <w:name w:val="Bulleted List"/>
    <w:basedOn w:val="1"/>
    <w:uiPriority w:val="0"/>
    <w:pPr>
      <w:tabs>
        <w:tab w:val="left" w:pos="1260"/>
      </w:tabs>
      <w:adjustRightInd/>
      <w:ind w:left="1260" w:hanging="420"/>
    </w:pPr>
  </w:style>
  <w:style w:type="paragraph" w:customStyle="1" w:styleId="383">
    <w:name w:val="Char1 Char Char Char1"/>
    <w:basedOn w:val="1"/>
    <w:uiPriority w:val="0"/>
    <w:pPr>
      <w:adjustRightInd/>
      <w:ind w:firstLine="200" w:firstLineChars="200"/>
    </w:pPr>
    <w:rPr>
      <w:rFonts w:ascii="Tahoma" w:hAnsi="Tahoma"/>
      <w:sz w:val="24"/>
      <w:szCs w:val="20"/>
    </w:rPr>
  </w:style>
  <w:style w:type="paragraph" w:customStyle="1" w:styleId="384">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385">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386">
    <w:name w:val="数字标题5"/>
    <w:basedOn w:val="6"/>
    <w:next w:val="1"/>
    <w:uiPriority w:val="0"/>
    <w:pPr>
      <w:numPr>
        <w:ilvl w:val="4"/>
        <w:numId w:val="5"/>
      </w:numPr>
      <w:tabs>
        <w:tab w:val="clear" w:pos="1008"/>
      </w:tabs>
    </w:pPr>
  </w:style>
  <w:style w:type="paragraph" w:customStyle="1" w:styleId="387">
    <w:name w:val=" Char Char Char1 Char"/>
    <w:basedOn w:val="1"/>
    <w:uiPriority w:val="0"/>
    <w:rPr>
      <w:szCs w:val="20"/>
    </w:rPr>
  </w:style>
  <w:style w:type="paragraph" w:customStyle="1" w:styleId="388">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389">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90">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391">
    <w:name w:val="单元格左对齐"/>
    <w:basedOn w:val="1"/>
    <w:uiPriority w:val="0"/>
    <w:pPr>
      <w:adjustRightInd/>
      <w:spacing w:line="360" w:lineRule="auto"/>
    </w:pPr>
    <w:rPr>
      <w:sz w:val="24"/>
    </w:rPr>
  </w:style>
  <w:style w:type="paragraph" w:customStyle="1" w:styleId="392">
    <w:name w:val="默认段落字体 Para Char Char Char Char Char Char Char"/>
    <w:basedOn w:val="1"/>
    <w:uiPriority w:val="0"/>
    <w:rPr>
      <w:rFonts w:eastAsia="仿宋_GB2312"/>
      <w:sz w:val="28"/>
      <w:szCs w:val="20"/>
    </w:rPr>
  </w:style>
  <w:style w:type="paragraph" w:customStyle="1" w:styleId="393">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394">
    <w:name w:val="列出段落2"/>
    <w:basedOn w:val="1"/>
    <w:qFormat/>
    <w:uiPriority w:val="0"/>
    <w:pPr>
      <w:adjustRightInd/>
      <w:ind w:firstLine="420" w:firstLineChars="200"/>
    </w:pPr>
    <w:rPr>
      <w:rFonts w:ascii="宋体" w:hAnsi="宋体"/>
      <w:sz w:val="24"/>
    </w:rPr>
  </w:style>
  <w:style w:type="paragraph" w:customStyle="1" w:styleId="395">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96">
    <w:name w:val=" Char Char1 Char Char Char Char Char Char"/>
    <w:basedOn w:val="1"/>
    <w:uiPriority w:val="0"/>
    <w:rPr>
      <w:rFonts w:ascii="仿宋_GB2312" w:eastAsia="仿宋_GB2312"/>
      <w:b/>
      <w:sz w:val="32"/>
      <w:szCs w:val="20"/>
    </w:rPr>
  </w:style>
  <w:style w:type="paragraph" w:customStyle="1" w:styleId="397">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398">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9">
    <w:name w:val="Char Char11 Char Char Char Char Char Char Char Char Char"/>
    <w:basedOn w:val="1"/>
    <w:uiPriority w:val="0"/>
    <w:pPr>
      <w:spacing w:line="360" w:lineRule="auto"/>
    </w:pPr>
    <w:rPr>
      <w:szCs w:val="20"/>
    </w:rPr>
  </w:style>
  <w:style w:type="paragraph" w:customStyle="1" w:styleId="400">
    <w:name w:val="正文首行缩进1"/>
    <w:basedOn w:val="2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40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02">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03">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404">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05">
    <w:name w:val="封面公司名"/>
    <w:uiPriority w:val="0"/>
    <w:pPr>
      <w:jc w:val="center"/>
    </w:pPr>
    <w:rPr>
      <w:rFonts w:ascii="Arial" w:hAnsi="Arial" w:eastAsia="楷体_GB2312" w:cs="宋体"/>
      <w:bCs/>
      <w:kern w:val="2"/>
      <w:sz w:val="28"/>
      <w:lang w:val="en-US" w:eastAsia="zh-CN" w:bidi="ar-SA"/>
    </w:rPr>
  </w:style>
  <w:style w:type="paragraph" w:customStyle="1" w:styleId="406">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07">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08">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409">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10">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411">
    <w:name w:val="彩色底纹 - 强调文字颜色 11"/>
    <w:uiPriority w:val="0"/>
    <w:rPr>
      <w:kern w:val="2"/>
      <w:sz w:val="21"/>
      <w:szCs w:val="24"/>
      <w:lang w:val="en-US" w:eastAsia="zh-CN" w:bidi="ar-SA"/>
    </w:rPr>
  </w:style>
  <w:style w:type="paragraph" w:customStyle="1" w:styleId="412">
    <w:name w:val=" Char Char Char Char"/>
    <w:basedOn w:val="1"/>
    <w:uiPriority w:val="0"/>
    <w:rPr>
      <w:rFonts w:ascii="Tahoma" w:hAnsi="Tahoma"/>
      <w:sz w:val="24"/>
      <w:szCs w:val="20"/>
    </w:rPr>
  </w:style>
  <w:style w:type="paragraph" w:customStyle="1" w:styleId="413">
    <w:name w:val="单元格居中"/>
    <w:basedOn w:val="1"/>
    <w:uiPriority w:val="0"/>
    <w:pPr>
      <w:adjustRightInd/>
      <w:spacing w:line="360" w:lineRule="auto"/>
      <w:jc w:val="center"/>
    </w:pPr>
    <w:rPr>
      <w:sz w:val="24"/>
    </w:rPr>
  </w:style>
  <w:style w:type="paragraph" w:customStyle="1" w:styleId="414">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415">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416">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17">
    <w:name w:val="数字标题6"/>
    <w:basedOn w:val="7"/>
    <w:next w:val="1"/>
    <w:uiPriority w:val="0"/>
    <w:pPr>
      <w:numPr>
        <w:ilvl w:val="5"/>
        <w:numId w:val="5"/>
      </w:numPr>
      <w:tabs>
        <w:tab w:val="clear" w:pos="1152"/>
      </w:tabs>
    </w:pPr>
    <w:rPr>
      <w:rFonts w:ascii="Times New Roman" w:hAnsi="Times New Roman" w:eastAsia="宋体"/>
      <w:i/>
    </w:rPr>
  </w:style>
  <w:style w:type="paragraph" w:customStyle="1" w:styleId="418">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419">
    <w:name w:val="P1"/>
    <w:basedOn w:val="1"/>
    <w:uiPriority w:val="0"/>
    <w:pPr>
      <w:adjustRightInd/>
      <w:spacing w:line="288" w:lineRule="auto"/>
      <w:ind w:firstLine="425" w:firstLineChars="200"/>
    </w:pPr>
  </w:style>
  <w:style w:type="paragraph" w:customStyle="1" w:styleId="420">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21">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22">
    <w:name w:val="正文（首行缩进2字符）"/>
    <w:basedOn w:val="1"/>
    <w:uiPriority w:val="0"/>
    <w:pPr>
      <w:adjustRightInd/>
      <w:spacing w:line="360" w:lineRule="auto"/>
      <w:ind w:firstLine="480" w:firstLineChars="200"/>
    </w:pPr>
    <w:rPr>
      <w:sz w:val="24"/>
      <w:szCs w:val="20"/>
    </w:rPr>
  </w:style>
  <w:style w:type="paragraph" w:customStyle="1" w:styleId="423">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424">
    <w:name w:val="文档正文"/>
    <w:basedOn w:val="1"/>
    <w:uiPriority w:val="0"/>
    <w:pPr>
      <w:adjustRightInd w:val="0"/>
      <w:spacing w:line="480" w:lineRule="atLeast"/>
      <w:ind w:firstLine="567"/>
      <w:textAlignment w:val="baseline"/>
    </w:pPr>
    <w:rPr>
      <w:kern w:val="0"/>
      <w:sz w:val="24"/>
      <w:szCs w:val="20"/>
    </w:rPr>
  </w:style>
  <w:style w:type="paragraph" w:customStyle="1" w:styleId="425">
    <w:name w:val="MM Empty"/>
    <w:basedOn w:val="1"/>
    <w:uiPriority w:val="0"/>
    <w:pPr>
      <w:adjustRightInd/>
    </w:pPr>
  </w:style>
  <w:style w:type="paragraph" w:customStyle="1" w:styleId="426">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27">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428">
    <w:name w:val=" Char2 Char Char"/>
    <w:basedOn w:val="1"/>
    <w:uiPriority w:val="0"/>
    <w:pPr>
      <w:adjustRightInd/>
    </w:pPr>
    <w:rPr>
      <w:rFonts w:ascii="Tahoma" w:hAnsi="Tahoma"/>
      <w:sz w:val="24"/>
      <w:szCs w:val="20"/>
    </w:rPr>
  </w:style>
  <w:style w:type="paragraph" w:customStyle="1" w:styleId="429">
    <w:name w:val="Char Char11 Char Char Char"/>
    <w:basedOn w:val="1"/>
    <w:uiPriority w:val="0"/>
    <w:pPr>
      <w:spacing w:line="360" w:lineRule="auto"/>
    </w:pPr>
    <w:rPr>
      <w:szCs w:val="20"/>
    </w:rPr>
  </w:style>
  <w:style w:type="paragraph" w:customStyle="1" w:styleId="430">
    <w:name w:val="Table Cell"/>
    <w:uiPriority w:val="0"/>
    <w:pPr>
      <w:adjustRightInd w:val="0"/>
      <w:snapToGrid w:val="0"/>
      <w:spacing w:before="20" w:after="20"/>
    </w:pPr>
    <w:rPr>
      <w:rFonts w:ascii="Courier New" w:hAnsi="Courier New"/>
      <w:sz w:val="24"/>
      <w:lang w:val="en-US" w:eastAsia="zh-CN" w:bidi="ar-SA"/>
    </w:rPr>
  </w:style>
  <w:style w:type="paragraph" w:customStyle="1" w:styleId="431">
    <w:name w:val="彩色列表 - 强调文字颜色 11"/>
    <w:basedOn w:val="1"/>
    <w:qFormat/>
    <w:uiPriority w:val="0"/>
    <w:pPr>
      <w:adjustRightInd/>
      <w:ind w:firstLine="420" w:firstLineChars="200"/>
    </w:pPr>
    <w:rPr>
      <w:rFonts w:ascii="Calibri" w:hAnsi="Calibri"/>
      <w:szCs w:val="22"/>
    </w:rPr>
  </w:style>
  <w:style w:type="paragraph" w:customStyle="1" w:styleId="432">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33">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34">
    <w:name w:val="数字标题1"/>
    <w:basedOn w:val="2"/>
    <w:next w:val="1"/>
    <w:uiPriority w:val="0"/>
    <w:pPr>
      <w:numPr>
        <w:ilvl w:val="0"/>
        <w:numId w:val="5"/>
      </w:numPr>
      <w:tabs>
        <w:tab w:val="clear" w:pos="432"/>
      </w:tabs>
    </w:pPr>
  </w:style>
  <w:style w:type="paragraph" w:customStyle="1" w:styleId="435">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436">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437">
    <w:name w:val="Char1 Char Char Char3"/>
    <w:basedOn w:val="1"/>
    <w:uiPriority w:val="0"/>
    <w:pPr>
      <w:adjustRightInd/>
      <w:ind w:firstLine="200" w:firstLineChars="200"/>
    </w:pPr>
    <w:rPr>
      <w:rFonts w:ascii="Tahoma" w:hAnsi="Tahoma"/>
      <w:sz w:val="24"/>
      <w:szCs w:val="20"/>
    </w:rPr>
  </w:style>
  <w:style w:type="paragraph" w:customStyle="1" w:styleId="438">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439">
    <w:name w:val="索引 11"/>
    <w:basedOn w:val="1"/>
    <w:next w:val="1"/>
    <w:uiPriority w:val="0"/>
    <w:pPr>
      <w:adjustRightInd/>
      <w:spacing w:line="360" w:lineRule="auto"/>
    </w:pPr>
    <w:rPr>
      <w:rFonts w:ascii="仿宋_GB2312" w:eastAsia="仿宋_GB2312"/>
      <w:sz w:val="24"/>
      <w:szCs w:val="20"/>
    </w:rPr>
  </w:style>
  <w:style w:type="paragraph" w:customStyle="1" w:styleId="440">
    <w:name w:val=" Char3"/>
    <w:basedOn w:val="1"/>
    <w:uiPriority w:val="0"/>
    <w:pPr>
      <w:adjustRightInd/>
    </w:pPr>
    <w:rPr>
      <w:rFonts w:ascii="仿宋_GB2312" w:eastAsia="仿宋_GB2312"/>
      <w:b/>
      <w:sz w:val="32"/>
      <w:szCs w:val="32"/>
    </w:rPr>
  </w:style>
  <w:style w:type="paragraph" w:customStyle="1" w:styleId="441">
    <w:name w:val="默认段落字体 Para Char Char Char1 Char"/>
    <w:basedOn w:val="1"/>
    <w:uiPriority w:val="0"/>
    <w:pPr>
      <w:spacing w:line="240" w:lineRule="atLeast"/>
      <w:ind w:left="420" w:firstLine="420"/>
    </w:pPr>
    <w:rPr>
      <w:sz w:val="24"/>
    </w:rPr>
  </w:style>
  <w:style w:type="paragraph" w:customStyle="1" w:styleId="442">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43">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44">
    <w:name w:val="Char"/>
    <w:basedOn w:val="1"/>
    <w:uiPriority w:val="0"/>
    <w:rPr>
      <w:rFonts w:ascii="仿宋_GB2312" w:eastAsia="仿宋_GB2312"/>
      <w:b/>
      <w:sz w:val="32"/>
      <w:szCs w:val="32"/>
    </w:rPr>
  </w:style>
  <w:style w:type="paragraph" w:customStyle="1" w:styleId="445">
    <w:name w:val="Normal0"/>
    <w:uiPriority w:val="0"/>
    <w:rPr>
      <w:lang w:val="en-US" w:eastAsia="en-US" w:bidi="ar-SA"/>
    </w:rPr>
  </w:style>
  <w:style w:type="paragraph" w:customStyle="1" w:styleId="446">
    <w:name w:val="默认段落字体 Para Char Char Char Char Char Char Char Char Char1 Char Char Char Char"/>
    <w:basedOn w:val="1"/>
    <w:uiPriority w:val="0"/>
    <w:pPr>
      <w:adjustRightInd/>
    </w:pPr>
    <w:rPr>
      <w:rFonts w:ascii="Tahoma" w:hAnsi="Tahoma"/>
      <w:sz w:val="24"/>
      <w:szCs w:val="20"/>
    </w:rPr>
  </w:style>
  <w:style w:type="paragraph" w:customStyle="1" w:styleId="447">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48">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449">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450">
    <w:name w:val="Char Char Char Char Char Char Char Char Char Char Char Char1 Char"/>
    <w:basedOn w:val="1"/>
    <w:uiPriority w:val="0"/>
    <w:rPr>
      <w:rFonts w:ascii="Tahoma" w:hAnsi="Tahoma" w:cs="仿宋_GB2312"/>
      <w:sz w:val="24"/>
      <w:szCs w:val="20"/>
    </w:rPr>
  </w:style>
  <w:style w:type="paragraph" w:customStyle="1" w:styleId="451">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452">
    <w:name w:val="Char Char Char Char Char Char Char Char Char"/>
    <w:basedOn w:val="1"/>
    <w:uiPriority w:val="0"/>
    <w:pPr>
      <w:adjustRightInd/>
      <w:ind w:firstLine="200" w:firstLineChars="200"/>
    </w:pPr>
    <w:rPr>
      <w:rFonts w:ascii="Tahoma" w:hAnsi="Tahoma"/>
      <w:sz w:val="24"/>
      <w:szCs w:val="20"/>
    </w:rPr>
  </w:style>
  <w:style w:type="paragraph" w:customStyle="1" w:styleId="453">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4">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55">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456">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57">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458">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459">
    <w:name w:val="表文字"/>
    <w:uiPriority w:val="0"/>
    <w:rPr>
      <w:rFonts w:ascii="宋体"/>
      <w:kern w:val="2"/>
      <w:lang w:val="en-US" w:eastAsia="zh-CN" w:bidi="ar-SA"/>
    </w:rPr>
  </w:style>
  <w:style w:type="paragraph" w:customStyle="1" w:styleId="460">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61">
    <w:name w:val="文本正文 Char"/>
    <w:basedOn w:val="1"/>
    <w:uiPriority w:val="0"/>
    <w:pPr>
      <w:spacing w:line="360" w:lineRule="auto"/>
      <w:ind w:firstLine="200" w:firstLineChars="200"/>
    </w:pPr>
    <w:rPr>
      <w:kern w:val="0"/>
      <w:sz w:val="24"/>
      <w:szCs w:val="20"/>
    </w:rPr>
  </w:style>
  <w:style w:type="paragraph" w:customStyle="1" w:styleId="462">
    <w:name w:val="数字标题3"/>
    <w:basedOn w:val="4"/>
    <w:next w:val="1"/>
    <w:uiPriority w:val="0"/>
    <w:pPr>
      <w:numPr>
        <w:ilvl w:val="2"/>
        <w:numId w:val="0"/>
      </w:numPr>
      <w:spacing w:line="240" w:lineRule="auto"/>
    </w:pPr>
    <w:rPr>
      <w:sz w:val="28"/>
      <w:szCs w:val="28"/>
    </w:rPr>
  </w:style>
  <w:style w:type="paragraph" w:customStyle="1" w:styleId="463">
    <w:name w:val=" Char2"/>
    <w:basedOn w:val="1"/>
    <w:uiPriority w:val="0"/>
    <w:rPr>
      <w:rFonts w:ascii="仿宋_GB2312" w:eastAsia="仿宋_GB2312"/>
      <w:b/>
      <w:sz w:val="32"/>
      <w:szCs w:val="32"/>
    </w:rPr>
  </w:style>
  <w:style w:type="paragraph" w:customStyle="1" w:styleId="464">
    <w:name w:val="带编号样式"/>
    <w:basedOn w:val="461"/>
    <w:qFormat/>
    <w:uiPriority w:val="0"/>
    <w:pPr>
      <w:tabs>
        <w:tab w:val="left" w:pos="840"/>
      </w:tabs>
      <w:snapToGrid w:val="0"/>
      <w:ind w:left="840" w:hanging="420" w:firstLineChars="0"/>
    </w:pPr>
    <w:rPr>
      <w:rFonts w:ascii="仿宋_GB2312" w:eastAsia="仿宋_GB2312"/>
      <w:color w:val="000000"/>
    </w:rPr>
  </w:style>
  <w:style w:type="paragraph" w:customStyle="1" w:styleId="465">
    <w:name w:val="样式 左侧:  0.85 厘米 首行缩进:  0.85 厘米"/>
    <w:basedOn w:val="1"/>
    <w:uiPriority w:val="0"/>
    <w:pPr>
      <w:adjustRightInd/>
      <w:spacing w:line="360" w:lineRule="auto"/>
      <w:ind w:firstLine="482"/>
    </w:pPr>
    <w:rPr>
      <w:rFonts w:cs="宋体"/>
      <w:sz w:val="24"/>
      <w:szCs w:val="20"/>
    </w:rPr>
  </w:style>
  <w:style w:type="paragraph" w:customStyle="1" w:styleId="466">
    <w:name w:val="四号　首行缩进"/>
    <w:basedOn w:val="1"/>
    <w:uiPriority w:val="0"/>
    <w:pPr>
      <w:adjustRightInd/>
      <w:spacing w:line="360" w:lineRule="auto"/>
    </w:pPr>
    <w:rPr>
      <w:rFonts w:ascii="宋体" w:hAnsi="宋体"/>
      <w:szCs w:val="20"/>
    </w:rPr>
  </w:style>
  <w:style w:type="paragraph" w:customStyle="1" w:styleId="467">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468">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469">
    <w:name w:val="插图说明"/>
    <w:basedOn w:val="1"/>
    <w:uiPriority w:val="0"/>
    <w:pPr>
      <w:spacing w:after="240" w:afterLines="0"/>
      <w:ind w:firstLineChars="200"/>
      <w:jc w:val="center"/>
      <w:textAlignment w:val="baseline"/>
    </w:pPr>
    <w:rPr>
      <w:rFonts w:eastAsia="黑体"/>
      <w:sz w:val="24"/>
      <w:szCs w:val="20"/>
    </w:rPr>
  </w:style>
  <w:style w:type="paragraph" w:customStyle="1" w:styleId="470">
    <w:name w:val="EB_表格"/>
    <w:basedOn w:val="1"/>
    <w:uiPriority w:val="0"/>
    <w:pPr>
      <w:adjustRightInd/>
      <w:spacing w:line="300" w:lineRule="auto"/>
      <w:jc w:val="center"/>
    </w:pPr>
  </w:style>
  <w:style w:type="paragraph" w:customStyle="1" w:styleId="471">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472">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73">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74">
    <w:name w:val=" Char Char11"/>
    <w:basedOn w:val="1"/>
    <w:uiPriority w:val="0"/>
    <w:pPr>
      <w:spacing w:line="360" w:lineRule="auto"/>
    </w:pPr>
    <w:rPr>
      <w:szCs w:val="20"/>
    </w:rPr>
  </w:style>
  <w:style w:type="paragraph" w:customStyle="1" w:styleId="475">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476">
    <w:name w:val="标准书眉_奇数页"/>
    <w:next w:val="1"/>
    <w:uiPriority w:val="0"/>
    <w:pPr>
      <w:tabs>
        <w:tab w:val="center" w:pos="4154"/>
        <w:tab w:val="right" w:pos="8306"/>
      </w:tabs>
      <w:spacing w:after="120"/>
      <w:jc w:val="right"/>
    </w:pPr>
    <w:rPr>
      <w:sz w:val="21"/>
      <w:lang w:val="en-US" w:eastAsia="zh-CN" w:bidi="ar-SA"/>
    </w:rPr>
  </w:style>
  <w:style w:type="paragraph" w:customStyle="1" w:styleId="477">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78">
    <w:name w:val="Char Char"/>
    <w:basedOn w:val="1"/>
    <w:uiPriority w:val="0"/>
    <w:pPr>
      <w:spacing w:line="360" w:lineRule="auto"/>
    </w:pPr>
    <w:rPr>
      <w:rFonts w:ascii="Tahoma" w:hAnsi="Tahoma"/>
      <w:sz w:val="24"/>
      <w:szCs w:val="20"/>
    </w:rPr>
  </w:style>
  <w:style w:type="paragraph" w:customStyle="1" w:styleId="479">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80">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81">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83">
    <w:name w:val="默认段落样式"/>
    <w:basedOn w:val="257"/>
    <w:qFormat/>
    <w:uiPriority w:val="0"/>
    <w:pPr>
      <w:spacing w:before="0" w:beforeLines="0"/>
      <w:ind w:firstLine="480"/>
      <w:outlineLvl w:val="2"/>
    </w:pPr>
    <w:rPr>
      <w:rFonts w:ascii="仿宋_GB2312" w:hAnsi="宋体" w:eastAsia="仿宋_GB2312"/>
      <w:color w:val="000000"/>
      <w:szCs w:val="24"/>
    </w:rPr>
  </w:style>
  <w:style w:type="paragraph" w:customStyle="1" w:styleId="484">
    <w:name w:val="MM Topic 4"/>
    <w:basedOn w:val="5"/>
    <w:uiPriority w:val="0"/>
    <w:pPr>
      <w:numPr>
        <w:ilvl w:val="3"/>
        <w:numId w:val="4"/>
      </w:numPr>
      <w:tabs>
        <w:tab w:val="clear" w:pos="864"/>
      </w:tabs>
      <w:adjustRightInd/>
    </w:pPr>
    <w:rPr>
      <w:lang w:val="en-US"/>
    </w:rPr>
  </w:style>
  <w:style w:type="paragraph" w:customStyle="1" w:styleId="485">
    <w:name w:val="左对齐表格文字"/>
    <w:basedOn w:val="1"/>
    <w:uiPriority w:val="0"/>
    <w:pPr>
      <w:adjustRightInd/>
      <w:ind w:firstLine="200" w:firstLineChars="200"/>
      <w:jc w:val="right"/>
    </w:pPr>
  </w:style>
  <w:style w:type="paragraph" w:customStyle="1" w:styleId="486">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487">
    <w:name w:val="Char3 Char Char Char"/>
    <w:basedOn w:val="1"/>
    <w:uiPriority w:val="0"/>
    <w:pPr>
      <w:widowControl/>
      <w:adjustRightInd/>
      <w:spacing w:after="160" w:line="240" w:lineRule="exact"/>
      <w:jc w:val="left"/>
    </w:pPr>
    <w:rPr>
      <w:szCs w:val="20"/>
    </w:rPr>
  </w:style>
  <w:style w:type="paragraph" w:customStyle="1" w:styleId="488">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89">
    <w:name w:val="有符号正文"/>
    <w:basedOn w:val="1"/>
    <w:uiPriority w:val="0"/>
    <w:pPr>
      <w:adjustRightInd/>
      <w:spacing w:line="400" w:lineRule="exact"/>
      <w:ind w:firstLine="200" w:firstLineChars="200"/>
    </w:pPr>
    <w:rPr>
      <w:rFonts w:ascii="Arial" w:hAnsi="Arial"/>
    </w:rPr>
  </w:style>
  <w:style w:type="paragraph" w:customStyle="1" w:styleId="490">
    <w:name w:val="正文缩进1"/>
    <w:basedOn w:val="1"/>
    <w:next w:val="2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491">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92">
    <w:name w:val="!大节"/>
    <w:basedOn w:val="3"/>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493">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94">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495">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96">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497">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498">
    <w:name w:val=" Char"/>
    <w:basedOn w:val="1"/>
    <w:uiPriority w:val="0"/>
    <w:rPr>
      <w:rFonts w:ascii="仿宋_GB2312" w:eastAsia="仿宋_GB2312"/>
      <w:b/>
      <w:sz w:val="32"/>
      <w:szCs w:val="32"/>
    </w:rPr>
  </w:style>
  <w:style w:type="paragraph" w:customStyle="1" w:styleId="499">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00">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501">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502">
    <w:name w:val="正文文字缩进2字"/>
    <w:basedOn w:val="2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503">
    <w:name w:val="文章标题"/>
    <w:next w:val="405"/>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504">
    <w:name w:val="MM Topic 3"/>
    <w:basedOn w:val="4"/>
    <w:uiPriority w:val="0"/>
    <w:pPr>
      <w:numPr>
        <w:ilvl w:val="2"/>
        <w:numId w:val="4"/>
      </w:numPr>
      <w:tabs>
        <w:tab w:val="clear" w:pos="900"/>
      </w:tabs>
      <w:adjustRightInd/>
    </w:pPr>
    <w:rPr>
      <w:lang w:val="en-US" w:eastAsia="zh-CN"/>
    </w:rPr>
  </w:style>
  <w:style w:type="paragraph" w:customStyle="1" w:styleId="505">
    <w:name w:val="WW-正文文字缩进 2"/>
    <w:basedOn w:val="1"/>
    <w:uiPriority w:val="0"/>
    <w:pPr>
      <w:suppressAutoHyphens/>
      <w:adjustRightInd/>
      <w:ind w:firstLine="420"/>
    </w:pPr>
    <w:rPr>
      <w:kern w:val="1"/>
      <w:szCs w:val="20"/>
      <w:lang/>
    </w:rPr>
  </w:style>
  <w:style w:type="paragraph" w:customStyle="1" w:styleId="506">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507">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 Char Char Char Char Char Char Char Char"/>
    <w:basedOn w:val="1"/>
    <w:uiPriority w:val="0"/>
    <w:rPr>
      <w:rFonts w:ascii="仿宋_GB2312" w:eastAsia="仿宋_GB2312"/>
      <w:b/>
      <w:sz w:val="32"/>
      <w:szCs w:val="32"/>
    </w:rPr>
  </w:style>
  <w:style w:type="paragraph" w:customStyle="1" w:styleId="509">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0">
    <w:name w:val="CM14"/>
    <w:basedOn w:val="341"/>
    <w:next w:val="341"/>
    <w:uiPriority w:val="0"/>
    <w:pPr>
      <w:spacing w:after="68" w:afterLines="0"/>
    </w:pPr>
    <w:rPr>
      <w:rFonts w:ascii="FHLHE E+ Futura Bk" w:eastAsia="FHLHE E+ Futura Bk" w:cs="Times New Roman"/>
      <w:color w:val="auto"/>
    </w:rPr>
  </w:style>
  <w:style w:type="paragraph" w:customStyle="1" w:styleId="511">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512">
    <w:name w:val="浅色底纹 - 强调文字颜色 51"/>
    <w:semiHidden/>
    <w:uiPriority w:val="0"/>
    <w:rPr>
      <w:kern w:val="2"/>
      <w:sz w:val="21"/>
      <w:szCs w:val="24"/>
      <w:lang w:val="en-US" w:eastAsia="zh-CN" w:bidi="ar-SA"/>
    </w:rPr>
  </w:style>
  <w:style w:type="paragraph" w:customStyle="1" w:styleId="513">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14">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15">
    <w:name w:val="标题五"/>
    <w:basedOn w:val="1"/>
    <w:uiPriority w:val="0"/>
    <w:pPr>
      <w:adjustRightInd/>
      <w:spacing w:before="156" w:beforeLines="50" w:line="360" w:lineRule="auto"/>
    </w:pPr>
    <w:rPr>
      <w:b/>
      <w:sz w:val="24"/>
    </w:rPr>
  </w:style>
  <w:style w:type="paragraph" w:customStyle="1" w:styleId="516">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517">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518">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519">
    <w:name w:val="Char Char1 Char Char1 Char Char1"/>
    <w:basedOn w:val="1"/>
    <w:uiPriority w:val="0"/>
    <w:pPr>
      <w:tabs>
        <w:tab w:val="left" w:pos="840"/>
      </w:tabs>
      <w:ind w:left="840" w:hanging="420"/>
    </w:pPr>
    <w:rPr>
      <w:rFonts w:ascii="Tahoma" w:hAnsi="Tahoma"/>
      <w:sz w:val="24"/>
    </w:rPr>
  </w:style>
  <w:style w:type="paragraph" w:customStyle="1" w:styleId="520">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521">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522">
    <w:name w:val=" Char Char Char"/>
    <w:basedOn w:val="1"/>
    <w:uiPriority w:val="0"/>
    <w:rPr>
      <w:rFonts w:ascii="Tahoma" w:hAnsi="Tahoma"/>
      <w:sz w:val="24"/>
      <w:szCs w:val="20"/>
    </w:rPr>
  </w:style>
  <w:style w:type="paragraph" w:customStyle="1" w:styleId="523">
    <w:name w:val="封面"/>
    <w:basedOn w:val="1"/>
    <w:uiPriority w:val="0"/>
    <w:pPr>
      <w:spacing w:line="360" w:lineRule="atLeast"/>
      <w:jc w:val="right"/>
      <w:textAlignment w:val="baseline"/>
    </w:pPr>
    <w:rPr>
      <w:rFonts w:ascii="Symbol" w:hAnsi="Symbol"/>
      <w:kern w:val="0"/>
      <w:szCs w:val="20"/>
    </w:rPr>
  </w:style>
  <w:style w:type="paragraph" w:customStyle="1" w:styleId="524">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25">
    <w:name w:val="a1"/>
    <w:basedOn w:val="1"/>
    <w:uiPriority w:val="0"/>
    <w:pPr>
      <w:widowControl/>
      <w:spacing w:line="300" w:lineRule="atLeast"/>
      <w:jc w:val="left"/>
    </w:pPr>
    <w:rPr>
      <w:rFonts w:ascii="宋体" w:hAnsi="宋体"/>
      <w:kern w:val="0"/>
      <w:sz w:val="18"/>
      <w:szCs w:val="20"/>
    </w:rPr>
  </w:style>
  <w:style w:type="paragraph" w:customStyle="1" w:styleId="526">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527">
    <w:name w:val=" Char Char11 Char Char Char Char Char Char Char Char Char"/>
    <w:basedOn w:val="1"/>
    <w:uiPriority w:val="0"/>
    <w:pPr>
      <w:spacing w:line="360" w:lineRule="auto"/>
    </w:pPr>
    <w:rPr>
      <w:szCs w:val="20"/>
    </w:rPr>
  </w:style>
  <w:style w:type="paragraph" w:customStyle="1" w:styleId="528">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529">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530">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531">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32">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33">
    <w:name w:val="MM Title"/>
    <w:basedOn w:val="56"/>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534">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35">
    <w:name w:val="首行缩进"/>
    <w:basedOn w:val="1"/>
    <w:uiPriority w:val="0"/>
    <w:pPr>
      <w:spacing w:line="360" w:lineRule="auto"/>
      <w:ind w:firstLine="480" w:firstLineChars="200"/>
    </w:pPr>
    <w:rPr>
      <w:rFonts w:ascii="宋体"/>
      <w:sz w:val="24"/>
      <w:szCs w:val="20"/>
    </w:rPr>
  </w:style>
  <w:style w:type="paragraph" w:customStyle="1" w:styleId="536">
    <w:name w:val="Char Char1"/>
    <w:basedOn w:val="1"/>
    <w:uiPriority w:val="0"/>
    <w:pPr>
      <w:widowControl/>
      <w:spacing w:after="160" w:afterLines="0" w:line="240" w:lineRule="exact"/>
      <w:jc w:val="left"/>
    </w:pPr>
    <w:rPr>
      <w:rFonts w:eastAsia="仿宋_GB2312"/>
      <w:sz w:val="28"/>
    </w:rPr>
  </w:style>
  <w:style w:type="paragraph" w:customStyle="1" w:styleId="537">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38">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39">
    <w:name w:val="Proposals body"/>
    <w:next w:val="1"/>
    <w:uiPriority w:val="0"/>
    <w:pPr>
      <w:spacing w:line="360" w:lineRule="auto"/>
    </w:pPr>
    <w:rPr>
      <w:rFonts w:ascii="宋体"/>
      <w:snapToGrid w:val="0"/>
      <w:color w:val="000000"/>
      <w:sz w:val="24"/>
      <w:lang w:val="en-US" w:eastAsia="zh-CN" w:bidi="ar-SA"/>
    </w:rPr>
  </w:style>
  <w:style w:type="paragraph" w:customStyle="1" w:styleId="540">
    <w:name w:val="表格"/>
    <w:basedOn w:val="1"/>
    <w:uiPriority w:val="0"/>
    <w:pPr>
      <w:snapToGrid w:val="0"/>
      <w:ind w:firstLine="42" w:firstLineChars="21"/>
    </w:pPr>
    <w:rPr>
      <w:rFonts w:ascii="宋体" w:hAnsi="宋体"/>
      <w:kern w:val="0"/>
      <w:sz w:val="20"/>
      <w:szCs w:val="20"/>
    </w:rPr>
  </w:style>
  <w:style w:type="paragraph" w:customStyle="1" w:styleId="541">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542">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43">
    <w:name w:val="正文表标题"/>
    <w:next w:val="284"/>
    <w:uiPriority w:val="0"/>
    <w:pPr>
      <w:tabs>
        <w:tab w:val="left" w:pos="840"/>
      </w:tabs>
      <w:ind w:left="840" w:hanging="420"/>
      <w:jc w:val="center"/>
    </w:pPr>
    <w:rPr>
      <w:rFonts w:ascii="黑体" w:eastAsia="黑体"/>
      <w:sz w:val="21"/>
      <w:lang w:val="en-US" w:eastAsia="zh-CN" w:bidi="ar-SA"/>
    </w:rPr>
  </w:style>
  <w:style w:type="paragraph" w:customStyle="1" w:styleId="544">
    <w:name w:val="正文 项目2"/>
    <w:basedOn w:val="401"/>
    <w:qFormat/>
    <w:uiPriority w:val="0"/>
    <w:pPr>
      <w:numPr>
        <w:ilvl w:val="0"/>
        <w:numId w:val="6"/>
      </w:numPr>
      <w:tabs>
        <w:tab w:val="clear" w:pos="840"/>
      </w:tabs>
      <w:spacing w:after="0" w:afterLines="0"/>
    </w:pPr>
  </w:style>
  <w:style w:type="paragraph" w:customStyle="1" w:styleId="545">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546">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547">
    <w:name w:val=" Char Char11 Char Char Char"/>
    <w:basedOn w:val="1"/>
    <w:uiPriority w:val="0"/>
    <w:pPr>
      <w:spacing w:line="360" w:lineRule="auto"/>
    </w:pPr>
    <w:rPr>
      <w:szCs w:val="20"/>
    </w:rPr>
  </w:style>
  <w:style w:type="paragraph" w:customStyle="1" w:styleId="548">
    <w:name w:val="Char21"/>
    <w:basedOn w:val="1"/>
    <w:uiPriority w:val="0"/>
    <w:pPr>
      <w:adjustRightInd/>
      <w:ind w:firstLine="200" w:firstLineChars="200"/>
    </w:pPr>
    <w:rPr>
      <w:rFonts w:ascii="仿宋_GB2312" w:eastAsia="仿宋_GB2312"/>
      <w:b/>
      <w:sz w:val="32"/>
      <w:szCs w:val="32"/>
    </w:rPr>
  </w:style>
  <w:style w:type="paragraph" w:customStyle="1" w:styleId="549">
    <w:name w:val="样式7"/>
    <w:basedOn w:val="482"/>
    <w:next w:val="1"/>
    <w:qFormat/>
    <w:uiPriority w:val="0"/>
    <w:pPr>
      <w:spacing w:after="156" w:afterLines="50"/>
      <w:jc w:val="left"/>
      <w:outlineLvl w:val="3"/>
    </w:pPr>
    <w:rPr>
      <w:sz w:val="24"/>
      <w:szCs w:val="24"/>
    </w:rPr>
  </w:style>
  <w:style w:type="paragraph" w:customStyle="1" w:styleId="550">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51">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552">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styleId="553">
    <w:name w:val="No Spacing"/>
    <w:qFormat/>
    <w:uiPriority w:val="0"/>
    <w:pPr>
      <w:widowControl w:val="0"/>
      <w:jc w:val="both"/>
    </w:pPr>
    <w:rPr>
      <w:rFonts w:ascii="Calibri" w:hAnsi="Calibri"/>
      <w:kern w:val="2"/>
      <w:sz w:val="21"/>
      <w:szCs w:val="22"/>
      <w:lang w:val="en-US" w:eastAsia="zh-CN" w:bidi="ar-SA"/>
    </w:rPr>
  </w:style>
  <w:style w:type="paragraph" w:customStyle="1" w:styleId="554">
    <w:name w:val="Char2 Char Char Char"/>
    <w:basedOn w:val="1"/>
    <w:uiPriority w:val="0"/>
    <w:rPr>
      <w:rFonts w:ascii="仿宋_GB2312" w:eastAsia="仿宋_GB2312"/>
      <w:b/>
      <w:sz w:val="32"/>
      <w:szCs w:val="32"/>
    </w:rPr>
  </w:style>
  <w:style w:type="paragraph" w:customStyle="1" w:styleId="555">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56">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557">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58">
    <w:name w:val="MM Topic 1"/>
    <w:basedOn w:val="2"/>
    <w:uiPriority w:val="0"/>
    <w:pPr>
      <w:numPr>
        <w:ilvl w:val="0"/>
        <w:numId w:val="0"/>
      </w:numPr>
      <w:tabs>
        <w:tab w:val="left" w:pos="840"/>
      </w:tabs>
      <w:adjustRightInd/>
      <w:ind w:left="840" w:hanging="420"/>
    </w:pPr>
  </w:style>
  <w:style w:type="paragraph" w:customStyle="1" w:styleId="559">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60">
    <w:name w:val="正文（标题三）"/>
    <w:basedOn w:val="1"/>
    <w:uiPriority w:val="0"/>
    <w:pPr>
      <w:spacing w:line="360" w:lineRule="auto"/>
      <w:ind w:firstLine="200" w:firstLineChars="200"/>
    </w:pPr>
    <w:rPr>
      <w:sz w:val="24"/>
    </w:rPr>
  </w:style>
  <w:style w:type="paragraph" w:customStyle="1" w:styleId="561">
    <w:name w:val="数字标题2"/>
    <w:basedOn w:val="3"/>
    <w:next w:val="1"/>
    <w:uiPriority w:val="0"/>
    <w:pPr>
      <w:numPr>
        <w:ilvl w:val="1"/>
        <w:numId w:val="5"/>
      </w:numPr>
      <w:tabs>
        <w:tab w:val="clear" w:pos="432"/>
      </w:tabs>
    </w:pPr>
    <w:rPr>
      <w:rFonts w:ascii="Times New Roman" w:eastAsia="宋体"/>
      <w:i/>
      <w:sz w:val="36"/>
      <w:szCs w:val="36"/>
      <w:lang w:val="en-US"/>
    </w:rPr>
  </w:style>
  <w:style w:type="paragraph" w:customStyle="1" w:styleId="562">
    <w:name w:val=" Char1 Char Char Char"/>
    <w:basedOn w:val="1"/>
    <w:uiPriority w:val="0"/>
    <w:rPr>
      <w:rFonts w:ascii="Tahoma" w:hAnsi="Tahoma"/>
      <w:sz w:val="24"/>
      <w:szCs w:val="20"/>
    </w:rPr>
  </w:style>
  <w:style w:type="paragraph" w:customStyle="1" w:styleId="563">
    <w:name w:val="Char Char Char Char Char Char Char Char"/>
    <w:basedOn w:val="1"/>
    <w:uiPriority w:val="0"/>
    <w:pPr>
      <w:tabs>
        <w:tab w:val="left" w:pos="360"/>
      </w:tabs>
    </w:pPr>
    <w:rPr>
      <w:sz w:val="24"/>
      <w:szCs w:val="20"/>
    </w:rPr>
  </w:style>
  <w:style w:type="paragraph" w:customStyle="1" w:styleId="564">
    <w:name w:val="MM Topic 5"/>
    <w:basedOn w:val="6"/>
    <w:uiPriority w:val="0"/>
    <w:pPr>
      <w:numPr>
        <w:ilvl w:val="4"/>
        <w:numId w:val="4"/>
      </w:numPr>
      <w:tabs>
        <w:tab w:val="clear" w:pos="1008"/>
      </w:tabs>
      <w:adjustRightInd/>
    </w:pPr>
  </w:style>
  <w:style w:type="paragraph" w:customStyle="1" w:styleId="565">
    <w:name w:val="0"/>
    <w:basedOn w:val="1"/>
    <w:uiPriority w:val="0"/>
    <w:pPr>
      <w:widowControl/>
    </w:pPr>
    <w:rPr>
      <w:kern w:val="0"/>
      <w:sz w:val="24"/>
      <w:szCs w:val="20"/>
    </w:rPr>
  </w:style>
  <w:style w:type="paragraph" w:customStyle="1" w:styleId="566">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67">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68">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69">
    <w:name w:val="FA正文"/>
    <w:basedOn w:val="1"/>
    <w:uiPriority w:val="0"/>
    <w:pPr>
      <w:spacing w:line="360" w:lineRule="auto"/>
      <w:ind w:firstLine="480" w:firstLineChars="200"/>
    </w:pPr>
    <w:rPr>
      <w:rFonts w:hAnsi="宋体"/>
      <w:sz w:val="24"/>
      <w:szCs w:val="20"/>
    </w:rPr>
  </w:style>
  <w:style w:type="paragraph" w:customStyle="1" w:styleId="570">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571">
    <w:name w:val="subhead"/>
    <w:uiPriority w:val="0"/>
    <w:pPr>
      <w:spacing w:after="120" w:line="300" w:lineRule="exact"/>
    </w:pPr>
    <w:rPr>
      <w:rFonts w:ascii="Arial" w:hAnsi="Arial"/>
      <w:b/>
      <w:sz w:val="26"/>
      <w:lang w:val="en-US" w:eastAsia="en-US" w:bidi="ar-SA"/>
    </w:rPr>
  </w:style>
  <w:style w:type="paragraph" w:customStyle="1" w:styleId="572">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73">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74">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575">
    <w:name w:val=" Char2 Char Char Char"/>
    <w:basedOn w:val="1"/>
    <w:uiPriority w:val="0"/>
    <w:rPr>
      <w:rFonts w:ascii="仿宋_GB2312" w:eastAsia="仿宋_GB2312"/>
      <w:b/>
      <w:sz w:val="32"/>
      <w:szCs w:val="32"/>
    </w:rPr>
  </w:style>
  <w:style w:type="paragraph" w:customStyle="1" w:styleId="576">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577">
    <w:name w:val="List Paragraph"/>
    <w:basedOn w:val="1"/>
    <w:uiPriority w:val="0"/>
    <w:pPr>
      <w:adjustRightInd/>
      <w:spacing w:line="360" w:lineRule="auto"/>
      <w:ind w:firstLine="420" w:firstLineChars="200"/>
    </w:pPr>
    <w:rPr>
      <w:rFonts w:ascii="Calibri" w:hAnsi="Calibri"/>
      <w:sz w:val="24"/>
      <w:szCs w:val="22"/>
    </w:rPr>
  </w:style>
  <w:style w:type="paragraph" w:customStyle="1" w:styleId="578">
    <w:name w:val="样式1 + (中宋体"/>
    <w:basedOn w:val="579"/>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579">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80">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81">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582">
    <w:name w:val="正文文字格式"/>
    <w:basedOn w:val="1"/>
    <w:uiPriority w:val="0"/>
    <w:pPr>
      <w:adjustRightInd/>
      <w:spacing w:line="460" w:lineRule="exact"/>
      <w:ind w:firstLine="505"/>
      <w:jc w:val="left"/>
    </w:pPr>
    <w:rPr>
      <w:rFonts w:ascii="宋体"/>
      <w:kern w:val="24"/>
      <w:sz w:val="24"/>
      <w:szCs w:val="20"/>
    </w:rPr>
  </w:style>
  <w:style w:type="paragraph" w:customStyle="1" w:styleId="583">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4">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85">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86">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587">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88">
    <w:name w:val="Char1 Char Char Char2"/>
    <w:basedOn w:val="1"/>
    <w:uiPriority w:val="0"/>
    <w:pPr>
      <w:adjustRightInd/>
      <w:ind w:firstLine="200" w:firstLineChars="200"/>
    </w:pPr>
    <w:rPr>
      <w:rFonts w:ascii="Tahoma" w:hAnsi="Tahoma"/>
      <w:sz w:val="24"/>
      <w:szCs w:val="20"/>
    </w:rPr>
  </w:style>
  <w:style w:type="paragraph" w:customStyle="1" w:styleId="589">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90">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91">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92">
    <w:name w:val="Char1 Char Char Char4"/>
    <w:basedOn w:val="1"/>
    <w:uiPriority w:val="0"/>
    <w:pPr>
      <w:adjustRightInd/>
      <w:ind w:firstLine="200" w:firstLineChars="200"/>
    </w:pPr>
    <w:rPr>
      <w:rFonts w:ascii="Tahoma" w:hAnsi="Tahoma"/>
      <w:sz w:val="24"/>
      <w:szCs w:val="20"/>
    </w:rPr>
  </w:style>
  <w:style w:type="paragraph" w:customStyle="1" w:styleId="593">
    <w:name w:val=" Char Char Char Char Char Char Char Char"/>
    <w:basedOn w:val="1"/>
    <w:uiPriority w:val="0"/>
    <w:pPr>
      <w:tabs>
        <w:tab w:val="left" w:pos="360"/>
      </w:tabs>
    </w:pPr>
    <w:rPr>
      <w:sz w:val="24"/>
      <w:szCs w:val="20"/>
    </w:rPr>
  </w:style>
  <w:style w:type="paragraph" w:customStyle="1" w:styleId="594">
    <w:name w:val="Th"/>
    <w:uiPriority w:val="0"/>
    <w:pPr>
      <w:keepNext/>
      <w:keepLines/>
      <w:spacing w:before="20" w:after="60" w:line="220" w:lineRule="exact"/>
      <w:ind w:left="240"/>
    </w:pPr>
    <w:rPr>
      <w:b/>
      <w:sz w:val="19"/>
      <w:lang w:val="en-US" w:eastAsia="en-US" w:bidi="ar-SA"/>
    </w:rPr>
  </w:style>
  <w:style w:type="paragraph" w:customStyle="1" w:styleId="595">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596">
    <w:name w:val="body text bold"/>
    <w:basedOn w:val="2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97">
    <w:name w:val="样式 样式2 + 左侧:  1 字符 右侧:  1 字符"/>
    <w:basedOn w:val="306"/>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598">
    <w:name w:val="subhead 2"/>
    <w:uiPriority w:val="0"/>
    <w:pPr>
      <w:spacing w:after="60" w:line="240" w:lineRule="exact"/>
    </w:pPr>
    <w:rPr>
      <w:rFonts w:ascii="Arial" w:hAnsi="Arial"/>
      <w:b/>
      <w:sz w:val="22"/>
      <w:lang w:val="en-US" w:eastAsia="en-US" w:bidi="ar-SA"/>
    </w:rPr>
  </w:style>
  <w:style w:type="paragraph" w:customStyle="1" w:styleId="599">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6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601">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02">
    <w:name w:val="列表内容"/>
    <w:basedOn w:val="1"/>
    <w:next w:val="1"/>
    <w:uiPriority w:val="0"/>
    <w:pPr>
      <w:widowControl/>
      <w:tabs>
        <w:tab w:val="left" w:pos="840"/>
      </w:tabs>
      <w:ind w:left="840" w:hanging="420"/>
      <w:jc w:val="left"/>
    </w:pPr>
    <w:rPr>
      <w:kern w:val="0"/>
      <w:sz w:val="18"/>
    </w:rPr>
  </w:style>
  <w:style w:type="paragraph" w:customStyle="1" w:styleId="603">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604">
    <w:name w:val=" Char Char Char Char Char Char Char"/>
    <w:basedOn w:val="1"/>
    <w:uiPriority w:val="0"/>
    <w:rPr>
      <w:rFonts w:ascii="仿宋_GB2312" w:eastAsia="仿宋_GB2312"/>
      <w:b/>
      <w:sz w:val="32"/>
      <w:szCs w:val="32"/>
    </w:rPr>
  </w:style>
  <w:style w:type="paragraph" w:customStyle="1" w:styleId="605">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606">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607">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608">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609">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10">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6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2">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13">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614">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styleId="615">
    <w:name w:val="List Paragraph"/>
    <w:basedOn w:val="1"/>
    <w:qFormat/>
    <w:uiPriority w:val="34"/>
    <w:pPr>
      <w:spacing w:line="360" w:lineRule="auto"/>
      <w:ind w:firstLine="200" w:firstLineChars="200"/>
    </w:pPr>
    <w:rPr>
      <w:rFonts w:eastAsia="楷体_GB2312" w:cs="Lucida Sans"/>
      <w:sz w:val="24"/>
    </w:rPr>
  </w:style>
  <w:style w:type="paragraph" w:customStyle="1" w:styleId="616">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17">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618">
    <w:name w:val="Char1 Char Char Char5"/>
    <w:basedOn w:val="1"/>
    <w:uiPriority w:val="0"/>
    <w:pPr>
      <w:adjustRightInd/>
      <w:ind w:firstLine="200" w:firstLineChars="200"/>
    </w:pPr>
    <w:rPr>
      <w:rFonts w:ascii="Tahoma" w:hAnsi="Tahoma"/>
      <w:sz w:val="24"/>
      <w:szCs w:val="20"/>
    </w:rPr>
  </w:style>
  <w:style w:type="paragraph" w:customStyle="1" w:styleId="619">
    <w:name w:val="正文文字表格居中"/>
    <w:basedOn w:val="1"/>
    <w:next w:val="53"/>
    <w:uiPriority w:val="0"/>
    <w:pPr>
      <w:snapToGrid w:val="0"/>
      <w:spacing w:line="360" w:lineRule="auto"/>
    </w:pPr>
    <w:rPr>
      <w:rFonts w:ascii="宋体"/>
      <w:b/>
      <w:sz w:val="24"/>
      <w:szCs w:val="20"/>
    </w:rPr>
  </w:style>
  <w:style w:type="paragraph" w:customStyle="1" w:styleId="620">
    <w:name w:val="bullet"/>
    <w:basedOn w:val="1"/>
    <w:uiPriority w:val="0"/>
    <w:pPr>
      <w:tabs>
        <w:tab w:val="left" w:pos="840"/>
      </w:tabs>
      <w:adjustRightInd/>
      <w:ind w:left="840" w:hanging="420"/>
    </w:pPr>
  </w:style>
  <w:style w:type="paragraph" w:customStyle="1" w:styleId="621">
    <w:name w:val=" Char Char Char Char Char Char Char Char Char Char Char Char1 Char"/>
    <w:basedOn w:val="1"/>
    <w:uiPriority w:val="0"/>
    <w:rPr>
      <w:rFonts w:ascii="Tahoma" w:hAnsi="Tahoma" w:cs="仿宋_GB2312"/>
      <w:sz w:val="24"/>
      <w:szCs w:val="20"/>
    </w:rPr>
  </w:style>
  <w:style w:type="paragraph" w:customStyle="1" w:styleId="622">
    <w:name w:val="p0"/>
    <w:basedOn w:val="1"/>
    <w:uiPriority w:val="0"/>
    <w:pPr>
      <w:widowControl/>
      <w:adjustRightInd/>
    </w:pPr>
    <w:rPr>
      <w:kern w:val="0"/>
      <w:szCs w:val="21"/>
    </w:rPr>
  </w:style>
  <w:style w:type="paragraph" w:styleId="623">
    <w:name w:val=""/>
    <w:uiPriority w:val="0"/>
    <w:rPr>
      <w:kern w:val="2"/>
      <w:sz w:val="21"/>
      <w:lang w:val="en-US" w:eastAsia="zh-CN" w:bidi="ar-SA"/>
    </w:rPr>
  </w:style>
  <w:style w:type="paragraph" w:customStyle="1" w:styleId="624">
    <w:name w:val="List Paragraph1"/>
    <w:basedOn w:val="1"/>
    <w:qFormat/>
    <w:uiPriority w:val="34"/>
    <w:pPr>
      <w:spacing w:line="360" w:lineRule="auto"/>
      <w:ind w:firstLine="200" w:firstLineChars="200"/>
    </w:pPr>
    <w:rPr>
      <w:rFonts w:eastAsia="楷体_GB2312" w:cs="Lucida Sans"/>
      <w:sz w:val="24"/>
    </w:rPr>
  </w:style>
  <w:style w:type="paragraph" w:customStyle="1" w:styleId="625">
    <w:name w:val="Thf"/>
    <w:basedOn w:val="594"/>
    <w:uiPriority w:val="0"/>
    <w:pPr>
      <w:ind w:left="0"/>
    </w:pPr>
  </w:style>
  <w:style w:type="paragraph" w:customStyle="1" w:styleId="626">
    <w:name w:val="注释"/>
    <w:basedOn w:val="1"/>
    <w:uiPriority w:val="0"/>
    <w:pPr>
      <w:adjustRightInd/>
      <w:spacing w:line="360" w:lineRule="auto"/>
      <w:ind w:firstLine="480"/>
    </w:pPr>
    <w:rPr>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footer10.xml" Type="http://schemas.openxmlformats.org/officeDocument/2006/relationships/footer"/><Relationship Id="rId18" Target="footer11.xml" Type="http://schemas.openxmlformats.org/officeDocument/2006/relationships/footer"/><Relationship Id="rId19" Target="footer12.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4375</Words>
  <Characters>24942</Characters>
  <Lines>207</Lines>
  <Paragraphs>58</Paragraphs>
  <TotalTime>0</TotalTime>
  <ScaleCrop>false</ScaleCrop>
  <LinksUpToDate>false</LinksUpToDate>
  <CharactersWithSpaces>29259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2015-04-27T01:52:00Z</dcterms:created>
  <dc:creator>玥</dc:creator>
  <cp:lastModifiedBy>WPS_1701756769</cp:lastModifiedBy>
  <cp:lastPrinted>2020-09-23T02:09:00Z</cp:lastPrinted>
  <dcterms:modified xsi:type="dcterms:W3CDTF">2024-02-23T07:51:04Z</dcterms:modified>
  <cp:revision>8</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AD5A48AA2573452995CF8136CE192AD2_13</vt:lpwstr>
  </property>
</Properties>
</file>