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bookmarkStart w:id="0" w:name="_MON_1759084335"/>
      <w:bookmarkEnd w:id="0"/>
    </w:p>
    <w:p>
      <w:pPr>
        <w:pStyle w:val="23"/>
      </w:pPr>
    </w:p>
    <w:p>
      <w:pPr>
        <w:adjustRightInd/>
        <w:jc w:val="center"/>
        <w:rPr>
          <w:rFonts w:ascii="仿宋" w:hAnsi="仿宋" w:eastAsia="仿宋" w:cs="仿宋"/>
          <w:bCs/>
          <w:sz w:val="44"/>
          <w:szCs w:val="44"/>
        </w:rPr>
      </w:pPr>
      <w:r>
        <w:rPr>
          <w:rFonts w:hint="eastAsia" w:ascii="仿宋" w:hAnsi="仿宋" w:eastAsia="仿宋" w:cs="仿宋"/>
          <w:bCs/>
          <w:sz w:val="44"/>
          <w:szCs w:val="44"/>
        </w:rPr>
        <w:t>杭州市萧山区第一人民医院医共体总院</w:t>
      </w:r>
    </w:p>
    <w:p>
      <w:pPr>
        <w:adjustRightInd/>
        <w:jc w:val="center"/>
        <w:rPr>
          <w:rFonts w:ascii="仿宋" w:hAnsi="仿宋" w:eastAsia="仿宋" w:cs="仿宋"/>
          <w:bCs/>
          <w:sz w:val="44"/>
          <w:szCs w:val="44"/>
        </w:rPr>
      </w:pPr>
      <w:r>
        <w:rPr>
          <w:rFonts w:hint="eastAsia" w:ascii="仿宋" w:hAnsi="仿宋" w:eastAsia="仿宋" w:cs="仿宋"/>
          <w:bCs/>
          <w:sz w:val="44"/>
          <w:szCs w:val="44"/>
        </w:rPr>
        <w:t>（杭州市萧山区第一人民医院）电子结肠内窥镜、电子上消化道内窥镜政府采购项目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编号:XSYY2023-GK-035</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pStyle w:val="2"/>
        <w:rPr>
          <w:rFonts w:hint="eastAsia" w:ascii="仿宋" w:hAnsi="仿宋" w:eastAsia="仿宋" w:cs="仿宋"/>
          <w:b/>
          <w:sz w:val="44"/>
          <w:szCs w:val="44"/>
        </w:rPr>
      </w:pPr>
    </w:p>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杭州市萧山区第一人民医院医共体总院</w:t>
      </w:r>
    </w:p>
    <w:p>
      <w:pPr>
        <w:spacing w:line="360" w:lineRule="auto"/>
        <w:jc w:val="center"/>
        <w:rPr>
          <w:rFonts w:ascii="仿宋" w:hAnsi="仿宋" w:eastAsia="仿宋" w:cs="仿宋"/>
          <w:sz w:val="32"/>
          <w:szCs w:val="32"/>
        </w:rPr>
      </w:pPr>
      <w:r>
        <w:rPr>
          <w:rFonts w:hint="eastAsia" w:ascii="仿宋" w:hAnsi="仿宋" w:eastAsia="仿宋" w:cs="仿宋"/>
          <w:sz w:val="32"/>
          <w:szCs w:val="32"/>
        </w:rPr>
        <w:t>（杭州市萧山区第一人民医院）</w:t>
      </w:r>
    </w:p>
    <w:p>
      <w:pPr>
        <w:snapToGrid w:val="0"/>
        <w:spacing w:line="360" w:lineRule="auto"/>
        <w:jc w:val="cente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浙江翔实建设项目管理有限公司</w:t>
      </w:r>
    </w:p>
    <w:p>
      <w:pPr>
        <w:snapToGrid w:val="0"/>
        <w:spacing w:line="360" w:lineRule="auto"/>
        <w:jc w:val="center"/>
        <w:rPr>
          <w:rFonts w:ascii="仿宋" w:hAnsi="仿宋" w:eastAsia="仿宋" w:cs="仿宋"/>
          <w:bCs/>
          <w:color w:val="FF0000"/>
          <w:sz w:val="32"/>
          <w:szCs w:val="32"/>
        </w:rPr>
      </w:pPr>
      <w:r>
        <w:rPr>
          <w:rFonts w:hint="eastAsia" w:ascii="仿宋" w:hAnsi="仿宋" w:eastAsia="仿宋" w:cs="仿宋"/>
          <w:bCs/>
          <w:color w:val="000000" w:themeColor="text1"/>
          <w:sz w:val="32"/>
          <w:szCs w:val="32"/>
          <w14:textFill>
            <w14:solidFill>
              <w14:schemeClr w14:val="tx1"/>
            </w14:solidFill>
          </w14:textFill>
        </w:rPr>
        <w:t>2023年1</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r>
        <w:rPr>
          <w:rFonts w:hint="eastAsia" w:ascii="仿宋" w:hAnsi="仿宋" w:eastAsia="仿宋" w:cs="仿宋"/>
          <w:bCs/>
          <w:color w:val="000000" w:themeColor="text1"/>
          <w:sz w:val="32"/>
          <w:szCs w:val="32"/>
          <w14:textFill>
            <w14:solidFill>
              <w14:schemeClr w14:val="tx1"/>
            </w14:solidFill>
          </w14:textFill>
        </w:rPr>
        <w:t>日</w:t>
      </w:r>
    </w:p>
    <w:p>
      <w:pPr>
        <w:jc w:val="center"/>
        <w:rPr>
          <w:rFonts w:ascii="仿宋" w:hAnsi="仿宋" w:eastAsia="仿宋" w:cs="仿宋"/>
          <w:bCs/>
          <w:color w:val="000000" w:themeColor="text1"/>
          <w:sz w:val="32"/>
          <w:szCs w:val="32"/>
          <w14:textFill>
            <w14:solidFill>
              <w14:schemeClr w14:val="tx1"/>
            </w14:solidFill>
          </w14:textFill>
        </w:rPr>
      </w:pPr>
    </w:p>
    <w:p>
      <w:pPr>
        <w:jc w:val="center"/>
        <w:rPr>
          <w:rFonts w:ascii="仿宋" w:hAnsi="仿宋" w:eastAsia="仿宋" w:cs="仿宋"/>
        </w:rPr>
      </w:pPr>
      <w:r>
        <w:rPr>
          <w:rFonts w:hint="eastAsia" w:ascii="仿宋" w:hAnsi="仿宋" w:eastAsia="仿宋" w:cs="仿宋"/>
        </w:rPr>
        <w:t>本招标文件为2023年5月1日稿，请各位投标人详细阅读各项条款</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1" w:name="_Hlt67893495"/>
      <w:bookmarkEnd w:id="1"/>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2" w:name="_Hlt91233176"/>
      <w:bookmarkEnd w:id="2"/>
      <w:bookmarkStart w:id="3"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4" w:name="第一部分"/>
      <w:r>
        <w:rPr>
          <w:rFonts w:hint="eastAsia" w:ascii="仿宋" w:hAnsi="仿宋" w:eastAsia="仿宋" w:cs="仿宋"/>
          <w:b/>
          <w:sz w:val="36"/>
          <w:szCs w:val="36"/>
        </w:rPr>
        <w:br w:type="page"/>
      </w:r>
      <w:bookmarkEnd w:id="3"/>
      <w:bookmarkEnd w:id="4"/>
      <w:bookmarkStart w:id="5" w:name="_Hlt74707423"/>
      <w:bookmarkEnd w:id="5"/>
      <w:bookmarkStart w:id="6" w:name="_Hlt74728647"/>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（杭州市萧山区第一人民医院医共体总院（杭州市萧山区第一人民医院）电子结肠内窥镜、电子上消化道内窥镜政府采购项目）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仿宋"/>
          <w:snapToGrid/>
          <w:kern w:val="2"/>
          <w:sz w:val="24"/>
          <w:szCs w:val="24"/>
        </w:rPr>
        <w:t>https://www.zcygov.cn/）获取（下载）招标文件，并于2023年</w:t>
      </w:r>
      <w:r>
        <w:rPr>
          <w:rStyle w:val="76"/>
          <w:rFonts w:hint="eastAsia" w:ascii="仿宋" w:hAnsi="仿宋" w:eastAsia="仿宋" w:cs="仿宋"/>
          <w:snapToGrid/>
          <w:kern w:val="2"/>
          <w:sz w:val="24"/>
          <w:szCs w:val="24"/>
          <w:lang w:val="en-US" w:eastAsia="zh-CN"/>
        </w:rPr>
        <w:t>12</w:t>
      </w:r>
      <w:r>
        <w:rPr>
          <w:rStyle w:val="76"/>
          <w:rFonts w:hint="eastAsia" w:ascii="仿宋" w:hAnsi="仿宋" w:eastAsia="仿宋" w:cs="仿宋"/>
          <w:snapToGrid/>
          <w:kern w:val="2"/>
          <w:sz w:val="24"/>
          <w:szCs w:val="24"/>
        </w:rPr>
        <w:t>月</w:t>
      </w:r>
      <w:r>
        <w:rPr>
          <w:rStyle w:val="76"/>
          <w:rFonts w:hint="eastAsia" w:ascii="仿宋" w:hAnsi="仿宋" w:eastAsia="仿宋" w:cs="仿宋"/>
          <w:snapToGrid/>
          <w:kern w:val="2"/>
          <w:sz w:val="24"/>
          <w:szCs w:val="24"/>
          <w:lang w:val="en-US" w:eastAsia="zh-CN"/>
        </w:rPr>
        <w:t>13</w:t>
      </w:r>
      <w:r>
        <w:rPr>
          <w:rStyle w:val="76"/>
          <w:rFonts w:hint="eastAsia" w:ascii="仿宋" w:hAnsi="仿宋" w:eastAsia="仿宋" w:cs="仿宋"/>
          <w:snapToGrid/>
          <w:kern w:val="2"/>
          <w:sz w:val="24"/>
          <w:szCs w:val="24"/>
        </w:rPr>
        <w:t>日</w:t>
      </w:r>
      <w:r>
        <w:rPr>
          <w:rStyle w:val="76"/>
          <w:rFonts w:hint="eastAsia" w:ascii="仿宋" w:hAnsi="仿宋" w:eastAsia="仿宋" w:cs="仿宋"/>
          <w:snapToGrid/>
          <w:kern w:val="2"/>
          <w:sz w:val="24"/>
          <w:szCs w:val="24"/>
          <w:lang w:val="en-US" w:eastAsia="zh-CN"/>
        </w:rPr>
        <w:t>9</w:t>
      </w:r>
      <w:r>
        <w:rPr>
          <w:rStyle w:val="76"/>
          <w:rFonts w:hint="eastAsia" w:ascii="仿宋" w:hAnsi="仿宋" w:eastAsia="仿宋" w:cs="仿宋"/>
          <w:snapToGrid/>
          <w:kern w:val="2"/>
          <w:sz w:val="24"/>
          <w:szCs w:val="24"/>
        </w:rPr>
        <w:t>点30分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Cs/>
          <w:sz w:val="24"/>
        </w:rPr>
        <w:t>XSYY2023-GK-035</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杭州市萧山区第一人民医院医共体总院（杭州市萧山区第一人民医院）电子结肠内窥镜、电子上消化道内窥镜政府采购项目</w:t>
      </w:r>
    </w:p>
    <w:p>
      <w:pPr>
        <w:spacing w:line="360" w:lineRule="auto"/>
        <w:rPr>
          <w:rFonts w:ascii="仿宋" w:hAnsi="仿宋" w:eastAsia="仿宋" w:cs="仿宋"/>
          <w:color w:val="0000FF"/>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z w:val="24"/>
        </w:rPr>
        <w:t>标项1：</w:t>
      </w:r>
      <w:r>
        <w:rPr>
          <w:rFonts w:hint="eastAsia" w:ascii="仿宋" w:hAnsi="仿宋" w:eastAsia="仿宋" w:cs="仿宋"/>
          <w:bCs/>
          <w:snapToGrid w:val="0"/>
          <w:kern w:val="28"/>
          <w:sz w:val="24"/>
          <w:szCs w:val="20"/>
        </w:rPr>
        <w:t>1440000.00；</w:t>
      </w:r>
      <w:r>
        <w:rPr>
          <w:rFonts w:hint="eastAsia" w:ascii="仿宋" w:hAnsi="仿宋" w:eastAsia="仿宋" w:cs="仿宋"/>
          <w:bCs/>
          <w:sz w:val="24"/>
        </w:rPr>
        <w:t>标项2：</w:t>
      </w:r>
      <w:r>
        <w:rPr>
          <w:rFonts w:hint="eastAsia" w:ascii="仿宋" w:hAnsi="仿宋" w:eastAsia="仿宋" w:cs="仿宋"/>
          <w:bCs/>
          <w:snapToGrid w:val="0"/>
          <w:kern w:val="28"/>
          <w:sz w:val="24"/>
          <w:szCs w:val="20"/>
        </w:rPr>
        <w:t>1170000.00</w:t>
      </w:r>
      <w:r>
        <w:rPr>
          <w:rFonts w:hint="eastAsia" w:ascii="仿宋" w:hAnsi="仿宋" w:eastAsia="仿宋" w:cs="仿宋"/>
          <w:bCs/>
          <w:sz w:val="24"/>
        </w:rPr>
        <w:t>。</w:t>
      </w:r>
    </w:p>
    <w:p>
      <w:pPr>
        <w:spacing w:line="360" w:lineRule="auto"/>
        <w:ind w:firstLine="480"/>
        <w:rPr>
          <w:rFonts w:ascii="仿宋" w:hAnsi="仿宋" w:eastAsia="仿宋" w:cs="仿宋"/>
          <w:color w:val="0000FF"/>
          <w:sz w:val="24"/>
        </w:rPr>
      </w:pPr>
      <w:r>
        <w:rPr>
          <w:rFonts w:hint="eastAsia" w:ascii="仿宋" w:hAnsi="仿宋" w:eastAsia="仿宋" w:cs="仿宋"/>
          <w:b/>
          <w:sz w:val="24"/>
        </w:rPr>
        <w:t>最高限价（元）：</w:t>
      </w:r>
      <w:r>
        <w:rPr>
          <w:rFonts w:hint="eastAsia" w:ascii="仿宋" w:hAnsi="仿宋" w:eastAsia="仿宋" w:cs="仿宋"/>
          <w:bCs/>
          <w:sz w:val="24"/>
        </w:rPr>
        <w:t>标项1：</w:t>
      </w:r>
      <w:r>
        <w:rPr>
          <w:rFonts w:hint="eastAsia" w:ascii="仿宋" w:hAnsi="仿宋" w:eastAsia="仿宋" w:cs="仿宋"/>
          <w:bCs/>
          <w:snapToGrid w:val="0"/>
          <w:kern w:val="28"/>
          <w:sz w:val="24"/>
          <w:szCs w:val="20"/>
        </w:rPr>
        <w:t>1440000.00；</w:t>
      </w:r>
      <w:r>
        <w:rPr>
          <w:rFonts w:hint="eastAsia" w:ascii="仿宋" w:hAnsi="仿宋" w:eastAsia="仿宋" w:cs="仿宋"/>
          <w:bCs/>
          <w:sz w:val="24"/>
        </w:rPr>
        <w:t>标项2：</w:t>
      </w:r>
      <w:r>
        <w:rPr>
          <w:rFonts w:hint="eastAsia" w:ascii="仿宋" w:hAnsi="仿宋" w:eastAsia="仿宋" w:cs="仿宋"/>
          <w:bCs/>
          <w:snapToGrid w:val="0"/>
          <w:kern w:val="28"/>
          <w:sz w:val="24"/>
          <w:szCs w:val="20"/>
        </w:rPr>
        <w:t>1170000.00</w:t>
      </w:r>
      <w:r>
        <w:rPr>
          <w:rFonts w:hint="eastAsia" w:ascii="仿宋" w:hAnsi="仿宋" w:eastAsia="仿宋" w:cs="仿宋"/>
          <w:bCs/>
          <w:sz w:val="24"/>
        </w:rPr>
        <w:t>。</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b/>
          <w:sz w:val="24"/>
        </w:rPr>
        <w:t>采购需求：</w:t>
      </w:r>
      <w:r>
        <w:rPr>
          <w:rFonts w:hint="eastAsia" w:ascii="仿宋" w:hAnsi="仿宋" w:eastAsia="仿宋" w:cs="仿宋"/>
          <w:sz w:val="24"/>
        </w:rPr>
        <w:t>杭州市萧山区第一人民医院医共体总院（杭州市萧山区第一人民医院）电子结肠内窥镜、电子上消化道内窥镜政府采购项目</w:t>
      </w:r>
      <w:r>
        <w:rPr>
          <w:rFonts w:hint="eastAsia" w:ascii="仿宋" w:hAnsi="仿宋" w:eastAsia="仿宋" w:cs="仿宋"/>
          <w:snapToGrid w:val="0"/>
          <w:kern w:val="28"/>
          <w:sz w:val="24"/>
          <w:szCs w:val="20"/>
        </w:rPr>
        <w:t>。</w:t>
      </w:r>
      <w:r>
        <w:rPr>
          <w:rFonts w:hint="eastAsia" w:ascii="仿宋" w:hAnsi="仿宋" w:eastAsia="仿宋" w:cs="仿宋"/>
          <w:sz w:val="24"/>
        </w:rPr>
        <w:t>主要内容：</w:t>
      </w:r>
      <w:r>
        <w:rPr>
          <w:rFonts w:hint="eastAsia" w:ascii="仿宋" w:hAnsi="仿宋" w:eastAsia="仿宋" w:cs="仿宋"/>
          <w:snapToGrid w:val="0"/>
          <w:kern w:val="28"/>
          <w:sz w:val="24"/>
          <w:szCs w:val="20"/>
        </w:rPr>
        <w:t>胃肠道检查及治疗</w:t>
      </w:r>
      <w:r>
        <w:rPr>
          <w:rFonts w:hint="eastAsia" w:ascii="仿宋" w:hAnsi="仿宋" w:eastAsia="仿宋" w:cs="仿宋"/>
          <w:sz w:val="24"/>
        </w:rPr>
        <w:t>。具体以招标文件</w:t>
      </w:r>
      <w:r>
        <w:rPr>
          <w:rFonts w:hint="eastAsia" w:ascii="仿宋" w:hAnsi="仿宋" w:eastAsia="仿宋" w:cs="仿宋"/>
          <w:snapToGrid w:val="0"/>
          <w:kern w:val="28"/>
          <w:sz w:val="24"/>
          <w:szCs w:val="20"/>
        </w:rPr>
        <w:t>第三部分采购需求为准，</w:t>
      </w:r>
      <w:r>
        <w:rPr>
          <w:rFonts w:hint="eastAsia" w:ascii="仿宋" w:hAnsi="仿宋" w:eastAsia="仿宋" w:cs="仿宋"/>
          <w:snapToGrid w:val="0"/>
          <w:kern w:val="28"/>
          <w:sz w:val="24"/>
          <w:szCs w:val="20"/>
          <w:lang w:eastAsia="zh-CN"/>
        </w:rPr>
        <w:t>投标人</w:t>
      </w:r>
      <w:r>
        <w:rPr>
          <w:rFonts w:hint="eastAsia" w:ascii="仿宋" w:hAnsi="仿宋" w:eastAsia="仿宋" w:cs="仿宋"/>
          <w:snapToGrid w:val="0"/>
          <w:kern w:val="28"/>
          <w:sz w:val="24"/>
          <w:szCs w:val="20"/>
        </w:rPr>
        <w:t>可点击本公告下方“浏览采购文件”查看采购需求。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标项名称:</w:t>
      </w:r>
    </w:p>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标项一：</w:t>
      </w:r>
      <w:r>
        <w:rPr>
          <w:rFonts w:hint="eastAsia" w:ascii="仿宋" w:hAnsi="仿宋" w:eastAsia="仿宋" w:cs="仿宋"/>
          <w:b/>
          <w:bCs/>
          <w:sz w:val="24"/>
        </w:rPr>
        <w:t>杭州市萧山区第一人民医院医共体总院（杭州市萧山区第一人民医院）电子结肠内窥镜政府采购项目</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数量：1  </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预算金额（元）：1440000.00</w:t>
      </w:r>
    </w:p>
    <w:p>
      <w:pPr>
        <w:pStyle w:val="23"/>
        <w:rPr>
          <w:lang w:val="en-US"/>
        </w:rPr>
      </w:pPr>
      <w:r>
        <w:rPr>
          <w:rFonts w:hint="eastAsia" w:ascii="仿宋" w:hAnsi="仿宋" w:eastAsia="仿宋" w:cs="仿宋"/>
          <w:kern w:val="28"/>
          <w:szCs w:val="20"/>
          <w:lang w:val="en-US"/>
        </w:rPr>
        <w:t xml:space="preserve">          最高限价（元）：1440000.00</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单位：3条</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简要规格描述：</w:t>
      </w:r>
      <w:r>
        <w:rPr>
          <w:rFonts w:hint="eastAsia" w:ascii="仿宋" w:hAnsi="仿宋" w:eastAsia="仿宋" w:cs="仿宋"/>
          <w:sz w:val="24"/>
        </w:rPr>
        <w:t>具体以招标文件第三部分采购需求为准。</w:t>
      </w:r>
      <w:r>
        <w:rPr>
          <w:rFonts w:hint="eastAsia" w:ascii="仿宋" w:hAnsi="仿宋" w:eastAsia="仿宋" w:cs="仿宋"/>
          <w:snapToGrid w:val="0"/>
          <w:kern w:val="28"/>
          <w:sz w:val="24"/>
          <w:szCs w:val="20"/>
        </w:rPr>
        <w:t xml:space="preserve">  </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备注：无  </w:t>
      </w:r>
    </w:p>
    <w:p>
      <w:pPr>
        <w:spacing w:line="360" w:lineRule="auto"/>
        <w:ind w:firstLine="1200" w:firstLineChars="500"/>
        <w:rPr>
          <w:rFonts w:ascii="仿宋" w:hAnsi="仿宋" w:eastAsia="仿宋" w:cs="仿宋"/>
          <w:snapToGrid w:val="0"/>
          <w:kern w:val="28"/>
          <w:sz w:val="24"/>
          <w:szCs w:val="20"/>
        </w:rPr>
      </w:pPr>
      <w:r>
        <w:rPr>
          <w:rFonts w:hint="eastAsia" w:ascii="仿宋" w:hAnsi="仿宋" w:eastAsia="仿宋" w:cs="仿宋"/>
          <w:snapToGrid w:val="0"/>
          <w:kern w:val="28"/>
          <w:sz w:val="24"/>
          <w:szCs w:val="20"/>
        </w:rPr>
        <w:t>合同履行期限：</w:t>
      </w:r>
      <w:r>
        <w:rPr>
          <w:rFonts w:hint="eastAsia" w:ascii="仿宋" w:hAnsi="仿宋" w:eastAsia="仿宋" w:cs="仿宋"/>
          <w:sz w:val="24"/>
        </w:rPr>
        <w:t>具体以招标文件第三部分采购需求为准。</w:t>
      </w:r>
    </w:p>
    <w:p>
      <w:pPr>
        <w:spacing w:line="360" w:lineRule="auto"/>
        <w:ind w:firstLine="1200" w:firstLineChars="500"/>
        <w:rPr>
          <w:rFonts w:ascii="仿宋" w:hAnsi="仿宋" w:eastAsia="仿宋" w:cs="仿宋"/>
          <w:snapToGrid w:val="0"/>
          <w:kern w:val="28"/>
          <w:sz w:val="24"/>
          <w:szCs w:val="20"/>
        </w:rPr>
      </w:pPr>
      <w:r>
        <w:rPr>
          <w:rFonts w:hint="eastAsia" w:ascii="仿宋" w:hAnsi="仿宋" w:eastAsia="仿宋" w:cs="仿宋"/>
          <w:snapToGrid w:val="0"/>
          <w:kern w:val="28"/>
          <w:sz w:val="24"/>
          <w:szCs w:val="20"/>
        </w:rPr>
        <w:t>本项目接受联合体投标：</w:t>
      </w:r>
      <w:sdt>
        <w:sdtPr>
          <w:rPr>
            <w:rFonts w:hint="eastAsia" w:ascii="仿宋" w:hAnsi="仿宋" w:eastAsia="仿宋" w:cs="仿宋"/>
            <w:snapToGrid w:val="0"/>
            <w:kern w:val="28"/>
            <w:sz w:val="24"/>
            <w:szCs w:val="20"/>
          </w:rPr>
          <w:id w:val="-441836950"/>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sym w:font="Wingdings" w:char="00FE"/>
          </w:r>
        </w:sdtContent>
      </w:sdt>
      <w:r>
        <w:rPr>
          <w:rFonts w:hint="eastAsia" w:ascii="仿宋" w:hAnsi="仿宋" w:eastAsia="仿宋" w:cs="仿宋"/>
          <w:snapToGrid w:val="0"/>
          <w:kern w:val="28"/>
          <w:sz w:val="24"/>
          <w:szCs w:val="20"/>
        </w:rPr>
        <w:t>是；</w:t>
      </w:r>
      <w:sdt>
        <w:sdtPr>
          <w:rPr>
            <w:rFonts w:hint="eastAsia" w:ascii="仿宋" w:hAnsi="仿宋" w:eastAsia="仿宋" w:cs="仿宋"/>
            <w:snapToGrid w:val="0"/>
            <w:kern w:val="28"/>
            <w:sz w:val="24"/>
            <w:szCs w:val="20"/>
          </w:rPr>
          <w:id w:val="-1591624199"/>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t>☐</w:t>
          </w:r>
        </w:sdtContent>
      </w:sdt>
      <w:r>
        <w:rPr>
          <w:rFonts w:hint="eastAsia" w:ascii="仿宋" w:hAnsi="仿宋" w:eastAsia="仿宋" w:cs="仿宋"/>
          <w:snapToGrid w:val="0"/>
          <w:kern w:val="28"/>
          <w:sz w:val="24"/>
          <w:szCs w:val="20"/>
        </w:rPr>
        <w:t>否。</w:t>
      </w:r>
    </w:p>
    <w:p>
      <w:pPr>
        <w:pStyle w:val="3"/>
        <w:rPr>
          <w:rFonts w:ascii="仿宋" w:eastAsia="仿宋" w:cs="仿宋"/>
          <w:snapToGrid w:val="0"/>
          <w:kern w:val="28"/>
          <w:sz w:val="24"/>
          <w:szCs w:val="20"/>
        </w:rPr>
      </w:pPr>
    </w:p>
    <w:p>
      <w:pPr>
        <w:rPr>
          <w:rFonts w:ascii="仿宋" w:hAnsi="仿宋" w:eastAsia="仿宋" w:cs="仿宋"/>
          <w:snapToGrid w:val="0"/>
          <w:kern w:val="28"/>
          <w:sz w:val="24"/>
          <w:szCs w:val="20"/>
        </w:rPr>
      </w:pPr>
    </w:p>
    <w:p>
      <w:pPr>
        <w:spacing w:line="360" w:lineRule="auto"/>
        <w:ind w:firstLine="480"/>
        <w:rPr>
          <w:rFonts w:ascii="仿宋" w:hAnsi="仿宋" w:eastAsia="仿宋" w:cs="仿宋"/>
          <w:b/>
          <w:bCs/>
          <w:snapToGrid w:val="0"/>
          <w:kern w:val="28"/>
          <w:sz w:val="24"/>
          <w:szCs w:val="20"/>
        </w:rPr>
      </w:pPr>
    </w:p>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标项</w:t>
      </w:r>
      <w:r>
        <w:rPr>
          <w:rFonts w:hint="eastAsia" w:ascii="仿宋" w:hAnsi="仿宋" w:eastAsia="仿宋" w:cs="仿宋"/>
          <w:b/>
          <w:bCs/>
          <w:sz w:val="24"/>
        </w:rPr>
        <w:t>二：杭州市萧山区第一人民医院医共体总院（杭州市萧山区第一人民医院）电子上消化道内窥镜政府采购项目</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w:t>
      </w:r>
      <w:r>
        <w:rPr>
          <w:rFonts w:hint="eastAsia" w:ascii="仿宋" w:hAnsi="仿宋" w:eastAsia="仿宋" w:cs="仿宋"/>
          <w:snapToGrid w:val="0"/>
          <w:kern w:val="28"/>
          <w:sz w:val="24"/>
          <w:szCs w:val="20"/>
        </w:rPr>
        <w:tab/>
      </w:r>
      <w:r>
        <w:rPr>
          <w:rFonts w:hint="eastAsia" w:ascii="仿宋" w:hAnsi="仿宋" w:eastAsia="仿宋" w:cs="仿宋"/>
          <w:snapToGrid w:val="0"/>
          <w:kern w:val="28"/>
          <w:sz w:val="24"/>
          <w:szCs w:val="20"/>
        </w:rPr>
        <w:t xml:space="preserve">数量：1  </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w:t>
      </w:r>
      <w:r>
        <w:rPr>
          <w:rFonts w:hint="eastAsia" w:ascii="仿宋" w:hAnsi="仿宋" w:eastAsia="仿宋" w:cs="仿宋"/>
          <w:snapToGrid w:val="0"/>
          <w:kern w:val="28"/>
          <w:sz w:val="24"/>
          <w:szCs w:val="20"/>
        </w:rPr>
        <w:tab/>
      </w:r>
      <w:r>
        <w:rPr>
          <w:rFonts w:hint="eastAsia" w:ascii="仿宋" w:hAnsi="仿宋" w:eastAsia="仿宋" w:cs="仿宋"/>
          <w:snapToGrid w:val="0"/>
          <w:kern w:val="28"/>
          <w:sz w:val="24"/>
          <w:szCs w:val="20"/>
        </w:rPr>
        <w:t>预算金额（元）：1170000.00</w:t>
      </w:r>
    </w:p>
    <w:p>
      <w:pPr>
        <w:pStyle w:val="23"/>
        <w:ind w:firstLine="1200" w:firstLineChars="500"/>
        <w:rPr>
          <w:rFonts w:ascii="仿宋" w:hAnsi="仿宋" w:eastAsia="仿宋" w:cs="仿宋"/>
          <w:kern w:val="28"/>
          <w:szCs w:val="20"/>
          <w:lang w:val="en-US"/>
        </w:rPr>
      </w:pPr>
      <w:r>
        <w:rPr>
          <w:rFonts w:hint="eastAsia" w:ascii="仿宋" w:hAnsi="仿宋" w:eastAsia="仿宋" w:cs="仿宋"/>
          <w:kern w:val="28"/>
          <w:szCs w:val="20"/>
          <w:lang w:val="en-US"/>
        </w:rPr>
        <w:t>最高限价（元）：1170000.00</w:t>
      </w:r>
    </w:p>
    <w:p>
      <w:pPr>
        <w:pStyle w:val="23"/>
        <w:ind w:firstLine="1200" w:firstLineChars="500"/>
        <w:rPr>
          <w:rFonts w:ascii="仿宋" w:hAnsi="仿宋" w:eastAsia="仿宋" w:cs="仿宋"/>
          <w:kern w:val="28"/>
          <w:szCs w:val="20"/>
          <w:lang w:val="en-US"/>
        </w:rPr>
      </w:pPr>
      <w:r>
        <w:rPr>
          <w:rFonts w:hint="eastAsia" w:ascii="仿宋" w:hAnsi="仿宋" w:eastAsia="仿宋" w:cs="仿宋"/>
          <w:kern w:val="28"/>
          <w:szCs w:val="20"/>
          <w:lang w:val="en-US"/>
        </w:rPr>
        <w:t>单位：3条</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简要规格描述：</w:t>
      </w:r>
      <w:r>
        <w:rPr>
          <w:rFonts w:hint="eastAsia" w:ascii="仿宋" w:hAnsi="仿宋" w:eastAsia="仿宋" w:cs="仿宋"/>
          <w:sz w:val="24"/>
        </w:rPr>
        <w:t>具体以招标文件第三部分采购需求为准。</w:t>
      </w:r>
      <w:r>
        <w:rPr>
          <w:rFonts w:hint="eastAsia" w:ascii="仿宋" w:hAnsi="仿宋" w:eastAsia="仿宋" w:cs="仿宋"/>
          <w:snapToGrid w:val="0"/>
          <w:kern w:val="28"/>
          <w:sz w:val="24"/>
          <w:szCs w:val="20"/>
        </w:rPr>
        <w:t xml:space="preserve">  </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备注：无  </w:t>
      </w:r>
    </w:p>
    <w:p>
      <w:pPr>
        <w:spacing w:line="360" w:lineRule="auto"/>
        <w:ind w:firstLine="1200" w:firstLineChars="500"/>
        <w:rPr>
          <w:rFonts w:ascii="仿宋" w:hAnsi="仿宋" w:eastAsia="仿宋" w:cs="仿宋"/>
          <w:snapToGrid w:val="0"/>
          <w:kern w:val="28"/>
          <w:sz w:val="24"/>
          <w:szCs w:val="20"/>
        </w:rPr>
      </w:pPr>
      <w:r>
        <w:rPr>
          <w:rFonts w:hint="eastAsia" w:ascii="仿宋" w:hAnsi="仿宋" w:eastAsia="仿宋" w:cs="仿宋"/>
          <w:snapToGrid w:val="0"/>
          <w:kern w:val="28"/>
          <w:sz w:val="24"/>
          <w:szCs w:val="20"/>
        </w:rPr>
        <w:t>合同履行期限：</w:t>
      </w:r>
      <w:r>
        <w:rPr>
          <w:rFonts w:hint="eastAsia" w:ascii="仿宋" w:hAnsi="仿宋" w:eastAsia="仿宋" w:cs="仿宋"/>
          <w:sz w:val="24"/>
        </w:rPr>
        <w:t>具体以招标文件第三部分采购需求为准。</w:t>
      </w:r>
    </w:p>
    <w:p>
      <w:pPr>
        <w:spacing w:line="360" w:lineRule="auto"/>
        <w:rPr>
          <w:rFonts w:ascii="仿宋" w:hAnsi="仿宋" w:eastAsia="仿宋" w:cs="仿宋"/>
          <w:b/>
          <w:sz w:val="24"/>
        </w:rPr>
      </w:pPr>
      <w:r>
        <w:rPr>
          <w:rFonts w:hint="eastAsia" w:ascii="仿宋" w:hAnsi="仿宋" w:eastAsia="仿宋" w:cs="仿宋"/>
          <w:b/>
          <w:sz w:val="24"/>
        </w:rPr>
        <w:t>二、</w:t>
      </w:r>
      <w:bookmarkStart w:id="12" w:name="_Hlk101132948"/>
      <w:r>
        <w:rPr>
          <w:rFonts w:hint="eastAsia" w:ascii="仿宋" w:hAnsi="仿宋" w:eastAsia="仿宋" w:cs="仿宋"/>
          <w:b/>
          <w:sz w:val="24"/>
        </w:rPr>
        <w:t>申请人的资格要求</w:t>
      </w:r>
      <w:bookmarkEnd w:id="12"/>
      <w:r>
        <w:rPr>
          <w:rFonts w:hint="eastAsia" w:ascii="仿宋" w:hAnsi="仿宋" w:eastAsia="仿宋" w:cs="仿宋"/>
          <w:b/>
          <w:sz w:val="24"/>
        </w:rPr>
        <w:t>：</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rPr>
        <w:t>1. 满足《中华人民共和国政府</w:t>
      </w:r>
      <w:r>
        <w:rPr>
          <w:rFonts w:hint="eastAsia" w:ascii="仿宋" w:hAnsi="仿宋" w:eastAsia="仿宋" w:cs="仿宋"/>
          <w:snapToGrid w:val="0"/>
          <w:kern w:val="28"/>
          <w:sz w:val="24"/>
          <w:szCs w:val="20"/>
        </w:rPr>
        <w:t>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2" w:firstLineChars="20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3.落实政府采购政策需满足的资格要求：</w:t>
      </w:r>
    </w:p>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标项一：</w:t>
      </w:r>
      <w:r>
        <w:rPr>
          <w:rFonts w:hint="eastAsia" w:ascii="仿宋" w:hAnsi="仿宋" w:eastAsia="仿宋" w:cs="仿宋"/>
          <w:b/>
          <w:bCs/>
          <w:sz w:val="24"/>
        </w:rPr>
        <w:t>杭州市萧山区第一人民医院医共体总院（杭州市萧山区第一人民医院）电子结肠内窥镜政府采购项目</w:t>
      </w:r>
    </w:p>
    <w:p>
      <w:pPr>
        <w:spacing w:line="360" w:lineRule="auto"/>
        <w:ind w:firstLine="482" w:firstLineChars="200"/>
      </w:pPr>
      <w:sdt>
        <w:sdtPr>
          <w:rPr>
            <w:rFonts w:hint="eastAsia" w:ascii="仿宋" w:hAnsi="仿宋" w:eastAsia="仿宋" w:cs="仿宋"/>
            <w:b/>
            <w:bCs/>
            <w:kern w:val="0"/>
            <w:sz w:val="24"/>
          </w:rPr>
          <w:id w:val="-1276331357"/>
          <w14:checkbox>
            <w14:checked w14:val="1"/>
            <w14:checkedState w14:val="00FE" w14:font="Wingdings"/>
            <w14:uncheckedState w14:val="2610" w14:font="MS Gothic"/>
          </w14:checkbox>
        </w:sdtPr>
        <w:sdtEndPr>
          <w:rPr>
            <w:rFonts w:hint="eastAsia" w:ascii="仿宋" w:hAnsi="仿宋" w:eastAsia="仿宋" w:cs="仿宋"/>
            <w:b w:val="0"/>
            <w:bCs w:val="0"/>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标项二：</w:t>
      </w:r>
      <w:r>
        <w:rPr>
          <w:rFonts w:hint="eastAsia" w:ascii="仿宋" w:hAnsi="仿宋" w:eastAsia="仿宋" w:cs="仿宋"/>
          <w:sz w:val="24"/>
        </w:rPr>
        <w:t>杭州市萧山区第一人民医院医共体总院（杭州市萧山区第一人民医院）电子上消化道内窥镜政府采购项目</w:t>
      </w:r>
    </w:p>
    <w:p>
      <w:pPr>
        <w:spacing w:line="360" w:lineRule="auto"/>
        <w:ind w:firstLine="480"/>
        <w:rPr>
          <w:rFonts w:ascii="仿宋" w:hAnsi="仿宋" w:eastAsia="仿宋" w:cs="仿宋"/>
          <w:sz w:val="24"/>
        </w:rPr>
      </w:pPr>
      <w:sdt>
        <w:sdtPr>
          <w:rPr>
            <w:rFonts w:hint="eastAsia" w:ascii="仿宋" w:hAnsi="仿宋" w:eastAsia="仿宋" w:cs="仿宋"/>
            <w:b/>
            <w:bCs/>
            <w:kern w:val="0"/>
            <w:sz w:val="24"/>
          </w:rPr>
          <w:id w:val="-1179186313"/>
          <w14:checkbox>
            <w14:checked w14:val="1"/>
            <w14:checkedState w14:val="00FE" w14:font="Wingdings"/>
            <w14:uncheckedState w14:val="2610" w14:font="MS Gothic"/>
          </w14:checkbox>
        </w:sdtPr>
        <w:sdtEndPr>
          <w:rPr>
            <w:rFonts w:hint="eastAsia" w:ascii="仿宋" w:hAnsi="仿宋" w:eastAsia="仿宋" w:cs="仿宋"/>
            <w:b w:val="0"/>
            <w:bCs w:val="0"/>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4.本项目的特定资格要求：</w:t>
      </w:r>
      <w:sdt>
        <w:sdtPr>
          <w:rPr>
            <w:rFonts w:hint="eastAsia" w:ascii="仿宋" w:hAnsi="仿宋" w:eastAsia="仿宋" w:cs="仿宋"/>
            <w:kern w:val="0"/>
            <w:sz w:val="24"/>
          </w:rPr>
          <w:id w:val="-160711229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w:t>
      </w:r>
      <w:r>
        <w:rPr>
          <w:rFonts w:hint="eastAsia" w:ascii="仿宋" w:hAnsi="仿宋" w:eastAsia="仿宋" w:cs="仿宋"/>
          <w:sz w:val="24"/>
          <w:lang w:eastAsia="zh-CN"/>
        </w:rPr>
        <w:t>投标人</w:t>
      </w:r>
      <w:r>
        <w:rPr>
          <w:rFonts w:hint="eastAsia" w:ascii="仿宋" w:hAnsi="仿宋" w:eastAsia="仿宋" w:cs="仿宋"/>
          <w:sz w:val="24"/>
        </w:rPr>
        <w:t>，不得参加同一合同项下的政府采购活动；为采购项目提供整体设计、规范编制或者项目管理、监理、检测等服务后不得再参加该采购项目的其他采购活动。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2023年1</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lang w:eastAsia="zh-CN"/>
        </w:rPr>
        <w:t>投标人</w:t>
      </w:r>
      <w:r>
        <w:rPr>
          <w:rFonts w:hint="eastAsia" w:ascii="仿宋" w:hAnsi="仿宋" w:eastAsia="仿宋" w:cs="仿宋"/>
          <w:sz w:val="24"/>
        </w:rPr>
        <w:t xml:space="preserve">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2023年1</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日9点30分00秒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2023年1</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日9点30分00秒</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w:t>
      </w:r>
      <w:r>
        <w:rPr>
          <w:rFonts w:hint="eastAsia" w:ascii="仿宋" w:hAnsi="仿宋" w:eastAsia="仿宋" w:cs="仿宋"/>
          <w:sz w:val="24"/>
          <w:lang w:eastAsia="zh-CN"/>
        </w:rPr>
        <w:t>投标人</w:t>
      </w:r>
      <w:r>
        <w:rPr>
          <w:rFonts w:hint="eastAsia" w:ascii="仿宋" w:hAnsi="仿宋" w:eastAsia="仿宋" w:cs="仿宋"/>
          <w:sz w:val="24"/>
        </w:rPr>
        <w:t>在线提起询问，路径为：政采云-项目采购-询问质疑投诉-询问列表:鼓励</w:t>
      </w:r>
      <w:r>
        <w:rPr>
          <w:rFonts w:hint="eastAsia" w:ascii="仿宋" w:hAnsi="仿宋" w:eastAsia="仿宋" w:cs="仿宋"/>
          <w:sz w:val="24"/>
          <w:lang w:eastAsia="zh-CN"/>
        </w:rPr>
        <w:t>投标人</w:t>
      </w:r>
      <w:r>
        <w:rPr>
          <w:rFonts w:hint="eastAsia" w:ascii="仿宋" w:hAnsi="仿宋" w:eastAsia="仿宋" w:cs="仿宋"/>
          <w:sz w:val="24"/>
        </w:rPr>
        <w:t>在线提起质疑，路径为：政采云-项目采购-询问质疑投诉-质疑列表。质疑</w:t>
      </w:r>
      <w:r>
        <w:rPr>
          <w:rFonts w:hint="eastAsia" w:ascii="仿宋" w:hAnsi="仿宋" w:eastAsia="仿宋" w:cs="仿宋"/>
          <w:sz w:val="24"/>
          <w:lang w:eastAsia="zh-CN"/>
        </w:rPr>
        <w:t>投标人</w:t>
      </w:r>
      <w:r>
        <w:rPr>
          <w:rFonts w:hint="eastAsia" w:ascii="仿宋" w:hAnsi="仿宋" w:eastAsia="仿宋" w:cs="仿宋"/>
          <w:sz w:val="24"/>
        </w:rPr>
        <w:t>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投标人</w:t>
      </w:r>
      <w:r>
        <w:rPr>
          <w:rFonts w:hint="eastAsia" w:ascii="仿宋" w:hAnsi="仿宋" w:eastAsia="仿宋" w:cs="仿宋"/>
          <w:sz w:val="24"/>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仿宋" w:hAnsi="仿宋" w:eastAsia="仿宋" w:cs="仿宋"/>
          <w:sz w:val="24"/>
          <w:lang w:eastAsia="zh-CN"/>
        </w:rPr>
        <w:t>投标人</w:t>
      </w:r>
      <w:r>
        <w:rPr>
          <w:rFonts w:hint="eastAsia" w:ascii="仿宋" w:hAnsi="仿宋" w:eastAsia="仿宋" w:cs="仿宋"/>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仿宋" w:hAnsi="仿宋" w:eastAsia="仿宋" w:cs="仿宋"/>
          <w:sz w:val="24"/>
          <w:lang w:eastAsia="zh-CN"/>
        </w:rPr>
        <w:t>投标人</w:t>
      </w:r>
      <w:r>
        <w:rPr>
          <w:rFonts w:hint="eastAsia" w:ascii="仿宋" w:hAnsi="仿宋" w:eastAsia="仿宋" w:cs="仿宋"/>
          <w:sz w:val="24"/>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w:t>
      </w:r>
      <w:r>
        <w:rPr>
          <w:rFonts w:hint="eastAsia" w:ascii="仿宋" w:hAnsi="仿宋" w:eastAsia="仿宋" w:cs="仿宋"/>
          <w:sz w:val="24"/>
          <w:lang w:eastAsia="zh-CN"/>
        </w:rPr>
        <w:t>投标人</w:t>
      </w:r>
      <w:r>
        <w:rPr>
          <w:rFonts w:hint="eastAsia" w:ascii="仿宋" w:hAnsi="仿宋" w:eastAsia="仿宋" w:cs="仿宋"/>
          <w:sz w:val="24"/>
        </w:rPr>
        <w:t>进行投标活动； ⑥对未按上述方式获取招标文件的</w:t>
      </w:r>
      <w:r>
        <w:rPr>
          <w:rFonts w:hint="eastAsia" w:ascii="仿宋" w:hAnsi="仿宋" w:eastAsia="仿宋" w:cs="仿宋"/>
          <w:sz w:val="24"/>
          <w:lang w:eastAsia="zh-CN"/>
        </w:rPr>
        <w:t>投标人</w:t>
      </w:r>
      <w:r>
        <w:rPr>
          <w:rFonts w:hint="eastAsia" w:ascii="仿宋" w:hAnsi="仿宋" w:eastAsia="仿宋" w:cs="仿宋"/>
          <w:sz w:val="24"/>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w:t>
      </w:r>
      <w:r>
        <w:rPr>
          <w:rFonts w:hint="eastAsia" w:ascii="仿宋" w:hAnsi="仿宋" w:eastAsia="仿宋" w:cs="仿宋"/>
          <w:sz w:val="24"/>
          <w:lang w:eastAsia="zh-CN"/>
        </w:rPr>
        <w:t>投标人</w:t>
      </w:r>
      <w:r>
        <w:rPr>
          <w:rFonts w:hint="eastAsia" w:ascii="仿宋" w:hAnsi="仿宋" w:eastAsia="仿宋" w:cs="仿宋"/>
          <w:sz w:val="24"/>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仿宋" w:hAnsi="仿宋" w:eastAsia="仿宋" w:cs="仿宋"/>
          <w:sz w:val="24"/>
          <w:lang w:eastAsia="zh-CN"/>
        </w:rPr>
        <w:t>投标人</w:t>
      </w:r>
      <w:r>
        <w:rPr>
          <w:rFonts w:hint="eastAsia" w:ascii="仿宋" w:hAnsi="仿宋" w:eastAsia="仿宋" w:cs="仿宋"/>
          <w:sz w:val="24"/>
        </w:rPr>
        <w:t>”。（3）招标文件公告期限与招标公告的公告期限一致。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1.采购人信息</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名称：杭州市萧山区第一人民医院医共体总院（杭州市萧山区第一人民医院）</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地址：杭州市萧山区市心南路199号</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传真：/</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项目联系人（询问）：周建设</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项目联系方式（询问）：0571-83807101</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质疑联系人：孔国飞</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质疑联系方式：0571-83807076</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名称：浙江翔实建设项目管理有限公司</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地址：杭州市萧山区北干街道金惠路358号汇通大厦4幢6楼</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 xml:space="preserve">传真： / </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项目联系人（询问）：韩超超</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项目联系方式（询问）：0571-82858325</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质疑联系人： 郭翔</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质疑联系方式：0571-82858903</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 xml:space="preserve">    3. 同级政府采购监督管理部门</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名称：萧山区财政局</w:t>
      </w:r>
    </w:p>
    <w:p>
      <w:pPr>
        <w:spacing w:line="360" w:lineRule="auto"/>
        <w:ind w:left="237" w:leftChars="113" w:firstLine="180" w:firstLineChars="75"/>
        <w:jc w:val="left"/>
        <w:rPr>
          <w:rFonts w:ascii="仿宋" w:hAnsi="仿宋" w:eastAsia="仿宋" w:cs="仿宋"/>
          <w:sz w:val="24"/>
        </w:rPr>
      </w:pPr>
      <w:r>
        <w:rPr>
          <w:rFonts w:hint="eastAsia" w:ascii="仿宋" w:hAnsi="仿宋" w:eastAsia="仿宋" w:cs="仿宋"/>
          <w:sz w:val="24"/>
        </w:rPr>
        <w:t>地址：萧山区人民路318号</w:t>
      </w:r>
    </w:p>
    <w:p>
      <w:pPr>
        <w:spacing w:line="360" w:lineRule="auto"/>
        <w:ind w:left="237" w:leftChars="113" w:firstLine="180" w:firstLineChars="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传真：0571-82756</w:t>
      </w:r>
      <w:r>
        <w:rPr>
          <w:rFonts w:hint="eastAsia" w:ascii="仿宋" w:hAnsi="仿宋" w:eastAsia="仿宋" w:cs="仿宋"/>
          <w:color w:val="000000" w:themeColor="text1"/>
          <w:sz w:val="24"/>
          <w14:textFill>
            <w14:solidFill>
              <w14:schemeClr w14:val="tx1"/>
            </w14:solidFill>
          </w14:textFill>
        </w:rPr>
        <w:t>122</w:t>
      </w:r>
    </w:p>
    <w:p>
      <w:pPr>
        <w:spacing w:line="360" w:lineRule="auto"/>
        <w:ind w:left="237" w:leftChars="113" w:firstLine="180" w:firstLineChars="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联系人：汤先生</w:t>
      </w:r>
    </w:p>
    <w:p>
      <w:pPr>
        <w:spacing w:line="360" w:lineRule="auto"/>
        <w:ind w:left="237" w:leftChars="113" w:firstLine="180" w:firstLineChars="75"/>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监督投诉电话：0571-82756122</w:t>
      </w:r>
      <w:r>
        <w:rPr>
          <w:rFonts w:hint="eastAsia" w:ascii="仿宋" w:hAnsi="仿宋" w:eastAsia="仿宋" w:cs="仿宋"/>
          <w:sz w:val="24"/>
        </w:rPr>
        <w:t xml:space="preserve">     </w:t>
      </w:r>
    </w:p>
    <w:p>
      <w:pPr>
        <w:spacing w:line="360" w:lineRule="auto"/>
        <w:ind w:firstLine="480"/>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pStyle w:val="32"/>
        <w:spacing w:line="360" w:lineRule="auto"/>
        <w:jc w:val="left"/>
        <w:rPr>
          <w:rFonts w:ascii="仿宋" w:hAnsi="仿宋" w:eastAsia="仿宋" w:cs="仿宋"/>
          <w:b/>
          <w:sz w:val="36"/>
          <w:szCs w:val="20"/>
        </w:rPr>
      </w:pPr>
      <w:r>
        <w:rPr>
          <w:rFonts w:hint="eastAsia" w:ascii="仿宋" w:hAnsi="仿宋" w:eastAsia="仿宋" w:cs="仿宋"/>
          <w:sz w:val="24"/>
        </w:rPr>
        <w:t xml:space="preserve">CA问题联系电话（人工）：汇信CA 400-888-4636；天谷CA 400-087-8198。                        </w:t>
      </w:r>
      <w:r>
        <w:rPr>
          <w:rFonts w:hint="eastAsia" w:ascii="仿宋" w:hAnsi="仿宋" w:eastAsia="仿宋" w:cs="仿宋"/>
          <w:b/>
          <w:sz w:val="36"/>
          <w:szCs w:val="20"/>
        </w:rPr>
        <w:t xml:space="preserve"> </w:t>
      </w:r>
    </w:p>
    <w:p>
      <w:pPr>
        <w:pStyle w:val="3"/>
        <w:rPr>
          <w:rFonts w:ascii="仿宋" w:eastAsia="仿宋" w:cs="仿宋"/>
          <w:snapToGrid w:val="0"/>
        </w:rPr>
      </w:pPr>
      <w:r>
        <w:rPr>
          <w:rFonts w:hint="eastAsia" w:ascii="仿宋" w:eastAsia="仿宋" w:cs="仿宋"/>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9"/>
      <w:r>
        <w:rPr>
          <w:rFonts w:hint="eastAsia" w:ascii="仿宋" w:hAnsi="仿宋" w:eastAsia="仿宋" w:cs="仿宋"/>
          <w:b/>
          <w:sz w:val="36"/>
          <w:szCs w:val="20"/>
        </w:rPr>
        <w:t xml:space="preserve"> 投标人须知</w:t>
      </w:r>
      <w:bookmarkEnd w:id="10"/>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93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9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9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（1）标项一：</w:t>
            </w:r>
            <w:r>
              <w:rPr>
                <w:rFonts w:hint="eastAsia" w:ascii="仿宋" w:hAnsi="仿宋" w:eastAsia="仿宋" w:cs="仿宋"/>
                <w:snapToGrid w:val="0"/>
                <w:kern w:val="28"/>
                <w:sz w:val="24"/>
                <w:szCs w:val="20"/>
              </w:rPr>
              <w:t>杭州市萧山区第一人民医院医共体总院（杭州市萧山区第一人民医院）电子结肠内窥镜政府采购项目</w:t>
            </w:r>
            <w:r>
              <w:rPr>
                <w:rFonts w:hint="eastAsia" w:ascii="仿宋" w:hAnsi="仿宋" w:eastAsia="仿宋" w:cs="仿宋"/>
                <w:sz w:val="24"/>
              </w:rPr>
              <w:t>，属于</w:t>
            </w:r>
            <w:r>
              <w:rPr>
                <w:rFonts w:hint="eastAsia" w:ascii="仿宋" w:hAnsi="仿宋" w:eastAsia="仿宋" w:cs="仿宋"/>
                <w:sz w:val="24"/>
                <w:u w:val="single"/>
              </w:rPr>
              <w:t>工业</w:t>
            </w:r>
            <w:r>
              <w:rPr>
                <w:rFonts w:hint="eastAsia" w:ascii="仿宋" w:hAnsi="仿宋" w:eastAsia="仿宋" w:cs="仿宋"/>
                <w:sz w:val="24"/>
              </w:rPr>
              <w:t>行业；</w:t>
            </w:r>
          </w:p>
          <w:p>
            <w:pPr>
              <w:rPr>
                <w:rFonts w:ascii="仿宋" w:hAnsi="仿宋" w:eastAsia="仿宋" w:cs="仿宋"/>
                <w:sz w:val="24"/>
              </w:rPr>
            </w:pPr>
            <w:r>
              <w:rPr>
                <w:rFonts w:hint="eastAsia" w:ascii="仿宋" w:hAnsi="仿宋" w:eastAsia="仿宋" w:cs="仿宋"/>
                <w:sz w:val="24"/>
              </w:rPr>
              <w:t>标项</w:t>
            </w:r>
            <w:r>
              <w:rPr>
                <w:rFonts w:hint="eastAsia" w:ascii="仿宋" w:eastAsia="仿宋" w:cs="仿宋"/>
                <w:sz w:val="24"/>
              </w:rPr>
              <w:t>二</w:t>
            </w:r>
            <w:r>
              <w:rPr>
                <w:rFonts w:hint="eastAsia" w:ascii="仿宋" w:hAnsi="仿宋" w:eastAsia="仿宋" w:cs="仿宋"/>
                <w:sz w:val="24"/>
              </w:rPr>
              <w:t>：杭州市萧山区第一人民医院医共体总院（杭州市萧山区第一人民医院）电子上消化道内窥镜政府采购项目，属于</w:t>
            </w:r>
            <w:r>
              <w:rPr>
                <w:rFonts w:hint="eastAsia" w:ascii="仿宋" w:hAnsi="仿宋" w:eastAsia="仿宋" w:cs="仿宋"/>
                <w:sz w:val="24"/>
                <w:u w:val="single"/>
              </w:rPr>
              <w:t>工业</w:t>
            </w:r>
            <w:r>
              <w:rPr>
                <w:rFonts w:hint="eastAsia" w:ascii="仿宋" w:hAnsi="仿宋" w:eastAsia="仿宋" w:cs="仿宋"/>
                <w:sz w:val="24"/>
              </w:rPr>
              <w:t>行业；</w:t>
            </w:r>
          </w:p>
          <w:p>
            <w:pPr>
              <w:rPr>
                <w:rFonts w:ascii="仿宋" w:hAnsi="仿宋" w:eastAsia="仿宋" w:cs="仿宋"/>
                <w:sz w:val="24"/>
              </w:rPr>
            </w:pPr>
            <w:r>
              <w:rPr>
                <w:rFonts w:hint="eastAsia" w:ascii="仿宋" w:hAnsi="仿宋" w:eastAsia="仿宋" w:cs="仿宋"/>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901"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sz w:val="24"/>
                </w:rPr>
                <w:id w:val="-1828425707"/>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sz w:val="24"/>
                  </w:rPr>
                  <w:t>þ</w:t>
                </w:r>
              </w:sdtContent>
            </w:sdt>
            <w:r>
              <w:rPr>
                <w:rFonts w:hint="eastAsia" w:ascii="仿宋" w:hAnsi="仿宋" w:eastAsia="仿宋" w:cs="仿宋"/>
                <w:sz w:val="24"/>
              </w:rPr>
              <w:t>本项目不允许采购进口产品。</w:t>
            </w:r>
          </w:p>
          <w:p>
            <w:pPr>
              <w:rPr>
                <w:rFonts w:ascii="仿宋" w:hAnsi="仿宋" w:eastAsia="仿宋" w:cs="仿宋"/>
                <w:sz w:val="24"/>
              </w:rPr>
            </w:pPr>
            <w:sdt>
              <w:sdtPr>
                <w:rPr>
                  <w:rFonts w:hint="eastAsia" w:ascii="仿宋" w:hAnsi="仿宋" w:eastAsia="仿宋" w:cs="仿宋"/>
                  <w:sz w:val="24"/>
                </w:rPr>
                <w:id w:val="-52852824"/>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可以就</w:t>
            </w:r>
            <w:r>
              <w:rPr>
                <w:rFonts w:hint="eastAsia" w:ascii="仿宋" w:hAnsi="仿宋" w:eastAsia="仿宋" w:cs="仿宋"/>
                <w:sz w:val="24"/>
                <w:u w:val="single"/>
              </w:rPr>
              <w:t xml:space="preserve">    </w:t>
            </w:r>
            <w:r>
              <w:rPr>
                <w:rFonts w:hint="eastAsia" w:ascii="仿宋" w:hAnsi="仿宋" w:eastAsia="仿宋" w:cs="仿宋"/>
                <w:sz w:val="24"/>
              </w:rPr>
              <w:t>采购进口产品。</w:t>
            </w:r>
            <w:r>
              <w:rPr>
                <w:rFonts w:hint="eastAsia" w:ascii="仿宋" w:hAnsi="仿宋" w:eastAsia="仿宋" w:cs="仿宋"/>
                <w:kern w:val="0"/>
                <w:sz w:val="24"/>
              </w:rPr>
              <w:t>优先采购向我国企业转让技术、与我国企业签订消化吸收再创新方案的</w:t>
            </w:r>
            <w:r>
              <w:rPr>
                <w:rFonts w:hint="eastAsia" w:ascii="仿宋" w:hAnsi="仿宋" w:eastAsia="仿宋" w:cs="仿宋"/>
                <w:kern w:val="0"/>
                <w:sz w:val="24"/>
                <w:lang w:eastAsia="zh-CN"/>
              </w:rPr>
              <w:t>投标人</w:t>
            </w:r>
            <w:r>
              <w:rPr>
                <w:rFonts w:hint="eastAsia" w:ascii="仿宋" w:hAnsi="仿宋" w:eastAsia="仿宋" w:cs="仿宋"/>
                <w:kern w:val="0"/>
                <w:sz w:val="24"/>
              </w:rPr>
              <w:t>的进口产品，详见</w:t>
            </w:r>
            <w:r>
              <w:rPr>
                <w:rFonts w:hint="eastAsia" w:ascii="仿宋" w:hAnsi="仿宋" w:eastAsia="仿宋" w:cs="仿宋"/>
                <w:kern w:val="0"/>
                <w:sz w:val="24"/>
                <w:u w:val="single"/>
              </w:rPr>
              <w:t>评分标准</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94900062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sz w:val="24"/>
                </w:rPr>
                <w:id w:val="-163994648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sz w:val="24"/>
                  </w:rPr>
                  <w:t>þ</w:t>
                </w:r>
              </w:sdtContent>
            </w:sdt>
            <w:r>
              <w:rPr>
                <w:rFonts w:hint="eastAsia" w:ascii="仿宋" w:hAnsi="仿宋" w:eastAsia="仿宋" w:cs="仿宋"/>
                <w:sz w:val="24"/>
              </w:rPr>
              <w:t>A不要求提供。</w:t>
            </w:r>
          </w:p>
          <w:p>
            <w:pPr>
              <w:spacing w:line="360" w:lineRule="auto"/>
              <w:rPr>
                <w:rFonts w:ascii="仿宋" w:hAnsi="仿宋" w:eastAsia="仿宋" w:cs="仿宋"/>
                <w:sz w:val="24"/>
              </w:rPr>
            </w:pPr>
            <w:sdt>
              <w:sdtPr>
                <w:rPr>
                  <w:rFonts w:hint="eastAsia" w:ascii="仿宋" w:hAnsi="仿宋" w:eastAsia="仿宋" w:cs="仿宋"/>
                  <w:sz w:val="24"/>
                </w:rPr>
                <w:id w:val="10268319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B要求提供，▲（未提供样品或提供样品不满足采购需求实质性条件的</w:t>
            </w:r>
            <w:r>
              <w:rPr>
                <w:rFonts w:hint="eastAsia" w:ascii="仿宋" w:hAnsi="仿宋" w:eastAsia="仿宋" w:cs="仿宋"/>
                <w:sz w:val="24"/>
                <w:lang w:eastAsia="zh-CN"/>
              </w:rPr>
              <w:t>投标人</w:t>
            </w:r>
            <w:r>
              <w:rPr>
                <w:rFonts w:hint="eastAsia" w:ascii="仿宋" w:hAnsi="仿宋" w:eastAsia="仿宋" w:cs="仿宋"/>
                <w:sz w:val="24"/>
              </w:rPr>
              <w:t>，投标无效）</w:t>
            </w:r>
          </w:p>
          <w:p>
            <w:pPr>
              <w:spacing w:line="360" w:lineRule="auto"/>
              <w:rPr>
                <w:rFonts w:ascii="仿宋" w:hAnsi="仿宋" w:eastAsia="仿宋" w:cs="仿宋"/>
                <w:sz w:val="24"/>
              </w:rPr>
            </w:pPr>
            <w:r>
              <w:rPr>
                <w:rFonts w:hint="eastAsia" w:ascii="仿宋" w:hAnsi="仿宋" w:eastAsia="仿宋" w:cs="仿宋"/>
                <w:sz w:val="24"/>
              </w:rPr>
              <w:t>（1）样品：    ；</w:t>
            </w:r>
          </w:p>
          <w:p>
            <w:pPr>
              <w:spacing w:line="360" w:lineRule="auto"/>
              <w:rPr>
                <w:rFonts w:ascii="仿宋" w:hAnsi="仿宋" w:eastAsia="仿宋" w:cs="仿宋"/>
                <w:sz w:val="24"/>
              </w:rPr>
            </w:pPr>
            <w:r>
              <w:rPr>
                <w:rFonts w:hint="eastAsia" w:ascii="仿宋" w:hAnsi="仿宋" w:eastAsia="仿宋" w:cs="仿宋"/>
                <w:sz w:val="24"/>
              </w:rPr>
              <w:t>（2）样品制作的标准和要求：    ；</w:t>
            </w:r>
          </w:p>
          <w:p>
            <w:pPr>
              <w:spacing w:line="360" w:lineRule="auto"/>
              <w:rPr>
                <w:rFonts w:ascii="仿宋" w:hAnsi="仿宋" w:eastAsia="仿宋" w:cs="仿宋"/>
                <w:sz w:val="24"/>
              </w:rPr>
            </w:pPr>
            <w:r>
              <w:rPr>
                <w:rFonts w:hint="eastAsia" w:ascii="仿宋" w:hAnsi="仿宋" w:eastAsia="仿宋" w:cs="仿宋"/>
                <w:sz w:val="24"/>
              </w:rPr>
              <w:t>（3）样品的评审方法以及评审标准：详见评标办法；</w:t>
            </w:r>
          </w:p>
          <w:p>
            <w:pPr>
              <w:spacing w:line="360" w:lineRule="auto"/>
              <w:rPr>
                <w:rFonts w:ascii="仿宋" w:hAnsi="仿宋" w:eastAsia="仿宋" w:cs="仿宋"/>
                <w:sz w:val="24"/>
              </w:rPr>
            </w:pPr>
            <w:sdt>
              <w:sdtPr>
                <w:rPr>
                  <w:rFonts w:hint="eastAsia" w:ascii="仿宋" w:hAnsi="仿宋" w:eastAsia="仿宋" w:cs="仿宋"/>
                  <w:kern w:val="0"/>
                  <w:sz w:val="24"/>
                </w:rPr>
                <w:id w:val="-135009224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sz w:val="24"/>
                  </w:rPr>
                  <w:t>☐</w:t>
                </w:r>
              </w:sdtContent>
            </w:sdt>
            <w:r>
              <w:rPr>
                <w:rFonts w:hint="eastAsia" w:ascii="仿宋" w:hAnsi="仿宋" w:eastAsia="仿宋" w:cs="仿宋"/>
                <w:sz w:val="24"/>
              </w:rPr>
              <w:t>样品分未超过价格分的50%；</w:t>
            </w:r>
          </w:p>
          <w:p>
            <w:pPr>
              <w:spacing w:line="360" w:lineRule="auto"/>
              <w:rPr>
                <w:rFonts w:ascii="仿宋" w:hAnsi="仿宋" w:eastAsia="仿宋" w:cs="仿宋"/>
                <w:sz w:val="24"/>
              </w:rPr>
            </w:pPr>
            <w:sdt>
              <w:sdtPr>
                <w:rPr>
                  <w:rFonts w:hint="eastAsia" w:ascii="仿宋" w:hAnsi="仿宋" w:eastAsia="仿宋" w:cs="仿宋"/>
                  <w:sz w:val="24"/>
                </w:rPr>
                <w:id w:val="-1485540415"/>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样品分超过价格分的50%，理由</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详见招标文件第四部分评标办分法。 </w:t>
            </w:r>
          </w:p>
          <w:p>
            <w:pPr>
              <w:spacing w:line="360" w:lineRule="auto"/>
              <w:rPr>
                <w:rFonts w:ascii="仿宋" w:hAnsi="仿宋" w:eastAsia="仿宋" w:cs="仿宋"/>
                <w:sz w:val="24"/>
              </w:rPr>
            </w:pPr>
            <w:r>
              <w:rPr>
                <w:rFonts w:hint="eastAsia" w:ascii="仿宋" w:hAnsi="仿宋" w:eastAsia="仿宋" w:cs="仿宋"/>
                <w:sz w:val="24"/>
              </w:rPr>
              <w:t>（4）是否需要随样品提交检测报告：</w:t>
            </w:r>
            <w:sdt>
              <w:sdtPr>
                <w:rPr>
                  <w:rFonts w:hint="eastAsia" w:ascii="仿宋" w:hAnsi="仿宋" w:eastAsia="仿宋" w:cs="仿宋"/>
                  <w:sz w:val="24"/>
                </w:rPr>
                <w:id w:val="1303421454"/>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否；</w:t>
            </w:r>
            <w:sdt>
              <w:sdtPr>
                <w:rPr>
                  <w:rFonts w:hint="eastAsia" w:ascii="仿宋" w:hAnsi="仿宋" w:eastAsia="仿宋" w:cs="仿宋"/>
                  <w:sz w:val="24"/>
                </w:rPr>
                <w:id w:val="1621728433"/>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是，检测机构的要求：    ；检测内容：    。</w:t>
            </w:r>
          </w:p>
          <w:p>
            <w:pPr>
              <w:spacing w:line="360" w:lineRule="auto"/>
              <w:rPr>
                <w:rFonts w:ascii="仿宋" w:hAnsi="仿宋" w:eastAsia="仿宋" w:cs="仿宋"/>
                <w:sz w:val="24"/>
              </w:rPr>
            </w:pPr>
            <w:r>
              <w:rPr>
                <w:rFonts w:hint="eastAsia" w:ascii="仿宋" w:hAnsi="仿宋" w:eastAsia="仿宋" w:cs="仿宋"/>
                <w:sz w:val="24"/>
              </w:rPr>
              <w:t>（5）提供样品的时间：    ；地点：    ；联系人：   ，联系电话：    。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sz w:val="24"/>
              </w:rPr>
            </w:pPr>
            <w:r>
              <w:rPr>
                <w:rFonts w:hint="eastAsia" w:ascii="仿宋" w:hAnsi="仿宋" w:eastAsia="仿宋" w:cs="仿宋"/>
                <w:sz w:val="24"/>
              </w:rPr>
              <w:t>（7）制作、运输、安装和保管样品所发生的一切费用由投标人自理。</w:t>
            </w:r>
          </w:p>
          <w:p>
            <w:pPr>
              <w:pStyle w:val="3"/>
              <w:ind w:left="0" w:firstLine="0"/>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pStyle w:val="3"/>
              <w:rPr>
                <w:rFonts w:ascii="仿宋" w:eastAsia="仿宋" w:cs="仿宋"/>
                <w:sz w:val="24"/>
                <w:szCs w:val="24"/>
              </w:rPr>
            </w:pPr>
            <w:r>
              <w:rPr>
                <w:rFonts w:hint="eastAsia" w:ascii="仿宋" w:eastAsia="仿宋" w:cs="仿宋"/>
                <w:kern w:val="0"/>
                <w:sz w:val="24"/>
                <w:szCs w:val="24"/>
              </w:rPr>
              <w:t>方式</w:t>
            </w:r>
            <w:r>
              <w:rPr>
                <w:rFonts w:hint="eastAsia" w:ascii="仿宋" w:eastAsia="仿宋" w:cs="仿宋"/>
                <w:kern w:val="0"/>
                <w:sz w:val="24"/>
                <w:szCs w:val="24"/>
                <w:lang w:val="en-US"/>
              </w:rPr>
              <w:t>二</w:t>
            </w:r>
            <w:r>
              <w:rPr>
                <w:rFonts w:hint="eastAsia" w:ascii="仿宋" w:eastAsia="仿宋" w:cs="仿宋"/>
                <w:kern w:val="0"/>
                <w:sz w:val="24"/>
                <w:szCs w:val="24"/>
              </w:rPr>
              <w:t>：交易中心现场讲解演示。现场讲解地点为</w:t>
            </w:r>
            <w:r>
              <w:rPr>
                <w:rFonts w:hint="eastAsia" w:ascii="仿宋" w:eastAsia="仿宋" w:cs="仿宋"/>
                <w:sz w:val="24"/>
                <w:szCs w:val="24"/>
                <w:u w:val="single"/>
              </w:rPr>
              <w:t xml:space="preserve">       </w:t>
            </w:r>
            <w:r>
              <w:rPr>
                <w:rFonts w:hint="eastAsia" w:ascii="仿宋" w:eastAsia="仿宋" w:cs="仿宋"/>
                <w:kern w:val="0"/>
                <w:sz w:val="24"/>
                <w:szCs w:val="24"/>
              </w:rPr>
              <w:t>，讲解演示所用电脑等设备由投标人自备。现场讲解演示人员进场时提供讲解人员名单（加盖公章）及身份证明，</w:t>
            </w:r>
            <w:r>
              <w:rPr>
                <w:rFonts w:hint="eastAsia" w:ascii="仿宋" w:eastAsia="仿宋" w:cs="仿宋"/>
                <w:sz w:val="24"/>
                <w:szCs w:val="24"/>
              </w:rPr>
              <w:t>法人代表请携带身份证复件及营业执照复印件）</w:t>
            </w:r>
            <w:r>
              <w:rPr>
                <w:rFonts w:hint="eastAsia" w:ascii="仿宋" w:eastAsia="仿宋" w:cs="仿宋"/>
                <w:kern w:val="0"/>
                <w:sz w:val="24"/>
                <w:szCs w:val="24"/>
              </w:rPr>
              <w:t>，否则不得讲解演示。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eastAsia="仿宋" w:cs="仿宋"/>
                <w:bCs/>
                <w:sz w:val="24"/>
              </w:rPr>
              <w:t>演示人员须提供投标人的授权书（见附件格式，法人代表请携带身份证复件及营业执照复印件）、身份证（复印件）。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90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90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9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9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90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rFonts w:ascii="仿宋" w:hAnsi="仿宋" w:eastAsia="仿宋" w:cs="仿宋"/>
                <w:sz w:val="24"/>
              </w:rPr>
            </w:pPr>
            <w:r>
              <w:rPr>
                <w:rFonts w:hint="eastAsia" w:ascii="仿宋" w:hAnsi="仿宋" w:eastAsia="仿宋" w:cs="仿宋"/>
                <w:color w:val="000000"/>
                <w:sz w:val="24"/>
              </w:rPr>
              <w:t>本项目支持《杭州市萧山区政府采购支持中小企业信用融资暂行办法》。</w:t>
            </w:r>
          </w:p>
          <w:p>
            <w:pPr>
              <w:rPr>
                <w:rFonts w:ascii="仿宋" w:hAnsi="仿宋" w:eastAsia="仿宋" w:cs="仿宋"/>
                <w:sz w:val="24"/>
              </w:rPr>
            </w:pPr>
            <w:r>
              <w:rPr>
                <w:rFonts w:hint="eastAsia" w:ascii="仿宋" w:hAnsi="仿宋" w:eastAsia="仿宋" w:cs="仿宋"/>
                <w:color w:val="000000"/>
                <w:sz w:val="24"/>
              </w:rPr>
              <w:t>有融资需求的中标</w:t>
            </w:r>
            <w:r>
              <w:rPr>
                <w:rFonts w:hint="eastAsia" w:ascii="仿宋" w:hAnsi="仿宋" w:eastAsia="仿宋" w:cs="仿宋"/>
                <w:color w:val="000000"/>
                <w:sz w:val="24"/>
                <w:lang w:eastAsia="zh-CN"/>
              </w:rPr>
              <w:t>投标人</w:t>
            </w:r>
            <w:r>
              <w:rPr>
                <w:rFonts w:hint="eastAsia" w:ascii="仿宋" w:hAnsi="仿宋" w:eastAsia="仿宋" w:cs="仿宋"/>
                <w:color w:val="000000"/>
                <w:sz w:val="24"/>
              </w:rPr>
              <w:t>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76"/>
                <w:rFonts w:hint="eastAsia" w:ascii="仿宋" w:hAnsi="仿宋" w:eastAsia="仿宋" w:cs="仿宋"/>
                <w:snapToGrid/>
                <w:sz w:val="24"/>
                <w:szCs w:val="24"/>
              </w:rPr>
              <w:t>http://www.xiaoshan.gov.cn/art/2018/12/20/art_1229293109_1559514.html</w:t>
            </w:r>
            <w:r>
              <w:rPr>
                <w:rStyle w:val="76"/>
                <w:rFonts w:hint="eastAsia" w:ascii="仿宋" w:hAnsi="仿宋" w:eastAsia="仿宋" w:cs="仿宋"/>
                <w:snapToGrid/>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901"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本项目备份文件是否收取：不收取。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b/>
                <w:sz w:val="24"/>
              </w:rPr>
              <w:t>采购机构代理费用</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本项目采购代理费由中标人支付。代理费按国家发展计划委员会的计价格[2002]1980号文件货物类收费标准下浮35%结算收取（超过15000元按15000元支付，不足2000元按2000元支付），由中标人在领取中标通知书时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b/>
                <w:sz w:val="24"/>
              </w:rPr>
              <w:t>资格审查和信用信息审查</w:t>
            </w:r>
          </w:p>
        </w:tc>
        <w:tc>
          <w:tcPr>
            <w:tcW w:w="6901"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
                <w:sz w:val="24"/>
              </w:rPr>
              <w:t>质疑接收人及答复</w:t>
            </w:r>
          </w:p>
        </w:tc>
        <w:tc>
          <w:tcPr>
            <w:tcW w:w="69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u w:val="single"/>
              </w:rPr>
            </w:pPr>
            <w:r>
              <w:rPr>
                <w:rFonts w:hint="eastAsia" w:ascii="仿宋" w:hAnsi="仿宋" w:eastAsia="仿宋" w:cs="仿宋"/>
                <w:sz w:val="24"/>
              </w:rPr>
              <w:t>采购人、采购机构质疑接收人、联系方式：详见公告</w:t>
            </w:r>
          </w:p>
          <w:p>
            <w:pPr>
              <w:snapToGrid w:val="0"/>
              <w:spacing w:line="360" w:lineRule="auto"/>
              <w:rPr>
                <w:rFonts w:ascii="仿宋" w:hAnsi="仿宋" w:eastAsia="仿宋" w:cs="仿宋"/>
                <w:b/>
                <w:sz w:val="24"/>
              </w:rPr>
            </w:pPr>
            <w:r>
              <w:rPr>
                <w:rFonts w:hint="eastAsia" w:ascii="仿宋" w:hAnsi="仿宋" w:eastAsia="仿宋" w:cs="仿宋"/>
                <w:b/>
                <w:sz w:val="24"/>
              </w:rPr>
              <w:t>线上提交质疑方式：政采云线上质疑路径：项目采购-询问质疑投诉-质疑列表。请使用ca签章在每一页质疑文件中加盖电子公章，上传完整附件。</w:t>
            </w:r>
          </w:p>
          <w:p>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本项目涉及资格条件、采购需求、评分办法及采购过程中有关现场考察或开标前答疑会等事项由采购人进行答复。</w:t>
            </w:r>
          </w:p>
          <w:p>
            <w:pPr>
              <w:rPr>
                <w:rFonts w:ascii="仿宋" w:hAnsi="仿宋" w:eastAsia="仿宋" w:cs="仿宋"/>
                <w:sz w:val="24"/>
              </w:rPr>
            </w:pPr>
            <w:r>
              <w:rPr>
                <w:rFonts w:hint="eastAsia" w:ascii="仿宋" w:hAnsi="仿宋" w:eastAsia="仿宋" w:cs="仿宋"/>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
                <w:sz w:val="24"/>
              </w:rPr>
              <w:t>履约验收</w:t>
            </w:r>
          </w:p>
        </w:tc>
        <w:tc>
          <w:tcPr>
            <w:tcW w:w="6901"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w:t>
            </w:r>
            <w:r>
              <w:rPr>
                <w:rFonts w:hint="eastAsia" w:ascii="仿宋" w:hAnsi="仿宋" w:eastAsia="仿宋" w:cs="仿宋"/>
                <w:sz w:val="24"/>
                <w:lang w:eastAsia="zh-CN"/>
              </w:rPr>
              <w:t>投标人</w:t>
            </w:r>
            <w:r>
              <w:rPr>
                <w:rFonts w:hint="eastAsia" w:ascii="仿宋" w:hAnsi="仿宋" w:eastAsia="仿宋" w:cs="仿宋"/>
                <w:sz w:val="24"/>
              </w:rPr>
              <w:t>应在货物到货并将实施安装前，申请进行初验收。</w:t>
            </w:r>
          </w:p>
          <w:p>
            <w:pPr>
              <w:rPr>
                <w:rFonts w:ascii="仿宋" w:hAnsi="仿宋" w:eastAsia="仿宋" w:cs="仿宋"/>
                <w:sz w:val="24"/>
              </w:rPr>
            </w:pPr>
            <w:r>
              <w:rPr>
                <w:rFonts w:hint="eastAsia" w:ascii="仿宋" w:hAnsi="仿宋" w:eastAsia="仿宋" w:cs="仿宋"/>
                <w:sz w:val="24"/>
              </w:rPr>
              <w:t>联系电话: 0571-83587785/0571-82816012  联系地址: 萧山区通惠北路2-1号302室</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特别说明</w:t>
            </w:r>
          </w:p>
        </w:tc>
        <w:tc>
          <w:tcPr>
            <w:tcW w:w="69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p>
        </w:tc>
        <w:tc>
          <w:tcPr>
            <w:tcW w:w="690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sz w:val="24"/>
                </w:rPr>
                <w:id w:val="-369766551"/>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联合体投标的，联合体各方均需按招标文件第四部分评标标准要求提供资信证明文件，否则视为不符合相关要求。</w:t>
            </w:r>
          </w:p>
          <w:p>
            <w:pPr>
              <w:spacing w:line="360" w:lineRule="auto"/>
              <w:rPr>
                <w:rFonts w:ascii="仿宋" w:hAnsi="仿宋" w:eastAsia="仿宋" w:cs="仿宋"/>
                <w:sz w:val="24"/>
              </w:rPr>
            </w:pPr>
            <w:sdt>
              <w:sdtPr>
                <w:rPr>
                  <w:rFonts w:hint="eastAsia" w:ascii="仿宋" w:hAnsi="仿宋" w:eastAsia="仿宋" w:cs="仿宋"/>
                  <w:sz w:val="24"/>
                </w:rPr>
                <w:id w:val="105257013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联合体投标的，联合体中有一方或者联合体成员根据分工按招标文件第四部分评标标准要求提供资信证明文件的，视为符合了相关要求。</w:t>
            </w:r>
          </w:p>
          <w:p>
            <w:pPr>
              <w:spacing w:line="360" w:lineRule="auto"/>
              <w:rPr>
                <w:rFonts w:ascii="仿宋" w:hAnsi="仿宋" w:eastAsia="仿宋" w:cs="仿宋"/>
                <w:sz w:val="24"/>
              </w:rPr>
            </w:pPr>
            <w:r>
              <w:rPr>
                <w:rFonts w:hint="eastAsia" w:ascii="仿宋" w:hAnsi="仿宋" w:eastAsia="仿宋" w:cs="仿宋"/>
                <w:kern w:val="0"/>
                <w:sz w:val="24"/>
              </w:rPr>
              <w:t>评审因素对应的要求视为采购需求的一部分。</w:t>
            </w:r>
          </w:p>
          <w:p>
            <w:pPr>
              <w:spacing w:line="360" w:lineRule="auto"/>
              <w:rPr>
                <w:rFonts w:ascii="仿宋" w:hAnsi="仿宋" w:eastAsia="仿宋" w:cs="仿宋"/>
                <w:b/>
                <w:bCs/>
                <w:sz w:val="24"/>
              </w:rPr>
            </w:pPr>
            <w:r>
              <w:rPr>
                <w:rFonts w:hint="eastAsia" w:ascii="仿宋" w:hAnsi="仿宋" w:eastAsia="仿宋" w:cs="仿宋"/>
                <w:b/>
                <w:bCs/>
                <w:sz w:val="24"/>
              </w:rPr>
              <w:t>严格执行预算限价，项目如涉及办公用房装修、通用办公设备家具的不得超限额标准。（萧财国资【2019】389号）</w:t>
            </w:r>
          </w:p>
          <w:p>
            <w:pPr>
              <w:spacing w:line="360" w:lineRule="auto"/>
              <w:rPr>
                <w:rFonts w:ascii="仿宋" w:hAnsi="仿宋" w:eastAsia="仿宋" w:cs="仿宋"/>
                <w:sz w:val="24"/>
              </w:rPr>
            </w:pPr>
            <w:r>
              <w:rPr>
                <w:rFonts w:hint="eastAsia" w:ascii="仿宋" w:hAnsi="仿宋" w:eastAsia="仿宋" w:cs="仿宋"/>
                <w:b/>
                <w:bCs/>
                <w:sz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18</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投标文件份数</w:t>
            </w:r>
          </w:p>
        </w:tc>
        <w:tc>
          <w:tcPr>
            <w:tcW w:w="6901"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b/>
                <w:bCs/>
                <w:sz w:val="24"/>
              </w:rPr>
            </w:pPr>
            <w:r>
              <w:rPr>
                <w:rFonts w:hint="eastAsia" w:ascii="仿宋" w:hAnsi="仿宋" w:eastAsia="仿宋" w:cs="仿宋"/>
                <w:bCs/>
                <w:sz w:val="24"/>
              </w:rPr>
              <w:t>中标单位应在中标后向代理机构提供纸质投标文件一正三副。</w:t>
            </w:r>
          </w:p>
        </w:tc>
      </w:tr>
      <w:bookmarkEnd w:id="11"/>
    </w:tbl>
    <w:p>
      <w:pPr>
        <w:adjustRightInd/>
        <w:spacing w:line="360" w:lineRule="auto"/>
        <w:ind w:firstLine="3845" w:firstLineChars="1197"/>
        <w:outlineLvl w:val="0"/>
        <w:rPr>
          <w:rFonts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w:t>
      </w:r>
      <w:r>
        <w:rPr>
          <w:rFonts w:hint="eastAsia" w:ascii="仿宋" w:hAnsi="仿宋" w:eastAsia="仿宋" w:cs="仿宋"/>
          <w:kern w:val="0"/>
          <w:sz w:val="24"/>
          <w:lang w:eastAsia="zh-CN"/>
        </w:rPr>
        <w:t>投标人</w:t>
      </w:r>
      <w:r>
        <w:rPr>
          <w:rFonts w:hint="eastAsia" w:ascii="仿宋" w:hAnsi="仿宋" w:eastAsia="仿宋" w:cs="仿宋"/>
          <w:kern w:val="0"/>
          <w:sz w:val="24"/>
        </w:rPr>
        <w:t>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w:t>
      </w:r>
      <w:r>
        <w:rPr>
          <w:rFonts w:hint="eastAsia" w:ascii="仿宋" w:hAnsi="仿宋" w:eastAsia="仿宋" w:cs="仿宋"/>
          <w:sz w:val="24"/>
          <w:lang w:eastAsia="zh-CN"/>
        </w:rPr>
        <w:t>投标人</w:t>
      </w:r>
      <w:r>
        <w:rPr>
          <w:rFonts w:hint="eastAsia" w:ascii="仿宋" w:hAnsi="仿宋" w:eastAsia="仿宋" w:cs="仿宋"/>
          <w:sz w:val="24"/>
        </w:rPr>
        <w:t>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w:t>
      </w:r>
      <w:r>
        <w:rPr>
          <w:rFonts w:hint="eastAsia" w:ascii="仿宋" w:hAnsi="仿宋" w:eastAsia="仿宋" w:cs="仿宋"/>
          <w:sz w:val="24"/>
          <w:lang w:eastAsia="zh-CN"/>
        </w:rPr>
        <w:t>投标人</w:t>
      </w:r>
      <w:r>
        <w:rPr>
          <w:rFonts w:hint="eastAsia" w:ascii="仿宋" w:hAnsi="仿宋" w:eastAsia="仿宋" w:cs="仿宋"/>
          <w:sz w:val="24"/>
        </w:rPr>
        <w:t>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pPr>
        <w:pStyle w:val="887"/>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87"/>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4.2投标人询问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4.3投标人质疑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w:t>
      </w:r>
      <w:r>
        <w:rPr>
          <w:rFonts w:hint="eastAsia" w:ascii="仿宋" w:hAnsi="仿宋" w:eastAsia="仿宋" w:cs="仿宋"/>
          <w:sz w:val="24"/>
          <w:lang w:eastAsia="zh-CN"/>
        </w:rPr>
        <w:t>投标人</w:t>
      </w:r>
      <w:r>
        <w:rPr>
          <w:rFonts w:hint="eastAsia" w:ascii="仿宋" w:hAnsi="仿宋" w:eastAsia="仿宋" w:cs="仿宋"/>
          <w:sz w:val="24"/>
        </w:rPr>
        <w:t>应当是参与所质疑项目采购活动的</w:t>
      </w:r>
      <w:r>
        <w:rPr>
          <w:rFonts w:hint="eastAsia" w:ascii="仿宋" w:hAnsi="仿宋" w:eastAsia="仿宋" w:cs="仿宋"/>
          <w:sz w:val="24"/>
          <w:lang w:eastAsia="zh-CN"/>
        </w:rPr>
        <w:t>投标人</w:t>
      </w:r>
      <w:r>
        <w:rPr>
          <w:rFonts w:hint="eastAsia" w:ascii="仿宋" w:hAnsi="仿宋" w:eastAsia="仿宋" w:cs="仿宋"/>
          <w:sz w:val="24"/>
        </w:rPr>
        <w:t>。潜在</w:t>
      </w:r>
      <w:r>
        <w:rPr>
          <w:rFonts w:hint="eastAsia" w:ascii="仿宋" w:hAnsi="仿宋" w:eastAsia="仿宋" w:cs="仿宋"/>
          <w:sz w:val="24"/>
          <w:lang w:eastAsia="zh-CN"/>
        </w:rPr>
        <w:t>投标人</w:t>
      </w:r>
      <w:r>
        <w:rPr>
          <w:rFonts w:hint="eastAsia" w:ascii="仿宋" w:hAnsi="仿宋" w:eastAsia="仿宋" w:cs="仿宋"/>
          <w:sz w:val="24"/>
        </w:rPr>
        <w:t>已依法获取其可质疑的招标文件的，可以对该文件提出质疑。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w:t>
      </w:r>
      <w:r>
        <w:rPr>
          <w:rFonts w:hint="eastAsia" w:ascii="仿宋" w:hAnsi="仿宋" w:eastAsia="仿宋" w:cs="仿宋"/>
          <w:sz w:val="24"/>
          <w:lang w:eastAsia="zh-CN"/>
        </w:rPr>
        <w:t>投标人</w:t>
      </w:r>
      <w:r>
        <w:rPr>
          <w:rFonts w:hint="eastAsia" w:ascii="仿宋" w:hAnsi="仿宋" w:eastAsia="仿宋" w:cs="仿宋"/>
          <w:sz w:val="24"/>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w:t>
      </w:r>
      <w:r>
        <w:rPr>
          <w:rFonts w:hint="eastAsia" w:ascii="仿宋" w:hAnsi="仿宋" w:eastAsia="仿宋" w:cs="仿宋"/>
          <w:snapToGrid/>
          <w:color w:val="auto"/>
          <w:kern w:val="2"/>
          <w:sz w:val="24"/>
          <w:lang w:eastAsia="zh-CN"/>
        </w:rPr>
        <w:t>投标人</w:t>
      </w:r>
      <w:r>
        <w:rPr>
          <w:rFonts w:hint="eastAsia" w:ascii="仿宋" w:hAnsi="仿宋" w:eastAsia="仿宋" w:cs="仿宋"/>
          <w:snapToGrid/>
          <w:color w:val="auto"/>
          <w:kern w:val="2"/>
          <w:sz w:val="24"/>
        </w:rPr>
        <w:t>获得招标文件之日或者招标文件公告期限届满之日起计算。</w:t>
      </w:r>
    </w:p>
    <w:p>
      <w:pPr>
        <w:pStyle w:val="32"/>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lang w:eastAsia="zh-CN"/>
        </w:rPr>
        <w:t>投标人</w:t>
      </w:r>
      <w:r>
        <w:rPr>
          <w:rFonts w:hint="eastAsia" w:ascii="仿宋" w:hAnsi="仿宋" w:eastAsia="仿宋" w:cs="仿宋"/>
          <w:sz w:val="24"/>
        </w:rPr>
        <w:t>提出质疑应当提交质疑函和必要的证明材料。质疑函应当包括下列内容：</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4.3.3.1投标人的姓名或者名称、地址、邮编、联系人及联系电话；</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投标人</w:t>
      </w:r>
      <w:r>
        <w:rPr>
          <w:rFonts w:hint="eastAsia" w:ascii="仿宋" w:hAnsi="仿宋" w:eastAsia="仿宋" w:cs="仿宋"/>
        </w:rPr>
        <w:t>提交的质疑函需一式三份。</w:t>
      </w:r>
      <w:r>
        <w:rPr>
          <w:rFonts w:hint="eastAsia" w:ascii="仿宋" w:hAnsi="仿宋" w:eastAsia="仿宋" w:cs="仿宋"/>
          <w:lang w:eastAsia="zh-CN"/>
        </w:rPr>
        <w:t>投标人</w:t>
      </w:r>
      <w:r>
        <w:rPr>
          <w:rFonts w:hint="eastAsia" w:ascii="仿宋" w:hAnsi="仿宋" w:eastAsia="仿宋" w:cs="仿宋"/>
        </w:rPr>
        <w:t>为自然人的，应当由本人签字；</w:t>
      </w:r>
      <w:r>
        <w:rPr>
          <w:rFonts w:hint="eastAsia" w:ascii="仿宋" w:hAnsi="仿宋" w:eastAsia="仿宋" w:cs="仿宋"/>
          <w:lang w:eastAsia="zh-CN"/>
        </w:rPr>
        <w:t>投标人</w:t>
      </w:r>
      <w:r>
        <w:rPr>
          <w:rFonts w:hint="eastAsia" w:ascii="仿宋" w:hAnsi="仿宋" w:eastAsia="仿宋" w:cs="仿宋"/>
        </w:rPr>
        <w:t>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w:t>
      </w:r>
      <w:r>
        <w:rPr>
          <w:rFonts w:hint="eastAsia" w:ascii="仿宋" w:hAnsi="仿宋" w:eastAsia="仿宋" w:cs="仿宋"/>
          <w:lang w:eastAsia="zh-CN"/>
        </w:rPr>
        <w:t>投标人</w:t>
      </w:r>
      <w:r>
        <w:rPr>
          <w:rFonts w:hint="eastAsia" w:ascii="仿宋" w:hAnsi="仿宋" w:eastAsia="仿宋" w:cs="仿宋"/>
        </w:rPr>
        <w:t>须在法定质疑期内一次性提出。</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w:t>
      </w:r>
      <w:r>
        <w:rPr>
          <w:rFonts w:hint="eastAsia" w:ascii="仿宋" w:hAnsi="仿宋" w:eastAsia="仿宋" w:cs="仿宋"/>
          <w:lang w:eastAsia="zh-CN"/>
        </w:rPr>
        <w:t>投标人</w:t>
      </w:r>
      <w:r>
        <w:rPr>
          <w:rFonts w:hint="eastAsia" w:ascii="仿宋" w:hAnsi="仿宋" w:eastAsia="仿宋" w:cs="仿宋"/>
        </w:rPr>
        <w:t>的书面质疑后七个工作日内作出答复，并以书面形式通知质疑</w:t>
      </w:r>
      <w:r>
        <w:rPr>
          <w:rFonts w:hint="eastAsia" w:ascii="仿宋" w:hAnsi="仿宋" w:eastAsia="仿宋" w:cs="仿宋"/>
          <w:lang w:eastAsia="zh-CN"/>
        </w:rPr>
        <w:t>投标人</w:t>
      </w:r>
      <w:r>
        <w:rPr>
          <w:rFonts w:hint="eastAsia" w:ascii="仿宋" w:hAnsi="仿宋" w:eastAsia="仿宋" w:cs="仿宋"/>
        </w:rPr>
        <w:t>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4.4投标人投诉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w:t>
      </w:r>
      <w:r>
        <w:rPr>
          <w:rFonts w:hint="eastAsia" w:ascii="仿宋" w:hAnsi="仿宋" w:eastAsia="仿宋" w:cs="仿宋"/>
          <w:lang w:eastAsia="zh-CN"/>
        </w:rPr>
        <w:t>投标人</w:t>
      </w:r>
      <w:r>
        <w:rPr>
          <w:rFonts w:hint="eastAsia" w:ascii="仿宋" w:hAnsi="仿宋" w:eastAsia="仿宋" w:cs="仿宋"/>
        </w:rPr>
        <w:t>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lang w:eastAsia="zh-CN"/>
        </w:rPr>
        <w:t>投标人</w:t>
      </w:r>
      <w:r>
        <w:rPr>
          <w:rFonts w:hint="eastAsia" w:ascii="仿宋" w:hAnsi="仿宋" w:eastAsia="仿宋" w:cs="仿宋"/>
        </w:rPr>
        <w:t>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w:t>
      </w:r>
      <w:r>
        <w:rPr>
          <w:rFonts w:hint="eastAsia" w:ascii="仿宋" w:hAnsi="仿宋" w:eastAsia="仿宋" w:cs="仿宋"/>
          <w:lang w:eastAsia="zh-CN"/>
        </w:rPr>
        <w:t>投标人</w:t>
      </w:r>
      <w:r>
        <w:rPr>
          <w:rFonts w:hint="eastAsia" w:ascii="仿宋" w:hAnsi="仿宋" w:eastAsia="仿宋" w:cs="仿宋"/>
        </w:rPr>
        <w:t>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w:t>
      </w:r>
      <w:r>
        <w:rPr>
          <w:rFonts w:hint="eastAsia" w:ascii="仿宋" w:hAnsi="仿宋" w:eastAsia="仿宋" w:cs="仿宋"/>
          <w:lang w:eastAsia="zh-CN"/>
        </w:rPr>
        <w:t>投标人</w:t>
      </w:r>
      <w:r>
        <w:rPr>
          <w:rFonts w:hint="eastAsia" w:ascii="仿宋" w:hAnsi="仿宋" w:eastAsia="仿宋" w:cs="仿宋"/>
        </w:rPr>
        <w:t>共同提出。</w:t>
      </w:r>
    </w:p>
    <w:p>
      <w:pPr>
        <w:pStyle w:val="887"/>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29"/>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9"/>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29"/>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7" w:name="_Hlk101259339"/>
      <w:r>
        <w:rPr>
          <w:rFonts w:hint="eastAsia" w:ascii="仿宋" w:hAnsi="仿宋" w:eastAsia="仿宋" w:cs="仿宋"/>
          <w:snapToGrid w:val="0"/>
          <w:kern w:val="28"/>
          <w:sz w:val="24"/>
          <w:szCs w:val="20"/>
        </w:rPr>
        <w:t>联合协议</w:t>
      </w:r>
      <w:bookmarkEnd w:id="17"/>
      <w:r>
        <w:rPr>
          <w:rFonts w:hint="eastAsia" w:ascii="仿宋" w:hAnsi="仿宋" w:eastAsia="仿宋" w:cs="仿宋"/>
          <w:snapToGrid w:val="0"/>
          <w:kern w:val="28"/>
          <w:sz w:val="24"/>
          <w:szCs w:val="20"/>
        </w:rPr>
        <w:t>（如果有)；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政府采购投标人廉洁自律承诺书；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29"/>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9"/>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9"/>
        <w:ind w:firstLine="480"/>
        <w:rPr>
          <w:rFonts w:ascii="仿宋" w:hAnsi="仿宋" w:eastAsia="仿宋" w:cs="仿宋"/>
          <w:szCs w:val="24"/>
        </w:rPr>
      </w:pPr>
      <w:r>
        <w:rPr>
          <w:rFonts w:hint="eastAsia" w:ascii="仿宋" w:hAnsi="仿宋" w:eastAsia="仿宋" w:cs="仿宋"/>
          <w:szCs w:val="24"/>
        </w:rPr>
        <w:t xml:space="preserve">14.1 </w:t>
      </w:r>
      <w:r>
        <w:rPr>
          <w:rFonts w:hint="eastAsia" w:ascii="仿宋" w:hAnsi="仿宋" w:eastAsia="仿宋" w:cs="仿宋"/>
          <w:szCs w:val="24"/>
          <w:lang w:eastAsia="zh-CN"/>
        </w:rPr>
        <w:t>投标人</w:t>
      </w:r>
      <w:r>
        <w:rPr>
          <w:rFonts w:hint="eastAsia" w:ascii="仿宋" w:hAnsi="仿宋" w:eastAsia="仿宋" w:cs="仿宋"/>
          <w:szCs w:val="24"/>
        </w:rPr>
        <w:t>应当在投标截止时间前完成投标文件的传输递交，并可以补充、修改或者撤回投标文件。补充或者修改投标文件的，应当先行撤回原文件，补充、修改后重新传输递交。</w:t>
      </w:r>
      <w:r>
        <w:rPr>
          <w:rFonts w:hint="eastAsia" w:ascii="仿宋" w:hAnsi="仿宋" w:eastAsia="仿宋" w:cs="仿宋"/>
          <w:szCs w:val="24"/>
          <w:lang w:eastAsia="zh-CN"/>
        </w:rPr>
        <w:t>投标人</w:t>
      </w:r>
      <w:r>
        <w:rPr>
          <w:rFonts w:hint="eastAsia" w:ascii="仿宋" w:hAnsi="仿宋" w:eastAsia="仿宋" w:cs="仿宋"/>
          <w:szCs w:val="24"/>
        </w:rPr>
        <w:t>撤回投标不得损害国家利益、社会公共利益、采购人利益、代理机构利益、其他</w:t>
      </w:r>
      <w:r>
        <w:rPr>
          <w:rFonts w:hint="eastAsia" w:ascii="仿宋" w:hAnsi="仿宋" w:eastAsia="仿宋" w:cs="仿宋"/>
          <w:szCs w:val="24"/>
          <w:lang w:eastAsia="zh-CN"/>
        </w:rPr>
        <w:t>投标人</w:t>
      </w:r>
      <w:r>
        <w:rPr>
          <w:rFonts w:hint="eastAsia" w:ascii="仿宋" w:hAnsi="仿宋" w:eastAsia="仿宋" w:cs="仿宋"/>
          <w:szCs w:val="24"/>
        </w:rPr>
        <w:t>利益，否则，</w:t>
      </w:r>
      <w:r>
        <w:rPr>
          <w:rFonts w:hint="eastAsia" w:ascii="仿宋" w:hAnsi="仿宋" w:eastAsia="仿宋" w:cs="仿宋"/>
          <w:szCs w:val="24"/>
          <w:lang w:eastAsia="zh-CN"/>
        </w:rPr>
        <w:t>投标人</w:t>
      </w:r>
      <w:r>
        <w:rPr>
          <w:rFonts w:hint="eastAsia" w:ascii="仿宋" w:hAnsi="仿宋" w:eastAsia="仿宋" w:cs="仿宋"/>
          <w:szCs w:val="24"/>
        </w:rPr>
        <w:t>撤销（撤回）投标无效。投标截止时间前未完成传输的，视为撤回投标文件。投标截止时间后递交的投标文件，电子交易平台将拒收。</w:t>
      </w:r>
    </w:p>
    <w:p>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w:t>
      </w:r>
      <w:r>
        <w:rPr>
          <w:rFonts w:hint="eastAsia" w:ascii="仿宋" w:hAnsi="仿宋" w:eastAsia="仿宋" w:cs="仿宋"/>
          <w:szCs w:val="24"/>
          <w:lang w:eastAsia="zh-CN"/>
        </w:rPr>
        <w:t>投标人</w:t>
      </w:r>
      <w:r>
        <w:rPr>
          <w:rFonts w:hint="eastAsia" w:ascii="仿宋" w:hAnsi="仿宋" w:eastAsia="仿宋" w:cs="仿宋"/>
          <w:szCs w:val="24"/>
        </w:rPr>
        <w:t>发出确认回执通知。在投标截止时间前，除</w:t>
      </w:r>
      <w:r>
        <w:rPr>
          <w:rFonts w:hint="eastAsia" w:ascii="仿宋" w:hAnsi="仿宋" w:eastAsia="仿宋" w:cs="仿宋"/>
          <w:szCs w:val="24"/>
          <w:lang w:eastAsia="zh-CN"/>
        </w:rPr>
        <w:t>投标人</w:t>
      </w:r>
      <w:r>
        <w:rPr>
          <w:rFonts w:hint="eastAsia" w:ascii="仿宋" w:hAnsi="仿宋" w:eastAsia="仿宋" w:cs="仿宋"/>
          <w:szCs w:val="24"/>
        </w:rPr>
        <w:t>补充、修改或者撤回投标文件外，任何单位和个人不得解密或提取投标文件。</w:t>
      </w:r>
    </w:p>
    <w:p>
      <w:pPr>
        <w:pStyle w:val="129"/>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480"/>
        <w:rPr>
          <w:rFonts w:ascii="仿宋" w:hAnsi="仿宋" w:eastAsia="仿宋" w:cs="仿宋"/>
        </w:rPr>
      </w:pPr>
      <w:r>
        <w:rPr>
          <w:rFonts w:hint="eastAsia" w:ascii="仿宋" w:hAnsi="仿宋" w:eastAsia="仿宋" w:cs="仿宋"/>
        </w:rPr>
        <w:t>17.4在投标截止时间起至投标有效期届满，</w:t>
      </w:r>
      <w:r>
        <w:rPr>
          <w:rFonts w:hint="eastAsia" w:ascii="仿宋" w:hAnsi="仿宋" w:eastAsia="仿宋" w:cs="仿宋"/>
          <w:lang w:eastAsia="zh-CN"/>
        </w:rPr>
        <w:t>投标人</w:t>
      </w:r>
      <w:r>
        <w:rPr>
          <w:rFonts w:hint="eastAsia" w:ascii="仿宋" w:hAnsi="仿宋" w:eastAsia="仿宋" w:cs="仿宋"/>
        </w:rPr>
        <w:t>投标文件不可撤销。</w:t>
      </w:r>
    </w:p>
    <w:p>
      <w:pPr>
        <w:pStyle w:val="129"/>
        <w:spacing w:before="0"/>
        <w:ind w:firstLine="480"/>
        <w:rPr>
          <w:rFonts w:ascii="仿宋" w:hAnsi="仿宋" w:eastAsia="仿宋" w:cs="仿宋"/>
        </w:rPr>
      </w:pPr>
    </w:p>
    <w:p>
      <w:pPr>
        <w:pStyle w:val="129"/>
        <w:spacing w:before="0"/>
        <w:ind w:firstLine="643"/>
        <w:rPr>
          <w:rFonts w:ascii="仿宋" w:hAnsi="仿宋" w:eastAsia="仿宋" w:cs="仿宋"/>
          <w:b/>
          <w:sz w:val="32"/>
        </w:rPr>
      </w:pPr>
    </w:p>
    <w:p>
      <w:pPr>
        <w:pStyle w:val="129"/>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29"/>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w:t>
      </w:r>
      <w:r>
        <w:rPr>
          <w:rFonts w:hint="eastAsia" w:ascii="仿宋" w:hAnsi="仿宋" w:eastAsia="仿宋" w:cs="仿宋"/>
          <w:kern w:val="0"/>
          <w:szCs w:val="24"/>
          <w:lang w:eastAsia="zh-CN"/>
        </w:rPr>
        <w:t>投标人</w:t>
      </w:r>
      <w:r>
        <w:rPr>
          <w:rFonts w:hint="eastAsia" w:ascii="仿宋" w:hAnsi="仿宋" w:eastAsia="仿宋" w:cs="仿宋"/>
          <w:kern w:val="0"/>
          <w:szCs w:val="24"/>
        </w:rPr>
        <w:t>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9"/>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hint="eastAsia" w:ascii="仿宋" w:hAnsi="仿宋" w:eastAsia="仿宋" w:cs="仿宋"/>
          <w:b/>
          <w:lang w:eastAsia="zh-CN"/>
        </w:rPr>
      </w:pPr>
      <w:r>
        <w:rPr>
          <w:rFonts w:hint="eastAsia" w:ascii="仿宋" w:hAnsi="仿宋" w:eastAsia="仿宋" w:cs="仿宋"/>
          <w:b/>
        </w:rPr>
        <w:t>22. 确定中标</w:t>
      </w:r>
      <w:r>
        <w:rPr>
          <w:rFonts w:hint="eastAsia" w:ascii="仿宋" w:hAnsi="仿宋" w:eastAsia="仿宋" w:cs="仿宋"/>
          <w:b/>
          <w:lang w:eastAsia="zh-CN"/>
        </w:rPr>
        <w:t>投标人</w:t>
      </w:r>
    </w:p>
    <w:p>
      <w:pPr>
        <w:pStyle w:val="129"/>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仿宋" w:hAnsi="仿宋" w:eastAsia="仿宋" w:cs="仿宋"/>
          <w:szCs w:val="24"/>
          <w:lang w:eastAsia="zh-CN"/>
        </w:rPr>
        <w:t>投标人</w:t>
      </w:r>
      <w:r>
        <w:rPr>
          <w:rFonts w:hint="eastAsia" w:ascii="仿宋" w:hAnsi="仿宋" w:eastAsia="仿宋" w:cs="仿宋"/>
          <w:szCs w:val="24"/>
        </w:rPr>
        <w:t>。中标、成交通知书和中标、成交结果公告应当在规定时间内同时发出。</w:t>
      </w:r>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pStyle w:val="3"/>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仿宋" w:hAnsi="仿宋" w:eastAsia="仿宋" w:cs="仿宋"/>
          <w:kern w:val="0"/>
          <w:sz w:val="24"/>
          <w:lang w:eastAsia="zh-CN"/>
        </w:rPr>
        <w:t>投标人</w:t>
      </w:r>
      <w:r>
        <w:rPr>
          <w:rFonts w:hint="eastAsia" w:ascii="仿宋" w:hAnsi="仿宋" w:eastAsia="仿宋" w:cs="仿宋"/>
          <w:kern w:val="0"/>
          <w:sz w:val="24"/>
        </w:rPr>
        <w:t>按照采购文件确定的事项签订政府采购合同。</w:t>
      </w:r>
    </w:p>
    <w:p>
      <w:pPr>
        <w:pStyle w:val="129"/>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仿宋"/>
        </w:rPr>
      </w:pPr>
      <w:r>
        <w:rPr>
          <w:rFonts w:hint="eastAsia" w:ascii="仿宋" w:hAnsi="仿宋" w:eastAsia="仿宋" w:cs="仿宋"/>
        </w:rPr>
        <w:t>25.3如签订合同并生效后，</w:t>
      </w:r>
      <w:r>
        <w:rPr>
          <w:rFonts w:hint="eastAsia" w:ascii="仿宋" w:hAnsi="仿宋" w:eastAsia="仿宋" w:cs="仿宋"/>
          <w:lang w:eastAsia="zh-CN"/>
        </w:rPr>
        <w:t>投标人</w:t>
      </w:r>
      <w:r>
        <w:rPr>
          <w:rFonts w:hint="eastAsia" w:ascii="仿宋" w:hAnsi="仿宋" w:eastAsia="仿宋" w:cs="仿宋"/>
        </w:rPr>
        <w:t>无故拒绝或延期，除按照合同条款处理外，列入不良行为记录一次，并给予通报。</w:t>
      </w:r>
    </w:p>
    <w:p>
      <w:pPr>
        <w:pStyle w:val="129"/>
        <w:snapToGrid w:val="0"/>
        <w:spacing w:before="0"/>
        <w:ind w:firstLine="480"/>
        <w:rPr>
          <w:rFonts w:ascii="仿宋" w:hAnsi="仿宋" w:eastAsia="仿宋" w:cs="仿宋"/>
        </w:rPr>
      </w:pPr>
      <w:r>
        <w:rPr>
          <w:rFonts w:hint="eastAsia" w:ascii="仿宋" w:hAnsi="仿宋" w:eastAsia="仿宋" w:cs="仿宋"/>
        </w:rPr>
        <w:t>25.4中标</w:t>
      </w:r>
      <w:r>
        <w:rPr>
          <w:rFonts w:hint="eastAsia" w:ascii="仿宋" w:hAnsi="仿宋" w:eastAsia="仿宋" w:cs="仿宋"/>
          <w:lang w:eastAsia="zh-CN"/>
        </w:rPr>
        <w:t>投标人</w:t>
      </w:r>
      <w:r>
        <w:rPr>
          <w:rFonts w:hint="eastAsia" w:ascii="仿宋" w:hAnsi="仿宋" w:eastAsia="仿宋" w:cs="仿宋"/>
        </w:rPr>
        <w:t>拒绝与采购人签订合同的，采购人可以按照评审报告推荐的中标或者成交候选人名单排序，确定下一候选人为中标</w:t>
      </w:r>
      <w:r>
        <w:rPr>
          <w:rFonts w:hint="eastAsia" w:ascii="仿宋" w:hAnsi="仿宋" w:eastAsia="仿宋" w:cs="仿宋"/>
          <w:lang w:eastAsia="zh-CN"/>
        </w:rPr>
        <w:t>投标人</w:t>
      </w:r>
      <w:r>
        <w:rPr>
          <w:rFonts w:hint="eastAsia" w:ascii="仿宋" w:hAnsi="仿宋" w:eastAsia="仿宋" w:cs="仿宋"/>
        </w:rPr>
        <w:t>，也可以重新开展政府采购活动。</w:t>
      </w:r>
    </w:p>
    <w:p>
      <w:pPr>
        <w:pStyle w:val="129"/>
        <w:snapToGrid w:val="0"/>
        <w:spacing w:before="0" w:after="120"/>
        <w:ind w:firstLine="480"/>
        <w:rPr>
          <w:rFonts w:ascii="仿宋" w:hAnsi="仿宋" w:eastAsia="仿宋" w:cs="仿宋"/>
        </w:rPr>
      </w:pPr>
      <w:r>
        <w:rPr>
          <w:rFonts w:hint="eastAsia" w:ascii="仿宋" w:hAnsi="仿宋" w:eastAsia="仿宋" w:cs="仿宋"/>
        </w:rPr>
        <w:t>25.5采购合同由采购人与中标</w:t>
      </w:r>
      <w:r>
        <w:rPr>
          <w:rFonts w:hint="eastAsia" w:ascii="仿宋" w:hAnsi="仿宋" w:eastAsia="仿宋" w:cs="仿宋"/>
          <w:lang w:eastAsia="zh-CN"/>
        </w:rPr>
        <w:t>投标人</w:t>
      </w:r>
      <w:r>
        <w:rPr>
          <w:rFonts w:hint="eastAsia" w:ascii="仿宋" w:hAnsi="仿宋" w:eastAsia="仿宋" w:cs="仿宋"/>
        </w:rPr>
        <w:t>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w:t>
      </w:r>
      <w:r>
        <w:rPr>
          <w:rFonts w:hint="eastAsia" w:ascii="仿宋" w:hAnsi="仿宋" w:eastAsia="仿宋" w:cs="仿宋"/>
          <w:kern w:val="0"/>
          <w:sz w:val="24"/>
          <w:lang w:eastAsia="zh-CN"/>
        </w:rPr>
        <w:t>投标人</w:t>
      </w:r>
      <w:r>
        <w:rPr>
          <w:rFonts w:hint="eastAsia" w:ascii="仿宋" w:hAnsi="仿宋" w:eastAsia="仿宋" w:cs="仿宋"/>
          <w:kern w:val="0"/>
          <w:sz w:val="24"/>
        </w:rPr>
        <w:t>提交履约保证金的，</w:t>
      </w:r>
      <w:r>
        <w:rPr>
          <w:rFonts w:hint="eastAsia" w:ascii="仿宋" w:hAnsi="仿宋" w:eastAsia="仿宋" w:cs="仿宋"/>
          <w:kern w:val="0"/>
          <w:sz w:val="24"/>
          <w:lang w:eastAsia="zh-CN"/>
        </w:rPr>
        <w:t>投标人</w:t>
      </w:r>
      <w:r>
        <w:rPr>
          <w:rFonts w:hint="eastAsia" w:ascii="仿宋" w:hAnsi="仿宋" w:eastAsia="仿宋" w:cs="仿宋"/>
          <w:kern w:val="0"/>
          <w:sz w:val="24"/>
        </w:rPr>
        <w:t>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w:t>
      </w:r>
      <w:r>
        <w:rPr>
          <w:rFonts w:hint="eastAsia" w:ascii="仿宋" w:hAnsi="仿宋" w:eastAsia="仿宋" w:cs="仿宋"/>
          <w:sz w:val="24"/>
          <w:lang w:eastAsia="zh-CN"/>
        </w:rPr>
        <w:t>投标人</w:t>
      </w:r>
      <w:r>
        <w:rPr>
          <w:rFonts w:hint="eastAsia" w:ascii="仿宋" w:hAnsi="仿宋" w:eastAsia="仿宋" w:cs="仿宋"/>
          <w:sz w:val="24"/>
        </w:rPr>
        <w:t>诚信等因素免收履约保证金或降低缴纳比例。鼓励和支持</w:t>
      </w:r>
      <w:r>
        <w:rPr>
          <w:rFonts w:hint="eastAsia" w:ascii="仿宋" w:hAnsi="仿宋" w:eastAsia="仿宋" w:cs="仿宋"/>
          <w:sz w:val="24"/>
          <w:lang w:eastAsia="zh-CN"/>
        </w:rPr>
        <w:t>投标人</w:t>
      </w:r>
      <w:r>
        <w:rPr>
          <w:rFonts w:hint="eastAsia" w:ascii="仿宋" w:hAnsi="仿宋" w:eastAsia="仿宋" w:cs="仿宋"/>
          <w:sz w:val="24"/>
        </w:rPr>
        <w:t>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lang w:eastAsia="zh-CN"/>
        </w:rPr>
        <w:t>投标人</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w:t>
      </w:r>
      <w:r>
        <w:rPr>
          <w:rFonts w:hint="eastAsia" w:ascii="仿宋" w:eastAsia="仿宋" w:cs="仿宋"/>
          <w:b w:val="0"/>
          <w:bCs w:val="0"/>
          <w:snapToGrid w:val="0"/>
          <w:kern w:val="28"/>
          <w:sz w:val="24"/>
          <w:lang w:eastAsia="zh-CN"/>
        </w:rPr>
        <w:t>投标人</w:t>
      </w:r>
      <w:r>
        <w:rPr>
          <w:rFonts w:hint="eastAsia" w:ascii="仿宋" w:eastAsia="仿宋" w:cs="仿宋"/>
          <w:b w:val="0"/>
          <w:bCs w:val="0"/>
          <w:snapToGrid w:val="0"/>
          <w:kern w:val="28"/>
          <w:sz w:val="24"/>
        </w:rPr>
        <w:t>在合同列表选择需要投保的合同，点击[保函推荐]。2、在弹框里查看推荐的保函产品，</w:t>
      </w:r>
      <w:r>
        <w:rPr>
          <w:rFonts w:hint="eastAsia" w:ascii="仿宋" w:eastAsia="仿宋" w:cs="仿宋"/>
          <w:b w:val="0"/>
          <w:bCs w:val="0"/>
          <w:snapToGrid w:val="0"/>
          <w:kern w:val="28"/>
          <w:sz w:val="24"/>
          <w:lang w:eastAsia="zh-CN"/>
        </w:rPr>
        <w:t>投标人</w:t>
      </w:r>
      <w:r>
        <w:rPr>
          <w:rFonts w:hint="eastAsia" w:ascii="仿宋" w:eastAsia="仿宋" w:cs="仿宋"/>
          <w:b w:val="0"/>
          <w:bCs w:val="0"/>
          <w:snapToGrid w:val="0"/>
          <w:kern w:val="28"/>
          <w:sz w:val="24"/>
        </w:rPr>
        <w:t>自行选择保函产品，点击[立即申请]。3、在弹框里填写保函申请信息。具体步骤：选择产品—填写</w:t>
      </w:r>
      <w:r>
        <w:rPr>
          <w:rFonts w:hint="eastAsia" w:ascii="仿宋" w:eastAsia="仿宋" w:cs="仿宋"/>
          <w:b w:val="0"/>
          <w:bCs w:val="0"/>
          <w:snapToGrid w:val="0"/>
          <w:kern w:val="28"/>
          <w:sz w:val="24"/>
          <w:lang w:eastAsia="zh-CN"/>
        </w:rPr>
        <w:t>投标人</w:t>
      </w:r>
      <w:r>
        <w:rPr>
          <w:rFonts w:hint="eastAsia" w:ascii="仿宋" w:eastAsia="仿宋" w:cs="仿宋"/>
          <w:b w:val="0"/>
          <w:bCs w:val="0"/>
          <w:snapToGrid w:val="0"/>
          <w:kern w:val="28"/>
          <w:sz w:val="24"/>
        </w:rPr>
        <w:t>信息—选择中标项目—确认信息—等待保险/保函受理—确认保单—支付保费—成功出单。政采云金融专线400-903-9583。</w:t>
      </w:r>
    </w:p>
    <w:p>
      <w:pPr>
        <w:pStyle w:val="3"/>
        <w:rPr>
          <w:rFonts w:ascii="仿宋" w:eastAsia="仿宋" w:cs="仿宋"/>
        </w:rPr>
      </w:pPr>
      <w:r>
        <w:rPr>
          <w:rFonts w:hint="eastAsia" w:ascii="仿宋" w:eastAsia="仿宋" w:cs="仿宋"/>
          <w:sz w:val="24"/>
          <w:lang w:val="en-US"/>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仿宋" w:hAnsi="仿宋" w:eastAsia="仿宋" w:cs="仿宋"/>
          <w:sz w:val="24"/>
          <w:lang w:eastAsia="zh-CN"/>
        </w:rPr>
        <w:t>投标人</w:t>
      </w:r>
      <w:r>
        <w:rPr>
          <w:rFonts w:hint="eastAsia" w:ascii="仿宋" w:hAnsi="仿宋" w:eastAsia="仿宋" w:cs="仿宋"/>
          <w:sz w:val="24"/>
        </w:rPr>
        <w:t>为大型企业的项目或者以人工投入为主且实行按月定期结算支付款项的项目，预付款可低于上述比例或者不约定预付款。在签订合同时，</w:t>
      </w:r>
      <w:r>
        <w:rPr>
          <w:rFonts w:hint="eastAsia" w:ascii="仿宋" w:hAnsi="仿宋" w:eastAsia="仿宋" w:cs="仿宋"/>
          <w:sz w:val="24"/>
          <w:lang w:eastAsia="zh-CN"/>
        </w:rPr>
        <w:t>投标人</w:t>
      </w:r>
      <w:r>
        <w:rPr>
          <w:rFonts w:hint="eastAsia" w:ascii="仿宋" w:hAnsi="仿宋" w:eastAsia="仿宋" w:cs="仿宋"/>
          <w:sz w:val="24"/>
        </w:rPr>
        <w:t>明确表示无需预付款或者主动要求降低预付款比例的，采购单位可不适用前述规定。采购单位根据项目特点、</w:t>
      </w:r>
      <w:r>
        <w:rPr>
          <w:rFonts w:hint="eastAsia" w:ascii="仿宋" w:hAnsi="仿宋" w:eastAsia="仿宋" w:cs="仿宋"/>
          <w:sz w:val="24"/>
          <w:lang w:eastAsia="zh-CN"/>
        </w:rPr>
        <w:t>投标人</w:t>
      </w:r>
      <w:r>
        <w:rPr>
          <w:rFonts w:hint="eastAsia" w:ascii="仿宋" w:hAnsi="仿宋" w:eastAsia="仿宋" w:cs="仿宋"/>
          <w:sz w:val="24"/>
        </w:rPr>
        <w:t>诚信等因素，可以要求</w:t>
      </w:r>
      <w:r>
        <w:rPr>
          <w:rFonts w:hint="eastAsia" w:ascii="仿宋" w:hAnsi="仿宋" w:eastAsia="仿宋" w:cs="仿宋"/>
          <w:sz w:val="24"/>
          <w:lang w:eastAsia="zh-CN"/>
        </w:rPr>
        <w:t>投标人</w:t>
      </w:r>
      <w:r>
        <w:rPr>
          <w:rFonts w:hint="eastAsia" w:ascii="仿宋" w:hAnsi="仿宋" w:eastAsia="仿宋" w:cs="仿宋"/>
          <w:sz w:val="24"/>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仿宋" w:hAnsi="仿宋" w:eastAsia="仿宋" w:cs="仿宋"/>
          <w:sz w:val="24"/>
          <w:lang w:eastAsia="zh-CN"/>
        </w:rPr>
        <w:t>投标人</w:t>
      </w:r>
      <w:r>
        <w:rPr>
          <w:rFonts w:hint="eastAsia" w:ascii="仿宋" w:hAnsi="仿宋" w:eastAsia="仿宋" w:cs="仿宋"/>
          <w:sz w:val="24"/>
        </w:rPr>
        <w:t>可登录政采云前台大厅选择金融服务 - 【保函保险服务】出具预付款保函，具体步骤：选择产品—填写</w:t>
      </w:r>
      <w:r>
        <w:rPr>
          <w:rFonts w:hint="eastAsia" w:ascii="仿宋" w:hAnsi="仿宋" w:eastAsia="仿宋" w:cs="仿宋"/>
          <w:sz w:val="24"/>
          <w:lang w:eastAsia="zh-CN"/>
        </w:rPr>
        <w:t>投标人</w:t>
      </w:r>
      <w:r>
        <w:rPr>
          <w:rFonts w:hint="eastAsia" w:ascii="仿宋" w:hAnsi="仿宋" w:eastAsia="仿宋" w:cs="仿宋"/>
          <w:sz w:val="24"/>
        </w:rPr>
        <w:t>信息—选择中标项目—确认信息—等待保险/保函受理—确认保单—支付保费—成功出单。政采云金融专线400-903-9583。</w:t>
      </w:r>
    </w:p>
    <w:p>
      <w:pPr>
        <w:rPr>
          <w:rFonts w:ascii="仿宋" w:hAnsi="仿宋" w:eastAsia="仿宋" w:cs="仿宋"/>
        </w:rPr>
      </w:pP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29"/>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29"/>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29"/>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29"/>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29"/>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29"/>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w:t>
      </w:r>
      <w:r>
        <w:rPr>
          <w:rFonts w:hint="eastAsia" w:ascii="仿宋" w:hAnsi="仿宋" w:eastAsia="仿宋" w:cs="仿宋"/>
          <w:kern w:val="0"/>
          <w:sz w:val="24"/>
          <w:lang w:eastAsia="zh-CN"/>
        </w:rPr>
        <w:t>投标人</w:t>
      </w:r>
      <w:r>
        <w:rPr>
          <w:rFonts w:hint="eastAsia" w:ascii="仿宋" w:hAnsi="仿宋" w:eastAsia="仿宋" w:cs="仿宋"/>
          <w:kern w:val="0"/>
          <w:sz w:val="24"/>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kern w:val="0"/>
          <w:sz w:val="24"/>
          <w:lang w:eastAsia="zh-CN"/>
        </w:rPr>
        <w:t>投标人</w:t>
      </w:r>
      <w:r>
        <w:rPr>
          <w:rFonts w:hint="eastAsia" w:ascii="仿宋" w:hAnsi="仿宋" w:eastAsia="仿宋" w:cs="仿宋"/>
          <w:kern w:val="0"/>
          <w:sz w:val="24"/>
        </w:rPr>
        <w:t>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w:t>
      </w:r>
      <w:r>
        <w:rPr>
          <w:rFonts w:hint="eastAsia" w:ascii="仿宋" w:hAnsi="仿宋" w:eastAsia="仿宋" w:cs="仿宋"/>
          <w:kern w:val="0"/>
          <w:sz w:val="24"/>
          <w:lang w:eastAsia="zh-CN"/>
        </w:rPr>
        <w:t>投标人</w:t>
      </w:r>
      <w:r>
        <w:rPr>
          <w:rFonts w:hint="eastAsia" w:ascii="仿宋" w:hAnsi="仿宋" w:eastAsia="仿宋" w:cs="仿宋"/>
          <w:kern w:val="0"/>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w:t>
      </w:r>
      <w:r>
        <w:rPr>
          <w:rFonts w:hint="eastAsia" w:ascii="仿宋" w:hAnsi="仿宋" w:eastAsia="仿宋" w:cs="仿宋"/>
          <w:kern w:val="0"/>
          <w:sz w:val="24"/>
          <w:lang w:eastAsia="zh-CN"/>
        </w:rPr>
        <w:t>投标人</w:t>
      </w:r>
      <w:r>
        <w:rPr>
          <w:rFonts w:hint="eastAsia" w:ascii="仿宋" w:hAnsi="仿宋" w:eastAsia="仿宋" w:cs="仿宋"/>
          <w:kern w:val="0"/>
          <w:sz w:val="24"/>
        </w:rPr>
        <w:t>支付采购资金、退还履约保证金。验收不合格的项目，采购人将依法及时处理。采购合同的履行、违约责任和解决争议的方式等适用《中华人民共和国民法典》。</w:t>
      </w:r>
      <w:r>
        <w:rPr>
          <w:rFonts w:hint="eastAsia" w:ascii="仿宋" w:hAnsi="仿宋" w:eastAsia="仿宋" w:cs="仿宋"/>
          <w:kern w:val="0"/>
          <w:sz w:val="24"/>
          <w:lang w:eastAsia="zh-CN"/>
        </w:rPr>
        <w:t>投标人</w:t>
      </w:r>
      <w:r>
        <w:rPr>
          <w:rFonts w:hint="eastAsia" w:ascii="仿宋" w:hAnsi="仿宋" w:eastAsia="仿宋" w:cs="仿宋"/>
          <w:kern w:val="0"/>
          <w:sz w:val="24"/>
        </w:rPr>
        <w:t>在履约过程中有政府采购法律法规规定的违法违规情形的，采购人应当及时报告本级财政部门。</w:t>
      </w:r>
    </w:p>
    <w:bookmarkEnd w:id="18"/>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4714665"/>
      <w:bookmarkEnd w:id="20"/>
      <w:bookmarkStart w:id="21" w:name="_Hlt74730295"/>
      <w:bookmarkEnd w:id="21"/>
      <w:bookmarkStart w:id="22" w:name="_Hlt68072990"/>
      <w:bookmarkEnd w:id="22"/>
      <w:bookmarkStart w:id="23" w:name="_Hlt68057669"/>
      <w:bookmarkEnd w:id="23"/>
      <w:bookmarkStart w:id="24" w:name="_Hlt74707468"/>
      <w:bookmarkEnd w:id="24"/>
      <w:bookmarkStart w:id="25" w:name="_Hlt68073093"/>
      <w:bookmarkEnd w:id="25"/>
      <w:bookmarkStart w:id="26" w:name="_Hlt74729768"/>
      <w:bookmarkEnd w:id="26"/>
      <w:bookmarkStart w:id="27" w:name="_Hlt75236101"/>
      <w:bookmarkEnd w:id="27"/>
      <w:bookmarkStart w:id="28" w:name="_Hlt75236011"/>
      <w:bookmarkEnd w:id="28"/>
      <w:bookmarkStart w:id="29" w:name="_Hlt68072998"/>
      <w:bookmarkEnd w:id="29"/>
      <w:bookmarkStart w:id="30" w:name="_Hlt68403820"/>
      <w:bookmarkEnd w:id="30"/>
    </w:p>
    <w:bookmarkEnd w:id="13"/>
    <w:bookmarkEnd w:id="14"/>
    <w:p>
      <w:pPr>
        <w:spacing w:line="360" w:lineRule="auto"/>
        <w:jc w:val="center"/>
        <w:outlineLvl w:val="0"/>
        <w:rPr>
          <w:rFonts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pStyle w:val="24"/>
        <w:numPr>
          <w:ilvl w:val="255"/>
          <w:numId w:val="0"/>
        </w:numPr>
        <w:rPr>
          <w:rFonts w:ascii="仿宋" w:hAnsi="仿宋" w:eastAsia="仿宋" w:cs="仿宋"/>
        </w:rPr>
      </w:pP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属于实质性要求条款的，请用符号“▲”标明，否则属于非实质性要求。“</w:t>
      </w:r>
      <w:r>
        <w:rPr>
          <w:rFonts w:hint="eastAsia" w:ascii="仿宋" w:hAnsi="仿宋" w:eastAsia="仿宋" w:cs="仿宋"/>
          <w:szCs w:val="21"/>
        </w:rPr>
        <w:t>△</w:t>
      </w:r>
      <w:r>
        <w:rPr>
          <w:rFonts w:hint="eastAsia" w:ascii="仿宋" w:hAnsi="仿宋" w:eastAsia="仿宋" w:cs="仿宋"/>
          <w:sz w:val="24"/>
        </w:rPr>
        <w:t>”系指主要技术条款。</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“★”系产品采购项目中单一产品或核心产品。</w:t>
      </w:r>
    </w:p>
    <w:p>
      <w:pPr>
        <w:pStyle w:val="3"/>
        <w:rPr>
          <w:rFonts w:ascii="仿宋" w:eastAsia="仿宋" w:cs="仿宋"/>
        </w:rPr>
      </w:pPr>
    </w:p>
    <w:p>
      <w:pPr>
        <w:pStyle w:val="3"/>
        <w:numPr>
          <w:ilvl w:val="0"/>
          <w:numId w:val="2"/>
        </w:numPr>
        <w:ind w:left="0"/>
        <w:jc w:val="center"/>
        <w:rPr>
          <w:rFonts w:ascii="仿宋" w:eastAsia="仿宋" w:cs="仿宋"/>
          <w:sz w:val="28"/>
          <w:szCs w:val="28"/>
        </w:rPr>
      </w:pPr>
      <w:r>
        <w:rPr>
          <w:rFonts w:hint="eastAsia" w:ascii="仿宋" w:eastAsia="仿宋" w:cs="仿宋"/>
          <w:sz w:val="28"/>
          <w:szCs w:val="28"/>
        </w:rPr>
        <w:t>招标一览表</w:t>
      </w:r>
    </w:p>
    <w:tbl>
      <w:tblPr>
        <w:tblStyle w:val="62"/>
        <w:tblpPr w:leftFromText="180" w:rightFromText="180" w:vertAnchor="text" w:horzAnchor="margin" w:tblpX="-836" w:tblpY="63"/>
        <w:tblOverlap w:val="never"/>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3813"/>
        <w:gridCol w:w="508"/>
        <w:gridCol w:w="565"/>
        <w:gridCol w:w="1337"/>
        <w:gridCol w:w="156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724" w:type="dxa"/>
            <w:tcMar>
              <w:top w:w="15" w:type="dxa"/>
              <w:left w:w="15" w:type="dxa"/>
              <w:bottom w:w="0" w:type="dxa"/>
              <w:right w:w="15" w:type="dxa"/>
            </w:tcMar>
            <w:vAlign w:val="center"/>
          </w:tcPr>
          <w:p>
            <w:pPr>
              <w:tabs>
                <w:tab w:val="left" w:pos="0"/>
              </w:tabs>
              <w:snapToGrid w:val="0"/>
              <w:jc w:val="center"/>
              <w:rPr>
                <w:rFonts w:ascii="仿宋" w:hAnsi="仿宋" w:eastAsia="仿宋" w:cs="仿宋"/>
              </w:rPr>
            </w:pPr>
            <w:r>
              <w:rPr>
                <w:rFonts w:hint="eastAsia" w:ascii="仿宋" w:hAnsi="仿宋" w:eastAsia="仿宋" w:cs="仿宋"/>
              </w:rPr>
              <w:t>序号</w:t>
            </w:r>
          </w:p>
        </w:tc>
        <w:tc>
          <w:tcPr>
            <w:tcW w:w="3813" w:type="dxa"/>
            <w:tcMar>
              <w:top w:w="15" w:type="dxa"/>
              <w:left w:w="15" w:type="dxa"/>
              <w:bottom w:w="0" w:type="dxa"/>
              <w:right w:w="15" w:type="dxa"/>
            </w:tcMar>
            <w:vAlign w:val="center"/>
          </w:tcPr>
          <w:p>
            <w:pPr>
              <w:tabs>
                <w:tab w:val="left" w:pos="0"/>
              </w:tabs>
              <w:snapToGrid w:val="0"/>
              <w:jc w:val="center"/>
              <w:rPr>
                <w:rFonts w:ascii="仿宋" w:hAnsi="仿宋" w:eastAsia="仿宋" w:cs="仿宋"/>
              </w:rPr>
            </w:pPr>
            <w:r>
              <w:rPr>
                <w:rFonts w:hint="eastAsia" w:ascii="仿宋" w:hAnsi="仿宋" w:eastAsia="仿宋" w:cs="仿宋"/>
              </w:rPr>
              <w:t>名称</w:t>
            </w:r>
          </w:p>
        </w:tc>
        <w:tc>
          <w:tcPr>
            <w:tcW w:w="508" w:type="dxa"/>
            <w:tcMar>
              <w:top w:w="15" w:type="dxa"/>
              <w:left w:w="15" w:type="dxa"/>
              <w:bottom w:w="0" w:type="dxa"/>
              <w:right w:w="15" w:type="dxa"/>
            </w:tcMar>
            <w:vAlign w:val="center"/>
          </w:tcPr>
          <w:p>
            <w:pPr>
              <w:tabs>
                <w:tab w:val="left" w:pos="0"/>
              </w:tabs>
              <w:snapToGrid w:val="0"/>
              <w:jc w:val="center"/>
              <w:rPr>
                <w:rFonts w:ascii="仿宋" w:hAnsi="仿宋" w:eastAsia="仿宋" w:cs="仿宋"/>
              </w:rPr>
            </w:pPr>
            <w:r>
              <w:rPr>
                <w:rFonts w:hint="eastAsia" w:ascii="仿宋" w:hAnsi="仿宋" w:eastAsia="仿宋" w:cs="仿宋"/>
              </w:rPr>
              <w:t>数量</w:t>
            </w:r>
          </w:p>
        </w:tc>
        <w:tc>
          <w:tcPr>
            <w:tcW w:w="565" w:type="dxa"/>
            <w:tcMar>
              <w:top w:w="15" w:type="dxa"/>
              <w:left w:w="15" w:type="dxa"/>
              <w:bottom w:w="0" w:type="dxa"/>
              <w:right w:w="15" w:type="dxa"/>
            </w:tcMar>
            <w:vAlign w:val="center"/>
          </w:tcPr>
          <w:p>
            <w:pPr>
              <w:tabs>
                <w:tab w:val="left" w:pos="0"/>
              </w:tabs>
              <w:snapToGrid w:val="0"/>
              <w:jc w:val="center"/>
              <w:rPr>
                <w:rFonts w:ascii="仿宋" w:hAnsi="仿宋" w:eastAsia="仿宋" w:cs="仿宋"/>
              </w:rPr>
            </w:pPr>
            <w:r>
              <w:rPr>
                <w:rFonts w:hint="eastAsia" w:ascii="仿宋" w:hAnsi="仿宋" w:eastAsia="仿宋" w:cs="仿宋"/>
              </w:rPr>
              <w:t>单位</w:t>
            </w:r>
          </w:p>
        </w:tc>
        <w:tc>
          <w:tcPr>
            <w:tcW w:w="1337" w:type="dxa"/>
            <w:vAlign w:val="center"/>
          </w:tcPr>
          <w:p>
            <w:pPr>
              <w:tabs>
                <w:tab w:val="left" w:pos="0"/>
              </w:tabs>
              <w:snapToGrid w:val="0"/>
              <w:jc w:val="center"/>
              <w:rPr>
                <w:rFonts w:ascii="仿宋" w:hAnsi="仿宋" w:eastAsia="仿宋" w:cs="仿宋"/>
              </w:rPr>
            </w:pPr>
            <w:r>
              <w:rPr>
                <w:rFonts w:hint="eastAsia" w:ascii="仿宋" w:hAnsi="仿宋" w:eastAsia="仿宋" w:cs="仿宋"/>
              </w:rPr>
              <w:t>预算（元）</w:t>
            </w:r>
          </w:p>
        </w:tc>
        <w:tc>
          <w:tcPr>
            <w:tcW w:w="1565" w:type="dxa"/>
            <w:vAlign w:val="center"/>
          </w:tcPr>
          <w:p>
            <w:pPr>
              <w:tabs>
                <w:tab w:val="left" w:pos="0"/>
              </w:tabs>
              <w:snapToGrid w:val="0"/>
              <w:jc w:val="center"/>
              <w:rPr>
                <w:rFonts w:ascii="仿宋" w:hAnsi="仿宋" w:eastAsia="仿宋" w:cs="仿宋"/>
              </w:rPr>
            </w:pPr>
            <w:r>
              <w:rPr>
                <w:rFonts w:hint="eastAsia" w:ascii="仿宋" w:hAnsi="仿宋" w:eastAsia="仿宋" w:cs="仿宋"/>
              </w:rPr>
              <w:t>简要规格描述或基本情况介绍</w:t>
            </w:r>
          </w:p>
        </w:tc>
        <w:tc>
          <w:tcPr>
            <w:tcW w:w="1996" w:type="dxa"/>
            <w:vAlign w:val="center"/>
          </w:tcPr>
          <w:p>
            <w:pPr>
              <w:tabs>
                <w:tab w:val="left" w:pos="0"/>
              </w:tabs>
              <w:snapToGrid w:val="0"/>
              <w:jc w:val="center"/>
              <w:rPr>
                <w:rFonts w:ascii="仿宋" w:hAnsi="仿宋" w:eastAsia="仿宋" w:cs="仿宋"/>
              </w:rPr>
            </w:pPr>
            <w:r>
              <w:rPr>
                <w:rFonts w:hint="eastAsia" w:ascii="仿宋" w:hAnsi="仿宋" w:eastAsia="仿宋" w:cs="仿宋"/>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724" w:type="dxa"/>
            <w:tcMar>
              <w:top w:w="15" w:type="dxa"/>
              <w:left w:w="15" w:type="dxa"/>
              <w:bottom w:w="0" w:type="dxa"/>
              <w:right w:w="15" w:type="dxa"/>
            </w:tcMar>
            <w:vAlign w:val="center"/>
          </w:tcPr>
          <w:p>
            <w:pPr>
              <w:tabs>
                <w:tab w:val="left" w:pos="0"/>
              </w:tabs>
              <w:jc w:val="center"/>
              <w:rPr>
                <w:rFonts w:ascii="仿宋" w:hAnsi="仿宋" w:eastAsia="仿宋" w:cs="仿宋"/>
              </w:rPr>
            </w:pPr>
            <w:r>
              <w:rPr>
                <w:rFonts w:hint="eastAsia" w:ascii="仿宋" w:hAnsi="仿宋" w:eastAsia="仿宋" w:cs="仿宋"/>
              </w:rPr>
              <w:t>1</w:t>
            </w:r>
          </w:p>
        </w:tc>
        <w:tc>
          <w:tcPr>
            <w:tcW w:w="3813" w:type="dxa"/>
            <w:tcMar>
              <w:top w:w="15" w:type="dxa"/>
              <w:left w:w="15" w:type="dxa"/>
              <w:bottom w:w="0" w:type="dxa"/>
              <w:right w:w="15" w:type="dxa"/>
            </w:tcMar>
            <w:vAlign w:val="center"/>
          </w:tcPr>
          <w:p>
            <w:pPr>
              <w:jc w:val="center"/>
              <w:textAlignment w:val="center"/>
              <w:rPr>
                <w:rFonts w:ascii="仿宋" w:hAnsi="仿宋" w:eastAsia="仿宋" w:cs="仿宋"/>
              </w:rPr>
            </w:pPr>
            <w:r>
              <w:rPr>
                <w:rFonts w:hint="eastAsia" w:ascii="仿宋" w:hAnsi="仿宋" w:eastAsia="仿宋" w:cs="仿宋"/>
              </w:rPr>
              <w:t>杭州市萧山区第一人民医院医共体总院（杭州市萧山区第一人民医院）电子结肠内窥镜政府采购项目</w:t>
            </w:r>
          </w:p>
        </w:tc>
        <w:tc>
          <w:tcPr>
            <w:tcW w:w="508" w:type="dxa"/>
            <w:tcMar>
              <w:top w:w="15" w:type="dxa"/>
              <w:left w:w="15" w:type="dxa"/>
              <w:bottom w:w="0" w:type="dxa"/>
              <w:right w:w="15" w:type="dxa"/>
            </w:tcMar>
            <w:vAlign w:val="center"/>
          </w:tcPr>
          <w:p>
            <w:pPr>
              <w:jc w:val="center"/>
              <w:textAlignment w:val="center"/>
              <w:rPr>
                <w:rFonts w:ascii="仿宋" w:hAnsi="仿宋" w:eastAsia="仿宋" w:cs="仿宋"/>
              </w:rPr>
            </w:pPr>
            <w:r>
              <w:rPr>
                <w:rFonts w:hint="eastAsia" w:ascii="仿宋" w:hAnsi="仿宋" w:eastAsia="仿宋" w:cs="仿宋"/>
              </w:rPr>
              <w:t>1</w:t>
            </w:r>
          </w:p>
        </w:tc>
        <w:tc>
          <w:tcPr>
            <w:tcW w:w="565" w:type="dxa"/>
            <w:tcMar>
              <w:top w:w="15" w:type="dxa"/>
              <w:left w:w="15" w:type="dxa"/>
              <w:bottom w:w="0" w:type="dxa"/>
              <w:right w:w="15" w:type="dxa"/>
            </w:tcMar>
            <w:vAlign w:val="center"/>
          </w:tcPr>
          <w:p>
            <w:pPr>
              <w:jc w:val="center"/>
              <w:textAlignment w:val="center"/>
              <w:rPr>
                <w:rFonts w:ascii="仿宋" w:hAnsi="仿宋" w:eastAsia="仿宋" w:cs="仿宋"/>
              </w:rPr>
            </w:pPr>
            <w:r>
              <w:rPr>
                <w:rFonts w:hint="eastAsia" w:ascii="仿宋" w:hAnsi="仿宋" w:eastAsia="仿宋" w:cs="仿宋"/>
              </w:rPr>
              <w:t>项</w:t>
            </w:r>
          </w:p>
        </w:tc>
        <w:tc>
          <w:tcPr>
            <w:tcW w:w="1337" w:type="dxa"/>
            <w:vAlign w:val="center"/>
          </w:tcPr>
          <w:p>
            <w:pPr>
              <w:jc w:val="center"/>
              <w:textAlignment w:val="center"/>
              <w:rPr>
                <w:rFonts w:ascii="仿宋" w:hAnsi="仿宋" w:eastAsia="仿宋" w:cs="仿宋"/>
              </w:rPr>
            </w:pPr>
            <w:r>
              <w:rPr>
                <w:rFonts w:hint="eastAsia" w:ascii="仿宋" w:hAnsi="仿宋" w:eastAsia="仿宋" w:cs="仿宋"/>
              </w:rPr>
              <w:t>1440000</w:t>
            </w:r>
          </w:p>
        </w:tc>
        <w:tc>
          <w:tcPr>
            <w:tcW w:w="1565" w:type="dxa"/>
            <w:vAlign w:val="center"/>
          </w:tcPr>
          <w:p>
            <w:pPr>
              <w:tabs>
                <w:tab w:val="left" w:pos="0"/>
              </w:tabs>
              <w:jc w:val="center"/>
              <w:rPr>
                <w:rFonts w:ascii="仿宋" w:hAnsi="仿宋" w:eastAsia="仿宋" w:cs="仿宋"/>
              </w:rPr>
            </w:pPr>
            <w:r>
              <w:rPr>
                <w:rFonts w:hint="eastAsia" w:ascii="仿宋" w:hAnsi="仿宋" w:eastAsia="仿宋" w:cs="仿宋"/>
              </w:rPr>
              <w:t>详见采购需求</w:t>
            </w:r>
          </w:p>
        </w:tc>
        <w:tc>
          <w:tcPr>
            <w:tcW w:w="1996" w:type="dxa"/>
            <w:vAlign w:val="center"/>
          </w:tcPr>
          <w:p>
            <w:pPr>
              <w:jc w:val="center"/>
              <w:textAlignment w:val="center"/>
              <w:rPr>
                <w:rFonts w:ascii="仿宋" w:hAnsi="仿宋" w:eastAsia="仿宋" w:cs="仿宋"/>
              </w:rPr>
            </w:pPr>
            <w:r>
              <w:rPr>
                <w:rFonts w:hint="eastAsia" w:ascii="仿宋" w:hAnsi="仿宋" w:eastAsia="仿宋" w:cs="仿宋"/>
              </w:rPr>
              <w:t>1440000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724" w:type="dxa"/>
            <w:tcMar>
              <w:top w:w="15" w:type="dxa"/>
              <w:left w:w="15" w:type="dxa"/>
              <w:bottom w:w="0" w:type="dxa"/>
              <w:right w:w="15" w:type="dxa"/>
            </w:tcMar>
            <w:vAlign w:val="center"/>
          </w:tcPr>
          <w:p>
            <w:pPr>
              <w:tabs>
                <w:tab w:val="left" w:pos="0"/>
              </w:tabs>
              <w:jc w:val="center"/>
              <w:rPr>
                <w:rFonts w:ascii="仿宋" w:hAnsi="仿宋" w:eastAsia="仿宋" w:cs="仿宋"/>
              </w:rPr>
            </w:pPr>
            <w:r>
              <w:rPr>
                <w:rFonts w:hint="eastAsia" w:ascii="仿宋" w:hAnsi="仿宋" w:eastAsia="仿宋" w:cs="仿宋"/>
              </w:rPr>
              <w:t>2</w:t>
            </w:r>
          </w:p>
        </w:tc>
        <w:tc>
          <w:tcPr>
            <w:tcW w:w="3813" w:type="dxa"/>
            <w:tcMar>
              <w:top w:w="15" w:type="dxa"/>
              <w:left w:w="15" w:type="dxa"/>
              <w:bottom w:w="0" w:type="dxa"/>
              <w:right w:w="15" w:type="dxa"/>
            </w:tcMar>
            <w:vAlign w:val="center"/>
          </w:tcPr>
          <w:p>
            <w:pPr>
              <w:jc w:val="center"/>
              <w:textAlignment w:val="center"/>
              <w:rPr>
                <w:rFonts w:ascii="仿宋" w:hAnsi="仿宋" w:eastAsia="仿宋" w:cs="仿宋"/>
              </w:rPr>
            </w:pPr>
            <w:r>
              <w:rPr>
                <w:rFonts w:hint="eastAsia" w:ascii="仿宋" w:hAnsi="仿宋" w:eastAsia="仿宋" w:cs="仿宋"/>
              </w:rPr>
              <w:t>杭州市萧山区第一人民医院医共体总院（杭州市萧山区第一人民医院）电子上消化道内窥镜政府采购项目</w:t>
            </w:r>
          </w:p>
        </w:tc>
        <w:tc>
          <w:tcPr>
            <w:tcW w:w="508" w:type="dxa"/>
            <w:tcMar>
              <w:top w:w="15" w:type="dxa"/>
              <w:left w:w="15" w:type="dxa"/>
              <w:bottom w:w="0" w:type="dxa"/>
              <w:right w:w="15" w:type="dxa"/>
            </w:tcMar>
            <w:vAlign w:val="center"/>
          </w:tcPr>
          <w:p>
            <w:pPr>
              <w:jc w:val="center"/>
              <w:textAlignment w:val="center"/>
              <w:rPr>
                <w:rFonts w:ascii="仿宋" w:hAnsi="仿宋" w:eastAsia="仿宋" w:cs="仿宋"/>
              </w:rPr>
            </w:pPr>
            <w:r>
              <w:rPr>
                <w:rFonts w:hint="eastAsia" w:ascii="仿宋" w:hAnsi="仿宋" w:eastAsia="仿宋" w:cs="仿宋"/>
              </w:rPr>
              <w:t>1</w:t>
            </w:r>
          </w:p>
        </w:tc>
        <w:tc>
          <w:tcPr>
            <w:tcW w:w="565" w:type="dxa"/>
            <w:tcMar>
              <w:top w:w="15" w:type="dxa"/>
              <w:left w:w="15" w:type="dxa"/>
              <w:bottom w:w="0" w:type="dxa"/>
              <w:right w:w="15" w:type="dxa"/>
            </w:tcMar>
            <w:vAlign w:val="center"/>
          </w:tcPr>
          <w:p>
            <w:pPr>
              <w:jc w:val="center"/>
              <w:textAlignment w:val="center"/>
              <w:rPr>
                <w:rFonts w:ascii="仿宋" w:hAnsi="仿宋" w:eastAsia="仿宋" w:cs="仿宋"/>
              </w:rPr>
            </w:pPr>
            <w:r>
              <w:rPr>
                <w:rFonts w:hint="eastAsia" w:ascii="仿宋" w:hAnsi="仿宋" w:eastAsia="仿宋" w:cs="仿宋"/>
              </w:rPr>
              <w:t>项</w:t>
            </w:r>
          </w:p>
        </w:tc>
        <w:tc>
          <w:tcPr>
            <w:tcW w:w="1337" w:type="dxa"/>
            <w:vAlign w:val="center"/>
          </w:tcPr>
          <w:p>
            <w:pPr>
              <w:jc w:val="center"/>
              <w:textAlignment w:val="center"/>
              <w:rPr>
                <w:rFonts w:ascii="仿宋" w:hAnsi="仿宋" w:eastAsia="仿宋" w:cs="仿宋"/>
              </w:rPr>
            </w:pPr>
            <w:r>
              <w:rPr>
                <w:rFonts w:hint="eastAsia" w:ascii="仿宋" w:hAnsi="仿宋" w:eastAsia="仿宋" w:cs="仿宋"/>
              </w:rPr>
              <w:t>1170000</w:t>
            </w:r>
          </w:p>
        </w:tc>
        <w:tc>
          <w:tcPr>
            <w:tcW w:w="1565" w:type="dxa"/>
            <w:vAlign w:val="center"/>
          </w:tcPr>
          <w:p>
            <w:pPr>
              <w:tabs>
                <w:tab w:val="left" w:pos="0"/>
              </w:tabs>
              <w:jc w:val="center"/>
              <w:rPr>
                <w:rFonts w:ascii="仿宋" w:hAnsi="仿宋" w:eastAsia="仿宋" w:cs="仿宋"/>
              </w:rPr>
            </w:pPr>
            <w:r>
              <w:rPr>
                <w:rFonts w:hint="eastAsia" w:ascii="仿宋" w:hAnsi="仿宋" w:eastAsia="仿宋" w:cs="仿宋"/>
              </w:rPr>
              <w:t>详见采购需求</w:t>
            </w:r>
          </w:p>
        </w:tc>
        <w:tc>
          <w:tcPr>
            <w:tcW w:w="1996" w:type="dxa"/>
            <w:vAlign w:val="center"/>
          </w:tcPr>
          <w:p>
            <w:pPr>
              <w:jc w:val="center"/>
              <w:textAlignment w:val="center"/>
              <w:rPr>
                <w:rFonts w:ascii="仿宋" w:hAnsi="仿宋" w:eastAsia="仿宋" w:cs="仿宋"/>
              </w:rPr>
            </w:pPr>
            <w:r>
              <w:rPr>
                <w:rFonts w:hint="eastAsia" w:ascii="仿宋" w:hAnsi="仿宋" w:eastAsia="仿宋" w:cs="仿宋"/>
              </w:rPr>
              <w:t>1170000</w:t>
            </w:r>
          </w:p>
        </w:tc>
      </w:tr>
    </w:tbl>
    <w:p>
      <w:pPr>
        <w:rPr>
          <w:color w:val="0000FF"/>
        </w:rPr>
      </w:pPr>
    </w:p>
    <w:p>
      <w:pPr>
        <w:pStyle w:val="256"/>
        <w:ind w:firstLine="0" w:firstLineChars="0"/>
        <w:rPr>
          <w:rFonts w:ascii="仿宋" w:hAnsi="仿宋" w:eastAsia="仿宋" w:cs="仿宋"/>
          <w:b/>
          <w:color w:val="0000FF"/>
        </w:rPr>
      </w:pPr>
      <w:r>
        <w:rPr>
          <w:rFonts w:hint="eastAsia" w:ascii="仿宋" w:hAnsi="仿宋" w:eastAsia="仿宋" w:cs="仿宋"/>
          <w:b/>
          <w:color w:val="0000FF"/>
        </w:rPr>
        <w:t xml:space="preserve">注：本项目共分两个标项，按标项一、标项二的顺序开标，两个标项兼投兼中，评标委员会按照标项顺序依次进行评审。 </w:t>
      </w:r>
    </w:p>
    <w:p>
      <w:pPr>
        <w:pStyle w:val="3"/>
        <w:numPr>
          <w:ilvl w:val="0"/>
          <w:numId w:val="2"/>
        </w:numPr>
        <w:jc w:val="center"/>
        <w:rPr>
          <w:rFonts w:ascii="仿宋" w:eastAsia="仿宋" w:cs="仿宋"/>
        </w:rPr>
      </w:pPr>
      <w:r>
        <w:rPr>
          <w:rFonts w:hint="eastAsia" w:ascii="仿宋" w:eastAsia="仿宋" w:cs="仿宋"/>
        </w:rPr>
        <w:t>采购需求</w:t>
      </w:r>
    </w:p>
    <w:p>
      <w:pPr>
        <w:spacing w:line="360" w:lineRule="auto"/>
        <w:ind w:left="964" w:hanging="964" w:hangingChars="400"/>
        <w:rPr>
          <w:rFonts w:ascii="仿宋" w:hAnsi="仿宋" w:eastAsia="仿宋" w:cs="仿宋"/>
          <w:b/>
          <w:bCs/>
          <w:sz w:val="24"/>
        </w:rPr>
      </w:pPr>
      <w:r>
        <w:rPr>
          <w:rFonts w:hint="eastAsia" w:ascii="仿宋" w:hAnsi="仿宋" w:eastAsia="仿宋" w:cs="仿宋"/>
          <w:b/>
          <w:bCs/>
          <w:sz w:val="24"/>
        </w:rPr>
        <w:t xml:space="preserve">标项一：杭州市萧山区第一人民医院医共体总院（杭州市萧山区第一人民医院）电子结肠内窥镜政府采购项目 </w:t>
      </w:r>
    </w:p>
    <w:p>
      <w:pPr>
        <w:pStyle w:val="3"/>
        <w:numPr>
          <w:ilvl w:val="0"/>
          <w:numId w:val="3"/>
        </w:numPr>
        <w:rPr>
          <w:lang w:val="en-US"/>
        </w:rPr>
      </w:pPr>
      <w:r>
        <w:rPr>
          <w:rFonts w:hint="eastAsia" w:ascii="仿宋" w:eastAsia="仿宋" w:cs="仿宋"/>
          <w:sz w:val="24"/>
          <w:szCs w:val="24"/>
          <w:lang w:val="en-US"/>
        </w:rPr>
        <w:t>技术参数与要求</w:t>
      </w:r>
    </w:p>
    <w:p>
      <w:pPr>
        <w:rPr>
          <w:rFonts w:ascii="仿宋" w:hAnsi="仿宋" w:eastAsia="仿宋" w:cs="仿宋"/>
          <w:sz w:val="24"/>
        </w:rPr>
      </w:pPr>
    </w:p>
    <w:tbl>
      <w:tblPr>
        <w:tblStyle w:val="62"/>
        <w:tblW w:w="9118"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9"/>
        <w:gridCol w:w="354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7023" w:type="dxa"/>
            <w:gridSpan w:val="2"/>
            <w:vAlign w:val="center"/>
          </w:tcPr>
          <w:p>
            <w:pPr>
              <w:jc w:val="center"/>
              <w:rPr>
                <w:rFonts w:ascii="仿宋" w:hAnsi="仿宋" w:eastAsia="仿宋" w:cs="仿宋"/>
                <w:b/>
                <w:bCs/>
                <w:sz w:val="24"/>
              </w:rPr>
            </w:pPr>
            <w:r>
              <w:rPr>
                <w:rFonts w:hint="eastAsia" w:ascii="仿宋" w:hAnsi="仿宋" w:eastAsia="仿宋" w:cs="仿宋"/>
                <w:b/>
                <w:bCs/>
                <w:sz w:val="24"/>
              </w:rPr>
              <w:t>招标要求</w:t>
            </w:r>
          </w:p>
        </w:tc>
        <w:tc>
          <w:tcPr>
            <w:tcW w:w="1060" w:type="dxa"/>
            <w:vAlign w:val="center"/>
          </w:tcPr>
          <w:p>
            <w:pPr>
              <w:jc w:val="center"/>
              <w:rPr>
                <w:rFonts w:ascii="仿宋" w:hAnsi="仿宋" w:eastAsia="仿宋" w:cs="仿宋"/>
                <w:b/>
                <w:bCs/>
                <w:sz w:val="24"/>
              </w:rPr>
            </w:pPr>
            <w:r>
              <w:rPr>
                <w:rFonts w:hint="eastAsia" w:ascii="仿宋" w:hAnsi="仿宋" w:eastAsia="仿宋" w:cs="仿宋"/>
                <w:b/>
                <w:bCs/>
                <w:sz w:val="24"/>
              </w:rPr>
              <w:t>是否重要参数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p>
        </w:tc>
        <w:tc>
          <w:tcPr>
            <w:tcW w:w="3479" w:type="dxa"/>
            <w:vAlign w:val="center"/>
          </w:tcPr>
          <w:p>
            <w:pPr>
              <w:tabs>
                <w:tab w:val="left" w:pos="720"/>
              </w:tabs>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设备名称：</w:t>
            </w:r>
          </w:p>
        </w:tc>
        <w:tc>
          <w:tcPr>
            <w:tcW w:w="3544" w:type="dxa"/>
            <w:vAlign w:val="center"/>
          </w:tcPr>
          <w:p>
            <w:pPr>
              <w:tabs>
                <w:tab w:val="left" w:pos="720"/>
              </w:tabs>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电子结肠内窥镜</w:t>
            </w:r>
          </w:p>
        </w:tc>
        <w:tc>
          <w:tcPr>
            <w:tcW w:w="10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适用范围或功能概述：肠镜检查手术治疗用。</w:t>
            </w:r>
          </w:p>
        </w:tc>
        <w:tc>
          <w:tcPr>
            <w:tcW w:w="10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视野角度： 170°</w:t>
            </w:r>
          </w:p>
        </w:tc>
        <w:tc>
          <w:tcPr>
            <w:tcW w:w="10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1.2</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视野方向：直视</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1.3</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景深：≥5-100mm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1.4</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插入部外径：≤13mm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1.5</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插入管外径：≤13mm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1.6</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弯曲部弯曲角度：上/下≥180°,左/右≥160°</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1.7</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有效长度：≥1300mm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1.8</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全长：≥1600mm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1.9</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钳子管道内径：≥3.0mm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1.10</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最小可视距离：≤3.0mm</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△1.11</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图像传感器：CCD成像模式</w:t>
            </w:r>
          </w:p>
        </w:tc>
        <w:tc>
          <w:tcPr>
            <w:tcW w:w="1060" w:type="dxa"/>
          </w:tcPr>
          <w:p>
            <w:pPr>
              <w:tabs>
                <w:tab w:val="left" w:pos="720"/>
              </w:tabs>
              <w:jc w:val="center"/>
              <w:rPr>
                <w:rFonts w:hint="eastAsia" w:ascii="仿宋" w:hAnsi="仿宋" w:eastAsia="仿宋" w:cs="仿宋"/>
                <w:sz w:val="24"/>
                <w:lang w:eastAsia="zh-CN"/>
              </w:rPr>
            </w:pPr>
            <w:r>
              <w:rPr>
                <w:rFonts w:hint="eastAsia" w:ascii="仿宋" w:hAnsi="仿宋" w:eastAsia="仿宋" w:cs="仿宋"/>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1.12</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具有副送水功能</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1.13</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具备硬度可调、智能弯曲等功能</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△1.14</w:t>
            </w:r>
          </w:p>
        </w:tc>
        <w:tc>
          <w:tcPr>
            <w:tcW w:w="7023" w:type="dxa"/>
            <w:gridSpan w:val="2"/>
            <w:vAlign w:val="center"/>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可与我院现有主机匹配使用</w:t>
            </w:r>
          </w:p>
        </w:tc>
        <w:tc>
          <w:tcPr>
            <w:tcW w:w="1060" w:type="dxa"/>
          </w:tcPr>
          <w:p>
            <w:pPr>
              <w:tabs>
                <w:tab w:val="left" w:pos="720"/>
              </w:tabs>
              <w:jc w:val="center"/>
              <w:rPr>
                <w:rFonts w:ascii="仿宋" w:hAnsi="仿宋" w:eastAsia="仿宋" w:cs="仿宋"/>
                <w:sz w:val="24"/>
              </w:rPr>
            </w:pPr>
            <w:r>
              <w:rPr>
                <w:rFonts w:hint="eastAsia" w:ascii="仿宋" w:hAnsi="仿宋" w:eastAsia="仿宋" w:cs="仿宋"/>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w:t>
            </w:r>
          </w:p>
        </w:tc>
        <w:tc>
          <w:tcPr>
            <w:tcW w:w="7023" w:type="dxa"/>
            <w:gridSpan w:val="2"/>
            <w:vAlign w:val="top"/>
          </w:tcPr>
          <w:p>
            <w:pPr>
              <w:tabs>
                <w:tab w:val="left" w:pos="720"/>
              </w:tabs>
              <w:rPr>
                <w:rFonts w:hint="eastAsia" w:ascii="仿宋" w:hAnsi="仿宋" w:eastAsia="仿宋" w:cs="仿宋"/>
                <w:bCs/>
                <w:sz w:val="24"/>
                <w:lang w:val="en-US" w:eastAsia="zh-CN"/>
              </w:rPr>
            </w:pPr>
            <w:r>
              <w:rPr>
                <w:rFonts w:hint="eastAsia" w:ascii="仿宋" w:hAnsi="仿宋" w:eastAsia="仿宋" w:cs="仿宋"/>
                <w:bCs/>
                <w:sz w:val="24"/>
                <w:lang w:val="en-US" w:eastAsia="zh-CN"/>
              </w:rPr>
              <w:t>配置</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2.1</w:t>
            </w:r>
          </w:p>
        </w:tc>
        <w:tc>
          <w:tcPr>
            <w:tcW w:w="7023" w:type="dxa"/>
            <w:gridSpan w:val="2"/>
            <w:vAlign w:val="top"/>
          </w:tcPr>
          <w:p>
            <w:pPr>
              <w:tabs>
                <w:tab w:val="left" w:pos="720"/>
              </w:tabs>
              <w:rPr>
                <w:rFonts w:hint="eastAsia" w:ascii="仿宋" w:hAnsi="仿宋" w:eastAsia="仿宋" w:cs="仿宋"/>
                <w:bCs/>
                <w:sz w:val="24"/>
              </w:rPr>
            </w:pPr>
            <w:r>
              <w:rPr>
                <w:rFonts w:hint="eastAsia" w:ascii="仿宋" w:hAnsi="仿宋" w:eastAsia="仿宋" w:cs="仿宋"/>
                <w:bCs/>
                <w:sz w:val="24"/>
              </w:rPr>
              <w:t>电子</w:t>
            </w:r>
            <w:r>
              <w:rPr>
                <w:rFonts w:hint="eastAsia" w:ascii="仿宋" w:hAnsi="仿宋" w:eastAsia="仿宋" w:cs="仿宋"/>
                <w:bCs/>
                <w:sz w:val="24"/>
                <w:lang w:val="en-US" w:eastAsia="zh-CN"/>
              </w:rPr>
              <w:t>结肠内窥镜3</w:t>
            </w:r>
            <w:r>
              <w:rPr>
                <w:rFonts w:hint="eastAsia" w:ascii="仿宋" w:hAnsi="仿宋" w:eastAsia="仿宋" w:cs="仿宋"/>
                <w:bCs/>
                <w:sz w:val="24"/>
                <w:lang w:eastAsia="zh-CN"/>
              </w:rPr>
              <w:t>条</w:t>
            </w:r>
          </w:p>
        </w:tc>
        <w:tc>
          <w:tcPr>
            <w:tcW w:w="1060" w:type="dxa"/>
          </w:tcPr>
          <w:p>
            <w:pPr>
              <w:tabs>
                <w:tab w:val="left" w:pos="72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二</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
                <w:bCs/>
                <w:sz w:val="24"/>
              </w:rPr>
              <w:t>其它要求</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sz w:val="24"/>
              </w:rPr>
              <w:t>▲</w:t>
            </w:r>
            <w:r>
              <w:rPr>
                <w:rFonts w:hint="eastAsia" w:ascii="仿宋" w:hAnsi="仿宋" w:eastAsia="仿宋" w:cs="仿宋"/>
                <w:bCs/>
              </w:rPr>
              <w:t>1</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设备整机(包含镜子)免费保修期为设备安装验收合格并投入使用后</w:t>
            </w:r>
            <w:r>
              <w:rPr>
                <w:rFonts w:hint="eastAsia" w:ascii="仿宋" w:hAnsi="仿宋" w:eastAsia="仿宋" w:cs="仿宋"/>
                <w:sz w:val="24"/>
                <w:highlight w:val="none"/>
              </w:rPr>
              <w:t>≥</w:t>
            </w:r>
            <w:r>
              <w:rPr>
                <w:rFonts w:hint="eastAsia" w:ascii="仿宋" w:hAnsi="仿宋" w:eastAsia="仿宋" w:cs="仿宋"/>
                <w:sz w:val="24"/>
                <w:highlight w:val="none"/>
                <w:lang w:eastAsia="zh-CN"/>
              </w:rPr>
              <w:t>壹</w:t>
            </w:r>
            <w:r>
              <w:rPr>
                <w:rFonts w:hint="eastAsia" w:ascii="仿宋" w:hAnsi="仿宋" w:eastAsia="仿宋" w:cs="仿宋"/>
                <w:bCs/>
                <w:sz w:val="24"/>
                <w:highlight w:val="none"/>
              </w:rPr>
              <w:t>年，终身维修，提供原厂书面的保修承诺；保修期内每年不少于2次</w:t>
            </w:r>
            <w:r>
              <w:rPr>
                <w:rFonts w:hint="eastAsia" w:ascii="仿宋" w:hAnsi="仿宋" w:eastAsia="仿宋" w:cs="仿宋"/>
                <w:bCs/>
                <w:sz w:val="24"/>
              </w:rPr>
              <w:t>全面的维护保养，保证零配件供应时间不少于8年，保修期后系统软件提供免费升级服务。</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2</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在保修期和保修期外，售后服务商要确保设备正常运行，设备的功能和技术指标达到响应文件和国家相关标准。因设备本身缺陷造成各种故障应由售后服务商免费提供技术服务、维修及所需零配件。医院在保修期内无需支付任何费用。保修期内，每年应提供不少于4次的预防性维护保养,并提供设备维修、保养详细工作报告单。在投标文件中说明在保修期内提供的服务计划；</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3</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lang w:eastAsia="zh-CN"/>
              </w:rPr>
              <w:t>中标单位</w:t>
            </w:r>
            <w:r>
              <w:rPr>
                <w:rFonts w:hint="eastAsia" w:ascii="仿宋" w:hAnsi="仿宋" w:eastAsia="仿宋" w:cs="仿宋"/>
                <w:bCs/>
                <w:sz w:val="24"/>
              </w:rPr>
              <w:t>应按维修手册对用户的医学工程人员进行设备预防性维护，质量检测等培训，使用户的医学工程人员能熟练的掌握设备预防性维护，质量检测。必须提供详细的培训记录；</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4</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sz w:val="24"/>
                <w:lang w:eastAsia="zh-CN"/>
              </w:rPr>
              <w:t>中标单位</w:t>
            </w:r>
            <w:r>
              <w:rPr>
                <w:rFonts w:hint="eastAsia" w:ascii="仿宋" w:hAnsi="仿宋" w:eastAsia="仿宋" w:cs="仿宋"/>
                <w:sz w:val="24"/>
              </w:rPr>
              <w:t>应按操作手册对用户的使用人员提供用户现场培训和日常保养培训。提供设备的操作规程，使其能对设备进行熟练的操作,要求提供详细的培训记录并由参加培训人员签字 ,设备使用后半年再次对使用人员进行2次培训。</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5</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务必提供完整的配套消耗品、耗材的优惠投标价格（不高于浙江省内其他三甲医院同型号耗材价格，并承诺若后续使用中省内其他三甲医院价格下降，必须同步下调），并提供相关注册证及注册表等证明材料（证件必须在有效期内或附系列可证明有效的文件）；如不随附消耗品、耗材报价，视为承诺免费供应；</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6</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设备安装调试及验收时涉及的所有耗材费用由</w:t>
            </w:r>
            <w:r>
              <w:rPr>
                <w:rFonts w:hint="eastAsia" w:ascii="仿宋" w:hAnsi="仿宋" w:eastAsia="仿宋" w:cs="仿宋"/>
                <w:bCs/>
                <w:sz w:val="24"/>
                <w:lang w:eastAsia="zh-CN"/>
              </w:rPr>
              <w:t>中标单位</w:t>
            </w:r>
            <w:r>
              <w:rPr>
                <w:rFonts w:hint="eastAsia" w:ascii="仿宋" w:hAnsi="仿宋" w:eastAsia="仿宋" w:cs="仿宋"/>
                <w:bCs/>
                <w:sz w:val="24"/>
              </w:rPr>
              <w:t>承担；</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7</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提供投标产品的彩页资料、详细技术指标及生产厂家的售后服务承诺证明；</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8</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提供投标设备的详细配置及分项价格清单；</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9</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安装设备时必须提供设备的跟机操作规程（应包括：适用范围与对象、操作人员要求、 开机前注意事项及检查程序、对病人或标本的处理及注意事项、基本的标准操作程序SOP、操作中注意事项/安全风险及禁忌症、关机程序及常规保养要求、消耗品、易损部件及日常维护内容）；</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10</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提供完整的使用手册和维护手册各一套；</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11</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软件终身免费升级；</w:t>
            </w:r>
          </w:p>
        </w:tc>
        <w:tc>
          <w:tcPr>
            <w:tcW w:w="1060"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pStyle w:val="256"/>
              <w:ind w:firstLine="0" w:firstLineChars="0"/>
              <w:jc w:val="center"/>
              <w:rPr>
                <w:rFonts w:ascii="仿宋" w:hAnsi="仿宋" w:eastAsia="仿宋" w:cs="仿宋"/>
                <w:bCs/>
              </w:rPr>
            </w:pPr>
            <w:r>
              <w:rPr>
                <w:rFonts w:hint="eastAsia" w:ascii="仿宋" w:hAnsi="仿宋" w:eastAsia="仿宋" w:cs="仿宋"/>
                <w:sz w:val="24"/>
              </w:rPr>
              <w:t>▲</w:t>
            </w:r>
            <w:r>
              <w:rPr>
                <w:rFonts w:hint="eastAsia" w:ascii="仿宋" w:hAnsi="仿宋" w:eastAsia="仿宋" w:cs="仿宋"/>
                <w:bCs/>
              </w:rPr>
              <w:t>12</w:t>
            </w:r>
          </w:p>
        </w:tc>
        <w:tc>
          <w:tcPr>
            <w:tcW w:w="7023" w:type="dxa"/>
            <w:gridSpan w:val="2"/>
            <w:vAlign w:val="center"/>
          </w:tcPr>
          <w:p>
            <w:pPr>
              <w:tabs>
                <w:tab w:val="left" w:pos="720"/>
              </w:tabs>
              <w:rPr>
                <w:rFonts w:ascii="仿宋" w:hAnsi="仿宋" w:eastAsia="仿宋" w:cs="仿宋"/>
                <w:sz w:val="24"/>
              </w:rPr>
            </w:pPr>
            <w:r>
              <w:rPr>
                <w:rFonts w:hint="eastAsia" w:ascii="仿宋" w:hAnsi="仿宋" w:eastAsia="仿宋" w:cs="仿宋"/>
                <w:bCs/>
                <w:sz w:val="24"/>
              </w:rPr>
              <w:t>供货期：合同签订生效后壹个月内.</w:t>
            </w:r>
          </w:p>
        </w:tc>
        <w:tc>
          <w:tcPr>
            <w:tcW w:w="1060" w:type="dxa"/>
          </w:tcPr>
          <w:p>
            <w:pPr>
              <w:tabs>
                <w:tab w:val="left" w:pos="720"/>
              </w:tabs>
              <w:rPr>
                <w:rFonts w:ascii="仿宋" w:hAnsi="仿宋" w:eastAsia="仿宋" w:cs="仿宋"/>
                <w:sz w:val="24"/>
              </w:rPr>
            </w:pPr>
          </w:p>
        </w:tc>
      </w:tr>
    </w:tbl>
    <w:p>
      <w:pPr>
        <w:rPr>
          <w:rFonts w:ascii="仿宋" w:hAnsi="仿宋" w:eastAsia="仿宋" w:cs="仿宋"/>
          <w:sz w:val="24"/>
        </w:rPr>
      </w:pPr>
    </w:p>
    <w:p>
      <w:pPr>
        <w:rPr>
          <w:rFonts w:ascii="仿宋" w:hAnsi="仿宋" w:eastAsia="仿宋" w:cs="仿宋"/>
          <w:sz w:val="24"/>
        </w:rPr>
      </w:pPr>
    </w:p>
    <w:p>
      <w:pPr>
        <w:pStyle w:val="3"/>
        <w:numPr>
          <w:ilvl w:val="0"/>
          <w:numId w:val="3"/>
        </w:numPr>
        <w:rPr>
          <w:rFonts w:ascii="仿宋" w:eastAsia="仿宋" w:cs="仿宋"/>
          <w:sz w:val="24"/>
          <w:szCs w:val="24"/>
          <w:lang w:val="en-US"/>
        </w:rPr>
      </w:pPr>
      <w:r>
        <w:rPr>
          <w:rFonts w:hint="eastAsia" w:ascii="仿宋" w:eastAsia="仿宋" w:cs="仿宋"/>
          <w:sz w:val="24"/>
          <w:szCs w:val="24"/>
          <w:lang w:val="en-US"/>
        </w:rPr>
        <w:t>商务需求</w:t>
      </w:r>
    </w:p>
    <w:tbl>
      <w:tblPr>
        <w:tblStyle w:val="6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272"/>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序号</w:t>
            </w:r>
          </w:p>
        </w:tc>
        <w:tc>
          <w:tcPr>
            <w:tcW w:w="72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招标要求</w:t>
            </w:r>
          </w:p>
        </w:tc>
        <w:tc>
          <w:tcPr>
            <w:tcW w:w="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投</w:t>
            </w:r>
            <w:r>
              <w:rPr>
                <w:rFonts w:hint="eastAsia" w:ascii="仿宋" w:hAnsi="仿宋" w:eastAsia="仿宋" w:cs="仿宋"/>
                <w:b/>
                <w:bCs/>
                <w:sz w:val="24"/>
              </w:rPr>
              <w:t>标响</w:t>
            </w:r>
            <w:r>
              <w:rPr>
                <w:rFonts w:hint="eastAsia" w:ascii="仿宋" w:hAnsi="仿宋" w:eastAsia="仿宋" w:cs="仿宋"/>
                <w:b/>
                <w:bCs/>
                <w:spacing w:val="15"/>
                <w:sz w:val="24"/>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1</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付款方式：对</w:t>
            </w:r>
            <w:r>
              <w:rPr>
                <w:rFonts w:hint="eastAsia" w:ascii="仿宋" w:hAnsi="仿宋" w:eastAsia="仿宋" w:cs="仿宋"/>
                <w:bCs/>
                <w:sz w:val="24"/>
                <w:lang w:eastAsia="zh-CN"/>
              </w:rPr>
              <w:t>投标人</w:t>
            </w:r>
            <w:r>
              <w:rPr>
                <w:rFonts w:hint="eastAsia" w:ascii="仿宋" w:hAnsi="仿宋" w:eastAsia="仿宋" w:cs="仿宋"/>
                <w:bCs/>
                <w:sz w:val="24"/>
              </w:rPr>
              <w:t>（以制造商为准）为中小企业的合同：自采购合同生效及具备实施条件后</w:t>
            </w:r>
            <w:r>
              <w:rPr>
                <w:rFonts w:hint="eastAsia" w:ascii="仿宋" w:hAnsi="仿宋" w:eastAsia="仿宋" w:cs="仿宋"/>
                <w:bCs/>
                <w:sz w:val="24"/>
                <w:lang w:val="en-US" w:eastAsia="zh-CN"/>
              </w:rPr>
              <w:t>7</w:t>
            </w:r>
            <w:r>
              <w:rPr>
                <w:rFonts w:hint="eastAsia" w:ascii="仿宋" w:hAnsi="仿宋" w:eastAsia="仿宋" w:cs="仿宋"/>
                <w:bCs/>
                <w:sz w:val="24"/>
              </w:rPr>
              <w:t>个工作日内支付预付款（合同金额的</w:t>
            </w:r>
            <w:r>
              <w:rPr>
                <w:rFonts w:hint="eastAsia" w:ascii="仿宋" w:hAnsi="仿宋" w:eastAsia="仿宋" w:cs="仿宋"/>
                <w:bCs/>
                <w:sz w:val="24"/>
                <w:lang w:val="en-US" w:eastAsia="zh-CN"/>
              </w:rPr>
              <w:t>40</w:t>
            </w:r>
            <w:r>
              <w:rPr>
                <w:rFonts w:hint="eastAsia" w:ascii="仿宋" w:hAnsi="仿宋" w:eastAsia="仿宋" w:cs="仿宋"/>
                <w:bCs/>
                <w:sz w:val="24"/>
              </w:rPr>
              <w:t>%，同时</w:t>
            </w:r>
            <w:r>
              <w:rPr>
                <w:rFonts w:hint="eastAsia" w:ascii="仿宋" w:hAnsi="仿宋" w:eastAsia="仿宋" w:cs="仿宋"/>
                <w:bCs/>
                <w:sz w:val="24"/>
                <w:lang w:eastAsia="zh-CN"/>
              </w:rPr>
              <w:t>投标人</w:t>
            </w:r>
            <w:r>
              <w:rPr>
                <w:rFonts w:hint="eastAsia" w:ascii="仿宋" w:hAnsi="仿宋" w:eastAsia="仿宋" w:cs="仿宋"/>
                <w:bCs/>
                <w:sz w:val="24"/>
              </w:rPr>
              <w:t>需开具给</w:t>
            </w:r>
            <w:r>
              <w:rPr>
                <w:rFonts w:hint="eastAsia" w:ascii="仿宋" w:hAnsi="仿宋" w:eastAsia="仿宋" w:cs="仿宋"/>
                <w:bCs/>
                <w:sz w:val="24"/>
                <w:lang w:eastAsia="zh-CN"/>
              </w:rPr>
              <w:t>采购人</w:t>
            </w:r>
            <w:r>
              <w:rPr>
                <w:rFonts w:hint="eastAsia" w:ascii="仿宋" w:hAnsi="仿宋" w:eastAsia="仿宋" w:cs="仿宋"/>
                <w:bCs/>
                <w:sz w:val="24"/>
              </w:rPr>
              <w:t>见索即付且不可撤销的等额预付款银行保函）；合同设备安装验收合格，且在合同发票开具后，支付合同金额剩余款项，并退回预付款银行保函。在签订合同时，</w:t>
            </w:r>
            <w:r>
              <w:rPr>
                <w:rFonts w:hint="eastAsia" w:ascii="仿宋" w:hAnsi="仿宋" w:eastAsia="仿宋" w:cs="仿宋"/>
                <w:bCs/>
                <w:sz w:val="24"/>
                <w:lang w:eastAsia="zh-CN"/>
              </w:rPr>
              <w:t>投标人</w:t>
            </w:r>
            <w:r>
              <w:rPr>
                <w:rFonts w:hint="eastAsia" w:ascii="仿宋" w:hAnsi="仿宋" w:eastAsia="仿宋" w:cs="仿宋"/>
                <w:bCs/>
                <w:sz w:val="24"/>
              </w:rPr>
              <w:t>明确表示无需预付款或者主动要求降低预付款比例的，双方可另行协商确定付款方式。</w:t>
            </w:r>
          </w:p>
          <w:p>
            <w:pPr>
              <w:tabs>
                <w:tab w:val="left" w:pos="720"/>
              </w:tabs>
              <w:rPr>
                <w:rFonts w:ascii="仿宋" w:hAnsi="仿宋" w:eastAsia="仿宋" w:cs="仿宋"/>
                <w:bCs/>
                <w:sz w:val="24"/>
              </w:rPr>
            </w:pPr>
            <w:r>
              <w:rPr>
                <w:rFonts w:hint="eastAsia" w:ascii="仿宋" w:hAnsi="仿宋" w:eastAsia="仿宋" w:cs="仿宋"/>
                <w:bCs/>
                <w:sz w:val="24"/>
              </w:rPr>
              <w:t>对非中小企业的合同：合同款项在安装验收合格后支付，在收到发票后7个工作日内将货款支付给中标</w:t>
            </w:r>
            <w:r>
              <w:rPr>
                <w:rFonts w:hint="eastAsia" w:ascii="仿宋" w:hAnsi="仿宋" w:eastAsia="仿宋" w:cs="仿宋"/>
                <w:bCs/>
                <w:sz w:val="24"/>
                <w:lang w:eastAsia="zh-CN"/>
              </w:rPr>
              <w:t>单位</w:t>
            </w:r>
            <w:r>
              <w:rPr>
                <w:rFonts w:hint="eastAsia" w:ascii="仿宋" w:hAnsi="仿宋" w:eastAsia="仿宋" w:cs="仿宋"/>
                <w:bCs/>
                <w:sz w:val="24"/>
              </w:rPr>
              <w:t>。</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2</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到货地点：招标人指定地点。</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3</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报价方式：DDP用户价。</w:t>
            </w:r>
          </w:p>
          <w:p>
            <w:pPr>
              <w:tabs>
                <w:tab w:val="left" w:pos="720"/>
              </w:tabs>
              <w:rPr>
                <w:rFonts w:ascii="仿宋" w:hAnsi="仿宋" w:eastAsia="仿宋" w:cs="仿宋"/>
                <w:bCs/>
                <w:sz w:val="24"/>
              </w:rPr>
            </w:pPr>
            <w:r>
              <w:rPr>
                <w:rFonts w:hint="eastAsia" w:ascii="仿宋" w:hAnsi="仿宋" w:eastAsia="仿宋" w:cs="仿宋"/>
                <w:bCs/>
                <w:sz w:val="24"/>
              </w:rPr>
              <w:t>该价格包含货物价格、运费、保险费、税收、随机工具、随机附件、安装验收服务费、招标代理服务费、技术培训费、保修等所有费用。</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4</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投标货币：人民币。</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5</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质保及维修：</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bCs/>
                <w:sz w:val="24"/>
              </w:rPr>
              <w:t>5.1</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保修期内开机率须达到9</w:t>
            </w:r>
            <w:r>
              <w:rPr>
                <w:rFonts w:hint="eastAsia" w:ascii="仿宋" w:hAnsi="仿宋" w:eastAsia="仿宋" w:cs="仿宋"/>
                <w:bCs/>
                <w:sz w:val="24"/>
                <w:lang w:val="en-US" w:eastAsia="zh-CN"/>
              </w:rPr>
              <w:t>8</w:t>
            </w:r>
            <w:r>
              <w:rPr>
                <w:rFonts w:hint="eastAsia" w:ascii="仿宋" w:hAnsi="仿宋" w:eastAsia="仿宋" w:cs="仿宋"/>
                <w:bCs/>
                <w:sz w:val="24"/>
              </w:rPr>
              <w:t>%（除非特殊声明，按365天计），否则，每超过一天保修期相应延长10天。如保质期内因设备本身缺陷造成各种故障应由</w:t>
            </w:r>
            <w:r>
              <w:rPr>
                <w:rFonts w:hint="eastAsia" w:ascii="仿宋" w:hAnsi="仿宋" w:eastAsia="仿宋" w:cs="仿宋"/>
                <w:bCs/>
                <w:sz w:val="24"/>
                <w:lang w:eastAsia="zh-CN"/>
              </w:rPr>
              <w:t>中标单位</w:t>
            </w:r>
            <w:r>
              <w:rPr>
                <w:rFonts w:hint="eastAsia" w:ascii="仿宋" w:hAnsi="仿宋" w:eastAsia="仿宋" w:cs="仿宋"/>
                <w:bCs/>
                <w:sz w:val="24"/>
              </w:rPr>
              <w:t>免费技术服务和维修，并在投标文件中说明在保质期内提供的服务计划。机器在保质期内如遇频繁的质量问题，供货公司应当予以全新更换或全面检修，并延长相应的保修期。</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sz w:val="24"/>
              </w:rPr>
              <w:t>5.2</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保修期之后，只收取配件或易损件优惠费用，终身免维修费。提供详细的售后服务计划。</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6</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售后服务：投标文件中提供适于本项目的售后服务优惠承诺和书面售后服务保障，在设备整个适用期内，</w:t>
            </w:r>
            <w:r>
              <w:rPr>
                <w:rFonts w:hint="eastAsia" w:ascii="仿宋" w:hAnsi="仿宋" w:eastAsia="仿宋" w:cs="仿宋"/>
                <w:bCs/>
                <w:sz w:val="24"/>
                <w:lang w:eastAsia="zh-CN"/>
              </w:rPr>
              <w:t>投标人</w:t>
            </w:r>
            <w:r>
              <w:rPr>
                <w:rFonts w:hint="eastAsia" w:ascii="仿宋" w:hAnsi="仿宋" w:eastAsia="仿宋" w:cs="仿宋"/>
                <w:bCs/>
                <w:sz w:val="24"/>
              </w:rPr>
              <w:t>应确保设备正常使用。零配件在该设备停产后仍需保证</w:t>
            </w:r>
            <w:r>
              <w:rPr>
                <w:rFonts w:hint="eastAsia" w:ascii="仿宋" w:hAnsi="仿宋" w:eastAsia="仿宋" w:cs="仿宋"/>
                <w:bCs/>
                <w:sz w:val="24"/>
                <w:lang w:val="en-US" w:eastAsia="zh-CN"/>
              </w:rPr>
              <w:t>8</w:t>
            </w:r>
            <w:r>
              <w:rPr>
                <w:rFonts w:hint="eastAsia" w:ascii="仿宋" w:hAnsi="仿宋" w:eastAsia="仿宋" w:cs="仿宋"/>
                <w:bCs/>
                <w:sz w:val="24"/>
              </w:rPr>
              <w:t>年的供应。</w:t>
            </w:r>
            <w:r>
              <w:rPr>
                <w:rFonts w:hint="eastAsia" w:ascii="仿宋" w:hAnsi="仿宋" w:eastAsia="仿宋" w:cs="仿宋"/>
                <w:bCs/>
                <w:sz w:val="24"/>
                <w:lang w:eastAsia="zh-CN"/>
              </w:rPr>
              <w:t>投标人</w:t>
            </w:r>
            <w:r>
              <w:rPr>
                <w:rFonts w:hint="eastAsia" w:ascii="仿宋" w:hAnsi="仿宋" w:eastAsia="仿宋" w:cs="仿宋"/>
                <w:bCs/>
                <w:sz w:val="24"/>
              </w:rPr>
              <w:t>应在投标文件中详细说明其服务计划并列明收费标准（买保修合同的方式及相应的价格、按次计费的价格）。</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7</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技术支持：中标</w:t>
            </w:r>
            <w:r>
              <w:rPr>
                <w:rFonts w:hint="eastAsia" w:ascii="仿宋" w:hAnsi="仿宋" w:eastAsia="仿宋" w:cs="仿宋"/>
                <w:bCs/>
                <w:sz w:val="24"/>
                <w:lang w:eastAsia="zh-CN"/>
              </w:rPr>
              <w:t>单位</w:t>
            </w:r>
            <w:r>
              <w:rPr>
                <w:rFonts w:hint="eastAsia" w:ascii="仿宋" w:hAnsi="仿宋" w:eastAsia="仿宋" w:cs="仿宋"/>
                <w:bCs/>
                <w:sz w:val="24"/>
              </w:rPr>
              <w:t>应提供免费软件升级，并及时提供设备新功能和临床应用的资料。</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8</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考察和培训</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8.1</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中标</w:t>
            </w:r>
            <w:r>
              <w:rPr>
                <w:rFonts w:hint="eastAsia" w:ascii="仿宋" w:hAnsi="仿宋" w:eastAsia="仿宋" w:cs="仿宋"/>
                <w:bCs/>
                <w:sz w:val="24"/>
                <w:lang w:eastAsia="zh-CN"/>
              </w:rPr>
              <w:t>单位</w:t>
            </w:r>
            <w:r>
              <w:rPr>
                <w:rFonts w:hint="eastAsia" w:ascii="仿宋" w:hAnsi="仿宋" w:eastAsia="仿宋" w:cs="仿宋"/>
                <w:bCs/>
                <w:sz w:val="24"/>
              </w:rPr>
              <w:t>应对</w:t>
            </w:r>
            <w:r>
              <w:rPr>
                <w:rFonts w:hint="eastAsia" w:ascii="仿宋" w:hAnsi="仿宋" w:eastAsia="仿宋" w:cs="仿宋"/>
                <w:bCs/>
                <w:sz w:val="24"/>
                <w:lang w:eastAsia="zh-CN"/>
              </w:rPr>
              <w:t>采购人</w:t>
            </w:r>
            <w:r>
              <w:rPr>
                <w:rFonts w:hint="eastAsia" w:ascii="仿宋" w:hAnsi="仿宋" w:eastAsia="仿宋" w:cs="仿宋"/>
                <w:bCs/>
                <w:sz w:val="24"/>
              </w:rPr>
              <w:t>的维修人员进行培训并承担所有费用，使其能对设备进行日常的维护保养并能对一般故障及时进行维修。所有的维修图纸、维修手册及维修调试软件的密码及专用的维修工具应全部免费提供。</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8.2</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中标</w:t>
            </w:r>
            <w:r>
              <w:rPr>
                <w:rFonts w:hint="eastAsia" w:ascii="仿宋" w:hAnsi="仿宋" w:eastAsia="仿宋" w:cs="仿宋"/>
                <w:bCs/>
                <w:sz w:val="24"/>
                <w:lang w:eastAsia="zh-CN"/>
              </w:rPr>
              <w:t>单位</w:t>
            </w:r>
            <w:r>
              <w:rPr>
                <w:rFonts w:hint="eastAsia" w:ascii="仿宋" w:hAnsi="仿宋" w:eastAsia="仿宋" w:cs="仿宋"/>
                <w:bCs/>
                <w:sz w:val="24"/>
              </w:rPr>
              <w:t>应对</w:t>
            </w:r>
            <w:r>
              <w:rPr>
                <w:rFonts w:hint="eastAsia" w:ascii="仿宋" w:hAnsi="仿宋" w:eastAsia="仿宋" w:cs="仿宋"/>
                <w:bCs/>
                <w:sz w:val="24"/>
                <w:lang w:eastAsia="zh-CN"/>
              </w:rPr>
              <w:t>采购人</w:t>
            </w:r>
            <w:r>
              <w:rPr>
                <w:rFonts w:hint="eastAsia" w:ascii="仿宋" w:hAnsi="仿宋" w:eastAsia="仿宋" w:cs="仿宋"/>
                <w:bCs/>
                <w:sz w:val="24"/>
              </w:rPr>
              <w:t>的操作人员进行培训并承担所有费用。</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8.3</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应对上述二项内容的实现方式、地点、人数、时间在投标文件中应详细说明。</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9</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设备安装、调试</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9.1</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安装地点：用户指定位置。</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9.2</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安装完成时间：</w:t>
            </w:r>
            <w:r>
              <w:rPr>
                <w:rFonts w:hint="eastAsia" w:ascii="仿宋" w:hAnsi="仿宋" w:eastAsia="仿宋" w:cs="仿宋"/>
                <w:bCs/>
                <w:sz w:val="24"/>
                <w:lang w:eastAsia="zh-CN"/>
              </w:rPr>
              <w:t>投标人</w:t>
            </w:r>
            <w:r>
              <w:rPr>
                <w:rFonts w:hint="eastAsia" w:ascii="仿宋" w:hAnsi="仿宋" w:eastAsia="仿宋" w:cs="仿宋"/>
                <w:bCs/>
                <w:sz w:val="24"/>
              </w:rPr>
              <w:t>应在投标文件中明确正常完成安装调试的时间期限以及如超出期限，</w:t>
            </w:r>
            <w:r>
              <w:rPr>
                <w:rFonts w:hint="eastAsia" w:ascii="仿宋" w:hAnsi="仿宋" w:eastAsia="仿宋" w:cs="仿宋"/>
                <w:bCs/>
                <w:sz w:val="24"/>
                <w:lang w:eastAsia="zh-CN"/>
              </w:rPr>
              <w:t>投标人</w:t>
            </w:r>
            <w:r>
              <w:rPr>
                <w:rFonts w:hint="eastAsia" w:ascii="仿宋" w:hAnsi="仿宋" w:eastAsia="仿宋" w:cs="仿宋"/>
                <w:bCs/>
                <w:sz w:val="24"/>
              </w:rPr>
              <w:t>对于因此给</w:t>
            </w:r>
            <w:r>
              <w:rPr>
                <w:rFonts w:hint="eastAsia" w:ascii="仿宋" w:hAnsi="仿宋" w:eastAsia="仿宋" w:cs="仿宋"/>
                <w:bCs/>
                <w:sz w:val="24"/>
                <w:lang w:eastAsia="zh-CN"/>
              </w:rPr>
              <w:t>采购人</w:t>
            </w:r>
            <w:r>
              <w:rPr>
                <w:rFonts w:hint="eastAsia" w:ascii="仿宋" w:hAnsi="仿宋" w:eastAsia="仿宋" w:cs="仿宋"/>
                <w:bCs/>
                <w:sz w:val="24"/>
              </w:rPr>
              <w:t>造成损失的赔偿承诺。</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9.3</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安装标准：符合中华人民共和国国家有关技术规范要求和技术标准。所有的软件和硬件必须保证同时安装到位。</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9.4</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安装费用：安装过程中发生的费用由</w:t>
            </w:r>
            <w:r>
              <w:rPr>
                <w:rFonts w:hint="eastAsia" w:ascii="仿宋" w:hAnsi="仿宋" w:eastAsia="仿宋" w:cs="仿宋"/>
                <w:bCs/>
                <w:sz w:val="24"/>
                <w:lang w:eastAsia="zh-CN"/>
              </w:rPr>
              <w:t>中标单位</w:t>
            </w:r>
            <w:r>
              <w:rPr>
                <w:rFonts w:hint="eastAsia" w:ascii="仿宋" w:hAnsi="仿宋" w:eastAsia="仿宋" w:cs="仿宋"/>
                <w:bCs/>
                <w:sz w:val="24"/>
              </w:rPr>
              <w:t>负责。</w:t>
            </w:r>
            <w:r>
              <w:rPr>
                <w:rFonts w:hint="eastAsia" w:ascii="仿宋" w:hAnsi="仿宋" w:eastAsia="仿宋" w:cs="仿宋"/>
                <w:bCs/>
                <w:sz w:val="24"/>
                <w:lang w:eastAsia="zh-CN"/>
              </w:rPr>
              <w:t>投标人</w:t>
            </w:r>
            <w:r>
              <w:rPr>
                <w:rFonts w:hint="eastAsia" w:ascii="仿宋" w:hAnsi="仿宋" w:eastAsia="仿宋" w:cs="仿宋"/>
                <w:bCs/>
                <w:sz w:val="24"/>
              </w:rPr>
              <w:t>应在投标文件中提供其安装调试计划和对安装场地和环境的要求。</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9.5</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安装人员：应由中标</w:t>
            </w:r>
            <w:r>
              <w:rPr>
                <w:rFonts w:hint="eastAsia" w:ascii="仿宋" w:hAnsi="仿宋" w:eastAsia="仿宋" w:cs="仿宋"/>
                <w:bCs/>
                <w:sz w:val="24"/>
                <w:lang w:eastAsia="zh-CN"/>
              </w:rPr>
              <w:t>单位</w:t>
            </w:r>
            <w:r>
              <w:rPr>
                <w:rFonts w:hint="eastAsia" w:ascii="仿宋" w:hAnsi="仿宋" w:eastAsia="仿宋" w:cs="仿宋"/>
                <w:bCs/>
                <w:sz w:val="24"/>
              </w:rPr>
              <w:t>有两台以上（含）同类型设备安装经验的原厂工程师负责安装。</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10</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验收</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10.1</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在投标时应提供设备的验收标准、安装技术规范，供</w:t>
            </w:r>
            <w:r>
              <w:rPr>
                <w:rFonts w:hint="eastAsia" w:ascii="仿宋" w:hAnsi="仿宋" w:eastAsia="仿宋" w:cs="仿宋"/>
                <w:bCs/>
                <w:sz w:val="24"/>
                <w:lang w:eastAsia="zh-CN"/>
              </w:rPr>
              <w:t>采购人</w:t>
            </w:r>
            <w:r>
              <w:rPr>
                <w:rFonts w:hint="eastAsia" w:ascii="仿宋" w:hAnsi="仿宋" w:eastAsia="仿宋" w:cs="仿宋"/>
                <w:bCs/>
                <w:sz w:val="24"/>
              </w:rPr>
              <w:t>参考。</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10.2</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验收标准应按国家标准。</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10.3</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设备到达最终用户后，要求</w:t>
            </w:r>
            <w:r>
              <w:rPr>
                <w:rFonts w:hint="eastAsia" w:ascii="仿宋" w:hAnsi="仿宋" w:eastAsia="仿宋" w:cs="仿宋"/>
                <w:bCs/>
                <w:sz w:val="24"/>
                <w:lang w:eastAsia="zh-CN"/>
              </w:rPr>
              <w:t>中标单位</w:t>
            </w:r>
            <w:r>
              <w:rPr>
                <w:rFonts w:hint="eastAsia" w:ascii="仿宋" w:hAnsi="仿宋" w:eastAsia="仿宋" w:cs="仿宋"/>
                <w:bCs/>
                <w:sz w:val="24"/>
              </w:rPr>
              <w:t>及安装人员会同</w:t>
            </w:r>
            <w:r>
              <w:rPr>
                <w:rFonts w:hint="eastAsia" w:ascii="仿宋" w:hAnsi="仿宋" w:eastAsia="仿宋" w:cs="仿宋"/>
                <w:bCs/>
                <w:sz w:val="24"/>
                <w:lang w:eastAsia="zh-CN"/>
              </w:rPr>
              <w:t>采购人</w:t>
            </w:r>
            <w:r>
              <w:rPr>
                <w:rFonts w:hint="eastAsia" w:ascii="仿宋" w:hAnsi="仿宋" w:eastAsia="仿宋" w:cs="仿宋"/>
                <w:bCs/>
                <w:sz w:val="24"/>
              </w:rPr>
              <w:t>共同参与设备验收。设备安装调试后，</w:t>
            </w:r>
            <w:r>
              <w:rPr>
                <w:rFonts w:hint="eastAsia" w:ascii="仿宋" w:hAnsi="仿宋" w:eastAsia="仿宋" w:cs="仿宋"/>
                <w:bCs/>
                <w:sz w:val="24"/>
                <w:lang w:eastAsia="zh-CN"/>
              </w:rPr>
              <w:t>中标单位</w:t>
            </w:r>
            <w:r>
              <w:rPr>
                <w:rFonts w:hint="eastAsia" w:ascii="仿宋" w:hAnsi="仿宋" w:eastAsia="仿宋" w:cs="仿宋"/>
                <w:bCs/>
                <w:sz w:val="24"/>
              </w:rPr>
              <w:t>负责安装质量，并经验收合格后，买卖双方共同签署设备验收合格证书。</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11</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延期交货罚款：延期交货每7天，按合同总价的0.5%支付迟交违约金，不足7天按7天计，依次累计，最高罚款为合同总价的</w:t>
            </w:r>
            <w:r>
              <w:rPr>
                <w:rFonts w:hint="eastAsia" w:ascii="仿宋" w:hAnsi="仿宋" w:eastAsia="仿宋" w:cs="仿宋"/>
                <w:bCs/>
                <w:sz w:val="24"/>
                <w:lang w:val="en-US" w:eastAsia="zh-CN"/>
              </w:rPr>
              <w:t>10</w:t>
            </w:r>
            <w:r>
              <w:rPr>
                <w:rFonts w:hint="eastAsia" w:ascii="仿宋" w:hAnsi="仿宋" w:eastAsia="仿宋" w:cs="仿宋"/>
                <w:bCs/>
                <w:sz w:val="24"/>
              </w:rPr>
              <w:t>%。</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保密：招投标及合同中凡涉及</w:t>
            </w:r>
            <w:r>
              <w:rPr>
                <w:rFonts w:hint="eastAsia" w:ascii="仿宋" w:hAnsi="仿宋" w:eastAsia="仿宋" w:cs="仿宋"/>
                <w:bCs/>
                <w:sz w:val="24"/>
                <w:lang w:eastAsia="zh-CN"/>
              </w:rPr>
              <w:t>采购人</w:t>
            </w:r>
            <w:r>
              <w:rPr>
                <w:rFonts w:hint="eastAsia" w:ascii="仿宋" w:hAnsi="仿宋" w:eastAsia="仿宋" w:cs="仿宋"/>
                <w:bCs/>
                <w:sz w:val="24"/>
              </w:rPr>
              <w:t>项目的有关信息，不得透露给第三方。</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投标产品应配置完整、合理，并具有一定的技术先进性，</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14</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应提出适用于本项目的安装、调试、验收的方案和措施和技术服务、技术培训的方案和措施。</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15</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应提出适用于投标机型配件及耗材，请提供消耗品价格，并在配件及耗材承诺予以优惠。</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16</w:t>
            </w:r>
          </w:p>
        </w:tc>
        <w:tc>
          <w:tcPr>
            <w:tcW w:w="7272"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应提供成熟可靠，市场占有率大的产品，投标文件中提供产品的销售业绩。</w:t>
            </w:r>
          </w:p>
        </w:tc>
        <w:tc>
          <w:tcPr>
            <w:tcW w:w="8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bl>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
    <w:p/>
    <w:p>
      <w:pPr>
        <w:pStyle w:val="3"/>
        <w:ind w:left="0" w:firstLine="0"/>
        <w:rPr>
          <w:rFonts w:ascii="仿宋" w:eastAsia="仿宋" w:cs="仿宋"/>
          <w:sz w:val="24"/>
          <w:szCs w:val="24"/>
          <w:lang w:val="en-US"/>
        </w:rPr>
      </w:pPr>
      <w:r>
        <w:rPr>
          <w:rFonts w:hint="eastAsia" w:ascii="仿宋" w:eastAsia="仿宋" w:cs="仿宋"/>
          <w:sz w:val="24"/>
          <w:szCs w:val="24"/>
          <w:lang w:val="en-US"/>
        </w:rPr>
        <w:t>标项二：</w:t>
      </w:r>
      <w:r>
        <w:rPr>
          <w:rFonts w:hint="eastAsia" w:ascii="仿宋" w:eastAsia="仿宋" w:cs="仿宋"/>
          <w:sz w:val="24"/>
          <w:szCs w:val="24"/>
        </w:rPr>
        <w:t>杭州市萧山区第一人民医院医共体总院（杭州市萧山区第一人民医院）电子上消化道内窥镜政府采购项目</w:t>
      </w:r>
    </w:p>
    <w:p>
      <w:pPr>
        <w:pStyle w:val="3"/>
        <w:numPr>
          <w:ilvl w:val="0"/>
          <w:numId w:val="4"/>
        </w:numPr>
        <w:rPr>
          <w:rFonts w:ascii="仿宋" w:hAnsi="仿宋" w:eastAsia="仿宋" w:cs="仿宋"/>
          <w:sz w:val="24"/>
        </w:rPr>
      </w:pPr>
      <w:r>
        <w:rPr>
          <w:rFonts w:hint="eastAsia" w:ascii="仿宋" w:eastAsia="仿宋" w:cs="仿宋"/>
          <w:sz w:val="24"/>
          <w:szCs w:val="24"/>
          <w:lang w:val="en-US"/>
        </w:rPr>
        <w:t>技术参数与要求</w:t>
      </w:r>
    </w:p>
    <w:tbl>
      <w:tblPr>
        <w:tblStyle w:val="6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484"/>
        <w:gridCol w:w="348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jc w:val="center"/>
              <w:rPr>
                <w:rFonts w:ascii="仿宋" w:hAnsi="仿宋" w:eastAsia="仿宋" w:cs="仿宋"/>
                <w:b/>
                <w:bCs/>
                <w:sz w:val="24"/>
              </w:rPr>
            </w:pPr>
            <w:r>
              <w:rPr>
                <w:rFonts w:hint="eastAsia" w:ascii="仿宋" w:hAnsi="仿宋" w:eastAsia="仿宋" w:cs="仿宋"/>
                <w:b/>
                <w:bCs/>
                <w:color w:val="000000"/>
                <w:sz w:val="24"/>
              </w:rPr>
              <w:t xml:space="preserve"> </w:t>
            </w:r>
            <w:r>
              <w:rPr>
                <w:rFonts w:hint="eastAsia" w:ascii="仿宋" w:hAnsi="仿宋" w:eastAsia="仿宋" w:cs="仿宋"/>
                <w:b/>
                <w:bCs/>
                <w:sz w:val="24"/>
              </w:rPr>
              <w:t>序号</w:t>
            </w:r>
          </w:p>
        </w:tc>
        <w:tc>
          <w:tcPr>
            <w:tcW w:w="6968" w:type="dxa"/>
            <w:gridSpan w:val="2"/>
            <w:vAlign w:val="center"/>
          </w:tcPr>
          <w:p>
            <w:pPr>
              <w:tabs>
                <w:tab w:val="left" w:pos="969"/>
                <w:tab w:val="center" w:pos="3435"/>
              </w:tabs>
              <w:jc w:val="left"/>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招标要求</w:t>
            </w:r>
          </w:p>
        </w:tc>
        <w:tc>
          <w:tcPr>
            <w:tcW w:w="1138" w:type="dxa"/>
            <w:vAlign w:val="center"/>
          </w:tcPr>
          <w:p>
            <w:pPr>
              <w:jc w:val="center"/>
              <w:rPr>
                <w:rFonts w:ascii="仿宋" w:hAnsi="仿宋" w:eastAsia="仿宋" w:cs="仿宋"/>
                <w:b/>
                <w:bCs/>
                <w:sz w:val="24"/>
              </w:rPr>
            </w:pPr>
            <w:r>
              <w:rPr>
                <w:rFonts w:hint="eastAsia" w:ascii="仿宋" w:hAnsi="仿宋" w:eastAsia="仿宋" w:cs="仿宋"/>
                <w:b/>
                <w:bCs/>
                <w:sz w:val="24"/>
              </w:rPr>
              <w:t>是否重要参数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tabs>
                <w:tab w:val="left" w:pos="720"/>
              </w:tabs>
              <w:jc w:val="center"/>
              <w:rPr>
                <w:rFonts w:hint="eastAsia" w:ascii="仿宋" w:hAnsi="仿宋" w:eastAsia="仿宋" w:cs="仿宋"/>
                <w:bCs/>
                <w:sz w:val="24"/>
                <w:lang w:val="en-US" w:eastAsia="zh-CN"/>
              </w:rPr>
            </w:pPr>
          </w:p>
        </w:tc>
        <w:tc>
          <w:tcPr>
            <w:tcW w:w="3484" w:type="dxa"/>
            <w:vAlign w:val="center"/>
          </w:tcPr>
          <w:p>
            <w:pPr>
              <w:tabs>
                <w:tab w:val="left" w:pos="969"/>
                <w:tab w:val="center" w:pos="3435"/>
              </w:tabs>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设备名称</w:t>
            </w:r>
          </w:p>
        </w:tc>
        <w:tc>
          <w:tcPr>
            <w:tcW w:w="3484" w:type="dxa"/>
            <w:vAlign w:val="center"/>
          </w:tcPr>
          <w:p>
            <w:pPr>
              <w:tabs>
                <w:tab w:val="left" w:pos="969"/>
                <w:tab w:val="center" w:pos="3435"/>
              </w:tabs>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电子上消化道内窥镜</w:t>
            </w:r>
          </w:p>
        </w:tc>
        <w:tc>
          <w:tcPr>
            <w:tcW w:w="1138" w:type="dxa"/>
            <w:vAlign w:val="center"/>
          </w:tcPr>
          <w:p>
            <w:pPr>
              <w:tabs>
                <w:tab w:val="left" w:pos="720"/>
              </w:tabs>
              <w:jc w:val="center"/>
              <w:rPr>
                <w:rFonts w:hint="eastAsia" w:ascii="仿宋" w:hAnsi="仿宋" w:eastAsia="仿宋" w:cs="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w:t>
            </w:r>
          </w:p>
        </w:tc>
        <w:tc>
          <w:tcPr>
            <w:tcW w:w="6968" w:type="dxa"/>
            <w:gridSpan w:val="2"/>
            <w:vAlign w:val="center"/>
          </w:tcPr>
          <w:p>
            <w:pPr>
              <w:tabs>
                <w:tab w:val="left" w:pos="720"/>
              </w:tabs>
              <w:jc w:val="left"/>
              <w:rPr>
                <w:rFonts w:hint="eastAsia" w:ascii="仿宋" w:hAnsi="仿宋" w:eastAsia="仿宋" w:cs="仿宋"/>
                <w:bCs/>
                <w:sz w:val="24"/>
              </w:rPr>
            </w:pPr>
            <w:r>
              <w:rPr>
                <w:rFonts w:hint="eastAsia" w:ascii="仿宋" w:hAnsi="仿宋" w:eastAsia="仿宋" w:cs="仿宋"/>
                <w:bCs/>
                <w:sz w:val="24"/>
              </w:rPr>
              <w:t>适用范围或功能概述：胃镜检查手术治疗用</w:t>
            </w:r>
            <w:r>
              <w:rPr>
                <w:rFonts w:hint="eastAsia" w:ascii="仿宋" w:hAnsi="仿宋" w:eastAsia="仿宋" w:cs="仿宋"/>
                <w:bCs/>
                <w:sz w:val="24"/>
                <w:lang w:val="en-US" w:eastAsia="zh-CN"/>
              </w:rPr>
              <w:t>。</w:t>
            </w:r>
          </w:p>
        </w:tc>
        <w:tc>
          <w:tcPr>
            <w:tcW w:w="1138" w:type="dxa"/>
            <w:vAlign w:val="center"/>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视野角度：常规焦距模式</w:t>
            </w:r>
            <w:r>
              <w:rPr>
                <w:rFonts w:hint="eastAsia" w:ascii="仿宋" w:hAnsi="仿宋" w:eastAsia="仿宋" w:cs="仿宋"/>
                <w:bCs/>
                <w:sz w:val="24"/>
                <w:lang w:eastAsia="zh-CN"/>
              </w:rPr>
              <w:t>≥</w:t>
            </w:r>
            <w:r>
              <w:rPr>
                <w:rFonts w:hint="eastAsia" w:ascii="仿宋" w:hAnsi="仿宋" w:eastAsia="仿宋" w:cs="仿宋"/>
                <w:bCs/>
                <w:sz w:val="24"/>
              </w:rPr>
              <w:t>140°</w:t>
            </w:r>
            <w:r>
              <w:rPr>
                <w:rFonts w:hint="eastAsia" w:ascii="仿宋" w:hAnsi="仿宋" w:eastAsia="仿宋" w:cs="仿宋"/>
                <w:bCs/>
                <w:sz w:val="24"/>
                <w:lang w:eastAsia="zh-CN"/>
              </w:rPr>
              <w:t>，近焦模式≥</w:t>
            </w:r>
            <w:r>
              <w:rPr>
                <w:rFonts w:hint="eastAsia" w:ascii="仿宋" w:hAnsi="仿宋" w:eastAsia="仿宋" w:cs="仿宋"/>
                <w:bCs/>
                <w:sz w:val="24"/>
              </w:rPr>
              <w:t>140°</w:t>
            </w:r>
          </w:p>
        </w:tc>
        <w:tc>
          <w:tcPr>
            <w:tcW w:w="1138" w:type="dxa"/>
            <w:vAlign w:val="center"/>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1.2</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视野方向：直视</w:t>
            </w:r>
          </w:p>
        </w:tc>
        <w:tc>
          <w:tcPr>
            <w:tcW w:w="1138" w:type="dxa"/>
            <w:vAlign w:val="center"/>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△1.3</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景深：近焦模式</w:t>
            </w:r>
            <w:r>
              <w:rPr>
                <w:rFonts w:hint="eastAsia" w:ascii="仿宋" w:hAnsi="仿宋" w:eastAsia="仿宋" w:cs="仿宋"/>
                <w:bCs/>
                <w:sz w:val="24"/>
                <w:lang w:val="en-US" w:eastAsia="zh-CN"/>
              </w:rPr>
              <w:t>≤</w:t>
            </w:r>
            <w:r>
              <w:rPr>
                <w:rFonts w:hint="eastAsia" w:ascii="仿宋" w:hAnsi="仿宋" w:eastAsia="仿宋" w:cs="仿宋"/>
                <w:bCs/>
                <w:sz w:val="24"/>
              </w:rPr>
              <w:t>3-</w:t>
            </w:r>
            <w:r>
              <w:rPr>
                <w:rFonts w:hint="eastAsia" w:ascii="仿宋" w:hAnsi="仿宋" w:eastAsia="仿宋" w:cs="仿宋"/>
                <w:bCs/>
                <w:sz w:val="24"/>
                <w:lang w:val="en-US" w:eastAsia="zh-CN"/>
              </w:rPr>
              <w:t>7</w:t>
            </w:r>
            <w:r>
              <w:rPr>
                <w:rFonts w:hint="eastAsia" w:ascii="仿宋" w:hAnsi="仿宋" w:eastAsia="仿宋" w:cs="仿宋"/>
                <w:bCs/>
                <w:sz w:val="24"/>
              </w:rPr>
              <w:t>mm</w:t>
            </w:r>
            <w:r>
              <w:rPr>
                <w:rFonts w:hint="eastAsia" w:ascii="仿宋" w:hAnsi="仿宋" w:eastAsia="仿宋" w:cs="仿宋"/>
                <w:bCs/>
                <w:sz w:val="24"/>
                <w:lang w:eastAsia="zh-CN"/>
              </w:rPr>
              <w:t>，常规焦距模式≥</w:t>
            </w:r>
            <w:r>
              <w:rPr>
                <w:rFonts w:hint="eastAsia" w:ascii="仿宋" w:hAnsi="仿宋" w:eastAsia="仿宋" w:cs="仿宋"/>
                <w:bCs/>
                <w:sz w:val="24"/>
                <w:lang w:val="en-US" w:eastAsia="zh-CN"/>
              </w:rPr>
              <w:t>7-100mm</w:t>
            </w:r>
          </w:p>
        </w:tc>
        <w:tc>
          <w:tcPr>
            <w:tcW w:w="1138" w:type="dxa"/>
          </w:tcPr>
          <w:p>
            <w:pPr>
              <w:tabs>
                <w:tab w:val="left" w:pos="720"/>
              </w:tabs>
              <w:jc w:val="center"/>
              <w:rPr>
                <w:rFonts w:hint="eastAsia" w:ascii="仿宋" w:hAnsi="仿宋" w:eastAsia="仿宋" w:cs="仿宋"/>
                <w:bCs/>
                <w:sz w:val="24"/>
              </w:rPr>
            </w:pPr>
            <w:r>
              <w:rPr>
                <w:rFonts w:hint="eastAsia" w:ascii="仿宋" w:hAnsi="仿宋" w:eastAsia="仿宋" w:cs="仿宋"/>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1.4</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先端部外径：</w:t>
            </w:r>
            <w:r>
              <w:rPr>
                <w:rFonts w:hint="eastAsia" w:ascii="仿宋" w:hAnsi="仿宋" w:eastAsia="仿宋" w:cs="仿宋"/>
                <w:bCs/>
                <w:sz w:val="24"/>
                <w:lang w:eastAsia="zh-CN"/>
              </w:rPr>
              <w:t>≤</w:t>
            </w:r>
            <w:r>
              <w:rPr>
                <w:rFonts w:hint="eastAsia" w:ascii="仿宋" w:hAnsi="仿宋" w:eastAsia="仿宋" w:cs="仿宋"/>
                <w:bCs/>
                <w:sz w:val="24"/>
                <w:lang w:val="en-US" w:eastAsia="zh-CN"/>
              </w:rPr>
              <w:t>10.5</w:t>
            </w:r>
            <w:r>
              <w:rPr>
                <w:rFonts w:hint="eastAsia" w:ascii="仿宋" w:hAnsi="仿宋" w:eastAsia="仿宋" w:cs="仿宋"/>
                <w:bCs/>
                <w:sz w:val="24"/>
              </w:rPr>
              <w:t>mm</w:t>
            </w:r>
          </w:p>
        </w:tc>
        <w:tc>
          <w:tcPr>
            <w:tcW w:w="1138" w:type="dxa"/>
            <w:vAlign w:val="center"/>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1.5</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插入部外径：</w:t>
            </w:r>
            <w:r>
              <w:rPr>
                <w:rFonts w:hint="eastAsia" w:ascii="仿宋" w:hAnsi="仿宋" w:eastAsia="仿宋" w:cs="仿宋"/>
                <w:bCs/>
                <w:sz w:val="24"/>
                <w:lang w:eastAsia="zh-CN"/>
              </w:rPr>
              <w:t>≤</w:t>
            </w:r>
            <w:r>
              <w:rPr>
                <w:rFonts w:hint="eastAsia" w:ascii="仿宋" w:hAnsi="仿宋" w:eastAsia="仿宋" w:cs="仿宋"/>
                <w:bCs/>
                <w:sz w:val="24"/>
                <w:lang w:val="en-US" w:eastAsia="zh-CN"/>
              </w:rPr>
              <w:t>10.5</w:t>
            </w:r>
            <w:r>
              <w:rPr>
                <w:rFonts w:hint="eastAsia" w:ascii="仿宋" w:hAnsi="仿宋" w:eastAsia="仿宋" w:cs="仿宋"/>
                <w:bCs/>
                <w:sz w:val="24"/>
              </w:rPr>
              <w:t>mm</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1.6</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弯曲角度：上</w:t>
            </w:r>
            <w:r>
              <w:rPr>
                <w:rFonts w:hint="eastAsia" w:ascii="仿宋" w:hAnsi="仿宋" w:eastAsia="仿宋" w:cs="仿宋"/>
                <w:bCs/>
                <w:sz w:val="24"/>
                <w:lang w:eastAsia="zh-CN"/>
              </w:rPr>
              <w:t>≥</w:t>
            </w:r>
            <w:r>
              <w:rPr>
                <w:rFonts w:hint="eastAsia" w:ascii="仿宋" w:hAnsi="仿宋" w:eastAsia="仿宋" w:cs="仿宋"/>
                <w:bCs/>
                <w:sz w:val="24"/>
              </w:rPr>
              <w:t>210°，下</w:t>
            </w:r>
            <w:r>
              <w:rPr>
                <w:rFonts w:hint="eastAsia" w:ascii="仿宋" w:hAnsi="仿宋" w:eastAsia="仿宋" w:cs="仿宋"/>
                <w:bCs/>
                <w:sz w:val="24"/>
                <w:lang w:eastAsia="zh-CN"/>
              </w:rPr>
              <w:t>≥</w:t>
            </w:r>
            <w:r>
              <w:rPr>
                <w:rFonts w:hint="eastAsia" w:ascii="仿宋" w:hAnsi="仿宋" w:eastAsia="仿宋" w:cs="仿宋"/>
                <w:bCs/>
                <w:sz w:val="24"/>
              </w:rPr>
              <w:t>90°，左/右</w:t>
            </w:r>
            <w:r>
              <w:rPr>
                <w:rFonts w:hint="eastAsia" w:ascii="仿宋" w:hAnsi="仿宋" w:eastAsia="仿宋" w:cs="仿宋"/>
                <w:bCs/>
                <w:sz w:val="24"/>
                <w:lang w:eastAsia="zh-CN"/>
              </w:rPr>
              <w:t>≥</w:t>
            </w:r>
            <w:r>
              <w:rPr>
                <w:rFonts w:hint="eastAsia" w:ascii="仿宋" w:hAnsi="仿宋" w:eastAsia="仿宋" w:cs="仿宋"/>
                <w:bCs/>
                <w:sz w:val="24"/>
              </w:rPr>
              <w:t>100°</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1.7</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有效长度：</w:t>
            </w:r>
            <w:r>
              <w:rPr>
                <w:rFonts w:hint="eastAsia" w:ascii="仿宋" w:hAnsi="仿宋" w:eastAsia="仿宋" w:cs="仿宋"/>
                <w:bCs/>
                <w:sz w:val="24"/>
                <w:lang w:eastAsia="zh-CN"/>
              </w:rPr>
              <w:t>≥</w:t>
            </w:r>
            <w:r>
              <w:rPr>
                <w:rFonts w:hint="eastAsia" w:ascii="仿宋" w:hAnsi="仿宋" w:eastAsia="仿宋" w:cs="仿宋"/>
                <w:bCs/>
                <w:sz w:val="24"/>
              </w:rPr>
              <w:t>10</w:t>
            </w:r>
            <w:r>
              <w:rPr>
                <w:rFonts w:hint="eastAsia" w:ascii="仿宋" w:hAnsi="仿宋" w:eastAsia="仿宋" w:cs="仿宋"/>
                <w:bCs/>
                <w:sz w:val="24"/>
                <w:lang w:val="en-US" w:eastAsia="zh-CN"/>
              </w:rPr>
              <w:t>0</w:t>
            </w:r>
            <w:r>
              <w:rPr>
                <w:rFonts w:hint="eastAsia" w:ascii="仿宋" w:hAnsi="仿宋" w:eastAsia="仿宋" w:cs="仿宋"/>
                <w:bCs/>
                <w:sz w:val="24"/>
              </w:rPr>
              <w:t>0mm</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1.8</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全长：</w:t>
            </w:r>
            <w:r>
              <w:rPr>
                <w:rFonts w:hint="eastAsia" w:ascii="仿宋" w:hAnsi="仿宋" w:eastAsia="仿宋" w:cs="仿宋"/>
                <w:bCs/>
                <w:sz w:val="24"/>
                <w:lang w:eastAsia="zh-CN"/>
              </w:rPr>
              <w:t>≥</w:t>
            </w:r>
            <w:r>
              <w:rPr>
                <w:rFonts w:hint="eastAsia" w:ascii="仿宋" w:hAnsi="仿宋" w:eastAsia="仿宋" w:cs="仿宋"/>
                <w:bCs/>
                <w:sz w:val="24"/>
              </w:rPr>
              <w:t>13</w:t>
            </w:r>
            <w:r>
              <w:rPr>
                <w:rFonts w:hint="eastAsia" w:ascii="仿宋" w:hAnsi="仿宋" w:eastAsia="仿宋" w:cs="仿宋"/>
                <w:bCs/>
                <w:sz w:val="24"/>
                <w:lang w:val="en-US" w:eastAsia="zh-CN"/>
              </w:rPr>
              <w:t>0</w:t>
            </w:r>
            <w:r>
              <w:rPr>
                <w:rFonts w:hint="eastAsia" w:ascii="仿宋" w:hAnsi="仿宋" w:eastAsia="仿宋" w:cs="仿宋"/>
                <w:bCs/>
                <w:sz w:val="24"/>
              </w:rPr>
              <w:t>0mm</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1.9</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钳子管道内径：</w:t>
            </w:r>
            <w:r>
              <w:rPr>
                <w:rFonts w:hint="eastAsia" w:ascii="仿宋" w:hAnsi="仿宋" w:eastAsia="仿宋" w:cs="仿宋"/>
                <w:bCs/>
                <w:sz w:val="24"/>
                <w:lang w:eastAsia="zh-CN"/>
              </w:rPr>
              <w:t>≥</w:t>
            </w:r>
            <w:r>
              <w:rPr>
                <w:rFonts w:hint="eastAsia" w:ascii="仿宋" w:hAnsi="仿宋" w:eastAsia="仿宋" w:cs="仿宋"/>
                <w:bCs/>
                <w:sz w:val="24"/>
              </w:rPr>
              <w:t>2.8mm</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1.10</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rPr>
              <w:t>最小可视距离：距先端部</w:t>
            </w:r>
            <w:r>
              <w:rPr>
                <w:rFonts w:hint="eastAsia" w:ascii="仿宋" w:hAnsi="仿宋" w:eastAsia="仿宋" w:cs="仿宋"/>
                <w:bCs/>
                <w:sz w:val="24"/>
                <w:lang w:eastAsia="zh-CN"/>
              </w:rPr>
              <w:t>≤</w:t>
            </w:r>
            <w:r>
              <w:rPr>
                <w:rFonts w:hint="eastAsia" w:ascii="仿宋" w:hAnsi="仿宋" w:eastAsia="仿宋" w:cs="仿宋"/>
                <w:bCs/>
                <w:sz w:val="24"/>
              </w:rPr>
              <w:t>3mm</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1.11</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val="en-US" w:eastAsia="zh-CN"/>
              </w:rPr>
              <w:t>光学放大：</w:t>
            </w:r>
            <w:r>
              <w:rPr>
                <w:rFonts w:hint="eastAsia" w:ascii="仿宋" w:hAnsi="仿宋" w:eastAsia="仿宋" w:cs="仿宋"/>
                <w:bCs/>
                <w:sz w:val="24"/>
                <w:lang w:eastAsia="zh-CN"/>
              </w:rPr>
              <w:t>≥</w:t>
            </w:r>
            <w:r>
              <w:rPr>
                <w:rFonts w:hint="eastAsia" w:ascii="仿宋" w:hAnsi="仿宋" w:eastAsia="仿宋" w:cs="仿宋"/>
                <w:bCs/>
                <w:sz w:val="24"/>
                <w:lang w:val="en-US" w:eastAsia="zh-CN"/>
              </w:rPr>
              <w:t>40</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△1.12</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val="en-US" w:eastAsia="zh-CN"/>
              </w:rPr>
              <w:t>图像传感器：CCD成像模式</w:t>
            </w:r>
          </w:p>
        </w:tc>
        <w:tc>
          <w:tcPr>
            <w:tcW w:w="1138" w:type="dxa"/>
          </w:tcPr>
          <w:p>
            <w:pPr>
              <w:tabs>
                <w:tab w:val="left" w:pos="720"/>
              </w:tabs>
              <w:jc w:val="center"/>
              <w:rPr>
                <w:rFonts w:hint="eastAsia" w:ascii="仿宋" w:hAnsi="仿宋" w:eastAsia="仿宋" w:cs="仿宋"/>
                <w:bCs/>
                <w:sz w:val="24"/>
              </w:rPr>
            </w:pPr>
            <w:r>
              <w:rPr>
                <w:rFonts w:hint="eastAsia" w:ascii="仿宋" w:hAnsi="仿宋" w:eastAsia="仿宋" w:cs="仿宋"/>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△1.13</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val="en-US" w:eastAsia="zh-CN"/>
              </w:rPr>
              <w:t>内镜按钮操作部按钮：</w:t>
            </w:r>
            <w:r>
              <w:rPr>
                <w:rFonts w:hint="eastAsia" w:ascii="仿宋" w:hAnsi="仿宋" w:eastAsia="仿宋" w:cs="仿宋"/>
                <w:bCs/>
                <w:sz w:val="24"/>
                <w:lang w:eastAsia="zh-CN"/>
              </w:rPr>
              <w:t>≥</w:t>
            </w:r>
            <w:r>
              <w:rPr>
                <w:rFonts w:hint="eastAsia" w:ascii="仿宋" w:hAnsi="仿宋" w:eastAsia="仿宋" w:cs="仿宋"/>
                <w:bCs/>
                <w:sz w:val="24"/>
                <w:lang w:val="en-US" w:eastAsia="zh-CN"/>
              </w:rPr>
              <w:t>5个</w:t>
            </w:r>
          </w:p>
        </w:tc>
        <w:tc>
          <w:tcPr>
            <w:tcW w:w="1138" w:type="dxa"/>
          </w:tcPr>
          <w:p>
            <w:pPr>
              <w:tabs>
                <w:tab w:val="left" w:pos="720"/>
              </w:tabs>
              <w:jc w:val="center"/>
              <w:rPr>
                <w:rFonts w:hint="eastAsia" w:ascii="仿宋" w:hAnsi="仿宋" w:eastAsia="仿宋" w:cs="仿宋"/>
                <w:bCs/>
                <w:sz w:val="24"/>
              </w:rPr>
            </w:pPr>
            <w:r>
              <w:rPr>
                <w:rFonts w:hint="eastAsia" w:ascii="仿宋" w:hAnsi="仿宋" w:eastAsia="仿宋" w:cs="仿宋"/>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1.14</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eastAsia="zh-CN"/>
              </w:rPr>
              <w:t>具备</w:t>
            </w:r>
            <w:r>
              <w:rPr>
                <w:rFonts w:hint="eastAsia" w:ascii="仿宋" w:hAnsi="仿宋" w:eastAsia="仿宋" w:cs="仿宋"/>
                <w:bCs/>
                <w:sz w:val="24"/>
              </w:rPr>
              <w:t>激光兼容性</w:t>
            </w:r>
            <w:r>
              <w:rPr>
                <w:rFonts w:hint="eastAsia" w:ascii="仿宋" w:hAnsi="仿宋" w:eastAsia="仿宋" w:cs="仿宋"/>
                <w:bCs/>
                <w:sz w:val="24"/>
                <w:lang w:eastAsia="zh-CN"/>
              </w:rPr>
              <w:t>、</w:t>
            </w:r>
            <w:r>
              <w:rPr>
                <w:rFonts w:hint="eastAsia" w:ascii="仿宋" w:hAnsi="仿宋" w:eastAsia="仿宋" w:cs="仿宋"/>
                <w:bCs/>
                <w:sz w:val="24"/>
              </w:rPr>
              <w:t>高频兼容性</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1.15</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eastAsia="zh-CN"/>
              </w:rPr>
              <w:t>具备</w:t>
            </w:r>
            <w:r>
              <w:rPr>
                <w:rFonts w:hint="eastAsia" w:ascii="仿宋" w:hAnsi="仿宋" w:eastAsia="仿宋" w:cs="仿宋"/>
                <w:bCs/>
                <w:sz w:val="24"/>
              </w:rPr>
              <w:t>内镜信息记忆功能</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△1.16</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val="en-US" w:eastAsia="zh-CN"/>
              </w:rPr>
              <w:t>可与我院现有主机匹配使用</w:t>
            </w:r>
          </w:p>
        </w:tc>
        <w:tc>
          <w:tcPr>
            <w:tcW w:w="1138" w:type="dxa"/>
          </w:tcPr>
          <w:p>
            <w:pPr>
              <w:tabs>
                <w:tab w:val="left" w:pos="720"/>
              </w:tabs>
              <w:jc w:val="center"/>
              <w:rPr>
                <w:rFonts w:hint="eastAsia" w:ascii="仿宋" w:hAnsi="仿宋" w:eastAsia="仿宋" w:cs="仿宋"/>
                <w:bCs/>
                <w:sz w:val="24"/>
              </w:rPr>
            </w:pPr>
            <w:r>
              <w:rPr>
                <w:rFonts w:hint="eastAsia" w:ascii="仿宋" w:hAnsi="仿宋" w:eastAsia="仿宋" w:cs="仿宋"/>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2</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val="en-US" w:eastAsia="zh-CN"/>
              </w:rPr>
              <w:t>配置</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top"/>
          </w:tcPr>
          <w:p>
            <w:pPr>
              <w:tabs>
                <w:tab w:val="left" w:pos="720"/>
              </w:tabs>
              <w:jc w:val="center"/>
              <w:rPr>
                <w:rFonts w:hint="eastAsia" w:ascii="仿宋" w:hAnsi="仿宋" w:eastAsia="仿宋" w:cs="仿宋"/>
                <w:bCs/>
                <w:sz w:val="24"/>
              </w:rPr>
            </w:pPr>
            <w:r>
              <w:rPr>
                <w:rFonts w:hint="eastAsia" w:ascii="仿宋" w:hAnsi="仿宋" w:eastAsia="仿宋" w:cs="仿宋"/>
                <w:bCs/>
                <w:sz w:val="24"/>
                <w:lang w:val="en-US" w:eastAsia="zh-CN"/>
              </w:rPr>
              <w:t>2.1</w:t>
            </w:r>
          </w:p>
        </w:tc>
        <w:tc>
          <w:tcPr>
            <w:tcW w:w="6968" w:type="dxa"/>
            <w:gridSpan w:val="2"/>
            <w:vAlign w:val="top"/>
          </w:tcPr>
          <w:p>
            <w:pPr>
              <w:tabs>
                <w:tab w:val="left" w:pos="720"/>
              </w:tabs>
              <w:jc w:val="left"/>
              <w:rPr>
                <w:rFonts w:hint="eastAsia" w:ascii="仿宋" w:hAnsi="仿宋" w:eastAsia="仿宋" w:cs="仿宋"/>
                <w:bCs/>
                <w:sz w:val="24"/>
              </w:rPr>
            </w:pPr>
            <w:r>
              <w:rPr>
                <w:rFonts w:hint="eastAsia" w:ascii="仿宋" w:hAnsi="仿宋" w:eastAsia="仿宋" w:cs="仿宋"/>
                <w:bCs/>
                <w:sz w:val="24"/>
                <w:lang w:eastAsia="zh-CN"/>
              </w:rPr>
              <w:t>电子上消化道内</w:t>
            </w:r>
            <w:r>
              <w:rPr>
                <w:rFonts w:hint="eastAsia" w:ascii="仿宋" w:hAnsi="仿宋" w:eastAsia="仿宋" w:cs="仿宋"/>
                <w:bCs/>
                <w:sz w:val="24"/>
                <w:lang w:val="en-US" w:eastAsia="zh-CN"/>
              </w:rPr>
              <w:t>窥</w:t>
            </w:r>
            <w:r>
              <w:rPr>
                <w:rFonts w:hint="eastAsia" w:ascii="仿宋" w:hAnsi="仿宋" w:eastAsia="仿宋" w:cs="仿宋"/>
                <w:bCs/>
                <w:sz w:val="24"/>
                <w:lang w:eastAsia="zh-CN"/>
              </w:rPr>
              <w:t>镜</w:t>
            </w:r>
            <w:r>
              <w:rPr>
                <w:rFonts w:hint="eastAsia" w:ascii="仿宋" w:hAnsi="仿宋" w:eastAsia="仿宋" w:cs="仿宋"/>
                <w:bCs/>
                <w:sz w:val="24"/>
                <w:lang w:val="en-US" w:eastAsia="zh-CN"/>
              </w:rPr>
              <w:t>3</w:t>
            </w:r>
            <w:r>
              <w:rPr>
                <w:rFonts w:hint="eastAsia" w:ascii="仿宋" w:hAnsi="仿宋" w:eastAsia="仿宋" w:cs="仿宋"/>
                <w:bCs/>
                <w:sz w:val="24"/>
                <w:lang w:eastAsia="zh-CN"/>
              </w:rPr>
              <w:t>条</w:t>
            </w:r>
          </w:p>
        </w:tc>
        <w:tc>
          <w:tcPr>
            <w:tcW w:w="1138" w:type="dxa"/>
          </w:tcPr>
          <w:p>
            <w:pPr>
              <w:tabs>
                <w:tab w:val="left" w:pos="720"/>
              </w:tabs>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二</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
                <w:bCs/>
                <w:sz w:val="24"/>
              </w:rPr>
              <w:t>其它要求</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sz w:val="24"/>
              </w:rPr>
              <w:t>▲</w:t>
            </w:r>
            <w:r>
              <w:rPr>
                <w:rFonts w:hint="eastAsia" w:ascii="仿宋" w:hAnsi="仿宋" w:eastAsia="仿宋" w:cs="仿宋"/>
                <w:bCs/>
              </w:rPr>
              <w:t>1</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设备整机(包含镜子)免费保修期为设备安装验收合格并投入使用后</w:t>
            </w:r>
            <w:r>
              <w:rPr>
                <w:rFonts w:hint="eastAsia" w:ascii="仿宋" w:hAnsi="仿宋" w:eastAsia="仿宋" w:cs="仿宋"/>
                <w:sz w:val="24"/>
                <w:highlight w:val="none"/>
              </w:rPr>
              <w:t>≥</w:t>
            </w:r>
            <w:r>
              <w:rPr>
                <w:rFonts w:hint="eastAsia" w:ascii="仿宋" w:hAnsi="仿宋" w:eastAsia="仿宋" w:cs="仿宋"/>
                <w:sz w:val="24"/>
                <w:highlight w:val="none"/>
                <w:lang w:eastAsia="zh-CN"/>
              </w:rPr>
              <w:t>壹</w:t>
            </w:r>
            <w:r>
              <w:rPr>
                <w:rFonts w:hint="eastAsia" w:ascii="仿宋" w:hAnsi="仿宋" w:eastAsia="仿宋" w:cs="仿宋"/>
                <w:bCs/>
                <w:sz w:val="24"/>
                <w:highlight w:val="none"/>
              </w:rPr>
              <w:t>年，终身维修，提供原厂书面的保修承诺；保修期内每年不少于2次全面的</w:t>
            </w:r>
            <w:r>
              <w:rPr>
                <w:rFonts w:hint="eastAsia" w:ascii="仿宋" w:hAnsi="仿宋" w:eastAsia="仿宋" w:cs="仿宋"/>
                <w:bCs/>
                <w:sz w:val="24"/>
              </w:rPr>
              <w:t>维护保养，保证零配件供应时间不少于8年，保修期后系统软件提供免费升级服务。</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2</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在保修期和保修期外，售后服务商要确保设备正常运行，设备的功能和技术指标达到响应文件和国家相关标准。因设备本身缺陷造成各种故障应由售后服务商免费提供技术服务、维修及所需零配件。医院在保修期内无需支付任何费用。保修期内，每年应提供不少于4次的预防性维护保养,并提供设备维修、保养详细工作报告单。在投标文件中说明在保修期内提供的服务计划；</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3</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lang w:eastAsia="zh-CN"/>
              </w:rPr>
              <w:t>中标单位</w:t>
            </w:r>
            <w:r>
              <w:rPr>
                <w:rFonts w:hint="eastAsia" w:ascii="仿宋" w:hAnsi="仿宋" w:eastAsia="仿宋" w:cs="仿宋"/>
                <w:bCs/>
                <w:sz w:val="24"/>
              </w:rPr>
              <w:t>应按维修手册对用户的医学工程人员进行设备预防性维护，质量检测等培训，使用户的医学工程人员能熟练的掌握设备预防性维护，质量检测。必须提供详细的培训记录；</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4</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sz w:val="24"/>
              </w:rPr>
              <w:t>中标</w:t>
            </w:r>
            <w:r>
              <w:rPr>
                <w:rFonts w:hint="eastAsia" w:ascii="仿宋" w:hAnsi="仿宋" w:eastAsia="仿宋" w:cs="仿宋"/>
                <w:sz w:val="24"/>
                <w:lang w:eastAsia="zh-CN"/>
              </w:rPr>
              <w:t>单位</w:t>
            </w:r>
            <w:r>
              <w:rPr>
                <w:rFonts w:hint="eastAsia" w:ascii="仿宋" w:hAnsi="仿宋" w:eastAsia="仿宋" w:cs="仿宋"/>
                <w:sz w:val="24"/>
              </w:rPr>
              <w:t>应按操作手册对用户的使用人员提供用户现场培训和日常保养培训。提供设备的操作规程，使其能对设备进行熟练的操作,要求提供详细的培训记录并由参加培训人员签字 ,设备使用后半年再次对使用人员进行2次培训。</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5</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务必提供完整的配套消耗品、耗材的优惠投标价格（不高于浙江省内其他三甲医院同型号耗材价格，并承诺若后续使用中省内其他三甲医院价格下降，必须同步下调），并提供相关注册证及注册表等证明材料（证件必须在有效期内或附系列可证明有效的文件）；如不随附消耗品、耗材报价，视为承诺免费供应；</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6</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设备安装调试及验收时涉及的所有耗材费用由</w:t>
            </w:r>
            <w:r>
              <w:rPr>
                <w:rFonts w:hint="eastAsia" w:ascii="仿宋" w:hAnsi="仿宋" w:eastAsia="仿宋" w:cs="仿宋"/>
                <w:bCs/>
                <w:sz w:val="24"/>
                <w:lang w:eastAsia="zh-CN"/>
              </w:rPr>
              <w:t>中标单位</w:t>
            </w:r>
            <w:r>
              <w:rPr>
                <w:rFonts w:hint="eastAsia" w:ascii="仿宋" w:hAnsi="仿宋" w:eastAsia="仿宋" w:cs="仿宋"/>
                <w:bCs/>
                <w:sz w:val="24"/>
              </w:rPr>
              <w:t>承担；</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7</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提供投标产品的彩页资料、详细技术指标及生产厂家的售后服务承诺证明；</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8</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提供投标设备的详细配置及分项价格清单；</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9</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安装设备时必须提供设备的跟机操作规程（应包括：适用范围与对象、操作人员要求、 开机前注意事项及检查程序、对病人或标本的处理及注意事项、基本的标准操作程序SOP、操作中注意事项/安全风险及禁忌症、关机程序及常规保养要求、消耗品、易损部件及日常维护内容）；</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10</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提供完整的使用手册和维护手册各一套；</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bCs/>
              </w:rPr>
              <w:t>11</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软件终身免费升级；</w:t>
            </w:r>
          </w:p>
        </w:tc>
        <w:tc>
          <w:tcPr>
            <w:tcW w:w="1138" w:type="dxa"/>
          </w:tcPr>
          <w:p>
            <w:pPr>
              <w:tabs>
                <w:tab w:val="left" w:pos="7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56"/>
              <w:ind w:firstLine="0" w:firstLineChars="0"/>
              <w:jc w:val="center"/>
              <w:rPr>
                <w:rFonts w:ascii="仿宋" w:hAnsi="仿宋" w:eastAsia="仿宋" w:cs="仿宋"/>
                <w:bCs/>
              </w:rPr>
            </w:pPr>
            <w:r>
              <w:rPr>
                <w:rFonts w:hint="eastAsia" w:ascii="仿宋" w:hAnsi="仿宋" w:eastAsia="仿宋" w:cs="仿宋"/>
                <w:sz w:val="24"/>
              </w:rPr>
              <w:t>▲</w:t>
            </w:r>
            <w:r>
              <w:rPr>
                <w:rFonts w:hint="eastAsia" w:ascii="仿宋" w:hAnsi="仿宋" w:eastAsia="仿宋" w:cs="仿宋"/>
                <w:bCs/>
              </w:rPr>
              <w:t>12</w:t>
            </w:r>
          </w:p>
        </w:tc>
        <w:tc>
          <w:tcPr>
            <w:tcW w:w="6968" w:type="dxa"/>
            <w:gridSpan w:val="2"/>
            <w:vAlign w:val="center"/>
          </w:tcPr>
          <w:p>
            <w:pPr>
              <w:tabs>
                <w:tab w:val="left" w:pos="720"/>
              </w:tabs>
              <w:jc w:val="center"/>
              <w:rPr>
                <w:rFonts w:ascii="仿宋" w:hAnsi="仿宋" w:eastAsia="仿宋" w:cs="仿宋"/>
                <w:sz w:val="24"/>
              </w:rPr>
            </w:pPr>
            <w:r>
              <w:rPr>
                <w:rFonts w:hint="eastAsia" w:ascii="仿宋" w:hAnsi="仿宋" w:eastAsia="仿宋" w:cs="仿宋"/>
                <w:bCs/>
                <w:sz w:val="24"/>
              </w:rPr>
              <w:t>供货期：合同签订生效后壹个月内.</w:t>
            </w:r>
          </w:p>
        </w:tc>
        <w:tc>
          <w:tcPr>
            <w:tcW w:w="1138" w:type="dxa"/>
          </w:tcPr>
          <w:p>
            <w:pPr>
              <w:tabs>
                <w:tab w:val="left" w:pos="720"/>
              </w:tabs>
              <w:rPr>
                <w:rFonts w:ascii="仿宋" w:hAnsi="仿宋" w:eastAsia="仿宋" w:cs="仿宋"/>
                <w:sz w:val="24"/>
              </w:rPr>
            </w:pPr>
          </w:p>
        </w:tc>
      </w:tr>
    </w:tbl>
    <w:p>
      <w:pPr>
        <w:rPr>
          <w:rFonts w:ascii="仿宋" w:hAnsi="仿宋" w:eastAsia="仿宋" w:cs="仿宋"/>
          <w:sz w:val="24"/>
        </w:rPr>
      </w:pPr>
    </w:p>
    <w:p>
      <w:pPr>
        <w:rPr>
          <w:rFonts w:ascii="仿宋" w:hAnsi="仿宋" w:eastAsia="仿宋" w:cs="仿宋"/>
          <w:sz w:val="24"/>
        </w:rPr>
      </w:pPr>
    </w:p>
    <w:p>
      <w:pPr>
        <w:pStyle w:val="3"/>
        <w:numPr>
          <w:ilvl w:val="0"/>
          <w:numId w:val="4"/>
        </w:numPr>
        <w:rPr>
          <w:rFonts w:ascii="仿宋" w:eastAsia="仿宋" w:cs="仿宋"/>
          <w:sz w:val="24"/>
          <w:szCs w:val="24"/>
          <w:lang w:val="en-US"/>
        </w:rPr>
      </w:pPr>
      <w:r>
        <w:rPr>
          <w:rFonts w:hint="eastAsia" w:ascii="仿宋" w:eastAsia="仿宋" w:cs="仿宋"/>
          <w:sz w:val="24"/>
          <w:szCs w:val="24"/>
          <w:lang w:val="en-US"/>
        </w:rPr>
        <w:t>商务需求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675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序号</w:t>
            </w:r>
          </w:p>
        </w:tc>
        <w:tc>
          <w:tcPr>
            <w:tcW w:w="67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招标要求</w:t>
            </w:r>
          </w:p>
        </w:tc>
        <w:tc>
          <w:tcPr>
            <w:tcW w:w="13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1</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付款方式：对</w:t>
            </w:r>
            <w:r>
              <w:rPr>
                <w:rFonts w:hint="eastAsia" w:ascii="仿宋" w:hAnsi="仿宋" w:eastAsia="仿宋" w:cs="仿宋"/>
                <w:bCs/>
                <w:sz w:val="24"/>
                <w:lang w:eastAsia="zh-CN"/>
              </w:rPr>
              <w:t>投标人</w:t>
            </w:r>
            <w:r>
              <w:rPr>
                <w:rFonts w:hint="eastAsia" w:ascii="仿宋" w:hAnsi="仿宋" w:eastAsia="仿宋" w:cs="仿宋"/>
                <w:bCs/>
                <w:sz w:val="24"/>
              </w:rPr>
              <w:t>（以制造商为准）为中小企业的合同：自采购合同生效及具备实施条件后</w:t>
            </w:r>
            <w:r>
              <w:rPr>
                <w:rFonts w:hint="eastAsia" w:ascii="仿宋" w:hAnsi="仿宋" w:eastAsia="仿宋" w:cs="仿宋"/>
                <w:bCs/>
                <w:sz w:val="24"/>
                <w:lang w:val="en-US" w:eastAsia="zh-CN"/>
              </w:rPr>
              <w:t>7</w:t>
            </w:r>
            <w:r>
              <w:rPr>
                <w:rFonts w:hint="eastAsia" w:ascii="仿宋" w:hAnsi="仿宋" w:eastAsia="仿宋" w:cs="仿宋"/>
                <w:bCs/>
                <w:sz w:val="24"/>
              </w:rPr>
              <w:t>个工作日内支付预付款（合同金额的</w:t>
            </w:r>
            <w:r>
              <w:rPr>
                <w:rFonts w:hint="eastAsia" w:ascii="仿宋" w:hAnsi="仿宋" w:eastAsia="仿宋" w:cs="仿宋"/>
                <w:bCs/>
                <w:sz w:val="24"/>
                <w:lang w:val="en-US" w:eastAsia="zh-CN"/>
              </w:rPr>
              <w:t>4</w:t>
            </w:r>
            <w:r>
              <w:rPr>
                <w:rFonts w:hint="eastAsia" w:ascii="仿宋" w:hAnsi="仿宋" w:eastAsia="仿宋" w:cs="仿宋"/>
                <w:bCs/>
                <w:sz w:val="24"/>
              </w:rPr>
              <w:t>0%，同时</w:t>
            </w:r>
            <w:r>
              <w:rPr>
                <w:rFonts w:hint="eastAsia" w:ascii="仿宋" w:hAnsi="仿宋" w:eastAsia="仿宋" w:cs="仿宋"/>
                <w:bCs/>
                <w:sz w:val="24"/>
                <w:lang w:eastAsia="zh-CN"/>
              </w:rPr>
              <w:t>中标单位</w:t>
            </w:r>
            <w:r>
              <w:rPr>
                <w:rFonts w:hint="eastAsia" w:ascii="仿宋" w:hAnsi="仿宋" w:eastAsia="仿宋" w:cs="仿宋"/>
                <w:bCs/>
                <w:sz w:val="24"/>
              </w:rPr>
              <w:t>需开具给</w:t>
            </w:r>
            <w:r>
              <w:rPr>
                <w:rFonts w:hint="eastAsia" w:ascii="仿宋" w:hAnsi="仿宋" w:eastAsia="仿宋" w:cs="仿宋"/>
                <w:bCs/>
                <w:sz w:val="24"/>
                <w:lang w:eastAsia="zh-CN"/>
              </w:rPr>
              <w:t>采购人</w:t>
            </w:r>
            <w:r>
              <w:rPr>
                <w:rFonts w:hint="eastAsia" w:ascii="仿宋" w:hAnsi="仿宋" w:eastAsia="仿宋" w:cs="仿宋"/>
                <w:bCs/>
                <w:sz w:val="24"/>
              </w:rPr>
              <w:t>见索即付且不可撤销的等额预付款银行保函）；合同设备安装验收合格，且在合同发票开具后，支付合同金额剩余款项，并退回预付款银行保函。在签订合同时，</w:t>
            </w:r>
            <w:r>
              <w:rPr>
                <w:rFonts w:hint="eastAsia" w:ascii="仿宋" w:hAnsi="仿宋" w:eastAsia="仿宋" w:cs="仿宋"/>
                <w:bCs/>
                <w:sz w:val="24"/>
                <w:lang w:eastAsia="zh-CN"/>
              </w:rPr>
              <w:t>投标人</w:t>
            </w:r>
            <w:r>
              <w:rPr>
                <w:rFonts w:hint="eastAsia" w:ascii="仿宋" w:hAnsi="仿宋" w:eastAsia="仿宋" w:cs="仿宋"/>
                <w:bCs/>
                <w:sz w:val="24"/>
              </w:rPr>
              <w:t>明确表示无需预付款或者主动要求降低预付款比例的，双方可另行协商确定付款方式。</w:t>
            </w:r>
          </w:p>
          <w:p>
            <w:pPr>
              <w:tabs>
                <w:tab w:val="left" w:pos="720"/>
              </w:tabs>
              <w:rPr>
                <w:rFonts w:ascii="仿宋" w:hAnsi="仿宋" w:eastAsia="仿宋" w:cs="仿宋"/>
                <w:bCs/>
                <w:sz w:val="24"/>
              </w:rPr>
            </w:pPr>
            <w:r>
              <w:rPr>
                <w:rFonts w:hint="eastAsia" w:ascii="仿宋" w:hAnsi="仿宋" w:eastAsia="仿宋" w:cs="仿宋"/>
                <w:bCs/>
                <w:sz w:val="24"/>
              </w:rPr>
              <w:t>对非中小企业的合同：合同款项在安装验收合格后支付，在收到发票后7个工作日内将货款支付给</w:t>
            </w:r>
            <w:r>
              <w:rPr>
                <w:rFonts w:hint="eastAsia" w:ascii="仿宋" w:hAnsi="仿宋" w:eastAsia="仿宋" w:cs="仿宋"/>
                <w:bCs/>
                <w:sz w:val="24"/>
                <w:lang w:eastAsia="zh-CN"/>
              </w:rPr>
              <w:t>中标单位</w:t>
            </w:r>
            <w:r>
              <w:rPr>
                <w:rFonts w:hint="eastAsia" w:ascii="仿宋" w:hAnsi="仿宋" w:eastAsia="仿宋" w:cs="仿宋"/>
                <w:bCs/>
                <w:sz w:val="24"/>
              </w:rPr>
              <w:t>。</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2</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到货地点：招标人指定地点。</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3</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报价方式：DDP用户价。</w:t>
            </w:r>
          </w:p>
          <w:p>
            <w:pPr>
              <w:tabs>
                <w:tab w:val="left" w:pos="720"/>
              </w:tabs>
              <w:rPr>
                <w:rFonts w:ascii="仿宋" w:hAnsi="仿宋" w:eastAsia="仿宋" w:cs="仿宋"/>
                <w:bCs/>
                <w:sz w:val="24"/>
              </w:rPr>
            </w:pPr>
            <w:r>
              <w:rPr>
                <w:rFonts w:hint="eastAsia" w:ascii="仿宋" w:hAnsi="仿宋" w:eastAsia="仿宋" w:cs="仿宋"/>
                <w:bCs/>
                <w:sz w:val="24"/>
              </w:rPr>
              <w:t>该价格包含货物价格、运费、保险费、税收、随机工具、随机附件、安装验收服务费、招标代理服务费、技术培训费、保修等所有费用。</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4</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投标货币：人民币。</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5</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质保及维修：</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bCs/>
                <w:sz w:val="24"/>
              </w:rPr>
              <w:t>5.1</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保修期内开机率须达到9</w:t>
            </w:r>
            <w:r>
              <w:rPr>
                <w:rFonts w:hint="eastAsia" w:ascii="仿宋" w:hAnsi="仿宋" w:eastAsia="仿宋" w:cs="仿宋"/>
                <w:bCs/>
                <w:sz w:val="24"/>
                <w:lang w:val="en-US" w:eastAsia="zh-CN"/>
              </w:rPr>
              <w:t>8</w:t>
            </w:r>
            <w:r>
              <w:rPr>
                <w:rFonts w:hint="eastAsia" w:ascii="仿宋" w:hAnsi="仿宋" w:eastAsia="仿宋" w:cs="仿宋"/>
                <w:bCs/>
                <w:sz w:val="24"/>
              </w:rPr>
              <w:t>%（除非特殊声明，按365天计），否则，每超过一天保修期相应延长10天。如保质期内因设备本身缺陷造成各种故障应由</w:t>
            </w:r>
            <w:r>
              <w:rPr>
                <w:rFonts w:hint="eastAsia" w:ascii="仿宋" w:hAnsi="仿宋" w:eastAsia="仿宋" w:cs="仿宋"/>
                <w:bCs/>
                <w:sz w:val="24"/>
                <w:lang w:eastAsia="zh-CN"/>
              </w:rPr>
              <w:t>中标单位</w:t>
            </w:r>
            <w:r>
              <w:rPr>
                <w:rFonts w:hint="eastAsia" w:ascii="仿宋" w:hAnsi="仿宋" w:eastAsia="仿宋" w:cs="仿宋"/>
                <w:bCs/>
                <w:sz w:val="24"/>
              </w:rPr>
              <w:t>免费技术服务和维修，并在投标文件中说明在保质期内提供的服务计划。机器在保质期内如遇频繁的质量问题，供货公司应当予以全新更换或全面检修，并延长相应的保修期。</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sz w:val="24"/>
              </w:rPr>
              <w:t>5.2</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保修期之后，只收取配件或易损件优惠费用，终身免维修费。提供详细的售后服务计划。</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6</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售后服务：投标文件中提供适于本项目的售后服务优惠承诺和书面售后服务保障，在设备整个适用期内，</w:t>
            </w:r>
            <w:r>
              <w:rPr>
                <w:rFonts w:hint="eastAsia" w:ascii="仿宋" w:hAnsi="仿宋" w:eastAsia="仿宋" w:cs="仿宋"/>
                <w:bCs/>
                <w:sz w:val="24"/>
                <w:lang w:eastAsia="zh-CN"/>
              </w:rPr>
              <w:t>中标单位</w:t>
            </w:r>
            <w:r>
              <w:rPr>
                <w:rFonts w:hint="eastAsia" w:ascii="仿宋" w:hAnsi="仿宋" w:eastAsia="仿宋" w:cs="仿宋"/>
                <w:bCs/>
                <w:sz w:val="24"/>
              </w:rPr>
              <w:t>应确保设备正常使用。零配件在该设备停产后仍需保证</w:t>
            </w:r>
            <w:r>
              <w:rPr>
                <w:rFonts w:hint="eastAsia" w:ascii="仿宋" w:hAnsi="仿宋" w:eastAsia="仿宋" w:cs="仿宋"/>
                <w:bCs/>
                <w:sz w:val="24"/>
                <w:lang w:val="en-US" w:eastAsia="zh-CN"/>
              </w:rPr>
              <w:t>8</w:t>
            </w:r>
            <w:r>
              <w:rPr>
                <w:rFonts w:hint="eastAsia" w:ascii="仿宋" w:hAnsi="仿宋" w:eastAsia="仿宋" w:cs="仿宋"/>
                <w:bCs/>
                <w:sz w:val="24"/>
              </w:rPr>
              <w:t>年的供应。</w:t>
            </w:r>
            <w:r>
              <w:rPr>
                <w:rFonts w:hint="eastAsia" w:ascii="仿宋" w:hAnsi="仿宋" w:eastAsia="仿宋" w:cs="仿宋"/>
                <w:bCs/>
                <w:sz w:val="24"/>
                <w:lang w:eastAsia="zh-CN"/>
              </w:rPr>
              <w:t>投标人</w:t>
            </w:r>
            <w:r>
              <w:rPr>
                <w:rFonts w:hint="eastAsia" w:ascii="仿宋" w:hAnsi="仿宋" w:eastAsia="仿宋" w:cs="仿宋"/>
                <w:bCs/>
                <w:sz w:val="24"/>
              </w:rPr>
              <w:t>应在投标文件中详细说明其服务计划并列明收费标准（买保修合同的方式及相应的价格、按次计费的价格）。</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pacing w:val="15"/>
                <w:sz w:val="24"/>
              </w:rPr>
            </w:pPr>
            <w:r>
              <w:rPr>
                <w:rFonts w:hint="eastAsia" w:ascii="仿宋" w:hAnsi="仿宋" w:eastAsia="仿宋" w:cs="仿宋"/>
                <w:bCs/>
                <w:spacing w:val="15"/>
                <w:sz w:val="24"/>
              </w:rPr>
              <w:t>7</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技术支持：中标</w:t>
            </w:r>
            <w:r>
              <w:rPr>
                <w:rFonts w:hint="eastAsia" w:ascii="仿宋" w:hAnsi="仿宋" w:eastAsia="仿宋" w:cs="仿宋"/>
                <w:bCs/>
                <w:sz w:val="24"/>
                <w:lang w:eastAsia="zh-CN"/>
              </w:rPr>
              <w:t>单位</w:t>
            </w:r>
            <w:r>
              <w:rPr>
                <w:rFonts w:hint="eastAsia" w:ascii="仿宋" w:hAnsi="仿宋" w:eastAsia="仿宋" w:cs="仿宋"/>
                <w:bCs/>
                <w:sz w:val="24"/>
              </w:rPr>
              <w:t>应提供免费软件升级，并及时提供设备新功能和临床应用的资料。</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8</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考察和培训</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8.1</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中标</w:t>
            </w:r>
            <w:r>
              <w:rPr>
                <w:rFonts w:hint="eastAsia" w:ascii="仿宋" w:hAnsi="仿宋" w:eastAsia="仿宋" w:cs="仿宋"/>
                <w:bCs/>
                <w:sz w:val="24"/>
                <w:lang w:eastAsia="zh-CN"/>
              </w:rPr>
              <w:t>单位</w:t>
            </w:r>
            <w:r>
              <w:rPr>
                <w:rFonts w:hint="eastAsia" w:ascii="仿宋" w:hAnsi="仿宋" w:eastAsia="仿宋" w:cs="仿宋"/>
                <w:bCs/>
                <w:sz w:val="24"/>
              </w:rPr>
              <w:t>应对</w:t>
            </w:r>
            <w:r>
              <w:rPr>
                <w:rFonts w:hint="eastAsia" w:ascii="仿宋" w:hAnsi="仿宋" w:eastAsia="仿宋" w:cs="仿宋"/>
                <w:bCs/>
                <w:sz w:val="24"/>
                <w:lang w:eastAsia="zh-CN"/>
              </w:rPr>
              <w:t>采购人</w:t>
            </w:r>
            <w:r>
              <w:rPr>
                <w:rFonts w:hint="eastAsia" w:ascii="仿宋" w:hAnsi="仿宋" w:eastAsia="仿宋" w:cs="仿宋"/>
                <w:bCs/>
                <w:sz w:val="24"/>
              </w:rPr>
              <w:t>的维修人员进行培训并承担所有费用，使其能对设备进行日常的维护保养并能对一般故障及时进行维修。所有的维修图纸、维修手册及维修调试软件的密码及专用的维修工具应全部免费提供。</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8.2</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中标</w:t>
            </w:r>
            <w:r>
              <w:rPr>
                <w:rFonts w:hint="eastAsia" w:ascii="仿宋" w:hAnsi="仿宋" w:eastAsia="仿宋" w:cs="仿宋"/>
                <w:bCs/>
                <w:sz w:val="24"/>
                <w:lang w:eastAsia="zh-CN"/>
              </w:rPr>
              <w:t>单位</w:t>
            </w:r>
            <w:r>
              <w:rPr>
                <w:rFonts w:hint="eastAsia" w:ascii="仿宋" w:hAnsi="仿宋" w:eastAsia="仿宋" w:cs="仿宋"/>
                <w:bCs/>
                <w:sz w:val="24"/>
              </w:rPr>
              <w:t>应对</w:t>
            </w:r>
            <w:r>
              <w:rPr>
                <w:rFonts w:hint="eastAsia" w:ascii="仿宋" w:hAnsi="仿宋" w:eastAsia="仿宋" w:cs="仿宋"/>
                <w:bCs/>
                <w:sz w:val="24"/>
                <w:lang w:eastAsia="zh-CN"/>
              </w:rPr>
              <w:t>采购人</w:t>
            </w:r>
            <w:r>
              <w:rPr>
                <w:rFonts w:hint="eastAsia" w:ascii="仿宋" w:hAnsi="仿宋" w:eastAsia="仿宋" w:cs="仿宋"/>
                <w:bCs/>
                <w:sz w:val="24"/>
              </w:rPr>
              <w:t>的操作人员进行培训并承担所有费用。</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8.3</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应对上述二项内容的实现方式、地点、人数、时间在投标文件中应详细说明。</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9</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设备安装、调试</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9.1</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安装地点：用户指定位置。</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9.2</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安装完成时间：</w:t>
            </w:r>
            <w:r>
              <w:rPr>
                <w:rFonts w:hint="eastAsia" w:ascii="仿宋" w:hAnsi="仿宋" w:eastAsia="仿宋" w:cs="仿宋"/>
                <w:bCs/>
                <w:sz w:val="24"/>
                <w:lang w:eastAsia="zh-CN"/>
              </w:rPr>
              <w:t>投标人</w:t>
            </w:r>
            <w:r>
              <w:rPr>
                <w:rFonts w:hint="eastAsia" w:ascii="仿宋" w:hAnsi="仿宋" w:eastAsia="仿宋" w:cs="仿宋"/>
                <w:bCs/>
                <w:sz w:val="24"/>
              </w:rPr>
              <w:t>应在投标文件中明确正常完成安装调试的时间期限以及如超出期限，</w:t>
            </w:r>
            <w:r>
              <w:rPr>
                <w:rFonts w:hint="eastAsia" w:ascii="仿宋" w:hAnsi="仿宋" w:eastAsia="仿宋" w:cs="仿宋"/>
                <w:bCs/>
                <w:sz w:val="24"/>
                <w:lang w:eastAsia="zh-CN"/>
              </w:rPr>
              <w:t>投标人</w:t>
            </w:r>
            <w:r>
              <w:rPr>
                <w:rFonts w:hint="eastAsia" w:ascii="仿宋" w:hAnsi="仿宋" w:eastAsia="仿宋" w:cs="仿宋"/>
                <w:bCs/>
                <w:sz w:val="24"/>
              </w:rPr>
              <w:t>对于因此给</w:t>
            </w:r>
            <w:r>
              <w:rPr>
                <w:rFonts w:hint="eastAsia" w:ascii="仿宋" w:hAnsi="仿宋" w:eastAsia="仿宋" w:cs="仿宋"/>
                <w:bCs/>
                <w:sz w:val="24"/>
                <w:lang w:eastAsia="zh-CN"/>
              </w:rPr>
              <w:t>采购人</w:t>
            </w:r>
            <w:r>
              <w:rPr>
                <w:rFonts w:hint="eastAsia" w:ascii="仿宋" w:hAnsi="仿宋" w:eastAsia="仿宋" w:cs="仿宋"/>
                <w:bCs/>
                <w:sz w:val="24"/>
              </w:rPr>
              <w:t>造成损失的赔偿承诺。</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9.3</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安装标准：符合中华人民共和国国家有关技术规范要求和技术标准。所有的软件和硬件必须保证同时安装到位。</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9.4</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安装费用：安装过程中发生的费用由</w:t>
            </w:r>
            <w:r>
              <w:rPr>
                <w:rFonts w:hint="eastAsia" w:ascii="仿宋" w:hAnsi="仿宋" w:eastAsia="仿宋" w:cs="仿宋"/>
                <w:bCs/>
                <w:sz w:val="24"/>
                <w:lang w:eastAsia="zh-CN"/>
              </w:rPr>
              <w:t>中标单位</w:t>
            </w:r>
            <w:r>
              <w:rPr>
                <w:rFonts w:hint="eastAsia" w:ascii="仿宋" w:hAnsi="仿宋" w:eastAsia="仿宋" w:cs="仿宋"/>
                <w:bCs/>
                <w:sz w:val="24"/>
              </w:rPr>
              <w:t>负责。</w:t>
            </w:r>
            <w:r>
              <w:rPr>
                <w:rFonts w:hint="eastAsia" w:ascii="仿宋" w:hAnsi="仿宋" w:eastAsia="仿宋" w:cs="仿宋"/>
                <w:bCs/>
                <w:sz w:val="24"/>
                <w:lang w:eastAsia="zh-CN"/>
              </w:rPr>
              <w:t>投标人</w:t>
            </w:r>
            <w:r>
              <w:rPr>
                <w:rFonts w:hint="eastAsia" w:ascii="仿宋" w:hAnsi="仿宋" w:eastAsia="仿宋" w:cs="仿宋"/>
                <w:bCs/>
                <w:sz w:val="24"/>
              </w:rPr>
              <w:t>应在投标文件中提供其安装调试计划和对安装场地和环境的要求。</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9.5</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安装人员：应由中标</w:t>
            </w:r>
            <w:r>
              <w:rPr>
                <w:rFonts w:hint="eastAsia" w:ascii="仿宋" w:hAnsi="仿宋" w:eastAsia="仿宋" w:cs="仿宋"/>
                <w:bCs/>
                <w:sz w:val="24"/>
                <w:lang w:eastAsia="zh-CN"/>
              </w:rPr>
              <w:t>单位</w:t>
            </w:r>
            <w:r>
              <w:rPr>
                <w:rFonts w:hint="eastAsia" w:ascii="仿宋" w:hAnsi="仿宋" w:eastAsia="仿宋" w:cs="仿宋"/>
                <w:bCs/>
                <w:sz w:val="24"/>
              </w:rPr>
              <w:t>有两台以上（含）同类型设备安装经验的原厂工程师负责安装。</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10</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验收</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10.1</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在投标时应提供设备的验收标准、安装技术规范，供</w:t>
            </w:r>
            <w:r>
              <w:rPr>
                <w:rFonts w:hint="eastAsia" w:ascii="仿宋" w:hAnsi="仿宋" w:eastAsia="仿宋" w:cs="仿宋"/>
                <w:bCs/>
                <w:sz w:val="24"/>
                <w:lang w:eastAsia="zh-CN"/>
              </w:rPr>
              <w:t>采购人</w:t>
            </w:r>
            <w:r>
              <w:rPr>
                <w:rFonts w:hint="eastAsia" w:ascii="仿宋" w:hAnsi="仿宋" w:eastAsia="仿宋" w:cs="仿宋"/>
                <w:bCs/>
                <w:sz w:val="24"/>
              </w:rPr>
              <w:t>参考。</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10.2</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验收标准应按国家标准。</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sz w:val="24"/>
              </w:rPr>
              <w:t>10.3</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设备到达最终用户后，要求</w:t>
            </w:r>
            <w:r>
              <w:rPr>
                <w:rFonts w:hint="eastAsia" w:ascii="仿宋" w:hAnsi="仿宋" w:eastAsia="仿宋" w:cs="仿宋"/>
                <w:bCs/>
                <w:sz w:val="24"/>
                <w:lang w:eastAsia="zh-CN"/>
              </w:rPr>
              <w:t>中标单位</w:t>
            </w:r>
            <w:r>
              <w:rPr>
                <w:rFonts w:hint="eastAsia" w:ascii="仿宋" w:hAnsi="仿宋" w:eastAsia="仿宋" w:cs="仿宋"/>
                <w:bCs/>
                <w:sz w:val="24"/>
              </w:rPr>
              <w:t>及安装人员会同</w:t>
            </w:r>
            <w:r>
              <w:rPr>
                <w:rFonts w:hint="eastAsia" w:ascii="仿宋" w:hAnsi="仿宋" w:eastAsia="仿宋" w:cs="仿宋"/>
                <w:bCs/>
                <w:sz w:val="24"/>
                <w:lang w:eastAsia="zh-CN"/>
              </w:rPr>
              <w:t>采购人</w:t>
            </w:r>
            <w:r>
              <w:rPr>
                <w:rFonts w:hint="eastAsia" w:ascii="仿宋" w:hAnsi="仿宋" w:eastAsia="仿宋" w:cs="仿宋"/>
                <w:bCs/>
                <w:sz w:val="24"/>
              </w:rPr>
              <w:t>共同参与设备验收。设备安装调试后，</w:t>
            </w:r>
            <w:r>
              <w:rPr>
                <w:rFonts w:hint="eastAsia" w:ascii="仿宋" w:hAnsi="仿宋" w:eastAsia="仿宋" w:cs="仿宋"/>
                <w:bCs/>
                <w:sz w:val="24"/>
                <w:lang w:eastAsia="zh-CN"/>
              </w:rPr>
              <w:t>中标单位</w:t>
            </w:r>
            <w:r>
              <w:rPr>
                <w:rFonts w:hint="eastAsia" w:ascii="仿宋" w:hAnsi="仿宋" w:eastAsia="仿宋" w:cs="仿宋"/>
                <w:bCs/>
                <w:sz w:val="24"/>
              </w:rPr>
              <w:t>负责安装质量，并经验收合格后，买卖双方共同签署设备验收合格证书。</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Cs/>
                <w:sz w:val="24"/>
              </w:rPr>
            </w:pPr>
            <w:r>
              <w:rPr>
                <w:rFonts w:hint="eastAsia" w:ascii="仿宋" w:hAnsi="仿宋" w:eastAsia="仿宋" w:cs="仿宋"/>
                <w:bCs/>
                <w:sz w:val="24"/>
              </w:rPr>
              <w:t>11</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延期交货罚款：延期交货每7天，按合同总价的0.5%支付迟交违约金，不足7天按7天计，依次累计，最高罚款为合同总价的</w:t>
            </w:r>
            <w:r>
              <w:rPr>
                <w:rFonts w:hint="eastAsia" w:ascii="仿宋" w:hAnsi="仿宋" w:eastAsia="仿宋" w:cs="仿宋"/>
                <w:bCs/>
                <w:sz w:val="24"/>
                <w:lang w:val="en-US" w:eastAsia="zh-CN"/>
              </w:rPr>
              <w:t>10</w:t>
            </w:r>
            <w:r>
              <w:rPr>
                <w:rFonts w:hint="eastAsia" w:ascii="仿宋" w:hAnsi="仿宋" w:eastAsia="仿宋" w:cs="仿宋"/>
                <w:bCs/>
                <w:sz w:val="24"/>
              </w:rPr>
              <w:t>%。</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保密：招投标及合同中凡涉及</w:t>
            </w:r>
            <w:r>
              <w:rPr>
                <w:rFonts w:hint="eastAsia" w:ascii="仿宋" w:hAnsi="仿宋" w:eastAsia="仿宋" w:cs="仿宋"/>
                <w:bCs/>
                <w:sz w:val="24"/>
                <w:lang w:eastAsia="zh-CN"/>
              </w:rPr>
              <w:t>采购人</w:t>
            </w:r>
            <w:r>
              <w:rPr>
                <w:rFonts w:hint="eastAsia" w:ascii="仿宋" w:hAnsi="仿宋" w:eastAsia="仿宋" w:cs="仿宋"/>
                <w:bCs/>
                <w:sz w:val="24"/>
              </w:rPr>
              <w:t>项目的有关信息，不得透露给第三方。</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rPr>
              <w:t>投标产品应配置完整、合理，并具有一定的技术先进性，</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14</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应提出适用于本项目的安装、调试、验收的方案和措施和技术服务、技术培训的方案和措施。</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15</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应提出适用于投标机型配件及耗材，请提供消耗品价格，并在配件及耗材承诺予以优惠。</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16</w:t>
            </w:r>
          </w:p>
        </w:tc>
        <w:tc>
          <w:tcPr>
            <w:tcW w:w="6758" w:type="dxa"/>
            <w:tcBorders>
              <w:top w:val="single" w:color="auto" w:sz="4" w:space="0"/>
              <w:left w:val="single" w:color="auto" w:sz="4" w:space="0"/>
              <w:bottom w:val="single" w:color="auto" w:sz="4" w:space="0"/>
              <w:right w:val="single" w:color="auto" w:sz="4" w:space="0"/>
            </w:tcBorders>
          </w:tcPr>
          <w:p>
            <w:pPr>
              <w:tabs>
                <w:tab w:val="left" w:pos="720"/>
              </w:tabs>
              <w:rPr>
                <w:rFonts w:ascii="仿宋" w:hAnsi="仿宋" w:eastAsia="仿宋" w:cs="仿宋"/>
                <w:bCs/>
                <w:sz w:val="24"/>
              </w:rPr>
            </w:pPr>
            <w:r>
              <w:rPr>
                <w:rFonts w:hint="eastAsia" w:ascii="仿宋" w:hAnsi="仿宋" w:eastAsia="仿宋" w:cs="仿宋"/>
                <w:bCs/>
                <w:sz w:val="24"/>
                <w:lang w:eastAsia="zh-CN"/>
              </w:rPr>
              <w:t>投标人</w:t>
            </w:r>
            <w:r>
              <w:rPr>
                <w:rFonts w:hint="eastAsia" w:ascii="仿宋" w:hAnsi="仿宋" w:eastAsia="仿宋" w:cs="仿宋"/>
                <w:bCs/>
                <w:sz w:val="24"/>
              </w:rPr>
              <w:t>应提供成熟可靠，市场占有率大的产品，投标文件中提供产品的销售业绩。</w:t>
            </w:r>
          </w:p>
        </w:tc>
        <w:tc>
          <w:tcPr>
            <w:tcW w:w="13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rPr>
            </w:pPr>
          </w:p>
        </w:tc>
      </w:tr>
    </w:tbl>
    <w:p>
      <w:pPr>
        <w:rPr>
          <w:rFonts w:ascii="仿宋" w:hAnsi="仿宋" w:eastAsia="仿宋" w:cs="仿宋"/>
          <w:sz w:val="24"/>
        </w:rPr>
      </w:pPr>
    </w:p>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注：</w:t>
      </w:r>
    </w:p>
    <w:p>
      <w:pPr>
        <w:spacing w:line="360" w:lineRule="auto"/>
        <w:rPr>
          <w:rFonts w:ascii="仿宋" w:hAnsi="仿宋" w:eastAsia="仿宋" w:cs="仿宋"/>
          <w:sz w:val="24"/>
        </w:rPr>
      </w:pPr>
      <w:r>
        <w:rPr>
          <w:rFonts w:hint="eastAsia" w:ascii="仿宋" w:hAnsi="仿宋" w:eastAsia="仿宋" w:cs="仿宋"/>
          <w:sz w:val="24"/>
        </w:rPr>
        <w:t>1、如有附图，仅作参考。</w:t>
      </w:r>
    </w:p>
    <w:p>
      <w:pPr>
        <w:spacing w:line="360" w:lineRule="auto"/>
        <w:rPr>
          <w:rFonts w:ascii="仿宋" w:hAnsi="仿宋" w:eastAsia="仿宋" w:cs="仿宋"/>
          <w:sz w:val="24"/>
        </w:rPr>
      </w:pPr>
      <w:r>
        <w:rPr>
          <w:rFonts w:hint="eastAsia" w:ascii="仿宋" w:hAnsi="仿宋" w:eastAsia="仿宋" w:cs="仿宋"/>
          <w:sz w:val="24"/>
        </w:rPr>
        <w:t>2、打▲内容为实质性要求，不允许有负偏离，否则将以涉及无效投标条款作无效投标。</w:t>
      </w:r>
    </w:p>
    <w:p>
      <w:pPr>
        <w:spacing w:line="360" w:lineRule="auto"/>
        <w:rPr>
          <w:rFonts w:ascii="仿宋" w:hAnsi="仿宋" w:eastAsia="仿宋" w:cs="仿宋"/>
          <w:snapToGrid w:val="0"/>
          <w:kern w:val="0"/>
          <w:sz w:val="24"/>
        </w:rPr>
      </w:pPr>
      <w:r>
        <w:rPr>
          <w:rFonts w:hint="eastAsia" w:ascii="仿宋" w:hAnsi="仿宋" w:eastAsia="仿宋" w:cs="仿宋"/>
          <w:sz w:val="24"/>
        </w:rPr>
        <w:t>3、中标人所提供的货物、服务须与投标承诺一致，不得以次充好、偷工减料，若在项目验收中发现有上述情况，将向有关部门举报，根据相关规定进行处理。</w:t>
      </w:r>
    </w:p>
    <w:p>
      <w:pPr>
        <w:spacing w:line="360" w:lineRule="auto"/>
        <w:jc w:val="center"/>
        <w:outlineLvl w:val="0"/>
        <w:rPr>
          <w:rFonts w:ascii="仿宋" w:hAnsi="仿宋" w:eastAsia="仿宋" w:cs="仿宋"/>
          <w:b/>
          <w:sz w:val="24"/>
        </w:rPr>
      </w:pPr>
      <w:r>
        <w:rPr>
          <w:rFonts w:hint="eastAsia" w:ascii="仿宋" w:hAnsi="仿宋" w:eastAsia="仿宋" w:cs="仿宋"/>
          <w:b/>
          <w:sz w:val="24"/>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32" w:name="_Toc184313275"/>
      <w:bookmarkEnd w:id="32"/>
      <w:bookmarkStart w:id="33" w:name="_Toc184314446"/>
      <w:bookmarkEnd w:id="33"/>
      <w:bookmarkStart w:id="34" w:name="_Toc184314465"/>
      <w:bookmarkEnd w:id="34"/>
      <w:bookmarkStart w:id="35" w:name="_Toc184308075"/>
      <w:bookmarkEnd w:id="35"/>
      <w:bookmarkStart w:id="36" w:name="_Toc184314416"/>
      <w:bookmarkEnd w:id="36"/>
      <w:bookmarkStart w:id="37" w:name="_Toc184314470"/>
      <w:bookmarkEnd w:id="37"/>
      <w:bookmarkStart w:id="38" w:name="_Toc184308103"/>
      <w:bookmarkEnd w:id="38"/>
      <w:bookmarkStart w:id="39" w:name="_Toc184310314"/>
      <w:bookmarkEnd w:id="39"/>
      <w:bookmarkStart w:id="40" w:name="_Toc184308097"/>
      <w:bookmarkEnd w:id="40"/>
      <w:bookmarkStart w:id="41" w:name="_Toc184310332"/>
      <w:bookmarkEnd w:id="41"/>
      <w:bookmarkStart w:id="42" w:name="_Toc184314449"/>
      <w:bookmarkEnd w:id="42"/>
      <w:bookmarkStart w:id="43" w:name="_Toc184310302"/>
      <w:bookmarkEnd w:id="43"/>
      <w:bookmarkStart w:id="44" w:name="_Toc184312120"/>
      <w:bookmarkEnd w:id="44"/>
      <w:bookmarkStart w:id="45" w:name="_Toc184313264"/>
      <w:bookmarkEnd w:id="45"/>
      <w:bookmarkStart w:id="46" w:name="_Toc184310326"/>
      <w:bookmarkEnd w:id="46"/>
      <w:bookmarkStart w:id="47" w:name="_Toc184310307"/>
      <w:bookmarkEnd w:id="47"/>
      <w:bookmarkStart w:id="48" w:name="_Toc184312085"/>
      <w:bookmarkEnd w:id="48"/>
      <w:bookmarkStart w:id="49" w:name="_Toc184308054"/>
      <w:bookmarkEnd w:id="49"/>
      <w:bookmarkStart w:id="50" w:name="_Toc184312082"/>
      <w:bookmarkEnd w:id="50"/>
      <w:bookmarkStart w:id="51" w:name="_Toc184308051"/>
      <w:bookmarkEnd w:id="51"/>
      <w:bookmarkStart w:id="52" w:name="_Toc184308081"/>
      <w:bookmarkEnd w:id="52"/>
      <w:bookmarkStart w:id="53" w:name="_Toc184313305"/>
      <w:bookmarkEnd w:id="53"/>
      <w:bookmarkStart w:id="54" w:name="_Toc184310341"/>
      <w:bookmarkEnd w:id="54"/>
      <w:bookmarkStart w:id="55" w:name="_Toc184313292"/>
      <w:bookmarkEnd w:id="55"/>
      <w:bookmarkStart w:id="56" w:name="_Toc184312079"/>
      <w:bookmarkEnd w:id="56"/>
      <w:bookmarkStart w:id="57" w:name="_Toc184310296"/>
      <w:bookmarkEnd w:id="57"/>
      <w:bookmarkStart w:id="58" w:name="_Toc184308080"/>
      <w:bookmarkEnd w:id="58"/>
      <w:bookmarkStart w:id="59" w:name="_Toc184313308"/>
      <w:bookmarkEnd w:id="59"/>
      <w:bookmarkStart w:id="60" w:name="_Toc184310344"/>
      <w:bookmarkEnd w:id="60"/>
      <w:bookmarkStart w:id="61" w:name="_Toc184313282"/>
      <w:bookmarkEnd w:id="61"/>
      <w:bookmarkStart w:id="62" w:name="_Toc184314463"/>
      <w:bookmarkEnd w:id="62"/>
      <w:bookmarkStart w:id="63" w:name="_Toc184310315"/>
      <w:bookmarkEnd w:id="63"/>
      <w:bookmarkStart w:id="64" w:name="_Toc184314443"/>
      <w:bookmarkEnd w:id="64"/>
      <w:bookmarkStart w:id="65" w:name="_Toc184308105"/>
      <w:bookmarkEnd w:id="65"/>
      <w:bookmarkStart w:id="66" w:name="_Toc184314447"/>
      <w:bookmarkEnd w:id="66"/>
      <w:bookmarkStart w:id="67" w:name="_Toc184308059"/>
      <w:bookmarkEnd w:id="67"/>
      <w:bookmarkStart w:id="68" w:name="_Toc184314438"/>
      <w:bookmarkEnd w:id="68"/>
      <w:bookmarkStart w:id="69" w:name="_Toc184310323"/>
      <w:bookmarkEnd w:id="69"/>
      <w:bookmarkStart w:id="70" w:name="_Toc184308050"/>
      <w:bookmarkEnd w:id="70"/>
      <w:bookmarkStart w:id="71" w:name="_Toc184312121"/>
      <w:bookmarkEnd w:id="71"/>
      <w:bookmarkStart w:id="72" w:name="_Toc184310293"/>
      <w:bookmarkEnd w:id="72"/>
      <w:bookmarkStart w:id="73" w:name="_Toc184308038"/>
      <w:bookmarkEnd w:id="73"/>
      <w:bookmarkStart w:id="74" w:name="_Toc184310331"/>
      <w:bookmarkEnd w:id="74"/>
      <w:bookmarkStart w:id="75" w:name="_Toc184310303"/>
      <w:bookmarkEnd w:id="75"/>
      <w:bookmarkStart w:id="76" w:name="_Toc184313268"/>
      <w:bookmarkEnd w:id="76"/>
      <w:bookmarkStart w:id="77" w:name="_Toc184308046"/>
      <w:bookmarkEnd w:id="77"/>
      <w:bookmarkStart w:id="78" w:name="_Toc184310321"/>
      <w:bookmarkEnd w:id="78"/>
      <w:bookmarkStart w:id="79" w:name="_Toc184308101"/>
      <w:bookmarkEnd w:id="79"/>
      <w:bookmarkStart w:id="80" w:name="_Toc184314475"/>
      <w:bookmarkEnd w:id="80"/>
      <w:bookmarkStart w:id="81" w:name="_Toc184314441"/>
      <w:bookmarkEnd w:id="81"/>
      <w:bookmarkStart w:id="82" w:name="_Toc184310286"/>
      <w:bookmarkEnd w:id="82"/>
      <w:bookmarkStart w:id="83" w:name="_Toc184308037"/>
      <w:bookmarkEnd w:id="83"/>
      <w:bookmarkStart w:id="84" w:name="_Toc184312095"/>
      <w:bookmarkEnd w:id="84"/>
      <w:bookmarkStart w:id="85" w:name="_Toc184312090"/>
      <w:bookmarkEnd w:id="85"/>
      <w:bookmarkStart w:id="86" w:name="_Toc184310291"/>
      <w:bookmarkEnd w:id="86"/>
      <w:bookmarkStart w:id="87" w:name="_Toc184314474"/>
      <w:bookmarkEnd w:id="87"/>
      <w:bookmarkStart w:id="88" w:name="_Toc184313241"/>
      <w:bookmarkEnd w:id="88"/>
      <w:bookmarkStart w:id="89" w:name="_Toc184313310"/>
      <w:bookmarkEnd w:id="89"/>
      <w:bookmarkStart w:id="90" w:name="_Toc184314411"/>
      <w:bookmarkEnd w:id="90"/>
      <w:bookmarkStart w:id="91" w:name="_Toc184312088"/>
      <w:bookmarkEnd w:id="91"/>
      <w:bookmarkStart w:id="92" w:name="_Toc184314436"/>
      <w:bookmarkEnd w:id="92"/>
      <w:bookmarkStart w:id="93" w:name="_Toc184314466"/>
      <w:bookmarkEnd w:id="93"/>
      <w:bookmarkStart w:id="94" w:name="_Toc184314472"/>
      <w:bookmarkEnd w:id="94"/>
      <w:bookmarkStart w:id="95" w:name="_Toc184310306"/>
      <w:bookmarkEnd w:id="95"/>
      <w:bookmarkStart w:id="96" w:name="_Toc184308082"/>
      <w:bookmarkEnd w:id="96"/>
      <w:bookmarkStart w:id="97" w:name="_Toc184313296"/>
      <w:bookmarkEnd w:id="97"/>
      <w:bookmarkStart w:id="98" w:name="_Toc184312101"/>
      <w:bookmarkEnd w:id="98"/>
      <w:bookmarkStart w:id="99" w:name="_Toc184310310"/>
      <w:bookmarkEnd w:id="99"/>
      <w:bookmarkStart w:id="100" w:name="_Toc184313243"/>
      <w:bookmarkEnd w:id="100"/>
      <w:bookmarkStart w:id="101" w:name="_Toc184313257"/>
      <w:bookmarkEnd w:id="101"/>
      <w:bookmarkStart w:id="102" w:name="_Toc184308058"/>
      <w:bookmarkEnd w:id="102"/>
      <w:bookmarkStart w:id="103" w:name="_Toc184310287"/>
      <w:bookmarkEnd w:id="103"/>
      <w:bookmarkStart w:id="104" w:name="_Toc184314464"/>
      <w:bookmarkEnd w:id="104"/>
      <w:bookmarkStart w:id="105" w:name="_Toc184308055"/>
      <w:bookmarkEnd w:id="105"/>
      <w:bookmarkStart w:id="106" w:name="_Toc184312076"/>
      <w:bookmarkEnd w:id="106"/>
      <w:bookmarkStart w:id="107" w:name="_Toc184314451"/>
      <w:bookmarkEnd w:id="107"/>
      <w:bookmarkStart w:id="108" w:name="_Toc184310324"/>
      <w:bookmarkEnd w:id="108"/>
      <w:bookmarkStart w:id="109" w:name="_Toc184313259"/>
      <w:bookmarkEnd w:id="109"/>
      <w:bookmarkStart w:id="110" w:name="_Toc184313286"/>
      <w:bookmarkEnd w:id="110"/>
      <w:bookmarkStart w:id="111" w:name="_Toc184313262"/>
      <w:bookmarkEnd w:id="111"/>
      <w:bookmarkStart w:id="112" w:name="_Toc184312102"/>
      <w:bookmarkEnd w:id="112"/>
      <w:bookmarkStart w:id="113" w:name="_Toc184312119"/>
      <w:bookmarkEnd w:id="113"/>
      <w:bookmarkStart w:id="114" w:name="_Toc184314427"/>
      <w:bookmarkEnd w:id="114"/>
      <w:bookmarkStart w:id="115" w:name="_Toc184313280"/>
      <w:bookmarkEnd w:id="115"/>
      <w:bookmarkStart w:id="116" w:name="_Toc184308095"/>
      <w:bookmarkEnd w:id="116"/>
      <w:bookmarkStart w:id="117" w:name="_Toc184314452"/>
      <w:bookmarkEnd w:id="117"/>
      <w:bookmarkStart w:id="118" w:name="_Toc184312114"/>
      <w:bookmarkEnd w:id="118"/>
      <w:bookmarkStart w:id="119" w:name="_Toc184314454"/>
      <w:bookmarkEnd w:id="119"/>
      <w:bookmarkStart w:id="120" w:name="_Toc184312112"/>
      <w:bookmarkEnd w:id="120"/>
      <w:bookmarkStart w:id="121" w:name="_Toc184314423"/>
      <w:bookmarkEnd w:id="121"/>
      <w:bookmarkStart w:id="122" w:name="_Toc184310277"/>
      <w:bookmarkEnd w:id="122"/>
      <w:bookmarkStart w:id="123" w:name="_Toc184308107"/>
      <w:bookmarkEnd w:id="123"/>
      <w:bookmarkStart w:id="124" w:name="_Toc184310333"/>
      <w:bookmarkEnd w:id="124"/>
      <w:bookmarkStart w:id="125" w:name="_Toc184314424"/>
      <w:bookmarkEnd w:id="125"/>
      <w:bookmarkStart w:id="126" w:name="_Toc184313272"/>
      <w:bookmarkEnd w:id="126"/>
      <w:bookmarkStart w:id="127" w:name="_Toc184308104"/>
      <w:bookmarkEnd w:id="127"/>
      <w:bookmarkStart w:id="128" w:name="_Toc184314439"/>
      <w:bookmarkEnd w:id="128"/>
      <w:bookmarkStart w:id="129" w:name="_Toc184310281"/>
      <w:bookmarkEnd w:id="129"/>
      <w:bookmarkStart w:id="130" w:name="_Toc184314459"/>
      <w:bookmarkEnd w:id="130"/>
      <w:bookmarkStart w:id="131" w:name="_Toc184308045"/>
      <w:bookmarkEnd w:id="131"/>
      <w:bookmarkStart w:id="132" w:name="_Toc184308041"/>
      <w:bookmarkEnd w:id="132"/>
      <w:bookmarkStart w:id="133" w:name="_Toc184312125"/>
      <w:bookmarkEnd w:id="133"/>
      <w:bookmarkStart w:id="134" w:name="_Toc184310300"/>
      <w:bookmarkEnd w:id="134"/>
      <w:bookmarkStart w:id="135" w:name="_Toc184313258"/>
      <w:bookmarkEnd w:id="135"/>
      <w:bookmarkStart w:id="136" w:name="_Toc184312128"/>
      <w:bookmarkEnd w:id="136"/>
      <w:bookmarkStart w:id="137" w:name="_Toc184314467"/>
      <w:bookmarkEnd w:id="137"/>
      <w:bookmarkStart w:id="138" w:name="_Toc184310275"/>
      <w:bookmarkEnd w:id="138"/>
      <w:bookmarkStart w:id="139" w:name="_Toc184313247"/>
      <w:bookmarkEnd w:id="139"/>
      <w:bookmarkStart w:id="140" w:name="_Toc184313279"/>
      <w:bookmarkEnd w:id="140"/>
      <w:bookmarkStart w:id="141" w:name="_Toc184310313"/>
      <w:bookmarkEnd w:id="141"/>
      <w:bookmarkStart w:id="142" w:name="_Toc184313267"/>
      <w:bookmarkEnd w:id="142"/>
      <w:bookmarkStart w:id="143" w:name="_Toc184313287"/>
      <w:bookmarkEnd w:id="143"/>
      <w:bookmarkStart w:id="144" w:name="_Toc184308094"/>
      <w:bookmarkEnd w:id="144"/>
      <w:bookmarkStart w:id="145" w:name="_Toc184313283"/>
      <w:bookmarkEnd w:id="145"/>
      <w:bookmarkStart w:id="146" w:name="_Toc184313294"/>
      <w:bookmarkEnd w:id="146"/>
      <w:bookmarkStart w:id="147" w:name="_Toc184314476"/>
      <w:bookmarkEnd w:id="147"/>
      <w:bookmarkStart w:id="148" w:name="_Toc184308079"/>
      <w:bookmarkEnd w:id="148"/>
      <w:bookmarkStart w:id="149" w:name="_Toc184308061"/>
      <w:bookmarkEnd w:id="149"/>
      <w:bookmarkStart w:id="150" w:name="_Toc184312098"/>
      <w:bookmarkEnd w:id="150"/>
      <w:bookmarkStart w:id="151" w:name="_Toc184313276"/>
      <w:bookmarkEnd w:id="151"/>
      <w:bookmarkStart w:id="152" w:name="_Toc184314440"/>
      <w:bookmarkEnd w:id="152"/>
      <w:bookmarkStart w:id="153" w:name="_Toc184308052"/>
      <w:bookmarkEnd w:id="153"/>
      <w:bookmarkStart w:id="154" w:name="_Toc184314482"/>
      <w:bookmarkEnd w:id="154"/>
      <w:bookmarkStart w:id="155" w:name="_Toc184313288"/>
      <w:bookmarkEnd w:id="155"/>
      <w:bookmarkStart w:id="156" w:name="_Toc184308100"/>
      <w:bookmarkEnd w:id="156"/>
      <w:bookmarkStart w:id="157" w:name="_Toc184312131"/>
      <w:bookmarkEnd w:id="157"/>
      <w:bookmarkStart w:id="158" w:name="_Toc184312109"/>
      <w:bookmarkEnd w:id="158"/>
      <w:bookmarkStart w:id="159" w:name="_Toc184310337"/>
      <w:bookmarkEnd w:id="159"/>
      <w:bookmarkStart w:id="160" w:name="_Toc184313271"/>
      <w:bookmarkEnd w:id="160"/>
      <w:bookmarkStart w:id="161" w:name="_Toc184312070"/>
      <w:bookmarkEnd w:id="161"/>
      <w:bookmarkStart w:id="162" w:name="_Toc184314433"/>
      <w:bookmarkEnd w:id="162"/>
      <w:bookmarkStart w:id="163" w:name="_Toc184310320"/>
      <w:bookmarkEnd w:id="163"/>
      <w:bookmarkStart w:id="164" w:name="_Toc184308098"/>
      <w:bookmarkEnd w:id="164"/>
      <w:bookmarkStart w:id="165" w:name="_Toc184308090"/>
      <w:bookmarkEnd w:id="165"/>
      <w:bookmarkStart w:id="166" w:name="_Toc184313238"/>
      <w:bookmarkEnd w:id="166"/>
      <w:bookmarkStart w:id="167" w:name="_Toc184312117"/>
      <w:bookmarkEnd w:id="167"/>
      <w:bookmarkStart w:id="168" w:name="_Toc184313260"/>
      <w:bookmarkEnd w:id="168"/>
      <w:bookmarkStart w:id="169" w:name="_Toc184312105"/>
      <w:bookmarkEnd w:id="169"/>
      <w:bookmarkStart w:id="170" w:name="_Toc184312072"/>
      <w:bookmarkEnd w:id="170"/>
      <w:bookmarkStart w:id="171" w:name="_Toc184314421"/>
      <w:bookmarkEnd w:id="171"/>
      <w:bookmarkStart w:id="172" w:name="_Toc184313265"/>
      <w:bookmarkEnd w:id="172"/>
      <w:bookmarkStart w:id="173" w:name="_Toc184308085"/>
      <w:bookmarkEnd w:id="173"/>
      <w:bookmarkStart w:id="174" w:name="_Toc184308087"/>
      <w:bookmarkEnd w:id="174"/>
      <w:bookmarkStart w:id="175" w:name="_Toc184308108"/>
      <w:bookmarkEnd w:id="175"/>
      <w:bookmarkStart w:id="176" w:name="_Toc184314448"/>
      <w:bookmarkEnd w:id="176"/>
      <w:bookmarkStart w:id="177" w:name="_Toc184308036"/>
      <w:bookmarkEnd w:id="177"/>
      <w:bookmarkStart w:id="178" w:name="_Toc184310316"/>
      <w:bookmarkEnd w:id="178"/>
      <w:bookmarkStart w:id="179" w:name="_Toc184312136"/>
      <w:bookmarkEnd w:id="179"/>
      <w:bookmarkStart w:id="180" w:name="_Toc184314458"/>
      <w:bookmarkEnd w:id="180"/>
      <w:bookmarkStart w:id="181" w:name="_Toc184310340"/>
      <w:bookmarkEnd w:id="181"/>
      <w:bookmarkStart w:id="182" w:name="_Toc184314479"/>
      <w:bookmarkEnd w:id="182"/>
      <w:bookmarkStart w:id="183" w:name="_Toc184308089"/>
      <w:bookmarkEnd w:id="183"/>
      <w:bookmarkStart w:id="184" w:name="_Toc184313254"/>
      <w:bookmarkEnd w:id="184"/>
      <w:bookmarkStart w:id="185" w:name="_Toc184312084"/>
      <w:bookmarkEnd w:id="185"/>
      <w:bookmarkStart w:id="186" w:name="_Toc184312075"/>
      <w:bookmarkEnd w:id="186"/>
      <w:bookmarkStart w:id="187" w:name="_Toc184308099"/>
      <w:bookmarkEnd w:id="187"/>
      <w:bookmarkStart w:id="188" w:name="_Toc184312094"/>
      <w:bookmarkEnd w:id="188"/>
      <w:bookmarkStart w:id="189" w:name="_Toc184308073"/>
      <w:bookmarkEnd w:id="189"/>
      <w:bookmarkStart w:id="190" w:name="_Toc184313255"/>
      <w:bookmarkEnd w:id="190"/>
      <w:bookmarkStart w:id="191" w:name="_Toc184313269"/>
      <w:bookmarkEnd w:id="191"/>
      <w:bookmarkStart w:id="192" w:name="_Toc184308078"/>
      <w:bookmarkEnd w:id="192"/>
      <w:bookmarkStart w:id="193" w:name="_Toc184314480"/>
      <w:bookmarkEnd w:id="193"/>
      <w:bookmarkStart w:id="194" w:name="_Toc184313270"/>
      <w:bookmarkEnd w:id="194"/>
      <w:bookmarkStart w:id="195" w:name="_Toc184308092"/>
      <w:bookmarkEnd w:id="195"/>
      <w:bookmarkStart w:id="196" w:name="_Toc184308067"/>
      <w:bookmarkEnd w:id="196"/>
      <w:bookmarkStart w:id="197" w:name="_Toc184310297"/>
      <w:bookmarkEnd w:id="197"/>
      <w:bookmarkStart w:id="198" w:name="_Toc184312137"/>
      <w:bookmarkEnd w:id="198"/>
      <w:bookmarkStart w:id="199" w:name="_Toc184313295"/>
      <w:bookmarkEnd w:id="199"/>
      <w:bookmarkStart w:id="200" w:name="_Toc184313304"/>
      <w:bookmarkEnd w:id="200"/>
      <w:bookmarkStart w:id="201" w:name="_Toc184308074"/>
      <w:bookmarkEnd w:id="201"/>
      <w:bookmarkStart w:id="202" w:name="_Toc184312130"/>
      <w:bookmarkEnd w:id="202"/>
      <w:bookmarkStart w:id="203" w:name="_Toc184310299"/>
      <w:bookmarkEnd w:id="203"/>
      <w:bookmarkStart w:id="204" w:name="_Toc184308069"/>
      <w:bookmarkEnd w:id="204"/>
      <w:bookmarkStart w:id="205" w:name="_Toc184314417"/>
      <w:bookmarkEnd w:id="205"/>
      <w:bookmarkStart w:id="206" w:name="_Toc184312118"/>
      <w:bookmarkEnd w:id="206"/>
      <w:bookmarkStart w:id="207" w:name="_Toc184313252"/>
      <w:bookmarkEnd w:id="207"/>
      <w:bookmarkStart w:id="208" w:name="_Toc184312099"/>
      <w:bookmarkEnd w:id="208"/>
      <w:bookmarkStart w:id="209" w:name="_Toc184308056"/>
      <w:bookmarkEnd w:id="209"/>
      <w:bookmarkStart w:id="210" w:name="_Toc184310292"/>
      <w:bookmarkEnd w:id="210"/>
      <w:bookmarkStart w:id="211" w:name="_Toc184310298"/>
      <w:bookmarkEnd w:id="211"/>
      <w:bookmarkStart w:id="212" w:name="_Toc184313298"/>
      <w:bookmarkEnd w:id="212"/>
      <w:bookmarkStart w:id="213" w:name="_Toc184310289"/>
      <w:bookmarkEnd w:id="213"/>
      <w:bookmarkStart w:id="214" w:name="_Toc184312124"/>
      <w:bookmarkEnd w:id="214"/>
      <w:bookmarkStart w:id="215" w:name="_Toc184310272"/>
      <w:bookmarkEnd w:id="215"/>
      <w:bookmarkStart w:id="216" w:name="_Toc184314426"/>
      <w:bookmarkEnd w:id="216"/>
      <w:bookmarkStart w:id="217" w:name="_Toc184314456"/>
      <w:bookmarkEnd w:id="217"/>
      <w:bookmarkStart w:id="218" w:name="_Toc184314471"/>
      <w:bookmarkEnd w:id="218"/>
      <w:bookmarkStart w:id="219" w:name="_Toc184312133"/>
      <w:bookmarkEnd w:id="219"/>
      <w:bookmarkStart w:id="220" w:name="_Toc184310278"/>
      <w:bookmarkEnd w:id="220"/>
      <w:bookmarkStart w:id="221" w:name="_Toc184308071"/>
      <w:bookmarkEnd w:id="221"/>
      <w:bookmarkStart w:id="222" w:name="_Toc184308049"/>
      <w:bookmarkEnd w:id="222"/>
      <w:bookmarkStart w:id="223" w:name="_Toc184313249"/>
      <w:bookmarkEnd w:id="223"/>
      <w:bookmarkStart w:id="224" w:name="_Toc184313289"/>
      <w:bookmarkEnd w:id="224"/>
      <w:bookmarkStart w:id="225" w:name="_Toc184313274"/>
      <w:bookmarkEnd w:id="225"/>
      <w:bookmarkStart w:id="226" w:name="_Toc184313285"/>
      <w:bookmarkEnd w:id="226"/>
      <w:bookmarkStart w:id="227" w:name="_Toc184310343"/>
      <w:bookmarkEnd w:id="227"/>
      <w:bookmarkStart w:id="228" w:name="_Toc184314478"/>
      <w:bookmarkEnd w:id="228"/>
      <w:bookmarkStart w:id="229" w:name="_Toc184308065"/>
      <w:bookmarkEnd w:id="229"/>
      <w:bookmarkStart w:id="230" w:name="_Toc184308048"/>
      <w:bookmarkEnd w:id="230"/>
      <w:bookmarkStart w:id="231" w:name="_Toc184312111"/>
      <w:bookmarkEnd w:id="231"/>
      <w:bookmarkStart w:id="232" w:name="_Toc184310329"/>
      <w:bookmarkEnd w:id="232"/>
      <w:bookmarkStart w:id="233" w:name="_Toc184310334"/>
      <w:bookmarkEnd w:id="233"/>
      <w:bookmarkStart w:id="234" w:name="_Toc184313239"/>
      <w:bookmarkEnd w:id="234"/>
      <w:bookmarkStart w:id="235" w:name="_Toc184308086"/>
      <w:bookmarkEnd w:id="235"/>
      <w:bookmarkStart w:id="236" w:name="_Toc184312087"/>
      <w:bookmarkEnd w:id="236"/>
      <w:bookmarkStart w:id="237" w:name="_Toc184314460"/>
      <w:bookmarkEnd w:id="237"/>
      <w:bookmarkStart w:id="238" w:name="_Toc184312093"/>
      <w:bookmarkEnd w:id="238"/>
      <w:bookmarkStart w:id="239" w:name="_Toc184314413"/>
      <w:bookmarkEnd w:id="239"/>
      <w:bookmarkStart w:id="240" w:name="_Toc184312091"/>
      <w:bookmarkEnd w:id="240"/>
      <w:bookmarkStart w:id="241" w:name="_Toc184314437"/>
      <w:bookmarkEnd w:id="241"/>
      <w:bookmarkStart w:id="242" w:name="_Toc184312122"/>
      <w:bookmarkEnd w:id="242"/>
      <w:bookmarkStart w:id="243" w:name="_Toc184308042"/>
      <w:bookmarkEnd w:id="243"/>
      <w:bookmarkStart w:id="244" w:name="_Toc184313307"/>
      <w:bookmarkEnd w:id="244"/>
      <w:bookmarkStart w:id="245" w:name="_Toc184308102"/>
      <w:bookmarkEnd w:id="245"/>
      <w:bookmarkStart w:id="246" w:name="_Toc184312081"/>
      <w:bookmarkEnd w:id="246"/>
      <w:bookmarkStart w:id="247" w:name="_Toc184314435"/>
      <w:bookmarkEnd w:id="247"/>
      <w:bookmarkStart w:id="248" w:name="_Toc184312110"/>
      <w:bookmarkEnd w:id="248"/>
      <w:bookmarkStart w:id="249" w:name="_Toc184313302"/>
      <w:bookmarkEnd w:id="249"/>
      <w:bookmarkStart w:id="250" w:name="_Toc184312071"/>
      <w:bookmarkEnd w:id="250"/>
      <w:bookmarkStart w:id="251" w:name="_Toc184310327"/>
      <w:bookmarkEnd w:id="251"/>
      <w:bookmarkStart w:id="252" w:name="_Toc184310339"/>
      <w:bookmarkEnd w:id="252"/>
      <w:bookmarkStart w:id="253" w:name="_Toc184313246"/>
      <w:bookmarkEnd w:id="253"/>
      <w:bookmarkStart w:id="254" w:name="_Toc184314468"/>
      <w:bookmarkEnd w:id="254"/>
      <w:bookmarkStart w:id="255" w:name="_Toc184312103"/>
      <w:bookmarkEnd w:id="255"/>
      <w:bookmarkStart w:id="256" w:name="_Toc184314422"/>
      <w:bookmarkEnd w:id="256"/>
      <w:bookmarkStart w:id="257" w:name="_Toc184312108"/>
      <w:bookmarkEnd w:id="257"/>
      <w:bookmarkStart w:id="258" w:name="_Toc184310336"/>
      <w:bookmarkEnd w:id="258"/>
      <w:bookmarkStart w:id="259" w:name="_Toc184313278"/>
      <w:bookmarkEnd w:id="259"/>
      <w:bookmarkStart w:id="260" w:name="_Toc184308062"/>
      <w:bookmarkEnd w:id="260"/>
      <w:bookmarkStart w:id="261" w:name="_Toc184313281"/>
      <w:bookmarkEnd w:id="261"/>
      <w:bookmarkStart w:id="262" w:name="_Toc184313284"/>
      <w:bookmarkEnd w:id="262"/>
      <w:bookmarkStart w:id="263" w:name="_Toc184308076"/>
      <w:bookmarkEnd w:id="263"/>
      <w:bookmarkStart w:id="264" w:name="_Toc184308068"/>
      <w:bookmarkEnd w:id="264"/>
      <w:bookmarkStart w:id="265" w:name="_Toc184312123"/>
      <w:bookmarkEnd w:id="265"/>
      <w:bookmarkStart w:id="266" w:name="_Toc184314434"/>
      <w:bookmarkEnd w:id="266"/>
      <w:bookmarkStart w:id="267" w:name="_Toc184314469"/>
      <w:bookmarkEnd w:id="267"/>
      <w:bookmarkStart w:id="268" w:name="_Toc184312096"/>
      <w:bookmarkEnd w:id="268"/>
      <w:bookmarkStart w:id="269" w:name="_Toc184314473"/>
      <w:bookmarkEnd w:id="269"/>
      <w:bookmarkStart w:id="270" w:name="_Toc184308093"/>
      <w:bookmarkEnd w:id="270"/>
      <w:bookmarkStart w:id="271" w:name="_Toc184310301"/>
      <w:bookmarkEnd w:id="271"/>
      <w:bookmarkStart w:id="272" w:name="_Toc184312132"/>
      <w:bookmarkEnd w:id="272"/>
      <w:bookmarkStart w:id="273" w:name="_Toc184312127"/>
      <w:bookmarkEnd w:id="273"/>
      <w:bookmarkStart w:id="274" w:name="_Toc184312126"/>
      <w:bookmarkEnd w:id="274"/>
      <w:bookmarkStart w:id="275" w:name="_Toc184313300"/>
      <w:bookmarkEnd w:id="275"/>
      <w:bookmarkStart w:id="276" w:name="_Toc184314419"/>
      <w:bookmarkEnd w:id="276"/>
      <w:bookmarkStart w:id="277" w:name="_Toc184314418"/>
      <w:bookmarkEnd w:id="277"/>
      <w:bookmarkStart w:id="278" w:name="_Toc184312083"/>
      <w:bookmarkEnd w:id="278"/>
      <w:bookmarkStart w:id="279" w:name="_Toc184308084"/>
      <w:bookmarkEnd w:id="279"/>
      <w:bookmarkStart w:id="280" w:name="_Toc184314453"/>
      <w:bookmarkEnd w:id="280"/>
      <w:bookmarkStart w:id="281" w:name="_Toc184314420"/>
      <w:bookmarkEnd w:id="281"/>
      <w:bookmarkStart w:id="282" w:name="_Toc184313306"/>
      <w:bookmarkEnd w:id="282"/>
      <w:bookmarkStart w:id="283" w:name="_Toc184310283"/>
      <w:bookmarkEnd w:id="283"/>
      <w:bookmarkStart w:id="284" w:name="_Toc184310309"/>
      <w:bookmarkEnd w:id="284"/>
      <w:bookmarkStart w:id="285" w:name="_Toc184314429"/>
      <w:bookmarkEnd w:id="285"/>
      <w:bookmarkStart w:id="286" w:name="_Toc184314455"/>
      <w:bookmarkEnd w:id="286"/>
      <w:bookmarkStart w:id="287" w:name="_Toc184312129"/>
      <w:bookmarkEnd w:id="287"/>
      <w:bookmarkStart w:id="288" w:name="_Toc184310312"/>
      <w:bookmarkEnd w:id="288"/>
      <w:bookmarkStart w:id="289" w:name="_Toc184310285"/>
      <w:bookmarkEnd w:id="289"/>
      <w:bookmarkStart w:id="290" w:name="_Toc184308072"/>
      <w:bookmarkEnd w:id="290"/>
      <w:bookmarkStart w:id="291" w:name="_Toc184314412"/>
      <w:bookmarkEnd w:id="291"/>
      <w:bookmarkStart w:id="292" w:name="_Toc184308044"/>
      <w:bookmarkEnd w:id="292"/>
      <w:bookmarkStart w:id="293" w:name="_Toc184308060"/>
      <w:bookmarkEnd w:id="293"/>
      <w:bookmarkStart w:id="294" w:name="_Toc184310308"/>
      <w:bookmarkEnd w:id="294"/>
      <w:bookmarkStart w:id="295" w:name="_Toc184310290"/>
      <w:bookmarkEnd w:id="295"/>
      <w:bookmarkStart w:id="296" w:name="_Toc184308040"/>
      <w:bookmarkEnd w:id="296"/>
      <w:bookmarkStart w:id="297" w:name="_Toc184313273"/>
      <w:bookmarkEnd w:id="297"/>
      <w:bookmarkStart w:id="298" w:name="_Toc184312067"/>
      <w:bookmarkEnd w:id="298"/>
      <w:bookmarkStart w:id="299" w:name="_Toc184314477"/>
      <w:bookmarkEnd w:id="299"/>
      <w:bookmarkStart w:id="300" w:name="_Toc184313263"/>
      <w:bookmarkEnd w:id="300"/>
      <w:bookmarkStart w:id="301" w:name="_Toc184310304"/>
      <w:bookmarkEnd w:id="301"/>
      <w:bookmarkStart w:id="302" w:name="_Toc184312086"/>
      <w:bookmarkEnd w:id="302"/>
      <w:bookmarkStart w:id="303" w:name="_Toc184314425"/>
      <w:bookmarkEnd w:id="303"/>
      <w:bookmarkStart w:id="304" w:name="_Toc184310282"/>
      <w:bookmarkEnd w:id="304"/>
      <w:bookmarkStart w:id="305" w:name="_Toc184312115"/>
      <w:bookmarkEnd w:id="305"/>
      <w:bookmarkStart w:id="306" w:name="_Toc184314450"/>
      <w:bookmarkEnd w:id="306"/>
      <w:bookmarkStart w:id="307" w:name="_Toc184312069"/>
      <w:bookmarkEnd w:id="307"/>
      <w:bookmarkStart w:id="308" w:name="_Toc184312100"/>
      <w:bookmarkEnd w:id="308"/>
      <w:bookmarkStart w:id="309" w:name="_Toc184312080"/>
      <w:bookmarkEnd w:id="309"/>
      <w:bookmarkStart w:id="310" w:name="_Toc184308096"/>
      <w:bookmarkEnd w:id="310"/>
      <w:bookmarkStart w:id="311" w:name="_Toc184310325"/>
      <w:bookmarkEnd w:id="311"/>
      <w:bookmarkStart w:id="312" w:name="_Toc184310328"/>
      <w:bookmarkEnd w:id="312"/>
      <w:bookmarkStart w:id="313" w:name="_Toc184310322"/>
      <w:bookmarkEnd w:id="313"/>
      <w:bookmarkStart w:id="314" w:name="_Toc184313251"/>
      <w:bookmarkEnd w:id="314"/>
      <w:bookmarkStart w:id="315" w:name="_Toc184314461"/>
      <w:bookmarkEnd w:id="315"/>
      <w:bookmarkStart w:id="316" w:name="_Toc184313248"/>
      <w:bookmarkEnd w:id="316"/>
      <w:bookmarkStart w:id="317" w:name="_Toc184312073"/>
      <w:bookmarkEnd w:id="317"/>
      <w:bookmarkStart w:id="318" w:name="_Toc184313291"/>
      <w:bookmarkEnd w:id="318"/>
      <w:bookmarkStart w:id="319" w:name="_Toc184310284"/>
      <w:bookmarkEnd w:id="319"/>
      <w:bookmarkStart w:id="320" w:name="_Toc184310295"/>
      <w:bookmarkEnd w:id="320"/>
      <w:bookmarkStart w:id="321" w:name="_Toc184312134"/>
      <w:bookmarkEnd w:id="321"/>
      <w:bookmarkStart w:id="322" w:name="_Toc184312078"/>
      <w:bookmarkEnd w:id="322"/>
      <w:bookmarkStart w:id="323" w:name="_Toc184310276"/>
      <w:bookmarkEnd w:id="323"/>
      <w:bookmarkStart w:id="324" w:name="_Toc184310317"/>
      <w:bookmarkEnd w:id="324"/>
      <w:bookmarkStart w:id="325" w:name="_Toc184308088"/>
      <w:bookmarkEnd w:id="325"/>
      <w:bookmarkStart w:id="326" w:name="_Toc184312113"/>
      <w:bookmarkEnd w:id="326"/>
      <w:bookmarkStart w:id="327" w:name="_Toc184313301"/>
      <w:bookmarkEnd w:id="327"/>
      <w:bookmarkStart w:id="328" w:name="_Toc184310319"/>
      <w:bookmarkEnd w:id="328"/>
      <w:bookmarkStart w:id="329" w:name="_Toc184314431"/>
      <w:bookmarkEnd w:id="329"/>
      <w:bookmarkStart w:id="330" w:name="_Toc184313240"/>
      <w:bookmarkEnd w:id="330"/>
      <w:bookmarkStart w:id="331" w:name="_Toc184314444"/>
      <w:bookmarkEnd w:id="331"/>
      <w:bookmarkStart w:id="332" w:name="_Toc184314414"/>
      <w:bookmarkEnd w:id="332"/>
      <w:bookmarkStart w:id="333" w:name="_Toc184313290"/>
      <w:bookmarkEnd w:id="333"/>
      <w:bookmarkStart w:id="334" w:name="_Toc184313303"/>
      <w:bookmarkEnd w:id="334"/>
      <w:bookmarkStart w:id="335" w:name="_Toc184312092"/>
      <w:bookmarkEnd w:id="335"/>
      <w:bookmarkStart w:id="336" w:name="_Toc184310288"/>
      <w:bookmarkEnd w:id="336"/>
      <w:bookmarkStart w:id="337" w:name="_Toc184308053"/>
      <w:bookmarkEnd w:id="337"/>
      <w:bookmarkStart w:id="338" w:name="_Toc184313261"/>
      <w:bookmarkEnd w:id="338"/>
      <w:bookmarkStart w:id="339" w:name="_Toc184312107"/>
      <w:bookmarkEnd w:id="339"/>
      <w:bookmarkStart w:id="340" w:name="_Toc184313293"/>
      <w:bookmarkEnd w:id="340"/>
      <w:bookmarkStart w:id="341" w:name="_Toc184312116"/>
      <w:bookmarkEnd w:id="341"/>
      <w:bookmarkStart w:id="342" w:name="_Toc184310274"/>
      <w:bookmarkEnd w:id="342"/>
      <w:bookmarkStart w:id="343" w:name="_Toc184314415"/>
      <w:bookmarkEnd w:id="343"/>
      <w:bookmarkStart w:id="344" w:name="_Toc184313277"/>
      <w:bookmarkEnd w:id="344"/>
      <w:bookmarkStart w:id="345" w:name="_Toc184308043"/>
      <w:bookmarkEnd w:id="345"/>
      <w:bookmarkStart w:id="346" w:name="_Toc184313309"/>
      <w:bookmarkEnd w:id="346"/>
      <w:bookmarkStart w:id="347" w:name="_Toc184312077"/>
      <w:bookmarkEnd w:id="347"/>
      <w:bookmarkStart w:id="348" w:name="_Toc184308066"/>
      <w:bookmarkEnd w:id="348"/>
      <w:bookmarkStart w:id="349" w:name="_Toc184312074"/>
      <w:bookmarkEnd w:id="349"/>
      <w:bookmarkStart w:id="350" w:name="_Toc184310335"/>
      <w:bookmarkEnd w:id="350"/>
      <w:bookmarkStart w:id="351" w:name="_Toc184308091"/>
      <w:bookmarkEnd w:id="351"/>
      <w:bookmarkStart w:id="352" w:name="_Toc184313299"/>
      <w:bookmarkEnd w:id="352"/>
      <w:bookmarkStart w:id="353" w:name="_Toc184313297"/>
      <w:bookmarkEnd w:id="353"/>
      <w:bookmarkStart w:id="354" w:name="_Toc184314481"/>
      <w:bookmarkEnd w:id="354"/>
      <w:bookmarkStart w:id="355" w:name="_Toc184308064"/>
      <w:bookmarkEnd w:id="355"/>
      <w:bookmarkStart w:id="356" w:name="_Toc184314442"/>
      <w:bookmarkEnd w:id="356"/>
      <w:bookmarkStart w:id="357" w:name="_Toc184310318"/>
      <w:bookmarkEnd w:id="357"/>
      <w:bookmarkStart w:id="358" w:name="_Toc184308063"/>
      <w:bookmarkEnd w:id="358"/>
      <w:bookmarkStart w:id="359" w:name="_Toc184310273"/>
      <w:bookmarkEnd w:id="359"/>
      <w:bookmarkStart w:id="360" w:name="_Toc184313256"/>
      <w:bookmarkEnd w:id="360"/>
      <w:bookmarkStart w:id="361" w:name="_Toc184310338"/>
      <w:bookmarkEnd w:id="361"/>
      <w:bookmarkStart w:id="362" w:name="_Toc184308039"/>
      <w:bookmarkEnd w:id="362"/>
      <w:bookmarkStart w:id="363" w:name="_Toc184310279"/>
      <w:bookmarkEnd w:id="363"/>
      <w:bookmarkStart w:id="364" w:name="_Toc184314410"/>
      <w:bookmarkEnd w:id="364"/>
      <w:bookmarkStart w:id="365" w:name="_Toc184308070"/>
      <w:bookmarkEnd w:id="365"/>
      <w:bookmarkStart w:id="366" w:name="_Toc184314462"/>
      <w:bookmarkEnd w:id="366"/>
      <w:bookmarkStart w:id="367" w:name="_Toc184314457"/>
      <w:bookmarkEnd w:id="367"/>
      <w:bookmarkStart w:id="368" w:name="_Toc184313266"/>
      <w:bookmarkEnd w:id="368"/>
      <w:bookmarkStart w:id="369" w:name="_Toc184314430"/>
      <w:bookmarkEnd w:id="369"/>
      <w:bookmarkStart w:id="370" w:name="_Toc184310311"/>
      <w:bookmarkEnd w:id="370"/>
      <w:bookmarkStart w:id="371" w:name="_Toc184312097"/>
      <w:bookmarkEnd w:id="371"/>
      <w:bookmarkStart w:id="372" w:name="_Toc184308077"/>
      <w:bookmarkEnd w:id="372"/>
      <w:bookmarkStart w:id="373" w:name="_Toc184314428"/>
      <w:bookmarkEnd w:id="373"/>
      <w:bookmarkStart w:id="374" w:name="_Toc184313244"/>
      <w:bookmarkEnd w:id="374"/>
      <w:bookmarkStart w:id="375" w:name="_Toc184312138"/>
      <w:bookmarkEnd w:id="375"/>
      <w:bookmarkStart w:id="376" w:name="_Toc184312089"/>
      <w:bookmarkEnd w:id="376"/>
      <w:bookmarkStart w:id="377" w:name="_Toc184314445"/>
      <w:bookmarkEnd w:id="377"/>
      <w:bookmarkStart w:id="378" w:name="_Toc184313242"/>
      <w:bookmarkEnd w:id="378"/>
      <w:bookmarkStart w:id="379" w:name="_Toc184308057"/>
      <w:bookmarkEnd w:id="379"/>
      <w:bookmarkStart w:id="380" w:name="_Toc184310330"/>
      <w:bookmarkEnd w:id="380"/>
      <w:bookmarkStart w:id="381" w:name="_Toc184310305"/>
      <w:bookmarkEnd w:id="381"/>
      <w:bookmarkStart w:id="382" w:name="_Toc184313250"/>
      <w:bookmarkEnd w:id="382"/>
      <w:bookmarkStart w:id="383" w:name="_Toc184308047"/>
      <w:bookmarkEnd w:id="383"/>
      <w:bookmarkStart w:id="384" w:name="_Toc184312139"/>
      <w:bookmarkEnd w:id="384"/>
      <w:bookmarkStart w:id="385" w:name="_Toc184313245"/>
      <w:bookmarkEnd w:id="385"/>
      <w:bookmarkStart w:id="386" w:name="_Toc184310280"/>
      <w:bookmarkEnd w:id="386"/>
      <w:bookmarkStart w:id="387" w:name="_Toc184314432"/>
      <w:bookmarkEnd w:id="387"/>
      <w:bookmarkStart w:id="388" w:name="_Toc184313253"/>
      <w:bookmarkEnd w:id="388"/>
      <w:bookmarkStart w:id="389" w:name="_Toc184312106"/>
      <w:bookmarkEnd w:id="389"/>
      <w:bookmarkStart w:id="390" w:name="_Toc184312135"/>
      <w:bookmarkEnd w:id="390"/>
      <w:bookmarkStart w:id="391" w:name="_Toc184310294"/>
      <w:bookmarkEnd w:id="391"/>
      <w:bookmarkStart w:id="392" w:name="_Toc184308106"/>
      <w:bookmarkEnd w:id="392"/>
      <w:bookmarkStart w:id="393" w:name="_Toc184312068"/>
      <w:bookmarkEnd w:id="393"/>
      <w:bookmarkStart w:id="394" w:name="_Toc184308083"/>
      <w:bookmarkEnd w:id="394"/>
      <w:bookmarkStart w:id="395" w:name="_Toc184310342"/>
      <w:bookmarkEnd w:id="395"/>
      <w:bookmarkStart w:id="396" w:name="_Toc184312104"/>
      <w:bookmarkEnd w:id="396"/>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pPr>
        <w:snapToGrid w:val="0"/>
        <w:jc w:val="left"/>
        <w:rPr>
          <w:rFonts w:ascii="仿宋" w:hAnsi="仿宋" w:eastAsia="仿宋" w:cs="仿宋"/>
          <w:b/>
          <w:sz w:val="24"/>
        </w:rPr>
      </w:pPr>
      <w:r>
        <w:rPr>
          <w:rFonts w:hint="eastAsia" w:ascii="仿宋" w:hAnsi="仿宋" w:eastAsia="仿宋" w:cs="仿宋"/>
          <w:b/>
          <w:sz w:val="24"/>
        </w:rPr>
        <w:t>标项一：</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2"/>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6933" w:type="dxa"/>
            <w:gridSpan w:val="2"/>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评分内容和标准</w:t>
            </w:r>
          </w:p>
        </w:tc>
        <w:tc>
          <w:tcPr>
            <w:tcW w:w="732"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权重</w:t>
            </w:r>
          </w:p>
        </w:tc>
        <w:tc>
          <w:tcPr>
            <w:tcW w:w="1009" w:type="dxa"/>
            <w:tcBorders>
              <w:tl2br w:val="nil"/>
              <w:tr2bl w:val="nil"/>
            </w:tcBorders>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主客</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restart"/>
            <w:shd w:val="clear" w:color="auto" w:fill="auto"/>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商</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务</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信</w:t>
            </w: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213" w:type="dxa"/>
            <w:tcBorders>
              <w:tl2br w:val="nil"/>
              <w:tr2bl w:val="nil"/>
            </w:tcBorders>
            <w:shd w:val="clear" w:color="auto" w:fill="auto"/>
            <w:vAlign w:val="center"/>
          </w:tcPr>
          <w:p>
            <w:pPr>
              <w:widowControl/>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r>
              <w:rPr>
                <w:rFonts w:hint="eastAsia" w:ascii="仿宋" w:hAnsi="仿宋" w:eastAsia="仿宋" w:cs="仿宋"/>
                <w:color w:val="auto"/>
                <w:sz w:val="24"/>
                <w:highlight w:val="none"/>
                <w:lang w:eastAsia="zh-CN"/>
              </w:rPr>
              <w:t>。</w:t>
            </w:r>
          </w:p>
        </w:tc>
        <w:tc>
          <w:tcPr>
            <w:tcW w:w="732"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continue"/>
            <w:shd w:val="clear" w:color="auto" w:fill="auto"/>
            <w:vAlign w:val="center"/>
          </w:tcPr>
          <w:p>
            <w:pPr>
              <w:widowControl/>
              <w:spacing w:line="360" w:lineRule="auto"/>
              <w:jc w:val="center"/>
              <w:rPr>
                <w:rFonts w:hint="eastAsia" w:ascii="仿宋" w:hAnsi="仿宋" w:eastAsia="仿宋" w:cs="仿宋"/>
                <w:sz w:val="24"/>
                <w:highlight w:val="none"/>
              </w:rPr>
            </w:pP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6213" w:type="dxa"/>
            <w:tcBorders>
              <w:tl2br w:val="nil"/>
              <w:tr2bl w:val="nil"/>
            </w:tcBorders>
            <w:shd w:val="clear" w:color="auto" w:fill="auto"/>
            <w:vAlign w:val="center"/>
          </w:tcPr>
          <w:p>
            <w:pPr>
              <w:widowControl/>
              <w:spacing w:line="360" w:lineRule="auto"/>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eastAsia="zh-CN"/>
              </w:rPr>
              <w:t>品牌</w:t>
            </w:r>
            <w:r>
              <w:rPr>
                <w:rFonts w:hint="eastAsia" w:ascii="仿宋" w:hAnsi="仿宋" w:eastAsia="仿宋" w:cs="仿宋"/>
                <w:color w:val="auto"/>
                <w:sz w:val="24"/>
                <w:highlight w:val="none"/>
                <w:lang w:val="en-US" w:eastAsia="zh-CN"/>
              </w:rPr>
              <w:t>的投标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年1月1日起（以合同签定时间为准）与不同的最终用户</w:t>
            </w:r>
            <w:r>
              <w:rPr>
                <w:rFonts w:hint="eastAsia" w:ascii="仿宋" w:hAnsi="仿宋" w:eastAsia="仿宋" w:cs="仿宋"/>
                <w:b w:val="0"/>
                <w:bCs w:val="0"/>
                <w:color w:val="auto"/>
                <w:kern w:val="2"/>
                <w:sz w:val="24"/>
                <w:szCs w:val="24"/>
                <w:highlight w:val="none"/>
              </w:rPr>
              <w:t>签订的销售合同评分，每提供一个合同复印件得</w:t>
            </w:r>
            <w:r>
              <w:rPr>
                <w:rFonts w:hint="eastAsia" w:ascii="仿宋" w:hAnsi="仿宋" w:eastAsia="仿宋" w:cs="仿宋"/>
                <w:b w:val="0"/>
                <w:bCs w:val="0"/>
                <w:color w:val="auto"/>
                <w:kern w:val="2"/>
                <w:sz w:val="24"/>
                <w:szCs w:val="24"/>
                <w:highlight w:val="none"/>
                <w:lang w:val="en-US" w:eastAsia="zh-CN"/>
              </w:rPr>
              <w:t>1</w:t>
            </w:r>
            <w:r>
              <w:rPr>
                <w:rFonts w:hint="eastAsia" w:ascii="仿宋" w:hAnsi="仿宋" w:eastAsia="仿宋" w:cs="仿宋"/>
                <w:b w:val="0"/>
                <w:bCs w:val="0"/>
                <w:color w:val="auto"/>
                <w:kern w:val="2"/>
                <w:sz w:val="24"/>
                <w:szCs w:val="24"/>
                <w:highlight w:val="none"/>
              </w:rPr>
              <w:t>分，最高3分。</w:t>
            </w:r>
          </w:p>
          <w:p>
            <w:pPr>
              <w:widowControl/>
              <w:spacing w:line="360" w:lineRule="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本项目的投标产品指的是核心产品。</w:t>
            </w:r>
          </w:p>
          <w:p>
            <w:pPr>
              <w:widowControl/>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val="0"/>
                <w:bCs w:val="0"/>
                <w:color w:val="auto"/>
                <w:kern w:val="2"/>
                <w:sz w:val="24"/>
                <w:szCs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pPr>
        <w:widowControl/>
        <w:adjustRightInd/>
        <w:spacing w:line="360" w:lineRule="auto"/>
        <w:jc w:val="left"/>
        <w:rPr>
          <w:rFonts w:hint="eastAsia" w:ascii="仿宋" w:hAnsi="仿宋" w:eastAsia="仿宋" w:cs="仿宋"/>
          <w:color w:val="auto"/>
          <w:sz w:val="24"/>
          <w:highlight w:val="none"/>
        </w:rPr>
      </w:pPr>
    </w:p>
    <w:p>
      <w:pPr>
        <w:widowControl/>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2"/>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pPr>
              <w:widowControl/>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4"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val="en-US" w:eastAsia="zh-CN"/>
              </w:rPr>
              <w:t>3</w:t>
            </w:r>
          </w:p>
        </w:tc>
        <w:tc>
          <w:tcPr>
            <w:tcW w:w="5825" w:type="dxa"/>
            <w:gridSpan w:val="2"/>
            <w:tcBorders>
              <w:tl2br w:val="nil"/>
              <w:tr2bl w:val="nil"/>
            </w:tcBorders>
            <w:shd w:val="clear" w:color="auto" w:fill="auto"/>
            <w:vAlign w:val="center"/>
          </w:tcPr>
          <w:p>
            <w:pPr>
              <w:widowControl/>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对应于采购文件第二章“采购需求”中“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”，实质性技术参数条款以“▲”号标注，不满足者将被视为无效标。以“</w:t>
            </w:r>
            <w:r>
              <w:rPr>
                <w:rFonts w:hint="eastAsia" w:ascii="仿宋" w:hAnsi="仿宋" w:eastAsia="仿宋" w:cs="仿宋"/>
                <w:i w:val="0"/>
                <w:iCs w:val="0"/>
                <w:caps w:val="0"/>
                <w:color w:val="auto"/>
                <w:spacing w:val="0"/>
                <w:sz w:val="24"/>
                <w:szCs w:val="24"/>
                <w:highlight w:val="none"/>
                <w:shd w:val="clear" w:fill="FFFFFF"/>
              </w:rPr>
              <w:t>△</w:t>
            </w:r>
            <w:r>
              <w:rPr>
                <w:rFonts w:hint="eastAsia" w:ascii="仿宋" w:hAnsi="仿宋" w:eastAsia="仿宋" w:cs="仿宋"/>
                <w:color w:val="auto"/>
                <w:sz w:val="24"/>
                <w:highlight w:val="none"/>
              </w:rPr>
              <w:t>”号标注</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为主要技术指标，每一条不满足扣5分，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分，本项得分小于0分的，将被认定技术评议不合格，其投标无效。</w:t>
            </w:r>
          </w:p>
        </w:tc>
        <w:tc>
          <w:tcPr>
            <w:tcW w:w="987"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1"/>
                <w:szCs w:val="21"/>
                <w:highlight w:val="none"/>
                <w:lang w:val="en-US" w:eastAsia="zh-CN"/>
              </w:rPr>
              <w:t>38</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7"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w:t>
            </w:r>
          </w:p>
        </w:tc>
        <w:tc>
          <w:tcPr>
            <w:tcW w:w="5825" w:type="dxa"/>
            <w:gridSpan w:val="2"/>
            <w:tcBorders>
              <w:tl2br w:val="nil"/>
              <w:tr2bl w:val="nil"/>
            </w:tcBorders>
            <w:shd w:val="clear" w:color="auto" w:fill="auto"/>
            <w:vAlign w:val="center"/>
          </w:tcPr>
          <w:p>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投标货物的技术性能：根据所投货物技术性能先进程度、在临床使用效果评分。技术性能先进充分满足临床要求且优化的得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分，技术性能较先进满足临床要求得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分；技术性能基本满足临床要求的得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4</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运行效益: 考量设备运行过程中消耗品或易耗品等效益因素: 运行效益高得 3分；运行效益合理得 2分；运行效益较合理得1分；运行效益低或损耗大的不得分。</w:t>
            </w:r>
          </w:p>
        </w:tc>
        <w:tc>
          <w:tcPr>
            <w:tcW w:w="987" w:type="dxa"/>
            <w:tcBorders>
              <w:tl2br w:val="nil"/>
              <w:tr2bl w:val="nil"/>
            </w:tcBorders>
            <w:shd w:val="clear" w:color="auto" w:fill="auto"/>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2"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5825" w:type="dxa"/>
            <w:gridSpan w:val="2"/>
            <w:tcBorders>
              <w:tl2br w:val="nil"/>
              <w:tr2bl w:val="nil"/>
            </w:tcBorders>
            <w:shd w:val="clear" w:color="auto" w:fill="auto"/>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pPr>
              <w:spacing w:line="360" w:lineRule="auto"/>
              <w:rPr>
                <w:rFonts w:hint="default" w:ascii="Times New Roman" w:hAnsi="Times New Roman" w:eastAsia="宋体" w:cs="Times New Roman"/>
                <w:color w:val="auto"/>
                <w:kern w:val="2"/>
                <w:sz w:val="21"/>
                <w:szCs w:val="24"/>
                <w:highlight w:val="none"/>
                <w:lang w:eastAsia="zh-CN" w:bidi="ar-SA"/>
              </w:rPr>
            </w:pPr>
            <w:r>
              <w:rPr>
                <w:rFonts w:hint="eastAsia" w:ascii="仿宋" w:hAnsi="仿宋" w:eastAsia="仿宋" w:cs="仿宋"/>
                <w:color w:val="auto"/>
                <w:sz w:val="24"/>
                <w:highlight w:val="none"/>
              </w:rPr>
              <w:t>报价合理维修成本低得3分；报价和维修成本较合理得2分，报价和维修成本一般得1分，维修成本报价不合理得0.5分，无维修报价得0分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rPr>
              <w:t>3</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
                <w:color w:val="auto"/>
                <w:sz w:val="24"/>
                <w:highlight w:val="none"/>
              </w:rPr>
              <w:t>售后服务方案</w:t>
            </w:r>
          </w:p>
        </w:tc>
        <w:tc>
          <w:tcPr>
            <w:tcW w:w="501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售后服务方案，包括但不限于服务响应时间、故障解决方案，响应时间短，解决方案充分得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分，响应时间一般，解决方案较合理得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分，响应时间长，解决方案一般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分，响应时间长，解决方案差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分，无解决方案得0分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4</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pPr>
              <w:widowControl/>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售后服务机构备品备件储备情况，储备充足能充分满足售后服务要求得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分，储备一般基本能满足售后服务要求得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分，储备情况差不能满足售后服务要求</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分，无备品备件储备得0分。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3</w:t>
            </w:r>
          </w:p>
        </w:tc>
        <w:tc>
          <w:tcPr>
            <w:tcW w:w="1200" w:type="dxa"/>
            <w:tcBorders>
              <w:tl2br w:val="nil"/>
              <w:tr2bl w:val="nil"/>
            </w:tcBorders>
            <w:shd w:val="clear" w:color="auto" w:fill="auto"/>
            <w:vAlign w:val="center"/>
          </w:tcPr>
          <w:p>
            <w:pPr>
              <w:widowControl/>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pPr>
              <w:widowControl/>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808"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3</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center"/>
          </w:tcPr>
          <w:p>
            <w:pPr>
              <w:widowControl/>
              <w:spacing w:line="360" w:lineRule="auto"/>
              <w:jc w:val="left"/>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培训方案：包括但不限于培训对象、课时安排、师资力量安排等，方案考虑充分安排有效得</w:t>
            </w: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eastAsia="zh-CN" w:bidi="ar-SA"/>
              </w:rPr>
              <w:t>分，方案合理安排较充分有效的得</w:t>
            </w: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eastAsia="zh-CN" w:bidi="ar-SA"/>
              </w:rPr>
              <w:t>分，方案内容安排一般得</w:t>
            </w: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eastAsia="zh-CN" w:bidi="ar-SA"/>
              </w:rPr>
              <w:t>分，方案内容简单，安排不充分的得</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eastAsia="zh-CN" w:bidi="ar-SA"/>
              </w:rPr>
              <w:t>分，方案内容有缺失，可行性不高的得</w:t>
            </w:r>
            <w:r>
              <w:rPr>
                <w:rFonts w:hint="eastAsia" w:ascii="仿宋" w:hAnsi="仿宋" w:eastAsia="仿宋" w:cs="仿宋"/>
                <w:color w:val="auto"/>
                <w:kern w:val="2"/>
                <w:sz w:val="24"/>
                <w:szCs w:val="24"/>
                <w:highlight w:val="none"/>
                <w:lang w:val="en-US" w:eastAsia="zh-CN" w:bidi="ar-SA"/>
              </w:rPr>
              <w:t>0.5</w:t>
            </w:r>
            <w:r>
              <w:rPr>
                <w:rFonts w:hint="default" w:ascii="仿宋" w:hAnsi="仿宋" w:eastAsia="仿宋" w:cs="仿宋"/>
                <w:color w:val="auto"/>
                <w:kern w:val="2"/>
                <w:sz w:val="24"/>
                <w:szCs w:val="24"/>
                <w:highlight w:val="none"/>
                <w:lang w:eastAsia="zh-CN" w:bidi="ar-SA"/>
              </w:rPr>
              <w:t>分，无方案得0分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4</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highlight w:val="none"/>
                <w:lang w:eastAsia="zh-CN"/>
              </w:rPr>
            </w:pPr>
            <w:r>
              <w:rPr>
                <w:rFonts w:hint="default"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rPr>
              <w:t>分，方案考虑较充分措施较有效得</w:t>
            </w:r>
            <w:r>
              <w:rPr>
                <w:rFonts w:hint="eastAsia" w:ascii="仿宋" w:hAnsi="仿宋" w:eastAsia="仿宋" w:cs="仿宋"/>
                <w:color w:val="auto"/>
                <w:sz w:val="24"/>
                <w:highlight w:val="none"/>
                <w:lang w:val="en-US" w:eastAsia="zh-CN"/>
              </w:rPr>
              <w:t>2.5</w:t>
            </w:r>
            <w:r>
              <w:rPr>
                <w:rFonts w:hint="default" w:ascii="仿宋" w:hAnsi="仿宋" w:eastAsia="仿宋" w:cs="仿宋"/>
                <w:color w:val="auto"/>
                <w:sz w:val="24"/>
                <w:highlight w:val="none"/>
              </w:rPr>
              <w:t>分，方案措施一般得</w:t>
            </w: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rPr>
              <w:t>分，方案内容措施简单的</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rPr>
              <w:t>分，方案内容有缺失，方案可行性不高的得</w:t>
            </w:r>
            <w:r>
              <w:rPr>
                <w:rFonts w:hint="eastAsia" w:ascii="仿宋" w:hAnsi="仿宋" w:eastAsia="仿宋" w:cs="仿宋"/>
                <w:color w:val="auto"/>
                <w:sz w:val="24"/>
                <w:highlight w:val="none"/>
                <w:lang w:val="en-US" w:eastAsia="zh-CN"/>
              </w:rPr>
              <w:t>0.5</w:t>
            </w:r>
            <w:r>
              <w:rPr>
                <w:rFonts w:hint="default" w:ascii="仿宋" w:hAnsi="仿宋" w:eastAsia="仿宋" w:cs="仿宋"/>
                <w:color w:val="auto"/>
                <w:sz w:val="24"/>
                <w:highlight w:val="none"/>
              </w:rPr>
              <w:t>分，无方案得0分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Cs w:val="21"/>
                <w:highlight w:val="none"/>
                <w:lang w:val="en-US" w:eastAsia="zh-CN"/>
              </w:rPr>
            </w:pPr>
            <w:r>
              <w:rPr>
                <w:rFonts w:hint="eastAsia" w:ascii="仿宋" w:hAnsi="仿宋" w:eastAsia="仿宋" w:cs="仿宋_GB2312"/>
                <w:b w:val="0"/>
                <w:bCs w:val="0"/>
                <w:color w:val="auto"/>
                <w:szCs w:val="21"/>
                <w:highlight w:val="none"/>
                <w:lang w:val="en-US" w:eastAsia="zh-CN"/>
              </w:rPr>
              <w:t>3</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 w:hRule="atLeast"/>
        </w:trPr>
        <w:tc>
          <w:tcPr>
            <w:tcW w:w="745"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825" w:type="dxa"/>
            <w:gridSpan w:val="2"/>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优惠方案：</w:t>
            </w:r>
          </w:p>
          <w:p>
            <w:pPr>
              <w:widowControl/>
              <w:spacing w:line="360" w:lineRule="auto"/>
              <w:jc w:val="left"/>
              <w:rPr>
                <w:rFonts w:hint="default"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质保期在满足采购文件的基础上每增加1年加</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分，最多加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1</w:t>
            </w:r>
          </w:p>
        </w:tc>
        <w:tc>
          <w:tcPr>
            <w:tcW w:w="1200" w:type="dxa"/>
            <w:tcBorders>
              <w:tl2br w:val="nil"/>
              <w:tr2bl w:val="nil"/>
            </w:tcBorders>
            <w:shd w:val="clear" w:color="auto" w:fill="auto"/>
            <w:vAlign w:val="center"/>
          </w:tcPr>
          <w:p>
            <w:pPr>
              <w:widowControl/>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客</w:t>
            </w:r>
            <w:r>
              <w:rPr>
                <w:rFonts w:hint="eastAsia" w:ascii="仿宋" w:hAnsi="仿宋" w:eastAsia="仿宋" w:cs="仿宋_GB2312"/>
                <w:b w:val="0"/>
                <w:bCs w:val="0"/>
                <w:color w:val="auto"/>
                <w:sz w:val="24"/>
                <w:highlight w:val="none"/>
              </w:rPr>
              <w:t>观分</w:t>
            </w:r>
          </w:p>
        </w:tc>
      </w:tr>
    </w:tbl>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2"/>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pStyle w:val="3"/>
        <w:rPr>
          <w:lang w:val="en-US"/>
        </w:rPr>
      </w:pPr>
    </w:p>
    <w:p>
      <w:pPr>
        <w:pStyle w:val="256"/>
        <w:ind w:firstLine="0" w:firstLineChars="0"/>
        <w:rPr>
          <w:rFonts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hint="eastAsia" w:ascii="仿宋" w:hAnsi="仿宋" w:eastAsia="仿宋" w:cs="仿宋"/>
          <w:b/>
        </w:rPr>
      </w:pPr>
    </w:p>
    <w:p>
      <w:pPr>
        <w:pStyle w:val="256"/>
        <w:ind w:firstLine="0" w:firstLineChars="0"/>
        <w:rPr>
          <w:rFonts w:ascii="仿宋" w:hAnsi="仿宋" w:eastAsia="仿宋" w:cs="仿宋"/>
          <w:b/>
        </w:rPr>
      </w:pPr>
      <w:r>
        <w:rPr>
          <w:rFonts w:hint="eastAsia" w:ascii="仿宋" w:hAnsi="仿宋" w:eastAsia="仿宋" w:cs="仿宋"/>
          <w:b/>
        </w:rPr>
        <w:t>标项二：</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2"/>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6933" w:type="dxa"/>
            <w:gridSpan w:val="2"/>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评分内容和标准</w:t>
            </w:r>
          </w:p>
        </w:tc>
        <w:tc>
          <w:tcPr>
            <w:tcW w:w="732"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权重</w:t>
            </w:r>
          </w:p>
        </w:tc>
        <w:tc>
          <w:tcPr>
            <w:tcW w:w="1009" w:type="dxa"/>
            <w:tcBorders>
              <w:tl2br w:val="nil"/>
              <w:tr2bl w:val="nil"/>
            </w:tcBorders>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主客</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restart"/>
            <w:shd w:val="clear" w:color="auto" w:fill="auto"/>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商</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务</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w:t>
            </w:r>
          </w:p>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信</w:t>
            </w: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213" w:type="dxa"/>
            <w:tcBorders>
              <w:tl2br w:val="nil"/>
              <w:tr2bl w:val="nil"/>
            </w:tcBorders>
            <w:shd w:val="clear" w:color="auto" w:fill="auto"/>
            <w:vAlign w:val="center"/>
          </w:tcPr>
          <w:p>
            <w:pPr>
              <w:widowControl/>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r>
              <w:rPr>
                <w:rFonts w:hint="eastAsia" w:ascii="仿宋" w:hAnsi="仿宋" w:eastAsia="仿宋" w:cs="仿宋"/>
                <w:color w:val="auto"/>
                <w:sz w:val="24"/>
                <w:highlight w:val="none"/>
                <w:lang w:eastAsia="zh-CN"/>
              </w:rPr>
              <w:t>。</w:t>
            </w:r>
          </w:p>
        </w:tc>
        <w:tc>
          <w:tcPr>
            <w:tcW w:w="732"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continue"/>
            <w:shd w:val="clear" w:color="auto" w:fill="auto"/>
            <w:vAlign w:val="center"/>
          </w:tcPr>
          <w:p>
            <w:pPr>
              <w:widowControl/>
              <w:spacing w:line="360" w:lineRule="auto"/>
              <w:jc w:val="center"/>
              <w:rPr>
                <w:rFonts w:hint="eastAsia" w:ascii="仿宋" w:hAnsi="仿宋" w:eastAsia="仿宋" w:cs="仿宋"/>
                <w:sz w:val="24"/>
                <w:highlight w:val="none"/>
              </w:rPr>
            </w:pP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6213" w:type="dxa"/>
            <w:tcBorders>
              <w:tl2br w:val="nil"/>
              <w:tr2bl w:val="nil"/>
            </w:tcBorders>
            <w:shd w:val="clear" w:color="auto" w:fill="auto"/>
            <w:vAlign w:val="center"/>
          </w:tcPr>
          <w:p>
            <w:pPr>
              <w:widowControl/>
              <w:spacing w:line="360" w:lineRule="auto"/>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eastAsia="zh-CN"/>
              </w:rPr>
              <w:t>品牌</w:t>
            </w:r>
            <w:r>
              <w:rPr>
                <w:rFonts w:hint="eastAsia" w:ascii="仿宋" w:hAnsi="仿宋" w:eastAsia="仿宋" w:cs="仿宋"/>
                <w:color w:val="auto"/>
                <w:sz w:val="24"/>
                <w:highlight w:val="none"/>
                <w:lang w:val="en-US" w:eastAsia="zh-CN"/>
              </w:rPr>
              <w:t>的投标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年1月1日起（以合同签定时间为准）与不同的最终用户</w:t>
            </w:r>
            <w:r>
              <w:rPr>
                <w:rFonts w:hint="eastAsia" w:ascii="仿宋" w:hAnsi="仿宋" w:eastAsia="仿宋" w:cs="仿宋"/>
                <w:b w:val="0"/>
                <w:bCs w:val="0"/>
                <w:color w:val="auto"/>
                <w:kern w:val="2"/>
                <w:sz w:val="24"/>
                <w:szCs w:val="24"/>
                <w:highlight w:val="none"/>
              </w:rPr>
              <w:t>签订的销售合同评分，每提供一个合同复印件得</w:t>
            </w:r>
            <w:r>
              <w:rPr>
                <w:rFonts w:hint="eastAsia" w:ascii="仿宋" w:hAnsi="仿宋" w:eastAsia="仿宋" w:cs="仿宋"/>
                <w:b w:val="0"/>
                <w:bCs w:val="0"/>
                <w:color w:val="auto"/>
                <w:kern w:val="2"/>
                <w:sz w:val="24"/>
                <w:szCs w:val="24"/>
                <w:highlight w:val="none"/>
                <w:lang w:val="en-US" w:eastAsia="zh-CN"/>
              </w:rPr>
              <w:t>1</w:t>
            </w:r>
            <w:r>
              <w:rPr>
                <w:rFonts w:hint="eastAsia" w:ascii="仿宋" w:hAnsi="仿宋" w:eastAsia="仿宋" w:cs="仿宋"/>
                <w:b w:val="0"/>
                <w:bCs w:val="0"/>
                <w:color w:val="auto"/>
                <w:kern w:val="2"/>
                <w:sz w:val="24"/>
                <w:szCs w:val="24"/>
                <w:highlight w:val="none"/>
              </w:rPr>
              <w:t>分，最高3分。</w:t>
            </w:r>
          </w:p>
          <w:p>
            <w:pPr>
              <w:widowControl/>
              <w:spacing w:line="360" w:lineRule="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本项目的投标产品指的是核心产品。</w:t>
            </w:r>
          </w:p>
          <w:p>
            <w:pPr>
              <w:widowControl/>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val="0"/>
                <w:bCs w:val="0"/>
                <w:color w:val="auto"/>
                <w:kern w:val="2"/>
                <w:sz w:val="24"/>
                <w:szCs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pPr>
        <w:widowControl/>
        <w:adjustRightInd/>
        <w:spacing w:line="360" w:lineRule="auto"/>
        <w:jc w:val="left"/>
        <w:rPr>
          <w:rFonts w:hint="eastAsia" w:ascii="仿宋" w:hAnsi="仿宋" w:eastAsia="仿宋" w:cs="仿宋"/>
          <w:color w:val="auto"/>
          <w:sz w:val="24"/>
          <w:highlight w:val="none"/>
        </w:rPr>
      </w:pPr>
    </w:p>
    <w:p>
      <w:pPr>
        <w:widowControl/>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2"/>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pPr>
              <w:widowControl/>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4"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val="en-US" w:eastAsia="zh-CN"/>
              </w:rPr>
              <w:t>3</w:t>
            </w:r>
          </w:p>
        </w:tc>
        <w:tc>
          <w:tcPr>
            <w:tcW w:w="5825" w:type="dxa"/>
            <w:gridSpan w:val="2"/>
            <w:tcBorders>
              <w:tl2br w:val="nil"/>
              <w:tr2bl w:val="nil"/>
            </w:tcBorders>
            <w:shd w:val="clear" w:color="auto" w:fill="auto"/>
            <w:vAlign w:val="center"/>
          </w:tcPr>
          <w:p>
            <w:pPr>
              <w:widowControl/>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对应于采购文件第二章“采购需求”中“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”，实质性技术参数条款以“▲”号标注，不满足者将被视为无效标。以“</w:t>
            </w:r>
            <w:r>
              <w:rPr>
                <w:rFonts w:hint="eastAsia" w:ascii="仿宋" w:hAnsi="仿宋" w:eastAsia="仿宋" w:cs="仿宋"/>
                <w:i w:val="0"/>
                <w:iCs w:val="0"/>
                <w:caps w:val="0"/>
                <w:color w:val="auto"/>
                <w:spacing w:val="0"/>
                <w:sz w:val="24"/>
                <w:szCs w:val="24"/>
                <w:highlight w:val="none"/>
                <w:shd w:val="clear" w:fill="FFFFFF"/>
              </w:rPr>
              <w:t>△</w:t>
            </w:r>
            <w:r>
              <w:rPr>
                <w:rFonts w:hint="eastAsia" w:ascii="仿宋" w:hAnsi="仿宋" w:eastAsia="仿宋" w:cs="仿宋"/>
                <w:color w:val="auto"/>
                <w:sz w:val="24"/>
                <w:highlight w:val="none"/>
              </w:rPr>
              <w:t>”号标注</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为主要技术指标，每一条不满足扣5分，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38</w:t>
            </w:r>
            <w:bookmarkStart w:id="550" w:name="_GoBack"/>
            <w:bookmarkEnd w:id="550"/>
            <w:r>
              <w:rPr>
                <w:rFonts w:hint="eastAsia" w:ascii="仿宋" w:hAnsi="仿宋" w:eastAsia="仿宋" w:cs="仿宋"/>
                <w:color w:val="auto"/>
                <w:sz w:val="24"/>
                <w:highlight w:val="none"/>
              </w:rPr>
              <w:t>分，本项得分小于0分的，将被认定技术评议不合格，其投标无效。</w:t>
            </w:r>
          </w:p>
        </w:tc>
        <w:tc>
          <w:tcPr>
            <w:tcW w:w="987"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1"/>
                <w:szCs w:val="21"/>
                <w:highlight w:val="none"/>
                <w:lang w:val="en-US" w:eastAsia="zh-CN"/>
              </w:rPr>
              <w:t>38</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7"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w:t>
            </w:r>
          </w:p>
        </w:tc>
        <w:tc>
          <w:tcPr>
            <w:tcW w:w="5825" w:type="dxa"/>
            <w:gridSpan w:val="2"/>
            <w:tcBorders>
              <w:tl2br w:val="nil"/>
              <w:tr2bl w:val="nil"/>
            </w:tcBorders>
            <w:shd w:val="clear" w:color="auto" w:fill="auto"/>
            <w:vAlign w:val="center"/>
          </w:tcPr>
          <w:p>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投标货物的技术性能：根据所投货物技术性能先进程度、在临床使用效果评分。技术性能先进充分满足临床要求且优化的得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分，技术性能较先进满足临床要求得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分；技术性能基本满足临床要求的得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4</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运行效益: 考量设备运行过程中消耗品或易耗品等效益因素: 运行效益高得 3分；运行效益合理得 2分；运行效益较合理得1分；运行效益低或损耗大的不得分。</w:t>
            </w:r>
          </w:p>
        </w:tc>
        <w:tc>
          <w:tcPr>
            <w:tcW w:w="987" w:type="dxa"/>
            <w:tcBorders>
              <w:tl2br w:val="nil"/>
              <w:tr2bl w:val="nil"/>
            </w:tcBorders>
            <w:shd w:val="clear" w:color="auto" w:fill="auto"/>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2"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5825" w:type="dxa"/>
            <w:gridSpan w:val="2"/>
            <w:tcBorders>
              <w:tl2br w:val="nil"/>
              <w:tr2bl w:val="nil"/>
            </w:tcBorders>
            <w:shd w:val="clear" w:color="auto" w:fill="auto"/>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pPr>
              <w:spacing w:line="360" w:lineRule="auto"/>
              <w:rPr>
                <w:rFonts w:hint="default" w:ascii="Times New Roman" w:hAnsi="Times New Roman" w:eastAsia="宋体" w:cs="Times New Roman"/>
                <w:color w:val="auto"/>
                <w:kern w:val="2"/>
                <w:sz w:val="21"/>
                <w:szCs w:val="24"/>
                <w:highlight w:val="none"/>
                <w:lang w:eastAsia="zh-CN" w:bidi="ar-SA"/>
              </w:rPr>
            </w:pPr>
            <w:r>
              <w:rPr>
                <w:rFonts w:hint="eastAsia" w:ascii="仿宋" w:hAnsi="仿宋" w:eastAsia="仿宋" w:cs="仿宋"/>
                <w:color w:val="auto"/>
                <w:sz w:val="24"/>
                <w:highlight w:val="none"/>
              </w:rPr>
              <w:t>报价合理维修成本低得3分；报价和维修成本较合理得2分，报价和维修成本一般得1分，维修成本报价不合理得0.5分，无维修报价得0分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rPr>
              <w:t>3</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
                <w:color w:val="auto"/>
                <w:sz w:val="24"/>
                <w:highlight w:val="none"/>
              </w:rPr>
              <w:t>售后服务方案</w:t>
            </w:r>
          </w:p>
        </w:tc>
        <w:tc>
          <w:tcPr>
            <w:tcW w:w="501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售后服务方案，包括但不限于服务响应时间、故障解决方案，响应时间短，解决方案充分得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分，响应时间一般，解决方案较合理得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分，响应时间长，解决方案一般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分，响应时间长，解决方案差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分，无解决方案得0分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4</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pPr>
              <w:widowControl/>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售后服务机构备品备件储备情况，储备充足能充分满足售后服务要求得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分，储备一般基本能满足售后服务要求得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分，储备情况差不能满足售后服务要求</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分，无备品备件储备得0分。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3</w:t>
            </w:r>
          </w:p>
        </w:tc>
        <w:tc>
          <w:tcPr>
            <w:tcW w:w="1200" w:type="dxa"/>
            <w:tcBorders>
              <w:tl2br w:val="nil"/>
              <w:tr2bl w:val="nil"/>
            </w:tcBorders>
            <w:shd w:val="clear" w:color="auto" w:fill="auto"/>
            <w:vAlign w:val="center"/>
          </w:tcPr>
          <w:p>
            <w:pPr>
              <w:widowControl/>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pPr>
              <w:widowControl/>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808"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3</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center"/>
          </w:tcPr>
          <w:p>
            <w:pPr>
              <w:widowControl/>
              <w:spacing w:line="360" w:lineRule="auto"/>
              <w:jc w:val="left"/>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培训方案：包括但不限于培训对象、课时安排、师资力量安排等，方案考虑充分安排有效得</w:t>
            </w: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eastAsia="zh-CN" w:bidi="ar-SA"/>
              </w:rPr>
              <w:t>分，方案合理安排较充分有效的得</w:t>
            </w: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eastAsia="zh-CN" w:bidi="ar-SA"/>
              </w:rPr>
              <w:t>分，方案内容安排一般得</w:t>
            </w: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eastAsia="zh-CN" w:bidi="ar-SA"/>
              </w:rPr>
              <w:t>分，方案内容简单，安排不充分的得</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eastAsia="zh-CN" w:bidi="ar-SA"/>
              </w:rPr>
              <w:t>分，方案内容有缺失，可行性不高的得</w:t>
            </w:r>
            <w:r>
              <w:rPr>
                <w:rFonts w:hint="eastAsia" w:ascii="仿宋" w:hAnsi="仿宋" w:eastAsia="仿宋" w:cs="仿宋"/>
                <w:color w:val="auto"/>
                <w:kern w:val="2"/>
                <w:sz w:val="24"/>
                <w:szCs w:val="24"/>
                <w:highlight w:val="none"/>
                <w:lang w:val="en-US" w:eastAsia="zh-CN" w:bidi="ar-SA"/>
              </w:rPr>
              <w:t>0.5</w:t>
            </w:r>
            <w:r>
              <w:rPr>
                <w:rFonts w:hint="default" w:ascii="仿宋" w:hAnsi="仿宋" w:eastAsia="仿宋" w:cs="仿宋"/>
                <w:color w:val="auto"/>
                <w:kern w:val="2"/>
                <w:sz w:val="24"/>
                <w:szCs w:val="24"/>
                <w:highlight w:val="none"/>
                <w:lang w:eastAsia="zh-CN" w:bidi="ar-SA"/>
              </w:rPr>
              <w:t>分，无方案得0分</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000000" w:themeColor="text1"/>
                <w:szCs w:val="21"/>
                <w:highlight w:val="none"/>
                <w:lang w:val="en-US" w:eastAsia="zh-CN"/>
                <w14:textFill>
                  <w14:solidFill>
                    <w14:schemeClr w14:val="tx1"/>
                  </w14:solidFill>
                </w14:textFill>
              </w:rPr>
              <w:t>4</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highlight w:val="none"/>
                <w:lang w:eastAsia="zh-CN"/>
              </w:rPr>
            </w:pPr>
            <w:r>
              <w:rPr>
                <w:rFonts w:hint="default"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rPr>
              <w:t>分，方案考虑较充分措施较有效得</w:t>
            </w:r>
            <w:r>
              <w:rPr>
                <w:rFonts w:hint="eastAsia" w:ascii="仿宋" w:hAnsi="仿宋" w:eastAsia="仿宋" w:cs="仿宋"/>
                <w:color w:val="auto"/>
                <w:sz w:val="24"/>
                <w:highlight w:val="none"/>
                <w:lang w:val="en-US" w:eastAsia="zh-CN"/>
              </w:rPr>
              <w:t>2.5</w:t>
            </w:r>
            <w:r>
              <w:rPr>
                <w:rFonts w:hint="default" w:ascii="仿宋" w:hAnsi="仿宋" w:eastAsia="仿宋" w:cs="仿宋"/>
                <w:color w:val="auto"/>
                <w:sz w:val="24"/>
                <w:highlight w:val="none"/>
              </w:rPr>
              <w:t>分，方案措施一般得</w:t>
            </w: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rPr>
              <w:t>分，方案内容措施简单的</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rPr>
              <w:t>分，方案内容有缺失，方案可行性不高的得</w:t>
            </w:r>
            <w:r>
              <w:rPr>
                <w:rFonts w:hint="eastAsia" w:ascii="仿宋" w:hAnsi="仿宋" w:eastAsia="仿宋" w:cs="仿宋"/>
                <w:color w:val="auto"/>
                <w:sz w:val="24"/>
                <w:highlight w:val="none"/>
                <w:lang w:val="en-US" w:eastAsia="zh-CN"/>
              </w:rPr>
              <w:t>0.5</w:t>
            </w:r>
            <w:r>
              <w:rPr>
                <w:rFonts w:hint="default" w:ascii="仿宋" w:hAnsi="仿宋" w:eastAsia="仿宋" w:cs="仿宋"/>
                <w:color w:val="auto"/>
                <w:sz w:val="24"/>
                <w:highlight w:val="none"/>
              </w:rPr>
              <w:t>分，无方案得0分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Cs w:val="21"/>
                <w:highlight w:val="none"/>
                <w:lang w:val="en-US" w:eastAsia="zh-CN"/>
              </w:rPr>
            </w:pPr>
            <w:r>
              <w:rPr>
                <w:rFonts w:hint="eastAsia" w:ascii="仿宋" w:hAnsi="仿宋" w:eastAsia="仿宋" w:cs="仿宋_GB2312"/>
                <w:b w:val="0"/>
                <w:bCs w:val="0"/>
                <w:color w:val="auto"/>
                <w:szCs w:val="21"/>
                <w:highlight w:val="none"/>
                <w:lang w:val="en-US" w:eastAsia="zh-CN"/>
              </w:rPr>
              <w:t>3</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 w:hRule="atLeast"/>
        </w:trPr>
        <w:tc>
          <w:tcPr>
            <w:tcW w:w="745"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825" w:type="dxa"/>
            <w:gridSpan w:val="2"/>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优惠方案：</w:t>
            </w:r>
          </w:p>
          <w:p>
            <w:pPr>
              <w:widowControl/>
              <w:spacing w:line="360" w:lineRule="auto"/>
              <w:jc w:val="left"/>
              <w:rPr>
                <w:rFonts w:hint="default"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质保期在满足采购文件的基础上每增加1年加</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分，最多加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color w:val="auto"/>
                <w:kern w:val="2"/>
                <w:sz w:val="21"/>
                <w:szCs w:val="21"/>
                <w:highlight w:val="none"/>
                <w:lang w:val="en-US" w:eastAsia="zh-CN" w:bidi="ar-SA"/>
              </w:rPr>
            </w:pPr>
            <w:r>
              <w:rPr>
                <w:rFonts w:hint="eastAsia" w:ascii="仿宋" w:hAnsi="仿宋" w:eastAsia="仿宋" w:cs="仿宋_GB2312"/>
                <w:b w:val="0"/>
                <w:bCs w:val="0"/>
                <w:color w:val="auto"/>
                <w:szCs w:val="21"/>
                <w:highlight w:val="none"/>
                <w:lang w:val="en-US" w:eastAsia="zh-CN"/>
              </w:rPr>
              <w:t>1</w:t>
            </w:r>
          </w:p>
        </w:tc>
        <w:tc>
          <w:tcPr>
            <w:tcW w:w="1200" w:type="dxa"/>
            <w:tcBorders>
              <w:tl2br w:val="nil"/>
              <w:tr2bl w:val="nil"/>
            </w:tcBorders>
            <w:shd w:val="clear" w:color="auto" w:fill="auto"/>
            <w:vAlign w:val="center"/>
          </w:tcPr>
          <w:p>
            <w:pPr>
              <w:widowControl/>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客</w:t>
            </w:r>
            <w:r>
              <w:rPr>
                <w:rFonts w:hint="eastAsia" w:ascii="仿宋" w:hAnsi="仿宋" w:eastAsia="仿宋" w:cs="仿宋_GB2312"/>
                <w:b w:val="0"/>
                <w:bCs w:val="0"/>
                <w:color w:val="auto"/>
                <w:sz w:val="24"/>
                <w:highlight w:val="none"/>
              </w:rPr>
              <w:t>观分</w:t>
            </w:r>
          </w:p>
        </w:tc>
      </w:tr>
    </w:tbl>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2"/>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pStyle w:val="256"/>
        <w:ind w:firstLine="0" w:firstLineChars="0"/>
        <w:rPr>
          <w:rFonts w:ascii="仿宋" w:hAnsi="仿宋" w:eastAsia="仿宋" w:cs="仿宋"/>
          <w:b/>
        </w:rPr>
      </w:pPr>
    </w:p>
    <w:p>
      <w:pPr>
        <w:spacing w:line="360" w:lineRule="auto"/>
        <w:rPr>
          <w:rFonts w:ascii="仿宋" w:hAnsi="仿宋" w:eastAsia="仿宋" w:cs="仿宋"/>
          <w:sz w:val="24"/>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pacing w:line="360" w:lineRule="auto"/>
        <w:rPr>
          <w:rFonts w:ascii="仿宋" w:hAnsi="仿宋" w:eastAsia="仿宋" w:cs="仿宋"/>
          <w:sz w:val="24"/>
        </w:rPr>
      </w:pPr>
      <w:r>
        <w:rPr>
          <w:rFonts w:ascii="仿宋" w:hAnsi="仿宋" w:eastAsia="仿宋" w:cs="仿宋"/>
          <w:sz w:val="24"/>
        </w:rPr>
        <w:br w:type="page"/>
      </w:r>
    </w:p>
    <w:p>
      <w:pPr>
        <w:widowControl/>
        <w:adjustRightInd/>
        <w:jc w:val="left"/>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pPr>
        <w:spacing w:line="360" w:lineRule="auto"/>
        <w:ind w:firstLine="480" w:firstLineChars="200"/>
        <w:rPr>
          <w:rFonts w:ascii="仿宋" w:hAnsi="仿宋" w:eastAsia="仿宋" w:cs="仿宋"/>
        </w:rPr>
      </w:pPr>
      <w:r>
        <w:rPr>
          <w:rFonts w:hint="eastAsia" w:ascii="仿宋" w:hAnsi="仿宋" w:eastAsia="仿宋" w:cs="仿宋"/>
          <w:kern w:val="0"/>
          <w:sz w:val="24"/>
        </w:rPr>
        <w:t>4.2.14 投标文件不满足招标文件的实质性要求的；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w:t>
      </w:r>
      <w:r>
        <w:rPr>
          <w:rFonts w:hint="eastAsia" w:ascii="仿宋" w:hAnsi="仿宋" w:eastAsia="仿宋" w:cs="仿宋"/>
          <w:lang w:eastAsia="zh-CN"/>
        </w:rPr>
        <w:t>投标人</w:t>
      </w:r>
      <w:r>
        <w:rPr>
          <w:rFonts w:hint="eastAsia" w:ascii="仿宋" w:hAnsi="仿宋" w:eastAsia="仿宋" w:cs="仿宋"/>
        </w:rPr>
        <w:t>或者对招标文件作实质响应的</w:t>
      </w:r>
      <w:r>
        <w:rPr>
          <w:rFonts w:hint="eastAsia" w:ascii="仿宋" w:hAnsi="仿宋" w:eastAsia="仿宋" w:cs="仿宋"/>
          <w:lang w:eastAsia="zh-CN"/>
        </w:rPr>
        <w:t>投标人</w:t>
      </w:r>
      <w:r>
        <w:rPr>
          <w:rFonts w:hint="eastAsia" w:ascii="仿宋" w:hAnsi="仿宋" w:eastAsia="仿宋" w:cs="仿宋"/>
        </w:rPr>
        <w:t>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rPr>
      </w:pPr>
      <w:r>
        <w:rPr>
          <w:rFonts w:hint="eastAsia" w:ascii="仿宋" w:hAnsi="仿宋" w:eastAsia="仿宋" w:cs="仿宋"/>
        </w:rPr>
        <w:t>7.1未确定中标</w:t>
      </w:r>
      <w:r>
        <w:rPr>
          <w:rFonts w:hint="eastAsia" w:ascii="仿宋" w:hAnsi="仿宋" w:eastAsia="仿宋" w:cs="仿宋"/>
          <w:lang w:eastAsia="zh-CN"/>
        </w:rPr>
        <w:t>投标人</w:t>
      </w:r>
      <w:r>
        <w:rPr>
          <w:rFonts w:hint="eastAsia" w:ascii="仿宋" w:hAnsi="仿宋" w:eastAsia="仿宋" w:cs="仿宋"/>
        </w:rPr>
        <w:t>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7.2已确定中标</w:t>
      </w:r>
      <w:r>
        <w:rPr>
          <w:rFonts w:hint="eastAsia" w:ascii="仿宋" w:hAnsi="仿宋" w:eastAsia="仿宋" w:cs="仿宋"/>
          <w:lang w:eastAsia="zh-CN"/>
        </w:rPr>
        <w:t>投标人</w:t>
      </w:r>
      <w:r>
        <w:rPr>
          <w:rFonts w:hint="eastAsia" w:ascii="仿宋" w:hAnsi="仿宋" w:eastAsia="仿宋" w:cs="仿宋"/>
        </w:rPr>
        <w:t>但尚未签订政府采购合同的，中标结果无效，从合格的中标候选人中另行确定中标</w:t>
      </w:r>
      <w:r>
        <w:rPr>
          <w:rFonts w:hint="eastAsia" w:ascii="仿宋" w:hAnsi="仿宋" w:eastAsia="仿宋" w:cs="仿宋"/>
          <w:lang w:eastAsia="zh-CN"/>
        </w:rPr>
        <w:t>投标人</w:t>
      </w:r>
      <w:r>
        <w:rPr>
          <w:rFonts w:hint="eastAsia" w:ascii="仿宋" w:hAnsi="仿宋" w:eastAsia="仿宋" w:cs="仿宋"/>
        </w:rPr>
        <w:t>；没有合格的中标候选人的，重新开展政府采购活动。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w:t>
      </w:r>
      <w:r>
        <w:rPr>
          <w:rFonts w:hint="eastAsia" w:ascii="仿宋" w:hAnsi="仿宋" w:eastAsia="仿宋" w:cs="仿宋"/>
          <w:lang w:eastAsia="zh-CN"/>
        </w:rPr>
        <w:t>投标人</w:t>
      </w:r>
      <w:r>
        <w:rPr>
          <w:rFonts w:hint="eastAsia" w:ascii="仿宋" w:hAnsi="仿宋" w:eastAsia="仿宋" w:cs="仿宋"/>
        </w:rPr>
        <w:t>；没有合格的中标候选人的，重新开展政府采购活动。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w:t>
      </w:r>
      <w:r>
        <w:rPr>
          <w:rFonts w:hint="eastAsia" w:ascii="仿宋" w:hAnsi="仿宋" w:eastAsia="仿宋" w:cs="仿宋"/>
          <w:lang w:eastAsia="zh-CN"/>
        </w:rPr>
        <w:t>投标人</w:t>
      </w:r>
      <w:r>
        <w:rPr>
          <w:rFonts w:hint="eastAsia" w:ascii="仿宋" w:hAnsi="仿宋" w:eastAsia="仿宋" w:cs="仿宋"/>
        </w:rPr>
        <w:t>造成损失的，由责任人承担赔偿责任。</w:t>
      </w:r>
    </w:p>
    <w:p>
      <w:pPr>
        <w:pStyle w:val="24"/>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r>
        <w:rPr>
          <w:rFonts w:hint="eastAsia" w:ascii="仿宋" w:hAnsi="仿宋" w:eastAsia="仿宋" w:cs="仿宋"/>
          <w:b/>
          <w:sz w:val="36"/>
          <w:szCs w:val="36"/>
        </w:rPr>
        <w:t xml:space="preserve">    </w:t>
      </w:r>
    </w:p>
    <w:p>
      <w:pPr>
        <w:rPr>
          <w:rFonts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bookmarkStart w:id="399" w:name="_Toc1814"/>
      <w:bookmarkStart w:id="400" w:name="_Toc22618"/>
      <w:bookmarkStart w:id="401" w:name="_Toc10340"/>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700"/>
        <w:rPr>
          <w:rFonts w:ascii="仿宋" w:hAnsi="仿宋" w:eastAsia="仿宋" w:cs="仿宋"/>
          <w:szCs w:val="24"/>
        </w:rPr>
      </w:pPr>
    </w:p>
    <w:p>
      <w:pPr>
        <w:pStyle w:val="700"/>
        <w:rPr>
          <w:rFonts w:ascii="仿宋" w:hAnsi="仿宋" w:eastAsia="仿宋" w:cs="仿宋"/>
          <w:szCs w:val="24"/>
        </w:rPr>
      </w:pPr>
    </w:p>
    <w:p>
      <w:pPr>
        <w:pStyle w:val="700"/>
        <w:jc w:val="center"/>
        <w:rPr>
          <w:rFonts w:ascii="仿宋" w:hAnsi="仿宋" w:eastAsia="仿宋" w:cs="仿宋"/>
          <w:szCs w:val="24"/>
        </w:rPr>
      </w:pPr>
    </w:p>
    <w:p>
      <w:pPr>
        <w:pStyle w:val="700"/>
        <w:ind w:firstLine="2843" w:firstLineChars="1180"/>
        <w:rPr>
          <w:rFonts w:ascii="仿宋" w:hAnsi="仿宋" w:eastAsia="仿宋" w:cs="仿宋"/>
          <w:b/>
          <w:szCs w:val="24"/>
        </w:rPr>
      </w:pPr>
      <w:r>
        <w:rPr>
          <w:rFonts w:hint="eastAsia" w:ascii="仿宋" w:hAnsi="仿宋" w:eastAsia="仿宋" w:cs="仿宋"/>
          <w:b/>
          <w:szCs w:val="24"/>
        </w:rPr>
        <w:t>第一部分 合同书</w:t>
      </w:r>
    </w:p>
    <w:p>
      <w:pPr>
        <w:pStyle w:val="700"/>
        <w:rPr>
          <w:rFonts w:ascii="仿宋" w:hAnsi="仿宋" w:eastAsia="仿宋" w:cs="仿宋"/>
          <w:szCs w:val="24"/>
        </w:rPr>
      </w:pPr>
    </w:p>
    <w:p>
      <w:pPr>
        <w:pStyle w:val="700"/>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7"/>
        <w:spacing w:before="120" w:line="22" w:lineRule="atLeast"/>
        <w:rPr>
          <w:rFonts w:ascii="仿宋" w:hAnsi="仿宋" w:eastAsia="仿宋" w:cs="仿宋"/>
          <w:szCs w:val="24"/>
        </w:rPr>
      </w:pPr>
    </w:p>
    <w:p>
      <w:pPr>
        <w:pStyle w:val="597"/>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w:t>
      </w:r>
      <w:r>
        <w:rPr>
          <w:rFonts w:hint="eastAsia" w:ascii="仿宋" w:hAnsi="仿宋" w:eastAsia="仿宋" w:cs="仿宋"/>
          <w:sz w:val="24"/>
          <w:u w:val="single"/>
          <w:lang w:eastAsia="zh-CN"/>
        </w:rPr>
        <w:t>投标人</w:t>
      </w:r>
      <w:r>
        <w:rPr>
          <w:rFonts w:hint="eastAsia" w:ascii="仿宋" w:hAnsi="仿宋" w:eastAsia="仿宋" w:cs="仿宋"/>
          <w:sz w:val="24"/>
          <w:u w:val="single"/>
        </w:rPr>
        <w:t>名称）</w:t>
      </w:r>
      <w:r>
        <w:rPr>
          <w:rFonts w:hint="eastAsia" w:ascii="仿宋" w:hAnsi="仿宋" w:eastAsia="仿宋" w:cs="仿宋"/>
          <w:sz w:val="24"/>
        </w:rPr>
        <w:t>为该项目中标或者成交</w:t>
      </w:r>
      <w:r>
        <w:rPr>
          <w:rFonts w:hint="eastAsia" w:ascii="仿宋" w:hAnsi="仿宋" w:eastAsia="仿宋" w:cs="仿宋"/>
          <w:sz w:val="24"/>
          <w:lang w:eastAsia="zh-CN"/>
        </w:rPr>
        <w:t>投标人</w:t>
      </w:r>
      <w:r>
        <w:rPr>
          <w:rFonts w:hint="eastAsia" w:ascii="仿宋" w:hAnsi="仿宋" w:eastAsia="仿宋" w:cs="仿宋"/>
          <w:sz w:val="24"/>
        </w:rPr>
        <w:t>。现于中标或者成交通知书发出之日起10个工作日内，按照采购文件等确定的事项签订本合同。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w:t>
      </w:r>
      <w:r>
        <w:rPr>
          <w:rFonts w:hint="eastAsia" w:ascii="仿宋" w:hAnsi="仿宋" w:eastAsia="仿宋" w:cs="仿宋"/>
          <w:sz w:val="24"/>
          <w:u w:val="single"/>
          <w:lang w:eastAsia="zh-CN"/>
        </w:rPr>
        <w:t>投标人</w:t>
      </w:r>
      <w:r>
        <w:rPr>
          <w:rFonts w:hint="eastAsia" w:ascii="仿宋" w:hAnsi="仿宋" w:eastAsia="仿宋" w:cs="仿宋"/>
          <w:sz w:val="24"/>
          <w:u w:val="single"/>
        </w:rPr>
        <w:t xml:space="preserve">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pStyle w:val="3"/>
        <w:tabs>
          <w:tab w:val="left" w:pos="0"/>
          <w:tab w:val="clear" w:pos="432"/>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399"/>
      <w:bookmarkEnd w:id="400"/>
      <w:bookmarkEnd w:id="401"/>
      <w:r>
        <w:rPr>
          <w:rFonts w:hint="eastAsia" w:ascii="仿宋" w:hAnsi="仿宋" w:eastAsia="仿宋" w:cs="仿宋"/>
          <w:b/>
          <w:sz w:val="24"/>
        </w:rPr>
        <w:t>预付款</w:t>
      </w:r>
    </w:p>
    <w:p>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58"/>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58"/>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2" w:name="_Toc32071"/>
      <w:bookmarkStart w:id="403" w:name="_Toc19304"/>
      <w:bookmarkStart w:id="404" w:name="_Toc2846"/>
      <w:r>
        <w:rPr>
          <w:rFonts w:hint="eastAsia" w:ascii="仿宋" w:hAnsi="仿宋" w:eastAsia="仿宋" w:cs="仿宋"/>
          <w:b/>
          <w:sz w:val="24"/>
        </w:rPr>
        <w:t>1.7货物交付期限、地点和方式</w:t>
      </w:r>
      <w:bookmarkEnd w:id="402"/>
      <w:bookmarkEnd w:id="403"/>
      <w:bookmarkEnd w:id="404"/>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5" w:name="_Toc19554"/>
      <w:bookmarkStart w:id="406" w:name="_Toc27250"/>
      <w:bookmarkStart w:id="407" w:name="_Toc21423"/>
      <w:r>
        <w:rPr>
          <w:rFonts w:hint="eastAsia" w:ascii="仿宋" w:hAnsi="仿宋" w:eastAsia="仿宋" w:cs="仿宋"/>
          <w:b/>
          <w:sz w:val="24"/>
        </w:rPr>
        <w:t>1.8违约责任</w:t>
      </w:r>
      <w:bookmarkEnd w:id="405"/>
      <w:bookmarkEnd w:id="406"/>
      <w:bookmarkEnd w:id="407"/>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408" w:name="_Toc28375"/>
      <w:bookmarkStart w:id="409" w:name="_Toc15583"/>
      <w:bookmarkStart w:id="410" w:name="_Toc16021"/>
      <w:r>
        <w:rPr>
          <w:rFonts w:hint="eastAsia" w:ascii="仿宋" w:hAnsi="仿宋" w:eastAsia="仿宋" w:cs="仿宋"/>
          <w:b/>
          <w:sz w:val="24"/>
        </w:rPr>
        <w:t>1.9合同争议的解决</w:t>
      </w:r>
      <w:bookmarkEnd w:id="408"/>
      <w:bookmarkEnd w:id="409"/>
      <w:bookmarkEnd w:id="410"/>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11" w:name="_Toc15322"/>
      <w:bookmarkStart w:id="412" w:name="_Toc11173"/>
      <w:bookmarkStart w:id="413" w:name="_Toc7245"/>
      <w:r>
        <w:rPr>
          <w:rFonts w:hint="eastAsia" w:ascii="仿宋" w:hAnsi="仿宋" w:eastAsia="仿宋" w:cs="仿宋"/>
          <w:b/>
          <w:sz w:val="24"/>
        </w:rPr>
        <w:t>2.0 合同生效</w:t>
      </w:r>
      <w:bookmarkEnd w:id="411"/>
      <w:bookmarkEnd w:id="412"/>
      <w:bookmarkEnd w:id="413"/>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pStyle w:val="3"/>
        <w:rPr>
          <w:rFonts w:ascii="仿宋" w:eastAsia="仿宋" w:cs="仿宋"/>
          <w:sz w:val="24"/>
        </w:rPr>
      </w:pPr>
    </w:p>
    <w:p>
      <w:pPr>
        <w:rPr>
          <w:rFonts w:ascii="仿宋" w:hAnsi="仿宋" w:eastAsia="仿宋" w:cs="仿宋"/>
          <w:sz w:val="24"/>
        </w:rPr>
      </w:pPr>
    </w:p>
    <w:p>
      <w:pPr>
        <w:pStyle w:val="3"/>
        <w:rPr>
          <w:rFonts w:ascii="仿宋" w:eastAsia="仿宋" w:cs="仿宋"/>
          <w:sz w:val="24"/>
        </w:rPr>
      </w:pPr>
    </w:p>
    <w:p>
      <w:pPr>
        <w:rPr>
          <w:rFonts w:ascii="仿宋" w:hAnsi="仿宋" w:eastAsia="仿宋" w:cs="仿宋"/>
          <w:sz w:val="24"/>
        </w:rPr>
      </w:pPr>
    </w:p>
    <w:p>
      <w:pPr>
        <w:pStyle w:val="3"/>
        <w:rPr>
          <w:rFonts w:ascii="仿宋" w:eastAsia="仿宋" w:cs="仿宋"/>
          <w:sz w:val="24"/>
        </w:rPr>
      </w:pPr>
    </w:p>
    <w:p>
      <w:pPr>
        <w:rPr>
          <w:rFonts w:ascii="仿宋" w:hAnsi="仿宋" w:eastAsia="仿宋" w:cs="仿宋"/>
          <w:sz w:val="24"/>
        </w:rPr>
      </w:pPr>
    </w:p>
    <w:p>
      <w:pPr>
        <w:pStyle w:val="700"/>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414" w:name="_Toc259093669"/>
      <w:bookmarkStart w:id="415" w:name="_Toc279701240"/>
      <w:bookmarkStart w:id="416" w:name="_Ref467379205"/>
      <w:bookmarkStart w:id="417" w:name="_Ref467379225"/>
      <w:bookmarkStart w:id="418" w:name="_Toc19614"/>
      <w:bookmarkStart w:id="419" w:name="_Ref467378404"/>
      <w:bookmarkStart w:id="420" w:name="_Ref467378499"/>
      <w:bookmarkStart w:id="421" w:name="_Toc28763"/>
      <w:bookmarkStart w:id="422" w:name="_Ref467379101"/>
      <w:bookmarkStart w:id="423" w:name="_Ref467379214"/>
      <w:bookmarkStart w:id="424" w:name="_Ref467378463"/>
      <w:bookmarkStart w:id="425" w:name="_Ref467379094"/>
      <w:bookmarkStart w:id="426" w:name="_Ref467379195"/>
      <w:bookmarkStart w:id="427" w:name="_Toc16917"/>
      <w:bookmarkStart w:id="428" w:name="_Toc487900349"/>
      <w:bookmarkStart w:id="429" w:name="_Ref467379109"/>
      <w:r>
        <w:rPr>
          <w:rFonts w:hint="eastAsia" w:ascii="仿宋" w:hAnsi="仿宋" w:eastAsia="仿宋" w:cs="仿宋"/>
          <w:b/>
          <w:sz w:val="24"/>
        </w:rPr>
        <w:t>2.1 定义</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w:t>
      </w:r>
      <w:r>
        <w:rPr>
          <w:rFonts w:hint="eastAsia" w:ascii="仿宋" w:hAnsi="仿宋" w:eastAsia="仿宋" w:cs="仿宋"/>
          <w:sz w:val="24"/>
          <w:lang w:eastAsia="zh-CN"/>
        </w:rPr>
        <w:t>投标人</w:t>
      </w:r>
      <w:r>
        <w:rPr>
          <w:rFonts w:hint="eastAsia" w:ascii="仿宋" w:hAnsi="仿宋" w:eastAsia="仿宋" w:cs="仿宋"/>
          <w:sz w:val="24"/>
        </w:rPr>
        <w:t>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w:t>
      </w:r>
      <w:r>
        <w:rPr>
          <w:rFonts w:hint="eastAsia" w:ascii="仿宋" w:hAnsi="仿宋" w:eastAsia="仿宋" w:cs="仿宋"/>
          <w:sz w:val="24"/>
          <w:lang w:eastAsia="zh-CN"/>
        </w:rPr>
        <w:t>投标人</w:t>
      </w:r>
      <w:r>
        <w:rPr>
          <w:rFonts w:hint="eastAsia" w:ascii="仿宋" w:hAnsi="仿宋" w:eastAsia="仿宋" w:cs="仿宋"/>
          <w:sz w:val="24"/>
        </w:rPr>
        <w:t>在完全履行合同义务后，采购人应支付给中标或成交</w:t>
      </w:r>
      <w:r>
        <w:rPr>
          <w:rFonts w:hint="eastAsia" w:ascii="仿宋" w:hAnsi="仿宋" w:eastAsia="仿宋" w:cs="仿宋"/>
          <w:sz w:val="24"/>
          <w:lang w:eastAsia="zh-CN"/>
        </w:rPr>
        <w:t>投标人</w:t>
      </w:r>
      <w:r>
        <w:rPr>
          <w:rFonts w:hint="eastAsia" w:ascii="仿宋" w:hAnsi="仿宋" w:eastAsia="仿宋" w:cs="仿宋"/>
          <w:sz w:val="24"/>
        </w:rPr>
        <w:t>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“货物”系指中标或成交</w:t>
      </w:r>
      <w:r>
        <w:rPr>
          <w:rFonts w:hint="eastAsia" w:ascii="仿宋" w:hAnsi="仿宋" w:eastAsia="仿宋" w:cs="仿宋"/>
          <w:sz w:val="24"/>
          <w:lang w:eastAsia="zh-CN"/>
        </w:rPr>
        <w:t>投标人</w:t>
      </w:r>
      <w:r>
        <w:rPr>
          <w:rFonts w:hint="eastAsia" w:ascii="仿宋" w:hAnsi="仿宋" w:eastAsia="仿宋" w:cs="仿宋"/>
          <w:sz w:val="24"/>
        </w:rPr>
        <w:t>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sz w:val="24"/>
        </w:rPr>
      </w:pPr>
      <w:bookmarkStart w:id="430" w:name="_Ref467378840"/>
      <w:r>
        <w:rPr>
          <w:rFonts w:hint="eastAsia" w:ascii="仿宋" w:hAnsi="仿宋" w:eastAsia="仿宋" w:cs="仿宋"/>
          <w:sz w:val="24"/>
        </w:rPr>
        <w:t>2.1.4 “甲方”系指与中标或成交</w:t>
      </w:r>
      <w:r>
        <w:rPr>
          <w:rFonts w:hint="eastAsia" w:ascii="仿宋" w:hAnsi="仿宋" w:eastAsia="仿宋" w:cs="仿宋"/>
          <w:sz w:val="24"/>
          <w:lang w:eastAsia="zh-CN"/>
        </w:rPr>
        <w:t>投标人</w:t>
      </w:r>
      <w:r>
        <w:rPr>
          <w:rFonts w:hint="eastAsia" w:ascii="仿宋" w:hAnsi="仿宋" w:eastAsia="仿宋" w:cs="仿宋"/>
          <w:sz w:val="24"/>
        </w:rPr>
        <w:t>签署合同的采购人</w:t>
      </w:r>
      <w:bookmarkEnd w:id="430"/>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31" w:name="_Ref467379400"/>
      <w:r>
        <w:rPr>
          <w:rFonts w:hint="eastAsia" w:ascii="仿宋" w:hAnsi="仿宋" w:eastAsia="仿宋" w:cs="仿宋"/>
          <w:sz w:val="24"/>
        </w:rPr>
        <w:t>2.1.5 “乙方”系指根据合同约定交付货物的中标或成交</w:t>
      </w:r>
      <w:bookmarkEnd w:id="431"/>
      <w:r>
        <w:rPr>
          <w:rFonts w:hint="eastAsia" w:ascii="仿宋" w:hAnsi="仿宋" w:eastAsia="仿宋" w:cs="仿宋"/>
          <w:sz w:val="24"/>
          <w:lang w:eastAsia="zh-CN"/>
        </w:rPr>
        <w:t>投标人</w:t>
      </w:r>
      <w:r>
        <w:rPr>
          <w:rFonts w:hint="eastAsia" w:ascii="仿宋" w:hAnsi="仿宋" w:eastAsia="仿宋" w:cs="仿宋"/>
          <w:sz w:val="24"/>
        </w:rPr>
        <w:t>；两个以上的自然人、法人或者其他组织组成一个联合体，以一个</w:t>
      </w:r>
      <w:r>
        <w:rPr>
          <w:rFonts w:hint="eastAsia" w:ascii="仿宋" w:hAnsi="仿宋" w:eastAsia="仿宋" w:cs="仿宋"/>
          <w:sz w:val="24"/>
          <w:lang w:eastAsia="zh-CN"/>
        </w:rPr>
        <w:t>投标人</w:t>
      </w:r>
      <w:r>
        <w:rPr>
          <w:rFonts w:hint="eastAsia" w:ascii="仿宋" w:hAnsi="仿宋" w:eastAsia="仿宋" w:cs="仿宋"/>
          <w:sz w:val="24"/>
        </w:rPr>
        <w:t>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32" w:name="_Ref467379436"/>
      <w:r>
        <w:rPr>
          <w:rFonts w:hint="eastAsia" w:ascii="仿宋" w:hAnsi="仿宋" w:eastAsia="仿宋" w:cs="仿宋"/>
          <w:sz w:val="24"/>
        </w:rPr>
        <w:t>2.1.6 “现场”系指合同约定货物将要运至或者安装的地点。</w:t>
      </w:r>
      <w:bookmarkEnd w:id="432"/>
    </w:p>
    <w:p>
      <w:pPr>
        <w:spacing w:line="560" w:lineRule="exact"/>
        <w:ind w:firstLine="482" w:firstLineChars="200"/>
        <w:outlineLvl w:val="0"/>
        <w:rPr>
          <w:rFonts w:ascii="仿宋" w:hAnsi="仿宋" w:eastAsia="仿宋" w:cs="仿宋"/>
          <w:b/>
          <w:sz w:val="24"/>
        </w:rPr>
      </w:pPr>
      <w:bookmarkStart w:id="433" w:name="_Toc487900350"/>
      <w:bookmarkStart w:id="434" w:name="_Toc279701241"/>
      <w:bookmarkStart w:id="435" w:name="_Toc27635"/>
      <w:bookmarkStart w:id="436" w:name="_Toc259093670"/>
      <w:bookmarkStart w:id="437" w:name="_Toc32504"/>
      <w:bookmarkStart w:id="438" w:name="_Toc13336"/>
      <w:r>
        <w:rPr>
          <w:rFonts w:hint="eastAsia" w:ascii="仿宋" w:hAnsi="仿宋" w:eastAsia="仿宋" w:cs="仿宋"/>
          <w:b/>
          <w:sz w:val="24"/>
        </w:rPr>
        <w:t>2.2 技术规范</w:t>
      </w:r>
      <w:bookmarkEnd w:id="433"/>
      <w:bookmarkEnd w:id="434"/>
      <w:bookmarkEnd w:id="435"/>
      <w:bookmarkEnd w:id="436"/>
      <w:bookmarkEnd w:id="437"/>
      <w:bookmarkEnd w:id="438"/>
    </w:p>
    <w:p>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39" w:name="_Toc9829"/>
      <w:bookmarkStart w:id="440" w:name="_Toc27853"/>
      <w:bookmarkStart w:id="441" w:name="_Toc487900351"/>
      <w:bookmarkStart w:id="442" w:name="_Toc279701242"/>
      <w:bookmarkStart w:id="443" w:name="_Toc259093671"/>
      <w:bookmarkStart w:id="444" w:name="_Toc31634"/>
      <w:r>
        <w:rPr>
          <w:rFonts w:hint="eastAsia" w:ascii="仿宋" w:hAnsi="仿宋" w:eastAsia="仿宋" w:cs="仿宋"/>
          <w:b/>
          <w:sz w:val="24"/>
        </w:rPr>
        <w:t>2.3 知识产权</w:t>
      </w:r>
      <w:bookmarkEnd w:id="439"/>
      <w:bookmarkEnd w:id="440"/>
      <w:bookmarkEnd w:id="441"/>
      <w:bookmarkEnd w:id="442"/>
      <w:bookmarkEnd w:id="443"/>
      <w:bookmarkEnd w:id="444"/>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45" w:name="_Toc4194"/>
      <w:bookmarkStart w:id="446" w:name="_Toc11932"/>
      <w:bookmarkStart w:id="447" w:name="_Toc29149"/>
      <w:r>
        <w:rPr>
          <w:rFonts w:hint="eastAsia" w:ascii="仿宋" w:hAnsi="仿宋" w:eastAsia="仿宋" w:cs="仿宋"/>
          <w:b/>
          <w:sz w:val="24"/>
        </w:rPr>
        <w:t>2.4 包装和装运</w:t>
      </w:r>
      <w:bookmarkEnd w:id="445"/>
      <w:bookmarkEnd w:id="446"/>
      <w:bookmarkEnd w:id="447"/>
    </w:p>
    <w:p>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48" w:name="_Ref467379536"/>
      <w:bookmarkStart w:id="449" w:name="_Ref467378591"/>
      <w:bookmarkStart w:id="450" w:name="_Ref467379527"/>
      <w:bookmarkStart w:id="451" w:name="_Toc259093674"/>
      <w:bookmarkStart w:id="452" w:name="_Ref467378541"/>
      <w:bookmarkStart w:id="453" w:name="_Toc279701245"/>
      <w:bookmarkStart w:id="454" w:name="_Toc487900354"/>
      <w:bookmarkStart w:id="455" w:name="_Ref467379542"/>
      <w:bookmarkStart w:id="456" w:name="_Toc19074"/>
      <w:bookmarkStart w:id="457" w:name="_Toc26182"/>
      <w:bookmarkStart w:id="458" w:name="_Toc30272"/>
      <w:r>
        <w:rPr>
          <w:rFonts w:hint="eastAsia" w:ascii="仿宋" w:hAnsi="仿宋" w:eastAsia="仿宋" w:cs="仿宋"/>
          <w:b/>
          <w:sz w:val="24"/>
        </w:rPr>
        <w:t>2.</w:t>
      </w:r>
      <w:bookmarkEnd w:id="448"/>
      <w:bookmarkEnd w:id="449"/>
      <w:bookmarkEnd w:id="450"/>
      <w:bookmarkEnd w:id="451"/>
      <w:bookmarkEnd w:id="452"/>
      <w:bookmarkEnd w:id="453"/>
      <w:bookmarkEnd w:id="454"/>
      <w:bookmarkEnd w:id="455"/>
      <w:r>
        <w:rPr>
          <w:rFonts w:hint="eastAsia" w:ascii="仿宋" w:hAnsi="仿宋" w:eastAsia="仿宋" w:cs="仿宋"/>
          <w:b/>
          <w:sz w:val="24"/>
        </w:rPr>
        <w:t>5 履约检查和问题反馈</w:t>
      </w:r>
      <w:bookmarkEnd w:id="456"/>
      <w:bookmarkEnd w:id="457"/>
      <w:bookmarkEnd w:id="458"/>
    </w:p>
    <w:p>
      <w:pPr>
        <w:spacing w:line="560" w:lineRule="exact"/>
        <w:ind w:firstLine="480" w:firstLineChars="200"/>
        <w:rPr>
          <w:rFonts w:ascii="仿宋" w:hAnsi="仿宋" w:eastAsia="仿宋" w:cs="仿宋"/>
          <w:sz w:val="24"/>
        </w:rPr>
      </w:pPr>
      <w:bookmarkStart w:id="459" w:name="_Ref467379657"/>
      <w:r>
        <w:rPr>
          <w:rFonts w:hint="eastAsia" w:ascii="仿宋" w:hAnsi="仿宋" w:eastAsia="仿宋" w:cs="仿宋"/>
          <w:sz w:val="24"/>
        </w:rPr>
        <w:t>2.5.1</w:t>
      </w:r>
      <w:bookmarkEnd w:id="459"/>
      <w:bookmarkStart w:id="460" w:name="_Toc186431854"/>
      <w:bookmarkStart w:id="461" w:name="_Toc279701247"/>
      <w:bookmarkStart w:id="462" w:name="_Toc487900357"/>
      <w:bookmarkStart w:id="463" w:name="_Toc259093676"/>
      <w:bookmarkStart w:id="464" w:name="_Ref467379793"/>
      <w:bookmarkStart w:id="465" w:name="_Ref46737980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0"/>
      <w:bookmarkStart w:id="466" w:name="_Toc186431855"/>
      <w:r>
        <w:rPr>
          <w:rFonts w:hint="eastAsia" w:ascii="仿宋" w:hAnsi="仿宋" w:eastAsia="仿宋" w:cs="仿宋"/>
          <w:sz w:val="24"/>
        </w:rPr>
        <w:t>。</w:t>
      </w:r>
    </w:p>
    <w:bookmarkEnd w:id="461"/>
    <w:bookmarkEnd w:id="462"/>
    <w:bookmarkEnd w:id="463"/>
    <w:bookmarkEnd w:id="464"/>
    <w:bookmarkEnd w:id="465"/>
    <w:bookmarkEnd w:id="466"/>
    <w:p>
      <w:pPr>
        <w:spacing w:line="560" w:lineRule="exact"/>
        <w:ind w:firstLine="482" w:firstLineChars="200"/>
        <w:outlineLvl w:val="0"/>
        <w:rPr>
          <w:rFonts w:ascii="仿宋" w:hAnsi="仿宋" w:eastAsia="仿宋" w:cs="仿宋"/>
          <w:b/>
          <w:sz w:val="24"/>
        </w:rPr>
      </w:pPr>
      <w:bookmarkStart w:id="467" w:name="_Ref467379863"/>
      <w:bookmarkStart w:id="468" w:name="_Ref467379852"/>
      <w:bookmarkStart w:id="469" w:name="_Toc487900358"/>
      <w:bookmarkStart w:id="470" w:name="_Toc279701248"/>
      <w:bookmarkStart w:id="471" w:name="_Ref467379923"/>
      <w:bookmarkStart w:id="472" w:name="_Toc259093677"/>
      <w:bookmarkStart w:id="473" w:name="_Toc3225"/>
      <w:bookmarkStart w:id="474" w:name="_Toc16110"/>
      <w:bookmarkStart w:id="475" w:name="_Toc774"/>
      <w:r>
        <w:rPr>
          <w:rFonts w:hint="eastAsia" w:ascii="仿宋" w:hAnsi="仿宋" w:eastAsia="仿宋" w:cs="仿宋"/>
          <w:b/>
          <w:sz w:val="24"/>
        </w:rPr>
        <w:t>2.6 技术资料</w:t>
      </w:r>
      <w:bookmarkEnd w:id="467"/>
      <w:bookmarkEnd w:id="468"/>
      <w:bookmarkEnd w:id="469"/>
      <w:bookmarkEnd w:id="470"/>
      <w:bookmarkEnd w:id="471"/>
      <w:bookmarkEnd w:id="472"/>
      <w:r>
        <w:rPr>
          <w:rFonts w:hint="eastAsia" w:ascii="仿宋" w:hAnsi="仿宋" w:eastAsia="仿宋" w:cs="仿宋"/>
          <w:b/>
          <w:sz w:val="24"/>
        </w:rPr>
        <w:t>和保密义务</w:t>
      </w:r>
      <w:bookmarkEnd w:id="473"/>
      <w:bookmarkEnd w:id="474"/>
      <w:bookmarkEnd w:id="475"/>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76" w:name="_Toc7860"/>
      <w:r>
        <w:rPr>
          <w:rFonts w:hint="eastAsia" w:ascii="仿宋" w:hAnsi="仿宋" w:eastAsia="仿宋" w:cs="仿宋"/>
          <w:b/>
          <w:sz w:val="24"/>
        </w:rPr>
        <w:t>2.7 质量保证</w:t>
      </w:r>
      <w:bookmarkEnd w:id="476"/>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477" w:name="_Toc17244"/>
      <w:bookmarkStart w:id="478" w:name="_Toc487900362"/>
      <w:bookmarkStart w:id="479" w:name="_Toc259093681"/>
      <w:bookmarkStart w:id="480" w:name="_Toc279701252"/>
      <w:r>
        <w:rPr>
          <w:rFonts w:hint="eastAsia" w:ascii="仿宋" w:hAnsi="仿宋" w:eastAsia="仿宋" w:cs="仿宋"/>
          <w:b/>
          <w:sz w:val="24"/>
        </w:rPr>
        <w:t>2.8 货物的风险负担</w:t>
      </w:r>
      <w:bookmarkEnd w:id="477"/>
    </w:p>
    <w:p>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81" w:name="_Toc14055"/>
      <w:r>
        <w:rPr>
          <w:rFonts w:hint="eastAsia" w:ascii="仿宋" w:hAnsi="仿宋" w:eastAsia="仿宋" w:cs="仿宋"/>
          <w:b/>
          <w:sz w:val="24"/>
        </w:rPr>
        <w:t>2.9 延迟交货</w:t>
      </w:r>
      <w:bookmarkEnd w:id="478"/>
      <w:bookmarkEnd w:id="479"/>
      <w:bookmarkEnd w:id="480"/>
      <w:bookmarkEnd w:id="481"/>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sz w:val="24"/>
        </w:rPr>
      </w:pPr>
      <w:bookmarkStart w:id="482" w:name="_Toc7502"/>
      <w:bookmarkStart w:id="483" w:name="_Toc487900364"/>
      <w:bookmarkStart w:id="484" w:name="_Toc259093683"/>
      <w:bookmarkStart w:id="485" w:name="_Toc279701254"/>
      <w:bookmarkStart w:id="486" w:name="_Ref467378121"/>
      <w:r>
        <w:rPr>
          <w:rFonts w:hint="eastAsia" w:ascii="仿宋" w:hAnsi="仿宋" w:eastAsia="仿宋" w:cs="仿宋"/>
          <w:b/>
          <w:sz w:val="24"/>
        </w:rPr>
        <w:t>2.10 合同变更</w:t>
      </w:r>
      <w:bookmarkEnd w:id="482"/>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87" w:name="_Toc259093688"/>
      <w:bookmarkStart w:id="488" w:name="_Toc279701259"/>
      <w:bookmarkStart w:id="489" w:name="_Toc487900369"/>
    </w:p>
    <w:p>
      <w:pPr>
        <w:spacing w:line="560" w:lineRule="exact"/>
        <w:ind w:firstLine="482" w:firstLineChars="200"/>
        <w:outlineLvl w:val="0"/>
        <w:rPr>
          <w:rFonts w:ascii="仿宋" w:hAnsi="仿宋" w:eastAsia="仿宋" w:cs="仿宋"/>
          <w:b/>
          <w:sz w:val="24"/>
        </w:rPr>
      </w:pPr>
      <w:bookmarkStart w:id="490" w:name="_Toc10366"/>
      <w:bookmarkStart w:id="491" w:name="_Toc22955"/>
      <w:bookmarkStart w:id="492" w:name="_Toc15237"/>
      <w:r>
        <w:rPr>
          <w:rFonts w:hint="eastAsia" w:ascii="仿宋" w:hAnsi="仿宋" w:eastAsia="仿宋" w:cs="仿宋"/>
          <w:b/>
          <w:sz w:val="24"/>
        </w:rPr>
        <w:t>2.11 合同转让</w:t>
      </w:r>
      <w:bookmarkEnd w:id="487"/>
      <w:bookmarkEnd w:id="488"/>
      <w:bookmarkEnd w:id="489"/>
      <w:r>
        <w:rPr>
          <w:rFonts w:hint="eastAsia" w:ascii="仿宋" w:hAnsi="仿宋" w:eastAsia="仿宋" w:cs="仿宋"/>
          <w:b/>
          <w:sz w:val="24"/>
        </w:rPr>
        <w:t>和分包</w:t>
      </w:r>
      <w:bookmarkEnd w:id="490"/>
      <w:bookmarkEnd w:id="491"/>
      <w:bookmarkEnd w:id="492"/>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sz w:val="24"/>
          <w:lang w:eastAsia="zh-CN"/>
        </w:rPr>
        <w:t>投标人</w:t>
      </w:r>
      <w:r>
        <w:rPr>
          <w:rFonts w:hint="eastAsia" w:ascii="仿宋" w:hAnsi="仿宋" w:eastAsia="仿宋" w:cs="仿宋"/>
          <w:sz w:val="24"/>
        </w:rPr>
        <w:t>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w:t>
      </w:r>
      <w:r>
        <w:rPr>
          <w:rFonts w:hint="eastAsia" w:ascii="仿宋" w:hAnsi="仿宋" w:eastAsia="仿宋" w:cs="仿宋"/>
          <w:sz w:val="24"/>
          <w:lang w:eastAsia="zh-CN"/>
        </w:rPr>
        <w:t>投标人</w:t>
      </w:r>
      <w:r>
        <w:rPr>
          <w:rFonts w:hint="eastAsia" w:ascii="仿宋" w:hAnsi="仿宋" w:eastAsia="仿宋" w:cs="仿宋"/>
          <w:sz w:val="24"/>
        </w:rPr>
        <w:t>支付款项。</w:t>
      </w:r>
    </w:p>
    <w:p>
      <w:pPr>
        <w:spacing w:line="560" w:lineRule="exact"/>
        <w:ind w:firstLine="482" w:firstLineChars="200"/>
        <w:outlineLvl w:val="0"/>
        <w:rPr>
          <w:rFonts w:ascii="仿宋" w:hAnsi="仿宋" w:eastAsia="仿宋" w:cs="仿宋"/>
          <w:b/>
          <w:sz w:val="24"/>
        </w:rPr>
      </w:pPr>
      <w:bookmarkStart w:id="493" w:name="_Toc16508"/>
      <w:bookmarkStart w:id="494" w:name="_Toc13566"/>
      <w:bookmarkStart w:id="495" w:name="_Toc14066"/>
      <w:r>
        <w:rPr>
          <w:rFonts w:hint="eastAsia" w:ascii="仿宋" w:hAnsi="仿宋" w:eastAsia="仿宋" w:cs="仿宋"/>
          <w:b/>
          <w:sz w:val="24"/>
        </w:rPr>
        <w:t>2.12 不可抗力</w:t>
      </w:r>
      <w:bookmarkEnd w:id="493"/>
      <w:bookmarkEnd w:id="494"/>
      <w:bookmarkEnd w:id="495"/>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496" w:name="_Toc689"/>
      <w:bookmarkStart w:id="497" w:name="_Toc30676"/>
      <w:bookmarkStart w:id="498" w:name="_Toc487900365"/>
      <w:bookmarkStart w:id="499" w:name="_Toc259093684"/>
      <w:bookmarkStart w:id="500" w:name="_Toc279701255"/>
      <w:bookmarkStart w:id="501" w:name="_Toc6969"/>
      <w:r>
        <w:rPr>
          <w:rFonts w:hint="eastAsia" w:ascii="仿宋" w:hAnsi="仿宋" w:eastAsia="仿宋" w:cs="仿宋"/>
          <w:b/>
          <w:sz w:val="24"/>
        </w:rPr>
        <w:t>2.13 税费</w:t>
      </w:r>
      <w:bookmarkEnd w:id="496"/>
      <w:bookmarkEnd w:id="497"/>
      <w:bookmarkEnd w:id="498"/>
      <w:bookmarkEnd w:id="499"/>
      <w:bookmarkEnd w:id="500"/>
      <w:bookmarkEnd w:id="501"/>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502" w:name="_Toc7102"/>
      <w:bookmarkStart w:id="503" w:name="_Toc8298"/>
      <w:bookmarkStart w:id="504" w:name="_Toc16959"/>
      <w:bookmarkStart w:id="505" w:name="_Toc259093687"/>
      <w:bookmarkStart w:id="506" w:name="_Toc487900368"/>
      <w:bookmarkStart w:id="507" w:name="_Toc279701258"/>
      <w:r>
        <w:rPr>
          <w:rFonts w:hint="eastAsia" w:ascii="仿宋" w:hAnsi="仿宋" w:eastAsia="仿宋" w:cs="仿宋"/>
          <w:b/>
          <w:sz w:val="24"/>
        </w:rPr>
        <w:t>2.14乙方破产</w:t>
      </w:r>
      <w:bookmarkEnd w:id="502"/>
      <w:bookmarkEnd w:id="503"/>
      <w:bookmarkEnd w:id="504"/>
      <w:bookmarkEnd w:id="505"/>
      <w:bookmarkEnd w:id="506"/>
      <w:bookmarkEnd w:id="507"/>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508" w:name="_Toc6134"/>
      <w:bookmarkStart w:id="509" w:name="_Toc15387"/>
      <w:bookmarkStart w:id="510" w:name="_Toc29333"/>
      <w:r>
        <w:rPr>
          <w:rFonts w:hint="eastAsia" w:ascii="仿宋" w:hAnsi="仿宋" w:eastAsia="仿宋" w:cs="仿宋"/>
          <w:b/>
          <w:sz w:val="24"/>
        </w:rPr>
        <w:t>2.15 合同中止、终止</w:t>
      </w:r>
      <w:bookmarkEnd w:id="508"/>
      <w:bookmarkEnd w:id="509"/>
      <w:bookmarkEnd w:id="510"/>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511" w:name="_Toc1125"/>
      <w:bookmarkStart w:id="512" w:name="_Toc14563"/>
      <w:bookmarkStart w:id="513" w:name="_Toc6596"/>
      <w:r>
        <w:rPr>
          <w:rFonts w:hint="eastAsia" w:ascii="仿宋" w:hAnsi="仿宋" w:eastAsia="仿宋" w:cs="仿宋"/>
          <w:b/>
          <w:sz w:val="24"/>
        </w:rPr>
        <w:t>2.16检验和验收</w:t>
      </w:r>
      <w:bookmarkEnd w:id="511"/>
      <w:bookmarkEnd w:id="512"/>
      <w:bookmarkEnd w:id="513"/>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3"/>
    <w:bookmarkEnd w:id="484"/>
    <w:bookmarkEnd w:id="485"/>
    <w:bookmarkEnd w:id="486"/>
    <w:p>
      <w:pPr>
        <w:spacing w:line="560" w:lineRule="exact"/>
        <w:ind w:firstLine="482" w:firstLineChars="200"/>
        <w:outlineLvl w:val="0"/>
        <w:rPr>
          <w:rFonts w:ascii="仿宋" w:hAnsi="仿宋" w:eastAsia="仿宋" w:cs="仿宋"/>
          <w:b/>
          <w:sz w:val="24"/>
        </w:rPr>
      </w:pPr>
      <w:bookmarkStart w:id="514" w:name="_Toc279701261"/>
      <w:bookmarkStart w:id="515" w:name="_Toc487900371"/>
      <w:bookmarkStart w:id="516" w:name="_Toc259093690"/>
      <w:bookmarkStart w:id="517" w:name="_Toc11284"/>
      <w:bookmarkStart w:id="518" w:name="_Toc19604"/>
      <w:bookmarkStart w:id="519" w:name="_Toc25182"/>
      <w:r>
        <w:rPr>
          <w:rFonts w:hint="eastAsia" w:ascii="仿宋" w:hAnsi="仿宋" w:eastAsia="仿宋" w:cs="仿宋"/>
          <w:b/>
          <w:sz w:val="24"/>
        </w:rPr>
        <w:t>2.17 通知</w:t>
      </w:r>
      <w:bookmarkEnd w:id="514"/>
      <w:bookmarkEnd w:id="515"/>
      <w:bookmarkEnd w:id="516"/>
      <w:r>
        <w:rPr>
          <w:rFonts w:hint="eastAsia" w:ascii="仿宋" w:hAnsi="仿宋" w:eastAsia="仿宋" w:cs="仿宋"/>
          <w:b/>
          <w:sz w:val="24"/>
        </w:rPr>
        <w:t>和送达</w:t>
      </w:r>
      <w:bookmarkEnd w:id="517"/>
      <w:bookmarkEnd w:id="518"/>
      <w:bookmarkEnd w:id="519"/>
    </w:p>
    <w:p>
      <w:pPr>
        <w:spacing w:line="560" w:lineRule="exact"/>
        <w:ind w:firstLine="480" w:firstLineChars="200"/>
        <w:rPr>
          <w:rFonts w:ascii="仿宋" w:hAnsi="仿宋" w:eastAsia="仿宋" w:cs="仿宋"/>
          <w:sz w:val="24"/>
        </w:rPr>
      </w:pPr>
      <w:bookmarkStart w:id="520" w:name="_Toc6698"/>
      <w:bookmarkStart w:id="521" w:name="_Toc3135"/>
      <w:bookmarkStart w:id="522" w:name="_Toc259093691"/>
      <w:bookmarkStart w:id="523" w:name="_Toc279701262"/>
      <w:bookmarkStart w:id="524"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0"/>
      <w:bookmarkEnd w:id="521"/>
    </w:p>
    <w:p>
      <w:pPr>
        <w:spacing w:line="560" w:lineRule="exact"/>
        <w:ind w:firstLine="480" w:firstLineChars="200"/>
        <w:rPr>
          <w:rFonts w:ascii="仿宋" w:hAnsi="仿宋" w:eastAsia="仿宋" w:cs="仿宋"/>
          <w:sz w:val="24"/>
        </w:rPr>
      </w:pPr>
      <w:bookmarkStart w:id="525" w:name="_Toc23294"/>
      <w:bookmarkStart w:id="526"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5"/>
      <w:bookmarkEnd w:id="526"/>
    </w:p>
    <w:p>
      <w:pPr>
        <w:spacing w:line="560" w:lineRule="exact"/>
        <w:ind w:firstLine="482" w:firstLineChars="200"/>
        <w:outlineLvl w:val="0"/>
        <w:rPr>
          <w:rFonts w:ascii="仿宋" w:hAnsi="仿宋" w:eastAsia="仿宋" w:cs="仿宋"/>
          <w:b/>
          <w:sz w:val="24"/>
        </w:rPr>
      </w:pPr>
      <w:bookmarkStart w:id="527" w:name="_Toc4355"/>
      <w:bookmarkStart w:id="528" w:name="_Toc18540"/>
      <w:bookmarkStart w:id="529" w:name="_Toc30599"/>
      <w:r>
        <w:rPr>
          <w:rFonts w:hint="eastAsia" w:ascii="仿宋" w:hAnsi="仿宋" w:eastAsia="仿宋" w:cs="仿宋"/>
          <w:b/>
          <w:sz w:val="24"/>
        </w:rPr>
        <w:t>2.18 计量单位</w:t>
      </w:r>
      <w:bookmarkEnd w:id="522"/>
      <w:bookmarkEnd w:id="523"/>
      <w:bookmarkEnd w:id="524"/>
      <w:bookmarkEnd w:id="527"/>
      <w:bookmarkEnd w:id="528"/>
      <w:bookmarkEnd w:id="529"/>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530" w:name="_Toc12773"/>
      <w:bookmarkStart w:id="531" w:name="_Toc487900373"/>
      <w:bookmarkStart w:id="532" w:name="_Toc279701263"/>
      <w:bookmarkStart w:id="533" w:name="_Toc10330"/>
      <w:bookmarkStart w:id="534" w:name="_Toc259093692"/>
      <w:bookmarkStart w:id="535" w:name="_Toc18567"/>
      <w:r>
        <w:rPr>
          <w:rFonts w:hint="eastAsia" w:ascii="仿宋" w:hAnsi="仿宋" w:eastAsia="仿宋" w:cs="仿宋"/>
          <w:b/>
          <w:sz w:val="24"/>
        </w:rPr>
        <w:t>2.19 合同使用的文字和适用的法律</w:t>
      </w:r>
      <w:bookmarkEnd w:id="530"/>
      <w:bookmarkEnd w:id="531"/>
      <w:bookmarkEnd w:id="532"/>
      <w:bookmarkEnd w:id="533"/>
      <w:bookmarkEnd w:id="534"/>
      <w:bookmarkEnd w:id="535"/>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536" w:name="_Toc14001"/>
      <w:bookmarkStart w:id="537" w:name="_Toc6885"/>
      <w:bookmarkStart w:id="538" w:name="_Toc19890"/>
      <w:r>
        <w:rPr>
          <w:rFonts w:hint="eastAsia" w:ascii="仿宋" w:hAnsi="仿宋" w:eastAsia="仿宋" w:cs="仿宋"/>
          <w:b/>
          <w:sz w:val="24"/>
        </w:rPr>
        <w:t>2.20 合同份数</w:t>
      </w:r>
      <w:bookmarkEnd w:id="536"/>
      <w:bookmarkEnd w:id="537"/>
      <w:bookmarkEnd w:id="538"/>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adjustRightInd/>
        <w:spacing w:line="360" w:lineRule="auto"/>
        <w:ind w:firstLine="2513" w:firstLineChars="1197"/>
        <w:outlineLvl w:val="0"/>
        <w:rPr>
          <w:rFonts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1.5.2 </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1.5.3</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1.8.6</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2.4.1</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2.4.3</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2.8 </w:t>
            </w:r>
          </w:p>
        </w:tc>
        <w:tc>
          <w:tcPr>
            <w:tcW w:w="4534" w:type="pct"/>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2.16.3</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534" w:type="pct"/>
            <w:vAlign w:val="center"/>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pStyle w:val="3"/>
        <w:rPr>
          <w:rFonts w:ascii="仿宋" w:eastAsia="仿宋" w:cs="仿宋"/>
        </w:rPr>
      </w:pPr>
    </w:p>
    <w:p>
      <w:pPr>
        <w:rPr>
          <w:rFonts w:ascii="仿宋" w:hAnsi="仿宋" w:eastAsia="仿宋" w:cs="仿宋"/>
        </w:rPr>
      </w:pPr>
    </w:p>
    <w:p>
      <w:pPr>
        <w:pStyle w:val="457"/>
        <w:jc w:val="center"/>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36"/>
          <w:szCs w:val="36"/>
          <w:highlight w:val="none"/>
        </w:rPr>
        <w:t>廉洁合规相关承诺书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eastAsia="zh-CN"/>
        </w:rPr>
        <w:t>第一部分</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合规条款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乙方保证</w:t>
      </w:r>
      <w:r>
        <w:rPr>
          <w:rFonts w:hint="eastAsia" w:ascii="仿宋" w:hAnsi="仿宋" w:eastAsia="仿宋" w:cs="仿宋"/>
          <w:b w:val="0"/>
          <w:bCs/>
          <w:sz w:val="24"/>
          <w:lang w:eastAsia="zh-CN"/>
        </w:rPr>
        <w:t>甲方</w:t>
      </w:r>
      <w:r>
        <w:rPr>
          <w:rFonts w:hint="eastAsia" w:ascii="仿宋" w:hAnsi="仿宋" w:eastAsia="仿宋" w:cs="仿宋"/>
          <w:b w:val="0"/>
          <w:bCs/>
          <w:sz w:val="24"/>
        </w:rPr>
        <w:t>运营符合法律法规要求，遵守乙方及其分支机构所在国家和地区需适用的法律法规，包括但不限于当地的、国家的、地区的和国际的法律法规；保证</w:t>
      </w:r>
      <w:r>
        <w:rPr>
          <w:rFonts w:hint="eastAsia" w:ascii="仿宋" w:hAnsi="仿宋" w:eastAsia="仿宋" w:cs="仿宋"/>
          <w:b w:val="0"/>
          <w:bCs/>
          <w:sz w:val="24"/>
          <w:lang w:eastAsia="zh-CN"/>
        </w:rPr>
        <w:t>乙方</w:t>
      </w:r>
      <w:r>
        <w:rPr>
          <w:rFonts w:hint="eastAsia" w:ascii="仿宋" w:hAnsi="仿宋" w:eastAsia="仿宋" w:cs="仿宋"/>
          <w:b w:val="0"/>
          <w:bCs/>
          <w:sz w:val="24"/>
        </w:rPr>
        <w:t>每一个员工接受到足够的有关法律法规的信息和培训。</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乙方保证在和甲方的商业合作中遵循公平竞争的原则，遵守国家及地方有关反商业贿赂、反不正当竞争及反垄断行为的各项规定，在其商业活动中，有义务遵守良好的商业道德，不得提供虚假资料或使用其他违背诚实信用原则的方式开展商业活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乙方保证加强对自身人员的管理，要求其员工、代理人、管理人员严格遵守所在地法律法规，自觉抵制业务活动中不符合职业道德的不廉洁商业行为。</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eastAsia="zh-CN"/>
        </w:rPr>
        <w:t>第二部分</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反商业贿赂和反舞弊</w:t>
      </w:r>
      <w:r>
        <w:rPr>
          <w:rFonts w:hint="eastAsia" w:ascii="仿宋" w:hAnsi="仿宋" w:eastAsia="仿宋" w:cs="仿宋"/>
          <w:b w:val="0"/>
          <w:bCs/>
          <w:sz w:val="24"/>
          <w:lang w:eastAsia="zh-CN"/>
        </w:rPr>
        <w:t>（</w:t>
      </w:r>
      <w:r>
        <w:rPr>
          <w:rFonts w:hint="eastAsia" w:ascii="仿宋" w:hAnsi="仿宋" w:eastAsia="仿宋" w:cs="仿宋"/>
          <w:b w:val="0"/>
          <w:bCs/>
          <w:sz w:val="24"/>
        </w:rPr>
        <w:t>廉洁条款</w:t>
      </w:r>
      <w:r>
        <w:rPr>
          <w:rFonts w:hint="eastAsia" w:ascii="仿宋" w:hAnsi="仿宋" w:eastAsia="仿宋" w:cs="仿宋"/>
          <w:b w:val="0"/>
          <w:bCs/>
          <w:sz w:val="24"/>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乙方保证自觉遵守国家、地方法律法规以及本</w:t>
      </w:r>
      <w:r>
        <w:rPr>
          <w:rFonts w:hint="eastAsia" w:ascii="仿宋" w:hAnsi="仿宋" w:eastAsia="仿宋" w:cs="仿宋"/>
          <w:b w:val="0"/>
          <w:bCs/>
          <w:sz w:val="24"/>
          <w:lang w:val="en-US" w:eastAsia="zh-CN"/>
        </w:rPr>
        <w:t>合同</w:t>
      </w:r>
      <w:r>
        <w:rPr>
          <w:rFonts w:hint="eastAsia" w:ascii="仿宋" w:hAnsi="仿宋" w:eastAsia="仿宋" w:cs="仿宋"/>
          <w:b w:val="0"/>
          <w:bCs/>
          <w:sz w:val="24"/>
        </w:rPr>
        <w:t>的约定，在合同的订立、履行过程中廉洁自律。</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乙方保证</w:t>
      </w:r>
      <w:r>
        <w:rPr>
          <w:rFonts w:hint="eastAsia" w:ascii="仿宋" w:hAnsi="仿宋" w:eastAsia="仿宋" w:cs="仿宋"/>
          <w:b w:val="0"/>
          <w:bCs/>
          <w:sz w:val="24"/>
          <w:lang w:val="en-US" w:eastAsia="zh-CN"/>
        </w:rPr>
        <w:t>决</w:t>
      </w:r>
      <w:r>
        <w:rPr>
          <w:rFonts w:hint="eastAsia" w:ascii="仿宋" w:hAnsi="仿宋" w:eastAsia="仿宋" w:cs="仿宋"/>
          <w:b w:val="0"/>
          <w:bCs/>
          <w:sz w:val="24"/>
          <w:lang w:eastAsia="zh-CN"/>
        </w:rPr>
        <w:t>不</w:t>
      </w:r>
      <w:r>
        <w:rPr>
          <w:rFonts w:hint="eastAsia" w:ascii="仿宋" w:hAnsi="仿宋" w:eastAsia="仿宋" w:cs="仿宋"/>
          <w:b w:val="0"/>
          <w:bCs/>
          <w:sz w:val="24"/>
        </w:rPr>
        <w:t>为获得交易机会或为达到交易目的而向甲方的任何人员及其关系人或第三方提供、给付各种不正当利益或达成不正当利益的分成。</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乙方保证</w:t>
      </w:r>
      <w:r>
        <w:rPr>
          <w:rFonts w:hint="eastAsia" w:ascii="仿宋" w:hAnsi="仿宋" w:eastAsia="仿宋" w:cs="仿宋"/>
          <w:b w:val="0"/>
          <w:bCs/>
          <w:sz w:val="24"/>
          <w:lang w:val="en-US" w:eastAsia="zh-CN"/>
        </w:rPr>
        <w:t>决</w:t>
      </w:r>
      <w:r>
        <w:rPr>
          <w:rFonts w:hint="eastAsia" w:ascii="仿宋" w:hAnsi="仿宋" w:eastAsia="仿宋" w:cs="仿宋"/>
          <w:b w:val="0"/>
          <w:bCs/>
          <w:sz w:val="24"/>
          <w:lang w:eastAsia="zh-CN"/>
        </w:rPr>
        <w:t>不</w:t>
      </w:r>
      <w:r>
        <w:rPr>
          <w:rFonts w:hint="eastAsia" w:ascii="仿宋" w:hAnsi="仿宋" w:eastAsia="仿宋" w:cs="仿宋"/>
          <w:b w:val="0"/>
          <w:bCs/>
          <w:sz w:val="24"/>
        </w:rPr>
        <w:t>向甲方的任何人员或其关系人及/或其指定人要求进行任何贿赂或给付其他不正当利益，包括但不限于给予现金或商品形式的回扣、礼金、有价票券、借款、免费旅游或度假、招待、娱乐、置业、房屋装修、餐饮宴席、节日礼物、通讯工具、解决子女或亲属入学以及就业等一切精神上或物质上的利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乙方保证决不为谋取不正当利益引诱或使甲方的任何人员违背职务接受或共同编造虚假议价资料、影响交易价格或交易的达成，或使其擅自同意或暗中默认将交易机会给予乙方或第三方，以及其他损害甲方利益的行为。</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eastAsia="zh-CN"/>
        </w:rPr>
        <w:t>第三部分</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利益冲突条款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乙方保证决不以任何形式雇佣甲方员工及其关系人到乙方或乙方的关联公司工作。如乙方在签署本合同前已雇佣甲方员工或其亲属在乙方或乙方的关联公司工作，则应当在签署本合同之时将该事实披露给甲方知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乙方保证决不以任何形式雇佣从甲方离职十年内的员工及其亲属担任重要职位或担任与甲方业务接口工作，或合作过程中不得接受甲方在职人员或离职人员及其亲属或投资伙伴投资、持股。</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乙方与甲方存在下列几种情况时，乙方应将该事实于双方合作业务发生前及本</w:t>
      </w:r>
      <w:r>
        <w:rPr>
          <w:rFonts w:hint="eastAsia" w:ascii="仿宋" w:hAnsi="仿宋" w:eastAsia="仿宋" w:cs="仿宋"/>
          <w:b w:val="0"/>
          <w:bCs/>
          <w:sz w:val="24"/>
          <w:lang w:eastAsia="zh-CN"/>
        </w:rPr>
        <w:t>合同</w:t>
      </w:r>
      <w:r>
        <w:rPr>
          <w:rFonts w:hint="eastAsia" w:ascii="仿宋" w:hAnsi="仿宋" w:eastAsia="仿宋" w:cs="仿宋"/>
          <w:b w:val="0"/>
          <w:bCs/>
          <w:sz w:val="24"/>
        </w:rPr>
        <w:t>签订时披露给甲方知悉，否则甲方有权单方解除本</w:t>
      </w:r>
      <w:r>
        <w:rPr>
          <w:rFonts w:hint="eastAsia" w:ascii="仿宋" w:hAnsi="仿宋" w:eastAsia="仿宋" w:cs="仿宋"/>
          <w:b w:val="0"/>
          <w:bCs/>
          <w:sz w:val="24"/>
          <w:lang w:eastAsia="zh-CN"/>
        </w:rPr>
        <w:t>合同</w:t>
      </w:r>
      <w:r>
        <w:rPr>
          <w:rFonts w:hint="eastAsia" w:ascii="仿宋" w:hAnsi="仿宋" w:eastAsia="仿宋" w:cs="仿宋"/>
          <w:b w:val="0"/>
          <w:bCs/>
          <w:sz w:val="24"/>
        </w:rPr>
        <w:t>及双方签订的所有合同，并依据双方相关业务合同及本</w:t>
      </w:r>
      <w:r>
        <w:rPr>
          <w:rFonts w:hint="eastAsia" w:ascii="仿宋" w:hAnsi="仿宋" w:eastAsia="仿宋" w:cs="仿宋"/>
          <w:b w:val="0"/>
          <w:bCs/>
          <w:sz w:val="24"/>
          <w:lang w:eastAsia="zh-CN"/>
        </w:rPr>
        <w:t>合同</w:t>
      </w:r>
      <w:r>
        <w:rPr>
          <w:rFonts w:hint="eastAsia" w:ascii="仿宋" w:hAnsi="仿宋" w:eastAsia="仿宋" w:cs="仿宋"/>
          <w:b w:val="0"/>
          <w:bCs/>
          <w:sz w:val="24"/>
        </w:rPr>
        <w:t>约定追究乙方违约责任。</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3.1</w:t>
      </w:r>
      <w:r>
        <w:rPr>
          <w:rFonts w:hint="eastAsia" w:ascii="仿宋" w:hAnsi="仿宋" w:eastAsia="仿宋" w:cs="仿宋"/>
          <w:b w:val="0"/>
          <w:bCs/>
          <w:sz w:val="24"/>
        </w:rPr>
        <w:t>乙方与甲方的任何人员之间有合作关系；</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3.2</w:t>
      </w:r>
      <w:r>
        <w:rPr>
          <w:rFonts w:hint="eastAsia" w:ascii="仿宋" w:hAnsi="仿宋" w:eastAsia="仿宋" w:cs="仿宋"/>
          <w:b w:val="0"/>
          <w:bCs/>
          <w:sz w:val="24"/>
        </w:rPr>
        <w:t>乙方员工或亲属持有甲方股份；</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3.3</w:t>
      </w:r>
      <w:r>
        <w:rPr>
          <w:rFonts w:hint="eastAsia" w:ascii="仿宋" w:hAnsi="仿宋" w:eastAsia="仿宋" w:cs="仿宋"/>
          <w:b w:val="0"/>
          <w:bCs/>
          <w:sz w:val="24"/>
        </w:rPr>
        <w:t>乙方员工属于关系人的范围；</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3.4</w:t>
      </w:r>
      <w:r>
        <w:rPr>
          <w:rFonts w:hint="eastAsia" w:ascii="仿宋" w:hAnsi="仿宋" w:eastAsia="仿宋" w:cs="仿宋"/>
          <w:b w:val="0"/>
          <w:bCs/>
          <w:sz w:val="24"/>
        </w:rPr>
        <w:t>甲方离职员工</w:t>
      </w:r>
      <w:r>
        <w:rPr>
          <w:rFonts w:hint="eastAsia" w:ascii="仿宋" w:hAnsi="仿宋" w:eastAsia="仿宋" w:cs="仿宋"/>
          <w:b w:val="0"/>
          <w:bCs/>
          <w:sz w:val="24"/>
          <w:lang w:eastAsia="zh-CN"/>
        </w:rPr>
        <w:t>（</w:t>
      </w:r>
      <w:r>
        <w:rPr>
          <w:rFonts w:hint="eastAsia" w:ascii="仿宋" w:hAnsi="仿宋" w:eastAsia="仿宋" w:cs="仿宋"/>
          <w:b w:val="0"/>
          <w:bCs/>
          <w:sz w:val="24"/>
        </w:rPr>
        <w:t>离职10年内</w:t>
      </w:r>
      <w:r>
        <w:rPr>
          <w:rFonts w:hint="eastAsia" w:ascii="仿宋" w:hAnsi="仿宋" w:eastAsia="仿宋" w:cs="仿宋"/>
          <w:b w:val="0"/>
          <w:bCs/>
          <w:sz w:val="24"/>
          <w:lang w:eastAsia="zh-CN"/>
        </w:rPr>
        <w:t>）</w:t>
      </w:r>
      <w:r>
        <w:rPr>
          <w:rFonts w:hint="eastAsia" w:ascii="仿宋" w:hAnsi="仿宋" w:eastAsia="仿宋" w:cs="仿宋"/>
          <w:b w:val="0"/>
          <w:bCs/>
          <w:sz w:val="24"/>
        </w:rPr>
        <w:t>及其亲属或投资伙伴在乙方投资、入股、担任重要职位或担任与甲方业务接口工作的。</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乙方与甲方在职管理人员存在关联关系、合作服务关系或属于关系人的，应当在合作业务发生前及本</w:t>
      </w:r>
      <w:r>
        <w:rPr>
          <w:rFonts w:hint="eastAsia" w:ascii="仿宋" w:hAnsi="仿宋" w:eastAsia="仿宋" w:cs="仿宋"/>
          <w:b w:val="0"/>
          <w:bCs/>
          <w:sz w:val="24"/>
          <w:lang w:eastAsia="zh-CN"/>
        </w:rPr>
        <w:t>合同</w:t>
      </w:r>
      <w:r>
        <w:rPr>
          <w:rFonts w:hint="eastAsia" w:ascii="仿宋" w:hAnsi="仿宋" w:eastAsia="仿宋" w:cs="仿宋"/>
          <w:b w:val="0"/>
          <w:bCs/>
          <w:sz w:val="24"/>
        </w:rPr>
        <w:t>签订前主动按照甲方要求进行申报，并获甲方批准后方可合作。</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5.</w:t>
      </w:r>
      <w:r>
        <w:rPr>
          <w:rFonts w:hint="eastAsia" w:ascii="仿宋" w:hAnsi="仿宋" w:eastAsia="仿宋" w:cs="仿宋"/>
          <w:b w:val="0"/>
          <w:bCs/>
          <w:sz w:val="24"/>
        </w:rPr>
        <w:t>乙方如发现甲方工作人员有违反上述</w:t>
      </w:r>
      <w:r>
        <w:rPr>
          <w:rFonts w:hint="eastAsia" w:ascii="仿宋" w:hAnsi="仿宋" w:eastAsia="仿宋" w:cs="仿宋"/>
          <w:b w:val="0"/>
          <w:bCs/>
          <w:sz w:val="24"/>
          <w:lang w:eastAsia="zh-CN"/>
        </w:rPr>
        <w:t>合同</w:t>
      </w:r>
      <w:r>
        <w:rPr>
          <w:rFonts w:hint="eastAsia" w:ascii="仿宋" w:hAnsi="仿宋" w:eastAsia="仿宋" w:cs="仿宋"/>
          <w:b w:val="0"/>
          <w:bCs/>
          <w:sz w:val="24"/>
        </w:rPr>
        <w:t>者，应向甲方举报。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eastAsia="zh-CN"/>
        </w:rPr>
        <w:t>第四部分</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反洗钱条款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乙方保证其所开展及已开展的运营活动在任何时候均符合所有适用管辖区域的反洗钱相关法律法规，以及由任何政府或政府机构签发、管理或执行的任何相关或类似的规则、法规或指引（统称为“反洗钱法”）。并且，不存在任何法院、政府、监管机构、主管单位、机构或仲裁员正在进行或可能进行的任何涉及甲乙双方公司或其任何子公司有关反洗钱法的法律行动、行动或司法/行政程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乙方应当根据适用法律和税务机关的要求进行税费申报并缴付税费，并应遵守所有适用的反洗钱法律。</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val="0"/>
          <w:bCs/>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right"/>
        <w:textAlignment w:val="auto"/>
        <w:outlineLvl w:val="0"/>
        <w:rPr>
          <w:rFonts w:hint="eastAsia" w:ascii="仿宋" w:hAnsi="仿宋" w:eastAsia="仿宋" w:cs="仿宋"/>
          <w:b w:val="0"/>
          <w:bCs/>
          <w:sz w:val="24"/>
        </w:rPr>
      </w:pPr>
      <w:r>
        <w:rPr>
          <w:rFonts w:hint="eastAsia" w:ascii="仿宋" w:hAnsi="仿宋" w:eastAsia="仿宋" w:cs="仿宋"/>
          <w:b w:val="0"/>
          <w:bCs/>
          <w:sz w:val="24"/>
        </w:rPr>
        <w:t>乙</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 xml:space="preserve">方（盖章）：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0"/>
        <w:rPr>
          <w:rFonts w:hint="eastAsia" w:ascii="仿宋" w:hAnsi="仿宋" w:eastAsia="仿宋" w:cs="仿宋"/>
          <w:b/>
          <w:sz w:val="36"/>
          <w:szCs w:val="20"/>
        </w:rPr>
      </w:pPr>
      <w:r>
        <w:rPr>
          <w:rFonts w:hint="eastAsia" w:ascii="仿宋" w:hAnsi="仿宋" w:eastAsia="仿宋" w:cs="仿宋"/>
          <w:b w:val="0"/>
          <w:bCs/>
          <w:sz w:val="24"/>
        </w:rPr>
        <w:t xml:space="preserve">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日  期：    年   月   日</w:t>
      </w: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w:t>
      </w:r>
      <w:r>
        <w:rPr>
          <w:rFonts w:hint="eastAsia" w:ascii="仿宋" w:hAnsi="仿宋" w:eastAsia="仿宋" w:cs="仿宋"/>
          <w:sz w:val="24"/>
          <w:lang w:eastAsia="zh-CN"/>
        </w:rPr>
        <w:t>投标人</w:t>
      </w:r>
      <w:r>
        <w:rPr>
          <w:rFonts w:hint="eastAsia" w:ascii="仿宋" w:hAnsi="仿宋" w:eastAsia="仿宋" w:cs="仿宋"/>
          <w:sz w:val="24"/>
        </w:rPr>
        <w:t>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rPr>
          <w:rFonts w:ascii="仿宋" w:hAnsi="仿宋" w:eastAsia="仿宋" w:cs="仿宋"/>
          <w:b/>
          <w:kern w:val="0"/>
          <w:sz w:val="32"/>
          <w:szCs w:val="32"/>
        </w:rPr>
      </w:pPr>
    </w:p>
    <w:p>
      <w:pPr>
        <w:snapToGrid w:val="0"/>
        <w:spacing w:line="360" w:lineRule="auto"/>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w:t>
      </w:r>
      <w:r>
        <w:rPr>
          <w:rFonts w:hint="eastAsia" w:ascii="仿宋" w:hAnsi="仿宋" w:eastAsia="仿宋" w:cs="仿宋"/>
          <w:sz w:val="24"/>
          <w:lang w:eastAsia="zh-CN"/>
        </w:rPr>
        <w:t>投标人</w:t>
      </w:r>
      <w:r>
        <w:rPr>
          <w:rFonts w:hint="eastAsia" w:ascii="仿宋" w:hAnsi="仿宋" w:eastAsia="仿宋" w:cs="仿宋"/>
          <w:sz w:val="24"/>
        </w:rPr>
        <w:t>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w:t>
      </w:r>
      <w:r>
        <w:rPr>
          <w:rFonts w:hint="eastAsia" w:ascii="仿宋" w:hAnsi="仿宋" w:eastAsia="仿宋" w:cs="仿宋"/>
          <w:sz w:val="24"/>
          <w:lang w:eastAsia="zh-CN"/>
        </w:rPr>
        <w:t>投标人</w:t>
      </w:r>
      <w:r>
        <w:rPr>
          <w:rFonts w:hint="eastAsia" w:ascii="仿宋" w:hAnsi="仿宋" w:eastAsia="仿宋" w:cs="仿宋"/>
          <w:sz w:val="24"/>
        </w:rPr>
        <w:t>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w:t>
      </w:r>
      <w:r>
        <w:rPr>
          <w:rFonts w:hint="eastAsia" w:ascii="仿宋" w:hAnsi="仿宋" w:eastAsia="仿宋" w:cs="仿宋"/>
          <w:sz w:val="24"/>
          <w:lang w:eastAsia="zh-CN"/>
        </w:rPr>
        <w:t>投标人</w:t>
      </w:r>
      <w:r>
        <w:rPr>
          <w:rFonts w:hint="eastAsia" w:ascii="仿宋" w:hAnsi="仿宋" w:eastAsia="仿宋" w:cs="仿宋"/>
          <w:sz w:val="24"/>
        </w:rPr>
        <w:t>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）政府采购投标人廉洁自律承诺书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pStyle w:val="3"/>
        <w:rPr>
          <w:rFonts w:ascii="仿宋" w:eastAsia="仿宋" w:cs="仿宋"/>
          <w:lang w:val="en-US"/>
        </w:rPr>
      </w:pPr>
    </w:p>
    <w:p>
      <w:pPr>
        <w:rPr>
          <w:rFonts w:ascii="仿宋" w:hAnsi="仿宋" w:eastAsia="仿宋" w:cs="仿宋"/>
        </w:rPr>
      </w:pPr>
    </w:p>
    <w:p>
      <w:pPr>
        <w:snapToGrid w:val="0"/>
        <w:spacing w:line="360" w:lineRule="auto"/>
        <w:ind w:firstLine="3855" w:firstLineChars="1200"/>
        <w:outlineLvl w:val="0"/>
        <w:rPr>
          <w:rFonts w:ascii="仿宋" w:hAnsi="仿宋" w:eastAsia="仿宋" w:cs="仿宋"/>
          <w:b/>
          <w:kern w:val="0"/>
          <w:sz w:val="32"/>
          <w:szCs w:val="32"/>
        </w:rPr>
      </w:pPr>
    </w:p>
    <w:p>
      <w:pPr>
        <w:snapToGrid w:val="0"/>
        <w:spacing w:line="360" w:lineRule="auto"/>
        <w:ind w:firstLine="3855" w:firstLineChars="1200"/>
        <w:outlineLvl w:val="0"/>
        <w:rPr>
          <w:rFonts w:ascii="仿宋" w:hAnsi="仿宋" w:eastAsia="仿宋" w:cs="仿宋"/>
          <w:b/>
          <w:kern w:val="0"/>
          <w:sz w:val="32"/>
          <w:szCs w:val="32"/>
        </w:rPr>
      </w:pPr>
    </w:p>
    <w:p>
      <w:pPr>
        <w:snapToGrid w:val="0"/>
        <w:spacing w:line="360" w:lineRule="auto"/>
        <w:ind w:firstLine="3855" w:firstLineChars="1200"/>
        <w:outlineLvl w:val="0"/>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政府采购投标人廉洁自律承诺书；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注：▲投标人委派不在本单位缴纳社保的人员作为授权代表（代理人）的，应当在投标（响应）文件中，说明具体原因、授权代表缴纳社保的单位，并附列该授权代表缴纳社保清单。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bookmarkStart w:id="539"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39"/>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p>
    <w:p>
      <w:pPr>
        <w:pStyle w:val="3"/>
        <w:rPr>
          <w:rFonts w:ascii="仿宋" w:eastAsia="仿宋" w:cs="仿宋"/>
          <w:lang w:val="en-US"/>
        </w:rPr>
      </w:pPr>
    </w:p>
    <w:p>
      <w:pPr>
        <w:rPr>
          <w:rFonts w:ascii="仿宋" w:hAnsi="仿宋" w:eastAsia="仿宋" w:cs="仿宋"/>
        </w:rPr>
      </w:pPr>
    </w:p>
    <w:p>
      <w:pPr>
        <w:pStyle w:val="3"/>
        <w:rPr>
          <w:rFonts w:ascii="仿宋" w:eastAsia="仿宋" w:cs="仿宋"/>
          <w:lang w:val="en-US"/>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政府采购投标人廉洁自律承诺书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3、特别提示：采购代理机构将对项目名称和项目编号，中标投标人名称、地址和中标金额，主要中标标的名称、品牌（如果有）、规格型号、数量、单价等予以公示。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r>
        <w:rPr>
          <w:rFonts w:hint="eastAsia" w:ascii="仿宋" w:hAnsi="仿宋" w:eastAsia="仿宋" w:cs="仿宋"/>
          <w:b/>
          <w:sz w:val="24"/>
        </w:rPr>
        <w:t>5、特别说明：▲</w:t>
      </w:r>
      <w:r>
        <w:rPr>
          <w:rFonts w:hint="eastAsia" w:ascii="仿宋" w:hAnsi="仿宋" w:eastAsia="仿宋" w:cs="仿宋"/>
          <w:b/>
          <w:sz w:val="24"/>
          <w:lang w:eastAsia="zh-CN"/>
        </w:rPr>
        <w:t>投标人</w:t>
      </w:r>
      <w:r>
        <w:rPr>
          <w:rFonts w:hint="eastAsia" w:ascii="仿宋" w:hAnsi="仿宋" w:eastAsia="仿宋" w:cs="仿宋"/>
          <w:b/>
          <w:sz w:val="24"/>
        </w:rPr>
        <w:t>报价低于项目预算50%的，应当在报价文件中详细阐述不影响产品质量或者诚信履约的具体原因，未做阐述说明的，投标无效。</w:t>
      </w: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Start w:id="540" w:name="_Hlk101259491"/>
      <w:r>
        <w:rPr>
          <w:rFonts w:hint="eastAsia" w:ascii="仿宋" w:hAnsi="仿宋" w:eastAsia="仿宋" w:cs="仿宋"/>
          <w:sz w:val="32"/>
          <w:szCs w:val="32"/>
        </w:rPr>
        <w:t>（如果有）</w:t>
      </w:r>
      <w:bookmarkEnd w:id="540"/>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ascii="仿宋" w:hAnsi="仿宋" w:eastAsia="仿宋" w:cs="仿宋"/>
          <w:b w:val="0"/>
          <w:color w:val="FF000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41" w:name="_Toc465665161"/>
      <w:r>
        <w:rPr>
          <w:rFonts w:hint="eastAsia" w:ascii="仿宋" w:hAnsi="仿宋" w:eastAsia="仿宋" w:cs="仿宋"/>
        </w:rPr>
        <w:t>附件</w:t>
      </w:r>
      <w:bookmarkEnd w:id="541"/>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42" w:name="OLE_LINK14"/>
      <w:bookmarkStart w:id="543" w:name="OLE_LINK13"/>
      <w:r>
        <w:rPr>
          <w:rFonts w:hint="eastAsia" w:ascii="仿宋" w:hAnsi="仿宋" w:eastAsia="仿宋" w:cs="仿宋"/>
          <w:b/>
          <w:spacing w:val="6"/>
          <w:sz w:val="32"/>
          <w:szCs w:val="32"/>
        </w:rPr>
        <w:t>残疾人福利性单位声明函</w:t>
      </w:r>
    </w:p>
    <w:bookmarkEnd w:id="542"/>
    <w:bookmarkEnd w:id="543"/>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w:t>
      </w:r>
      <w:r>
        <w:rPr>
          <w:rFonts w:hint="eastAsia" w:ascii="仿宋" w:hAnsi="仿宋" w:eastAsia="仿宋" w:cs="仿宋"/>
          <w:bCs/>
          <w:sz w:val="24"/>
          <w:lang w:eastAsia="zh-CN"/>
        </w:rPr>
        <w:t>投标人</w:t>
      </w:r>
      <w:r>
        <w:rPr>
          <w:rFonts w:hint="eastAsia" w:ascii="仿宋" w:hAnsi="仿宋" w:eastAsia="仿宋" w:cs="仿宋"/>
          <w:bCs/>
          <w:sz w:val="24"/>
        </w:rPr>
        <w:t>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w:t>
      </w:r>
      <w:r>
        <w:rPr>
          <w:rFonts w:hint="eastAsia" w:ascii="仿宋" w:hAnsi="仿宋" w:eastAsia="仿宋" w:cs="仿宋"/>
          <w:sz w:val="24"/>
          <w:lang w:eastAsia="zh-CN"/>
        </w:rPr>
        <w:t>投标人</w:t>
      </w:r>
      <w:r>
        <w:rPr>
          <w:rFonts w:hint="eastAsia" w:ascii="仿宋" w:hAnsi="仿宋" w:eastAsia="仿宋" w:cs="仿宋"/>
          <w:sz w:val="24"/>
        </w:rPr>
        <w:t>：</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投标人</w:t>
      </w:r>
      <w:r>
        <w:rPr>
          <w:rFonts w:hint="eastAsia" w:ascii="仿宋" w:hAnsi="仿宋" w:eastAsia="仿宋" w:cs="仿宋"/>
          <w:sz w:val="24"/>
        </w:rPr>
        <w:t>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w:t>
      </w:r>
      <w:r>
        <w:rPr>
          <w:rFonts w:hint="eastAsia" w:ascii="仿宋" w:hAnsi="仿宋" w:eastAsia="仿宋" w:cs="仿宋"/>
          <w:sz w:val="24"/>
          <w:lang w:eastAsia="zh-CN"/>
        </w:rPr>
        <w:t>投标人</w:t>
      </w:r>
      <w:r>
        <w:rPr>
          <w:rFonts w:hint="eastAsia" w:ascii="仿宋" w:hAnsi="仿宋" w:eastAsia="仿宋" w:cs="仿宋"/>
          <w:sz w:val="24"/>
        </w:rPr>
        <w:t>若委托代理人进行质疑的，质疑函应按要求列明“授权代表”的有关内容，并在附件中提交由质疑</w:t>
      </w:r>
      <w:r>
        <w:rPr>
          <w:rFonts w:hint="eastAsia" w:ascii="仿宋" w:hAnsi="仿宋" w:eastAsia="仿宋" w:cs="仿宋"/>
          <w:kern w:val="0"/>
          <w:sz w:val="24"/>
          <w:lang w:eastAsia="zh-CN"/>
        </w:rPr>
        <w:t>投标人</w:t>
      </w:r>
      <w:r>
        <w:rPr>
          <w:rFonts w:hint="eastAsia" w:ascii="仿宋" w:hAnsi="仿宋" w:eastAsia="仿宋" w:cs="仿宋"/>
          <w:kern w:val="0"/>
          <w:sz w:val="24"/>
        </w:rPr>
        <w:t>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w:t>
      </w:r>
      <w:r>
        <w:rPr>
          <w:rFonts w:hint="eastAsia" w:ascii="仿宋" w:hAnsi="仿宋" w:eastAsia="仿宋" w:cs="仿宋"/>
          <w:sz w:val="24"/>
          <w:lang w:eastAsia="zh-CN"/>
        </w:rPr>
        <w:t>投标人</w:t>
      </w:r>
      <w:r>
        <w:rPr>
          <w:rFonts w:hint="eastAsia" w:ascii="仿宋" w:hAnsi="仿宋" w:eastAsia="仿宋" w:cs="仿宋"/>
          <w:sz w:val="24"/>
        </w:rPr>
        <w:t>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w:t>
      </w:r>
      <w:r>
        <w:rPr>
          <w:rFonts w:hint="eastAsia" w:ascii="仿宋" w:hAnsi="仿宋" w:eastAsia="仿宋" w:cs="仿宋"/>
          <w:sz w:val="24"/>
          <w:lang w:eastAsia="zh-CN"/>
        </w:rPr>
        <w:t>投标人</w:t>
      </w:r>
      <w:r>
        <w:rPr>
          <w:rFonts w:hint="eastAsia" w:ascii="仿宋" w:hAnsi="仿宋" w:eastAsia="仿宋" w:cs="仿宋"/>
          <w:sz w:val="24"/>
        </w:rPr>
        <w:t>为自然人的，质疑函应由本人签字；质疑</w:t>
      </w:r>
      <w:r>
        <w:rPr>
          <w:rFonts w:hint="eastAsia" w:ascii="仿宋" w:hAnsi="仿宋" w:eastAsia="仿宋" w:cs="仿宋"/>
          <w:sz w:val="24"/>
          <w:lang w:eastAsia="zh-CN"/>
        </w:rPr>
        <w:t>投标人</w:t>
      </w:r>
      <w:r>
        <w:rPr>
          <w:rFonts w:hint="eastAsia" w:ascii="仿宋" w:hAnsi="仿宋" w:eastAsia="仿宋" w:cs="仿宋"/>
          <w:sz w:val="24"/>
        </w:rPr>
        <w:t>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w:t>
      </w:r>
      <w:r>
        <w:rPr>
          <w:rFonts w:hint="eastAsia" w:ascii="仿宋" w:hAnsi="仿宋" w:eastAsia="仿宋" w:cs="仿宋"/>
          <w:sz w:val="24"/>
          <w:lang w:eastAsia="zh-CN"/>
        </w:rPr>
        <w:t>投标人</w:t>
      </w:r>
      <w:r>
        <w:rPr>
          <w:rFonts w:hint="eastAsia" w:ascii="仿宋" w:hAnsi="仿宋" w:eastAsia="仿宋" w:cs="仿宋"/>
          <w:sz w:val="24"/>
        </w:rPr>
        <w:t>：</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w:t>
      </w:r>
      <w:r>
        <w:rPr>
          <w:rFonts w:hint="eastAsia" w:ascii="仿宋" w:hAnsi="仿宋" w:eastAsia="仿宋" w:cs="仿宋"/>
          <w:sz w:val="24"/>
          <w:lang w:eastAsia="zh-CN"/>
        </w:rPr>
        <w:t>投标人</w:t>
      </w:r>
      <w:r>
        <w:rPr>
          <w:rFonts w:hint="eastAsia" w:ascii="仿宋" w:hAnsi="仿宋" w:eastAsia="仿宋" w:cs="仿宋"/>
          <w:sz w:val="24"/>
        </w:rPr>
        <w:t>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color w:val="0000FF"/>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54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44"/>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w:t>
      </w:r>
      <w:r>
        <w:rPr>
          <w:rFonts w:hint="eastAsia" w:ascii="仿宋" w:hAnsi="仿宋" w:eastAsia="仿宋" w:cs="仿宋"/>
          <w:b/>
          <w:bCs/>
          <w:sz w:val="24"/>
          <w:lang w:eastAsia="zh-CN"/>
        </w:rPr>
        <w:t>投标人</w:t>
      </w:r>
      <w:r>
        <w:rPr>
          <w:rFonts w:hint="eastAsia" w:ascii="仿宋" w:hAnsi="仿宋" w:eastAsia="仿宋" w:cs="仿宋"/>
          <w:b/>
          <w:bCs/>
          <w:sz w:val="24"/>
        </w:rPr>
        <w:t>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1、联合体各方不再单独参加或者与其他投标人另外组成联合体参加同一合同项下的政府采购活动。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2、联合体中有同类资质的各方按照联合体分工承担相同工作的，按照资质等级较低的投标人确定资质等级。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的中标投标人，将依法采取分包方式履行合同。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w:t>
      </w:r>
      <w:r>
        <w:rPr>
          <w:rFonts w:hint="eastAsia" w:ascii="仿宋" w:hAnsi="仿宋" w:eastAsia="仿宋" w:cs="仿宋"/>
          <w:kern w:val="0"/>
          <w:sz w:val="24"/>
          <w:u w:val="single"/>
          <w:lang w:eastAsia="zh-CN"/>
        </w:rPr>
        <w:t>投标人</w:t>
      </w:r>
      <w:r>
        <w:rPr>
          <w:rFonts w:hint="eastAsia" w:ascii="仿宋" w:hAnsi="仿宋" w:eastAsia="仿宋" w:cs="仿宋"/>
          <w:kern w:val="0"/>
          <w:sz w:val="24"/>
          <w:u w:val="single"/>
        </w:rPr>
        <w:t>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w:t>
      </w:r>
      <w:r>
        <w:rPr>
          <w:rFonts w:hint="eastAsia" w:ascii="仿宋" w:hAnsi="仿宋" w:eastAsia="仿宋" w:cs="仿宋"/>
          <w:kern w:val="0"/>
          <w:sz w:val="24"/>
          <w:u w:val="single"/>
          <w:lang w:eastAsia="zh-CN"/>
        </w:rPr>
        <w:t>投标人</w:t>
      </w:r>
      <w:r>
        <w:rPr>
          <w:rFonts w:hint="eastAsia" w:ascii="仿宋" w:hAnsi="仿宋" w:eastAsia="仿宋" w:cs="仿宋"/>
          <w:kern w:val="0"/>
          <w:sz w:val="24"/>
          <w:u w:val="single"/>
        </w:rPr>
        <w:t>1名称）</w:t>
      </w:r>
      <w:r>
        <w:rPr>
          <w:rFonts w:hint="eastAsia" w:ascii="仿宋" w:hAnsi="仿宋" w:eastAsia="仿宋" w:cs="仿宋"/>
          <w:kern w:val="0"/>
          <w:sz w:val="24"/>
          <w:lang w:val="zh-CN"/>
        </w:rPr>
        <w:t>，</w:t>
      </w:r>
      <w:r>
        <w:rPr>
          <w:rFonts w:hint="eastAsia" w:ascii="仿宋" w:hAnsi="仿宋" w:eastAsia="仿宋" w:cs="仿宋"/>
          <w:kern w:val="0"/>
          <w:sz w:val="24"/>
          <w:u w:val="single"/>
        </w:rPr>
        <w:t>（分包</w:t>
      </w:r>
      <w:r>
        <w:rPr>
          <w:rFonts w:hint="eastAsia" w:ascii="仿宋" w:hAnsi="仿宋" w:eastAsia="仿宋" w:cs="仿宋"/>
          <w:kern w:val="0"/>
          <w:sz w:val="24"/>
          <w:u w:val="single"/>
          <w:lang w:eastAsia="zh-CN"/>
        </w:rPr>
        <w:t>投标人</w:t>
      </w:r>
      <w:r>
        <w:rPr>
          <w:rFonts w:hint="eastAsia" w:ascii="仿宋" w:hAnsi="仿宋" w:eastAsia="仿宋" w:cs="仿宋"/>
          <w:kern w:val="0"/>
          <w:sz w:val="24"/>
          <w:u w:val="single"/>
        </w:rPr>
        <w:t>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二、分包投标人中小企业合同份额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w:t>
      </w:r>
      <w:r>
        <w:rPr>
          <w:rFonts w:hint="eastAsia" w:ascii="仿宋" w:hAnsi="仿宋" w:eastAsia="仿宋" w:cs="仿宋"/>
          <w:kern w:val="0"/>
          <w:sz w:val="24"/>
          <w:u w:val="single"/>
          <w:lang w:eastAsia="zh-CN"/>
        </w:rPr>
        <w:t>投标人</w:t>
      </w:r>
      <w:r>
        <w:rPr>
          <w:rFonts w:hint="eastAsia" w:ascii="仿宋" w:hAnsi="仿宋" w:eastAsia="仿宋" w:cs="仿宋"/>
          <w:kern w:val="0"/>
          <w:sz w:val="24"/>
          <w:u w:val="single"/>
        </w:rPr>
        <w:t>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4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w:t>
      </w:r>
      <w:r>
        <w:rPr>
          <w:rFonts w:hint="eastAsia" w:ascii="仿宋" w:hAnsi="仿宋" w:eastAsia="仿宋" w:cs="仿宋"/>
          <w:b/>
          <w:bCs/>
          <w:sz w:val="24"/>
          <w:lang w:eastAsia="zh-CN"/>
        </w:rPr>
        <w:t>投标人</w:t>
      </w:r>
      <w:r>
        <w:rPr>
          <w:rFonts w:hint="eastAsia" w:ascii="仿宋" w:hAnsi="仿宋" w:eastAsia="仿宋" w:cs="仿宋"/>
          <w:b/>
          <w:bCs/>
          <w:sz w:val="24"/>
        </w:rPr>
        <w:t>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45"/>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分包投标人名称(电子签名/公章)：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 xml:space="preserve">的 </w:t>
      </w:r>
      <w:r>
        <w:rPr>
          <w:rFonts w:hint="eastAsia" w:ascii="仿宋" w:hAnsi="仿宋" w:eastAsia="仿宋" w:cs="仿宋"/>
          <w:color w:val="0000FF"/>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w:t>
      </w:r>
      <w:r>
        <w:rPr>
          <w:rFonts w:hint="eastAsia" w:ascii="仿宋" w:hAnsi="仿宋" w:eastAsia="仿宋" w:cs="仿宋"/>
          <w:color w:val="0000FF"/>
          <w:sz w:val="24"/>
        </w:rPr>
        <w:t xml:space="preserve">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br w:type="page"/>
      </w:r>
    </w:p>
    <w:p>
      <w:pPr>
        <w:pStyle w:val="3"/>
        <w:rPr>
          <w:rFonts w:ascii="仿宋" w:eastAsia="仿宋" w:cs="仿宋"/>
          <w:sz w:val="24"/>
        </w:rPr>
      </w:pPr>
      <w:r>
        <w:rPr>
          <w:rFonts w:hint="eastAsia" w:ascii="仿宋" w:eastAsia="仿宋" w:cs="仿宋"/>
        </w:rPr>
        <w:t>附件</w:t>
      </w:r>
      <w:r>
        <w:rPr>
          <w:rFonts w:hint="eastAsia" w:ascii="仿宋" w:eastAsia="仿宋" w:cs="仿宋"/>
          <w:lang w:val="en-US"/>
        </w:rPr>
        <w:t>8</w:t>
      </w:r>
      <w:r>
        <w:rPr>
          <w:rFonts w:hint="eastAsia" w:ascii="仿宋" w:eastAsia="仿宋" w:cs="仿宋"/>
        </w:rPr>
        <w:t>样品（演示）授权委托书</w:t>
      </w:r>
    </w:p>
    <w:p>
      <w:pPr>
        <w:jc w:val="center"/>
        <w:rPr>
          <w:rFonts w:ascii="仿宋" w:hAnsi="仿宋" w:eastAsia="仿宋" w:cs="仿宋"/>
          <w:sz w:val="40"/>
        </w:rPr>
      </w:pPr>
      <w:r>
        <w:rPr>
          <w:rFonts w:hint="eastAsia" w:ascii="仿宋" w:hAnsi="仿宋" w:eastAsia="仿宋" w:cs="仿宋"/>
          <w:sz w:val="40"/>
        </w:rPr>
        <w:t>样品（演示）授权委托书</w:t>
      </w:r>
    </w:p>
    <w:p>
      <w:pPr>
        <w:jc w:val="center"/>
        <w:rPr>
          <w:rFonts w:ascii="仿宋" w:hAnsi="仿宋" w:eastAsia="仿宋" w:cs="仿宋"/>
          <w:sz w:val="40"/>
        </w:rPr>
      </w:pP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XXX（单位名称或采购机构名称）</w:t>
      </w:r>
      <w:r>
        <w:rPr>
          <w:rFonts w:hint="eastAsia" w:ascii="仿宋" w:hAnsi="仿宋" w:eastAsia="仿宋" w:cs="仿宋"/>
          <w:color w:val="000000"/>
          <w:sz w:val="24"/>
          <w:lang w:val="zh-CN"/>
        </w:rPr>
        <w:t>：</w:t>
      </w:r>
    </w:p>
    <w:p>
      <w:pPr>
        <w:snapToGrid w:val="0"/>
        <w:spacing w:line="360" w:lineRule="auto"/>
        <w:ind w:left="254" w:leftChars="121" w:firstLine="480" w:firstLineChars="200"/>
        <w:rPr>
          <w:rFonts w:ascii="仿宋" w:hAnsi="仿宋" w:eastAsia="仿宋" w:cs="仿宋"/>
          <w:color w:val="000000"/>
          <w:sz w:val="24"/>
          <w:u w:val="single"/>
          <w:lang w:val="zh-CN"/>
        </w:rPr>
      </w:pPr>
      <w:r>
        <w:rPr>
          <w:rFonts w:hint="eastAsia" w:ascii="仿宋" w:hAnsi="仿宋" w:eastAsia="仿宋" w:cs="仿宋"/>
          <w:color w:val="000000"/>
          <w:sz w:val="24"/>
          <w:lang w:val="zh-CN"/>
        </w:rPr>
        <w:t>兹委派</w:t>
      </w:r>
      <w:r>
        <w:rPr>
          <w:rFonts w:hint="eastAsia" w:ascii="仿宋" w:hAnsi="仿宋" w:eastAsia="仿宋" w:cs="仿宋"/>
          <w:color w:val="000000"/>
          <w:sz w:val="24"/>
          <w:u w:val="single"/>
          <w:lang w:val="zh-CN"/>
        </w:rPr>
        <w:t xml:space="preserve">                </w:t>
      </w:r>
      <w:r>
        <w:rPr>
          <w:rFonts w:hint="eastAsia" w:ascii="仿宋" w:hAnsi="仿宋" w:eastAsia="仿宋" w:cs="仿宋"/>
          <w:color w:val="000000"/>
          <w:sz w:val="24"/>
          <w:lang w:val="zh-CN"/>
        </w:rPr>
        <w:t>先生/女士，身份证号：</w:t>
      </w:r>
      <w:r>
        <w:rPr>
          <w:rFonts w:hint="eastAsia" w:ascii="仿宋" w:hAnsi="仿宋" w:eastAsia="仿宋" w:cs="仿宋"/>
          <w:color w:val="000000"/>
          <w:sz w:val="24"/>
          <w:u w:val="single"/>
          <w:lang w:val="zh-CN"/>
        </w:rPr>
        <w:t xml:space="preserve">                   </w:t>
      </w:r>
    </w:p>
    <w:p>
      <w:pPr>
        <w:snapToGrid w:val="0"/>
        <w:spacing w:line="360" w:lineRule="auto"/>
        <w:ind w:left="254" w:leftChars="121" w:firstLine="480" w:firstLineChars="200"/>
        <w:rPr>
          <w:rFonts w:ascii="仿宋" w:hAnsi="仿宋" w:eastAsia="仿宋" w:cs="仿宋"/>
          <w:color w:val="000000"/>
          <w:sz w:val="24"/>
        </w:rPr>
      </w:pPr>
      <w:r>
        <w:rPr>
          <w:rFonts w:hint="eastAsia" w:ascii="仿宋" w:hAnsi="仿宋" w:eastAsia="仿宋" w:cs="仿宋"/>
          <w:color w:val="000000"/>
          <w:sz w:val="24"/>
          <w:lang w:val="zh-CN"/>
        </w:rPr>
        <w:t>手机：</w:t>
      </w:r>
      <w:r>
        <w:rPr>
          <w:rFonts w:hint="eastAsia" w:ascii="仿宋" w:hAnsi="仿宋" w:eastAsia="仿宋" w:cs="仿宋"/>
          <w:color w:val="000000"/>
          <w:sz w:val="24"/>
          <w:u w:val="single"/>
          <w:lang w:val="zh-CN"/>
        </w:rPr>
        <w:t xml:space="preserve">             </w:t>
      </w:r>
      <w:r>
        <w:rPr>
          <w:rFonts w:hint="eastAsia" w:ascii="仿宋" w:hAnsi="仿宋" w:eastAsia="仿宋" w:cs="仿宋"/>
          <w:color w:val="000000"/>
          <w:sz w:val="24"/>
          <w:lang w:val="zh-CN"/>
        </w:rPr>
        <w:t>，代表我公司前来递交</w:t>
      </w:r>
      <w:r>
        <w:rPr>
          <w:rFonts w:hint="eastAsia" w:ascii="仿宋" w:hAnsi="仿宋" w:eastAsia="仿宋" w:cs="仿宋"/>
          <w:color w:val="000000"/>
          <w:sz w:val="24"/>
          <w:u w:val="single"/>
          <w:lang w:val="zh-CN"/>
        </w:rPr>
        <w:t xml:space="preserve">                           采购项目</w:t>
      </w:r>
      <w:r>
        <w:rPr>
          <w:rFonts w:hint="eastAsia" w:ascii="仿宋" w:hAnsi="仿宋" w:eastAsia="仿宋" w:cs="仿宋"/>
          <w:color w:val="000000"/>
          <w:sz w:val="24"/>
          <w:lang w:val="zh-CN"/>
        </w:rPr>
        <w:t>【项目编号：              】</w:t>
      </w:r>
      <w:r>
        <w:rPr>
          <w:rFonts w:hint="eastAsia" w:ascii="仿宋" w:hAnsi="仿宋" w:eastAsia="仿宋" w:cs="仿宋"/>
          <w:sz w:val="24"/>
          <w:lang w:val="zh-CN"/>
        </w:rPr>
        <w:t>（标项号：  ）投标样品或参加演示，并全权负</w:t>
      </w:r>
      <w:r>
        <w:rPr>
          <w:rFonts w:hint="eastAsia" w:ascii="仿宋" w:hAnsi="仿宋" w:eastAsia="仿宋" w:cs="仿宋"/>
          <w:color w:val="000000"/>
          <w:sz w:val="24"/>
          <w:lang w:val="zh-CN"/>
        </w:rPr>
        <w:t>责标后取回样品等其他处理事宜。</w:t>
      </w:r>
    </w:p>
    <w:p>
      <w:pPr>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lang w:val="zh-CN"/>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lang w:val="zh-CN"/>
        </w:rPr>
        <w:t xml:space="preserve">    特此告知。</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lang w:val="zh-CN"/>
        </w:rPr>
        <w:t xml:space="preserve">                                                  投标人名称(公章)：</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lang w:val="zh-CN"/>
        </w:rPr>
        <w:t xml:space="preserve">                                                  </w:t>
      </w:r>
    </w:p>
    <w:p>
      <w:pPr>
        <w:snapToGrid w:val="0"/>
        <w:spacing w:line="360" w:lineRule="auto"/>
        <w:ind w:right="240"/>
        <w:jc w:val="right"/>
        <w:rPr>
          <w:rFonts w:ascii="仿宋" w:hAnsi="仿宋" w:eastAsia="仿宋" w:cs="仿宋"/>
          <w:color w:val="000000"/>
          <w:sz w:val="24"/>
          <w:lang w:val="zh-CN"/>
        </w:rPr>
      </w:pPr>
      <w:r>
        <w:rPr>
          <w:rFonts w:hint="eastAsia" w:ascii="仿宋" w:hAnsi="仿宋" w:eastAsia="仿宋" w:cs="仿宋"/>
          <w:color w:val="000000"/>
          <w:sz w:val="24"/>
          <w:lang w:val="zh-CN"/>
        </w:rPr>
        <w:t>签发日期：  年  月   日</w:t>
      </w:r>
    </w:p>
    <w:p>
      <w:pPr>
        <w:snapToGrid w:val="0"/>
        <w:spacing w:line="360" w:lineRule="auto"/>
        <w:ind w:right="240"/>
        <w:jc w:val="right"/>
        <w:rPr>
          <w:rFonts w:ascii="仿宋" w:hAnsi="仿宋" w:eastAsia="仿宋" w:cs="仿宋"/>
          <w:color w:val="000000"/>
          <w:sz w:val="24"/>
          <w:lang w:val="zh-CN"/>
        </w:rPr>
      </w:pPr>
    </w:p>
    <w:p>
      <w:pPr>
        <w:snapToGrid w:val="0"/>
        <w:spacing w:line="360" w:lineRule="auto"/>
        <w:ind w:right="1920"/>
        <w:rPr>
          <w:rFonts w:ascii="仿宋" w:hAnsi="仿宋" w:eastAsia="仿宋" w:cs="仿宋"/>
          <w:color w:val="000000"/>
          <w:sz w:val="24"/>
          <w:lang w:val="zh-CN"/>
        </w:rPr>
      </w:pPr>
    </w:p>
    <w:p>
      <w:pPr>
        <w:snapToGrid w:val="0"/>
        <w:spacing w:line="360" w:lineRule="auto"/>
        <w:ind w:right="240"/>
        <w:jc w:val="right"/>
        <w:rPr>
          <w:rFonts w:ascii="仿宋" w:hAnsi="仿宋" w:eastAsia="仿宋" w:cs="仿宋"/>
          <w:color w:val="000000"/>
          <w:sz w:val="24"/>
          <w:lang w:val="zh-CN"/>
        </w:rPr>
      </w:pPr>
    </w:p>
    <w:p>
      <w:pPr>
        <w:snapToGrid w:val="0"/>
        <w:spacing w:line="360" w:lineRule="auto"/>
        <w:ind w:right="240"/>
        <w:rPr>
          <w:rFonts w:ascii="仿宋" w:hAnsi="仿宋" w:eastAsia="仿宋" w:cs="仿宋"/>
          <w:color w:val="000000"/>
          <w:sz w:val="24"/>
          <w:lang w:val="zh-CN"/>
        </w:rPr>
      </w:pPr>
      <w:r>
        <w:rPr>
          <w:rFonts w:hint="eastAsia" w:ascii="仿宋" w:hAnsi="仿宋" w:eastAsia="仿宋" w:cs="仿宋"/>
          <w:color w:val="000000"/>
          <w:sz w:val="24"/>
        </w:rPr>
        <w:t>受委托人</w:t>
      </w:r>
      <w:r>
        <w:rPr>
          <w:rFonts w:hint="eastAsia" w:ascii="仿宋" w:hAnsi="仿宋" w:eastAsia="仿宋" w:cs="仿宋"/>
          <w:color w:val="000000"/>
          <w:sz w:val="24"/>
          <w:lang w:val="zh-CN"/>
        </w:rPr>
        <w:t>身份证复印件：</w:t>
      </w:r>
    </w:p>
    <w:p>
      <w:pPr>
        <w:snapToGrid w:val="0"/>
        <w:spacing w:line="360" w:lineRule="auto"/>
        <w:ind w:right="240"/>
        <w:rPr>
          <w:rFonts w:ascii="仿宋" w:hAnsi="仿宋" w:eastAsia="仿宋" w:cs="仿宋"/>
          <w:color w:val="000000"/>
          <w:sz w:val="24"/>
          <w:lang w:val="zh-CN"/>
        </w:rPr>
      </w:pPr>
    </w:p>
    <w:p>
      <w:pPr>
        <w:snapToGrid w:val="0"/>
        <w:spacing w:line="360" w:lineRule="auto"/>
        <w:ind w:right="240"/>
        <w:rPr>
          <w:rFonts w:ascii="仿宋" w:hAnsi="仿宋" w:eastAsia="仿宋" w:cs="仿宋"/>
          <w:color w:val="000000"/>
          <w:sz w:val="24"/>
          <w:lang w:val="zh-CN"/>
        </w:rPr>
      </w:pPr>
      <w:r>
        <w:rPr>
          <w:rFonts w:hint="eastAsia" w:ascii="仿宋" w:hAnsi="仿宋" w:eastAsia="仿宋" w:cs="仿宋"/>
          <w:color w:val="000000"/>
          <w:sz w:val="24"/>
          <w:lang w:val="zh-CN"/>
        </w:rPr>
        <w:t>说明：本委托书在有样品或演示时由受委托人携带至指定地点。</w:t>
      </w:r>
    </w:p>
    <w:p>
      <w:pPr>
        <w:spacing w:line="360" w:lineRule="auto"/>
        <w:rPr>
          <w:rFonts w:ascii="仿宋" w:hAnsi="仿宋" w:eastAsia="仿宋" w:cs="仿宋"/>
          <w:b/>
          <w:color w:val="000000"/>
          <w:sz w:val="24"/>
        </w:rPr>
      </w:pPr>
      <w:r>
        <w:rPr>
          <w:rFonts w:hint="eastAsia" w:ascii="仿宋" w:hAnsi="仿宋" w:eastAsia="仿宋" w:cs="仿宋"/>
          <w:b/>
          <w:color w:val="000000"/>
          <w:sz w:val="24"/>
        </w:rPr>
        <w:t>同时有样品和演示的，可委托不同人员。</w:t>
      </w:r>
    </w:p>
    <w:p>
      <w:pPr>
        <w:pStyle w:val="3"/>
        <w:rPr>
          <w:rFonts w:ascii="仿宋" w:eastAsia="仿宋" w:cs="仿宋"/>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6" w:name="_Toc91899912"/>
    <w:bookmarkStart w:id="547" w:name="_Toc36110187"/>
    <w:bookmarkStart w:id="548" w:name="_Toc164085800"/>
    <w:bookmarkStart w:id="549" w:name="_Toc13184514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pStyle w:val="96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15F753"/>
    <w:multiLevelType w:val="multilevel"/>
    <w:tmpl w:val="2915F753"/>
    <w:lvl w:ilvl="0" w:tentative="0">
      <w:start w:val="1"/>
      <w:numFmt w:val="japaneseCounting"/>
      <w:lvlText w:val="%1、"/>
      <w:lvlJc w:val="left"/>
      <w:pPr>
        <w:ind w:left="576" w:hanging="57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AC35E3"/>
    <w:multiLevelType w:val="multilevel"/>
    <w:tmpl w:val="48AC35E3"/>
    <w:lvl w:ilvl="0" w:tentative="0">
      <w:start w:val="1"/>
      <w:numFmt w:val="japaneseCounting"/>
      <w:lvlText w:val="%1、"/>
      <w:lvlJc w:val="left"/>
      <w:pPr>
        <w:ind w:left="576" w:hanging="57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mE3N2U1ZWNiMTE4NWRiOWExOWFkMDU0N2ZhM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B70"/>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BEC"/>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5EC"/>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950"/>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847"/>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A4E2C"/>
    <w:rsid w:val="019F7441"/>
    <w:rsid w:val="01B37585"/>
    <w:rsid w:val="01CE3A0A"/>
    <w:rsid w:val="01D55165"/>
    <w:rsid w:val="01DF6BF8"/>
    <w:rsid w:val="01EC2C57"/>
    <w:rsid w:val="02477318"/>
    <w:rsid w:val="025F0711"/>
    <w:rsid w:val="026B2E25"/>
    <w:rsid w:val="026B6671"/>
    <w:rsid w:val="02810A7C"/>
    <w:rsid w:val="02824D4D"/>
    <w:rsid w:val="02DC4B10"/>
    <w:rsid w:val="02DD76CE"/>
    <w:rsid w:val="02F36323"/>
    <w:rsid w:val="02F5619C"/>
    <w:rsid w:val="0326446A"/>
    <w:rsid w:val="032A2EC2"/>
    <w:rsid w:val="032D5555"/>
    <w:rsid w:val="036634D2"/>
    <w:rsid w:val="03B74E41"/>
    <w:rsid w:val="03DD35E4"/>
    <w:rsid w:val="04076900"/>
    <w:rsid w:val="041A5A3B"/>
    <w:rsid w:val="04212517"/>
    <w:rsid w:val="042311BA"/>
    <w:rsid w:val="042B157A"/>
    <w:rsid w:val="046C3066"/>
    <w:rsid w:val="04824B9E"/>
    <w:rsid w:val="048F763B"/>
    <w:rsid w:val="049F330E"/>
    <w:rsid w:val="04AA775C"/>
    <w:rsid w:val="04AF1889"/>
    <w:rsid w:val="04F66F48"/>
    <w:rsid w:val="05251E14"/>
    <w:rsid w:val="057E173B"/>
    <w:rsid w:val="05A16594"/>
    <w:rsid w:val="05A33A8F"/>
    <w:rsid w:val="05A7762D"/>
    <w:rsid w:val="060C2499"/>
    <w:rsid w:val="060E5941"/>
    <w:rsid w:val="06110FAF"/>
    <w:rsid w:val="06415A16"/>
    <w:rsid w:val="06493CA7"/>
    <w:rsid w:val="065A6178"/>
    <w:rsid w:val="066F1CF3"/>
    <w:rsid w:val="06930BB8"/>
    <w:rsid w:val="06A92350"/>
    <w:rsid w:val="06DF2215"/>
    <w:rsid w:val="07245D42"/>
    <w:rsid w:val="07264C62"/>
    <w:rsid w:val="0779354C"/>
    <w:rsid w:val="07DB1B59"/>
    <w:rsid w:val="08061376"/>
    <w:rsid w:val="08131ECA"/>
    <w:rsid w:val="08234384"/>
    <w:rsid w:val="08452D77"/>
    <w:rsid w:val="086401F8"/>
    <w:rsid w:val="08751CAA"/>
    <w:rsid w:val="087E4C40"/>
    <w:rsid w:val="08A871D0"/>
    <w:rsid w:val="08A959F8"/>
    <w:rsid w:val="08D66AD6"/>
    <w:rsid w:val="08DA33A3"/>
    <w:rsid w:val="08E753B1"/>
    <w:rsid w:val="08E80F13"/>
    <w:rsid w:val="08EB30F3"/>
    <w:rsid w:val="09335624"/>
    <w:rsid w:val="0944690F"/>
    <w:rsid w:val="09535675"/>
    <w:rsid w:val="095F057D"/>
    <w:rsid w:val="09642282"/>
    <w:rsid w:val="09733572"/>
    <w:rsid w:val="09772C16"/>
    <w:rsid w:val="098353B5"/>
    <w:rsid w:val="098E3FF7"/>
    <w:rsid w:val="09A92330"/>
    <w:rsid w:val="09B06B87"/>
    <w:rsid w:val="09C13146"/>
    <w:rsid w:val="09E04166"/>
    <w:rsid w:val="09F8171D"/>
    <w:rsid w:val="0A1C0718"/>
    <w:rsid w:val="0A312D88"/>
    <w:rsid w:val="0A3E7710"/>
    <w:rsid w:val="0A5B7E63"/>
    <w:rsid w:val="0AA374A5"/>
    <w:rsid w:val="0AAB7649"/>
    <w:rsid w:val="0ABC5606"/>
    <w:rsid w:val="0B30404E"/>
    <w:rsid w:val="0B4C6C14"/>
    <w:rsid w:val="0B547599"/>
    <w:rsid w:val="0B631A88"/>
    <w:rsid w:val="0B683D45"/>
    <w:rsid w:val="0B7F3F11"/>
    <w:rsid w:val="0B884417"/>
    <w:rsid w:val="0B9F6417"/>
    <w:rsid w:val="0BF6188C"/>
    <w:rsid w:val="0BF73C91"/>
    <w:rsid w:val="0C170175"/>
    <w:rsid w:val="0C571A41"/>
    <w:rsid w:val="0C5C1171"/>
    <w:rsid w:val="0C5E1CBC"/>
    <w:rsid w:val="0C615B50"/>
    <w:rsid w:val="0C8445DA"/>
    <w:rsid w:val="0C87121B"/>
    <w:rsid w:val="0CAA755C"/>
    <w:rsid w:val="0CC007F7"/>
    <w:rsid w:val="0CC617AC"/>
    <w:rsid w:val="0CC70BCA"/>
    <w:rsid w:val="0CD60806"/>
    <w:rsid w:val="0CE618DF"/>
    <w:rsid w:val="0CFE707A"/>
    <w:rsid w:val="0D063BDA"/>
    <w:rsid w:val="0D08375F"/>
    <w:rsid w:val="0D0F7E0C"/>
    <w:rsid w:val="0D184CFB"/>
    <w:rsid w:val="0D4A7419"/>
    <w:rsid w:val="0D827401"/>
    <w:rsid w:val="0D84094E"/>
    <w:rsid w:val="0D8A00E9"/>
    <w:rsid w:val="0D8D589E"/>
    <w:rsid w:val="0DA01C73"/>
    <w:rsid w:val="0DA72F1C"/>
    <w:rsid w:val="0DD63300"/>
    <w:rsid w:val="0DF50604"/>
    <w:rsid w:val="0DF702FE"/>
    <w:rsid w:val="0E060E51"/>
    <w:rsid w:val="0E1E1934"/>
    <w:rsid w:val="0E4E33A5"/>
    <w:rsid w:val="0E5604B2"/>
    <w:rsid w:val="0E6D5D79"/>
    <w:rsid w:val="0E9D0089"/>
    <w:rsid w:val="0EB803EE"/>
    <w:rsid w:val="0EEA1757"/>
    <w:rsid w:val="0EF836BC"/>
    <w:rsid w:val="0EF94D4B"/>
    <w:rsid w:val="0F4958DC"/>
    <w:rsid w:val="0F515DF7"/>
    <w:rsid w:val="0F596BA8"/>
    <w:rsid w:val="0F5D461F"/>
    <w:rsid w:val="0F6248D2"/>
    <w:rsid w:val="0F693536"/>
    <w:rsid w:val="0F7B0511"/>
    <w:rsid w:val="0F7B76D9"/>
    <w:rsid w:val="0F816ACD"/>
    <w:rsid w:val="0F951832"/>
    <w:rsid w:val="0F9832DB"/>
    <w:rsid w:val="0FBF3FD2"/>
    <w:rsid w:val="0FBF7FF3"/>
    <w:rsid w:val="104B4FEA"/>
    <w:rsid w:val="10646583"/>
    <w:rsid w:val="107D4B15"/>
    <w:rsid w:val="108A3C80"/>
    <w:rsid w:val="10C26171"/>
    <w:rsid w:val="10D17073"/>
    <w:rsid w:val="10F33360"/>
    <w:rsid w:val="10FC16EA"/>
    <w:rsid w:val="10FC6AD8"/>
    <w:rsid w:val="110F1D40"/>
    <w:rsid w:val="111850DA"/>
    <w:rsid w:val="11266F33"/>
    <w:rsid w:val="114C1C31"/>
    <w:rsid w:val="118963A1"/>
    <w:rsid w:val="119F102B"/>
    <w:rsid w:val="11C6522A"/>
    <w:rsid w:val="11E104CC"/>
    <w:rsid w:val="11E20309"/>
    <w:rsid w:val="12255233"/>
    <w:rsid w:val="123F28D2"/>
    <w:rsid w:val="12530213"/>
    <w:rsid w:val="127723A9"/>
    <w:rsid w:val="12862074"/>
    <w:rsid w:val="12883966"/>
    <w:rsid w:val="129E45B4"/>
    <w:rsid w:val="12D81596"/>
    <w:rsid w:val="13072A44"/>
    <w:rsid w:val="13555B65"/>
    <w:rsid w:val="135F4BE2"/>
    <w:rsid w:val="139B1A0A"/>
    <w:rsid w:val="139D25C7"/>
    <w:rsid w:val="13BF3CE4"/>
    <w:rsid w:val="13F015BE"/>
    <w:rsid w:val="141008D8"/>
    <w:rsid w:val="14125FE6"/>
    <w:rsid w:val="1415556D"/>
    <w:rsid w:val="145439BE"/>
    <w:rsid w:val="146D271E"/>
    <w:rsid w:val="14982588"/>
    <w:rsid w:val="149A5AD9"/>
    <w:rsid w:val="14A7619D"/>
    <w:rsid w:val="150536C3"/>
    <w:rsid w:val="150C1963"/>
    <w:rsid w:val="151447A0"/>
    <w:rsid w:val="154A6454"/>
    <w:rsid w:val="15762120"/>
    <w:rsid w:val="15BC7BD4"/>
    <w:rsid w:val="167C538B"/>
    <w:rsid w:val="16A8729C"/>
    <w:rsid w:val="16B33777"/>
    <w:rsid w:val="16BC70A7"/>
    <w:rsid w:val="16C6339E"/>
    <w:rsid w:val="172F2D79"/>
    <w:rsid w:val="17557BEF"/>
    <w:rsid w:val="17D349C1"/>
    <w:rsid w:val="18244F26"/>
    <w:rsid w:val="182C2351"/>
    <w:rsid w:val="1830729E"/>
    <w:rsid w:val="18650755"/>
    <w:rsid w:val="1870062C"/>
    <w:rsid w:val="187B448D"/>
    <w:rsid w:val="18817102"/>
    <w:rsid w:val="18830A15"/>
    <w:rsid w:val="18852B28"/>
    <w:rsid w:val="188B5321"/>
    <w:rsid w:val="18AB63FB"/>
    <w:rsid w:val="18B54B84"/>
    <w:rsid w:val="19563CB9"/>
    <w:rsid w:val="19932372"/>
    <w:rsid w:val="19A20DD5"/>
    <w:rsid w:val="19A838D1"/>
    <w:rsid w:val="19AE03F1"/>
    <w:rsid w:val="1A057D8D"/>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D278A"/>
    <w:rsid w:val="1C6C1120"/>
    <w:rsid w:val="1C88086E"/>
    <w:rsid w:val="1C915642"/>
    <w:rsid w:val="1D0B1216"/>
    <w:rsid w:val="1D266CE1"/>
    <w:rsid w:val="1D3963AF"/>
    <w:rsid w:val="1D3F37CA"/>
    <w:rsid w:val="1D4B149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EE23051"/>
    <w:rsid w:val="1F0A0FF3"/>
    <w:rsid w:val="1F444E0B"/>
    <w:rsid w:val="1F5771FF"/>
    <w:rsid w:val="1F8452B0"/>
    <w:rsid w:val="1FD52574"/>
    <w:rsid w:val="1FE868A9"/>
    <w:rsid w:val="20034907"/>
    <w:rsid w:val="20173E4B"/>
    <w:rsid w:val="2039200A"/>
    <w:rsid w:val="204E48BC"/>
    <w:rsid w:val="205D622D"/>
    <w:rsid w:val="208921B3"/>
    <w:rsid w:val="208D5628"/>
    <w:rsid w:val="20973DEB"/>
    <w:rsid w:val="20A420AE"/>
    <w:rsid w:val="20B26522"/>
    <w:rsid w:val="20B44310"/>
    <w:rsid w:val="20B6593D"/>
    <w:rsid w:val="211116EB"/>
    <w:rsid w:val="216133FC"/>
    <w:rsid w:val="21D56769"/>
    <w:rsid w:val="21E52EF3"/>
    <w:rsid w:val="21FB5D7B"/>
    <w:rsid w:val="22015E94"/>
    <w:rsid w:val="220B1C3D"/>
    <w:rsid w:val="221D1D20"/>
    <w:rsid w:val="22334A87"/>
    <w:rsid w:val="227A4A01"/>
    <w:rsid w:val="22BE6801"/>
    <w:rsid w:val="22E73BCC"/>
    <w:rsid w:val="22EE13BE"/>
    <w:rsid w:val="232474D6"/>
    <w:rsid w:val="233500BF"/>
    <w:rsid w:val="23377FF7"/>
    <w:rsid w:val="236B425F"/>
    <w:rsid w:val="23836192"/>
    <w:rsid w:val="23901F29"/>
    <w:rsid w:val="239C0061"/>
    <w:rsid w:val="23B908A4"/>
    <w:rsid w:val="23BA7198"/>
    <w:rsid w:val="23E95BEF"/>
    <w:rsid w:val="23F95523"/>
    <w:rsid w:val="23FD0064"/>
    <w:rsid w:val="245375B0"/>
    <w:rsid w:val="24642C0A"/>
    <w:rsid w:val="24743B45"/>
    <w:rsid w:val="24B22173"/>
    <w:rsid w:val="24B95AD9"/>
    <w:rsid w:val="24BE24DA"/>
    <w:rsid w:val="24CF5825"/>
    <w:rsid w:val="24D663E6"/>
    <w:rsid w:val="24D77F2B"/>
    <w:rsid w:val="258B00E2"/>
    <w:rsid w:val="25A36D52"/>
    <w:rsid w:val="25A917A6"/>
    <w:rsid w:val="25BE27CC"/>
    <w:rsid w:val="25BF7042"/>
    <w:rsid w:val="25F74A5C"/>
    <w:rsid w:val="26040C44"/>
    <w:rsid w:val="2628662C"/>
    <w:rsid w:val="262D45DE"/>
    <w:rsid w:val="26871DC8"/>
    <w:rsid w:val="26A53EF9"/>
    <w:rsid w:val="26A94201"/>
    <w:rsid w:val="26AC274F"/>
    <w:rsid w:val="27044A29"/>
    <w:rsid w:val="271D34C8"/>
    <w:rsid w:val="276142BF"/>
    <w:rsid w:val="27783712"/>
    <w:rsid w:val="27907362"/>
    <w:rsid w:val="28333E1D"/>
    <w:rsid w:val="283931A2"/>
    <w:rsid w:val="28454BD6"/>
    <w:rsid w:val="28455253"/>
    <w:rsid w:val="28551971"/>
    <w:rsid w:val="285B1C53"/>
    <w:rsid w:val="289F7086"/>
    <w:rsid w:val="28C32028"/>
    <w:rsid w:val="28CC490F"/>
    <w:rsid w:val="28DE40AA"/>
    <w:rsid w:val="2916166F"/>
    <w:rsid w:val="29345E77"/>
    <w:rsid w:val="294C65AD"/>
    <w:rsid w:val="29806583"/>
    <w:rsid w:val="298B3C4C"/>
    <w:rsid w:val="29BF64F7"/>
    <w:rsid w:val="29E67BCF"/>
    <w:rsid w:val="29F26D24"/>
    <w:rsid w:val="2A15033F"/>
    <w:rsid w:val="2A1662C1"/>
    <w:rsid w:val="2A1C7367"/>
    <w:rsid w:val="2A2815FA"/>
    <w:rsid w:val="2A6D6092"/>
    <w:rsid w:val="2A7D76B4"/>
    <w:rsid w:val="2AA85882"/>
    <w:rsid w:val="2B437463"/>
    <w:rsid w:val="2B7807EE"/>
    <w:rsid w:val="2BA50BF7"/>
    <w:rsid w:val="2BBF00EC"/>
    <w:rsid w:val="2BC37CFD"/>
    <w:rsid w:val="2BD5237F"/>
    <w:rsid w:val="2BE536CE"/>
    <w:rsid w:val="2BE758D9"/>
    <w:rsid w:val="2BF346BB"/>
    <w:rsid w:val="2C09049E"/>
    <w:rsid w:val="2C0A653C"/>
    <w:rsid w:val="2C191F85"/>
    <w:rsid w:val="2C325B2B"/>
    <w:rsid w:val="2CCF04B2"/>
    <w:rsid w:val="2CE82D6F"/>
    <w:rsid w:val="2D343236"/>
    <w:rsid w:val="2D507BFC"/>
    <w:rsid w:val="2D575011"/>
    <w:rsid w:val="2DD15014"/>
    <w:rsid w:val="2DF72DE4"/>
    <w:rsid w:val="2E0220AF"/>
    <w:rsid w:val="2E1F55A0"/>
    <w:rsid w:val="2E4B082A"/>
    <w:rsid w:val="2E5D4E86"/>
    <w:rsid w:val="2E5D790B"/>
    <w:rsid w:val="2E9A3C18"/>
    <w:rsid w:val="2EBB0FEE"/>
    <w:rsid w:val="2EC63002"/>
    <w:rsid w:val="2F077529"/>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157D7F"/>
    <w:rsid w:val="32517576"/>
    <w:rsid w:val="32BE5C2C"/>
    <w:rsid w:val="32D103B5"/>
    <w:rsid w:val="32FB6478"/>
    <w:rsid w:val="33263B3F"/>
    <w:rsid w:val="336963EB"/>
    <w:rsid w:val="33731DC1"/>
    <w:rsid w:val="33816EEB"/>
    <w:rsid w:val="33EB55CD"/>
    <w:rsid w:val="33EC4C02"/>
    <w:rsid w:val="33F97BC3"/>
    <w:rsid w:val="340D2360"/>
    <w:rsid w:val="3410665D"/>
    <w:rsid w:val="34211214"/>
    <w:rsid w:val="34264730"/>
    <w:rsid w:val="342E63AB"/>
    <w:rsid w:val="34950E68"/>
    <w:rsid w:val="34986E94"/>
    <w:rsid w:val="34AF62C9"/>
    <w:rsid w:val="34CB4388"/>
    <w:rsid w:val="34FA6E12"/>
    <w:rsid w:val="354D7158"/>
    <w:rsid w:val="358D5588"/>
    <w:rsid w:val="359327BC"/>
    <w:rsid w:val="35CD57AB"/>
    <w:rsid w:val="35EB79DF"/>
    <w:rsid w:val="363A3B40"/>
    <w:rsid w:val="365302AE"/>
    <w:rsid w:val="36607A0A"/>
    <w:rsid w:val="366E227C"/>
    <w:rsid w:val="366F2E0D"/>
    <w:rsid w:val="367B6A5C"/>
    <w:rsid w:val="36A74ADA"/>
    <w:rsid w:val="36AD60D5"/>
    <w:rsid w:val="36B224F9"/>
    <w:rsid w:val="36EC0CC9"/>
    <w:rsid w:val="373F410B"/>
    <w:rsid w:val="376D4844"/>
    <w:rsid w:val="37AF33BA"/>
    <w:rsid w:val="37EE7094"/>
    <w:rsid w:val="38296C89"/>
    <w:rsid w:val="383002EB"/>
    <w:rsid w:val="384855BD"/>
    <w:rsid w:val="38586797"/>
    <w:rsid w:val="385D15DF"/>
    <w:rsid w:val="38BC0149"/>
    <w:rsid w:val="38D87D1C"/>
    <w:rsid w:val="39636459"/>
    <w:rsid w:val="396B7F6C"/>
    <w:rsid w:val="397A2BF3"/>
    <w:rsid w:val="39B417A9"/>
    <w:rsid w:val="39FC5695"/>
    <w:rsid w:val="3A006D8E"/>
    <w:rsid w:val="3A136626"/>
    <w:rsid w:val="3A1E0383"/>
    <w:rsid w:val="3A3651E5"/>
    <w:rsid w:val="3A744481"/>
    <w:rsid w:val="3A8C7BEF"/>
    <w:rsid w:val="3A906246"/>
    <w:rsid w:val="3AE27603"/>
    <w:rsid w:val="3B2349B7"/>
    <w:rsid w:val="3B616CFF"/>
    <w:rsid w:val="3B6259F6"/>
    <w:rsid w:val="3B6B1C7E"/>
    <w:rsid w:val="3B976654"/>
    <w:rsid w:val="3BC01EFC"/>
    <w:rsid w:val="3BCA786A"/>
    <w:rsid w:val="3BD31E2F"/>
    <w:rsid w:val="3BF15831"/>
    <w:rsid w:val="3C0331F7"/>
    <w:rsid w:val="3C105946"/>
    <w:rsid w:val="3C17071F"/>
    <w:rsid w:val="3C471448"/>
    <w:rsid w:val="3C5F759A"/>
    <w:rsid w:val="3C6C525A"/>
    <w:rsid w:val="3CCE23CB"/>
    <w:rsid w:val="3CD17D17"/>
    <w:rsid w:val="3D1F3338"/>
    <w:rsid w:val="3D3B197A"/>
    <w:rsid w:val="3D3C7F39"/>
    <w:rsid w:val="3D440F09"/>
    <w:rsid w:val="3D4504A0"/>
    <w:rsid w:val="3D8304B6"/>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461A4"/>
    <w:rsid w:val="417B518A"/>
    <w:rsid w:val="417E204F"/>
    <w:rsid w:val="418853DA"/>
    <w:rsid w:val="418F0D2A"/>
    <w:rsid w:val="419245ED"/>
    <w:rsid w:val="419453CF"/>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A3DAB"/>
    <w:rsid w:val="43C77C27"/>
    <w:rsid w:val="43DE09EE"/>
    <w:rsid w:val="43FD725B"/>
    <w:rsid w:val="44002FAD"/>
    <w:rsid w:val="4413082D"/>
    <w:rsid w:val="44384737"/>
    <w:rsid w:val="449101DD"/>
    <w:rsid w:val="44DE1391"/>
    <w:rsid w:val="450D2005"/>
    <w:rsid w:val="451B225C"/>
    <w:rsid w:val="452410C9"/>
    <w:rsid w:val="45317DFB"/>
    <w:rsid w:val="456D3CE4"/>
    <w:rsid w:val="456E44F5"/>
    <w:rsid w:val="4579042C"/>
    <w:rsid w:val="457F0571"/>
    <w:rsid w:val="45806396"/>
    <w:rsid w:val="45851176"/>
    <w:rsid w:val="45C63B94"/>
    <w:rsid w:val="460E7DA5"/>
    <w:rsid w:val="46422483"/>
    <w:rsid w:val="4659254A"/>
    <w:rsid w:val="465B0637"/>
    <w:rsid w:val="465E3F0D"/>
    <w:rsid w:val="466A16E6"/>
    <w:rsid w:val="46893F2B"/>
    <w:rsid w:val="46C06EBE"/>
    <w:rsid w:val="46C4686E"/>
    <w:rsid w:val="477B778F"/>
    <w:rsid w:val="478203EC"/>
    <w:rsid w:val="47B025FA"/>
    <w:rsid w:val="47C1553A"/>
    <w:rsid w:val="4809698F"/>
    <w:rsid w:val="4811697D"/>
    <w:rsid w:val="487970CD"/>
    <w:rsid w:val="487A3E25"/>
    <w:rsid w:val="488B5503"/>
    <w:rsid w:val="48937E21"/>
    <w:rsid w:val="489A0361"/>
    <w:rsid w:val="48B94FF3"/>
    <w:rsid w:val="48D27B11"/>
    <w:rsid w:val="48E37AAB"/>
    <w:rsid w:val="48FD4B4C"/>
    <w:rsid w:val="490A68E0"/>
    <w:rsid w:val="491055FE"/>
    <w:rsid w:val="491D3EFC"/>
    <w:rsid w:val="495F5B3E"/>
    <w:rsid w:val="496F77D7"/>
    <w:rsid w:val="497654FD"/>
    <w:rsid w:val="49B64211"/>
    <w:rsid w:val="49F6167F"/>
    <w:rsid w:val="4A064FA0"/>
    <w:rsid w:val="4A16615C"/>
    <w:rsid w:val="4A4424D7"/>
    <w:rsid w:val="4A881AED"/>
    <w:rsid w:val="4A9B5A20"/>
    <w:rsid w:val="4AB82D0F"/>
    <w:rsid w:val="4AEB7664"/>
    <w:rsid w:val="4AFD7C19"/>
    <w:rsid w:val="4B0567D1"/>
    <w:rsid w:val="4B236AAE"/>
    <w:rsid w:val="4B707271"/>
    <w:rsid w:val="4B9739F7"/>
    <w:rsid w:val="4BEE2503"/>
    <w:rsid w:val="4C245A30"/>
    <w:rsid w:val="4C312198"/>
    <w:rsid w:val="4CB6685F"/>
    <w:rsid w:val="4CC367FE"/>
    <w:rsid w:val="4D077F3C"/>
    <w:rsid w:val="4D123355"/>
    <w:rsid w:val="4D183358"/>
    <w:rsid w:val="4D2A3B31"/>
    <w:rsid w:val="4D312C52"/>
    <w:rsid w:val="4D905305"/>
    <w:rsid w:val="4D964A72"/>
    <w:rsid w:val="4D9C1254"/>
    <w:rsid w:val="4E793892"/>
    <w:rsid w:val="4E800872"/>
    <w:rsid w:val="4E914491"/>
    <w:rsid w:val="4EC569ED"/>
    <w:rsid w:val="4ED50EA1"/>
    <w:rsid w:val="4EEC050C"/>
    <w:rsid w:val="4F104EC3"/>
    <w:rsid w:val="4F47354A"/>
    <w:rsid w:val="4F663F68"/>
    <w:rsid w:val="4F911C54"/>
    <w:rsid w:val="4FCC3F86"/>
    <w:rsid w:val="4FE625E0"/>
    <w:rsid w:val="5021480F"/>
    <w:rsid w:val="506F328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C4711"/>
    <w:rsid w:val="51F75D2A"/>
    <w:rsid w:val="522E4CC3"/>
    <w:rsid w:val="5244713B"/>
    <w:rsid w:val="52615633"/>
    <w:rsid w:val="526F3A1A"/>
    <w:rsid w:val="526F4DE4"/>
    <w:rsid w:val="52977FD4"/>
    <w:rsid w:val="52A25790"/>
    <w:rsid w:val="52A643A9"/>
    <w:rsid w:val="52A96B6F"/>
    <w:rsid w:val="52B45975"/>
    <w:rsid w:val="52D94AA4"/>
    <w:rsid w:val="52EA3A62"/>
    <w:rsid w:val="52F50BB8"/>
    <w:rsid w:val="52FF7816"/>
    <w:rsid w:val="53097272"/>
    <w:rsid w:val="530B3D85"/>
    <w:rsid w:val="53544462"/>
    <w:rsid w:val="537D5CC3"/>
    <w:rsid w:val="5397158E"/>
    <w:rsid w:val="53A72B6C"/>
    <w:rsid w:val="54013861"/>
    <w:rsid w:val="54372ADD"/>
    <w:rsid w:val="54487265"/>
    <w:rsid w:val="544D6070"/>
    <w:rsid w:val="54544735"/>
    <w:rsid w:val="54605E1E"/>
    <w:rsid w:val="54B3506A"/>
    <w:rsid w:val="54CA0D16"/>
    <w:rsid w:val="54DD4057"/>
    <w:rsid w:val="54E7490F"/>
    <w:rsid w:val="550764A4"/>
    <w:rsid w:val="550B2BF6"/>
    <w:rsid w:val="55214EB5"/>
    <w:rsid w:val="55364EFD"/>
    <w:rsid w:val="5540169E"/>
    <w:rsid w:val="555C78E2"/>
    <w:rsid w:val="555D4828"/>
    <w:rsid w:val="557A4C8B"/>
    <w:rsid w:val="558931E1"/>
    <w:rsid w:val="55923347"/>
    <w:rsid w:val="55925180"/>
    <w:rsid w:val="55983B1B"/>
    <w:rsid w:val="55A8376B"/>
    <w:rsid w:val="55DC29B6"/>
    <w:rsid w:val="55DD4241"/>
    <w:rsid w:val="560501F2"/>
    <w:rsid w:val="561B338B"/>
    <w:rsid w:val="566B6D1E"/>
    <w:rsid w:val="56D71D47"/>
    <w:rsid w:val="56D95494"/>
    <w:rsid w:val="57032A2C"/>
    <w:rsid w:val="570F5219"/>
    <w:rsid w:val="575D12B5"/>
    <w:rsid w:val="57610A87"/>
    <w:rsid w:val="577B1140"/>
    <w:rsid w:val="577B7F21"/>
    <w:rsid w:val="577F181B"/>
    <w:rsid w:val="57921984"/>
    <w:rsid w:val="579737F0"/>
    <w:rsid w:val="57AB7B30"/>
    <w:rsid w:val="57AE5369"/>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40CA9"/>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4727A9"/>
    <w:rsid w:val="5C80234E"/>
    <w:rsid w:val="5C8A680C"/>
    <w:rsid w:val="5D0C4701"/>
    <w:rsid w:val="5D0F0395"/>
    <w:rsid w:val="5D221076"/>
    <w:rsid w:val="5D274C20"/>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77F7C"/>
    <w:rsid w:val="5F3A3602"/>
    <w:rsid w:val="5F45733B"/>
    <w:rsid w:val="5F482646"/>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E1341"/>
    <w:rsid w:val="6182292A"/>
    <w:rsid w:val="619F7F92"/>
    <w:rsid w:val="61C64CD9"/>
    <w:rsid w:val="61F94C26"/>
    <w:rsid w:val="62000E56"/>
    <w:rsid w:val="624F3E49"/>
    <w:rsid w:val="62632286"/>
    <w:rsid w:val="62885958"/>
    <w:rsid w:val="629B6165"/>
    <w:rsid w:val="62F40B65"/>
    <w:rsid w:val="62FC2CFE"/>
    <w:rsid w:val="63024505"/>
    <w:rsid w:val="635600A5"/>
    <w:rsid w:val="635B1DB5"/>
    <w:rsid w:val="63711FED"/>
    <w:rsid w:val="63880DDC"/>
    <w:rsid w:val="638A7D8B"/>
    <w:rsid w:val="638D750D"/>
    <w:rsid w:val="63AC6CC0"/>
    <w:rsid w:val="64055776"/>
    <w:rsid w:val="64240056"/>
    <w:rsid w:val="643E143A"/>
    <w:rsid w:val="64491666"/>
    <w:rsid w:val="648B6EEF"/>
    <w:rsid w:val="64C158BF"/>
    <w:rsid w:val="64CE2EAA"/>
    <w:rsid w:val="653C3090"/>
    <w:rsid w:val="65854376"/>
    <w:rsid w:val="658767BE"/>
    <w:rsid w:val="65892531"/>
    <w:rsid w:val="65B37C6A"/>
    <w:rsid w:val="66195831"/>
    <w:rsid w:val="662E75B1"/>
    <w:rsid w:val="66342C2E"/>
    <w:rsid w:val="663E784C"/>
    <w:rsid w:val="66511EF5"/>
    <w:rsid w:val="668B6A45"/>
    <w:rsid w:val="672F3F24"/>
    <w:rsid w:val="673E055F"/>
    <w:rsid w:val="67551CE3"/>
    <w:rsid w:val="67A22552"/>
    <w:rsid w:val="67B22DCC"/>
    <w:rsid w:val="67BE71AA"/>
    <w:rsid w:val="67C823EF"/>
    <w:rsid w:val="67D90273"/>
    <w:rsid w:val="67DE5875"/>
    <w:rsid w:val="67E55852"/>
    <w:rsid w:val="67EB1AB4"/>
    <w:rsid w:val="67FA1285"/>
    <w:rsid w:val="682269E1"/>
    <w:rsid w:val="682D3D04"/>
    <w:rsid w:val="68551F4F"/>
    <w:rsid w:val="687C10C9"/>
    <w:rsid w:val="68840C16"/>
    <w:rsid w:val="68876EFB"/>
    <w:rsid w:val="68884654"/>
    <w:rsid w:val="689F444F"/>
    <w:rsid w:val="68B96DBB"/>
    <w:rsid w:val="68BC69A9"/>
    <w:rsid w:val="68CA2805"/>
    <w:rsid w:val="68E937A3"/>
    <w:rsid w:val="69051B5C"/>
    <w:rsid w:val="690802CD"/>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D198F"/>
    <w:rsid w:val="6BEA3CBA"/>
    <w:rsid w:val="6C196F71"/>
    <w:rsid w:val="6C226FCB"/>
    <w:rsid w:val="6C31226F"/>
    <w:rsid w:val="6C552F0B"/>
    <w:rsid w:val="6C6C4AED"/>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543924"/>
    <w:rsid w:val="6F8331F1"/>
    <w:rsid w:val="6FAE1A09"/>
    <w:rsid w:val="6FD75BF8"/>
    <w:rsid w:val="70713D1E"/>
    <w:rsid w:val="707723D0"/>
    <w:rsid w:val="70F5661B"/>
    <w:rsid w:val="71360107"/>
    <w:rsid w:val="713734FD"/>
    <w:rsid w:val="713B688E"/>
    <w:rsid w:val="719F449E"/>
    <w:rsid w:val="71A64DA4"/>
    <w:rsid w:val="71C65ACB"/>
    <w:rsid w:val="71D43752"/>
    <w:rsid w:val="71F1796A"/>
    <w:rsid w:val="72154626"/>
    <w:rsid w:val="722515A8"/>
    <w:rsid w:val="72262B5D"/>
    <w:rsid w:val="72283FF7"/>
    <w:rsid w:val="722E7212"/>
    <w:rsid w:val="723A0474"/>
    <w:rsid w:val="725923E4"/>
    <w:rsid w:val="72864BF7"/>
    <w:rsid w:val="729023FC"/>
    <w:rsid w:val="72C60FDD"/>
    <w:rsid w:val="72D27981"/>
    <w:rsid w:val="73C0646E"/>
    <w:rsid w:val="742222F5"/>
    <w:rsid w:val="74476126"/>
    <w:rsid w:val="74706664"/>
    <w:rsid w:val="747F3682"/>
    <w:rsid w:val="749C4185"/>
    <w:rsid w:val="74C257AA"/>
    <w:rsid w:val="74DC3EF2"/>
    <w:rsid w:val="75067759"/>
    <w:rsid w:val="750D2EF3"/>
    <w:rsid w:val="751002ED"/>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F5330"/>
    <w:rsid w:val="77052AA4"/>
    <w:rsid w:val="77136511"/>
    <w:rsid w:val="77167A87"/>
    <w:rsid w:val="77340A39"/>
    <w:rsid w:val="77351FD0"/>
    <w:rsid w:val="77472422"/>
    <w:rsid w:val="777F31F2"/>
    <w:rsid w:val="77C1390D"/>
    <w:rsid w:val="77D1700D"/>
    <w:rsid w:val="77EA74CC"/>
    <w:rsid w:val="77EC04CC"/>
    <w:rsid w:val="783B25C3"/>
    <w:rsid w:val="78623556"/>
    <w:rsid w:val="78775729"/>
    <w:rsid w:val="787E7C64"/>
    <w:rsid w:val="78A42DB0"/>
    <w:rsid w:val="78A656AB"/>
    <w:rsid w:val="78B2245C"/>
    <w:rsid w:val="78CE7F55"/>
    <w:rsid w:val="78E172CC"/>
    <w:rsid w:val="78EA1D1F"/>
    <w:rsid w:val="7904172F"/>
    <w:rsid w:val="790F7E27"/>
    <w:rsid w:val="792A231A"/>
    <w:rsid w:val="79316829"/>
    <w:rsid w:val="79635B60"/>
    <w:rsid w:val="797E66A9"/>
    <w:rsid w:val="798518A4"/>
    <w:rsid w:val="79951709"/>
    <w:rsid w:val="79A97383"/>
    <w:rsid w:val="79E27E8B"/>
    <w:rsid w:val="79F850CE"/>
    <w:rsid w:val="79FD443C"/>
    <w:rsid w:val="7A1D1975"/>
    <w:rsid w:val="7A3E5150"/>
    <w:rsid w:val="7A4670D6"/>
    <w:rsid w:val="7A534B63"/>
    <w:rsid w:val="7A615382"/>
    <w:rsid w:val="7A67303B"/>
    <w:rsid w:val="7A6730A5"/>
    <w:rsid w:val="7AAB1D04"/>
    <w:rsid w:val="7ABA4368"/>
    <w:rsid w:val="7AD05746"/>
    <w:rsid w:val="7B257FFD"/>
    <w:rsid w:val="7B343476"/>
    <w:rsid w:val="7B42766E"/>
    <w:rsid w:val="7B5A2978"/>
    <w:rsid w:val="7B5A7E4C"/>
    <w:rsid w:val="7B667AF9"/>
    <w:rsid w:val="7B7468F8"/>
    <w:rsid w:val="7B9B2284"/>
    <w:rsid w:val="7BB106D6"/>
    <w:rsid w:val="7BEE0103"/>
    <w:rsid w:val="7BFB3744"/>
    <w:rsid w:val="7C0A0FE4"/>
    <w:rsid w:val="7C254906"/>
    <w:rsid w:val="7C425AA1"/>
    <w:rsid w:val="7C590818"/>
    <w:rsid w:val="7C6732F0"/>
    <w:rsid w:val="7C7C10F6"/>
    <w:rsid w:val="7C7C44BA"/>
    <w:rsid w:val="7C853BEA"/>
    <w:rsid w:val="7C881368"/>
    <w:rsid w:val="7CE27788"/>
    <w:rsid w:val="7D0C32F1"/>
    <w:rsid w:val="7D0F408D"/>
    <w:rsid w:val="7D491C6C"/>
    <w:rsid w:val="7D5429C0"/>
    <w:rsid w:val="7D6E6D43"/>
    <w:rsid w:val="7DB57A34"/>
    <w:rsid w:val="7DE60973"/>
    <w:rsid w:val="7DEF0916"/>
    <w:rsid w:val="7E1E5218"/>
    <w:rsid w:val="7E881750"/>
    <w:rsid w:val="7E9A4E1F"/>
    <w:rsid w:val="7EA7723A"/>
    <w:rsid w:val="7EF56FBB"/>
    <w:rsid w:val="7EFE188A"/>
    <w:rsid w:val="7F0768EB"/>
    <w:rsid w:val="7F143BEC"/>
    <w:rsid w:val="7F715AF2"/>
    <w:rsid w:val="7F780DE5"/>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s5"/>
    <w:basedOn w:val="69"/>
    <w:qFormat/>
    <w:uiPriority w:val="0"/>
  </w:style>
  <w:style w:type="paragraph" w:customStyle="1" w:styleId="965">
    <w:name w:val="列项——"/>
    <w:qFormat/>
    <w:uiPriority w:val="0"/>
    <w:pPr>
      <w:widowControl w:val="0"/>
      <w:numPr>
        <w:ilvl w:val="0"/>
        <w:numId w:val="1"/>
      </w:numPr>
      <w:ind w:left="200" w:leftChars="200" w:hanging="200" w:hangingChars="200"/>
      <w:jc w:val="both"/>
    </w:pPr>
    <w:rPr>
      <w:rFonts w:ascii="宋体" w:hAnsi="Times New Roman" w:eastAsia="宋体" w:cs="Times New Roman"/>
      <w:sz w:val="21"/>
      <w:lang w:val="en-US" w:eastAsia="zh-CN" w:bidi="ar-SA"/>
    </w:rPr>
  </w:style>
  <w:style w:type="paragraph" w:customStyle="1" w:styleId="966">
    <w:name w:val="s6"/>
    <w:basedOn w:val="1"/>
    <w:qFormat/>
    <w:uiPriority w:val="0"/>
    <w:pPr>
      <w:widowControl/>
      <w:spacing w:before="100" w:beforeAutospacing="1" w:after="100" w:afterAutospacing="1"/>
      <w:jc w:val="left"/>
    </w:pPr>
    <w:rPr>
      <w:rFonts w:ascii="宋体" w:hAnsi="宋体" w:cs="宋体"/>
      <w:kern w:val="0"/>
      <w:sz w:val="24"/>
    </w:rPr>
  </w:style>
  <w:style w:type="character" w:customStyle="1" w:styleId="967">
    <w:name w:val="s16"/>
    <w:basedOn w:val="69"/>
    <w:qFormat/>
    <w:uiPriority w:val="0"/>
  </w:style>
  <w:style w:type="character" w:customStyle="1" w:styleId="968">
    <w:name w:val="s18"/>
    <w:basedOn w:val="69"/>
    <w:qFormat/>
    <w:uiPriority w:val="0"/>
  </w:style>
  <w:style w:type="paragraph" w:customStyle="1" w:styleId="969">
    <w:name w:val="s20"/>
    <w:basedOn w:val="1"/>
    <w:qFormat/>
    <w:uiPriority w:val="0"/>
    <w:pPr>
      <w:widowControl/>
      <w:spacing w:before="100" w:beforeAutospacing="1" w:after="100" w:afterAutospacing="1"/>
      <w:jc w:val="left"/>
    </w:pPr>
    <w:rPr>
      <w:rFonts w:ascii="宋体" w:hAnsi="宋体" w:cs="宋体"/>
      <w:kern w:val="0"/>
      <w:sz w:val="24"/>
    </w:r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7833</Words>
  <Characters>44650</Characters>
  <Lines>372</Lines>
  <Paragraphs>104</Paragraphs>
  <TotalTime>9</TotalTime>
  <ScaleCrop>false</ScaleCrop>
  <LinksUpToDate>false</LinksUpToDate>
  <CharactersWithSpaces>52379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超超</cp:lastModifiedBy>
  <cp:lastPrinted>2021-12-27T03:06:00Z</cp:lastPrinted>
  <dcterms:modified xsi:type="dcterms:W3CDTF">2023-11-22T04:37:45Z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7A714D1EC1C44D77B42F4279E6B94CED_13</vt:lpwstr>
  </property>
</Properties>
</file>