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rPr>
          <w:rFonts w:ascii="宋体" w:hAnsi="宋体" w:cs="宋体"/>
          <w:b/>
          <w:sz w:val="48"/>
          <w:szCs w:val="48"/>
        </w:rPr>
      </w:pPr>
    </w:p>
    <w:p>
      <w:pPr>
        <w:jc w:val="center"/>
        <w:rPr>
          <w:rFonts w:ascii="宋体" w:hAnsi="宋体"/>
          <w:b/>
          <w:bCs/>
          <w:spacing w:val="-4"/>
          <w:sz w:val="44"/>
          <w:szCs w:val="44"/>
        </w:rPr>
      </w:pPr>
      <w:r>
        <w:rPr>
          <w:rFonts w:hint="eastAsia" w:ascii="宋体" w:hAnsi="宋体"/>
          <w:b/>
          <w:bCs/>
          <w:spacing w:val="-4"/>
          <w:sz w:val="44"/>
          <w:szCs w:val="44"/>
        </w:rPr>
        <w:t>杭州市萧山区第一人民医院医共体总院</w:t>
      </w:r>
    </w:p>
    <w:p>
      <w:pPr>
        <w:jc w:val="center"/>
        <w:rPr>
          <w:rFonts w:ascii="宋体" w:hAnsi="宋体"/>
          <w:b/>
          <w:bCs/>
          <w:spacing w:val="-4"/>
          <w:sz w:val="44"/>
          <w:szCs w:val="44"/>
        </w:rPr>
      </w:pPr>
      <w:r>
        <w:rPr>
          <w:rFonts w:hint="eastAsia" w:ascii="宋体" w:hAnsi="宋体"/>
          <w:b/>
          <w:bCs/>
          <w:spacing w:val="-4"/>
          <w:sz w:val="44"/>
          <w:szCs w:val="44"/>
        </w:rPr>
        <w:t>（杭州市萧山区第一人民医院）</w:t>
      </w:r>
    </w:p>
    <w:p>
      <w:pPr>
        <w:jc w:val="center"/>
        <w:rPr>
          <w:rFonts w:ascii="宋体" w:hAnsi="宋体"/>
          <w:b/>
          <w:bCs/>
          <w:spacing w:val="-4"/>
          <w:sz w:val="44"/>
          <w:szCs w:val="44"/>
        </w:rPr>
      </w:pPr>
      <w:r>
        <w:rPr>
          <w:rFonts w:hint="eastAsia" w:ascii="宋体" w:hAnsi="宋体"/>
          <w:b/>
          <w:bCs/>
          <w:spacing w:val="-4"/>
          <w:sz w:val="44"/>
          <w:szCs w:val="44"/>
        </w:rPr>
        <w:t>检验外送</w:t>
      </w:r>
      <w:r>
        <w:rPr>
          <w:rFonts w:hint="eastAsia" w:ascii="宋体" w:hAnsi="宋体"/>
          <w:b/>
          <w:bCs/>
          <w:spacing w:val="-4"/>
          <w:sz w:val="44"/>
          <w:szCs w:val="44"/>
          <w:lang w:eastAsia="zh-CN"/>
        </w:rPr>
        <w:t>服务</w:t>
      </w:r>
      <w:r>
        <w:rPr>
          <w:rFonts w:hint="eastAsia" w:ascii="宋体" w:hAnsi="宋体"/>
          <w:b/>
          <w:bCs/>
          <w:spacing w:val="-4"/>
          <w:sz w:val="44"/>
          <w:szCs w:val="44"/>
        </w:rPr>
        <w:t xml:space="preserve">政府采购项目 </w:t>
      </w:r>
    </w:p>
    <w:p>
      <w:pPr>
        <w:pStyle w:val="4"/>
        <w:jc w:val="center"/>
        <w:rPr>
          <w:rFonts w:ascii="宋体" w:hAnsi="宋体" w:eastAsia="宋体"/>
        </w:rPr>
      </w:pPr>
    </w:p>
    <w:p>
      <w:pPr>
        <w:adjustRightInd/>
        <w:spacing w:line="360" w:lineRule="auto"/>
        <w:jc w:val="center"/>
        <w:rPr>
          <w:rFonts w:ascii="宋体" w:hAnsi="宋体" w:cs="宋体"/>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pStyle w:val="115"/>
        <w:rPr>
          <w:rFonts w:hAnsi="宋体"/>
        </w:rPr>
      </w:pPr>
    </w:p>
    <w:p>
      <w:pPr>
        <w:snapToGrid w:val="0"/>
        <w:spacing w:line="360" w:lineRule="auto"/>
        <w:jc w:val="center"/>
        <w:rPr>
          <w:rFonts w:ascii="宋体" w:hAnsi="宋体" w:cs="宋体"/>
          <w:sz w:val="30"/>
          <w:szCs w:val="30"/>
        </w:rPr>
      </w:pPr>
      <w:r>
        <w:rPr>
          <w:rFonts w:hint="eastAsia" w:ascii="宋体" w:hAnsi="宋体" w:cs="宋体"/>
          <w:sz w:val="30"/>
          <w:szCs w:val="30"/>
        </w:rPr>
        <w:t>编号:</w:t>
      </w:r>
      <w:r>
        <w:rPr>
          <w:rFonts w:ascii="宋体" w:hAnsi="宋体" w:cs="宋体"/>
          <w:sz w:val="30"/>
          <w:szCs w:val="30"/>
        </w:rPr>
        <w:t xml:space="preserve"> </w:t>
      </w:r>
      <w:r>
        <w:rPr>
          <w:rFonts w:hint="eastAsia" w:ascii="宋体" w:hAnsi="宋体" w:cs="宋体"/>
          <w:sz w:val="30"/>
          <w:szCs w:val="30"/>
        </w:rPr>
        <w:t>XSYY2023-GK-0</w:t>
      </w:r>
      <w:r>
        <w:rPr>
          <w:rFonts w:hint="eastAsia" w:ascii="宋体" w:hAnsi="宋体" w:cs="宋体"/>
          <w:sz w:val="30"/>
          <w:szCs w:val="30"/>
          <w:lang w:val="en-US" w:eastAsia="zh-CN"/>
        </w:rPr>
        <w:t>08</w:t>
      </w:r>
      <w:r>
        <w:rPr>
          <w:rFonts w:hint="eastAsia" w:ascii="宋体" w:hAnsi="宋体" w:cs="宋体"/>
          <w:sz w:val="30"/>
          <w:szCs w:val="30"/>
        </w:rPr>
        <w:t xml:space="preserve">   </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ind w:firstLine="720" w:firstLineChars="200"/>
        <w:jc w:val="center"/>
        <w:rPr>
          <w:rFonts w:ascii="宋体" w:hAnsi="宋体" w:cs="宋体"/>
          <w:bCs/>
          <w:sz w:val="36"/>
          <w:szCs w:val="36"/>
        </w:rPr>
      </w:pPr>
    </w:p>
    <w:p>
      <w:pPr>
        <w:spacing w:line="360" w:lineRule="auto"/>
        <w:ind w:firstLine="720" w:firstLineChars="200"/>
        <w:jc w:val="center"/>
        <w:rPr>
          <w:rFonts w:ascii="宋体" w:hAnsi="宋体" w:cs="宋体"/>
          <w:bCs/>
          <w:sz w:val="36"/>
          <w:szCs w:val="36"/>
        </w:rPr>
      </w:pPr>
      <w:r>
        <w:rPr>
          <w:rFonts w:hint="eastAsia" w:ascii="宋体" w:hAnsi="宋体" w:cs="宋体"/>
          <w:bCs/>
          <w:sz w:val="36"/>
          <w:szCs w:val="36"/>
        </w:rPr>
        <w:t>杭州市萧山区第一人民医院医共体总院</w:t>
      </w:r>
    </w:p>
    <w:p>
      <w:pPr>
        <w:spacing w:line="360" w:lineRule="auto"/>
        <w:ind w:firstLine="720" w:firstLineChars="200"/>
        <w:jc w:val="center"/>
        <w:rPr>
          <w:rFonts w:ascii="宋体" w:hAnsi="宋体" w:cs="宋体"/>
          <w:bCs/>
          <w:sz w:val="36"/>
          <w:szCs w:val="36"/>
        </w:rPr>
      </w:pPr>
      <w:r>
        <w:rPr>
          <w:rFonts w:hint="eastAsia" w:ascii="宋体" w:hAnsi="宋体" w:cs="宋体"/>
          <w:bCs/>
          <w:sz w:val="36"/>
          <w:szCs w:val="36"/>
        </w:rPr>
        <w:t xml:space="preserve">    （杭州市萧山区第一人民医院）</w:t>
      </w:r>
    </w:p>
    <w:p>
      <w:pPr>
        <w:spacing w:line="360" w:lineRule="auto"/>
        <w:ind w:firstLine="720" w:firstLineChars="200"/>
        <w:jc w:val="center"/>
        <w:rPr>
          <w:rFonts w:ascii="宋体" w:hAnsi="宋体" w:cs="宋体"/>
          <w:bCs/>
          <w:sz w:val="36"/>
          <w:szCs w:val="36"/>
        </w:rPr>
      </w:pPr>
      <w:r>
        <w:rPr>
          <w:rFonts w:hint="eastAsia" w:ascii="宋体" w:hAnsi="宋体" w:cs="宋体"/>
          <w:bCs/>
          <w:sz w:val="36"/>
          <w:szCs w:val="36"/>
        </w:rPr>
        <w:t>浙江翔实建设项目管理有限公司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 xml:space="preserve">  2023年</w:t>
      </w:r>
      <w:r>
        <w:rPr>
          <w:rFonts w:hint="eastAsia" w:ascii="宋体" w:hAnsi="宋体" w:cs="宋体"/>
          <w:bCs/>
          <w:sz w:val="32"/>
          <w:szCs w:val="32"/>
          <w:lang w:val="en-US" w:eastAsia="zh-CN"/>
        </w:rPr>
        <w:t>10</w:t>
      </w:r>
      <w:r>
        <w:rPr>
          <w:rFonts w:hint="eastAsia" w:ascii="宋体" w:hAnsi="宋体" w:cs="宋体"/>
          <w:bCs/>
          <w:sz w:val="32"/>
          <w:szCs w:val="32"/>
        </w:rPr>
        <w:t>月</w:t>
      </w:r>
      <w:r>
        <w:rPr>
          <w:rFonts w:hint="eastAsia" w:ascii="宋体" w:hAnsi="宋体" w:cs="宋体"/>
          <w:bCs/>
          <w:sz w:val="32"/>
          <w:szCs w:val="32"/>
          <w:lang w:val="en-US" w:eastAsia="zh-CN"/>
        </w:rPr>
        <w:t>31</w:t>
      </w:r>
      <w:r>
        <w:rPr>
          <w:rFonts w:hint="eastAsia" w:ascii="宋体" w:hAnsi="宋体" w:cs="宋体"/>
          <w:bCs/>
          <w:sz w:val="32"/>
          <w:szCs w:val="32"/>
        </w:rPr>
        <w:t>日</w:t>
      </w:r>
    </w:p>
    <w:p>
      <w:pPr>
        <w:jc w:val="center"/>
        <w:rPr>
          <w:rFonts w:ascii="宋体" w:hAnsi="宋体"/>
        </w:rPr>
      </w:pPr>
      <w:r>
        <w:rPr>
          <w:rFonts w:hint="eastAsia" w:ascii="宋体" w:hAnsi="宋体"/>
        </w:rPr>
        <w:t>本招标文件为2023年5月1日稿，请各位投标人详细阅读各项条款</w:t>
      </w:r>
    </w:p>
    <w:p>
      <w:pPr>
        <w:pStyle w:val="640"/>
        <w:rPr>
          <w:rFonts w:ascii="宋体" w:hAnsi="宋体" w:eastAsia="宋体"/>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0" w:name="_Hlt91233176"/>
      <w:bookmarkEnd w:id="0"/>
      <w:bookmarkStart w:id="1"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2" w:name="第一部分"/>
      <w:r>
        <w:rPr>
          <w:rFonts w:hint="eastAsia" w:ascii="宋体" w:hAnsi="宋体" w:cs="宋体"/>
          <w:b/>
          <w:sz w:val="36"/>
          <w:szCs w:val="36"/>
        </w:rPr>
        <w:br w:type="page"/>
      </w:r>
      <w:bookmarkEnd w:id="1"/>
      <w:bookmarkEnd w:id="2"/>
      <w:bookmarkStart w:id="3" w:name="_Hlt74649545"/>
      <w:bookmarkEnd w:id="3"/>
      <w:bookmarkStart w:id="4" w:name="_Hlt74729822"/>
      <w:bookmarkEnd w:id="4"/>
      <w:bookmarkStart w:id="5" w:name="_Hlt74728647"/>
      <w:bookmarkEnd w:id="5"/>
      <w:bookmarkStart w:id="6" w:name="_Hlt74707423"/>
      <w:bookmarkEnd w:id="6"/>
      <w:bookmarkStart w:id="7" w:name="第二部分"/>
      <w:bookmarkStart w:id="8" w:name="_Toc91899870"/>
      <w:bookmarkStart w:id="9"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hAnsi="宋体" w:cs="宋体"/>
          <w:sz w:val="24"/>
          <w:u w:val="single"/>
        </w:rPr>
      </w:pPr>
      <w:r>
        <w:rPr>
          <w:rFonts w:hint="eastAsia" w:ascii="宋体" w:hAnsi="宋体" w:cs="宋体"/>
          <w:b/>
          <w:bCs/>
          <w:sz w:val="24"/>
          <w:u w:val="single"/>
        </w:rPr>
        <w:t>杭州市萧山区第一人民医院医共体总院（杭州市萧山区第一人民医院）</w:t>
      </w:r>
      <w:r>
        <w:rPr>
          <w:rFonts w:hint="eastAsia" w:ascii="宋体" w:hAnsi="宋体" w:cs="宋体"/>
          <w:b/>
          <w:bCs/>
          <w:sz w:val="24"/>
          <w:u w:val="single"/>
          <w:lang w:eastAsia="zh-CN"/>
        </w:rPr>
        <w:t>检验外送服务</w:t>
      </w:r>
      <w:r>
        <w:rPr>
          <w:rFonts w:hint="eastAsia" w:ascii="宋体" w:hAnsi="宋体" w:cs="宋体"/>
          <w:b/>
          <w:bCs/>
          <w:sz w:val="24"/>
          <w:u w:val="single"/>
        </w:rPr>
        <w:t>政府采购项目</w:t>
      </w:r>
      <w:r>
        <w:rPr>
          <w:rFonts w:hint="eastAsia" w:ascii="宋体" w:hAnsi="宋体" w:cs="宋体"/>
          <w:sz w:val="24"/>
        </w:rPr>
        <w:t>招标项目的潜在投标人应在政采云平台（</w:t>
      </w:r>
      <w:r>
        <w:fldChar w:fldCharType="begin"/>
      </w:r>
      <w:r>
        <w:instrText xml:space="preserve"> HYPERLINK "https://www.zcygov.cn/）获取（下载）招标文件，并于2023年6月%20%20%20日14点00分00秒" </w:instrText>
      </w:r>
      <w:r>
        <w:fldChar w:fldCharType="separate"/>
      </w:r>
      <w:r>
        <w:rPr>
          <w:rStyle w:val="77"/>
          <w:rFonts w:hint="eastAsia" w:ascii="宋体" w:hAnsi="宋体" w:eastAsia="宋体" w:cs="宋体"/>
          <w:snapToGrid/>
          <w:color w:val="auto"/>
          <w:kern w:val="2"/>
          <w:sz w:val="24"/>
          <w:szCs w:val="24"/>
        </w:rPr>
        <w:t xml:space="preserve">https://www.zcygov.cn/）获取（下载）招标文件，并于2023年 </w:t>
      </w:r>
      <w:r>
        <w:rPr>
          <w:rStyle w:val="77"/>
          <w:rFonts w:hint="eastAsia" w:ascii="宋体" w:hAnsi="宋体" w:cs="宋体"/>
          <w:snapToGrid/>
          <w:color w:val="auto"/>
          <w:kern w:val="2"/>
          <w:sz w:val="24"/>
          <w:szCs w:val="24"/>
          <w:lang w:val="en-US" w:eastAsia="zh-CN"/>
        </w:rPr>
        <w:t>11</w:t>
      </w:r>
      <w:r>
        <w:rPr>
          <w:rStyle w:val="77"/>
          <w:rFonts w:hint="eastAsia" w:ascii="宋体" w:hAnsi="宋体" w:eastAsia="宋体" w:cs="宋体"/>
          <w:snapToGrid/>
          <w:color w:val="auto"/>
          <w:kern w:val="2"/>
          <w:sz w:val="24"/>
          <w:szCs w:val="24"/>
        </w:rPr>
        <w:t>月</w:t>
      </w:r>
      <w:r>
        <w:rPr>
          <w:rStyle w:val="77"/>
          <w:rFonts w:ascii="宋体" w:hAnsi="宋体" w:eastAsia="宋体" w:cs="宋体"/>
          <w:snapToGrid/>
          <w:color w:val="auto"/>
          <w:kern w:val="2"/>
          <w:sz w:val="24"/>
          <w:szCs w:val="24"/>
        </w:rPr>
        <w:t xml:space="preserve"> </w:t>
      </w:r>
      <w:r>
        <w:rPr>
          <w:rStyle w:val="77"/>
          <w:rFonts w:hint="eastAsia" w:ascii="宋体" w:hAnsi="宋体" w:cs="宋体"/>
          <w:snapToGrid/>
          <w:color w:val="auto"/>
          <w:kern w:val="2"/>
          <w:sz w:val="24"/>
          <w:szCs w:val="24"/>
          <w:lang w:val="en-US" w:eastAsia="zh-CN"/>
        </w:rPr>
        <w:t>27</w:t>
      </w:r>
      <w:r>
        <w:rPr>
          <w:rStyle w:val="77"/>
          <w:rFonts w:hint="eastAsia" w:ascii="宋体" w:hAnsi="宋体" w:eastAsia="宋体" w:cs="宋体"/>
          <w:snapToGrid/>
          <w:color w:val="auto"/>
          <w:kern w:val="2"/>
          <w:sz w:val="24"/>
          <w:szCs w:val="24"/>
        </w:rPr>
        <w:t xml:space="preserve">日 </w:t>
      </w:r>
      <w:r>
        <w:rPr>
          <w:rStyle w:val="77"/>
          <w:rFonts w:hint="eastAsia" w:ascii="宋体" w:hAnsi="宋体" w:cs="宋体"/>
          <w:snapToGrid/>
          <w:color w:val="auto"/>
          <w:kern w:val="2"/>
          <w:sz w:val="24"/>
          <w:szCs w:val="24"/>
          <w:lang w:val="en-US" w:eastAsia="zh-CN"/>
        </w:rPr>
        <w:t>9</w:t>
      </w:r>
      <w:r>
        <w:rPr>
          <w:rStyle w:val="77"/>
          <w:rFonts w:hint="eastAsia" w:ascii="宋体" w:hAnsi="宋体" w:eastAsia="宋体" w:cs="宋体"/>
          <w:snapToGrid/>
          <w:color w:val="auto"/>
          <w:kern w:val="2"/>
          <w:sz w:val="24"/>
          <w:szCs w:val="24"/>
        </w:rPr>
        <w:t xml:space="preserve"> 点</w:t>
      </w:r>
      <w:r>
        <w:rPr>
          <w:rStyle w:val="77"/>
          <w:rFonts w:hint="eastAsia" w:ascii="宋体" w:hAnsi="宋体" w:cs="宋体"/>
          <w:snapToGrid/>
          <w:color w:val="auto"/>
          <w:kern w:val="2"/>
          <w:sz w:val="24"/>
          <w:szCs w:val="24"/>
          <w:lang w:val="en-US" w:eastAsia="zh-CN"/>
        </w:rPr>
        <w:t>30</w:t>
      </w:r>
      <w:r>
        <w:rPr>
          <w:rStyle w:val="77"/>
          <w:rFonts w:hint="eastAsia" w:ascii="宋体" w:hAnsi="宋体" w:eastAsia="宋体" w:cs="宋体"/>
          <w:snapToGrid/>
          <w:color w:val="auto"/>
          <w:kern w:val="2"/>
          <w:sz w:val="24"/>
          <w:szCs w:val="24"/>
        </w:rPr>
        <w:t>分</w:t>
      </w:r>
      <w:r>
        <w:rPr>
          <w:rStyle w:val="77"/>
          <w:rFonts w:hint="eastAsia" w:ascii="宋体" w:hAnsi="宋体" w:eastAsia="宋体" w:cs="宋体"/>
          <w:bCs/>
          <w:snapToGrid/>
          <w:color w:val="auto"/>
          <w:kern w:val="2"/>
          <w:sz w:val="24"/>
          <w:szCs w:val="24"/>
        </w:rPr>
        <w:t>00秒</w:t>
      </w:r>
      <w:r>
        <w:rPr>
          <w:rStyle w:val="77"/>
          <w:rFonts w:hint="eastAsia" w:ascii="宋体" w:hAnsi="宋体" w:eastAsia="宋体" w:cs="宋体"/>
          <w:bCs/>
          <w:snapToGrid/>
          <w:color w:val="auto"/>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ind w:firstLine="480"/>
        <w:rPr>
          <w:rFonts w:hint="default" w:ascii="宋体" w:hAnsi="宋体" w:eastAsia="宋体" w:cs="宋体"/>
          <w:bCs/>
          <w:sz w:val="24"/>
          <w:lang w:val="en-US" w:eastAsia="zh-CN"/>
        </w:rPr>
      </w:pPr>
      <w:r>
        <w:rPr>
          <w:rFonts w:hint="eastAsia" w:ascii="宋体" w:hAnsi="宋体" w:cs="宋体"/>
          <w:b/>
          <w:sz w:val="24"/>
        </w:rPr>
        <w:t>项目编号：</w:t>
      </w:r>
      <w:r>
        <w:rPr>
          <w:rFonts w:hint="eastAsia" w:ascii="宋体" w:hAnsi="宋体" w:cs="宋体"/>
          <w:bCs/>
          <w:sz w:val="24"/>
        </w:rPr>
        <w:t>XSYY2023-GK-</w:t>
      </w:r>
      <w:r>
        <w:rPr>
          <w:rFonts w:hint="eastAsia" w:ascii="宋体" w:hAnsi="宋体" w:cs="宋体"/>
          <w:bCs/>
          <w:sz w:val="24"/>
          <w:lang w:val="en-US" w:eastAsia="zh-CN"/>
        </w:rPr>
        <w:t>008</w:t>
      </w:r>
    </w:p>
    <w:p>
      <w:pPr>
        <w:spacing w:line="360" w:lineRule="auto"/>
        <w:ind w:firstLine="480"/>
        <w:rPr>
          <w:rFonts w:ascii="宋体" w:hAnsi="宋体" w:cs="宋体"/>
          <w:sz w:val="24"/>
        </w:rPr>
      </w:pPr>
      <w:r>
        <w:rPr>
          <w:rFonts w:hint="eastAsia" w:ascii="宋体" w:hAnsi="宋体" w:cs="宋体"/>
          <w:b/>
          <w:sz w:val="24"/>
        </w:rPr>
        <w:t>项目名称：</w:t>
      </w:r>
      <w:r>
        <w:rPr>
          <w:rFonts w:hint="eastAsia" w:ascii="宋体" w:hAnsi="宋体" w:cs="宋体"/>
          <w:sz w:val="24"/>
        </w:rPr>
        <w:t>杭州市萧山区第一人民医院医共体总院（杭州市萧山区第一人民医院）</w:t>
      </w:r>
      <w:r>
        <w:rPr>
          <w:rFonts w:hint="eastAsia" w:ascii="宋体" w:hAnsi="宋体" w:cs="宋体"/>
          <w:sz w:val="24"/>
          <w:lang w:eastAsia="zh-CN"/>
        </w:rPr>
        <w:t>检验外送服务</w:t>
      </w:r>
      <w:r>
        <w:rPr>
          <w:rFonts w:hint="eastAsia" w:ascii="宋体" w:hAnsi="宋体" w:cs="宋体"/>
          <w:sz w:val="24"/>
        </w:rPr>
        <w:t>政府采购项目</w:t>
      </w:r>
    </w:p>
    <w:p>
      <w:pPr>
        <w:spacing w:line="360" w:lineRule="auto"/>
        <w:rPr>
          <w:rFonts w:hint="default" w:ascii="宋体" w:hAnsi="宋体" w:eastAsia="宋体" w:cs="宋体"/>
          <w:sz w:val="24"/>
          <w:lang w:val="en-US" w:eastAsia="zh-CN"/>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bCs/>
          <w:sz w:val="24"/>
        </w:rPr>
        <w:t>6000000</w:t>
      </w:r>
      <w:r>
        <w:rPr>
          <w:rFonts w:hint="eastAsia" w:ascii="宋体" w:hAnsi="宋体" w:cs="宋体"/>
          <w:bCs/>
          <w:sz w:val="24"/>
          <w:lang w:val="en-US" w:eastAsia="zh-CN"/>
        </w:rPr>
        <w:t>.00</w:t>
      </w:r>
    </w:p>
    <w:p>
      <w:pPr>
        <w:spacing w:line="360" w:lineRule="auto"/>
        <w:ind w:firstLine="482" w:firstLineChars="200"/>
        <w:rPr>
          <w:rFonts w:hint="default" w:ascii="宋体" w:hAnsi="宋体" w:eastAsia="宋体" w:cs="宋体"/>
          <w:b/>
          <w:sz w:val="24"/>
          <w:highlight w:val="red"/>
          <w:u w:val="single"/>
          <w:lang w:val="en-US" w:eastAsia="zh-CN"/>
        </w:rPr>
      </w:pPr>
      <w:r>
        <w:rPr>
          <w:rFonts w:hint="eastAsia" w:ascii="宋体" w:hAnsi="宋体" w:cs="宋体"/>
          <w:b/>
          <w:sz w:val="24"/>
        </w:rPr>
        <w:t>最高限价（元）：</w:t>
      </w:r>
      <w:r>
        <w:rPr>
          <w:rFonts w:hint="eastAsia" w:ascii="宋体" w:hAnsi="宋体" w:cs="宋体"/>
          <w:b/>
          <w:sz w:val="24"/>
          <w:lang w:val="en-US" w:eastAsia="zh-CN"/>
        </w:rPr>
        <w:t>6000000.00</w:t>
      </w:r>
      <w:r>
        <w:rPr>
          <w:rFonts w:hint="eastAsia" w:ascii="宋体" w:hAnsi="宋体" w:cs="宋体"/>
          <w:b/>
          <w:i/>
          <w:iCs/>
          <w:sz w:val="24"/>
          <w:lang w:val="en-US" w:eastAsia="zh-CN"/>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A类最高折扣为</w:t>
      </w:r>
      <w:r>
        <w:rPr>
          <w:rFonts w:hint="eastAsia" w:ascii="宋体" w:hAnsi="宋体" w:cs="宋体"/>
          <w:color w:val="auto"/>
          <w:sz w:val="24"/>
          <w:highlight w:val="none"/>
          <w:lang w:val="en-US" w:eastAsia="zh-CN"/>
        </w:rPr>
        <w:t>单项收费价格的</w:t>
      </w:r>
      <w:r>
        <w:rPr>
          <w:rFonts w:hint="eastAsia" w:ascii="宋体" w:hAnsi="宋体" w:cs="宋体"/>
          <w:color w:val="auto"/>
          <w:sz w:val="24"/>
          <w:highlight w:val="none"/>
          <w:u w:val="single"/>
        </w:rPr>
        <w:t>33</w:t>
      </w:r>
      <w:r>
        <w:rPr>
          <w:rFonts w:ascii="宋体" w:hAnsi="宋体" w:cs="宋体"/>
          <w:color w:val="auto"/>
          <w:sz w:val="24"/>
          <w:highlight w:val="none"/>
          <w:u w:val="single"/>
        </w:rPr>
        <w:t xml:space="preserve"> </w:t>
      </w:r>
      <w:r>
        <w:rPr>
          <w:rFonts w:hint="eastAsia" w:ascii="宋体" w:hAnsi="宋体" w:cs="宋体"/>
          <w:color w:val="auto"/>
          <w:sz w:val="24"/>
          <w:highlight w:val="none"/>
        </w:rPr>
        <w:t>% ；B类最高折扣为</w:t>
      </w:r>
      <w:r>
        <w:rPr>
          <w:rFonts w:hint="eastAsia" w:ascii="宋体" w:hAnsi="宋体" w:cs="宋体"/>
          <w:color w:val="auto"/>
          <w:sz w:val="24"/>
          <w:highlight w:val="none"/>
          <w:lang w:val="en-US" w:eastAsia="zh-CN"/>
        </w:rPr>
        <w:t>单项收费价格的</w:t>
      </w:r>
      <w:r>
        <w:rPr>
          <w:rFonts w:hint="eastAsia" w:ascii="宋体" w:hAnsi="宋体" w:cs="宋体"/>
          <w:color w:val="auto"/>
          <w:sz w:val="24"/>
          <w:highlight w:val="none"/>
          <w:u w:val="single"/>
        </w:rPr>
        <w:t>60</w:t>
      </w:r>
      <w:r>
        <w:rPr>
          <w:rFonts w:ascii="宋体" w:hAnsi="宋体" w:cs="宋体"/>
          <w:color w:val="auto"/>
          <w:sz w:val="24"/>
          <w:highlight w:val="none"/>
          <w:u w:val="single"/>
        </w:rPr>
        <w:t xml:space="preserve"> </w:t>
      </w:r>
      <w:r>
        <w:rPr>
          <w:rFonts w:hint="eastAsia" w:ascii="宋体" w:hAnsi="宋体" w:cs="宋体"/>
          <w:color w:val="auto"/>
          <w:sz w:val="24"/>
          <w:highlight w:val="none"/>
        </w:rPr>
        <w:t xml:space="preserve">% 。 </w:t>
      </w:r>
      <w:r>
        <w:rPr>
          <w:rFonts w:ascii="宋体" w:hAnsi="宋体" w:cs="宋体"/>
          <w:color w:val="auto"/>
          <w:sz w:val="24"/>
          <w:highlight w:val="none"/>
        </w:rPr>
        <w:t xml:space="preserve"> </w:t>
      </w:r>
    </w:p>
    <w:p>
      <w:pPr>
        <w:spacing w:line="360" w:lineRule="auto"/>
        <w:ind w:firstLine="482" w:firstLineChars="200"/>
        <w:rPr>
          <w:rFonts w:ascii="宋体" w:hAnsi="宋体" w:cs="宋体"/>
          <w:sz w:val="24"/>
        </w:rPr>
      </w:pPr>
      <w:r>
        <w:rPr>
          <w:rFonts w:hint="eastAsia" w:ascii="宋体" w:hAnsi="宋体" w:cs="宋体"/>
          <w:b/>
          <w:sz w:val="24"/>
        </w:rPr>
        <w:t>采购需求：</w:t>
      </w:r>
      <w:r>
        <w:rPr>
          <w:rFonts w:hint="eastAsia" w:ascii="宋体" w:hAnsi="宋体" w:cs="宋体"/>
          <w:sz w:val="24"/>
        </w:rPr>
        <w:t xml:space="preserve"> </w:t>
      </w:r>
    </w:p>
    <w:p>
      <w:pPr>
        <w:spacing w:line="360" w:lineRule="auto"/>
        <w:ind w:firstLine="480" w:firstLineChars="200"/>
        <w:rPr>
          <w:rFonts w:ascii="宋体" w:hAnsi="宋体" w:cs="宋体"/>
          <w:sz w:val="24"/>
        </w:rPr>
      </w:pPr>
      <w:bookmarkStart w:id="10" w:name="_Hlk140606608"/>
      <w:r>
        <w:rPr>
          <w:rFonts w:hint="eastAsia" w:ascii="宋体" w:hAnsi="宋体" w:cs="宋体"/>
          <w:sz w:val="24"/>
        </w:rPr>
        <w:t>标项名称：</w:t>
      </w:r>
      <w:bookmarkEnd w:id="10"/>
      <w:r>
        <w:rPr>
          <w:rFonts w:hint="eastAsia" w:ascii="宋体" w:hAnsi="宋体" w:cs="宋体"/>
          <w:sz w:val="24"/>
        </w:rPr>
        <w:t>杭州市萧山区第一人民医院医共体总院（杭州市萧山区第一人民医院）</w:t>
      </w:r>
      <w:r>
        <w:rPr>
          <w:rFonts w:hint="eastAsia" w:ascii="宋体" w:hAnsi="宋体" w:cs="宋体"/>
          <w:sz w:val="24"/>
          <w:lang w:eastAsia="zh-CN"/>
        </w:rPr>
        <w:t>检验外送服务</w:t>
      </w:r>
      <w:r>
        <w:rPr>
          <w:rFonts w:hint="eastAsia" w:ascii="宋体" w:hAnsi="宋体" w:cs="宋体"/>
          <w:sz w:val="24"/>
        </w:rPr>
        <w:t xml:space="preserve">政府采购项目。 </w:t>
      </w:r>
    </w:p>
    <w:p>
      <w:pPr>
        <w:spacing w:line="360" w:lineRule="auto"/>
        <w:ind w:firstLine="480" w:firstLineChars="200"/>
        <w:rPr>
          <w:rFonts w:hint="eastAsia" w:ascii="宋体" w:hAnsi="宋体" w:cs="宋体"/>
          <w:sz w:val="24"/>
          <w:lang w:eastAsia="zh-CN"/>
        </w:rPr>
      </w:pPr>
      <w:bookmarkStart w:id="11" w:name="_Hlk140606673"/>
      <w:r>
        <w:rPr>
          <w:rFonts w:hint="eastAsia" w:ascii="宋体" w:hAnsi="宋体" w:cs="宋体"/>
          <w:sz w:val="24"/>
          <w:lang w:eastAsia="zh-CN"/>
        </w:rPr>
        <w:t>主要内容：</w:t>
      </w:r>
    </w:p>
    <w:p>
      <w:pPr>
        <w:pStyle w:val="2"/>
        <w:ind w:firstLine="480" w:firstLineChars="200"/>
        <w:rPr>
          <w:rFonts w:asciiTheme="minorEastAsia" w:hAnsiTheme="minorEastAsia" w:eastAsiaTheme="minorEastAsia"/>
          <w:lang w:val="en-US"/>
        </w:rPr>
      </w:pPr>
      <w:r>
        <w:rPr>
          <w:rFonts w:hint="eastAsia" w:asciiTheme="minorEastAsia" w:hAnsiTheme="minorEastAsia" w:eastAsiaTheme="minorEastAsia"/>
          <w:lang w:val="en-US"/>
        </w:rPr>
        <w:t>数量：1</w:t>
      </w:r>
    </w:p>
    <w:p>
      <w:pPr>
        <w:spacing w:line="360" w:lineRule="auto"/>
        <w:ind w:left="420" w:leftChars="200" w:firstLine="0" w:firstLineChars="0"/>
        <w:rPr>
          <w:rFonts w:ascii="宋体" w:hAnsi="宋体" w:cs="宋体"/>
          <w:sz w:val="24"/>
        </w:rPr>
      </w:pPr>
      <w:r>
        <w:rPr>
          <w:rFonts w:hint="eastAsia" w:cs="宋体" w:asciiTheme="minorEastAsia" w:hAnsiTheme="minorEastAsia" w:eastAsiaTheme="minorEastAsia"/>
          <w:bCs/>
          <w:sz w:val="24"/>
        </w:rPr>
        <w:t>预算金额（元）：</w:t>
      </w:r>
      <w:r>
        <w:rPr>
          <w:rFonts w:hint="eastAsia" w:ascii="宋体" w:hAnsi="宋体" w:cs="宋体"/>
          <w:bCs/>
          <w:sz w:val="24"/>
        </w:rPr>
        <w:t>6000000</w:t>
      </w:r>
    </w:p>
    <w:p>
      <w:pPr>
        <w:spacing w:line="360" w:lineRule="auto"/>
        <w:ind w:firstLine="480" w:firstLineChars="200"/>
        <w:rPr>
          <w:rFonts w:ascii="宋体" w:hAnsi="宋体"/>
        </w:rPr>
      </w:pPr>
      <w:r>
        <w:rPr>
          <w:rFonts w:hint="eastAsia" w:cs="宋体" w:asciiTheme="minorEastAsia" w:hAnsiTheme="minorEastAsia" w:eastAsiaTheme="minorEastAsia"/>
          <w:sz w:val="24"/>
        </w:rPr>
        <w:t>简要规格描述或项目基本概况介绍、用途：</w:t>
      </w:r>
      <w:r>
        <w:rPr>
          <w:rFonts w:hint="eastAsia" w:cs="宋体" w:asciiTheme="minorEastAsia" w:hAnsiTheme="minorEastAsia" w:eastAsiaTheme="minorEastAsia"/>
          <w:sz w:val="24"/>
          <w:lang w:val="en-US" w:eastAsia="zh-CN"/>
        </w:rPr>
        <w:t>普检及常规PCR、质谱个性化用药基因、细胞损伤检测、感染性病原体高通量测序等300余项</w:t>
      </w:r>
      <w:r>
        <w:rPr>
          <w:rFonts w:hint="eastAsia" w:ascii="宋体" w:hAnsi="宋体" w:cs="宋体"/>
          <w:sz w:val="24"/>
        </w:rPr>
        <w:t>，详见招标文件第三部分采购需求。</w:t>
      </w:r>
      <w:r>
        <w:rPr>
          <w:rFonts w:ascii="宋体" w:hAnsi="宋体" w:cs="Calibri"/>
          <w:color w:val="000000"/>
          <w:sz w:val="27"/>
          <w:szCs w:val="27"/>
        </w:rPr>
        <w:t> </w:t>
      </w:r>
    </w:p>
    <w:bookmarkEnd w:id="11"/>
    <w:p>
      <w:pPr>
        <w:spacing w:line="360" w:lineRule="auto"/>
        <w:ind w:firstLine="480" w:firstLineChars="200"/>
        <w:rPr>
          <w:rFonts w:hint="default" w:ascii="宋体" w:hAnsi="宋体" w:eastAsia="宋体" w:cs="宋体"/>
          <w:sz w:val="24"/>
          <w:highlight w:val="none"/>
          <w:lang w:val="en-US" w:eastAsia="zh-CN"/>
        </w:rPr>
      </w:pPr>
      <w:r>
        <w:rPr>
          <w:rFonts w:hint="eastAsia" w:ascii="宋体" w:hAnsi="宋体" w:cs="宋体"/>
          <w:sz w:val="24"/>
          <w:highlight w:val="none"/>
        </w:rPr>
        <w:t>备注：</w:t>
      </w:r>
      <w:r>
        <w:rPr>
          <w:rFonts w:hint="eastAsia" w:ascii="宋体" w:hAnsi="宋体" w:cs="宋体"/>
          <w:sz w:val="24"/>
          <w:highlight w:val="none"/>
          <w:lang w:val="en-US" w:eastAsia="zh-CN"/>
        </w:rPr>
        <w:t xml:space="preserve"> </w:t>
      </w:r>
    </w:p>
    <w:p>
      <w:pPr>
        <w:pStyle w:val="162"/>
        <w:ind w:firstLine="482"/>
        <w:outlineLvl w:val="2"/>
        <w:rPr>
          <w:rFonts w:ascii="宋体" w:hAnsi="宋体" w:cs="宋体"/>
          <w:highlight w:val="none"/>
        </w:rPr>
      </w:pPr>
      <w:r>
        <w:rPr>
          <w:rFonts w:hint="eastAsia" w:ascii="宋体" w:hAnsi="宋体" w:cs="宋体"/>
          <w:b/>
          <w:highlight w:val="none"/>
        </w:rPr>
        <w:t>合同履约期限：</w:t>
      </w:r>
      <w:r>
        <w:rPr>
          <w:rFonts w:hint="eastAsia" w:ascii="宋体" w:hAnsi="宋体"/>
          <w:szCs w:val="24"/>
          <w:highlight w:val="none"/>
        </w:rPr>
        <w:t>2年</w:t>
      </w:r>
    </w:p>
    <w:p>
      <w:pPr>
        <w:pStyle w:val="16"/>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1"/>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MS Gothic" w:hAnsi="MS Gothic" w:eastAsia="宋体" w:cs="Segoe UI Symbol"/>
              <w:snapToGrid w:val="0"/>
              <w:color w:val="auto"/>
              <w:kern w:val="0"/>
              <w:sz w:val="24"/>
              <w:szCs w:val="20"/>
              <w:highlight w:val="none"/>
              <w:lang w:val="en-US" w:eastAsia="zh-CN" w:bidi="ar-SA"/>
            </w:rPr>
            <w:t>☐</w:t>
          </w:r>
        </w:sdtContent>
      </w:sdt>
      <w:r>
        <w:rPr>
          <w:rFonts w:hint="eastAsia" w:hAnsi="宋体" w:cs="宋体"/>
          <w:b/>
          <w:color w:val="auto"/>
          <w:sz w:val="24"/>
          <w:highlight w:val="none"/>
        </w:rPr>
        <w:t>是；</w:t>
      </w:r>
      <w:sdt>
        <w:sdtPr>
          <w:rPr>
            <w:rFonts w:hAnsi="宋体" w:cs="宋体"/>
            <w:color w:val="auto"/>
            <w:kern w:val="0"/>
            <w:sz w:val="24"/>
            <w:highlight w:val="none"/>
          </w:rPr>
          <w:id w:val="-1"/>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ascii="Wingdings" w:hAnsi="Wingdings" w:eastAsia="宋体" w:cs="Segoe UI Symbol"/>
              <w:snapToGrid w:val="0"/>
              <w:color w:val="auto"/>
              <w:kern w:val="0"/>
              <w:sz w:val="24"/>
              <w:szCs w:val="20"/>
              <w:highlight w:val="none"/>
              <w:lang w:val="en-US" w:eastAsia="zh-CN" w:bidi="ar-SA"/>
            </w:rPr>
            <w:t>þ</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ascii="宋体" w:hAnsi="宋体"/>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snapToGrid w:val="0"/>
          <w:color w:val="FF0000"/>
          <w:kern w:val="28"/>
          <w:sz w:val="24"/>
          <w:szCs w:val="20"/>
          <w:highlight w:val="none"/>
          <w:lang w:val="en-US" w:eastAsia="zh-CN"/>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.落实政府采购政策需满足的资格要求：</w:t>
      </w:r>
      <w:r>
        <w:rPr>
          <w:rFonts w:hint="eastAsia" w:ascii="宋体" w:hAnsi="宋体" w:cs="宋体"/>
          <w:snapToGrid w:val="0"/>
          <w:kern w:val="28"/>
          <w:sz w:val="24"/>
          <w:szCs w:val="20"/>
          <w:highlight w:val="none"/>
          <w:lang w:eastAsia="zh-CN"/>
        </w:rPr>
        <w:t>无</w:t>
      </w:r>
    </w:p>
    <w:p>
      <w:pPr>
        <w:snapToGrid w:val="0"/>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.本项目的特定资格要求：投标人具有《医疗机构执业许可证》</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2023年</w:t>
      </w:r>
      <w:r>
        <w:rPr>
          <w:rFonts w:hint="eastAsia" w:ascii="宋体" w:hAnsi="宋体" w:cs="宋体"/>
          <w:sz w:val="24"/>
          <w:u w:val="single"/>
          <w:lang w:val="en-US" w:eastAsia="zh-CN"/>
        </w:rPr>
        <w:t>11</w:t>
      </w:r>
      <w:r>
        <w:rPr>
          <w:rFonts w:hint="eastAsia" w:ascii="宋体" w:hAnsi="宋体" w:cs="宋体"/>
          <w:sz w:val="24"/>
          <w:u w:val="single"/>
        </w:rPr>
        <w:t>月</w:t>
      </w:r>
      <w:r>
        <w:rPr>
          <w:rFonts w:hint="eastAsia" w:ascii="宋体" w:hAnsi="宋体" w:cs="宋体"/>
          <w:sz w:val="24"/>
          <w:u w:val="single"/>
          <w:lang w:val="en-US" w:eastAsia="zh-CN"/>
        </w:rPr>
        <w:t>27</w:t>
      </w:r>
      <w:r>
        <w:rPr>
          <w:rFonts w:hint="eastAsia" w:ascii="宋体" w:hAnsi="宋体" w:cs="宋体"/>
          <w:sz w:val="24"/>
          <w:u w:val="single"/>
        </w:rPr>
        <w:t xml:space="preserve"> 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2023年</w:t>
      </w:r>
      <w:r>
        <w:rPr>
          <w:rFonts w:hint="eastAsia" w:ascii="宋体" w:hAnsi="宋体" w:cs="宋体"/>
          <w:sz w:val="24"/>
          <w:u w:val="single"/>
          <w:lang w:val="en-US" w:eastAsia="zh-CN"/>
        </w:rPr>
        <w:t>11</w:t>
      </w:r>
      <w:r>
        <w:rPr>
          <w:rFonts w:hint="eastAsia" w:ascii="宋体" w:hAnsi="宋体" w:cs="宋体"/>
          <w:sz w:val="24"/>
          <w:u w:val="single"/>
        </w:rPr>
        <w:t>月</w:t>
      </w:r>
      <w:r>
        <w:rPr>
          <w:rFonts w:hint="eastAsia" w:ascii="宋体" w:hAnsi="宋体" w:cs="宋体"/>
          <w:sz w:val="24"/>
          <w:u w:val="single"/>
          <w:lang w:val="en-US" w:eastAsia="zh-CN"/>
        </w:rPr>
        <w:t>27</w:t>
      </w:r>
      <w:r>
        <w:rPr>
          <w:rFonts w:hint="eastAsia" w:ascii="宋体" w:hAnsi="宋体" w:cs="宋体"/>
          <w:sz w:val="24"/>
          <w:u w:val="single"/>
        </w:rPr>
        <w:t xml:space="preserve">日 </w:t>
      </w:r>
      <w:r>
        <w:rPr>
          <w:rFonts w:hint="eastAsia" w:ascii="宋体" w:hAnsi="宋体" w:cs="宋体"/>
          <w:sz w:val="24"/>
          <w:u w:val="single"/>
          <w:lang w:val="en-US" w:eastAsia="zh-CN"/>
        </w:rPr>
        <w:t>9</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分00秒</w:t>
      </w:r>
      <w:r>
        <w:rPr>
          <w:rFonts w:hint="eastAsia" w:ascii="宋体" w:hAnsi="宋体" w:cs="宋体"/>
          <w:bCs/>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2023年</w:t>
      </w:r>
      <w:r>
        <w:rPr>
          <w:rFonts w:hint="eastAsia" w:ascii="宋体" w:hAnsi="宋体" w:cs="宋体"/>
          <w:sz w:val="24"/>
          <w:u w:val="single"/>
          <w:lang w:val="en-US" w:eastAsia="zh-CN"/>
        </w:rPr>
        <w:t>11</w:t>
      </w:r>
      <w:r>
        <w:rPr>
          <w:rFonts w:ascii="宋体" w:hAnsi="宋体" w:cs="宋体"/>
          <w:sz w:val="24"/>
          <w:u w:val="single"/>
        </w:rPr>
        <w:t xml:space="preserve"> </w:t>
      </w:r>
      <w:r>
        <w:rPr>
          <w:rFonts w:hint="eastAsia" w:ascii="宋体" w:hAnsi="宋体" w:cs="宋体"/>
          <w:sz w:val="24"/>
          <w:u w:val="single"/>
        </w:rPr>
        <w:t>月</w:t>
      </w:r>
      <w:r>
        <w:rPr>
          <w:rFonts w:ascii="宋体" w:hAnsi="宋体" w:cs="宋体"/>
          <w:sz w:val="24"/>
          <w:u w:val="single"/>
        </w:rPr>
        <w:t xml:space="preserve"> </w:t>
      </w:r>
      <w:r>
        <w:rPr>
          <w:rFonts w:hint="eastAsia" w:ascii="宋体" w:hAnsi="宋体" w:cs="宋体"/>
          <w:sz w:val="24"/>
          <w:u w:val="single"/>
          <w:lang w:val="en-US" w:eastAsia="zh-CN"/>
        </w:rPr>
        <w:t>27</w:t>
      </w:r>
      <w:r>
        <w:rPr>
          <w:rFonts w:hint="eastAsia" w:ascii="宋体" w:hAnsi="宋体" w:cs="宋体"/>
          <w:sz w:val="24"/>
          <w:u w:val="single"/>
        </w:rPr>
        <w:t xml:space="preserve"> 日</w:t>
      </w:r>
      <w:r>
        <w:rPr>
          <w:rFonts w:hint="eastAsia" w:ascii="宋体" w:hAnsi="宋体" w:cs="宋体"/>
          <w:sz w:val="24"/>
          <w:u w:val="single"/>
          <w:lang w:val="en-US" w:eastAsia="zh-CN"/>
        </w:rPr>
        <w:t>9</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分00秒</w:t>
      </w:r>
      <w:r>
        <w:rPr>
          <w:rFonts w:hint="eastAsia" w:ascii="宋体" w:hAnsi="宋体" w:cs="宋体"/>
          <w:bCs/>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w:t>
      </w:r>
      <w:r>
        <w:fldChar w:fldCharType="begin"/>
      </w:r>
      <w:r>
        <w:instrText xml:space="preserve"> HYPERLINK "https://www.zcygov.cn/）%5b杭州市萧山区汇通大厦4幢6" </w:instrText>
      </w:r>
      <w:r>
        <w:fldChar w:fldCharType="separate"/>
      </w:r>
      <w:r>
        <w:rPr>
          <w:rStyle w:val="77"/>
          <w:rFonts w:hint="eastAsia" w:ascii="宋体" w:hAnsi="宋体" w:eastAsia="宋体" w:cs="宋体"/>
          <w:snapToGrid/>
          <w:color w:val="auto"/>
          <w:kern w:val="2"/>
          <w:sz w:val="24"/>
          <w:szCs w:val="24"/>
        </w:rPr>
        <w:t>https://www.zcygov.cn/）[杭州市萧山区汇通大厦4幢6</w:t>
      </w:r>
      <w:r>
        <w:rPr>
          <w:rStyle w:val="77"/>
          <w:rFonts w:hint="eastAsia" w:ascii="宋体" w:hAnsi="宋体" w:eastAsia="宋体" w:cs="宋体"/>
          <w:snapToGrid/>
          <w:color w:val="auto"/>
          <w:kern w:val="2"/>
          <w:sz w:val="24"/>
          <w:szCs w:val="24"/>
        </w:rPr>
        <w:fldChar w:fldCharType="end"/>
      </w:r>
      <w:r>
        <w:rPr>
          <w:rFonts w:hint="eastAsia" w:ascii="宋体" w:hAnsi="宋体" w:cs="宋体"/>
          <w:sz w:val="24"/>
        </w:rPr>
        <w:t>楼开标室]。</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项目是否接收备份文件，以前附表说明为准。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称：杭州市萧山区第一人民医院医共体总院（杭州市萧山区第一人民医院）</w:t>
      </w:r>
    </w:p>
    <w:p>
      <w:pPr>
        <w:spacing w:line="360" w:lineRule="auto"/>
        <w:rPr>
          <w:rFonts w:ascii="宋体" w:hAnsi="宋体" w:cs="宋体"/>
          <w:sz w:val="24"/>
        </w:rPr>
      </w:pPr>
      <w:r>
        <w:rPr>
          <w:rFonts w:hint="eastAsia" w:ascii="宋体" w:hAnsi="宋体" w:cs="宋体"/>
          <w:sz w:val="24"/>
        </w:rPr>
        <w:t xml:space="preserve">    地    址：杭州市萧山区市心南路199号  </w:t>
      </w:r>
    </w:p>
    <w:p>
      <w:pPr>
        <w:spacing w:line="360" w:lineRule="auto"/>
        <w:ind w:firstLine="480" w:firstLineChars="200"/>
        <w:rPr>
          <w:rFonts w:ascii="宋体" w:hAnsi="宋体" w:cs="宋体"/>
          <w:sz w:val="24"/>
        </w:rPr>
      </w:pPr>
      <w:r>
        <w:rPr>
          <w:rFonts w:hint="eastAsia" w:ascii="宋体" w:hAnsi="宋体" w:cs="宋体"/>
          <w:sz w:val="24"/>
        </w:rPr>
        <w:t xml:space="preserve">传    真： </w:t>
      </w:r>
      <w:r>
        <w:rPr>
          <w:rFonts w:ascii="宋体" w:hAnsi="宋体" w:cs="宋体"/>
          <w:sz w:val="24"/>
        </w:rPr>
        <w:t>0571-83807019</w:t>
      </w:r>
    </w:p>
    <w:p>
      <w:pPr>
        <w:spacing w:line="360" w:lineRule="auto"/>
        <w:ind w:firstLine="480" w:firstLineChars="200"/>
        <w:rPr>
          <w:rFonts w:ascii="宋体" w:hAnsi="宋体" w:cs="宋体"/>
          <w:sz w:val="24"/>
        </w:rPr>
      </w:pPr>
      <w:r>
        <w:rPr>
          <w:rFonts w:hint="eastAsia" w:ascii="宋体" w:hAnsi="宋体" w:cs="宋体"/>
          <w:sz w:val="24"/>
        </w:rPr>
        <w:t>项目联系人（询问）：徐先生</w:t>
      </w:r>
    </w:p>
    <w:p>
      <w:pPr>
        <w:spacing w:line="360" w:lineRule="auto"/>
        <w:ind w:firstLine="480"/>
        <w:rPr>
          <w:rFonts w:ascii="宋体" w:hAnsi="宋体" w:cs="宋体"/>
          <w:sz w:val="24"/>
          <w:szCs w:val="28"/>
        </w:rPr>
      </w:pPr>
      <w:r>
        <w:rPr>
          <w:rFonts w:hint="eastAsia" w:ascii="宋体" w:hAnsi="宋体" w:cs="宋体"/>
          <w:sz w:val="24"/>
          <w:szCs w:val="28"/>
        </w:rPr>
        <w:t>项目联系方式（询问）：</w:t>
      </w:r>
      <w:r>
        <w:rPr>
          <w:rFonts w:ascii="宋体" w:hAnsi="宋体" w:cs="宋体"/>
          <w:sz w:val="24"/>
          <w:szCs w:val="28"/>
        </w:rPr>
        <w:t>0571-83807</w:t>
      </w:r>
      <w:r>
        <w:rPr>
          <w:rFonts w:hint="eastAsia" w:ascii="宋体" w:hAnsi="宋体" w:cs="宋体"/>
          <w:sz w:val="24"/>
          <w:szCs w:val="28"/>
        </w:rPr>
        <w:t>101</w:t>
      </w:r>
    </w:p>
    <w:p>
      <w:pPr>
        <w:spacing w:line="360" w:lineRule="auto"/>
        <w:ind w:firstLine="480"/>
        <w:rPr>
          <w:rFonts w:ascii="宋体" w:hAnsi="宋体" w:cs="宋体"/>
          <w:sz w:val="24"/>
          <w:szCs w:val="28"/>
        </w:rPr>
      </w:pPr>
      <w:r>
        <w:rPr>
          <w:rFonts w:hint="eastAsia" w:ascii="宋体" w:hAnsi="宋体" w:cs="宋体"/>
          <w:sz w:val="24"/>
          <w:szCs w:val="28"/>
        </w:rPr>
        <w:t>质疑联系人：孔国飞</w:t>
      </w:r>
    </w:p>
    <w:p>
      <w:pPr>
        <w:spacing w:line="360" w:lineRule="auto"/>
        <w:ind w:firstLine="480"/>
        <w:rPr>
          <w:rFonts w:ascii="宋体" w:hAnsi="宋体" w:cs="宋体"/>
          <w:sz w:val="24"/>
          <w:szCs w:val="28"/>
        </w:rPr>
      </w:pPr>
      <w:r>
        <w:rPr>
          <w:rFonts w:hint="eastAsia" w:ascii="宋体" w:hAnsi="宋体" w:cs="宋体"/>
          <w:sz w:val="24"/>
          <w:szCs w:val="28"/>
        </w:rPr>
        <w:t>质疑联系方式：</w:t>
      </w:r>
      <w:r>
        <w:rPr>
          <w:rFonts w:ascii="宋体" w:hAnsi="宋体" w:cs="宋体"/>
          <w:sz w:val="24"/>
          <w:szCs w:val="28"/>
        </w:rPr>
        <w:t>0571-83807076</w:t>
      </w:r>
    </w:p>
    <w:p>
      <w:pPr>
        <w:spacing w:line="360" w:lineRule="auto"/>
        <w:ind w:firstLine="480"/>
        <w:rPr>
          <w:rFonts w:ascii="宋体" w:hAnsi="宋体" w:cs="宋体"/>
          <w:sz w:val="24"/>
        </w:rPr>
      </w:pPr>
      <w:r>
        <w:rPr>
          <w:rFonts w:hint="eastAsia" w:ascii="宋体" w:hAnsi="宋体" w:cs="宋体"/>
          <w:sz w:val="24"/>
          <w:szCs w:val="28"/>
        </w:rPr>
        <w:t xml:space="preserve">2.采购代理机构信息  </w:t>
      </w: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名    称：</w:t>
      </w:r>
      <w:r>
        <w:rPr>
          <w:rFonts w:hint="eastAsia" w:ascii="宋体" w:hAnsi="宋体" w:cs="宋体"/>
          <w:sz w:val="24"/>
          <w:szCs w:val="28"/>
        </w:rPr>
        <w:t>浙江翔实建设项目管理有限公司</w:t>
      </w:r>
    </w:p>
    <w:p>
      <w:pPr>
        <w:spacing w:line="360" w:lineRule="auto"/>
        <w:ind w:firstLine="480"/>
        <w:rPr>
          <w:rFonts w:ascii="宋体" w:hAnsi="宋体" w:cs="宋体"/>
          <w:sz w:val="24"/>
        </w:rPr>
      </w:pPr>
      <w:r>
        <w:rPr>
          <w:rFonts w:hint="eastAsia" w:ascii="宋体" w:hAnsi="宋体" w:cs="宋体"/>
          <w:sz w:val="24"/>
        </w:rPr>
        <w:t>地    址：</w:t>
      </w:r>
      <w:r>
        <w:rPr>
          <w:rFonts w:hint="eastAsia" w:ascii="宋体" w:hAnsi="宋体" w:cs="宋体"/>
          <w:sz w:val="24"/>
          <w:szCs w:val="28"/>
        </w:rPr>
        <w:t>杭州市萧山区北干街道金惠路358号汇通大厦4幢6楼</w:t>
      </w:r>
    </w:p>
    <w:p>
      <w:pPr>
        <w:spacing w:line="360" w:lineRule="auto"/>
        <w:rPr>
          <w:rFonts w:ascii="宋体" w:hAnsi="宋体" w:cs="宋体"/>
          <w:sz w:val="24"/>
        </w:rPr>
      </w:pPr>
      <w:r>
        <w:rPr>
          <w:rFonts w:hint="eastAsia" w:ascii="宋体" w:hAnsi="宋体" w:cs="宋体"/>
          <w:sz w:val="24"/>
        </w:rPr>
        <w:t xml:space="preserve">    传    真： / </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cs="宋体"/>
          <w:sz w:val="24"/>
          <w:szCs w:val="28"/>
        </w:rPr>
        <w:t>韩超超</w:t>
      </w:r>
    </w:p>
    <w:p>
      <w:pPr>
        <w:spacing w:line="360" w:lineRule="auto"/>
        <w:rPr>
          <w:rFonts w:ascii="宋体" w:hAnsi="宋体" w:cs="宋体"/>
          <w:sz w:val="24"/>
        </w:rPr>
      </w:pPr>
      <w:r>
        <w:rPr>
          <w:rFonts w:hint="eastAsia" w:ascii="宋体" w:hAnsi="宋体" w:cs="宋体"/>
          <w:sz w:val="24"/>
        </w:rPr>
        <w:t xml:space="preserve">    项目联系方式（询问）：0571-82858325</w:t>
      </w:r>
    </w:p>
    <w:p>
      <w:pPr>
        <w:spacing w:line="360" w:lineRule="auto"/>
        <w:rPr>
          <w:rFonts w:ascii="宋体" w:hAnsi="宋体" w:cs="宋体"/>
          <w:sz w:val="24"/>
        </w:rPr>
      </w:pPr>
      <w:r>
        <w:rPr>
          <w:rFonts w:hint="eastAsia" w:ascii="宋体" w:hAnsi="宋体" w:cs="宋体"/>
          <w:sz w:val="24"/>
        </w:rPr>
        <w:t xml:space="preserve">    质疑联系人： 郭翔</w:t>
      </w:r>
    </w:p>
    <w:p>
      <w:pPr>
        <w:spacing w:line="360" w:lineRule="auto"/>
        <w:rPr>
          <w:rFonts w:ascii="宋体" w:hAnsi="宋体" w:cs="宋体"/>
          <w:sz w:val="24"/>
        </w:rPr>
      </w:pPr>
      <w:r>
        <w:rPr>
          <w:rFonts w:hint="eastAsia" w:ascii="宋体" w:hAnsi="宋体" w:cs="宋体"/>
          <w:sz w:val="24"/>
        </w:rPr>
        <w:t xml:space="preserve">    质疑联系方式：0571-82858903</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    称：萧山区财政局</w:t>
      </w:r>
    </w:p>
    <w:p>
      <w:pPr>
        <w:spacing w:line="360" w:lineRule="auto"/>
        <w:ind w:left="237" w:leftChars="113" w:firstLine="180" w:firstLineChars="75"/>
        <w:rPr>
          <w:rFonts w:ascii="宋体" w:hAnsi="宋体" w:cs="宋体"/>
          <w:sz w:val="24"/>
        </w:rPr>
      </w:pPr>
      <w:r>
        <w:rPr>
          <w:rFonts w:hint="eastAsia" w:ascii="宋体" w:hAnsi="宋体" w:cs="宋体"/>
          <w:sz w:val="24"/>
        </w:rPr>
        <w:t>地    址：萧山区人民路318号</w:t>
      </w:r>
    </w:p>
    <w:p>
      <w:pPr>
        <w:spacing w:line="360" w:lineRule="auto"/>
        <w:ind w:left="237" w:leftChars="113" w:firstLine="180" w:firstLineChars="75"/>
        <w:rPr>
          <w:rFonts w:ascii="宋体" w:hAnsi="宋体" w:cs="宋体"/>
          <w:sz w:val="24"/>
        </w:rPr>
      </w:pPr>
      <w:r>
        <w:rPr>
          <w:rFonts w:hint="eastAsia" w:ascii="宋体" w:hAnsi="宋体" w:cs="宋体"/>
          <w:sz w:val="24"/>
        </w:rPr>
        <w:t>传   真：0571-82756122</w:t>
      </w:r>
    </w:p>
    <w:p>
      <w:pPr>
        <w:spacing w:line="360" w:lineRule="auto"/>
        <w:ind w:left="237" w:leftChars="113" w:firstLine="180" w:firstLineChars="75"/>
        <w:rPr>
          <w:rFonts w:ascii="宋体" w:hAnsi="宋体" w:cs="宋体"/>
          <w:sz w:val="24"/>
        </w:rPr>
      </w:pPr>
      <w:r>
        <w:rPr>
          <w:rFonts w:hint="eastAsia" w:ascii="宋体" w:hAnsi="宋体" w:cs="宋体"/>
          <w:sz w:val="24"/>
        </w:rPr>
        <w:t>联系人 ：汤先生</w:t>
      </w:r>
    </w:p>
    <w:p>
      <w:pPr>
        <w:spacing w:line="360" w:lineRule="auto"/>
        <w:ind w:left="237" w:leftChars="113" w:firstLine="180" w:firstLineChars="75"/>
        <w:rPr>
          <w:rFonts w:ascii="宋体" w:hAnsi="宋体" w:cs="宋体"/>
          <w:sz w:val="24"/>
        </w:rPr>
      </w:pPr>
      <w:r>
        <w:rPr>
          <w:rFonts w:hint="eastAsia" w:ascii="宋体" w:hAnsi="宋体" w:cs="宋体"/>
          <w:sz w:val="24"/>
        </w:rPr>
        <w:t xml:space="preserve">监督投诉电话：0571-82756122 </w:t>
      </w:r>
    </w:p>
    <w:p>
      <w:pPr>
        <w:spacing w:line="360" w:lineRule="auto"/>
        <w:ind w:firstLine="480"/>
        <w:rPr>
          <w:rFonts w:ascii="宋体" w:hAnsi="宋体" w:cs="宋体"/>
          <w:sz w:val="24"/>
        </w:rPr>
      </w:pPr>
    </w:p>
    <w:p>
      <w:pPr>
        <w:spacing w:line="360" w:lineRule="auto"/>
        <w:ind w:firstLine="480"/>
        <w:jc w:val="left"/>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7"/>
      <w:r>
        <w:rPr>
          <w:rFonts w:hint="eastAsia" w:ascii="宋体" w:hAnsi="宋体" w:cs="宋体"/>
          <w:b/>
          <w:sz w:val="36"/>
          <w:szCs w:val="20"/>
        </w:rPr>
        <w:t xml:space="preserve"> 投标人须知</w:t>
      </w:r>
      <w:bookmarkEnd w:id="8"/>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3"/>
        <w:tblW w:w="0" w:type="auto"/>
        <w:tblInd w:w="10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629"/>
        <w:gridCol w:w="1945"/>
        <w:gridCol w:w="641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90" w:hRule="atLeast"/>
          <w:tblHeader/>
        </w:trPr>
        <w:tc>
          <w:tcPr>
            <w:tcW w:w="629" w:type="dxa"/>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945" w:type="dxa"/>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418" w:type="dxa"/>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623"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945" w:type="dxa"/>
            <w:vAlign w:val="center"/>
          </w:tcPr>
          <w:p>
            <w:pPr>
              <w:snapToGrid w:val="0"/>
              <w:spacing w:line="360" w:lineRule="auto"/>
              <w:jc w:val="center"/>
              <w:rPr>
                <w:rFonts w:ascii="宋体" w:hAnsi="宋体" w:cs="宋体"/>
                <w:b/>
                <w:sz w:val="24"/>
              </w:rPr>
            </w:pPr>
            <w:r>
              <w:rPr>
                <w:rFonts w:hint="eastAsia" w:ascii="宋体" w:hAnsi="宋体" w:cs="宋体"/>
                <w:b/>
                <w:sz w:val="24"/>
              </w:rPr>
              <w:t>项目属性</w:t>
            </w:r>
          </w:p>
        </w:tc>
        <w:tc>
          <w:tcPr>
            <w:tcW w:w="6418" w:type="dxa"/>
            <w:vAlign w:val="center"/>
          </w:tcPr>
          <w:p>
            <w:pPr>
              <w:spacing w:line="360" w:lineRule="auto"/>
              <w:jc w:val="left"/>
              <w:rPr>
                <w:rFonts w:ascii="宋体" w:hAnsi="宋体" w:cs="宋体"/>
                <w:sz w:val="24"/>
              </w:rPr>
            </w:pPr>
            <w:r>
              <w:rPr>
                <w:rFonts w:hint="eastAsia" w:ascii="宋体" w:hAnsi="宋体" w:cs="宋体"/>
                <w:sz w:val="24"/>
              </w:rPr>
              <w:t>服务类。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945" w:type="dxa"/>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418" w:type="dxa"/>
            <w:vAlign w:val="center"/>
          </w:tcPr>
          <w:p>
            <w:pPr>
              <w:spacing w:line="360" w:lineRule="auto"/>
              <w:rPr>
                <w:rFonts w:ascii="宋体" w:hAnsi="宋体"/>
                <w:sz w:val="24"/>
              </w:rPr>
            </w:pPr>
            <w:r>
              <w:rPr>
                <w:rFonts w:hint="eastAsia" w:ascii="宋体" w:hAnsi="宋体"/>
                <w:sz w:val="24"/>
              </w:rPr>
              <w:t>（1）标的：</w:t>
            </w:r>
            <w:r>
              <w:rPr>
                <w:rFonts w:hint="eastAsia" w:ascii="宋体" w:hAnsi="宋体" w:cs="宋体"/>
                <w:sz w:val="24"/>
              </w:rPr>
              <w:t>杭州市萧山区第一人民医院医共体总院（杭州市萧山区第一人民医院）</w:t>
            </w:r>
            <w:r>
              <w:rPr>
                <w:rFonts w:hint="eastAsia" w:ascii="宋体" w:hAnsi="宋体" w:cs="宋体"/>
                <w:sz w:val="24"/>
                <w:lang w:eastAsia="zh-CN"/>
              </w:rPr>
              <w:t>检验外送服务</w:t>
            </w:r>
            <w:r>
              <w:rPr>
                <w:rFonts w:hint="eastAsia" w:ascii="宋体" w:hAnsi="宋体" w:cs="宋体"/>
                <w:sz w:val="24"/>
              </w:rPr>
              <w:t>政府采购项目</w:t>
            </w:r>
            <w:r>
              <w:rPr>
                <w:rFonts w:hint="eastAsia" w:ascii="宋体" w:hAnsi="宋体" w:cs="宋体"/>
                <w:bCs/>
                <w:sz w:val="24"/>
              </w:rPr>
              <w:t>；</w:t>
            </w:r>
            <w:r>
              <w:rPr>
                <w:rFonts w:hint="eastAsia" w:ascii="宋体" w:hAnsi="宋体"/>
                <w:sz w:val="24"/>
              </w:rPr>
              <w:t>属于其他未列明行业；</w:t>
            </w:r>
          </w:p>
          <w:p>
            <w:pPr>
              <w:rPr>
                <w:rFonts w:ascii="宋体" w:hAnsi="宋体"/>
              </w:rPr>
            </w:pPr>
            <w:r>
              <w:rPr>
                <w:rFonts w:hint="eastAsia" w:ascii="宋体" w:hAnsi="宋体" w:cs="仿宋"/>
                <w:sz w:val="24"/>
              </w:rPr>
              <w:t>《关于印发中小企业划型标准规定的通知》工信部联企业〔2011〕300号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945" w:type="dxa"/>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418" w:type="dxa"/>
            <w:vAlign w:val="center"/>
          </w:tcPr>
          <w:p>
            <w:pPr>
              <w:spacing w:line="360" w:lineRule="auto"/>
              <w:rPr>
                <w:rFonts w:ascii="宋体" w:hAnsi="宋体" w:cs="宋体"/>
                <w:kern w:val="0"/>
                <w:sz w:val="24"/>
              </w:rPr>
            </w:pPr>
            <w:sdt>
              <w:sdtPr>
                <w:rPr>
                  <w:rFonts w:hint="eastAsia" w:ascii="宋体" w:hAnsi="宋体" w:cs="宋体"/>
                  <w:kern w:val="0"/>
                  <w:sz w:val="24"/>
                </w:rPr>
                <w:id w:val="171955193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kern w:val="0"/>
                <w:sz w:val="24"/>
              </w:rPr>
            </w:pPr>
            <w:sdt>
              <w:sdtPr>
                <w:rPr>
                  <w:rFonts w:hint="eastAsia" w:ascii="宋体" w:hAnsi="宋体" w:cs="宋体"/>
                  <w:kern w:val="0"/>
                  <w:sz w:val="24"/>
                </w:rPr>
                <w:id w:val="-1"/>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Segoe UI Symbol" w:hAnsi="Segoe UI Symbol" w:cs="Segoe UI Symbol"/>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p>
            <w:pPr>
              <w:spacing w:line="360" w:lineRule="auto"/>
              <w:rPr>
                <w:rFonts w:ascii="宋体" w:hAnsi="宋体" w:cs="宋体"/>
              </w:rPr>
            </w:pPr>
            <w:r>
              <w:rPr>
                <w:rFonts w:hint="eastAsia" w:ascii="宋体" w:hAnsi="宋体" w:cs="宋体"/>
                <w:kern w:val="0"/>
                <w:sz w:val="24"/>
              </w:rPr>
              <w:t>优先采购向我国企业转让技术、与我国企业签订消化吸收再创新方案的供应商的进口产品，详见</w:t>
            </w:r>
            <w:r>
              <w:rPr>
                <w:rFonts w:hint="eastAsia" w:ascii="宋体" w:hAnsi="宋体" w:cs="宋体"/>
                <w:kern w:val="0"/>
                <w:sz w:val="24"/>
                <w:u w:val="single"/>
              </w:rPr>
              <w:t>评分标准</w:t>
            </w:r>
            <w:r>
              <w:rPr>
                <w:rFonts w:hint="eastAsia" w:ascii="宋体" w:hAnsi="宋体" w:cs="宋体"/>
                <w:kern w:val="0"/>
                <w:sz w:val="24"/>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589"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945" w:type="dxa"/>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418" w:type="dxa"/>
            <w:vAlign w:val="center"/>
          </w:tcPr>
          <w:p>
            <w:pPr>
              <w:spacing w:line="360" w:lineRule="auto"/>
              <w:rPr>
                <w:rFonts w:ascii="宋体" w:hAnsi="宋体" w:cs="宋体"/>
                <w:sz w:val="24"/>
              </w:rPr>
            </w:pPr>
            <w:sdt>
              <w:sdtPr>
                <w:rPr>
                  <w:rFonts w:hint="eastAsia" w:ascii="宋体" w:hAnsi="宋体" w:cs="宋体"/>
                  <w:kern w:val="0"/>
                  <w:sz w:val="24"/>
                </w:rPr>
                <w:id w:val="1474105191"/>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eastAsia="宋体" w:cs="宋体"/>
                    <w:kern w:val="0"/>
                    <w:sz w:val="24"/>
                    <w:szCs w:val="24"/>
                    <w:lang w:val="en-US" w:eastAsia="zh-CN" w:bidi="ar-SA"/>
                  </w:rPr>
                  <w:t>þ</w:t>
                </w:r>
              </w:sdtContent>
            </w:sdt>
            <w:r>
              <w:rPr>
                <w:rFonts w:hint="eastAsia" w:ascii="宋体" w:hAnsi="宋体" w:cs="宋体"/>
                <w:kern w:val="0"/>
                <w:sz w:val="24"/>
              </w:rPr>
              <w:t xml:space="preserve"> </w:t>
            </w:r>
            <w:r>
              <w:rPr>
                <w:rFonts w:hint="eastAsia" w:ascii="宋体" w:hAnsi="宋体" w:cs="宋体"/>
                <w:color w:val="auto"/>
                <w:kern w:val="0"/>
                <w:sz w:val="24"/>
                <w:highlight w:val="none"/>
              </w:rPr>
              <w:t>A</w:t>
            </w:r>
            <w:r>
              <w:rPr>
                <w:rFonts w:hint="eastAsia" w:ascii="宋体" w:hAnsi="宋体" w:cs="宋体"/>
                <w:color w:val="auto"/>
                <w:sz w:val="24"/>
                <w:highlight w:val="none"/>
              </w:rPr>
              <w:t>同意将非主体、非关键性的</w:t>
            </w:r>
            <w:r>
              <w:rPr>
                <w:rFonts w:hint="eastAsia" w:ascii="宋体" w:hAnsi="宋体" w:cs="仿宋"/>
                <w:bCs/>
                <w:color w:val="auto"/>
                <w:sz w:val="24"/>
                <w:highlight w:val="none"/>
              </w:rPr>
              <w:t>冷链物流配送</w:t>
            </w:r>
            <w:r>
              <w:rPr>
                <w:rFonts w:hint="eastAsia" w:ascii="宋体" w:hAnsi="宋体" w:cs="宋体"/>
                <w:color w:val="auto"/>
                <w:sz w:val="24"/>
                <w:highlight w:val="none"/>
              </w:rPr>
              <w:t>工作分包。</w:t>
            </w:r>
          </w:p>
          <w:p>
            <w:pPr>
              <w:spacing w:line="360" w:lineRule="auto"/>
              <w:rPr>
                <w:rFonts w:ascii="宋体" w:hAnsi="宋体" w:cs="宋体"/>
                <w:sz w:val="24"/>
              </w:rPr>
            </w:pPr>
            <w:sdt>
              <w:sdtPr>
                <w:rPr>
                  <w:rFonts w:hint="eastAsia" w:ascii="宋体" w:hAnsi="宋体" w:cs="宋体"/>
                  <w:kern w:val="0"/>
                  <w:sz w:val="24"/>
                </w:rPr>
                <w:id w:val="862485762"/>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Segoe UI Symbol" w:hAnsi="Segoe UI Symbol" w:cs="Segoe UI Symbol"/>
                    <w:kern w:val="0"/>
                    <w:sz w:val="24"/>
                  </w:rPr>
                  <w:t>☐</w:t>
                </w:r>
              </w:sdtContent>
            </w:sdt>
            <w:r>
              <w:rPr>
                <w:rFonts w:hint="eastAsia" w:ascii="宋体" w:hAnsi="宋体" w:cs="宋体"/>
                <w:kern w:val="0"/>
                <w:sz w:val="24"/>
              </w:rPr>
              <w:t xml:space="preserve"> </w:t>
            </w:r>
            <w:r>
              <w:rPr>
                <w:rFonts w:hint="eastAsia" w:ascii="宋体" w:hAnsi="宋体" w:cs="宋体"/>
                <w:kern w:val="0"/>
                <w:sz w:val="24"/>
                <w:highlight w:val="none"/>
              </w:rPr>
              <w:t>B</w:t>
            </w:r>
            <w:r>
              <w:rPr>
                <w:rFonts w:hint="eastAsia" w:ascii="宋体" w:hAnsi="宋体" w:cs="宋体"/>
                <w:sz w:val="24"/>
                <w:highlight w:val="none"/>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833"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945" w:type="dxa"/>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418" w:type="dxa"/>
            <w:vAlign w:val="center"/>
          </w:tcPr>
          <w:p>
            <w:pPr>
              <w:spacing w:line="360" w:lineRule="auto"/>
              <w:rPr>
                <w:rFonts w:ascii="宋体" w:hAnsi="宋体" w:cs="宋体"/>
                <w:sz w:val="24"/>
                <w:szCs w:val="20"/>
              </w:rPr>
            </w:pPr>
            <w:sdt>
              <w:sdtPr>
                <w:rPr>
                  <w:rFonts w:hint="eastAsia" w:ascii="宋体" w:hAnsi="宋体" w:cs="宋体"/>
                  <w:kern w:val="0"/>
                  <w:sz w:val="24"/>
                </w:rPr>
                <w:id w:val="58164925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宋体" w:hAnsi="宋体" w:cs="宋体"/>
                    <w:kern w:val="0"/>
                    <w:sz w:val="24"/>
                  </w:rPr>
                  <w:t></w:t>
                </w:r>
              </w:sdtContent>
            </w:sdt>
            <w:r>
              <w:rPr>
                <w:rFonts w:hint="eastAsia" w:ascii="宋体" w:hAnsi="宋体" w:cs="宋体"/>
                <w:kern w:val="0"/>
                <w:sz w:val="24"/>
              </w:rPr>
              <w:t>A</w:t>
            </w:r>
            <w:r>
              <w:rPr>
                <w:rFonts w:hint="eastAsia" w:ascii="宋体" w:hAnsi="宋体" w:cs="宋体"/>
                <w:sz w:val="24"/>
              </w:rPr>
              <w:t>不组织。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648"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945" w:type="dxa"/>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418" w:type="dxa"/>
            <w:vAlign w:val="center"/>
          </w:tcPr>
          <w:p>
            <w:pPr>
              <w:spacing w:line="360" w:lineRule="auto"/>
              <w:rPr>
                <w:rFonts w:ascii="宋体" w:hAnsi="宋体" w:cs="宋体"/>
                <w:b/>
                <w:sz w:val="24"/>
              </w:rPr>
            </w:pPr>
            <w:sdt>
              <w:sdtPr>
                <w:rPr>
                  <w:rFonts w:hint="eastAsia" w:ascii="宋体" w:hAnsi="宋体" w:cs="宋体"/>
                  <w:kern w:val="0"/>
                  <w:sz w:val="24"/>
                </w:rPr>
                <w:id w:val="-1"/>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宋体" w:hAnsi="宋体" w:cs="宋体"/>
                    <w:kern w:val="0"/>
                    <w:sz w:val="24"/>
                  </w:rPr>
                  <w:t></w:t>
                </w:r>
              </w:sdtContent>
            </w:sdt>
            <w:r>
              <w:rPr>
                <w:rFonts w:hint="eastAsia" w:ascii="宋体" w:hAnsi="宋体" w:cs="宋体"/>
                <w:kern w:val="0"/>
                <w:sz w:val="24"/>
              </w:rPr>
              <w:t>A</w:t>
            </w:r>
            <w:r>
              <w:rPr>
                <w:rFonts w:hint="eastAsia" w:ascii="宋体" w:hAnsi="宋体" w:cs="宋体"/>
                <w:sz w:val="24"/>
              </w:rPr>
              <w:t>不要求提供。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608"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945" w:type="dxa"/>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418" w:type="dxa"/>
            <w:vAlign w:val="center"/>
          </w:tcPr>
          <w:p>
            <w:pPr>
              <w:spacing w:line="360" w:lineRule="auto"/>
              <w:rPr>
                <w:rFonts w:ascii="宋体" w:hAnsi="宋体" w:cs="宋体"/>
                <w:b/>
                <w:kern w:val="0"/>
                <w:sz w:val="24"/>
                <w:lang w:val="zh-CN"/>
              </w:rPr>
            </w:pPr>
            <w:sdt>
              <w:sdtPr>
                <w:rPr>
                  <w:rFonts w:hint="eastAsia" w:ascii="宋体" w:hAnsi="宋体" w:cs="宋体"/>
                  <w:kern w:val="0"/>
                  <w:sz w:val="24"/>
                </w:rPr>
                <w:id w:val="16368000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宋体" w:hAnsi="宋体" w:cs="宋体"/>
                    <w:kern w:val="0"/>
                    <w:sz w:val="24"/>
                  </w:rPr>
                  <w:t></w:t>
                </w:r>
              </w:sdtContent>
            </w:sdt>
            <w:r>
              <w:rPr>
                <w:rFonts w:hint="eastAsia" w:ascii="宋体" w:hAnsi="宋体" w:cs="宋体"/>
                <w:kern w:val="0"/>
                <w:sz w:val="24"/>
              </w:rPr>
              <w:t>A</w:t>
            </w:r>
            <w:r>
              <w:rPr>
                <w:rFonts w:hint="eastAsia" w:ascii="宋体" w:hAnsi="宋体" w:cs="宋体"/>
                <w:sz w:val="24"/>
              </w:rPr>
              <w:t>不组织。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61" w:hRule="atLeast"/>
          <w:tblHeader/>
        </w:trPr>
        <w:tc>
          <w:tcPr>
            <w:tcW w:w="629" w:type="dxa"/>
            <w:vMerge w:val="restart"/>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945" w:type="dxa"/>
            <w:vMerge w:val="restart"/>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418" w:type="dxa"/>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83" w:hRule="atLeast"/>
          <w:tblHeader/>
        </w:trPr>
        <w:tc>
          <w:tcPr>
            <w:tcW w:w="629" w:type="dxa"/>
            <w:vMerge w:val="continue"/>
          </w:tcPr>
          <w:p>
            <w:pPr>
              <w:snapToGrid w:val="0"/>
              <w:spacing w:line="360" w:lineRule="auto"/>
              <w:jc w:val="center"/>
              <w:rPr>
                <w:rFonts w:ascii="宋体" w:hAnsi="宋体" w:cs="宋体"/>
                <w:sz w:val="24"/>
              </w:rPr>
            </w:pPr>
          </w:p>
        </w:tc>
        <w:tc>
          <w:tcPr>
            <w:tcW w:w="1945" w:type="dxa"/>
            <w:vMerge w:val="continue"/>
            <w:vAlign w:val="center"/>
          </w:tcPr>
          <w:p>
            <w:pPr>
              <w:snapToGrid w:val="0"/>
              <w:spacing w:line="360" w:lineRule="auto"/>
              <w:jc w:val="center"/>
              <w:rPr>
                <w:rFonts w:ascii="宋体" w:hAnsi="宋体" w:cs="宋体"/>
                <w:b/>
                <w:sz w:val="24"/>
              </w:rPr>
            </w:pPr>
          </w:p>
        </w:tc>
        <w:tc>
          <w:tcPr>
            <w:tcW w:w="6418" w:type="dxa"/>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945" w:type="dxa"/>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418" w:type="dxa"/>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411" w:hRule="atLeast"/>
          <w:tblHeader/>
        </w:trPr>
        <w:tc>
          <w:tcPr>
            <w:tcW w:w="629" w:type="dxa"/>
            <w:vAlign w:val="center"/>
          </w:tcPr>
          <w:p>
            <w:pPr>
              <w:snapToGrid w:val="0"/>
              <w:jc w:val="center"/>
              <w:rPr>
                <w:rFonts w:ascii="宋体" w:hAnsi="宋体" w:cs="宋体"/>
                <w:sz w:val="24"/>
              </w:rPr>
            </w:pPr>
            <w:r>
              <w:rPr>
                <w:rFonts w:hint="eastAsia" w:ascii="宋体" w:hAnsi="宋体" w:cs="宋体"/>
                <w:sz w:val="24"/>
              </w:rPr>
              <w:t>10</w:t>
            </w:r>
          </w:p>
        </w:tc>
        <w:tc>
          <w:tcPr>
            <w:tcW w:w="1945" w:type="dxa"/>
            <w:vAlign w:val="center"/>
          </w:tcPr>
          <w:p>
            <w:pPr>
              <w:snapToGrid w:val="0"/>
              <w:jc w:val="center"/>
              <w:rPr>
                <w:rFonts w:ascii="宋体" w:hAnsi="宋体" w:cs="宋体"/>
                <w:b/>
                <w:sz w:val="24"/>
              </w:rPr>
            </w:pPr>
            <w:r>
              <w:rPr>
                <w:rFonts w:hint="eastAsia" w:ascii="宋体" w:hAnsi="宋体" w:cs="宋体"/>
                <w:b/>
                <w:sz w:val="24"/>
              </w:rPr>
              <w:t>报价要求</w:t>
            </w:r>
          </w:p>
        </w:tc>
        <w:tc>
          <w:tcPr>
            <w:tcW w:w="6418" w:type="dxa"/>
            <w:vAlign w:val="center"/>
          </w:tcPr>
          <w:p>
            <w:pPr>
              <w:snapToGrid w:val="0"/>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498" w:hRule="atLeast"/>
          <w:tblHeader/>
        </w:trPr>
        <w:tc>
          <w:tcPr>
            <w:tcW w:w="629" w:type="dxa"/>
            <w:vAlign w:val="center"/>
          </w:tcPr>
          <w:p>
            <w:pPr>
              <w:snapToGrid w:val="0"/>
              <w:jc w:val="center"/>
              <w:rPr>
                <w:rFonts w:ascii="宋体" w:hAnsi="宋体" w:cs="宋体"/>
                <w:sz w:val="24"/>
              </w:rPr>
            </w:pPr>
            <w:r>
              <w:rPr>
                <w:rFonts w:hint="eastAsia" w:ascii="宋体" w:hAnsi="宋体" w:cs="宋体"/>
                <w:sz w:val="24"/>
              </w:rPr>
              <w:t>11</w:t>
            </w:r>
          </w:p>
        </w:tc>
        <w:tc>
          <w:tcPr>
            <w:tcW w:w="1945" w:type="dxa"/>
            <w:vAlign w:val="center"/>
          </w:tcPr>
          <w:p>
            <w:pPr>
              <w:snapToGrid w:val="0"/>
              <w:jc w:val="center"/>
              <w:rPr>
                <w:rFonts w:ascii="宋体" w:hAnsi="宋体" w:cs="宋体"/>
                <w:b/>
                <w:sz w:val="24"/>
              </w:rPr>
            </w:pPr>
            <w:r>
              <w:rPr>
                <w:rFonts w:hint="eastAsia" w:ascii="宋体" w:hAnsi="宋体" w:cs="宋体"/>
                <w:b/>
                <w:sz w:val="24"/>
              </w:rPr>
              <w:t>中小企业信用</w:t>
            </w:r>
          </w:p>
          <w:p>
            <w:pPr>
              <w:snapToGrid w:val="0"/>
              <w:jc w:val="center"/>
              <w:rPr>
                <w:rFonts w:ascii="宋体" w:hAnsi="宋体" w:cs="宋体"/>
                <w:b/>
                <w:sz w:val="24"/>
              </w:rPr>
            </w:pPr>
            <w:r>
              <w:rPr>
                <w:rFonts w:hint="eastAsia" w:ascii="宋体" w:hAnsi="宋体" w:cs="宋体"/>
                <w:b/>
                <w:sz w:val="24"/>
              </w:rPr>
              <w:t>融资</w:t>
            </w:r>
          </w:p>
        </w:tc>
        <w:tc>
          <w:tcPr>
            <w:tcW w:w="6418" w:type="dxa"/>
            <w:vAlign w:val="center"/>
          </w:tcPr>
          <w:p>
            <w:pPr>
              <w:ind w:firstLine="480" w:firstLineChars="200"/>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ind w:firstLine="480" w:firstLineChars="200"/>
              <w:rPr>
                <w:rFonts w:ascii="宋体" w:hAnsi="宋体" w:cs="宋体"/>
                <w:snapToGrid w:val="0"/>
                <w:kern w:val="28"/>
                <w:sz w:val="24"/>
              </w:rPr>
            </w:pPr>
            <w:r>
              <w:rPr>
                <w:rFonts w:hint="eastAsia" w:ascii="宋体" w:hAnsi="宋体" w:cs="宋体"/>
                <w:snapToGrid w:val="0"/>
                <w:kern w:val="28"/>
                <w:sz w:val="24"/>
              </w:rPr>
              <w:t>本项目支持《杭州市萧山区政府采购支持中小企业信用融资暂行办法》。</w:t>
            </w:r>
          </w:p>
          <w:p>
            <w:pPr>
              <w:ind w:firstLine="480" w:firstLineChars="200"/>
              <w:jc w:val="left"/>
              <w:rPr>
                <w:rFonts w:ascii="宋体" w:hAnsi="宋体" w:cs="宋体"/>
                <w:sz w:val="24"/>
              </w:rPr>
            </w:pPr>
            <w:r>
              <w:rPr>
                <w:rFonts w:hint="eastAsia" w:ascii="宋体" w:hAnsi="宋体" w:cs="宋体"/>
                <w:snapToGrid w:val="0"/>
                <w:kern w:val="28"/>
                <w:sz w:val="24"/>
              </w:rPr>
              <w:t>有融资需求的中标供应商可参照相关规定及银行方案凭政府采购合同向相关合作银行提出信用融资（贷款）申请。详见http://www.xiaoshan.gov.cn/art/2018/12/20/art_1229293109_1559514.html</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734" w:hRule="atLeast"/>
          <w:tblHeader/>
        </w:trPr>
        <w:tc>
          <w:tcPr>
            <w:tcW w:w="629" w:type="dxa"/>
            <w:vAlign w:val="center"/>
          </w:tcPr>
          <w:p>
            <w:pPr>
              <w:snapToGrid w:val="0"/>
              <w:jc w:val="center"/>
              <w:rPr>
                <w:rFonts w:ascii="宋体" w:hAnsi="宋体" w:cs="宋体"/>
                <w:sz w:val="24"/>
              </w:rPr>
            </w:pPr>
            <w:r>
              <w:rPr>
                <w:rFonts w:hint="eastAsia" w:ascii="宋体" w:hAnsi="宋体" w:cs="宋体"/>
                <w:sz w:val="24"/>
              </w:rPr>
              <w:t>12</w:t>
            </w:r>
          </w:p>
        </w:tc>
        <w:tc>
          <w:tcPr>
            <w:tcW w:w="1945" w:type="dxa"/>
            <w:vAlign w:val="center"/>
          </w:tcPr>
          <w:p>
            <w:pPr>
              <w:snapToGrid w:val="0"/>
              <w:jc w:val="center"/>
              <w:rPr>
                <w:rFonts w:ascii="宋体" w:hAnsi="宋体" w:cs="宋体"/>
                <w:b/>
                <w:sz w:val="24"/>
              </w:rPr>
            </w:pPr>
            <w:r>
              <w:rPr>
                <w:rFonts w:hint="eastAsia" w:ascii="宋体" w:hAnsi="宋体" w:cs="宋体"/>
                <w:b/>
                <w:sz w:val="24"/>
              </w:rPr>
              <w:t>备份投标文件送达地点和签收</w:t>
            </w:r>
          </w:p>
          <w:p>
            <w:pPr>
              <w:snapToGrid w:val="0"/>
              <w:jc w:val="center"/>
              <w:rPr>
                <w:rFonts w:ascii="宋体" w:hAnsi="宋体" w:cs="宋体"/>
                <w:b/>
                <w:sz w:val="24"/>
              </w:rPr>
            </w:pPr>
            <w:r>
              <w:rPr>
                <w:rFonts w:hint="eastAsia" w:ascii="宋体" w:hAnsi="宋体" w:cs="宋体"/>
                <w:b/>
                <w:sz w:val="24"/>
              </w:rPr>
              <w:t xml:space="preserve">人员 </w:t>
            </w:r>
          </w:p>
        </w:tc>
        <w:tc>
          <w:tcPr>
            <w:tcW w:w="6418" w:type="dxa"/>
            <w:vAlign w:val="center"/>
          </w:tcPr>
          <w:p>
            <w:pPr>
              <w:pStyle w:val="32"/>
              <w:spacing w:line="360" w:lineRule="auto"/>
              <w:rPr>
                <w:rFonts w:hAnsi="宋体" w:cs="宋体"/>
                <w:kern w:val="28"/>
                <w:sz w:val="24"/>
                <w:szCs w:val="24"/>
              </w:rPr>
            </w:pPr>
            <w:r>
              <w:rPr>
                <w:rFonts w:hint="eastAsia" w:hAnsi="宋体" w:cs="宋体"/>
                <w:kern w:val="28"/>
                <w:sz w:val="24"/>
                <w:szCs w:val="24"/>
              </w:rPr>
              <w:t>本项目备份文件是否收取：可提交备份</w:t>
            </w:r>
          </w:p>
          <w:p>
            <w:pPr>
              <w:pStyle w:val="32"/>
              <w:spacing w:line="360" w:lineRule="auto"/>
              <w:rPr>
                <w:rFonts w:hAnsi="宋体" w:cs="宋体"/>
                <w:b/>
                <w:sz w:val="24"/>
                <w:szCs w:val="24"/>
              </w:rPr>
            </w:pPr>
            <w:r>
              <w:rPr>
                <w:rFonts w:hint="eastAsia" w:hAnsi="宋体" w:cs="宋体"/>
                <w:kern w:val="28"/>
                <w:sz w:val="24"/>
                <w:szCs w:val="24"/>
              </w:rPr>
              <w:t>备份投标文件送达地点：</w:t>
            </w:r>
            <w:r>
              <w:rPr>
                <w:rFonts w:hint="eastAsia" w:hAnsi="宋体" w:cs="宋体"/>
                <w:sz w:val="24"/>
                <w:szCs w:val="24"/>
                <w:u w:val="single"/>
              </w:rPr>
              <w:t xml:space="preserve"> 杭州市萧山区北干街道金惠路358号汇通大厦4幢6楼  </w:t>
            </w:r>
            <w:r>
              <w:rPr>
                <w:rFonts w:hint="eastAsia" w:hAnsi="宋体" w:cs="宋体"/>
                <w:kern w:val="28"/>
                <w:sz w:val="24"/>
                <w:szCs w:val="24"/>
              </w:rPr>
              <w:t>；备份投标文件签收人员联系电话：</w:t>
            </w:r>
            <w:r>
              <w:rPr>
                <w:rFonts w:hint="eastAsia" w:hAnsi="宋体" w:cs="宋体"/>
                <w:sz w:val="24"/>
                <w:szCs w:val="24"/>
                <w:u w:val="single"/>
              </w:rPr>
              <w:t xml:space="preserve"> 韩先生17774015215 </w:t>
            </w:r>
            <w:r>
              <w:rPr>
                <w:rFonts w:hint="eastAsia" w:hAnsi="宋体" w:cs="宋体"/>
                <w:sz w:val="24"/>
                <w:szCs w:val="24"/>
              </w:rPr>
              <w:t>。</w:t>
            </w:r>
            <w:r>
              <w:rPr>
                <w:rFonts w:hint="eastAsia" w:hAnsi="宋体" w:cs="宋体"/>
                <w:b/>
                <w:sz w:val="24"/>
                <w:szCs w:val="24"/>
              </w:rPr>
              <w:t>采购人、采购代理机构不强制或变相强制投标人提交备份投标文件。</w:t>
            </w:r>
          </w:p>
          <w:p>
            <w:pPr>
              <w:pStyle w:val="32"/>
              <w:rPr>
                <w:rFonts w:hAnsi="宋体" w:cs="宋体"/>
                <w:kern w:val="28"/>
                <w:sz w:val="24"/>
              </w:rPr>
            </w:pPr>
            <w:r>
              <w:rPr>
                <w:rFonts w:hint="eastAsia" w:hAnsi="宋体" w:cs="宋体"/>
                <w:b/>
                <w:sz w:val="24"/>
                <w:szCs w:val="24"/>
              </w:rPr>
              <w:t>本项目中标单位在领取中标通知书的同时提供纸质的投标文件一正三副。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170" w:hRule="atLeast"/>
          <w:tblHeader/>
        </w:trPr>
        <w:tc>
          <w:tcPr>
            <w:tcW w:w="629" w:type="dxa"/>
            <w:vAlign w:val="center"/>
          </w:tcPr>
          <w:p>
            <w:pPr>
              <w:snapToGrid w:val="0"/>
              <w:jc w:val="center"/>
              <w:rPr>
                <w:rFonts w:ascii="宋体" w:hAnsi="宋体" w:cs="宋体"/>
                <w:sz w:val="24"/>
              </w:rPr>
            </w:pPr>
            <w:r>
              <w:rPr>
                <w:rFonts w:hint="eastAsia" w:ascii="宋体" w:hAnsi="宋体" w:cs="宋体"/>
                <w:sz w:val="24"/>
              </w:rPr>
              <w:t>13</w:t>
            </w:r>
          </w:p>
        </w:tc>
        <w:tc>
          <w:tcPr>
            <w:tcW w:w="1945" w:type="dxa"/>
            <w:vAlign w:val="center"/>
          </w:tcPr>
          <w:p>
            <w:pPr>
              <w:jc w:val="center"/>
              <w:rPr>
                <w:rFonts w:ascii="宋体" w:hAnsi="宋体"/>
                <w:b/>
                <w:sz w:val="24"/>
              </w:rPr>
            </w:pPr>
            <w:r>
              <w:rPr>
                <w:rFonts w:hint="eastAsia" w:ascii="宋体" w:hAnsi="宋体"/>
                <w:b/>
                <w:sz w:val="24"/>
              </w:rPr>
              <w:t>采购机构</w:t>
            </w:r>
          </w:p>
          <w:p>
            <w:pPr>
              <w:snapToGrid w:val="0"/>
              <w:jc w:val="center"/>
              <w:rPr>
                <w:rFonts w:ascii="宋体" w:hAnsi="宋体" w:cs="宋体"/>
                <w:b/>
                <w:sz w:val="24"/>
              </w:rPr>
            </w:pPr>
            <w:r>
              <w:rPr>
                <w:rFonts w:hint="eastAsia" w:ascii="宋体" w:hAnsi="宋体"/>
                <w:b/>
                <w:sz w:val="24"/>
              </w:rPr>
              <w:t>代理费用</w:t>
            </w:r>
          </w:p>
        </w:tc>
        <w:tc>
          <w:tcPr>
            <w:tcW w:w="6418" w:type="dxa"/>
            <w:vAlign w:val="center"/>
          </w:tcPr>
          <w:p>
            <w:pPr>
              <w:pStyle w:val="32"/>
              <w:rPr>
                <w:rFonts w:hAnsi="宋体" w:cs="宋体"/>
                <w:kern w:val="28"/>
                <w:sz w:val="24"/>
                <w:szCs w:val="24"/>
              </w:rPr>
            </w:pPr>
            <w:r>
              <w:rPr>
                <w:rFonts w:hint="eastAsia" w:hAnsi="宋体" w:cs="宋体"/>
                <w:kern w:val="28"/>
                <w:sz w:val="24"/>
                <w:szCs w:val="24"/>
                <w:lang w:val="zh-CN"/>
              </w:rPr>
              <w:t>本项目采购代理费由中标人支付。采购代理费收费标准按计价格[2002]1980号文规定服务类收费标准下浮35%计取。采购代理费用由中标人领取成交通知书时向采购代理机构支付。不足</w:t>
            </w:r>
            <w:r>
              <w:rPr>
                <w:rFonts w:hint="eastAsia" w:hAnsi="宋体" w:cs="宋体"/>
                <w:kern w:val="28"/>
                <w:sz w:val="24"/>
                <w:szCs w:val="24"/>
              </w:rPr>
              <w:t>2000元按2000元计。结算方式及时间为：中标人在领取中标通知书前向采购代理机构支付招标代理服务费。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39" w:hRule="atLeast"/>
          <w:tblHeader/>
        </w:trPr>
        <w:tc>
          <w:tcPr>
            <w:tcW w:w="629" w:type="dxa"/>
            <w:vAlign w:val="center"/>
          </w:tcPr>
          <w:p>
            <w:pPr>
              <w:jc w:val="center"/>
              <w:rPr>
                <w:rFonts w:ascii="宋体" w:hAnsi="宋体"/>
              </w:rPr>
            </w:pPr>
            <w:r>
              <w:rPr>
                <w:rFonts w:hint="eastAsia" w:ascii="宋体" w:hAnsi="宋体"/>
              </w:rPr>
              <w:t>14</w:t>
            </w:r>
          </w:p>
        </w:tc>
        <w:tc>
          <w:tcPr>
            <w:tcW w:w="1945" w:type="dxa"/>
            <w:vAlign w:val="center"/>
          </w:tcPr>
          <w:p>
            <w:pPr>
              <w:jc w:val="center"/>
              <w:rPr>
                <w:rFonts w:ascii="宋体" w:hAnsi="宋体"/>
              </w:rPr>
            </w:pPr>
            <w:r>
              <w:rPr>
                <w:rFonts w:hint="eastAsia" w:ascii="宋体" w:hAnsi="宋体" w:cs="仿宋"/>
                <w:b/>
                <w:sz w:val="22"/>
              </w:rPr>
              <w:t>资格审查和信用信息审查</w:t>
            </w:r>
          </w:p>
        </w:tc>
        <w:tc>
          <w:tcPr>
            <w:tcW w:w="6418" w:type="dxa"/>
            <w:vAlign w:val="center"/>
          </w:tcPr>
          <w:p>
            <w:pPr>
              <w:rPr>
                <w:rFonts w:ascii="宋体" w:hAnsi="宋体"/>
                <w:sz w:val="24"/>
              </w:rPr>
            </w:pPr>
            <w:r>
              <w:rPr>
                <w:rFonts w:hint="eastAsia" w:ascii="宋体" w:hAnsi="宋体" w:cs="仿宋_GB2312"/>
                <w:sz w:val="24"/>
              </w:rPr>
              <w:t>本项目</w:t>
            </w:r>
            <w:r>
              <w:rPr>
                <w:rFonts w:ascii="宋体" w:hAnsi="宋体" w:cs="仿宋_GB2312"/>
                <w:sz w:val="24"/>
              </w:rPr>
              <w:t>由采购人</w:t>
            </w:r>
            <w:r>
              <w:rPr>
                <w:rFonts w:hint="eastAsia" w:ascii="宋体" w:hAnsi="宋体" w:cs="仿宋_GB2312"/>
                <w:sz w:val="24"/>
              </w:rPr>
              <w:t>进行</w:t>
            </w:r>
            <w:r>
              <w:rPr>
                <w:rFonts w:ascii="宋体" w:hAnsi="宋体" w:cs="仿宋_GB2312"/>
                <w:sz w:val="24"/>
              </w:rPr>
              <w:t>资格文件</w:t>
            </w:r>
            <w:r>
              <w:rPr>
                <w:rFonts w:hint="eastAsia" w:ascii="宋体" w:hAnsi="宋体" w:cs="仿宋_GB2312"/>
                <w:sz w:val="24"/>
              </w:rPr>
              <w:t>及</w:t>
            </w:r>
            <w:r>
              <w:rPr>
                <w:rFonts w:ascii="宋体" w:hAnsi="宋体" w:cs="仿宋_GB2312"/>
                <w:sz w:val="24"/>
              </w:rPr>
              <w:t>信用信息</w:t>
            </w:r>
            <w:r>
              <w:rPr>
                <w:rFonts w:hint="eastAsia" w:ascii="宋体" w:hAnsi="宋体" w:cs="仿宋_GB2312"/>
                <w:sz w:val="24"/>
              </w:rPr>
              <w:t>查询</w:t>
            </w:r>
            <w:r>
              <w:rPr>
                <w:rFonts w:ascii="宋体" w:hAnsi="宋体" w:cs="仿宋_GB2312"/>
                <w:sz w:val="24"/>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2369" w:hRule="atLeast"/>
          <w:tblHeader/>
        </w:trPr>
        <w:tc>
          <w:tcPr>
            <w:tcW w:w="629" w:type="dxa"/>
            <w:vAlign w:val="center"/>
          </w:tcPr>
          <w:p>
            <w:pPr>
              <w:jc w:val="center"/>
              <w:rPr>
                <w:rFonts w:ascii="宋体" w:hAnsi="宋体"/>
              </w:rPr>
            </w:pPr>
            <w:r>
              <w:rPr>
                <w:rFonts w:hint="eastAsia" w:ascii="宋体" w:hAnsi="宋体"/>
              </w:rPr>
              <w:t>15</w:t>
            </w:r>
          </w:p>
        </w:tc>
        <w:tc>
          <w:tcPr>
            <w:tcW w:w="1945" w:type="dxa"/>
            <w:vAlign w:val="center"/>
          </w:tcPr>
          <w:p>
            <w:pPr>
              <w:jc w:val="center"/>
              <w:rPr>
                <w:rFonts w:ascii="宋体" w:hAnsi="宋体" w:cs="仿宋"/>
                <w:b/>
                <w:sz w:val="22"/>
              </w:rPr>
            </w:pPr>
            <w:r>
              <w:rPr>
                <w:rFonts w:hint="eastAsia" w:ascii="宋体" w:hAnsi="宋体" w:cs="仿宋"/>
                <w:b/>
                <w:sz w:val="22"/>
              </w:rPr>
              <w:t>质疑接收人及答复</w:t>
            </w:r>
          </w:p>
        </w:tc>
        <w:tc>
          <w:tcPr>
            <w:tcW w:w="6418" w:type="dxa"/>
            <w:vAlign w:val="center"/>
          </w:tcPr>
          <w:p>
            <w:pPr>
              <w:snapToGrid w:val="0"/>
              <w:rPr>
                <w:rFonts w:ascii="宋体" w:hAnsi="宋体"/>
                <w:sz w:val="24"/>
                <w:u w:val="single"/>
              </w:rPr>
            </w:pPr>
            <w:r>
              <w:rPr>
                <w:rFonts w:hint="eastAsia" w:ascii="宋体" w:hAnsi="宋体"/>
                <w:sz w:val="24"/>
              </w:rPr>
              <w:t>采购</w:t>
            </w:r>
            <w:r>
              <w:rPr>
                <w:rFonts w:ascii="宋体" w:hAnsi="宋体"/>
                <w:sz w:val="24"/>
              </w:rPr>
              <w:t>人、</w:t>
            </w:r>
            <w:r>
              <w:rPr>
                <w:rFonts w:hint="eastAsia" w:ascii="宋体" w:hAnsi="宋体"/>
                <w:sz w:val="24"/>
              </w:rPr>
              <w:t>采购</w:t>
            </w:r>
            <w:r>
              <w:rPr>
                <w:rFonts w:ascii="宋体" w:hAnsi="宋体"/>
                <w:sz w:val="24"/>
              </w:rPr>
              <w:t>机构质疑接收人</w:t>
            </w:r>
            <w:r>
              <w:rPr>
                <w:rFonts w:hint="eastAsia" w:ascii="宋体" w:hAnsi="宋体"/>
                <w:sz w:val="24"/>
              </w:rPr>
              <w:t>、联系方式</w:t>
            </w:r>
            <w:r>
              <w:rPr>
                <w:rFonts w:ascii="宋体" w:hAnsi="宋体"/>
                <w:sz w:val="24"/>
              </w:rPr>
              <w:t>：</w:t>
            </w:r>
            <w:r>
              <w:rPr>
                <w:rFonts w:hint="eastAsia" w:ascii="宋体" w:hAnsi="宋体"/>
                <w:sz w:val="24"/>
              </w:rPr>
              <w:t>详见公告</w:t>
            </w:r>
          </w:p>
          <w:p>
            <w:pPr>
              <w:snapToGrid w:val="0"/>
              <w:rPr>
                <w:rFonts w:ascii="宋体" w:hAnsi="宋体"/>
                <w:b/>
                <w:sz w:val="24"/>
              </w:rPr>
            </w:pPr>
            <w:r>
              <w:rPr>
                <w:rFonts w:hint="eastAsia" w:ascii="宋体" w:hAnsi="宋体"/>
                <w:b/>
                <w:sz w:val="24"/>
              </w:rPr>
              <w:t>线上提交质疑方式：政采云线上质疑路径：项目采购-询问质疑投诉-质疑列表。请使用ca签章在每一页质疑文件中加盖电子公章，上传完整附件。</w:t>
            </w:r>
          </w:p>
          <w:p>
            <w:pPr>
              <w:snapToGrid w:val="0"/>
              <w:rPr>
                <w:rFonts w:ascii="宋体" w:hAnsi="宋体"/>
                <w:sz w:val="24"/>
              </w:rPr>
            </w:pPr>
            <w:r>
              <w:rPr>
                <w:rFonts w:hint="eastAsia" w:ascii="宋体" w:hAnsi="宋体"/>
                <w:sz w:val="24"/>
              </w:rPr>
              <w:t>本项目涉及资格条件、采购需求、评分办法及采购过程中有关现场考察或开标前答疑会等事项由</w:t>
            </w:r>
            <w:r>
              <w:rPr>
                <w:rFonts w:ascii="宋体" w:hAnsi="宋体"/>
                <w:sz w:val="24"/>
              </w:rPr>
              <w:t>采购人进行答复。</w:t>
            </w:r>
          </w:p>
          <w:p>
            <w:pPr>
              <w:rPr>
                <w:rFonts w:ascii="宋体" w:hAnsi="宋体" w:cs="仿宋_GB2312"/>
                <w:sz w:val="24"/>
              </w:rPr>
            </w:pPr>
            <w:r>
              <w:rPr>
                <w:rFonts w:hint="eastAsia" w:ascii="宋体" w:hAnsi="宋体"/>
                <w:sz w:val="24"/>
              </w:rPr>
              <w:t>涉及</w:t>
            </w:r>
            <w:r>
              <w:rPr>
                <w:rFonts w:ascii="宋体" w:hAnsi="宋体"/>
                <w:sz w:val="24"/>
              </w:rPr>
              <w:t>流程规范性、组织程序等</w:t>
            </w:r>
            <w:r>
              <w:rPr>
                <w:rFonts w:hint="eastAsia" w:ascii="宋体" w:hAnsi="宋体"/>
                <w:sz w:val="24"/>
              </w:rPr>
              <w:t>相关</w:t>
            </w:r>
            <w:r>
              <w:rPr>
                <w:rFonts w:ascii="宋体" w:hAnsi="宋体"/>
                <w:sz w:val="24"/>
              </w:rPr>
              <w:t>事项，由</w:t>
            </w:r>
            <w:r>
              <w:rPr>
                <w:rFonts w:hint="eastAsia" w:ascii="宋体" w:hAnsi="宋体"/>
                <w:sz w:val="24"/>
              </w:rPr>
              <w:t>采购</w:t>
            </w:r>
            <w:r>
              <w:rPr>
                <w:rFonts w:ascii="宋体" w:hAnsi="宋体"/>
                <w:sz w:val="24"/>
              </w:rPr>
              <w:t>机构进行答复。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850" w:hRule="atLeast"/>
          <w:tblHeader/>
        </w:trPr>
        <w:tc>
          <w:tcPr>
            <w:tcW w:w="629" w:type="dxa"/>
            <w:vAlign w:val="center"/>
          </w:tcPr>
          <w:p>
            <w:pPr>
              <w:jc w:val="center"/>
              <w:rPr>
                <w:rFonts w:ascii="宋体" w:hAnsi="宋体"/>
              </w:rPr>
            </w:pPr>
            <w:r>
              <w:rPr>
                <w:rFonts w:hint="eastAsia" w:ascii="宋体" w:hAnsi="宋体"/>
              </w:rPr>
              <w:t>16</w:t>
            </w:r>
          </w:p>
        </w:tc>
        <w:tc>
          <w:tcPr>
            <w:tcW w:w="1945" w:type="dxa"/>
            <w:vAlign w:val="center"/>
          </w:tcPr>
          <w:p>
            <w:pPr>
              <w:jc w:val="center"/>
              <w:rPr>
                <w:rFonts w:ascii="宋体" w:hAnsi="宋体" w:cs="仿宋"/>
                <w:b/>
                <w:sz w:val="22"/>
              </w:rPr>
            </w:pPr>
            <w:r>
              <w:rPr>
                <w:rFonts w:hint="eastAsia" w:ascii="宋体" w:hAnsi="宋体" w:cs="仿宋"/>
                <w:b/>
                <w:sz w:val="22"/>
              </w:rPr>
              <w:t>履约验收</w:t>
            </w:r>
          </w:p>
        </w:tc>
        <w:tc>
          <w:tcPr>
            <w:tcW w:w="6418" w:type="dxa"/>
            <w:vAlign w:val="center"/>
          </w:tcPr>
          <w:p>
            <w:pPr>
              <w:rPr>
                <w:rFonts w:ascii="宋体" w:hAnsi="宋体"/>
                <w:sz w:val="24"/>
              </w:rPr>
            </w:pPr>
            <w:r>
              <w:rPr>
                <w:rFonts w:ascii="宋体" w:hAnsi="宋体"/>
                <w:sz w:val="24"/>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w:t>
            </w:r>
            <w:r>
              <w:rPr>
                <w:rFonts w:hint="eastAsia" w:ascii="宋体" w:hAnsi="宋体"/>
                <w:sz w:val="24"/>
              </w:rPr>
              <w:t>后</w:t>
            </w:r>
            <w:r>
              <w:rPr>
                <w:rFonts w:ascii="宋体" w:hAnsi="宋体"/>
                <w:sz w:val="24"/>
              </w:rPr>
              <w:t>已有新文件</w:t>
            </w:r>
            <w:r>
              <w:rPr>
                <w:rFonts w:hint="eastAsia" w:ascii="宋体" w:hAnsi="宋体"/>
                <w:sz w:val="24"/>
              </w:rPr>
              <w:t>规定</w:t>
            </w:r>
            <w:r>
              <w:rPr>
                <w:rFonts w:ascii="宋体" w:hAnsi="宋体"/>
                <w:sz w:val="24"/>
              </w:rPr>
              <w:t>，按照最新文件执行）。存在隐蔽工程的项目，采购单位及供应商应在货物到货并将实施</w:t>
            </w:r>
            <w:r>
              <w:rPr>
                <w:rFonts w:hint="eastAsia" w:ascii="宋体" w:hAnsi="宋体"/>
                <w:sz w:val="24"/>
              </w:rPr>
              <w:t>安装前，申请进行初验收。</w:t>
            </w:r>
          </w:p>
          <w:p>
            <w:pPr>
              <w:rPr>
                <w:rFonts w:ascii="宋体" w:hAnsi="宋体"/>
                <w:sz w:val="24"/>
              </w:rPr>
            </w:pPr>
            <w:r>
              <w:rPr>
                <w:rFonts w:hint="eastAsia" w:ascii="宋体" w:hAnsi="宋体"/>
                <w:sz w:val="24"/>
              </w:rPr>
              <w:t>联系电话</w:t>
            </w:r>
            <w:r>
              <w:rPr>
                <w:rFonts w:ascii="宋体" w:hAnsi="宋体"/>
                <w:sz w:val="24"/>
              </w:rPr>
              <w:t xml:space="preserve">: 0571-83587785/0571-82816012  </w:t>
            </w:r>
          </w:p>
          <w:p>
            <w:pPr>
              <w:rPr>
                <w:rFonts w:ascii="宋体" w:hAnsi="宋体"/>
                <w:sz w:val="24"/>
              </w:rPr>
            </w:pPr>
            <w:r>
              <w:rPr>
                <w:rFonts w:ascii="宋体" w:hAnsi="宋体"/>
                <w:sz w:val="24"/>
              </w:rPr>
              <w:t>联系地址: 萧山区通惠北路2-1号302室</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935" w:hRule="atLeast"/>
          <w:tblHeader/>
        </w:trPr>
        <w:tc>
          <w:tcPr>
            <w:tcW w:w="629" w:type="dxa"/>
            <w:vMerge w:val="restart"/>
            <w:vAlign w:val="center"/>
          </w:tcPr>
          <w:p>
            <w:pPr>
              <w:snapToGrid w:val="0"/>
              <w:jc w:val="center"/>
              <w:rPr>
                <w:rFonts w:ascii="宋体" w:hAnsi="宋体" w:cs="宋体"/>
                <w:sz w:val="24"/>
              </w:rPr>
            </w:pPr>
            <w:r>
              <w:rPr>
                <w:rFonts w:hint="eastAsia" w:ascii="宋体" w:hAnsi="宋体" w:cs="宋体"/>
                <w:sz w:val="24"/>
              </w:rPr>
              <w:t>17</w:t>
            </w:r>
          </w:p>
        </w:tc>
        <w:tc>
          <w:tcPr>
            <w:tcW w:w="1945" w:type="dxa"/>
            <w:vMerge w:val="restart"/>
            <w:vAlign w:val="center"/>
          </w:tcPr>
          <w:p>
            <w:pPr>
              <w:snapToGrid w:val="0"/>
              <w:jc w:val="center"/>
              <w:rPr>
                <w:rFonts w:ascii="宋体" w:hAnsi="宋体" w:cs="宋体"/>
                <w:b/>
                <w:sz w:val="24"/>
              </w:rPr>
            </w:pPr>
            <w:r>
              <w:rPr>
                <w:rFonts w:hint="eastAsia" w:ascii="宋体" w:hAnsi="宋体" w:cs="仿宋_GB2312"/>
                <w:b/>
                <w:sz w:val="24"/>
                <w:highlight w:val="none"/>
              </w:rPr>
              <w:t>特别说明</w:t>
            </w:r>
          </w:p>
        </w:tc>
        <w:tc>
          <w:tcPr>
            <w:tcW w:w="6418" w:type="dxa"/>
            <w:vAlign w:val="center"/>
          </w:tcPr>
          <w:p>
            <w:pPr>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935" w:hRule="atLeast"/>
          <w:tblHeader/>
        </w:trPr>
        <w:tc>
          <w:tcPr>
            <w:tcW w:w="629" w:type="dxa"/>
            <w:vMerge w:val="continue"/>
          </w:tcPr>
          <w:p>
            <w:pPr>
              <w:snapToGrid w:val="0"/>
              <w:jc w:val="center"/>
              <w:rPr>
                <w:rFonts w:ascii="宋体" w:hAnsi="宋体" w:cs="宋体"/>
                <w:sz w:val="24"/>
              </w:rPr>
            </w:pPr>
          </w:p>
        </w:tc>
        <w:tc>
          <w:tcPr>
            <w:tcW w:w="1945" w:type="dxa"/>
            <w:vMerge w:val="continue"/>
            <w:vAlign w:val="center"/>
          </w:tcPr>
          <w:p>
            <w:pPr>
              <w:snapToGrid w:val="0"/>
              <w:jc w:val="center"/>
              <w:rPr>
                <w:rFonts w:ascii="宋体" w:hAnsi="宋体" w:cs="宋体"/>
                <w:b/>
                <w:sz w:val="24"/>
              </w:rPr>
            </w:pPr>
          </w:p>
        </w:tc>
        <w:tc>
          <w:tcPr>
            <w:tcW w:w="6418" w:type="dxa"/>
            <w:vAlign w:val="center"/>
          </w:tcPr>
          <w:p>
            <w:pPr>
              <w:rPr>
                <w:rFonts w:ascii="宋体" w:hAnsi="宋体"/>
                <w:sz w:val="24"/>
              </w:rPr>
            </w:pPr>
            <w:sdt>
              <w:sdtPr>
                <w:rPr>
                  <w:rFonts w:hint="eastAsia" w:ascii="宋体" w:hAnsi="宋体"/>
                  <w:sz w:val="24"/>
                </w:rPr>
                <w:id w:val="-1"/>
                <w14:checkbox>
                  <w14:checked w14:val="0"/>
                  <w14:checkedState w14:val="00FE" w14:font="Wingdings"/>
                  <w14:uncheckedState w14:val="2610" w14:font="MS Gothic"/>
                </w14:checkbox>
              </w:sdtPr>
              <w:sdtEndPr>
                <w:rPr>
                  <w:rFonts w:hint="eastAsia" w:ascii="宋体" w:hAnsi="宋体"/>
                  <w:sz w:val="24"/>
                </w:rPr>
              </w:sdtEndPr>
              <w:sdtContent>
                <w:r>
                  <w:rPr>
                    <w:rFonts w:ascii="Segoe UI Symbol" w:hAnsi="Segoe UI Symbol" w:cs="Segoe UI Symbol"/>
                    <w:sz w:val="24"/>
                  </w:rPr>
                  <w:t>☐</w:t>
                </w:r>
              </w:sdtContent>
            </w:sdt>
            <w:r>
              <w:rPr>
                <w:rFonts w:hint="eastAsia" w:ascii="宋体" w:hAnsi="宋体"/>
                <w:sz w:val="24"/>
              </w:rPr>
              <w:t>联合体投标的，联合体各方均需按招标文件第四部分评标标准要求提供资信证明文件，否则视为不符合相关要求。</w:t>
            </w:r>
          </w:p>
          <w:p>
            <w:pPr>
              <w:rPr>
                <w:rFonts w:ascii="宋体" w:hAnsi="宋体"/>
                <w:sz w:val="24"/>
              </w:rPr>
            </w:pPr>
            <w:sdt>
              <w:sdtPr>
                <w:rPr>
                  <w:rFonts w:hint="eastAsia" w:ascii="宋体" w:hAnsi="宋体"/>
                  <w:sz w:val="24"/>
                </w:rPr>
                <w:id w:val="1052570136"/>
                <w14:checkbox>
                  <w14:checked w14:val="0"/>
                  <w14:checkedState w14:val="00FE" w14:font="Wingdings"/>
                  <w14:uncheckedState w14:val="2610" w14:font="MS Gothic"/>
                </w14:checkbox>
              </w:sdtPr>
              <w:sdtEndPr>
                <w:rPr>
                  <w:rFonts w:hint="eastAsia" w:ascii="宋体" w:hAnsi="宋体"/>
                  <w:sz w:val="24"/>
                </w:rPr>
              </w:sdtEndPr>
              <w:sdtContent>
                <w:r>
                  <w:rPr>
                    <w:rFonts w:hint="eastAsia" w:ascii="MS Gothic" w:hAnsi="MS Gothic" w:eastAsia="宋体" w:cs="Times New Roman"/>
                    <w:kern w:val="2"/>
                    <w:sz w:val="24"/>
                    <w:szCs w:val="24"/>
                    <w:lang w:val="en-US" w:eastAsia="zh-CN" w:bidi="ar-SA"/>
                  </w:rPr>
                  <w:t>☐</w:t>
                </w:r>
              </w:sdtContent>
            </w:sdt>
            <w:r>
              <w:rPr>
                <w:rFonts w:hint="eastAsia" w:ascii="宋体" w:hAnsi="宋体"/>
                <w:sz w:val="24"/>
              </w:rPr>
              <w:t>联合体投标的，联合体中有一方或者联合体成员根据分工按招标文件第四部分评标标准要求提供资信证明文件的，视为符合了相关要求。</w:t>
            </w:r>
          </w:p>
          <w:p>
            <w:pPr>
              <w:rPr>
                <w:rFonts w:ascii="宋体" w:hAnsi="宋体"/>
                <w:sz w:val="24"/>
              </w:rPr>
            </w:pPr>
            <w:r>
              <w:rPr>
                <w:rFonts w:hint="eastAsia" w:ascii="宋体" w:hAnsi="宋体" w:cs="Arial"/>
                <w:kern w:val="0"/>
                <w:sz w:val="24"/>
              </w:rPr>
              <w:t>评审因素对应的要求视为采购需求的一部分。</w:t>
            </w:r>
          </w:p>
          <w:p>
            <w:pPr>
              <w:rPr>
                <w:rFonts w:ascii="宋体" w:hAnsi="宋体"/>
                <w:b/>
                <w:bCs/>
                <w:sz w:val="24"/>
              </w:rPr>
            </w:pPr>
            <w:r>
              <w:rPr>
                <w:rFonts w:hint="eastAsia" w:ascii="宋体" w:hAnsi="宋体"/>
                <w:b/>
                <w:bCs/>
                <w:sz w:val="24"/>
              </w:rPr>
              <w:t>严格执行预算限价，项目如涉及办公用房装修、通用办公设备家具的不得超限额标准。（萧财国资【2019】389号）</w:t>
            </w:r>
          </w:p>
          <w:p>
            <w:pPr>
              <w:rPr>
                <w:rFonts w:ascii="宋体" w:hAnsi="宋体"/>
                <w:sz w:val="24"/>
              </w:rPr>
            </w:pPr>
            <w:r>
              <w:rPr>
                <w:rFonts w:hint="eastAsia" w:ascii="宋体" w:hAnsi="宋体"/>
                <w:b/>
                <w:bCs/>
                <w:sz w:val="24"/>
              </w:rPr>
              <w:t>本项目通用总则条款与前附表等专用特别规定有冲突之处，以专用条款（特别规定）为准</w:t>
            </w:r>
          </w:p>
        </w:tc>
      </w:tr>
    </w:tbl>
    <w:p>
      <w:pPr>
        <w:snapToGrid w:val="0"/>
        <w:spacing w:line="360" w:lineRule="auto"/>
        <w:jc w:val="center"/>
        <w:rPr>
          <w:rFonts w:ascii="宋体" w:hAnsi="宋体" w:cs="宋体"/>
          <w:b/>
          <w:sz w:val="32"/>
          <w:szCs w:val="20"/>
        </w:rPr>
      </w:pPr>
    </w:p>
    <w:bookmarkEnd w:id="9"/>
    <w:p>
      <w:pPr>
        <w:adjustRightInd/>
        <w:spacing w:line="360" w:lineRule="auto"/>
        <w:outlineLvl w:val="0"/>
        <w:rPr>
          <w:rFonts w:ascii="宋体" w:hAnsi="宋体" w:cs="宋体"/>
          <w:b/>
          <w:sz w:val="32"/>
          <w:szCs w:val="20"/>
        </w:rPr>
      </w:pPr>
      <w:bookmarkStart w:id="12" w:name="第三部分"/>
      <w:bookmarkStart w:id="13" w:name="_Toc164416483"/>
    </w:p>
    <w:p>
      <w:pPr>
        <w:adjustRightInd/>
        <w:spacing w:line="360" w:lineRule="auto"/>
        <w:jc w:val="center"/>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2.6“电子交易平台”系指本项目政府采购活动所依托的政府采购云平台（https://www.zcygov.cn/）。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宋体" w:hAnsi="宋体"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Segoe UI Symbol" w:hAnsi="Segoe UI Symbol" w:cs="Segoe UI Symbol"/>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rPr>
        <w:t xml:space="preserve">3.2.4 </w:t>
      </w:r>
      <w:r>
        <w:rPr>
          <w:rFonts w:hint="eastAsia" w:ascii="宋体" w:hAnsi="宋体" w:cs="宋体"/>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w:t>
      </w:r>
      <w:r>
        <w:rPr>
          <w:rFonts w:hint="eastAsia" w:ascii="宋体" w:hAnsi="宋体" w:cs="宋体"/>
          <w:snapToGrid w:val="0"/>
          <w:kern w:val="28"/>
          <w:sz w:val="24"/>
        </w:rPr>
        <w:t>招标文件第四部分</w:t>
      </w:r>
      <w:r>
        <w:rPr>
          <w:rFonts w:hint="eastAsia" w:ascii="宋体" w:hAnsi="宋体" w:cs="宋体"/>
          <w:sz w:val="24"/>
          <w:u w:val="single"/>
        </w:rPr>
        <w:t>评标办分法明确具体的扣除比例，未明确的，</w:t>
      </w:r>
      <w:r>
        <w:rPr>
          <w:rFonts w:hint="eastAsia" w:ascii="宋体" w:hAnsi="宋体" w:cs="宋体"/>
          <w:sz w:val="24"/>
        </w:rPr>
        <w:t>给予2</w:t>
      </w:r>
      <w:r>
        <w:rPr>
          <w:rFonts w:ascii="宋体" w:hAnsi="宋体" w:cs="宋体"/>
          <w:sz w:val="24"/>
        </w:rPr>
        <w:t>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%的扣除（</w:t>
      </w:r>
      <w:r>
        <w:rPr>
          <w:rFonts w:hint="eastAsia" w:ascii="宋体" w:hAnsi="宋体" w:cs="宋体"/>
          <w:snapToGrid w:val="0"/>
          <w:kern w:val="28"/>
          <w:sz w:val="24"/>
        </w:rPr>
        <w:t>招标文件第四部分</w:t>
      </w:r>
      <w:r>
        <w:rPr>
          <w:rFonts w:hint="eastAsia" w:ascii="宋体" w:hAnsi="宋体" w:cs="宋体"/>
          <w:sz w:val="24"/>
          <w:u w:val="single"/>
        </w:rPr>
        <w:t>评标办分法明确具体的扣除比例，未明确的，</w:t>
      </w:r>
      <w:r>
        <w:rPr>
          <w:rFonts w:hint="eastAsia" w:ascii="宋体" w:hAnsi="宋体" w:cs="宋体"/>
          <w:sz w:val="24"/>
        </w:rPr>
        <w:t>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2"/>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92"/>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92"/>
        <w:shd w:val="clear" w:color="auto" w:fill="FFFFFF"/>
        <w:snapToGrid w:val="0"/>
        <w:spacing w:after="240" w:afterAutospacing="0" w:line="360" w:lineRule="auto"/>
        <w:ind w:firstLine="400"/>
        <w:contextualSpacing/>
      </w:pPr>
      <w:r>
        <w:rPr>
          <w:rFonts w:hint="eastAsia"/>
        </w:rPr>
        <w:t>质疑函范本及制作说明详见附件2。</w:t>
      </w:r>
    </w:p>
    <w:p>
      <w:pPr>
        <w:pStyle w:val="892"/>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92"/>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92"/>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92"/>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92"/>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4.4.1质疑供应商对采购人、采购代理机构的答复不满意或者采购人、采购代理机构未在规定的时间内作出答复的，可以在答复期满后十五个工作日内向同级政府采购监督管理部门提出投诉。</w:t>
      </w:r>
    </w:p>
    <w:p>
      <w:pPr>
        <w:pStyle w:val="892"/>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92"/>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92"/>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92"/>
        <w:shd w:val="clear" w:color="auto" w:fill="FFFFFF"/>
        <w:snapToGrid w:val="0"/>
        <w:spacing w:after="240" w:afterAutospacing="0" w:line="360" w:lineRule="auto"/>
        <w:ind w:firstLine="40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92"/>
        <w:shd w:val="clear" w:color="auto" w:fill="FFFFFF"/>
        <w:snapToGrid w:val="0"/>
        <w:spacing w:after="240" w:afterAutospacing="0" w:line="360" w:lineRule="auto"/>
        <w:ind w:firstLine="400"/>
        <w:contextualSpacing/>
      </w:pPr>
      <w:r>
        <w:rPr>
          <w:rFonts w:hint="eastAsia"/>
        </w:rPr>
        <w:t>投诉书范本及制作说明详见附件3。</w:t>
      </w:r>
    </w:p>
    <w:p>
      <w:pPr>
        <w:pStyle w:val="162"/>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2"/>
        <w:spacing w:line="360" w:lineRule="auto"/>
        <w:rPr>
          <w:rFonts w:hAnsi="宋体" w:cs="宋体"/>
          <w:b/>
          <w:sz w:val="24"/>
          <w:szCs w:val="24"/>
        </w:rPr>
      </w:pPr>
      <w:r>
        <w:rPr>
          <w:rFonts w:hint="eastAsia" w:hAnsi="宋体" w:cs="宋体"/>
          <w:b/>
          <w:sz w:val="24"/>
          <w:szCs w:val="24"/>
        </w:rPr>
        <w:t>5．招标文件的构成</w:t>
      </w:r>
    </w:p>
    <w:p>
      <w:pPr>
        <w:pStyle w:val="32"/>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2"/>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2"/>
        <w:spacing w:line="360" w:lineRule="auto"/>
        <w:rPr>
          <w:rFonts w:hAnsi="宋体" w:cs="宋体"/>
          <w:b/>
          <w:sz w:val="24"/>
          <w:szCs w:val="24"/>
        </w:rPr>
      </w:pPr>
      <w:r>
        <w:rPr>
          <w:rFonts w:hint="eastAsia" w:hAnsi="宋体" w:cs="宋体"/>
          <w:b/>
          <w:sz w:val="24"/>
          <w:szCs w:val="24"/>
        </w:rPr>
        <w:t>6. 招标文件的澄清、修改</w:t>
      </w:r>
    </w:p>
    <w:p>
      <w:pPr>
        <w:pStyle w:val="162"/>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62"/>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2"/>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2"/>
        <w:spacing w:line="360" w:lineRule="auto"/>
        <w:rPr>
          <w:rFonts w:hAnsi="宋体" w:cs="宋体"/>
          <w:b/>
          <w:sz w:val="24"/>
          <w:szCs w:val="24"/>
        </w:rPr>
      </w:pPr>
      <w:r>
        <w:rPr>
          <w:rFonts w:hint="eastAsia" w:hAnsi="宋体" w:cs="宋体"/>
          <w:b/>
          <w:sz w:val="24"/>
          <w:szCs w:val="24"/>
        </w:rPr>
        <w:t>8.开标前答疑会或现场考察</w:t>
      </w:r>
    </w:p>
    <w:p>
      <w:pPr>
        <w:pStyle w:val="32"/>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rPr>
      </w:pPr>
      <w:r>
        <w:rPr>
          <w:rFonts w:hint="eastAsia" w:hAnsi="宋体" w:cs="宋体"/>
          <w:b/>
          <w:kern w:val="28"/>
          <w:sz w:val="24"/>
          <w:szCs w:val="24"/>
        </w:rPr>
        <w:t>9.投标保证金</w:t>
      </w:r>
    </w:p>
    <w:p>
      <w:pPr>
        <w:pStyle w:val="1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2"/>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62"/>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62"/>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62"/>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62"/>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62"/>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62"/>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62"/>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62"/>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hAnsi="宋体" w:cs="宋体"/>
          <w:b/>
          <w:sz w:val="24"/>
          <w:szCs w:val="24"/>
        </w:rPr>
      </w:pPr>
      <w:r>
        <w:rPr>
          <w:rFonts w:hint="eastAsia" w:hAnsi="宋体" w:cs="宋体"/>
          <w:b/>
          <w:sz w:val="24"/>
          <w:szCs w:val="24"/>
        </w:rPr>
        <w:t>15.备份投标文件</w:t>
      </w:r>
    </w:p>
    <w:p>
      <w:pPr>
        <w:pStyle w:val="32"/>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但采购人、采购代理机构不强制或变相强制投标人提交备份投标文件。</w:t>
      </w:r>
    </w:p>
    <w:p>
      <w:pPr>
        <w:pStyle w:val="32"/>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2"/>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62"/>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62"/>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62"/>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62"/>
        <w:spacing w:before="0"/>
        <w:ind w:firstLine="480"/>
        <w:jc w:val="left"/>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62"/>
        <w:spacing w:before="0"/>
        <w:ind w:firstLine="480"/>
        <w:jc w:val="left"/>
        <w:rPr>
          <w:rFonts w:ascii="宋体" w:hAnsi="宋体" w:cs="宋体"/>
        </w:rPr>
      </w:pPr>
      <w:r>
        <w:rPr>
          <w:rFonts w:hint="eastAsia" w:ascii="宋体" w:hAnsi="宋体" w:cs="宋体"/>
        </w:rPr>
        <w:t xml:space="preserve">    17.4在投标截止时间起至投标有效期届满，供应商投标文件不可撤销。</w:t>
      </w:r>
    </w:p>
    <w:p>
      <w:pPr>
        <w:pStyle w:val="162"/>
        <w:spacing w:before="0"/>
        <w:ind w:firstLine="0" w:firstLineChars="0"/>
        <w:rPr>
          <w:rFonts w:ascii="宋体" w:hAnsi="宋体" w:cs="宋体"/>
          <w:b/>
          <w:sz w:val="32"/>
        </w:rPr>
      </w:pPr>
    </w:p>
    <w:p>
      <w:pPr>
        <w:pStyle w:val="162"/>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60"/>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60"/>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60"/>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162"/>
        <w:spacing w:before="0"/>
        <w:ind w:firstLine="480"/>
        <w:rPr>
          <w:rFonts w:ascii="宋体" w:hAnsi="宋体" w:cs="宋体"/>
          <w:kern w:val="0"/>
          <w:szCs w:val="24"/>
        </w:rPr>
      </w:pPr>
      <w:r>
        <w:rPr>
          <w:rFonts w:hint="eastAsia" w:ascii="宋体" w:hAnsi="宋体" w:cs="宋体"/>
          <w:kern w:val="0"/>
          <w:szCs w:val="24"/>
        </w:rPr>
        <w:t>19.1开标后，采购人将依据法律法规和招标文件的规定，对投标人的资格进行审查。</w:t>
      </w:r>
    </w:p>
    <w:p>
      <w:pPr>
        <w:pStyle w:val="162"/>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62"/>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3对未通过资格审查的投标人，告知其未通过的原因。</w:t>
      </w:r>
    </w:p>
    <w:p>
      <w:pPr>
        <w:pStyle w:val="162"/>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62"/>
        <w:spacing w:before="0"/>
        <w:ind w:firstLine="0" w:firstLineChars="0"/>
        <w:rPr>
          <w:rFonts w:ascii="宋体" w:hAnsi="宋体" w:cs="宋体"/>
          <w:b/>
          <w:szCs w:val="24"/>
        </w:rPr>
      </w:pPr>
      <w:r>
        <w:rPr>
          <w:rFonts w:hint="eastAsia" w:ascii="宋体" w:hAnsi="宋体" w:cs="宋体"/>
          <w:b/>
          <w:szCs w:val="24"/>
        </w:rPr>
        <w:t>20、信用信息查询</w:t>
      </w:r>
    </w:p>
    <w:p>
      <w:pPr>
        <w:pStyle w:val="162"/>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20.1信用信息查询渠道及截止时间：采购人将在资格审查时通过“信用中国”网站(www.creditchina.gov.cn)、中国政府采购网(www.ccgp.gov.cn)渠道查询投标人接受资格时的信用记录。</w:t>
      </w:r>
    </w:p>
    <w:p>
      <w:pPr>
        <w:pStyle w:val="162"/>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62"/>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62"/>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62"/>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4"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4"/>
        <w:spacing w:line="360" w:lineRule="auto"/>
        <w:ind w:left="479" w:hanging="479" w:hangingChars="199"/>
        <w:rPr>
          <w:rFonts w:cs="宋体"/>
          <w:b/>
        </w:rPr>
      </w:pPr>
      <w:r>
        <w:rPr>
          <w:rFonts w:hint="eastAsia" w:cs="宋体"/>
          <w:b/>
        </w:rPr>
        <w:t>22. 确定中标供应商</w:t>
      </w:r>
    </w:p>
    <w:p>
      <w:pPr>
        <w:pStyle w:val="162"/>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62"/>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5" w:name="_Hlk101184471"/>
      <w:r>
        <w:rPr>
          <w:rFonts w:hint="eastAsia" w:ascii="宋体" w:hAnsi="宋体" w:cs="宋体"/>
          <w:sz w:val="24"/>
        </w:rPr>
        <w:t>资格审查情况、评审专家抽取规则、符合性审查情况、</w:t>
      </w:r>
      <w:bookmarkEnd w:id="15"/>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4"/>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62"/>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62"/>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62"/>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62"/>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4"/>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rFonts w:ascii="宋体" w:hAnsi="宋体" w:eastAsia="宋体"/>
        </w:rPr>
      </w:pPr>
      <w:r>
        <w:rPr>
          <w:rFonts w:ascii="宋体" w:hAnsi="宋体" w:eastAsia="宋体"/>
          <w:sz w:val="24"/>
          <w:lang w:val="en-US"/>
        </w:rPr>
        <w:t>27.预付款</w:t>
      </w:r>
    </w:p>
    <w:p>
      <w:pPr>
        <w:adjustRightInd/>
        <w:spacing w:line="360" w:lineRule="auto"/>
        <w:ind w:firstLine="480" w:firstLineChars="200"/>
        <w:rPr>
          <w:rFonts w:ascii="宋体" w:hAnsi="宋体"/>
        </w:rPr>
      </w:pPr>
      <w:r>
        <w:rPr>
          <w:rFonts w:hint="eastAsia" w:ascii="宋体" w:hAnsi="宋体"/>
          <w:sz w:val="24"/>
        </w:rPr>
        <w:t>采购单位应当在政府采购合同中约定预付款，对中小企业合同预付款比例原则上不低于合同金额的</w:t>
      </w:r>
      <w:r>
        <w:rPr>
          <w:rFonts w:ascii="宋体" w:hAnsi="宋体"/>
          <w:sz w:val="24"/>
        </w:rPr>
        <w:t>40％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项目年度计划支付资金额的40％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提交银行、保险公司等金融机构出具的预付款保函或其他担保措施。政府采购预付款应在合同生效以及具备实施条件后5个工作日内支付。</w:t>
      </w:r>
      <w:r>
        <w:rPr>
          <w:rFonts w:hint="eastAsia" w:ascii="宋体" w:hAnsi="宋体"/>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hint="eastAsia" w:ascii="宋体" w:hAnsi="宋体"/>
          <w:sz w:val="24"/>
        </w:rPr>
        <w:t>【保函保险服务】出具预付款保函，具体步骤：选择产品—填写供应商信息—选择中标项目—确认信息—等待保险</w:t>
      </w:r>
      <w:r>
        <w:rPr>
          <w:rFonts w:ascii="宋体" w:hAnsi="宋体"/>
          <w:sz w:val="24"/>
        </w:rPr>
        <w:t>/保函受理—确认保单—支付保费—成功出单。政</w:t>
      </w:r>
      <w:r>
        <w:rPr>
          <w:rFonts w:hint="eastAsia" w:ascii="宋体" w:hAnsi="宋体"/>
          <w:sz w:val="24"/>
        </w:rPr>
        <w:t>采云金融专线</w:t>
      </w:r>
      <w:r>
        <w:rPr>
          <w:rFonts w:ascii="宋体" w:hAnsi="宋体"/>
          <w:sz w:val="24"/>
        </w:rPr>
        <w:t>400-903-9583。</w:t>
      </w:r>
    </w:p>
    <w:p>
      <w:pPr>
        <w:rPr>
          <w:rFonts w:ascii="宋体" w:hAnsi="宋体"/>
        </w:rPr>
      </w:pPr>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62"/>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62"/>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62"/>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62"/>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62"/>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62"/>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62"/>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4"/>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4"/>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7" w:bottom="468" w:left="1417" w:header="851" w:footer="992" w:gutter="0"/>
          <w:pgBorders>
            <w:top w:val="none" w:sz="0" w:space="0"/>
            <w:left w:val="none" w:sz="0" w:space="0"/>
            <w:bottom w:val="none" w:sz="0" w:space="0"/>
            <w:right w:val="none" w:sz="0" w:space="0"/>
          </w:pgBorders>
          <w:cols w:space="0" w:num="1"/>
          <w:titlePg/>
          <w:docGrid w:linePitch="312" w:charSpace="0"/>
        </w:sectPr>
      </w:pPr>
      <w:bookmarkStart w:id="16" w:name="_Hlt75236101"/>
      <w:bookmarkEnd w:id="16"/>
      <w:bookmarkStart w:id="17" w:name="_Hlt74730295"/>
      <w:bookmarkEnd w:id="17"/>
      <w:bookmarkStart w:id="18" w:name="_Hlt74729768"/>
      <w:bookmarkEnd w:id="18"/>
      <w:bookmarkStart w:id="19" w:name="_Hlt68072998"/>
      <w:bookmarkEnd w:id="19"/>
      <w:bookmarkStart w:id="20" w:name="_Hlt68403820"/>
      <w:bookmarkEnd w:id="20"/>
      <w:bookmarkStart w:id="21" w:name="_Hlt74707468"/>
      <w:bookmarkEnd w:id="21"/>
      <w:bookmarkStart w:id="22" w:name="_Hlt74714665"/>
      <w:bookmarkEnd w:id="22"/>
      <w:bookmarkStart w:id="23" w:name="_Hlt68057669"/>
      <w:bookmarkEnd w:id="23"/>
      <w:bookmarkStart w:id="24" w:name="_Hlt75236011"/>
      <w:bookmarkEnd w:id="24"/>
      <w:bookmarkStart w:id="25" w:name="_Hlt68072990"/>
      <w:bookmarkEnd w:id="25"/>
      <w:bookmarkStart w:id="26" w:name="_Hlt68073093"/>
      <w:bookmarkEnd w:id="26"/>
      <w:bookmarkStart w:id="27" w:name="_Hlt75236290"/>
      <w:bookmarkEnd w:id="27"/>
    </w:p>
    <w:bookmarkEnd w:id="12"/>
    <w:bookmarkEnd w:id="13"/>
    <w:p>
      <w:pPr>
        <w:spacing w:line="360" w:lineRule="auto"/>
        <w:jc w:val="center"/>
        <w:outlineLvl w:val="0"/>
        <w:rPr>
          <w:rFonts w:ascii="宋体" w:hAnsi="宋体" w:cs="宋体"/>
          <w:b/>
          <w:sz w:val="36"/>
          <w:szCs w:val="36"/>
        </w:rPr>
      </w:pPr>
      <w:bookmarkStart w:id="28" w:name="第四部分"/>
      <w:r>
        <w:rPr>
          <w:rFonts w:hint="eastAsia" w:ascii="宋体" w:hAnsi="宋体" w:cs="宋体"/>
          <w:b/>
          <w:sz w:val="36"/>
          <w:szCs w:val="36"/>
        </w:rPr>
        <w:t>第三部分   采购需求</w:t>
      </w:r>
    </w:p>
    <w:p>
      <w:pPr>
        <w:snapToGrid w:val="0"/>
        <w:spacing w:line="360" w:lineRule="auto"/>
        <w:jc w:val="center"/>
        <w:rPr>
          <w:rStyle w:val="966"/>
          <w:rFonts w:ascii="宋体" w:hAnsi="宋体" w:cs="宋体"/>
          <w:i w:val="0"/>
          <w:iCs w:val="0"/>
          <w:sz w:val="24"/>
        </w:rPr>
      </w:pPr>
      <w:r>
        <w:rPr>
          <w:rStyle w:val="966"/>
          <w:rFonts w:hint="eastAsia" w:ascii="宋体" w:hAnsi="宋体" w:cs="宋体"/>
          <w:i w:val="0"/>
          <w:iCs w:val="0"/>
          <w:sz w:val="24"/>
        </w:rPr>
        <w:t>属于实质性要求条款的，请用符号“▲”标明，否则属于非实质性要求。</w:t>
      </w:r>
    </w:p>
    <w:p>
      <w:pPr>
        <w:snapToGrid w:val="0"/>
        <w:spacing w:line="360" w:lineRule="auto"/>
        <w:jc w:val="center"/>
        <w:rPr>
          <w:rFonts w:ascii="宋体" w:hAnsi="宋体" w:cs="仿宋"/>
        </w:rPr>
      </w:pPr>
      <w:r>
        <w:rPr>
          <w:rStyle w:val="966"/>
          <w:rFonts w:hint="eastAsia" w:ascii="宋体" w:hAnsi="宋体" w:cs="宋体"/>
          <w:i w:val="0"/>
          <w:iCs w:val="0"/>
          <w:sz w:val="24"/>
        </w:rPr>
        <w:t>“★”系产品采购项目中单一产品或核心产品。</w:t>
      </w:r>
    </w:p>
    <w:p>
      <w:pPr>
        <w:pStyle w:val="4"/>
        <w:ind w:left="0" w:firstLine="0"/>
        <w:rPr>
          <w:rFonts w:ascii="宋体" w:hAnsi="宋体" w:eastAsia="宋体" w:cs="宋体"/>
        </w:rPr>
      </w:pPr>
    </w:p>
    <w:p>
      <w:pPr>
        <w:snapToGrid w:val="0"/>
        <w:spacing w:before="120" w:beforeLines="50" w:after="120" w:afterLines="50" w:line="500" w:lineRule="exact"/>
        <w:jc w:val="center"/>
        <w:rPr>
          <w:rFonts w:ascii="宋体" w:hAnsi="宋体" w:cs="宋体"/>
          <w:b/>
          <w:bCs/>
          <w:sz w:val="28"/>
          <w:szCs w:val="28"/>
        </w:rPr>
      </w:pPr>
      <w:r>
        <w:rPr>
          <w:rFonts w:hint="eastAsia" w:ascii="宋体" w:hAnsi="宋体" w:cs="宋体"/>
          <w:b/>
          <w:bCs/>
          <w:sz w:val="28"/>
          <w:szCs w:val="28"/>
        </w:rPr>
        <w:t>一、招标一览表</w:t>
      </w:r>
    </w:p>
    <w:tbl>
      <w:tblPr>
        <w:tblStyle w:val="63"/>
        <w:tblW w:w="9427" w:type="dxa"/>
        <w:jc w:val="center"/>
        <w:tblLayout w:type="fixed"/>
        <w:tblCellMar>
          <w:top w:w="0" w:type="dxa"/>
          <w:left w:w="0" w:type="dxa"/>
          <w:bottom w:w="0" w:type="dxa"/>
          <w:right w:w="0" w:type="dxa"/>
        </w:tblCellMar>
      </w:tblPr>
      <w:tblGrid>
        <w:gridCol w:w="473"/>
        <w:gridCol w:w="5995"/>
        <w:gridCol w:w="1417"/>
        <w:gridCol w:w="542"/>
        <w:gridCol w:w="1000"/>
      </w:tblGrid>
      <w:tr>
        <w:tblPrEx>
          <w:tblCellMar>
            <w:top w:w="0" w:type="dxa"/>
            <w:left w:w="0" w:type="dxa"/>
            <w:bottom w:w="0" w:type="dxa"/>
            <w:right w:w="0" w:type="dxa"/>
          </w:tblCellMar>
        </w:tblPrEx>
        <w:trPr>
          <w:cantSplit/>
          <w:trHeight w:val="461" w:hRule="atLeast"/>
          <w:jc w:val="center"/>
        </w:trPr>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序号</w:t>
            </w:r>
          </w:p>
        </w:tc>
        <w:tc>
          <w:tcPr>
            <w:tcW w:w="59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名称</w:t>
            </w:r>
          </w:p>
        </w:tc>
        <w:tc>
          <w:tcPr>
            <w:tcW w:w="14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规格型号与参数</w:t>
            </w:r>
          </w:p>
        </w:tc>
        <w:tc>
          <w:tcPr>
            <w:tcW w:w="5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单位</w:t>
            </w:r>
          </w:p>
        </w:tc>
        <w:tc>
          <w:tcPr>
            <w:tcW w:w="10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数量</w:t>
            </w:r>
          </w:p>
        </w:tc>
      </w:tr>
      <w:tr>
        <w:tblPrEx>
          <w:tblCellMar>
            <w:top w:w="0" w:type="dxa"/>
            <w:left w:w="0" w:type="dxa"/>
            <w:bottom w:w="0" w:type="dxa"/>
            <w:right w:w="0" w:type="dxa"/>
          </w:tblCellMar>
        </w:tblPrEx>
        <w:trPr>
          <w:cantSplit/>
          <w:trHeight w:val="953" w:hRule="atLeast"/>
          <w:jc w:val="center"/>
        </w:trPr>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rPr>
            </w:pPr>
            <w:r>
              <w:rPr>
                <w:rFonts w:hint="eastAsia" w:ascii="宋体" w:hAnsi="宋体" w:cs="宋体"/>
              </w:rPr>
              <w:t>1</w:t>
            </w:r>
          </w:p>
        </w:tc>
        <w:tc>
          <w:tcPr>
            <w:tcW w:w="59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ascii="宋体" w:hAnsi="宋体" w:cs="宋体"/>
              </w:rPr>
            </w:pPr>
            <w:r>
              <w:rPr>
                <w:rFonts w:hint="eastAsia" w:ascii="宋体" w:hAnsi="宋体" w:cs="宋体"/>
                <w:sz w:val="24"/>
              </w:rPr>
              <w:t>杭州市萧山区第一人民医院医共体总院（杭州市萧山区第一人民医院）</w:t>
            </w:r>
            <w:r>
              <w:rPr>
                <w:rFonts w:hint="eastAsia" w:ascii="宋体" w:hAnsi="宋体" w:cs="宋体"/>
                <w:sz w:val="24"/>
                <w:lang w:eastAsia="zh-CN"/>
              </w:rPr>
              <w:t>检验外送服务</w:t>
            </w:r>
            <w:r>
              <w:rPr>
                <w:rFonts w:hint="eastAsia" w:ascii="宋体" w:hAnsi="宋体" w:cs="宋体"/>
                <w:sz w:val="24"/>
              </w:rPr>
              <w:t>政府采购项目</w:t>
            </w:r>
          </w:p>
        </w:tc>
        <w:tc>
          <w:tcPr>
            <w:tcW w:w="14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详见招标需求</w:t>
            </w:r>
          </w:p>
        </w:tc>
        <w:tc>
          <w:tcPr>
            <w:tcW w:w="54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年</w:t>
            </w:r>
          </w:p>
        </w:tc>
        <w:tc>
          <w:tcPr>
            <w:tcW w:w="10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4"/>
              </w:rPr>
            </w:pPr>
            <w:r>
              <w:rPr>
                <w:rFonts w:hint="eastAsia" w:ascii="宋体" w:hAnsi="宋体" w:cs="宋体"/>
                <w:sz w:val="24"/>
              </w:rPr>
              <w:t>2</w:t>
            </w:r>
          </w:p>
        </w:tc>
      </w:tr>
    </w:tbl>
    <w:p>
      <w:pPr>
        <w:widowControl/>
        <w:adjustRightInd/>
        <w:spacing w:line="360" w:lineRule="auto"/>
        <w:jc w:val="left"/>
        <w:rPr>
          <w:rFonts w:ascii="宋体" w:hAnsi="宋体" w:cs="宋体"/>
          <w:bCs/>
          <w:sz w:val="24"/>
        </w:rPr>
      </w:pPr>
      <w:r>
        <w:rPr>
          <w:rFonts w:hint="eastAsia" w:ascii="宋体" w:hAnsi="宋体" w:cs="宋体"/>
          <w:b/>
          <w:sz w:val="24"/>
        </w:rPr>
        <w:t xml:space="preserve"> </w:t>
      </w:r>
    </w:p>
    <w:p>
      <w:pPr>
        <w:pStyle w:val="24"/>
      </w:pPr>
    </w:p>
    <w:p>
      <w:pPr>
        <w:widowControl/>
        <w:numPr>
          <w:ilvl w:val="0"/>
          <w:numId w:val="1"/>
        </w:numPr>
        <w:adjustRightInd/>
        <w:spacing w:line="360" w:lineRule="auto"/>
        <w:jc w:val="center"/>
        <w:rPr>
          <w:rFonts w:ascii="宋体" w:hAnsi="宋体" w:cs="宋体"/>
          <w:b/>
          <w:sz w:val="28"/>
          <w:szCs w:val="28"/>
        </w:rPr>
      </w:pPr>
      <w:r>
        <w:rPr>
          <w:rFonts w:hint="eastAsia" w:ascii="宋体" w:hAnsi="宋体" w:cs="宋体"/>
          <w:b/>
          <w:sz w:val="28"/>
          <w:szCs w:val="28"/>
        </w:rPr>
        <w:t>招标需求</w:t>
      </w:r>
    </w:p>
    <w:p>
      <w:pPr>
        <w:pStyle w:val="24"/>
        <w:spacing w:before="120" w:beforeLines="50" w:after="120" w:afterLines="50" w:line="360" w:lineRule="auto"/>
        <w:ind w:firstLine="0" w:firstLineChars="0"/>
        <w:rPr>
          <w:rFonts w:cs="宋体"/>
          <w:b/>
          <w:bCs/>
        </w:rPr>
      </w:pPr>
      <w:r>
        <w:rPr>
          <w:rFonts w:hint="eastAsia" w:cs="宋体"/>
          <w:b/>
          <w:bCs/>
        </w:rPr>
        <w:t>一、招标内容</w:t>
      </w:r>
    </w:p>
    <w:p>
      <w:pPr>
        <w:pStyle w:val="24"/>
        <w:spacing w:before="120" w:beforeLines="50" w:after="120" w:afterLines="50" w:line="360" w:lineRule="auto"/>
        <w:rPr>
          <w:rFonts w:cs="宋体"/>
          <w:bCs/>
          <w:color w:val="auto"/>
          <w:highlight w:val="none"/>
        </w:rPr>
      </w:pPr>
      <w:r>
        <w:rPr>
          <w:rFonts w:hint="eastAsia" w:cs="宋体"/>
          <w:bCs/>
        </w:rPr>
        <w:t>1、杭州市萧山区第一人民医院检验外送服</w:t>
      </w:r>
      <w:r>
        <w:rPr>
          <w:rFonts w:hint="eastAsia" w:cs="宋体"/>
          <w:bCs/>
          <w:color w:val="auto"/>
          <w:highlight w:val="none"/>
        </w:rPr>
        <w:t>务，为方便病人就诊、给临床提供辅助诊断开展的一些特殊项目，因检测标本量少或无相应检测设备，需要送第三方临床实验检测中心检测。包括但不限于提供运输服务、配套车辆设备、配备服务人员、设备维护保养、外送标本检测等全部工作。</w:t>
      </w:r>
    </w:p>
    <w:p>
      <w:pPr>
        <w:pStyle w:val="24"/>
        <w:spacing w:before="120" w:beforeLines="50" w:after="120" w:afterLines="50" w:line="360" w:lineRule="auto"/>
        <w:rPr>
          <w:rFonts w:cs="仿宋"/>
          <w:bCs/>
          <w:color w:val="auto"/>
          <w:highlight w:val="none"/>
        </w:rPr>
      </w:pPr>
      <w:r>
        <w:rPr>
          <w:rFonts w:hint="eastAsia" w:cs="宋体"/>
          <w:bCs/>
          <w:color w:val="auto"/>
          <w:highlight w:val="none"/>
        </w:rPr>
        <w:t>▲</w:t>
      </w:r>
      <w:bookmarkStart w:id="407" w:name="_GoBack"/>
      <w:bookmarkEnd w:id="407"/>
      <w:r>
        <w:rPr>
          <w:rFonts w:hint="eastAsia" w:cs="宋体"/>
          <w:bCs/>
          <w:color w:val="auto"/>
          <w:highlight w:val="none"/>
        </w:rPr>
        <w:t>2、服务期：</w:t>
      </w:r>
      <w:r>
        <w:rPr>
          <w:rFonts w:hint="eastAsia" w:cs="仿宋"/>
          <w:bCs/>
          <w:color w:val="auto"/>
          <w:highlight w:val="none"/>
        </w:rPr>
        <w:t>二年；合同一年一签（自本次招标结束后合同签订生效之日起至次年双方合同签订前日止为一年期有效合同）。中标人在一年合同期内能严格履行合同，期满前通过采购人考核后可续签下一年度合同。中标人所有的承诺将纳入采购人考核机制。</w:t>
      </w:r>
    </w:p>
    <w:p>
      <w:pPr>
        <w:pStyle w:val="24"/>
        <w:spacing w:before="120" w:beforeLines="50" w:after="120" w:afterLines="50" w:line="360" w:lineRule="auto"/>
        <w:ind w:firstLine="0" w:firstLineChars="0"/>
        <w:rPr>
          <w:rFonts w:cs="仿宋" w:asciiTheme="minorEastAsia" w:hAnsiTheme="minorEastAsia" w:eastAsiaTheme="minorEastAsia"/>
          <w:b/>
          <w:bCs/>
          <w:color w:val="auto"/>
          <w:highlight w:val="none"/>
        </w:rPr>
      </w:pPr>
      <w:r>
        <w:rPr>
          <w:rFonts w:hint="eastAsia" w:cs="仿宋" w:asciiTheme="minorEastAsia" w:hAnsiTheme="minorEastAsia" w:eastAsiaTheme="minorEastAsia"/>
          <w:b/>
          <w:bCs/>
          <w:color w:val="auto"/>
          <w:highlight w:val="none"/>
        </w:rPr>
        <w:t>二、检验外送服务要求</w:t>
      </w:r>
    </w:p>
    <w:p>
      <w:pPr>
        <w:spacing w:line="360" w:lineRule="auto"/>
        <w:ind w:firstLine="240" w:firstLineChars="100"/>
        <w:rPr>
          <w:rFonts w:cs="仿宋" w:asciiTheme="minorEastAsia" w:hAnsiTheme="minorEastAsia" w:eastAsiaTheme="minorEastAsia"/>
          <w:bCs/>
          <w:color w:val="auto"/>
          <w:sz w:val="24"/>
          <w:highlight w:val="none"/>
        </w:rPr>
      </w:pPr>
      <w:r>
        <w:rPr>
          <w:rFonts w:hint="eastAsia" w:cs="仿宋" w:asciiTheme="minorEastAsia" w:hAnsiTheme="minorEastAsia" w:eastAsiaTheme="minorEastAsia"/>
          <w:bCs/>
          <w:color w:val="auto"/>
          <w:sz w:val="24"/>
          <w:highlight w:val="none"/>
        </w:rPr>
        <w:t>1、检验报告出具时间：</w:t>
      </w:r>
      <w:r>
        <w:rPr>
          <w:rFonts w:hint="eastAsia" w:ascii="宋体" w:hAnsi="宋体" w:cs="仿宋"/>
          <w:bCs/>
          <w:color w:val="auto"/>
          <w:sz w:val="24"/>
          <w:highlight w:val="none"/>
        </w:rPr>
        <w:t>投标人按</w:t>
      </w:r>
      <w:r>
        <w:rPr>
          <w:rFonts w:hint="eastAsia" w:ascii="宋体" w:hAnsi="宋体" w:cs="仿宋"/>
          <w:bCs/>
          <w:color w:val="auto"/>
          <w:sz w:val="24"/>
          <w:highlight w:val="none"/>
          <w:lang w:eastAsia="zh-CN"/>
        </w:rPr>
        <w:t>应标承诺的</w:t>
      </w:r>
      <w:r>
        <w:rPr>
          <w:rFonts w:hint="eastAsia" w:ascii="宋体" w:hAnsi="宋体" w:cs="仿宋"/>
          <w:bCs/>
          <w:color w:val="auto"/>
          <w:sz w:val="24"/>
          <w:highlight w:val="none"/>
        </w:rPr>
        <w:t>时间</w:t>
      </w:r>
      <w:r>
        <w:rPr>
          <w:rFonts w:hint="eastAsia" w:cs="仿宋" w:asciiTheme="minorEastAsia" w:hAnsiTheme="minorEastAsia" w:eastAsiaTheme="minorEastAsia"/>
          <w:bCs/>
          <w:color w:val="auto"/>
          <w:sz w:val="24"/>
          <w:highlight w:val="none"/>
        </w:rPr>
        <w:t>发放检验报告；报告单对接</w:t>
      </w:r>
      <w:r>
        <w:rPr>
          <w:rFonts w:hint="eastAsia" w:cs="仿宋" w:asciiTheme="minorEastAsia" w:hAnsiTheme="minorEastAsia" w:eastAsiaTheme="minorEastAsia"/>
          <w:bCs/>
          <w:color w:val="auto"/>
          <w:sz w:val="24"/>
          <w:highlight w:val="none"/>
          <w:lang w:eastAsia="zh-CN"/>
        </w:rPr>
        <w:t>采购人</w:t>
      </w:r>
      <w:r>
        <w:rPr>
          <w:rFonts w:hint="eastAsia" w:cs="仿宋" w:asciiTheme="minorEastAsia" w:hAnsiTheme="minorEastAsia" w:eastAsiaTheme="minorEastAsia"/>
          <w:bCs/>
          <w:color w:val="auto"/>
          <w:sz w:val="24"/>
          <w:highlight w:val="none"/>
        </w:rPr>
        <w:t>LIS系统，可在系统上查询结果；外送检验项目结果需回传至</w:t>
      </w:r>
      <w:r>
        <w:rPr>
          <w:rFonts w:hint="eastAsia" w:cs="仿宋" w:asciiTheme="minorEastAsia" w:hAnsiTheme="minorEastAsia" w:eastAsiaTheme="minorEastAsia"/>
          <w:bCs/>
          <w:color w:val="auto"/>
          <w:sz w:val="24"/>
          <w:highlight w:val="none"/>
          <w:lang w:eastAsia="zh-CN"/>
        </w:rPr>
        <w:t>采购人</w:t>
      </w:r>
      <w:r>
        <w:rPr>
          <w:rFonts w:hint="eastAsia" w:cs="仿宋" w:asciiTheme="minorEastAsia" w:hAnsiTheme="minorEastAsia" w:eastAsiaTheme="minorEastAsia"/>
          <w:bCs/>
          <w:color w:val="auto"/>
          <w:sz w:val="24"/>
          <w:highlight w:val="none"/>
        </w:rPr>
        <w:t>LIS系统，投标人承担相关接口费用。</w:t>
      </w:r>
    </w:p>
    <w:p>
      <w:pPr>
        <w:spacing w:line="360" w:lineRule="auto"/>
        <w:ind w:firstLine="240" w:firstLineChars="100"/>
        <w:rPr>
          <w:rFonts w:cs="仿宋" w:asciiTheme="minorEastAsia" w:hAnsiTheme="minorEastAsia" w:eastAsiaTheme="minorEastAsia"/>
          <w:bCs/>
          <w:sz w:val="24"/>
        </w:rPr>
      </w:pPr>
      <w:r>
        <w:rPr>
          <w:rFonts w:hint="eastAsia" w:cs="仿宋" w:asciiTheme="minorEastAsia" w:hAnsiTheme="minorEastAsia" w:eastAsiaTheme="minorEastAsia"/>
          <w:bCs/>
          <w:color w:val="auto"/>
          <w:sz w:val="24"/>
          <w:highlight w:val="none"/>
        </w:rPr>
        <w:t>2、样本交接及运送过程必须符合样本的安全管理要求，符合《病原微生物实验室生物安全管理条例》、《可感染人类的高致病性病原微生物菌（毒）种或样本运输管理规定》、《浙江省病原微生物实验室生物安全管理办法（试行）》等相关法律法规规章涉</w:t>
      </w:r>
      <w:r>
        <w:rPr>
          <w:rFonts w:hint="eastAsia" w:cs="仿宋" w:asciiTheme="minorEastAsia" w:hAnsiTheme="minorEastAsia" w:eastAsiaTheme="minorEastAsia"/>
          <w:bCs/>
          <w:sz w:val="24"/>
        </w:rPr>
        <w:t>及的生物安全规定；</w:t>
      </w:r>
    </w:p>
    <w:p>
      <w:pPr>
        <w:pStyle w:val="24"/>
        <w:spacing w:before="120" w:beforeLines="50" w:after="120" w:afterLines="50" w:line="360" w:lineRule="auto"/>
        <w:rPr>
          <w:rFonts w:cs="仿宋" w:asciiTheme="minorEastAsia" w:hAnsiTheme="minorEastAsia" w:eastAsiaTheme="minorEastAsia"/>
          <w:bCs/>
        </w:rPr>
      </w:pPr>
      <w:r>
        <w:rPr>
          <w:rFonts w:hint="eastAsia" w:cs="仿宋" w:asciiTheme="minorEastAsia" w:hAnsiTheme="minorEastAsia" w:eastAsiaTheme="minorEastAsia"/>
          <w:bCs/>
        </w:rPr>
        <w:t>3、所有样本的运送必须符合样本温度的管理要求，投标人需有专业的标本冷链物流配送，温度控制在全程2-8℃，数据记录保存≥2年，方便</w:t>
      </w:r>
      <w:r>
        <w:rPr>
          <w:rFonts w:hint="eastAsia" w:cs="仿宋" w:asciiTheme="minorEastAsia" w:hAnsiTheme="minorEastAsia" w:eastAsiaTheme="minorEastAsia"/>
          <w:bCs/>
          <w:lang w:eastAsia="zh-CN"/>
        </w:rPr>
        <w:t>采购人</w:t>
      </w:r>
      <w:r>
        <w:rPr>
          <w:rFonts w:hint="eastAsia" w:cs="仿宋" w:asciiTheme="minorEastAsia" w:hAnsiTheme="minorEastAsia" w:eastAsiaTheme="minorEastAsia"/>
          <w:bCs/>
        </w:rPr>
        <w:t>备查；</w:t>
      </w:r>
    </w:p>
    <w:p>
      <w:pPr>
        <w:pStyle w:val="24"/>
        <w:spacing w:before="120" w:beforeLines="50" w:after="120" w:afterLines="50" w:line="360" w:lineRule="auto"/>
        <w:rPr>
          <w:rFonts w:hint="eastAsia" w:cs="仿宋" w:asciiTheme="minorEastAsia" w:hAnsiTheme="minorEastAsia" w:eastAsiaTheme="minorEastAsia"/>
          <w:bCs/>
          <w:highlight w:val="none"/>
          <w:lang w:eastAsia="zh-CN"/>
        </w:rPr>
      </w:pPr>
      <w:r>
        <w:rPr>
          <w:rFonts w:hint="eastAsia" w:cs="仿宋" w:asciiTheme="minorEastAsia" w:hAnsiTheme="minorEastAsia" w:eastAsiaTheme="minorEastAsia"/>
          <w:bCs/>
          <w:highlight w:val="none"/>
          <w:lang w:val="en-US" w:eastAsia="zh-CN"/>
        </w:rPr>
        <w:t>4</w:t>
      </w:r>
      <w:r>
        <w:rPr>
          <w:rFonts w:hint="eastAsia" w:cs="仿宋" w:asciiTheme="minorEastAsia" w:hAnsiTheme="minorEastAsia" w:eastAsiaTheme="minorEastAsia"/>
          <w:bCs/>
          <w:highlight w:val="none"/>
        </w:rPr>
        <w:t>、特殊标本：投标人提供临时加急服务，需提供具体方案及报告出具时限等</w:t>
      </w:r>
      <w:r>
        <w:rPr>
          <w:rFonts w:hint="eastAsia" w:cs="仿宋" w:asciiTheme="minorEastAsia" w:hAnsiTheme="minorEastAsia" w:eastAsiaTheme="minorEastAsia"/>
          <w:bCs/>
          <w:highlight w:val="none"/>
          <w:lang w:eastAsia="zh-CN"/>
        </w:rPr>
        <w:t>。</w:t>
      </w:r>
    </w:p>
    <w:p>
      <w:pPr>
        <w:ind w:firstLine="480" w:firstLineChars="200"/>
        <w:rPr>
          <w:rFonts w:hint="eastAsia" w:cs="仿宋" w:asciiTheme="minorEastAsia" w:hAnsiTheme="minorEastAsia" w:eastAsiaTheme="minorEastAsia"/>
          <w:bCs/>
          <w:color w:val="FF0000"/>
          <w:sz w:val="24"/>
          <w:highlight w:val="none"/>
          <w:lang w:eastAsia="zh-CN"/>
        </w:rPr>
      </w:pPr>
      <w:r>
        <w:rPr>
          <w:rFonts w:hint="eastAsia" w:cs="仿宋" w:asciiTheme="minorEastAsia" w:hAnsiTheme="minorEastAsia" w:eastAsiaTheme="minorEastAsia"/>
          <w:sz w:val="24"/>
          <w:highlight w:val="none"/>
          <w:lang w:val="en-US" w:eastAsia="zh-CN"/>
        </w:rPr>
        <w:t>5</w:t>
      </w:r>
      <w:r>
        <w:rPr>
          <w:rFonts w:hint="eastAsia" w:cs="仿宋" w:asciiTheme="minorEastAsia" w:hAnsiTheme="minorEastAsia" w:eastAsiaTheme="minorEastAsia"/>
          <w:sz w:val="24"/>
          <w:highlight w:val="none"/>
        </w:rPr>
        <w:t>、投标人提供专职客服，提供24小时响应电话，及时应答</w:t>
      </w:r>
      <w:r>
        <w:rPr>
          <w:rFonts w:hint="eastAsia" w:cs="仿宋" w:asciiTheme="minorEastAsia" w:hAnsiTheme="minorEastAsia" w:eastAsiaTheme="minorEastAsia"/>
          <w:sz w:val="24"/>
          <w:highlight w:val="none"/>
          <w:lang w:eastAsia="zh-CN"/>
        </w:rPr>
        <w:t>。</w:t>
      </w:r>
    </w:p>
    <w:p>
      <w:pPr>
        <w:pStyle w:val="24"/>
        <w:spacing w:before="120" w:beforeLines="50" w:after="120" w:afterLines="50" w:line="360" w:lineRule="auto"/>
        <w:rPr>
          <w:rFonts w:hint="eastAsia" w:cs="仿宋" w:asciiTheme="minorEastAsia" w:hAnsiTheme="minorEastAsia" w:eastAsiaTheme="minorEastAsia"/>
          <w:bCs/>
          <w:color w:val="auto"/>
          <w:highlight w:val="none"/>
          <w:lang w:eastAsia="zh-CN"/>
        </w:rPr>
      </w:pPr>
      <w:r>
        <w:rPr>
          <w:rFonts w:hint="eastAsia" w:cs="仿宋" w:asciiTheme="minorEastAsia" w:hAnsiTheme="minorEastAsia" w:eastAsiaTheme="minorEastAsia"/>
          <w:bCs/>
          <w:color w:val="auto"/>
          <w:highlight w:val="none"/>
          <w:lang w:val="en-US" w:eastAsia="zh-CN"/>
        </w:rPr>
        <w:t>6</w:t>
      </w:r>
      <w:r>
        <w:rPr>
          <w:rFonts w:hint="eastAsia" w:cs="仿宋" w:asciiTheme="minorEastAsia" w:hAnsiTheme="minorEastAsia" w:eastAsiaTheme="minorEastAsia"/>
          <w:bCs/>
          <w:color w:val="auto"/>
          <w:highlight w:val="none"/>
        </w:rPr>
        <w:t>、切换</w:t>
      </w:r>
      <w:r>
        <w:rPr>
          <w:rFonts w:hint="eastAsia" w:cs="仿宋" w:asciiTheme="minorEastAsia" w:hAnsiTheme="minorEastAsia" w:eastAsiaTheme="minorEastAsia"/>
          <w:bCs/>
          <w:color w:val="auto"/>
          <w:highlight w:val="none"/>
          <w:lang w:eastAsia="zh-CN"/>
        </w:rPr>
        <w:t>采购人</w:t>
      </w:r>
      <w:r>
        <w:rPr>
          <w:rFonts w:hint="eastAsia" w:cs="仿宋" w:asciiTheme="minorEastAsia" w:hAnsiTheme="minorEastAsia" w:eastAsiaTheme="minorEastAsia"/>
          <w:bCs/>
          <w:color w:val="auto"/>
          <w:highlight w:val="none"/>
        </w:rPr>
        <w:t>LIS系统接口需在合同签订之日起15个工作日完成，不得中断检验报告传输影响临床决策，且传输稳定、报告完整</w:t>
      </w:r>
      <w:r>
        <w:rPr>
          <w:rFonts w:hint="eastAsia" w:cs="仿宋" w:asciiTheme="minorEastAsia" w:hAnsiTheme="minorEastAsia" w:eastAsiaTheme="minorEastAsia"/>
          <w:bCs/>
          <w:color w:val="auto"/>
          <w:highlight w:val="none"/>
          <w:lang w:eastAsia="zh-CN"/>
        </w:rPr>
        <w:t>。</w:t>
      </w:r>
    </w:p>
    <w:p>
      <w:pPr>
        <w:pStyle w:val="24"/>
        <w:spacing w:before="120" w:beforeLines="50" w:after="120" w:afterLines="50" w:line="360" w:lineRule="auto"/>
        <w:rPr>
          <w:rFonts w:hint="eastAsia" w:cs="仿宋" w:asciiTheme="minorEastAsia" w:hAnsiTheme="minorEastAsia" w:eastAsiaTheme="minorEastAsia"/>
          <w:bCs/>
          <w:color w:val="auto"/>
          <w:lang w:eastAsia="zh-CN"/>
        </w:rPr>
      </w:pPr>
      <w:r>
        <w:rPr>
          <w:rFonts w:hint="eastAsia" w:cs="仿宋" w:asciiTheme="minorEastAsia" w:hAnsiTheme="minorEastAsia" w:eastAsiaTheme="minorEastAsia"/>
          <w:bCs/>
          <w:color w:val="auto"/>
          <w:lang w:val="en-US" w:eastAsia="zh-CN"/>
        </w:rPr>
        <w:t>7</w:t>
      </w:r>
      <w:r>
        <w:rPr>
          <w:rFonts w:hint="eastAsia" w:cs="仿宋" w:asciiTheme="minorEastAsia" w:hAnsiTheme="minorEastAsia" w:eastAsiaTheme="minorEastAsia"/>
          <w:bCs/>
          <w:color w:val="auto"/>
        </w:rPr>
        <w:t>、投标人具有完善的质控系统（按照检验质控要求），每一年提供所有外送项目的室内质控、室间质控总结报告</w:t>
      </w:r>
      <w:r>
        <w:rPr>
          <w:rFonts w:hint="eastAsia" w:cs="仿宋" w:asciiTheme="minorEastAsia" w:hAnsiTheme="minorEastAsia" w:eastAsiaTheme="minorEastAsia"/>
          <w:bCs/>
          <w:color w:val="auto"/>
          <w:lang w:eastAsia="zh-CN"/>
        </w:rPr>
        <w:t>。</w:t>
      </w:r>
    </w:p>
    <w:p>
      <w:pPr>
        <w:pStyle w:val="24"/>
        <w:spacing w:before="120" w:beforeLines="50" w:after="120" w:afterLines="50" w:line="360" w:lineRule="auto"/>
        <w:rPr>
          <w:rFonts w:hint="eastAsia" w:cs="仿宋" w:asciiTheme="minorEastAsia" w:hAnsiTheme="minorEastAsia" w:eastAsiaTheme="minorEastAsia"/>
          <w:bCs/>
          <w:color w:val="auto"/>
          <w:lang w:eastAsia="zh-CN"/>
        </w:rPr>
      </w:pPr>
      <w:r>
        <w:rPr>
          <w:rFonts w:hint="eastAsia" w:cs="仿宋" w:asciiTheme="minorEastAsia" w:hAnsiTheme="minorEastAsia" w:eastAsiaTheme="minorEastAsia"/>
          <w:bCs/>
          <w:color w:val="auto"/>
          <w:lang w:val="en-US" w:eastAsia="zh-CN"/>
        </w:rPr>
        <w:t>8</w:t>
      </w:r>
      <w:r>
        <w:rPr>
          <w:rFonts w:hint="eastAsia" w:cs="仿宋" w:asciiTheme="minorEastAsia" w:hAnsiTheme="minorEastAsia" w:eastAsiaTheme="minorEastAsia"/>
          <w:bCs/>
          <w:color w:val="auto"/>
        </w:rPr>
        <w:t>、投标人具有完善的质控系统(按照检验质控要求)，每一年提供检验仪器设备性能验证报告</w:t>
      </w:r>
      <w:r>
        <w:rPr>
          <w:rFonts w:hint="eastAsia" w:cs="仿宋" w:asciiTheme="minorEastAsia" w:hAnsiTheme="minorEastAsia" w:eastAsiaTheme="minorEastAsia"/>
          <w:bCs/>
          <w:color w:val="auto"/>
          <w:lang w:eastAsia="zh-CN"/>
        </w:rPr>
        <w:t>。</w:t>
      </w:r>
    </w:p>
    <w:p>
      <w:pPr>
        <w:pStyle w:val="24"/>
        <w:spacing w:before="120" w:beforeLines="50" w:after="120" w:afterLines="50" w:line="360" w:lineRule="auto"/>
        <w:rPr>
          <w:rFonts w:hint="eastAsia" w:cs="仿宋" w:asciiTheme="minorEastAsia" w:hAnsiTheme="minorEastAsia" w:eastAsiaTheme="minorEastAsia"/>
          <w:bCs/>
          <w:color w:val="auto"/>
          <w:lang w:eastAsia="zh-CN"/>
        </w:rPr>
      </w:pPr>
      <w:r>
        <w:rPr>
          <w:rFonts w:hint="eastAsia" w:cs="仿宋" w:asciiTheme="minorEastAsia" w:hAnsiTheme="minorEastAsia" w:eastAsiaTheme="minorEastAsia"/>
          <w:bCs/>
          <w:color w:val="auto"/>
          <w:lang w:val="en-US" w:eastAsia="zh-CN"/>
        </w:rPr>
        <w:t>9</w:t>
      </w:r>
      <w:r>
        <w:rPr>
          <w:rFonts w:hint="eastAsia" w:cs="仿宋" w:asciiTheme="minorEastAsia" w:hAnsiTheme="minorEastAsia" w:eastAsiaTheme="minorEastAsia"/>
          <w:bCs/>
          <w:color w:val="auto"/>
        </w:rPr>
        <w:t>、根据</w:t>
      </w:r>
      <w:r>
        <w:rPr>
          <w:rFonts w:hint="eastAsia" w:cs="仿宋" w:asciiTheme="minorEastAsia" w:hAnsiTheme="minorEastAsia" w:eastAsiaTheme="minorEastAsia"/>
          <w:bCs/>
          <w:color w:val="auto"/>
          <w:lang w:eastAsia="zh-CN"/>
        </w:rPr>
        <w:t>采购人</w:t>
      </w:r>
      <w:r>
        <w:rPr>
          <w:rFonts w:hint="eastAsia" w:cs="仿宋" w:asciiTheme="minorEastAsia" w:hAnsiTheme="minorEastAsia" w:eastAsiaTheme="minorEastAsia"/>
          <w:bCs/>
          <w:color w:val="auto"/>
        </w:rPr>
        <w:t>需求，投标人提供</w:t>
      </w:r>
      <w:r>
        <w:rPr>
          <w:rFonts w:hint="eastAsia" w:cs="仿宋" w:asciiTheme="minorEastAsia" w:hAnsiTheme="minorEastAsia" w:eastAsiaTheme="minorEastAsia"/>
          <w:bCs/>
          <w:color w:val="auto"/>
          <w:lang w:eastAsia="zh-CN"/>
        </w:rPr>
        <w:t>采购人</w:t>
      </w:r>
      <w:r>
        <w:rPr>
          <w:rFonts w:hint="eastAsia" w:cs="仿宋" w:asciiTheme="minorEastAsia" w:hAnsiTheme="minorEastAsia" w:eastAsiaTheme="minorEastAsia"/>
          <w:bCs/>
          <w:color w:val="auto"/>
        </w:rPr>
        <w:t>用于相关标本存放用品、耗材（可收费耗材除外）等、提供每次到货清单、随货联、合格证、医疗器械注册证等。（所涉及费用包含在投标报价中）</w:t>
      </w:r>
      <w:r>
        <w:rPr>
          <w:rFonts w:hint="eastAsia" w:cs="仿宋" w:asciiTheme="minorEastAsia" w:hAnsiTheme="minorEastAsia" w:eastAsiaTheme="minorEastAsia"/>
          <w:bCs/>
          <w:color w:val="auto"/>
          <w:lang w:eastAsia="zh-CN"/>
        </w:rPr>
        <w:t>。</w:t>
      </w:r>
    </w:p>
    <w:p>
      <w:pPr>
        <w:pStyle w:val="24"/>
        <w:spacing w:before="120" w:beforeLines="50" w:after="120" w:afterLines="50" w:line="360" w:lineRule="auto"/>
        <w:rPr>
          <w:rFonts w:hint="eastAsia" w:cs="仿宋" w:asciiTheme="minorEastAsia" w:hAnsiTheme="minorEastAsia" w:eastAsiaTheme="minorEastAsia"/>
          <w:bCs/>
          <w:color w:val="auto"/>
          <w:lang w:eastAsia="zh-CN"/>
        </w:rPr>
      </w:pPr>
      <w:r>
        <w:rPr>
          <w:rFonts w:hint="eastAsia" w:cs="仿宋" w:asciiTheme="minorEastAsia" w:hAnsiTheme="minorEastAsia" w:eastAsiaTheme="minorEastAsia"/>
          <w:bCs/>
          <w:color w:val="auto"/>
        </w:rPr>
        <w:t>1</w:t>
      </w:r>
      <w:r>
        <w:rPr>
          <w:rFonts w:hint="eastAsia" w:cs="仿宋" w:asciiTheme="minorEastAsia" w:hAnsiTheme="minorEastAsia" w:eastAsiaTheme="minorEastAsia"/>
          <w:bCs/>
          <w:color w:val="auto"/>
          <w:lang w:val="en-US" w:eastAsia="zh-CN"/>
        </w:rPr>
        <w:t>0</w:t>
      </w:r>
      <w:r>
        <w:rPr>
          <w:rFonts w:hint="eastAsia" w:cs="仿宋" w:asciiTheme="minorEastAsia" w:hAnsiTheme="minorEastAsia" w:eastAsiaTheme="minorEastAsia"/>
          <w:bCs/>
          <w:color w:val="auto"/>
        </w:rPr>
        <w:t>、检验报告中出现危急值，投标人在检验报告打出后按照拟定的应急要求向</w:t>
      </w:r>
      <w:r>
        <w:rPr>
          <w:rFonts w:hint="eastAsia" w:cs="仿宋" w:asciiTheme="minorEastAsia" w:hAnsiTheme="minorEastAsia" w:eastAsiaTheme="minorEastAsia"/>
          <w:bCs/>
          <w:color w:val="auto"/>
          <w:lang w:eastAsia="zh-CN"/>
        </w:rPr>
        <w:t>采购人</w:t>
      </w:r>
      <w:r>
        <w:rPr>
          <w:rFonts w:hint="eastAsia" w:cs="仿宋" w:asciiTheme="minorEastAsia" w:hAnsiTheme="minorEastAsia" w:eastAsiaTheme="minorEastAsia"/>
          <w:bCs/>
          <w:color w:val="auto"/>
        </w:rPr>
        <w:t>报备并说明情况，在投标文件提供遇到危急值的反馈及处理预案</w:t>
      </w:r>
      <w:r>
        <w:rPr>
          <w:rFonts w:hint="eastAsia" w:cs="仿宋" w:asciiTheme="minorEastAsia" w:hAnsiTheme="minorEastAsia" w:eastAsiaTheme="minorEastAsia"/>
          <w:bCs/>
          <w:color w:val="auto"/>
          <w:lang w:eastAsia="zh-CN"/>
        </w:rPr>
        <w:t>。</w:t>
      </w:r>
    </w:p>
    <w:p>
      <w:pPr>
        <w:pStyle w:val="24"/>
        <w:spacing w:before="120" w:beforeLines="50" w:after="120" w:afterLines="50" w:line="360" w:lineRule="auto"/>
        <w:rPr>
          <w:rFonts w:cs="仿宋" w:asciiTheme="minorEastAsia" w:hAnsiTheme="minorEastAsia" w:eastAsiaTheme="minorEastAsia"/>
          <w:color w:val="auto"/>
        </w:rPr>
      </w:pPr>
      <w:r>
        <w:rPr>
          <w:rFonts w:hint="eastAsia" w:cs="仿宋" w:asciiTheme="minorEastAsia" w:hAnsiTheme="minorEastAsia" w:eastAsiaTheme="minorEastAsia"/>
          <w:color w:val="auto"/>
        </w:rPr>
        <w:t>1</w:t>
      </w:r>
      <w:r>
        <w:rPr>
          <w:rFonts w:hint="eastAsia" w:cs="仿宋" w:asciiTheme="minorEastAsia" w:hAnsiTheme="minorEastAsia" w:eastAsiaTheme="minorEastAsia"/>
          <w:color w:val="auto"/>
          <w:lang w:val="en-US" w:eastAsia="zh-CN"/>
        </w:rPr>
        <w:t>1</w:t>
      </w:r>
      <w:r>
        <w:rPr>
          <w:rFonts w:hint="eastAsia" w:cs="仿宋" w:asciiTheme="minorEastAsia" w:hAnsiTheme="minorEastAsia" w:eastAsiaTheme="minorEastAsia"/>
          <w:color w:val="auto"/>
        </w:rPr>
        <w:t>、要求投标人具有实验室质量控制体系情况（提供标本收集、储存、运送、接送等相关环节的质量控制相关文件），在投标文件中提供相关材料。</w:t>
      </w:r>
    </w:p>
    <w:p>
      <w:pPr>
        <w:pStyle w:val="24"/>
        <w:spacing w:before="120" w:beforeLines="50" w:after="120" w:afterLines="50" w:line="360" w:lineRule="auto"/>
        <w:rPr>
          <w:rFonts w:cs="仿宋" w:asciiTheme="minorEastAsia" w:hAnsiTheme="minorEastAsia" w:eastAsiaTheme="minorEastAsia"/>
          <w:color w:val="auto"/>
        </w:rPr>
      </w:pPr>
      <w:r>
        <w:rPr>
          <w:rFonts w:hint="eastAsia" w:cs="仿宋" w:asciiTheme="minorEastAsia" w:hAnsiTheme="minorEastAsia" w:eastAsiaTheme="minorEastAsia"/>
          <w:color w:val="auto"/>
        </w:rPr>
        <w:t>1</w:t>
      </w:r>
      <w:r>
        <w:rPr>
          <w:rFonts w:hint="eastAsia" w:cs="仿宋" w:asciiTheme="minorEastAsia" w:hAnsiTheme="minorEastAsia" w:eastAsiaTheme="minorEastAsia"/>
          <w:color w:val="auto"/>
          <w:lang w:val="en-US" w:eastAsia="zh-CN"/>
        </w:rPr>
        <w:t>2</w:t>
      </w:r>
      <w:r>
        <w:rPr>
          <w:rFonts w:hint="eastAsia" w:cs="仿宋" w:asciiTheme="minorEastAsia" w:hAnsiTheme="minorEastAsia" w:eastAsiaTheme="minorEastAsia"/>
          <w:color w:val="auto"/>
        </w:rPr>
        <w:t>、投标人在投标文件中提供检验的主要仪器设备品牌型号、所使用的试剂的资质材料、品牌、产地清单等。</w:t>
      </w:r>
    </w:p>
    <w:p>
      <w:pPr>
        <w:pStyle w:val="24"/>
        <w:spacing w:before="120" w:beforeLines="50" w:after="120" w:afterLines="50" w:line="360" w:lineRule="auto"/>
        <w:ind w:firstLine="0" w:firstLineChars="0"/>
        <w:rPr>
          <w:rFonts w:cs="仿宋" w:asciiTheme="minorEastAsia" w:hAnsiTheme="minorEastAsia" w:eastAsiaTheme="minorEastAsia"/>
          <w:b/>
          <w:bCs/>
          <w:color w:val="auto"/>
        </w:rPr>
      </w:pPr>
      <w:r>
        <w:rPr>
          <w:rFonts w:hint="eastAsia" w:cs="仿宋" w:asciiTheme="minorEastAsia" w:hAnsiTheme="minorEastAsia" w:eastAsiaTheme="minorEastAsia"/>
          <w:b/>
          <w:bCs/>
          <w:color w:val="auto"/>
        </w:rPr>
        <w:t>三、时效要求</w:t>
      </w:r>
    </w:p>
    <w:p>
      <w:pPr>
        <w:pStyle w:val="24"/>
        <w:spacing w:before="120" w:beforeLines="50" w:after="120" w:afterLines="50" w:line="360" w:lineRule="auto"/>
        <w:rPr>
          <w:rFonts w:hint="eastAsia" w:cs="仿宋" w:asciiTheme="minorEastAsia" w:hAnsiTheme="minorEastAsia" w:eastAsiaTheme="minorEastAsia"/>
          <w:color w:val="auto"/>
          <w:lang w:eastAsia="zh-CN"/>
        </w:rPr>
      </w:pPr>
      <w:r>
        <w:rPr>
          <w:rFonts w:hint="eastAsia" w:cs="仿宋" w:asciiTheme="minorEastAsia" w:hAnsiTheme="minorEastAsia" w:eastAsiaTheme="minorEastAsia"/>
          <w:color w:val="auto"/>
        </w:rPr>
        <w:t>1、标本收取次数：每天一次，特殊情况根据临床需求及时增加</w:t>
      </w:r>
      <w:r>
        <w:rPr>
          <w:rFonts w:hint="eastAsia" w:cs="仿宋" w:asciiTheme="minorEastAsia" w:hAnsiTheme="minorEastAsia" w:eastAsiaTheme="minorEastAsia"/>
          <w:color w:val="auto"/>
          <w:lang w:eastAsia="zh-CN"/>
        </w:rPr>
        <w:t>。</w:t>
      </w:r>
    </w:p>
    <w:p>
      <w:pPr>
        <w:pStyle w:val="24"/>
        <w:spacing w:before="120" w:beforeLines="50" w:after="120" w:afterLines="50" w:line="360" w:lineRule="auto"/>
        <w:rPr>
          <w:rFonts w:hint="eastAsia" w:cs="仿宋" w:asciiTheme="minorEastAsia" w:hAnsiTheme="minorEastAsia" w:eastAsiaTheme="minorEastAsia"/>
          <w:color w:val="auto"/>
          <w:lang w:eastAsia="zh-CN"/>
        </w:rPr>
      </w:pPr>
      <w:r>
        <w:rPr>
          <w:rFonts w:hint="eastAsia" w:cs="仿宋" w:asciiTheme="minorEastAsia" w:hAnsiTheme="minorEastAsia" w:eastAsiaTheme="minorEastAsia"/>
          <w:color w:val="auto"/>
        </w:rPr>
        <w:t>2、全年服务：全年全天候上门收取标本</w:t>
      </w:r>
      <w:r>
        <w:rPr>
          <w:rFonts w:hint="eastAsia" w:cs="仿宋" w:asciiTheme="minorEastAsia" w:hAnsiTheme="minorEastAsia" w:eastAsiaTheme="minorEastAsia"/>
          <w:color w:val="auto"/>
          <w:lang w:eastAsia="zh-CN"/>
        </w:rPr>
        <w:t>。</w:t>
      </w:r>
    </w:p>
    <w:p>
      <w:pPr>
        <w:pStyle w:val="24"/>
        <w:spacing w:before="120" w:beforeLines="50" w:after="120" w:afterLines="50" w:line="360" w:lineRule="auto"/>
        <w:ind w:firstLine="0" w:firstLineChars="0"/>
        <w:rPr>
          <w:color w:val="auto"/>
        </w:rPr>
      </w:pPr>
      <w:r>
        <w:rPr>
          <w:rFonts w:hint="eastAsia" w:cs="仿宋" w:asciiTheme="minorEastAsia" w:hAnsiTheme="minorEastAsia" w:eastAsiaTheme="minorEastAsia"/>
          <w:b/>
          <w:bCs/>
          <w:color w:val="auto"/>
        </w:rPr>
        <w:t>四、人员要求</w:t>
      </w:r>
    </w:p>
    <w:p>
      <w:pPr>
        <w:pStyle w:val="24"/>
        <w:spacing w:before="120" w:beforeLines="50" w:after="120" w:afterLines="50" w:line="360" w:lineRule="auto"/>
        <w:rPr>
          <w:rFonts w:cs="仿宋" w:asciiTheme="minorEastAsia" w:hAnsiTheme="minorEastAsia" w:eastAsiaTheme="minorEastAsia"/>
          <w:bCs/>
          <w:color w:val="auto"/>
        </w:rPr>
      </w:pPr>
      <w:r>
        <w:rPr>
          <w:rFonts w:hint="eastAsia" w:cs="仿宋" w:asciiTheme="minorEastAsia" w:hAnsiTheme="minorEastAsia" w:eastAsiaTheme="minorEastAsia"/>
          <w:bCs/>
          <w:color w:val="auto"/>
        </w:rPr>
        <w:t>1、服务人员资历及人数能保障本次检验外送的服务要求。</w:t>
      </w:r>
    </w:p>
    <w:p>
      <w:pPr>
        <w:pStyle w:val="24"/>
        <w:spacing w:before="120" w:beforeLines="50" w:after="120" w:afterLines="50" w:line="360" w:lineRule="auto"/>
        <w:rPr>
          <w:rFonts w:cs="仿宋" w:asciiTheme="minorEastAsia" w:hAnsiTheme="minorEastAsia" w:eastAsiaTheme="minorEastAsia"/>
          <w:bCs/>
          <w:color w:val="auto"/>
        </w:rPr>
      </w:pPr>
      <w:r>
        <w:rPr>
          <w:rFonts w:hint="eastAsia" w:cs="仿宋" w:asciiTheme="minorEastAsia" w:hAnsiTheme="minorEastAsia" w:eastAsiaTheme="minorEastAsia"/>
          <w:bCs/>
          <w:color w:val="auto"/>
        </w:rPr>
        <w:t>2、按</w:t>
      </w:r>
      <w:r>
        <w:rPr>
          <w:rFonts w:hint="eastAsia" w:cs="仿宋" w:asciiTheme="minorEastAsia" w:hAnsiTheme="minorEastAsia" w:eastAsiaTheme="minorEastAsia"/>
          <w:bCs/>
          <w:color w:val="auto"/>
          <w:lang w:eastAsia="zh-CN"/>
        </w:rPr>
        <w:t>采购人</w:t>
      </w:r>
      <w:r>
        <w:rPr>
          <w:rFonts w:hint="eastAsia" w:cs="仿宋" w:asciiTheme="minorEastAsia" w:hAnsiTheme="minorEastAsia" w:eastAsiaTheme="minorEastAsia"/>
          <w:bCs/>
          <w:color w:val="auto"/>
        </w:rPr>
        <w:t>求设置专人负责标本收集，并在投标文件中提供人员信息。</w:t>
      </w:r>
    </w:p>
    <w:p>
      <w:pPr>
        <w:pStyle w:val="24"/>
        <w:spacing w:before="120" w:beforeLines="50" w:after="120" w:afterLines="50" w:line="360" w:lineRule="auto"/>
        <w:ind w:firstLine="0" w:firstLineChars="0"/>
        <w:rPr>
          <w:rFonts w:cs="仿宋" w:asciiTheme="minorEastAsia" w:hAnsiTheme="minorEastAsia" w:eastAsiaTheme="minorEastAsia"/>
          <w:b/>
          <w:bCs/>
          <w:color w:val="auto"/>
        </w:rPr>
      </w:pPr>
      <w:r>
        <w:rPr>
          <w:rFonts w:hint="eastAsia" w:cs="仿宋" w:asciiTheme="minorEastAsia" w:hAnsiTheme="minorEastAsia" w:eastAsiaTheme="minorEastAsia"/>
          <w:b/>
          <w:bCs/>
          <w:color w:val="auto"/>
        </w:rPr>
        <w:t>五、标本运输要求</w:t>
      </w:r>
    </w:p>
    <w:p>
      <w:pPr>
        <w:pStyle w:val="24"/>
        <w:spacing w:before="120" w:beforeLines="50" w:after="120" w:afterLines="50" w:line="360" w:lineRule="auto"/>
        <w:rPr>
          <w:rFonts w:hint="eastAsia" w:cs="仿宋" w:asciiTheme="minorEastAsia" w:hAnsiTheme="minorEastAsia" w:eastAsiaTheme="minorEastAsia"/>
          <w:bCs/>
          <w:color w:val="auto"/>
          <w:lang w:eastAsia="zh-CN"/>
        </w:rPr>
      </w:pPr>
      <w:r>
        <w:rPr>
          <w:rFonts w:hint="eastAsia" w:cs="仿宋" w:asciiTheme="minorEastAsia" w:hAnsiTheme="minorEastAsia" w:eastAsiaTheme="minorEastAsia"/>
          <w:bCs/>
          <w:color w:val="auto"/>
        </w:rPr>
        <w:t>1、根据各不同标项的检验内容制定完善的物流运输方案</w:t>
      </w:r>
      <w:r>
        <w:rPr>
          <w:rFonts w:hint="eastAsia" w:cs="仿宋" w:asciiTheme="minorEastAsia" w:hAnsiTheme="minorEastAsia" w:eastAsiaTheme="minorEastAsia"/>
          <w:bCs/>
          <w:color w:val="auto"/>
          <w:lang w:eastAsia="zh-CN"/>
        </w:rPr>
        <w:t>。</w:t>
      </w:r>
    </w:p>
    <w:p>
      <w:pPr>
        <w:pStyle w:val="24"/>
        <w:spacing w:before="120" w:beforeLines="50" w:after="120" w:afterLines="50" w:line="360" w:lineRule="auto"/>
        <w:rPr>
          <w:rFonts w:hint="eastAsia" w:cs="仿宋" w:asciiTheme="minorEastAsia" w:hAnsiTheme="minorEastAsia" w:eastAsiaTheme="minorEastAsia"/>
          <w:bCs/>
          <w:color w:val="auto"/>
          <w:lang w:eastAsia="zh-CN"/>
        </w:rPr>
      </w:pPr>
      <w:r>
        <w:rPr>
          <w:rFonts w:hint="eastAsia" w:cs="仿宋" w:asciiTheme="minorEastAsia" w:hAnsiTheme="minorEastAsia" w:eastAsiaTheme="minorEastAsia"/>
          <w:bCs/>
          <w:color w:val="auto"/>
        </w:rPr>
        <w:t>2、拟定各类标本转运物流流程规章制度（包括标本运输紧急预案）及工作各环节操作说明书</w:t>
      </w:r>
      <w:r>
        <w:rPr>
          <w:rFonts w:hint="eastAsia" w:cs="仿宋" w:asciiTheme="minorEastAsia" w:hAnsiTheme="minorEastAsia" w:eastAsiaTheme="minorEastAsia"/>
          <w:bCs/>
          <w:color w:val="auto"/>
          <w:lang w:eastAsia="zh-CN"/>
        </w:rPr>
        <w:t>。</w:t>
      </w:r>
    </w:p>
    <w:p>
      <w:pPr>
        <w:pStyle w:val="24"/>
        <w:spacing w:before="120" w:beforeLines="50" w:after="120" w:afterLines="50" w:line="360" w:lineRule="auto"/>
        <w:rPr>
          <w:rFonts w:hint="eastAsia" w:cs="仿宋" w:asciiTheme="minorEastAsia" w:hAnsiTheme="minorEastAsia" w:eastAsiaTheme="minorEastAsia"/>
          <w:bCs/>
          <w:color w:val="auto"/>
          <w:lang w:eastAsia="zh-CN"/>
        </w:rPr>
      </w:pPr>
      <w:r>
        <w:rPr>
          <w:rFonts w:hint="eastAsia" w:cs="仿宋" w:asciiTheme="minorEastAsia" w:hAnsiTheme="minorEastAsia" w:eastAsiaTheme="minorEastAsia"/>
          <w:bCs/>
          <w:color w:val="auto"/>
        </w:rPr>
        <w:t>3、在投标中明确冷链物流配送单位，提供符合经营要求资质文件复印件</w:t>
      </w:r>
      <w:r>
        <w:rPr>
          <w:rFonts w:hint="eastAsia" w:cs="仿宋" w:asciiTheme="minorEastAsia" w:hAnsiTheme="minorEastAsia" w:eastAsiaTheme="minorEastAsia"/>
          <w:bCs/>
          <w:color w:val="auto"/>
          <w:lang w:eastAsia="zh-CN"/>
        </w:rPr>
        <w:t>。</w:t>
      </w:r>
    </w:p>
    <w:p>
      <w:pPr>
        <w:pStyle w:val="24"/>
        <w:spacing w:before="120" w:beforeLines="50" w:after="120" w:afterLines="50" w:line="360" w:lineRule="auto"/>
        <w:rPr>
          <w:rFonts w:hint="eastAsia" w:cs="仿宋" w:asciiTheme="minorEastAsia" w:hAnsiTheme="minorEastAsia" w:eastAsiaTheme="minorEastAsia"/>
          <w:bCs/>
          <w:color w:val="auto"/>
          <w:lang w:eastAsia="zh-CN"/>
        </w:rPr>
      </w:pPr>
      <w:r>
        <w:rPr>
          <w:rFonts w:hint="eastAsia" w:cs="仿宋" w:asciiTheme="minorEastAsia" w:hAnsiTheme="minorEastAsia" w:eastAsiaTheme="minorEastAsia"/>
          <w:bCs/>
          <w:color w:val="auto"/>
        </w:rPr>
        <w:t>4、根据检测内容需求提供配置车辆的数量、性能、冷链设施，车辆上配有专业设备情况，提供每天物流运送的路线安排</w:t>
      </w:r>
      <w:r>
        <w:rPr>
          <w:rFonts w:hint="eastAsia" w:cs="仿宋" w:asciiTheme="minorEastAsia" w:hAnsiTheme="minorEastAsia" w:eastAsiaTheme="minorEastAsia"/>
          <w:bCs/>
          <w:color w:val="auto"/>
          <w:lang w:eastAsia="zh-CN"/>
        </w:rPr>
        <w:t>。</w:t>
      </w:r>
    </w:p>
    <w:p>
      <w:pPr>
        <w:pStyle w:val="24"/>
        <w:spacing w:before="120" w:beforeLines="50" w:after="120" w:afterLines="50" w:line="360" w:lineRule="auto"/>
        <w:rPr>
          <w:rFonts w:hint="eastAsia" w:cs="仿宋" w:asciiTheme="minorEastAsia" w:hAnsiTheme="minorEastAsia" w:eastAsiaTheme="minorEastAsia"/>
          <w:bCs/>
          <w:color w:val="auto"/>
          <w:lang w:eastAsia="zh-CN"/>
        </w:rPr>
      </w:pPr>
      <w:r>
        <w:rPr>
          <w:rFonts w:hint="eastAsia" w:cs="仿宋" w:asciiTheme="minorEastAsia" w:hAnsiTheme="minorEastAsia" w:eastAsiaTheme="minorEastAsia"/>
          <w:bCs/>
          <w:color w:val="auto"/>
        </w:rPr>
        <w:t>5、提供保障样本每天及时送达的方案，并制定相关安全措施</w:t>
      </w:r>
      <w:r>
        <w:rPr>
          <w:rFonts w:hint="eastAsia" w:cs="仿宋" w:asciiTheme="minorEastAsia" w:hAnsiTheme="minorEastAsia" w:eastAsiaTheme="minorEastAsia"/>
          <w:bCs/>
          <w:color w:val="auto"/>
          <w:lang w:eastAsia="zh-CN"/>
        </w:rPr>
        <w:t>。</w:t>
      </w:r>
    </w:p>
    <w:p>
      <w:pPr>
        <w:pStyle w:val="24"/>
        <w:spacing w:before="120" w:beforeLines="50" w:after="120" w:afterLines="50" w:line="360" w:lineRule="auto"/>
        <w:rPr>
          <w:rFonts w:cs="仿宋" w:asciiTheme="minorEastAsia" w:hAnsiTheme="minorEastAsia" w:eastAsiaTheme="minorEastAsia"/>
          <w:bCs/>
          <w:color w:val="auto"/>
        </w:rPr>
      </w:pPr>
      <w:r>
        <w:rPr>
          <w:rFonts w:hint="eastAsia" w:cs="仿宋" w:asciiTheme="minorEastAsia" w:hAnsiTheme="minorEastAsia" w:eastAsiaTheme="minorEastAsia"/>
          <w:bCs/>
          <w:color w:val="auto"/>
        </w:rPr>
        <w:t>6、针对</w:t>
      </w:r>
      <w:r>
        <w:rPr>
          <w:rFonts w:hint="eastAsia" w:cs="仿宋" w:asciiTheme="minorEastAsia" w:hAnsiTheme="minorEastAsia" w:eastAsiaTheme="minorEastAsia"/>
          <w:bCs/>
          <w:color w:val="auto"/>
          <w:lang w:eastAsia="zh-CN"/>
        </w:rPr>
        <w:t>采购人</w:t>
      </w:r>
      <w:r>
        <w:rPr>
          <w:rFonts w:hint="eastAsia" w:cs="仿宋" w:asciiTheme="minorEastAsia" w:hAnsiTheme="minorEastAsia" w:eastAsiaTheme="minorEastAsia"/>
          <w:bCs/>
          <w:color w:val="auto"/>
        </w:rPr>
        <w:t>各类不同种类检验外送的内容制定样本运输的应急预案，保障紧急情况下的送检服务。</w:t>
      </w:r>
    </w:p>
    <w:p>
      <w:pPr>
        <w:spacing w:line="360" w:lineRule="auto"/>
        <w:rPr>
          <w:rFonts w:cs="仿宋" w:asciiTheme="minorEastAsia" w:hAnsiTheme="minorEastAsia" w:eastAsiaTheme="minorEastAsia"/>
          <w:b/>
          <w:bCs/>
          <w:color w:val="auto"/>
          <w:sz w:val="24"/>
        </w:rPr>
      </w:pPr>
      <w:r>
        <w:rPr>
          <w:rFonts w:hint="eastAsia" w:cs="仿宋" w:asciiTheme="minorEastAsia" w:hAnsiTheme="minorEastAsia" w:eastAsiaTheme="minorEastAsia"/>
          <w:b/>
          <w:bCs/>
          <w:color w:val="auto"/>
          <w:sz w:val="24"/>
        </w:rPr>
        <w:t>六、服务要求</w:t>
      </w:r>
    </w:p>
    <w:p>
      <w:pPr>
        <w:pStyle w:val="24"/>
        <w:spacing w:before="120" w:beforeLines="50" w:after="120" w:afterLines="50" w:line="360" w:lineRule="auto"/>
        <w:rPr>
          <w:rFonts w:cs="仿宋" w:asciiTheme="minorEastAsia" w:hAnsiTheme="minorEastAsia" w:eastAsiaTheme="minorEastAsia"/>
          <w:bCs/>
          <w:color w:val="auto"/>
          <w:highlight w:val="none"/>
        </w:rPr>
      </w:pPr>
      <w:r>
        <w:rPr>
          <w:rFonts w:hint="eastAsia" w:cs="仿宋" w:asciiTheme="minorEastAsia" w:hAnsiTheme="minorEastAsia" w:eastAsiaTheme="minorEastAsia"/>
          <w:bCs/>
          <w:color w:val="auto"/>
          <w:highlight w:val="none"/>
        </w:rPr>
        <w:t>1、样本检测</w:t>
      </w:r>
    </w:p>
    <w:p>
      <w:pPr>
        <w:pStyle w:val="24"/>
        <w:spacing w:before="120" w:beforeLines="50" w:after="120" w:afterLines="50" w:line="360" w:lineRule="auto"/>
        <w:rPr>
          <w:rFonts w:cs="仿宋" w:asciiTheme="minorEastAsia" w:hAnsiTheme="minorEastAsia" w:eastAsiaTheme="minorEastAsia"/>
          <w:bCs/>
          <w:color w:val="auto"/>
          <w:highlight w:val="none"/>
        </w:rPr>
      </w:pPr>
      <w:r>
        <w:rPr>
          <w:rFonts w:hint="eastAsia" w:cs="仿宋" w:asciiTheme="minorEastAsia" w:hAnsiTheme="minorEastAsia" w:eastAsiaTheme="minorEastAsia"/>
          <w:bCs/>
          <w:color w:val="auto"/>
          <w:highlight w:val="none"/>
        </w:rPr>
        <w:t xml:space="preserve">1.1 </w:t>
      </w:r>
      <w:r>
        <w:rPr>
          <w:rFonts w:hint="eastAsia" w:cs="仿宋" w:asciiTheme="minorEastAsia" w:hAnsiTheme="minorEastAsia" w:eastAsiaTheme="minorEastAsia"/>
          <w:bCs/>
          <w:color w:val="auto"/>
          <w:highlight w:val="none"/>
          <w:lang w:eastAsia="zh-CN"/>
        </w:rPr>
        <w:t>采购人</w:t>
      </w:r>
      <w:r>
        <w:rPr>
          <w:rFonts w:hint="eastAsia" w:cs="仿宋" w:asciiTheme="minorEastAsia" w:hAnsiTheme="minorEastAsia" w:eastAsiaTheme="minorEastAsia"/>
          <w:bCs/>
          <w:color w:val="auto"/>
          <w:highlight w:val="none"/>
        </w:rPr>
        <w:t>对采集的样本进行前处理和存储，并注明样本的检测信息，如：患者基本信息，样本类型、项目名称、采集时间等。</w:t>
      </w:r>
    </w:p>
    <w:p>
      <w:pPr>
        <w:pStyle w:val="24"/>
        <w:spacing w:before="120" w:beforeLines="50" w:after="120" w:afterLines="50" w:line="360" w:lineRule="auto"/>
        <w:rPr>
          <w:rFonts w:cs="仿宋" w:asciiTheme="minorEastAsia" w:hAnsiTheme="minorEastAsia" w:eastAsiaTheme="minorEastAsia"/>
          <w:bCs/>
          <w:color w:val="auto"/>
          <w:highlight w:val="none"/>
        </w:rPr>
      </w:pPr>
      <w:r>
        <w:rPr>
          <w:rFonts w:hint="eastAsia" w:cs="仿宋" w:asciiTheme="minorEastAsia" w:hAnsiTheme="minorEastAsia" w:eastAsiaTheme="minorEastAsia"/>
          <w:bCs/>
          <w:color w:val="auto"/>
          <w:highlight w:val="none"/>
        </w:rPr>
        <w:t xml:space="preserve">1.2 </w:t>
      </w:r>
      <w:r>
        <w:rPr>
          <w:rFonts w:hint="eastAsia" w:cs="仿宋" w:asciiTheme="minorEastAsia" w:hAnsiTheme="minorEastAsia" w:eastAsiaTheme="minorEastAsia"/>
          <w:bCs/>
          <w:color w:val="auto"/>
          <w:highlight w:val="none"/>
          <w:lang w:eastAsia="zh-CN"/>
        </w:rPr>
        <w:t>采购人</w:t>
      </w:r>
      <w:r>
        <w:rPr>
          <w:rFonts w:hint="eastAsia" w:cs="仿宋" w:asciiTheme="minorEastAsia" w:hAnsiTheme="minorEastAsia" w:eastAsiaTheme="minorEastAsia"/>
          <w:bCs/>
          <w:color w:val="auto"/>
          <w:highlight w:val="none"/>
        </w:rPr>
        <w:t>将样本统一收集存放在指定地点，安排人员与中标人进行样本的交接、签收工作。</w:t>
      </w:r>
      <w:r>
        <w:rPr>
          <w:rFonts w:hint="eastAsia" w:cs="仿宋" w:asciiTheme="minorEastAsia" w:hAnsiTheme="minorEastAsia" w:eastAsiaTheme="minorEastAsia"/>
          <w:bCs/>
          <w:color w:val="auto"/>
          <w:highlight w:val="none"/>
          <w:lang w:eastAsia="zh-CN"/>
        </w:rPr>
        <w:t>采购人</w:t>
      </w:r>
      <w:r>
        <w:rPr>
          <w:rFonts w:hint="eastAsia" w:cs="仿宋" w:asciiTheme="minorEastAsia" w:hAnsiTheme="minorEastAsia" w:eastAsiaTheme="minorEastAsia"/>
          <w:bCs/>
          <w:color w:val="auto"/>
          <w:highlight w:val="none"/>
        </w:rPr>
        <w:t>收集样本所需的耗材由中标人提供。</w:t>
      </w:r>
    </w:p>
    <w:p>
      <w:pPr>
        <w:pStyle w:val="24"/>
        <w:spacing w:before="120" w:beforeLines="50" w:after="120" w:afterLines="50" w:line="360" w:lineRule="auto"/>
        <w:rPr>
          <w:rFonts w:cs="仿宋" w:asciiTheme="minorEastAsia" w:hAnsiTheme="minorEastAsia" w:eastAsiaTheme="minorEastAsia"/>
          <w:bCs/>
          <w:color w:val="auto"/>
          <w:highlight w:val="none"/>
        </w:rPr>
      </w:pPr>
      <w:r>
        <w:rPr>
          <w:rFonts w:hint="eastAsia" w:cs="仿宋" w:asciiTheme="minorEastAsia" w:hAnsiTheme="minorEastAsia" w:eastAsiaTheme="minorEastAsia"/>
          <w:bCs/>
          <w:color w:val="auto"/>
          <w:highlight w:val="none"/>
        </w:rPr>
        <w:t>1.3 样本的保存：中标人应按国家和行业标准对样本进行保存。由于样本本身特性达不到保存期限或保存无意义的，另行约定。</w:t>
      </w:r>
    </w:p>
    <w:p>
      <w:pPr>
        <w:pStyle w:val="24"/>
        <w:spacing w:before="120" w:beforeLines="50" w:after="120" w:afterLines="50" w:line="360" w:lineRule="auto"/>
        <w:rPr>
          <w:rFonts w:cs="仿宋" w:asciiTheme="minorEastAsia" w:hAnsiTheme="minorEastAsia" w:eastAsiaTheme="minorEastAsia"/>
          <w:bCs/>
          <w:color w:val="auto"/>
          <w:highlight w:val="none"/>
        </w:rPr>
      </w:pPr>
      <w:r>
        <w:rPr>
          <w:rFonts w:hint="eastAsia" w:cs="仿宋" w:asciiTheme="minorEastAsia" w:hAnsiTheme="minorEastAsia" w:eastAsiaTheme="minorEastAsia"/>
          <w:bCs/>
          <w:color w:val="auto"/>
          <w:highlight w:val="none"/>
        </w:rPr>
        <w:t>1.4如</w:t>
      </w:r>
      <w:r>
        <w:rPr>
          <w:rFonts w:hint="eastAsia" w:cs="仿宋" w:asciiTheme="minorEastAsia" w:hAnsiTheme="minorEastAsia" w:eastAsiaTheme="minorEastAsia"/>
          <w:bCs/>
          <w:color w:val="auto"/>
          <w:highlight w:val="none"/>
          <w:lang w:eastAsia="zh-CN"/>
        </w:rPr>
        <w:t>采购人</w:t>
      </w:r>
      <w:r>
        <w:rPr>
          <w:rFonts w:hint="eastAsia" w:cs="仿宋" w:asciiTheme="minorEastAsia" w:hAnsiTheme="minorEastAsia" w:eastAsiaTheme="minorEastAsia"/>
          <w:bCs/>
          <w:color w:val="auto"/>
          <w:highlight w:val="none"/>
        </w:rPr>
        <w:t>对检测结果有异议，并在样本保存有效期内提出，中标</w:t>
      </w:r>
      <w:r>
        <w:rPr>
          <w:rFonts w:hint="eastAsia" w:cs="仿宋" w:asciiTheme="minorEastAsia" w:hAnsiTheme="minorEastAsia" w:eastAsiaTheme="minorEastAsia"/>
          <w:bCs/>
          <w:color w:val="auto"/>
          <w:highlight w:val="none"/>
          <w:lang w:eastAsia="zh-CN"/>
        </w:rPr>
        <w:t>人</w:t>
      </w:r>
      <w:r>
        <w:rPr>
          <w:rFonts w:hint="eastAsia" w:cs="仿宋" w:asciiTheme="minorEastAsia" w:hAnsiTheme="minorEastAsia" w:eastAsiaTheme="minorEastAsia"/>
          <w:bCs/>
          <w:color w:val="auto"/>
          <w:highlight w:val="none"/>
        </w:rPr>
        <w:t>应无条件免费重新检测。</w:t>
      </w:r>
    </w:p>
    <w:p>
      <w:pPr>
        <w:pStyle w:val="24"/>
        <w:spacing w:before="120" w:beforeLines="50" w:after="120" w:afterLines="50" w:line="360" w:lineRule="auto"/>
        <w:rPr>
          <w:rFonts w:cs="仿宋" w:asciiTheme="minorEastAsia" w:hAnsiTheme="minorEastAsia" w:eastAsiaTheme="minorEastAsia"/>
          <w:bCs/>
          <w:color w:val="auto"/>
        </w:rPr>
      </w:pPr>
      <w:r>
        <w:rPr>
          <w:rFonts w:hint="eastAsia" w:cs="仿宋" w:asciiTheme="minorEastAsia" w:hAnsiTheme="minorEastAsia" w:eastAsiaTheme="minorEastAsia"/>
          <w:color w:val="auto"/>
        </w:rPr>
        <w:t>1.5 对</w:t>
      </w:r>
      <w:r>
        <w:rPr>
          <w:rFonts w:hint="eastAsia" w:cs="仿宋" w:asciiTheme="minorEastAsia" w:hAnsiTheme="minorEastAsia" w:eastAsiaTheme="minorEastAsia"/>
          <w:bCs/>
          <w:color w:val="auto"/>
        </w:rPr>
        <w:t>体检等有大批量检测需求的情况，</w:t>
      </w:r>
      <w:r>
        <w:rPr>
          <w:rFonts w:hint="eastAsia" w:cs="仿宋" w:asciiTheme="minorEastAsia" w:hAnsiTheme="minorEastAsia" w:eastAsiaTheme="minorEastAsia"/>
          <w:bCs/>
          <w:color w:val="auto"/>
          <w:lang w:eastAsia="zh-CN"/>
        </w:rPr>
        <w:t>采购人</w:t>
      </w:r>
      <w:r>
        <w:rPr>
          <w:rFonts w:hint="eastAsia" w:cs="仿宋" w:asciiTheme="minorEastAsia" w:hAnsiTheme="minorEastAsia" w:eastAsiaTheme="minorEastAsia"/>
          <w:bCs/>
          <w:color w:val="auto"/>
        </w:rPr>
        <w:t>将提前3天通知中标</w:t>
      </w:r>
      <w:r>
        <w:rPr>
          <w:rFonts w:hint="eastAsia" w:cs="仿宋" w:asciiTheme="minorEastAsia" w:hAnsiTheme="minorEastAsia" w:eastAsiaTheme="minorEastAsia"/>
          <w:bCs/>
          <w:color w:val="auto"/>
          <w:lang w:eastAsia="zh-CN"/>
        </w:rPr>
        <w:t>人</w:t>
      </w:r>
      <w:r>
        <w:rPr>
          <w:rFonts w:hint="eastAsia" w:cs="仿宋" w:asciiTheme="minorEastAsia" w:hAnsiTheme="minorEastAsia" w:eastAsiaTheme="minorEastAsia"/>
          <w:bCs/>
          <w:color w:val="auto"/>
        </w:rPr>
        <w:t>，中标</w:t>
      </w:r>
      <w:r>
        <w:rPr>
          <w:rFonts w:hint="eastAsia" w:cs="仿宋" w:asciiTheme="minorEastAsia" w:hAnsiTheme="minorEastAsia" w:eastAsiaTheme="minorEastAsia"/>
          <w:bCs/>
          <w:color w:val="auto"/>
          <w:lang w:eastAsia="zh-CN"/>
        </w:rPr>
        <w:t>人</w:t>
      </w:r>
      <w:r>
        <w:rPr>
          <w:rFonts w:hint="eastAsia" w:cs="仿宋" w:asciiTheme="minorEastAsia" w:hAnsiTheme="minorEastAsia" w:eastAsiaTheme="minorEastAsia"/>
          <w:bCs/>
          <w:color w:val="auto"/>
        </w:rPr>
        <w:t>应及时做好准备工作，在规定时间内完成检测工作。</w:t>
      </w:r>
    </w:p>
    <w:p>
      <w:pPr>
        <w:pStyle w:val="24"/>
        <w:spacing w:before="120" w:beforeLines="50" w:after="120" w:afterLines="50" w:line="360" w:lineRule="auto"/>
        <w:rPr>
          <w:rFonts w:cs="仿宋" w:asciiTheme="minorEastAsia" w:hAnsiTheme="minorEastAsia" w:eastAsiaTheme="minorEastAsia"/>
          <w:bCs/>
          <w:color w:val="auto"/>
        </w:rPr>
      </w:pPr>
      <w:r>
        <w:rPr>
          <w:rFonts w:hint="eastAsia" w:cs="仿宋" w:asciiTheme="minorEastAsia" w:hAnsiTheme="minorEastAsia" w:eastAsiaTheme="minorEastAsia"/>
          <w:bCs/>
          <w:color w:val="auto"/>
        </w:rPr>
        <w:t>2、运输冷链系统要求</w:t>
      </w:r>
    </w:p>
    <w:p>
      <w:pPr>
        <w:pStyle w:val="24"/>
        <w:spacing w:before="120" w:beforeLines="50" w:after="120" w:afterLines="50" w:line="360" w:lineRule="auto"/>
        <w:rPr>
          <w:rFonts w:cs="仿宋" w:asciiTheme="minorEastAsia" w:hAnsiTheme="minorEastAsia" w:eastAsiaTheme="minorEastAsia"/>
          <w:bCs/>
          <w:color w:val="auto"/>
        </w:rPr>
      </w:pPr>
      <w:r>
        <w:rPr>
          <w:rFonts w:hint="eastAsia" w:cs="仿宋" w:asciiTheme="minorEastAsia" w:hAnsiTheme="minorEastAsia" w:eastAsiaTheme="minorEastAsia"/>
          <w:bCs/>
          <w:color w:val="auto"/>
        </w:rPr>
        <w:t>2.1 所有样本的运送必须符合样本温度的管理要求，采用相应的冷链运送技术，特殊标本运输过程中需干冰冻存。</w:t>
      </w:r>
    </w:p>
    <w:p>
      <w:pPr>
        <w:pStyle w:val="24"/>
        <w:spacing w:before="120" w:beforeLines="50" w:after="120" w:afterLines="50" w:line="360" w:lineRule="auto"/>
        <w:rPr>
          <w:rFonts w:cs="仿宋" w:asciiTheme="minorEastAsia" w:hAnsiTheme="minorEastAsia" w:eastAsiaTheme="minorEastAsia"/>
          <w:bCs/>
          <w:color w:val="auto"/>
        </w:rPr>
      </w:pPr>
      <w:r>
        <w:rPr>
          <w:rFonts w:hint="eastAsia" w:cs="仿宋" w:asciiTheme="minorEastAsia" w:hAnsiTheme="minorEastAsia" w:eastAsiaTheme="minorEastAsia"/>
          <w:bCs/>
          <w:color w:val="auto"/>
        </w:rPr>
        <w:t>2.2所有样本运送必须采用符合相关标准的冷链物流车或转送车辆及冷链物流箱，冷链物流车或转送车辆及冷链物流箱配备数量满足标本转送要求。</w:t>
      </w:r>
    </w:p>
    <w:p>
      <w:pPr>
        <w:pStyle w:val="24"/>
        <w:spacing w:before="120" w:beforeLines="50" w:after="120" w:afterLines="50" w:line="360" w:lineRule="auto"/>
        <w:rPr>
          <w:rFonts w:cs="仿宋" w:asciiTheme="minorEastAsia" w:hAnsiTheme="minorEastAsia" w:eastAsiaTheme="minorEastAsia"/>
          <w:bCs/>
          <w:color w:val="auto"/>
        </w:rPr>
      </w:pPr>
      <w:r>
        <w:rPr>
          <w:rFonts w:hint="eastAsia" w:cs="仿宋" w:asciiTheme="minorEastAsia" w:hAnsiTheme="minorEastAsia" w:eastAsiaTheme="minorEastAsia"/>
          <w:bCs/>
          <w:color w:val="auto"/>
        </w:rPr>
        <w:t>2.3投标人负责全程冷链运送现有的标本的安全和质量。</w:t>
      </w:r>
    </w:p>
    <w:p>
      <w:pPr>
        <w:pStyle w:val="24"/>
        <w:spacing w:before="120" w:beforeLines="50" w:after="120" w:afterLines="50" w:line="360" w:lineRule="auto"/>
        <w:rPr>
          <w:rFonts w:cs="仿宋" w:asciiTheme="minorEastAsia" w:hAnsiTheme="minorEastAsia" w:eastAsiaTheme="minorEastAsia"/>
          <w:bCs/>
          <w:color w:val="auto"/>
        </w:rPr>
      </w:pPr>
      <w:r>
        <w:rPr>
          <w:rFonts w:hint="eastAsia" w:cs="仿宋" w:asciiTheme="minorEastAsia" w:hAnsiTheme="minorEastAsia" w:eastAsiaTheme="minorEastAsia"/>
          <w:bCs/>
          <w:color w:val="auto"/>
        </w:rPr>
        <w:t>3、样本交接及运送过程必须符合样本的安全管理要求。</w:t>
      </w:r>
    </w:p>
    <w:p>
      <w:pPr>
        <w:pStyle w:val="24"/>
        <w:spacing w:before="120" w:beforeLines="50" w:after="120" w:afterLines="50" w:line="360" w:lineRule="auto"/>
        <w:rPr>
          <w:rFonts w:cs="仿宋" w:asciiTheme="minorEastAsia" w:hAnsiTheme="minorEastAsia" w:eastAsiaTheme="minorEastAsia"/>
          <w:bCs/>
          <w:color w:val="auto"/>
        </w:rPr>
      </w:pPr>
      <w:r>
        <w:rPr>
          <w:rFonts w:hint="eastAsia" w:cs="仿宋" w:asciiTheme="minorEastAsia" w:hAnsiTheme="minorEastAsia" w:eastAsiaTheme="minorEastAsia"/>
          <w:bCs/>
          <w:color w:val="auto"/>
        </w:rPr>
        <w:t>4、运输车辆拥有运输标本专业设备，可以应对突发生物安全事件的现场处置。</w:t>
      </w:r>
    </w:p>
    <w:p>
      <w:pPr>
        <w:pStyle w:val="24"/>
        <w:spacing w:before="120" w:beforeLines="50" w:after="120" w:afterLines="50" w:line="360" w:lineRule="auto"/>
        <w:rPr>
          <w:rFonts w:cs="仿宋" w:asciiTheme="minorEastAsia" w:hAnsiTheme="minorEastAsia" w:eastAsiaTheme="minorEastAsia"/>
          <w:bCs/>
          <w:color w:val="auto"/>
        </w:rPr>
      </w:pPr>
      <w:r>
        <w:rPr>
          <w:rFonts w:hint="eastAsia" w:cs="仿宋" w:asciiTheme="minorEastAsia" w:hAnsiTheme="minorEastAsia" w:eastAsiaTheme="minorEastAsia"/>
          <w:bCs/>
          <w:color w:val="auto"/>
        </w:rPr>
        <w:t>5、结果查询</w:t>
      </w:r>
    </w:p>
    <w:p>
      <w:pPr>
        <w:pStyle w:val="24"/>
        <w:spacing w:before="120" w:beforeLines="50" w:after="120" w:afterLines="50" w:line="360" w:lineRule="auto"/>
        <w:rPr>
          <w:rFonts w:cs="仿宋" w:asciiTheme="minorEastAsia" w:hAnsiTheme="minorEastAsia" w:eastAsiaTheme="minorEastAsia"/>
          <w:bCs/>
          <w:color w:val="auto"/>
        </w:rPr>
      </w:pPr>
      <w:r>
        <w:rPr>
          <w:rFonts w:hint="eastAsia" w:cs="仿宋" w:asciiTheme="minorEastAsia" w:hAnsiTheme="minorEastAsia" w:eastAsiaTheme="minorEastAsia"/>
          <w:bCs/>
          <w:color w:val="auto"/>
        </w:rPr>
        <w:t>5.1提供网上查询服务，以供随时查询进度和结果。</w:t>
      </w:r>
    </w:p>
    <w:p>
      <w:pPr>
        <w:pStyle w:val="24"/>
        <w:spacing w:before="120" w:beforeLines="50" w:after="120" w:afterLines="50" w:line="360" w:lineRule="auto"/>
        <w:rPr>
          <w:rFonts w:cs="仿宋" w:asciiTheme="minorEastAsia" w:hAnsiTheme="minorEastAsia" w:eastAsiaTheme="minorEastAsia"/>
          <w:bCs/>
          <w:color w:val="auto"/>
          <w:highlight w:val="none"/>
        </w:rPr>
      </w:pPr>
      <w:r>
        <w:rPr>
          <w:rFonts w:hint="eastAsia" w:cs="仿宋" w:asciiTheme="minorEastAsia" w:hAnsiTheme="minorEastAsia" w:eastAsiaTheme="minorEastAsia"/>
          <w:bCs/>
          <w:color w:val="auto"/>
        </w:rPr>
        <w:t>5.2提供电话查询服务，危急值专人电话跟进，确保患者检测信息与临床医生的畅</w:t>
      </w:r>
      <w:r>
        <w:rPr>
          <w:rFonts w:hint="eastAsia" w:cs="仿宋" w:asciiTheme="minorEastAsia" w:hAnsiTheme="minorEastAsia" w:eastAsiaTheme="minorEastAsia"/>
          <w:bCs/>
          <w:color w:val="auto"/>
          <w:highlight w:val="none"/>
        </w:rPr>
        <w:t>通。</w:t>
      </w:r>
    </w:p>
    <w:p>
      <w:pPr>
        <w:pStyle w:val="24"/>
        <w:spacing w:before="120" w:beforeLines="50" w:after="120" w:afterLines="50" w:line="360" w:lineRule="auto"/>
        <w:rPr>
          <w:rFonts w:cs="仿宋" w:asciiTheme="minorEastAsia" w:hAnsiTheme="minorEastAsia" w:eastAsiaTheme="minorEastAsia"/>
          <w:bCs/>
          <w:color w:val="auto"/>
          <w:highlight w:val="none"/>
        </w:rPr>
      </w:pPr>
      <w:r>
        <w:rPr>
          <w:rFonts w:hint="eastAsia" w:cs="仿宋" w:asciiTheme="minorEastAsia" w:hAnsiTheme="minorEastAsia" w:eastAsiaTheme="minorEastAsia"/>
          <w:bCs/>
          <w:color w:val="auto"/>
          <w:highlight w:val="none"/>
        </w:rPr>
        <w:t>5.3医务人员可以随时</w:t>
      </w:r>
      <w:r>
        <w:rPr>
          <w:rFonts w:hint="eastAsia" w:cs="仿宋" w:asciiTheme="minorEastAsia" w:hAnsiTheme="minorEastAsia" w:eastAsiaTheme="minorEastAsia"/>
          <w:bCs/>
          <w:color w:val="auto"/>
          <w:highlight w:val="none"/>
          <w:lang w:val="en-US" w:eastAsia="zh-CN"/>
        </w:rPr>
        <w:t>在采购人系统</w:t>
      </w:r>
      <w:r>
        <w:rPr>
          <w:rFonts w:hint="eastAsia" w:cs="仿宋" w:asciiTheme="minorEastAsia" w:hAnsiTheme="minorEastAsia" w:eastAsiaTheme="minorEastAsia"/>
          <w:bCs/>
          <w:color w:val="auto"/>
          <w:highlight w:val="none"/>
        </w:rPr>
        <w:t>调阅检验结果，投标人须保证病人的资料的准确性和检验结果的及时性，并提供系统使用的必要培训与技术支持。</w:t>
      </w:r>
    </w:p>
    <w:p>
      <w:pPr>
        <w:pStyle w:val="24"/>
        <w:spacing w:before="120" w:beforeLines="50" w:after="120" w:afterLines="50" w:line="360" w:lineRule="auto"/>
        <w:rPr>
          <w:rFonts w:cs="仿宋" w:asciiTheme="minorEastAsia" w:hAnsiTheme="minorEastAsia" w:eastAsiaTheme="minorEastAsia"/>
          <w:bCs/>
          <w:color w:val="auto"/>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0" w:num="1"/>
          <w:titlePg/>
          <w:docGrid w:linePitch="312" w:charSpace="0"/>
        </w:sectPr>
      </w:pPr>
      <w:r>
        <w:rPr>
          <w:rFonts w:hint="eastAsia" w:cs="仿宋" w:asciiTheme="minorEastAsia" w:hAnsiTheme="minorEastAsia" w:eastAsiaTheme="minorEastAsia"/>
          <w:bCs/>
          <w:color w:val="auto"/>
          <w:highlight w:val="none"/>
        </w:rPr>
        <w:t>5.4按照检测项目常规报告时间提供检测结果，并能满足</w:t>
      </w:r>
      <w:r>
        <w:rPr>
          <w:rFonts w:hint="eastAsia" w:cs="仿宋" w:asciiTheme="minorEastAsia" w:hAnsiTheme="minorEastAsia" w:eastAsiaTheme="minorEastAsia"/>
          <w:bCs/>
          <w:color w:val="auto"/>
          <w:highlight w:val="none"/>
          <w:lang w:eastAsia="zh-CN"/>
        </w:rPr>
        <w:t>采购人</w:t>
      </w:r>
      <w:r>
        <w:rPr>
          <w:rFonts w:hint="eastAsia" w:cs="仿宋" w:asciiTheme="minorEastAsia" w:hAnsiTheme="minorEastAsia" w:eastAsiaTheme="minorEastAsia"/>
          <w:bCs/>
          <w:color w:val="auto"/>
          <w:highlight w:val="none"/>
        </w:rPr>
        <w:t>急诊项目的优先检测。</w:t>
      </w:r>
    </w:p>
    <w:p>
      <w:pPr>
        <w:spacing w:line="360" w:lineRule="auto"/>
        <w:rPr>
          <w:rFonts w:ascii="宋体" w:hAnsi="宋体"/>
          <w:b/>
          <w:bCs/>
          <w:color w:val="auto"/>
          <w:sz w:val="24"/>
        </w:rPr>
      </w:pPr>
      <w:r>
        <w:rPr>
          <w:rFonts w:hint="eastAsia" w:ascii="宋体" w:hAnsi="宋体"/>
          <w:b/>
          <w:bCs/>
          <w:color w:val="auto"/>
          <w:sz w:val="24"/>
        </w:rPr>
        <w:t>七、检验内容</w:t>
      </w:r>
    </w:p>
    <w:p>
      <w:pPr>
        <w:rPr>
          <w:rFonts w:ascii="宋体" w:hAnsi="宋体"/>
        </w:rPr>
      </w:pPr>
    </w:p>
    <w:p>
      <w:pPr>
        <w:pStyle w:val="24"/>
      </w:pPr>
    </w:p>
    <w:p>
      <w:pPr>
        <w:rPr>
          <w:rFonts w:ascii="宋体" w:hAnsi="宋体"/>
        </w:rPr>
      </w:pPr>
    </w:p>
    <w:p>
      <w:pPr>
        <w:pStyle w:val="24"/>
      </w:pPr>
    </w:p>
    <w:p>
      <w:pPr>
        <w:rPr>
          <w:rFonts w:ascii="宋体" w:hAnsi="宋体"/>
        </w:rPr>
      </w:pPr>
    </w:p>
    <w:p>
      <w:pPr>
        <w:pStyle w:val="24"/>
      </w:pPr>
    </w:p>
    <w:p/>
    <w:p>
      <w:pPr>
        <w:pStyle w:val="2"/>
      </w:pPr>
    </w:p>
    <w:p/>
    <w:p>
      <w:pPr>
        <w:pStyle w:val="2"/>
      </w:pPr>
    </w:p>
    <w:p/>
    <w:p>
      <w:pPr>
        <w:pStyle w:val="2"/>
      </w:pPr>
    </w:p>
    <w:p/>
    <w:p>
      <w:pPr>
        <w:pStyle w:val="2"/>
      </w:pPr>
    </w:p>
    <w:p/>
    <w:p>
      <w:pPr>
        <w:pStyle w:val="2"/>
      </w:pPr>
    </w:p>
    <w:p/>
    <w:p>
      <w:pPr>
        <w:pStyle w:val="2"/>
      </w:pPr>
    </w:p>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sectPr>
          <w:headerReference r:id="rId13" w:type="first"/>
          <w:footerReference r:id="rId15" w:type="first"/>
          <w:headerReference r:id="rId12" w:type="default"/>
          <w:footerReference r:id="rId14" w:type="default"/>
          <w:pgSz w:w="11906" w:h="16838"/>
          <w:pgMar w:top="1276" w:right="1417" w:bottom="1247" w:left="1417" w:header="851" w:footer="737" w:gutter="0"/>
          <w:pgBorders>
            <w:top w:val="none" w:sz="0" w:space="0"/>
            <w:left w:val="none" w:sz="0" w:space="0"/>
            <w:bottom w:val="none" w:sz="0" w:space="0"/>
            <w:right w:val="none" w:sz="0" w:space="0"/>
          </w:pgBorders>
          <w:cols w:space="0" w:num="1"/>
          <w:titlePg/>
          <w:docGrid w:linePitch="312" w:charSpace="0"/>
        </w:sectPr>
      </w:pPr>
    </w:p>
    <w:tbl>
      <w:tblPr>
        <w:tblStyle w:val="63"/>
        <w:tblW w:w="13710" w:type="dxa"/>
        <w:tblInd w:w="7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2024"/>
        <w:gridCol w:w="1950"/>
        <w:gridCol w:w="900"/>
        <w:gridCol w:w="1470"/>
        <w:gridCol w:w="840"/>
        <w:gridCol w:w="1065"/>
        <w:gridCol w:w="1845"/>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71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8"/>
                <w:szCs w:val="28"/>
                <w:u w:val="none"/>
                <w:lang w:val="en-US" w:eastAsia="zh-CN" w:bidi="ar"/>
              </w:rPr>
              <w:t>普检类及常规PCR、质谱类等项目检验外送服务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类型</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检验项目名称</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物价项目名称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物价编码</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收费（元）</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方法学及报告要求</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报告时间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丙型肝炎RNA测定(外)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丙型肝炎RNA测定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25040301300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荧光PCR法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3-4天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初筛病人丙型肝炎RNA测定（外）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丙型肝炎RNA测定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25040301300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荧光PCR法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3-4天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特初筛病人丙肝RNA测定(低拷贝内标定量)（外）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丙肝RNA测定(低拷贝内标定量)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25040391300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PCR-荧光探针法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3-4天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丙肝RNA测定(低拷贝内标定量)（外）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丙肝RNA测定(低拷贝内标定量)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25040391300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PCR-荧光探针法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3-4天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地高辛血清药物浓度测定(外)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高血压三项立位（外）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血浆肾素活性测定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25031002600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周一至周六检测，次日报告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血管紧张素Ⅰ测定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25031002700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周一至周六检测，次日报告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血管紧张素Ⅱ测定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25031002800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周一至周六检测，次日报告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高血压三项卧位（外）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血浆肾素活性测定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25031002600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周一至周六检测，次日报告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血管紧张素Ⅰ测定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25031002700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周一至周六检测，次日报告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血管紧张素Ⅱ测定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25031002800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周一至周六检测，次日报告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骨代谢4项(外)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25羟维生素D测定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电化学发光法</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总Ⅰ型胶原氨基端延长肽（Total-P1NP）测定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33CEBP1000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骨钙素N端中分子片段测定（N-MID）</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25031100600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Β-胶原降解产物测定(β-CTX)</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25031100700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血清生长激素测定（外）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血清生长激素测定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25031000300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血清前白蛋白测定（外）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血清前白蛋白测定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25030100600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免疫比浊法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染色体拷贝数流产物(外)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印迹杂交技术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27070000200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CMA</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EB病毒DNA定量测定（丙）(外)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其他各类病原体DNA测定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25040306500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实时荧光PCR法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周一至周六上午检测，次日报告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EB病毒抗体测定(IgM)（外）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EB病毒抗体测定(IgM)</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25040302501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间接免疫荧光法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周一、三、五检测，次日报告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HIV核糖核酸(RNA)检测（丙）（外）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各类病原体核糖核酸(RNA)检测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25070001201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荧光定量PCR</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 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人乳头瘤病毒E6/E7信使核糖核酸检测（TMA技术)</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人乳头瘤病毒E6/E7信使核糖核酸检测（TMA技术)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25070100600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转录介导等温扩增</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Y染色体微缺失检测(丙)（外）</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血细胞染色体检查</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25070000500</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PCR-毛细电泳法</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每周三检测，次日报告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阿立哌唑血清药物浓度测定（外）</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液相色谱串联质谱法（LC-MS/MS)</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艾司西酞普兰血清药物浓度测定（外）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液相色谱串联质谱法（LC-MS/MS)</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茶碱血清药物浓度测定（外）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荧光偏振免疫分析法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奥氮平血清药物浓度测定（外）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液相色谱串联质谱法（LC-MS/MS)</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苯妥英钠血清药物浓度测定（外）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液相色谱串联质谱法（LC-MS/MS)</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EB病毒VCA/EA-IGA抗体(外)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免疫荧光染色诊断</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27050000300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间接免疫荧光法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周一、三、五上午检测，次日报告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丙戊酸钠血清药物浓度测定(外)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液相色谱串联质谱法(LC-MS</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未结合雌三醇测定(外)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未结合雌三醇测定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25031003501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促红细胞生成素(外)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促红细胞生成素测定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25031002900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单纯疱疹病毒Ⅱ型DNA检测(丙)(外)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其他各类病原体DNA测定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25040306500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实时荧光PCR法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周一至周六上午检测，次日报告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丁型肝炎抗体测定（IgG）(外)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丁型肝炎抗体测定（IgG）</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25040301501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ELISA法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周一、三、五白天检测，次日报告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肥达氏反应(外)</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肥达氏反应</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25040303800</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凝集法</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3个工作日报告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肺炎支原体DNA(外)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其他各类病原体DNA测定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25040306500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实时荧光PCR法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每周四检测，次日报告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肝纤四项(外)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血清透明质酸酶测定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25030502200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放免血清Ⅲ型前胶原测定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25030501902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血清Ⅳ型胶原测定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25030501800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血清层粘连蛋白测定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25030502000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庚型肝炎IgM抗体测定（外）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庚型肝炎IgM抗体测定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25040301801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ELISA法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周一、三、五检测，次日报告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甲肝抗体测定（IgM）(外)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甲肝抗体测定（IgM）</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25040300101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ELISA法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结核分枝杆菌核酸RNA检测（外）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各类病原体核糖核酸（RNA）检测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25070001201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荧光PCR法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结核杆菌抗体测定(外)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结核杆菌抗体测定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25040304201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胶体金法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解脲支原体DNA测定(丙)(外)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其他各类病原体DNA测定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25040306500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实时荧光PCR法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周一至周六上午检测，次日报告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巨细胞病毒DNA测定(丙)(外)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其他各类病原体DNA测定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25040306500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实时荧光PCR法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周一至周六上午检测，次日报告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卡马西平血清药物浓度测定(外)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抗精子抗体(外)</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抗精子抗体测定</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25040202400</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ELISA法</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周一、三、五检测，次日报告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柯萨奇病毒抗体(外)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柯萨奇病毒(IgG)</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25040303503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ELISA法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柯萨奇病毒(IgM)</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25040303504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ELISA法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狂犬病毒抗体IgG测定(外)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狂犬病毒抗体测定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25040303400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ELISA法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周四上午检测，次日报告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喹硫平血清药物浓度测定(外)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液相色谱串联质谱法（LC-MS/MS)</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类胰岛素样生长因子两项(外)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类胰岛素样生长因子结合蛋白－3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25031000302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类胰岛素样生长因子－1测定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25031000301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淋球菌DNA测定(丙)(外)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其他各类病原体DNA测定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25040306500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实时荧光PCR法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周一至周六上午检测，次日报告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流行性出血热病毒抗体测定(EHF-IgG、IgM)</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流行性出血热病毒抗体测定（IgG）</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25040303300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胶体金法</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流行性出血热病毒抗体测定(IgM)</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25040303301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尿免疫固定电泳(外)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免疫固定电泳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25040190200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琼脂糖凝胶电泳法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尿轻链KAPPA、LAMBDA定量（K-LC，λ-LC）(外)</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轻链KAPPA、LAMBDA定量（K-LC，λ-LC）</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25040102700</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散射比浊法</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叶酸VB12(外)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叶酸测定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25030900300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血清维生素测定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25030900400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葡萄糖6－磷酸脱氢酶活性检测(外)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葡萄糖6－磷酸脱氢酶活性检测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25020201800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葡萄糖-6磷酸底物法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液相色谱串联质谱法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周一至周日检测，次日报告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血轻链KAPPA、LAMBDA定量（K-LC，λ-LC）(外)</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轻链KAPPA、LAMBDA定量（K-LC，λ-LC）</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25040102700</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散射比浊法</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曲唑酮血清药物浓度测定(外)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液相色谱串联质谱法（LC-MS/MS)</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全血铅测定(外)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全血铅测定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25030400900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电感耦合等离子体质谱法（ICP-MS），2个工作日</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周一至周六上午检测，次日报告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染色体检查(外)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血细胞染色体检查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25070000500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培养法G显带</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培养细胞染色体检查（显带分析）</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25070001400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沙眼衣原体DNA测定(丙)(外)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其他各类病原体DNA测定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25040306500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实时荧光PCR法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周一至周六上午检测，次日报告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舍曲林血清药物浓度测定(外)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液相色谱串联质谱法（LC-MS</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手足口病毒RNA(外)</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各类病原体核糖核酸（RNA）检测</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25070001201</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实时荧光PCR法</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周三上午检测，次日报告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柯萨奇病毒16型核酸测定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25050390300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糖类抗原CA-50测定(外)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糖类抗原CA-50测定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25040401102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铜蓝蛋白测定(外)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铜蓝蛋白测定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25040102800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免疫比浊法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胃泌素释放肽前体(丙)(外)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胃泌素释放肽前体测定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25031005700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文拉法辛血清药物浓度测定(外)</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液相色谱串联质谱法（LC-MS/MS)</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血清血管紧张转化酶测定(外)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血清血管紧张转化酶测定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25030800700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连续监测法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血清蛋白电泳(外)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血清蛋白电泳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25030100400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琼脂糖凝胶电泳法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血免疫固定电泳(外)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免疫固定电泳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25040190200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琼脂糖凝胶电泳法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立位醛固酮(外)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醛固酮测定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25031002300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周一至周六检测，次日报告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卧位醛固酮(外)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醛固酮测定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25031002300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周一至周六检测，次日报告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丙型肝炎病毒基因分型检测(丙)(外)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丙型肝炎病毒基因分型检测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25070100400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实时荧光CR法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周二、五上午检测，次日报告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免疫球蛋白亚类定量测定（IgG4）(外)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免疫球蛋白亚类定量测定（包括 IgG1、IgG2、IgG3、IgG4、IgA1、IgA2）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25040103300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散射比浊法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神经元特异性烯醇化酶NSE(外)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神经元特异性烯醇化酶测定（NSE）</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25040103300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支气管灌洗液细胞计数(外)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支气管灌洗液细胞计数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例</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27020000501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手工法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周一至周六检测，次日报告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利培酮及9-羟利培酮血清药物浓度测定(外)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气相色谱</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氯氮平血清药物浓度测定(外)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气相色谱</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帕罗西汀血清药物浓度测定(外)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质谱法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戊型肝炎抗体测定（IgM）(外)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戊型肝炎抗体测定（IgM）</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25040301701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ELISA法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血源/血制品安检血透专用(外)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梅毒螺旋体特异抗体测定(丙)</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25040305300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人免疫缺陷病毒（HIV）抗原抗体联合检测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25040391000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乙肝三系检查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25040390200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丙型肝炎抗体（IgM）测定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25040301400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乙肝病毒外膜蛋白前S1抗原测定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25040301100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术前安检（血透专用）(外)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梅毒螺旋体特异抗体测定(丙)</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25040305300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152.01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ELISA法</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人免疫缺陷病毒抗体测定（Anti-HIV）[免]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25040301900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乙肝三系检查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25040390200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人免疫缺陷病毒（HIV）抗原抗体联合检测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25040391000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丙型肝炎抗体（IgM）测定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25040301400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乙肝病毒外膜蛋白前S1抗原测定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25040301100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β胶原降解产物测定(β-CTX)</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Β-胶原降解产物测定（β-CTX）</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25031100700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高血压4项(立位)</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血浆肾素活性测定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25031002600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血管紧张素Ⅰ测定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25031002700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血管紧张素Ⅱ测定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25031002800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醛固酮测定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25031002300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类胰岛素样生长因子结合蛋白-3(IGF-3)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类胰岛素样生长因子结合蛋白－3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25031000302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类胰岛素样生长因子-1测定(IGF-1)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类胰岛素样生长因子－1测定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25031000301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贫血四项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铁蛋白测定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25040401500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血清维生素测定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25030900400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叶酸测定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25030900300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血清转铁蛋白测定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25030100700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血清骨钙素测定</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血清骨钙素测定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25030800800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24小时尿游离皮质醇测定(u-CORT/24h)</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24小时尿游离皮质醇测定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25031001900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肠道病毒通用型RNA检测</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各类病原体核糖核酸（RNA）检测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25070001201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实时荧光PCR</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丁型肝炎抗体测定(HDV-IgM)</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丁型肝炎抗体测定（IgM）</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25040301500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ELISA法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丁型肝炎抗原测定(HDV-Ag)</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丁型肝炎抗原测定(HDVAg)</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25040301600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ELISA法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丁型肝炎抗体2项(HDV-IgG,HDV-IgM)</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丁型肝炎抗体测定（IgG）</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25040301501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ELISA法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丁型肝炎抗体测定（IgM）</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25040301500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ELISA法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庚型肝炎IgG抗体测定(HGV-IgG)</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庚型肝炎IgG抗体测定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25040301800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ELISA法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甲戊肝炎抗体组合二项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甲肝抗体测定（IgM）</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25040300101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ELISA法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戊型肝炎抗体测定（IgM）</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25040301701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ELISA法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柯萨奇病毒IgM抗体测定(COX-IgM)</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柯萨奇病毒（IgM）</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25040303504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ELISA法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麻疹病毒抗体测定(MV-IgG、IgM)</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麻疹病毒(IgG)</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25040303509</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ELISA法</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麻疹病毒（IgM）</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25040303510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尿本周氏蛋白电泳</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免疫固定电泳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25040190200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琼脂糖凝胶电泳法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微量元素6项(外)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25030400700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电感耦合等离子体质谱法（ICP-MS）</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镁测定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25030400600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钙测定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25030400401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锌测定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全血铅测定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25030400900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度洛西汀血清药物浓度测定(外)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液相色谱串联质谱法（LC-MS/MS)</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伏立康唑血清药物浓度测定(外)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液相色谱串联质谱法（LC-MS/MS)</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氟伏沙明血清药物浓度测定(外)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液相色谱串联质谱法（LC-MS/MS)</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氟西汀血清药物浓度测定(外)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液相色谱串联质谱法（LC-MS/MS)</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环孢霉素—A血清药物浓度测定(外)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环孢霉素—A血清药物浓度测定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液相色谱串联质谱法（LC-MS/MS)</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周一至周日检测，次日报告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甲氨喋呤血清药物浓度测定(外)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万古霉素血清药物浓度测定(外)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血清药物浓度测定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每种药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维生素六项测定(外)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25羟维生素D测定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液相色谱串联质谱法</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血清维生素测定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25030900400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壳多糖酶3样蛋白1(外)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壳多糖酶3样蛋白1（CHI3L1）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25040490500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化学发光发</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周一、三、五检测，次日出报告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微量元素10项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25030400700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电感耦合等离子体质谱法(ICP-MS)</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镁测定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25030400600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钙测定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25030400401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锌测定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全血铅测定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25030400900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微量元素测定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元素</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硒测定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钼测定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25030401309</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锰测定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25030401308</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微量元素16项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25030400700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电感耦合等离子体质谱法(ICP-MS)</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镁测定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25030400600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钙测定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25030400401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锌测定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全血铅测定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25030400900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微量元素测定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元素</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硒测定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钼测定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25030401309</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锰测定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25030401308</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砷测定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25030401311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锂测定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25030401310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锶测定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微量元素测定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元素</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镉测定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汞测定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25030401306</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地中海贫血基因突变检测（外）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单基因遗传病基因突变检测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25070001300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PCR+导流杂交法</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bl>
    <w:p>
      <w:pPr>
        <w:rPr>
          <w:rFonts w:ascii="宋体" w:hAnsi="宋体"/>
        </w:rPr>
        <w:sectPr>
          <w:pgSz w:w="16838" w:h="11906" w:orient="landscape"/>
          <w:pgMar w:top="1417" w:right="1276" w:bottom="1417" w:left="1247" w:header="851" w:footer="737" w:gutter="0"/>
          <w:pgBorders>
            <w:top w:val="none" w:sz="0" w:space="0"/>
            <w:left w:val="none" w:sz="0" w:space="0"/>
            <w:bottom w:val="none" w:sz="0" w:space="0"/>
            <w:right w:val="none" w:sz="0" w:space="0"/>
          </w:pgBorders>
          <w:cols w:space="0" w:num="1"/>
          <w:titlePg/>
          <w:rtlGutter w:val="0"/>
          <w:docGrid w:linePitch="312" w:charSpace="0"/>
        </w:sectPr>
      </w:pPr>
    </w:p>
    <w:p/>
    <w:tbl>
      <w:tblPr>
        <w:tblStyle w:val="63"/>
        <w:tblW w:w="136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7"/>
        <w:gridCol w:w="1993"/>
        <w:gridCol w:w="1950"/>
        <w:gridCol w:w="915"/>
        <w:gridCol w:w="1470"/>
        <w:gridCol w:w="840"/>
        <w:gridCol w:w="1080"/>
        <w:gridCol w:w="1830"/>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类型</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检验项目名称</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物价项目名称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物价编码</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收费（元）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方法学及报告要求</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报告时间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血管内皮生长因子(外)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血管内皮生长因子，自主定价（已公示）</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CGCW1009</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化学发光法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EB病毒Rta蛋白抗体IgG检测(外)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EB病毒Rta蛋白抗体检测，自主定价（已公示）</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33CGMS1009</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ELSEA</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肠癌多基因甲基化检测</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化学药物用药指导的基因检测(检验)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因位点</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25070300100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荧光定量PCR法 报告项目含：SEPT9 region1、region2； BCAN；  BCAT1；IKZF； VAV3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氯吡格雷（CYP2C19多态性）</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化学药物用药指导的基因检测(检验)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因位点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25070300100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PCR-荧光探针法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阿司匹林（GPIa多态性)</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化学药物用药指导的基因检测(检验)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因位点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25070300100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PCR-荧光探针法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阿司匹林（COX1多态性）</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化学药物用药指导的基因检测(检验)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因位点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25070300100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PCR-荧光探针法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华法林（CYP2C9多态性）</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化学药物用药指导的基因检测(检验)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因位点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25070300100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PCR-荧光探针法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华法林（VKORC1多态性）</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化学药物用药指导的基因检测(检验)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因位点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25070300100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PCR-荧光探针法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硝酸甘油（ALDH-2多态性）</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化学药物用药指导的基因检测(检验)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因位点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25070300100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PCR-荧光探针法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他汀类药物（SLCO1B1多态性）</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化学药物用药指导的基因检测(检验)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因位点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25070300100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PCR-荧光探针法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他汀类药物（ApoE多态性）</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化学药物用药指导的基因检测(检验)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因位点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25070300100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PCR-荧光探针法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他汀类药物（APOE和SLCO1B1多态性）</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化学药物用药指导的基因检测(检验)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因位点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25070300100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PCR-荧光探针法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H型高血压(脑卒中风险)(MTHFR多态性)</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化学药物用药指导的基因检测(检验)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因位点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25070300100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PCR-荧光探针法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他克莫司药物基因 (CYP345) 多态性检测</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化学药物用药指导的基因检测(检验)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因位点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25070300100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PCR-熔解曲线法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维生素D（VDR多态性）</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化学药物用药指导的基因检测(检验)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因位点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25070300100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PCR荧光探针法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伊立替康（SLCO1B1多态性）</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化学药物用药指导的基因检测(检验)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因位点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25070300100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PCR-荧光探针法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甲氨蝶呤(MTHFR多态性）</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化学药物用药指导的基因检测(检验)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因位点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25070300100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PCR-荧光探针法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酒精代谢（ALDH2/ADH1B多态性）</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化学药物用药指导的基因检测(检验)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因位点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25070300100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PCR-荧光探针法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老年痴呆症风险预测(APOE)</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化学药物用药指导的基因检测(检验)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因位点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25070300100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PCR-荧光探针法</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白细胞染色体损伤(外)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各类血细胞簇分化抗原（CD）检测</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每个CD</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25040103100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流式细胞术</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T细胞和NK细胞溶酶体损伤(外)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各类血细胞簇分化抗原（CD）检测</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每个CD</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25040103100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流式细胞术</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T细胞亚群线粒体损伤(外)</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各类血细胞簇分化抗原（CD）检测</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每个CD</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25040103100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流式细胞术</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4个工作日</w:t>
            </w:r>
          </w:p>
        </w:tc>
      </w:tr>
    </w:tbl>
    <w:p>
      <w:pPr>
        <w:pStyle w:val="24"/>
      </w:pPr>
    </w:p>
    <w:p>
      <w:pPr>
        <w:rPr>
          <w:rFonts w:ascii="宋体" w:hAnsi="宋体"/>
        </w:rPr>
      </w:pPr>
    </w:p>
    <w:p>
      <w:pPr>
        <w:pStyle w:val="24"/>
        <w:sectPr>
          <w:pgSz w:w="16838" w:h="11906" w:orient="landscape"/>
          <w:pgMar w:top="1417" w:right="1276" w:bottom="1417" w:left="1247" w:header="851" w:footer="737" w:gutter="0"/>
          <w:pgBorders>
            <w:top w:val="none" w:sz="0" w:space="0"/>
            <w:left w:val="none" w:sz="0" w:space="0"/>
            <w:bottom w:val="none" w:sz="0" w:space="0"/>
            <w:right w:val="none" w:sz="0" w:space="0"/>
          </w:pgBorders>
          <w:cols w:space="0" w:num="1"/>
          <w:titlePg/>
          <w:rtlGutter w:val="0"/>
          <w:docGrid w:linePitch="312" w:charSpace="0"/>
        </w:sectPr>
      </w:pPr>
    </w:p>
    <w:p>
      <w:pPr>
        <w:rPr>
          <w:rFonts w:ascii="宋体" w:hAnsi="宋体"/>
        </w:rPr>
      </w:pPr>
    </w:p>
    <w:p>
      <w:pPr>
        <w:autoSpaceDE w:val="0"/>
        <w:autoSpaceDN w:val="0"/>
        <w:spacing w:line="360" w:lineRule="auto"/>
        <w:rPr>
          <w:rFonts w:asciiTheme="minorEastAsia" w:hAnsiTheme="minorEastAsia" w:eastAsiaTheme="minorEastAsia"/>
          <w:b/>
          <w:sz w:val="24"/>
        </w:rPr>
      </w:pPr>
      <w:r>
        <w:rPr>
          <w:rFonts w:hint="eastAsia" w:ascii="宋体" w:hAnsi="宋体"/>
          <w:b/>
          <w:sz w:val="24"/>
          <w:lang w:val="en-US" w:eastAsia="zh-CN"/>
        </w:rPr>
        <w:t xml:space="preserve"> </w:t>
      </w:r>
      <w:r>
        <w:rPr>
          <w:rFonts w:hint="eastAsia" w:asciiTheme="minorEastAsia" w:hAnsiTheme="minorEastAsia" w:eastAsiaTheme="minorEastAsia"/>
          <w:b/>
          <w:sz w:val="24"/>
        </w:rPr>
        <w:t>八、其他要求</w:t>
      </w:r>
    </w:p>
    <w:p>
      <w:pPr>
        <w:autoSpaceDE w:val="0"/>
        <w:autoSpaceDN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1、投标价为：本次招标的检测项目占浙江省医疗服务价格收费标准的医疗物价收费价格百分比（如有小数点保留两位，如：60.00%）。所有检测项目的报价均须一致。如：投标人投标报价为60.00%，即中标后按检测项目浙江省医疗服务价格收费标准×60.00%的价格执行。核算的唯一标准是浙江省医疗服务行业物价收费标准。检测服务费包括检测外送的所有服务费，</w:t>
      </w:r>
      <w:r>
        <w:rPr>
          <w:rFonts w:hint="eastAsia" w:asciiTheme="minorEastAsia" w:hAnsiTheme="minorEastAsia" w:eastAsiaTheme="minorEastAsia"/>
          <w:sz w:val="24"/>
          <w:lang w:eastAsia="zh-CN"/>
        </w:rPr>
        <w:t>采购人</w:t>
      </w:r>
      <w:r>
        <w:rPr>
          <w:rFonts w:hint="eastAsia" w:asciiTheme="minorEastAsia" w:hAnsiTheme="minorEastAsia" w:eastAsiaTheme="minorEastAsia"/>
          <w:sz w:val="24"/>
        </w:rPr>
        <w:t>不再另外支付任何其他费用</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包括系统接口费</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 xml:space="preserve">。标本外送检测服务费的收取具体为：标本检测外送服务费=外送检验项目医院收入×中标折扣。 </w:t>
      </w:r>
      <w:r>
        <w:rPr>
          <w:rFonts w:hint="eastAsia" w:asciiTheme="minorEastAsia" w:hAnsiTheme="minorEastAsia" w:eastAsiaTheme="minorEastAsia"/>
          <w:color w:val="FF0000"/>
          <w:sz w:val="24"/>
        </w:rPr>
        <w:t xml:space="preserve">    </w:t>
      </w:r>
      <w:r>
        <w:rPr>
          <w:rFonts w:hint="eastAsia" w:asciiTheme="minorEastAsia" w:hAnsiTheme="minorEastAsia" w:eastAsiaTheme="minorEastAsia"/>
          <w:sz w:val="24"/>
        </w:rPr>
        <w:t xml:space="preserve">                              </w:t>
      </w:r>
    </w:p>
    <w:p>
      <w:pPr>
        <w:autoSpaceDE w:val="0"/>
        <w:autoSpaceDN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2、报告时间延迟半天扣检测费的50%，延迟一天检测费减免，如造成投诉纠纷需承担相应责任。五次以上延迟报告的，</w:t>
      </w:r>
      <w:r>
        <w:rPr>
          <w:rFonts w:hint="eastAsia" w:asciiTheme="minorEastAsia" w:hAnsiTheme="minorEastAsia" w:eastAsiaTheme="minorEastAsia"/>
          <w:sz w:val="24"/>
          <w:lang w:eastAsia="zh-CN"/>
        </w:rPr>
        <w:t>采购人</w:t>
      </w:r>
      <w:r>
        <w:rPr>
          <w:rFonts w:hint="eastAsia" w:asciiTheme="minorEastAsia" w:hAnsiTheme="minorEastAsia" w:eastAsiaTheme="minorEastAsia"/>
          <w:sz w:val="24"/>
        </w:rPr>
        <w:t>有权提前解除合同。</w:t>
      </w:r>
    </w:p>
    <w:p>
      <w:pPr>
        <w:autoSpaceDE w:val="0"/>
        <w:autoSpaceDN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3、检测结果的准确性：对结果明显有差异的，中标人应无条件免费复查。</w:t>
      </w:r>
      <w:r>
        <w:rPr>
          <w:rFonts w:hint="eastAsia" w:asciiTheme="minorEastAsia" w:hAnsiTheme="minorEastAsia" w:eastAsiaTheme="minorEastAsia"/>
          <w:sz w:val="24"/>
          <w:lang w:eastAsia="zh-CN"/>
        </w:rPr>
        <w:t>当年年度内采购人发现第</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lang w:eastAsia="zh-CN"/>
        </w:rPr>
        <w:t>例结果异常、经查实确为中标人原因的，扣当月结算额的</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lang w:eastAsia="zh-CN"/>
        </w:rPr>
        <w:t>当年年度内采购人发现第</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lang w:eastAsia="zh-CN"/>
        </w:rPr>
        <w:t>例结果异常、经查实确为中标人原因的，扣当月结算额的</w:t>
      </w:r>
      <w:r>
        <w:rPr>
          <w:rFonts w:hint="eastAsia" w:asciiTheme="minorEastAsia" w:hAnsiTheme="minorEastAsia" w:eastAsiaTheme="minorEastAsia"/>
          <w:sz w:val="24"/>
          <w:lang w:val="en-US" w:eastAsia="zh-CN"/>
        </w:rPr>
        <w:t>10%，</w:t>
      </w:r>
      <w:r>
        <w:rPr>
          <w:rFonts w:hint="eastAsia" w:asciiTheme="minorEastAsia" w:hAnsiTheme="minorEastAsia" w:eastAsiaTheme="minorEastAsia"/>
          <w:sz w:val="24"/>
          <w:lang w:eastAsia="zh-CN"/>
        </w:rPr>
        <w:t>当年年度内采购人发现第</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lang w:eastAsia="zh-CN"/>
        </w:rPr>
        <w:t>例结果异常、经查实确为中标人原因的，采购人有权解除合同。</w:t>
      </w:r>
    </w:p>
    <w:p>
      <w:pPr>
        <w:autoSpaceDE w:val="0"/>
        <w:autoSpaceDN w:val="0"/>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sz w:val="24"/>
        </w:rPr>
        <w:t>4、</w:t>
      </w:r>
      <w:r>
        <w:rPr>
          <w:rFonts w:hint="eastAsia" w:asciiTheme="minorEastAsia" w:hAnsiTheme="minorEastAsia" w:eastAsiaTheme="minorEastAsia"/>
          <w:color w:val="auto"/>
          <w:sz w:val="24"/>
          <w:highlight w:val="none"/>
        </w:rPr>
        <w:t>中标人对检验结果负责，因检验结果问题引起的医疗纠纷，对患方的所有赔（补）偿费用完全由中标人支付，</w:t>
      </w:r>
      <w:r>
        <w:rPr>
          <w:rFonts w:hint="eastAsia" w:asciiTheme="minorEastAsia" w:hAnsiTheme="minorEastAsia" w:eastAsiaTheme="minorEastAsia"/>
          <w:color w:val="auto"/>
          <w:sz w:val="24"/>
          <w:highlight w:val="none"/>
          <w:lang w:val="en-US" w:eastAsia="zh-CN"/>
        </w:rPr>
        <w:t>因此对采购方造成严重影响的，</w:t>
      </w:r>
      <w:r>
        <w:rPr>
          <w:rFonts w:hint="eastAsia" w:asciiTheme="minorEastAsia" w:hAnsiTheme="minorEastAsia" w:eastAsiaTheme="minorEastAsia"/>
          <w:color w:val="auto"/>
          <w:sz w:val="24"/>
          <w:highlight w:val="none"/>
        </w:rPr>
        <w:t>中标人</w:t>
      </w:r>
      <w:r>
        <w:rPr>
          <w:rFonts w:hint="eastAsia" w:asciiTheme="minorEastAsia" w:hAnsiTheme="minorEastAsia" w:eastAsiaTheme="minorEastAsia"/>
          <w:color w:val="auto"/>
          <w:sz w:val="24"/>
          <w:highlight w:val="none"/>
          <w:lang w:val="en-US" w:eastAsia="zh-CN"/>
        </w:rPr>
        <w:t>在上一条款的基础上</w:t>
      </w:r>
      <w:r>
        <w:rPr>
          <w:rFonts w:hint="eastAsia" w:asciiTheme="minorEastAsia" w:hAnsiTheme="minorEastAsia" w:eastAsiaTheme="minorEastAsia"/>
          <w:color w:val="auto"/>
          <w:sz w:val="24"/>
          <w:highlight w:val="none"/>
        </w:rPr>
        <w:t>对</w:t>
      </w:r>
      <w:r>
        <w:rPr>
          <w:rFonts w:hint="eastAsia" w:asciiTheme="minorEastAsia" w:hAnsiTheme="minorEastAsia" w:eastAsiaTheme="minorEastAsia"/>
          <w:color w:val="auto"/>
          <w:sz w:val="24"/>
          <w:highlight w:val="none"/>
          <w:lang w:eastAsia="zh-CN"/>
        </w:rPr>
        <w:t>采购人</w:t>
      </w:r>
      <w:r>
        <w:rPr>
          <w:rFonts w:hint="eastAsia" w:asciiTheme="minorEastAsia" w:hAnsiTheme="minorEastAsia" w:eastAsiaTheme="minorEastAsia"/>
          <w:color w:val="auto"/>
          <w:sz w:val="24"/>
          <w:highlight w:val="none"/>
        </w:rPr>
        <w:t>进行相应赔偿。</w:t>
      </w:r>
    </w:p>
    <w:p>
      <w:pPr>
        <w:autoSpaceDE w:val="0"/>
        <w:autoSpaceDN w:val="0"/>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5、中标人应根据</w:t>
      </w:r>
      <w:r>
        <w:rPr>
          <w:rFonts w:hint="eastAsia" w:asciiTheme="minorEastAsia" w:hAnsiTheme="minorEastAsia" w:eastAsiaTheme="minorEastAsia"/>
          <w:color w:val="auto"/>
          <w:sz w:val="24"/>
          <w:highlight w:val="none"/>
          <w:lang w:eastAsia="zh-CN"/>
        </w:rPr>
        <w:t>采购人采购人</w:t>
      </w:r>
      <w:r>
        <w:rPr>
          <w:rFonts w:hint="eastAsia" w:asciiTheme="minorEastAsia" w:hAnsiTheme="minorEastAsia" w:eastAsiaTheme="minorEastAsia"/>
          <w:color w:val="auto"/>
          <w:sz w:val="24"/>
          <w:highlight w:val="none"/>
        </w:rPr>
        <w:t>的要求，为</w:t>
      </w:r>
      <w:r>
        <w:rPr>
          <w:rFonts w:hint="eastAsia" w:asciiTheme="minorEastAsia" w:hAnsiTheme="minorEastAsia" w:eastAsiaTheme="minorEastAsia"/>
          <w:color w:val="auto"/>
          <w:sz w:val="24"/>
          <w:highlight w:val="none"/>
          <w:lang w:eastAsia="zh-CN"/>
        </w:rPr>
        <w:t>采购人</w:t>
      </w:r>
      <w:r>
        <w:rPr>
          <w:rFonts w:hint="eastAsia" w:asciiTheme="minorEastAsia" w:hAnsiTheme="minorEastAsia" w:eastAsiaTheme="minorEastAsia"/>
          <w:color w:val="auto"/>
          <w:sz w:val="24"/>
          <w:highlight w:val="none"/>
        </w:rPr>
        <w:t>提供分析前样本的质量控制等相关内容的培训服务，按照</w:t>
      </w:r>
      <w:r>
        <w:rPr>
          <w:rFonts w:hint="eastAsia" w:asciiTheme="minorEastAsia" w:hAnsiTheme="minorEastAsia" w:eastAsiaTheme="minorEastAsia"/>
          <w:color w:val="auto"/>
          <w:sz w:val="24"/>
          <w:highlight w:val="none"/>
          <w:lang w:eastAsia="zh-CN"/>
        </w:rPr>
        <w:t>采购人</w:t>
      </w:r>
      <w:r>
        <w:rPr>
          <w:rFonts w:hint="eastAsia" w:asciiTheme="minorEastAsia" w:hAnsiTheme="minorEastAsia" w:eastAsiaTheme="minorEastAsia"/>
          <w:color w:val="auto"/>
          <w:sz w:val="24"/>
          <w:highlight w:val="none"/>
        </w:rPr>
        <w:t>的要求维护所有必需的质量控制项目，每季度提交质量控制数据记录。</w:t>
      </w:r>
    </w:p>
    <w:p>
      <w:pPr>
        <w:autoSpaceDE w:val="0"/>
        <w:autoSpaceDN w:val="0"/>
        <w:spacing w:line="360"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6、合同期内，检测项目</w:t>
      </w:r>
      <w:r>
        <w:rPr>
          <w:rFonts w:hint="eastAsia" w:asciiTheme="minorEastAsia" w:hAnsiTheme="minorEastAsia" w:eastAsiaTheme="minorEastAsia"/>
          <w:color w:val="auto"/>
          <w:sz w:val="24"/>
          <w:highlight w:val="none"/>
          <w:lang w:eastAsia="zh-CN"/>
        </w:rPr>
        <w:t>采购人</w:t>
      </w:r>
      <w:r>
        <w:rPr>
          <w:rFonts w:hint="eastAsia" w:asciiTheme="minorEastAsia" w:hAnsiTheme="minorEastAsia" w:eastAsiaTheme="minorEastAsia"/>
          <w:color w:val="auto"/>
          <w:sz w:val="24"/>
          <w:highlight w:val="none"/>
        </w:rPr>
        <w:t>有能力自行开展的，可自行检测，不再委托中标人进行检测，中标折扣不予以调整。</w:t>
      </w:r>
    </w:p>
    <w:p>
      <w:pPr>
        <w:autoSpaceDE w:val="0"/>
        <w:autoSpaceDN w:val="0"/>
        <w:spacing w:line="360" w:lineRule="auto"/>
        <w:ind w:firstLine="48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7、</w:t>
      </w:r>
      <w:r>
        <w:rPr>
          <w:rFonts w:hint="eastAsia" w:asciiTheme="minorEastAsia" w:hAnsiTheme="minorEastAsia" w:eastAsiaTheme="minorEastAsia"/>
          <w:color w:val="auto"/>
          <w:sz w:val="24"/>
          <w:highlight w:val="none"/>
          <w:lang w:eastAsia="zh-CN"/>
        </w:rPr>
        <w:t>采购人</w:t>
      </w:r>
      <w:r>
        <w:rPr>
          <w:rFonts w:hint="eastAsia" w:asciiTheme="minorEastAsia" w:hAnsiTheme="minorEastAsia" w:eastAsiaTheme="minorEastAsia"/>
          <w:color w:val="auto"/>
          <w:sz w:val="24"/>
          <w:highlight w:val="none"/>
        </w:rPr>
        <w:t>将不定期组织专家至中标人现场检查、督导并查看试剂、设备等采购相关台账，如发现中标人存在提供虚假信息或未经</w:t>
      </w:r>
      <w:r>
        <w:rPr>
          <w:rFonts w:hint="eastAsia" w:asciiTheme="minorEastAsia" w:hAnsiTheme="minorEastAsia" w:eastAsiaTheme="minorEastAsia"/>
          <w:color w:val="auto"/>
          <w:sz w:val="24"/>
          <w:highlight w:val="none"/>
          <w:lang w:eastAsia="zh-CN"/>
        </w:rPr>
        <w:t>采购人</w:t>
      </w:r>
      <w:r>
        <w:rPr>
          <w:rFonts w:hint="eastAsia" w:asciiTheme="minorEastAsia" w:hAnsiTheme="minorEastAsia" w:eastAsiaTheme="minorEastAsia"/>
          <w:color w:val="auto"/>
          <w:sz w:val="24"/>
          <w:highlight w:val="none"/>
        </w:rPr>
        <w:t>同意私自更改使用试剂的品牌和检验项目的方法学等现象，</w:t>
      </w:r>
      <w:r>
        <w:rPr>
          <w:rFonts w:hint="eastAsia" w:asciiTheme="minorEastAsia" w:hAnsiTheme="minorEastAsia" w:eastAsiaTheme="minorEastAsia"/>
          <w:color w:val="auto"/>
          <w:sz w:val="24"/>
          <w:highlight w:val="none"/>
          <w:lang w:eastAsia="zh-CN"/>
        </w:rPr>
        <w:t>采购人</w:t>
      </w:r>
      <w:r>
        <w:rPr>
          <w:rFonts w:hint="eastAsia" w:asciiTheme="minorEastAsia" w:hAnsiTheme="minorEastAsia" w:eastAsiaTheme="minorEastAsia"/>
          <w:color w:val="auto"/>
          <w:sz w:val="24"/>
          <w:highlight w:val="none"/>
        </w:rPr>
        <w:t>有权立即终止合同</w:t>
      </w:r>
      <w:r>
        <w:rPr>
          <w:rFonts w:hint="eastAsia" w:asciiTheme="minorEastAsia" w:hAnsiTheme="minorEastAsia" w:eastAsiaTheme="minorEastAsia"/>
          <w:color w:val="auto"/>
          <w:sz w:val="24"/>
          <w:highlight w:val="none"/>
          <w:lang w:eastAsia="zh-CN"/>
        </w:rPr>
        <w:t>。</w:t>
      </w:r>
    </w:p>
    <w:p>
      <w:pPr>
        <w:autoSpaceDE w:val="0"/>
        <w:autoSpaceDN w:val="0"/>
        <w:spacing w:line="360" w:lineRule="auto"/>
        <w:ind w:firstLine="48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8、本清单中的项目，</w:t>
      </w:r>
      <w:r>
        <w:rPr>
          <w:rFonts w:hint="eastAsia" w:asciiTheme="minorEastAsia" w:hAnsiTheme="minorEastAsia" w:eastAsiaTheme="minorEastAsia"/>
          <w:color w:val="auto"/>
          <w:sz w:val="24"/>
          <w:highlight w:val="none"/>
          <w:lang w:eastAsia="zh-CN"/>
        </w:rPr>
        <w:t>采购人</w:t>
      </w:r>
      <w:r>
        <w:rPr>
          <w:rFonts w:hint="eastAsia" w:asciiTheme="minorEastAsia" w:hAnsiTheme="minorEastAsia" w:eastAsiaTheme="minorEastAsia"/>
          <w:color w:val="auto"/>
          <w:sz w:val="24"/>
          <w:highlight w:val="none"/>
        </w:rPr>
        <w:t>有能力自行开展的，</w:t>
      </w:r>
      <w:r>
        <w:rPr>
          <w:rFonts w:hint="eastAsia" w:asciiTheme="minorEastAsia" w:hAnsiTheme="minorEastAsia" w:eastAsiaTheme="minorEastAsia"/>
          <w:color w:val="auto"/>
          <w:sz w:val="24"/>
          <w:highlight w:val="none"/>
          <w:lang w:eastAsia="zh-CN"/>
        </w:rPr>
        <w:t>采购人</w:t>
      </w:r>
      <w:r>
        <w:rPr>
          <w:rFonts w:hint="eastAsia" w:asciiTheme="minorEastAsia" w:hAnsiTheme="minorEastAsia" w:eastAsiaTheme="minorEastAsia"/>
          <w:color w:val="auto"/>
          <w:sz w:val="24"/>
          <w:highlight w:val="none"/>
        </w:rPr>
        <w:t>随时有权收回自检，请各投标单位充分考虑风险，谨慎报价。</w:t>
      </w:r>
    </w:p>
    <w:p>
      <w:pPr>
        <w:autoSpaceDE w:val="0"/>
        <w:autoSpaceDN w:val="0"/>
        <w:spacing w:line="360" w:lineRule="auto"/>
        <w:ind w:firstLine="48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9、</w:t>
      </w:r>
      <w:r>
        <w:rPr>
          <w:rFonts w:asciiTheme="minorEastAsia" w:hAnsiTheme="minorEastAsia" w:eastAsiaTheme="minorEastAsia"/>
          <w:sz w:val="24"/>
        </w:rPr>
        <w:t>付款方式</w:t>
      </w:r>
    </w:p>
    <w:p>
      <w:pPr>
        <w:autoSpaceDE w:val="0"/>
        <w:autoSpaceDN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合同只签订单价，不定数量，数量由</w:t>
      </w:r>
      <w:r>
        <w:rPr>
          <w:rFonts w:hint="eastAsia" w:asciiTheme="minorEastAsia" w:hAnsiTheme="minorEastAsia" w:eastAsiaTheme="minorEastAsia"/>
          <w:sz w:val="24"/>
          <w:lang w:eastAsia="zh-CN"/>
        </w:rPr>
        <w:t>采购人</w:t>
      </w:r>
      <w:r>
        <w:rPr>
          <w:rFonts w:hint="eastAsia" w:asciiTheme="minorEastAsia" w:hAnsiTheme="minorEastAsia" w:eastAsiaTheme="minorEastAsia"/>
          <w:sz w:val="24"/>
        </w:rPr>
        <w:t>根据需求临时通知中标人。在合同期中所执行的价格必须与中标价格一致，在合同期执行期内不得随意变更。合同期内，如遇政策性收费价格下调，外送检验价格按下调后实际价格与原比例的乘积计算；如遇政策性收费价格上调，合同价不予调整；如遇上级政策变动与本合同冲突，以上级政策为准，本合同自行终止。</w:t>
      </w:r>
    </w:p>
    <w:p>
      <w:pPr>
        <w:spacing w:line="360" w:lineRule="auto"/>
        <w:ind w:firstLine="480" w:firstLineChars="200"/>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外包工作量确认：以</w:t>
      </w:r>
      <w:r>
        <w:rPr>
          <w:rFonts w:hint="eastAsia" w:cs="仿宋" w:asciiTheme="minorEastAsia" w:hAnsiTheme="minorEastAsia" w:eastAsiaTheme="minorEastAsia"/>
          <w:color w:val="000000"/>
          <w:sz w:val="24"/>
          <w:lang w:val="en-US" w:eastAsia="zh-CN"/>
        </w:rPr>
        <w:t>采购人</w:t>
      </w:r>
      <w:r>
        <w:rPr>
          <w:rFonts w:cs="仿宋" w:asciiTheme="minorEastAsia" w:hAnsiTheme="minorEastAsia" w:eastAsiaTheme="minorEastAsia"/>
          <w:color w:val="000000"/>
          <w:sz w:val="24"/>
        </w:rPr>
        <w:t>LIS系统项目检测清单和外送标本登记的签收记录为准，结算前应与</w:t>
      </w:r>
      <w:r>
        <w:rPr>
          <w:rFonts w:hint="eastAsia" w:cs="仿宋" w:asciiTheme="minorEastAsia" w:hAnsiTheme="minorEastAsia" w:eastAsiaTheme="minorEastAsia"/>
          <w:color w:val="000000"/>
          <w:sz w:val="24"/>
          <w:lang w:val="en-US" w:eastAsia="zh-CN"/>
        </w:rPr>
        <w:t>采购人</w:t>
      </w:r>
      <w:r>
        <w:rPr>
          <w:rFonts w:cs="仿宋" w:asciiTheme="minorEastAsia" w:hAnsiTheme="minorEastAsia" w:eastAsiaTheme="minorEastAsia"/>
          <w:color w:val="000000"/>
          <w:sz w:val="24"/>
        </w:rPr>
        <w:t>确认。</w:t>
      </w:r>
    </w:p>
    <w:p>
      <w:pPr>
        <w:spacing w:line="360" w:lineRule="auto"/>
        <w:ind w:firstLine="480" w:firstLineChars="200"/>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付款方式：次月</w:t>
      </w:r>
      <w:r>
        <w:rPr>
          <w:rFonts w:cs="仿宋" w:asciiTheme="minorEastAsia" w:hAnsiTheme="minorEastAsia" w:eastAsiaTheme="minorEastAsia"/>
          <w:color w:val="000000"/>
          <w:sz w:val="24"/>
        </w:rPr>
        <w:t>30日为费用结算日。（账期60天）全额付款。</w:t>
      </w:r>
    </w:p>
    <w:p>
      <w:pPr>
        <w:pStyle w:val="24"/>
        <w:rPr>
          <w:rFonts w:asciiTheme="minorEastAsia" w:hAnsiTheme="minorEastAsia" w:eastAsiaTheme="minorEastAsia"/>
        </w:rPr>
      </w:pPr>
    </w:p>
    <w:p>
      <w:pPr>
        <w:spacing w:line="360" w:lineRule="auto"/>
        <w:ind w:firstLine="480" w:firstLineChars="200"/>
        <w:rPr>
          <w:rFonts w:cs="仿宋" w:asciiTheme="minorEastAsia" w:hAnsiTheme="minorEastAsia" w:eastAsiaTheme="minorEastAsia"/>
          <w:color w:val="000000"/>
          <w:sz w:val="24"/>
        </w:rPr>
      </w:pPr>
      <w:r>
        <w:rPr>
          <w:rFonts w:hint="eastAsia" w:cs="仿宋" w:asciiTheme="minorEastAsia" w:hAnsiTheme="minorEastAsia" w:eastAsiaTheme="minorEastAsia"/>
          <w:color w:val="000000"/>
          <w:sz w:val="24"/>
        </w:rPr>
        <w:t>注：</w:t>
      </w:r>
    </w:p>
    <w:p>
      <w:pPr>
        <w:spacing w:line="360" w:lineRule="auto"/>
        <w:ind w:firstLine="480" w:firstLineChars="200"/>
        <w:rPr>
          <w:rFonts w:cs="仿宋" w:asciiTheme="minorEastAsia" w:hAnsiTheme="minorEastAsia" w:eastAsiaTheme="minorEastAsia"/>
          <w:color w:val="000000"/>
          <w:sz w:val="24"/>
        </w:rPr>
      </w:pPr>
      <w:r>
        <w:rPr>
          <w:rFonts w:cs="仿宋" w:asciiTheme="minorEastAsia" w:hAnsiTheme="minorEastAsia" w:eastAsiaTheme="minorEastAsia"/>
          <w:color w:val="000000"/>
          <w:sz w:val="24"/>
        </w:rPr>
        <w:t>1.招标文件中打▲内容为实质性要求，不允许有负偏离，否则将以涉及无效投标条款作无效投标。</w:t>
      </w:r>
    </w:p>
    <w:p>
      <w:pPr>
        <w:spacing w:line="360" w:lineRule="auto"/>
        <w:ind w:firstLine="480" w:firstLineChars="200"/>
        <w:rPr>
          <w:rFonts w:cs="仿宋" w:asciiTheme="minorEastAsia" w:hAnsiTheme="minorEastAsia" w:eastAsiaTheme="minorEastAsia"/>
          <w:color w:val="000000"/>
          <w:sz w:val="24"/>
        </w:rPr>
      </w:pPr>
      <w:r>
        <w:rPr>
          <w:rFonts w:cs="仿宋" w:asciiTheme="minorEastAsia" w:hAnsiTheme="minorEastAsia" w:eastAsiaTheme="minorEastAsia"/>
          <w:color w:val="000000"/>
          <w:sz w:val="24"/>
        </w:rPr>
        <w:t>2、中标供应商所提供的货物、服务须与投标承诺一致，不得以次充好、偷工减料，若在项目验收中发现有上述情况，将向有关部门举报，根据相关规定进行处理。</w:t>
      </w:r>
    </w:p>
    <w:p>
      <w:pPr>
        <w:spacing w:line="400" w:lineRule="exact"/>
        <w:ind w:firstLine="360" w:firstLineChars="150"/>
        <w:rPr>
          <w:rFonts w:cs="Calibri" w:asciiTheme="minorEastAsia" w:hAnsiTheme="minorEastAsia" w:eastAsiaTheme="minorEastAsia"/>
          <w:sz w:val="24"/>
        </w:rPr>
      </w:pPr>
      <w:r>
        <w:rPr>
          <w:rFonts w:cs="仿宋" w:asciiTheme="minorEastAsia" w:hAnsiTheme="minorEastAsia" w:eastAsiaTheme="minorEastAsia"/>
          <w:color w:val="000000"/>
          <w:sz w:val="24"/>
        </w:rPr>
        <w:t>3、质疑</w:t>
      </w:r>
      <w:r>
        <w:rPr>
          <w:rFonts w:hint="eastAsia" w:asciiTheme="minorEastAsia" w:hAnsiTheme="minorEastAsia" w:eastAsiaTheme="minorEastAsia"/>
          <w:sz w:val="24"/>
        </w:rPr>
        <w:t>受理电话：</w:t>
      </w:r>
      <w:r>
        <w:rPr>
          <w:rFonts w:asciiTheme="minorEastAsia" w:hAnsiTheme="minorEastAsia" w:eastAsiaTheme="minorEastAsia"/>
          <w:sz w:val="24"/>
        </w:rPr>
        <w:t xml:space="preserve">0571-82858903   </w:t>
      </w:r>
      <w:r>
        <w:rPr>
          <w:rFonts w:hint="eastAsia" w:asciiTheme="minorEastAsia" w:hAnsiTheme="minorEastAsia" w:eastAsiaTheme="minorEastAsia"/>
          <w:sz w:val="24"/>
        </w:rPr>
        <w:t>投诉受理电话：</w:t>
      </w:r>
      <w:r>
        <w:rPr>
          <w:rFonts w:asciiTheme="minorEastAsia" w:hAnsiTheme="minorEastAsia" w:eastAsiaTheme="minorEastAsia"/>
          <w:sz w:val="24"/>
        </w:rPr>
        <w:t>0571-83807076</w:t>
      </w:r>
      <w:r>
        <w:rPr>
          <w:rFonts w:cs="Calibri" w:asciiTheme="minorEastAsia" w:hAnsiTheme="minorEastAsia" w:eastAsiaTheme="minorEastAsia"/>
          <w:sz w:val="24"/>
        </w:rPr>
        <w:t> </w:t>
      </w:r>
    </w:p>
    <w:p>
      <w:pPr>
        <w:widowControl/>
        <w:adjustRightInd/>
        <w:spacing w:line="360" w:lineRule="auto"/>
        <w:rPr>
          <w:rFonts w:ascii="宋体" w:hAnsi="宋体" w:cs="宋体"/>
          <w:b/>
          <w:bCs/>
          <w:sz w:val="24"/>
        </w:rPr>
      </w:pPr>
    </w:p>
    <w:p>
      <w:pPr>
        <w:spacing w:line="360" w:lineRule="auto"/>
        <w:jc w:val="center"/>
        <w:outlineLvl w:val="0"/>
        <w:rPr>
          <w:rFonts w:ascii="宋体" w:hAnsi="宋体" w:cs="宋体"/>
          <w:b/>
          <w:bCs/>
          <w:sz w:val="24"/>
        </w:rPr>
        <w:sectPr>
          <w:pgSz w:w="11906" w:h="16838"/>
          <w:pgMar w:top="1276" w:right="1418" w:bottom="1247" w:left="1418" w:header="851" w:footer="992" w:gutter="0"/>
          <w:pgBorders>
            <w:top w:val="none" w:sz="0" w:space="0"/>
            <w:left w:val="none" w:sz="0" w:space="0"/>
            <w:bottom w:val="none" w:sz="0" w:space="0"/>
            <w:right w:val="none" w:sz="0" w:space="0"/>
          </w:pgBorders>
          <w:cols w:space="0" w:num="1"/>
          <w:titlePg/>
          <w:docGrid w:linePitch="312" w:charSpace="0"/>
        </w:sectPr>
      </w:pPr>
    </w:p>
    <w:p>
      <w:pPr>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 xml:space="preserve">第四部分   </w:t>
      </w:r>
      <w:bookmarkStart w:id="29" w:name="_Toc184308097"/>
      <w:bookmarkEnd w:id="29"/>
      <w:bookmarkStart w:id="30" w:name="_Toc184310344"/>
      <w:bookmarkEnd w:id="30"/>
      <w:bookmarkStart w:id="31" w:name="_Toc184314481"/>
      <w:bookmarkEnd w:id="31"/>
      <w:bookmarkStart w:id="32" w:name="_Toc184310310"/>
      <w:bookmarkEnd w:id="32"/>
      <w:bookmarkStart w:id="33" w:name="_Toc184313292"/>
      <w:bookmarkEnd w:id="33"/>
      <w:bookmarkStart w:id="34" w:name="_Toc184312072"/>
      <w:bookmarkEnd w:id="34"/>
      <w:bookmarkStart w:id="35" w:name="_Toc184314458"/>
      <w:bookmarkEnd w:id="35"/>
      <w:bookmarkStart w:id="36" w:name="_Toc184313241"/>
      <w:bookmarkEnd w:id="36"/>
      <w:bookmarkStart w:id="37" w:name="_Toc184308099"/>
      <w:bookmarkEnd w:id="37"/>
      <w:bookmarkStart w:id="38" w:name="_Toc184314420"/>
      <w:bookmarkEnd w:id="38"/>
      <w:bookmarkStart w:id="39" w:name="_Toc184313257"/>
      <w:bookmarkEnd w:id="39"/>
      <w:bookmarkStart w:id="40" w:name="_Toc184308105"/>
      <w:bookmarkEnd w:id="40"/>
      <w:bookmarkStart w:id="41" w:name="_Toc184312120"/>
      <w:bookmarkEnd w:id="41"/>
      <w:bookmarkStart w:id="42" w:name="_Toc184314440"/>
      <w:bookmarkEnd w:id="42"/>
      <w:bookmarkStart w:id="43" w:name="_Toc184312136"/>
      <w:bookmarkEnd w:id="43"/>
      <w:bookmarkStart w:id="44" w:name="_Toc184314445"/>
      <w:bookmarkEnd w:id="44"/>
      <w:bookmarkStart w:id="45" w:name="_Toc184312121"/>
      <w:bookmarkEnd w:id="45"/>
      <w:bookmarkStart w:id="46" w:name="_Toc184310275"/>
      <w:bookmarkEnd w:id="46"/>
      <w:bookmarkStart w:id="47" w:name="_Toc184314461"/>
      <w:bookmarkEnd w:id="47"/>
      <w:bookmarkStart w:id="48" w:name="_Toc184310279"/>
      <w:bookmarkEnd w:id="48"/>
      <w:bookmarkStart w:id="49" w:name="_Toc184314435"/>
      <w:bookmarkEnd w:id="49"/>
      <w:bookmarkStart w:id="50" w:name="_Toc184313290"/>
      <w:bookmarkEnd w:id="50"/>
      <w:bookmarkStart w:id="51" w:name="_Toc184313254"/>
      <w:bookmarkEnd w:id="51"/>
      <w:bookmarkStart w:id="52" w:name="_Toc184308071"/>
      <w:bookmarkEnd w:id="52"/>
      <w:bookmarkStart w:id="53" w:name="_Toc184310337"/>
      <w:bookmarkEnd w:id="53"/>
      <w:bookmarkStart w:id="54" w:name="_Toc184312083"/>
      <w:bookmarkEnd w:id="54"/>
      <w:bookmarkStart w:id="55" w:name="_Toc184314441"/>
      <w:bookmarkEnd w:id="55"/>
      <w:bookmarkStart w:id="56" w:name="_Toc184308076"/>
      <w:bookmarkEnd w:id="56"/>
      <w:bookmarkStart w:id="57" w:name="_Toc184313282"/>
      <w:bookmarkEnd w:id="57"/>
      <w:bookmarkStart w:id="58" w:name="_Toc184310334"/>
      <w:bookmarkEnd w:id="58"/>
      <w:bookmarkStart w:id="59" w:name="_Toc184308066"/>
      <w:bookmarkEnd w:id="59"/>
      <w:bookmarkStart w:id="60" w:name="_Toc184314459"/>
      <w:bookmarkEnd w:id="60"/>
      <w:bookmarkStart w:id="61" w:name="_Toc184310290"/>
      <w:bookmarkEnd w:id="61"/>
      <w:bookmarkStart w:id="62" w:name="_Toc184310335"/>
      <w:bookmarkEnd w:id="62"/>
      <w:bookmarkStart w:id="63" w:name="_Toc184310322"/>
      <w:bookmarkEnd w:id="63"/>
      <w:bookmarkStart w:id="64" w:name="_Toc184310280"/>
      <w:bookmarkEnd w:id="64"/>
      <w:bookmarkStart w:id="65" w:name="_Toc184312067"/>
      <w:bookmarkEnd w:id="65"/>
      <w:bookmarkStart w:id="66" w:name="_Toc184308092"/>
      <w:bookmarkEnd w:id="66"/>
      <w:bookmarkStart w:id="67" w:name="_Toc184313288"/>
      <w:bookmarkEnd w:id="67"/>
      <w:bookmarkStart w:id="68" w:name="_Toc184312093"/>
      <w:bookmarkEnd w:id="68"/>
      <w:bookmarkStart w:id="69" w:name="_Toc184313244"/>
      <w:bookmarkEnd w:id="69"/>
      <w:bookmarkStart w:id="70" w:name="_Toc184312082"/>
      <w:bookmarkEnd w:id="70"/>
      <w:bookmarkStart w:id="71" w:name="_Toc184308081"/>
      <w:bookmarkEnd w:id="71"/>
      <w:bookmarkStart w:id="72" w:name="_Toc184308089"/>
      <w:bookmarkEnd w:id="72"/>
      <w:bookmarkStart w:id="73" w:name="_Toc184308085"/>
      <w:bookmarkEnd w:id="73"/>
      <w:bookmarkStart w:id="74" w:name="_Toc184313247"/>
      <w:bookmarkEnd w:id="74"/>
      <w:bookmarkStart w:id="75" w:name="_Toc184313265"/>
      <w:bookmarkEnd w:id="75"/>
      <w:bookmarkStart w:id="76" w:name="_Toc184310291"/>
      <w:bookmarkEnd w:id="76"/>
      <w:bookmarkStart w:id="77" w:name="_Toc184310333"/>
      <w:bookmarkEnd w:id="77"/>
      <w:bookmarkStart w:id="78" w:name="_Toc184313262"/>
      <w:bookmarkEnd w:id="78"/>
      <w:bookmarkStart w:id="79" w:name="_Toc184314477"/>
      <w:bookmarkEnd w:id="79"/>
      <w:bookmarkStart w:id="80" w:name="_Toc184310288"/>
      <w:bookmarkEnd w:id="80"/>
      <w:bookmarkStart w:id="81" w:name="_Toc184310313"/>
      <w:bookmarkEnd w:id="81"/>
      <w:bookmarkStart w:id="82" w:name="_Toc184313261"/>
      <w:bookmarkEnd w:id="82"/>
      <w:bookmarkStart w:id="83" w:name="_Toc184313253"/>
      <w:bookmarkEnd w:id="83"/>
      <w:bookmarkStart w:id="84" w:name="_Toc184310329"/>
      <w:bookmarkEnd w:id="84"/>
      <w:bookmarkStart w:id="85" w:name="_Toc184313293"/>
      <w:bookmarkEnd w:id="85"/>
      <w:bookmarkStart w:id="86" w:name="_Toc184308070"/>
      <w:bookmarkEnd w:id="86"/>
      <w:bookmarkStart w:id="87" w:name="_Toc184314442"/>
      <w:bookmarkEnd w:id="87"/>
      <w:bookmarkStart w:id="88" w:name="_Toc184313267"/>
      <w:bookmarkEnd w:id="88"/>
      <w:bookmarkStart w:id="89" w:name="_Toc184314429"/>
      <w:bookmarkEnd w:id="89"/>
      <w:bookmarkStart w:id="90" w:name="_Toc184310295"/>
      <w:bookmarkEnd w:id="90"/>
      <w:bookmarkStart w:id="91" w:name="_Toc184313275"/>
      <w:bookmarkEnd w:id="91"/>
      <w:bookmarkStart w:id="92" w:name="_Toc184308042"/>
      <w:bookmarkEnd w:id="92"/>
      <w:bookmarkStart w:id="93" w:name="_Toc184313295"/>
      <w:bookmarkEnd w:id="93"/>
      <w:bookmarkStart w:id="94" w:name="_Toc184314432"/>
      <w:bookmarkEnd w:id="94"/>
      <w:bookmarkStart w:id="95" w:name="_Toc184313256"/>
      <w:bookmarkEnd w:id="95"/>
      <w:bookmarkStart w:id="96" w:name="_Toc184308055"/>
      <w:bookmarkEnd w:id="96"/>
      <w:bookmarkStart w:id="97" w:name="_Toc184314476"/>
      <w:bookmarkEnd w:id="97"/>
      <w:bookmarkStart w:id="98" w:name="_Toc184308050"/>
      <w:bookmarkEnd w:id="98"/>
      <w:bookmarkStart w:id="99" w:name="_Toc184308039"/>
      <w:bookmarkEnd w:id="99"/>
      <w:bookmarkStart w:id="100" w:name="_Toc184312078"/>
      <w:bookmarkEnd w:id="100"/>
      <w:bookmarkStart w:id="101" w:name="_Toc184308106"/>
      <w:bookmarkEnd w:id="101"/>
      <w:bookmarkStart w:id="102" w:name="_Toc184312090"/>
      <w:bookmarkEnd w:id="102"/>
      <w:bookmarkStart w:id="103" w:name="_Toc184313272"/>
      <w:bookmarkEnd w:id="103"/>
      <w:bookmarkStart w:id="104" w:name="_Toc184308061"/>
      <w:bookmarkEnd w:id="104"/>
      <w:bookmarkStart w:id="105" w:name="_Toc184314444"/>
      <w:bookmarkEnd w:id="105"/>
      <w:bookmarkStart w:id="106" w:name="_Toc184312117"/>
      <w:bookmarkEnd w:id="106"/>
      <w:bookmarkStart w:id="107" w:name="_Toc184314451"/>
      <w:bookmarkEnd w:id="107"/>
      <w:bookmarkStart w:id="108" w:name="_Toc184314427"/>
      <w:bookmarkEnd w:id="108"/>
      <w:bookmarkStart w:id="109" w:name="_Toc184313242"/>
      <w:bookmarkEnd w:id="109"/>
      <w:bookmarkStart w:id="110" w:name="_Toc184308093"/>
      <w:bookmarkEnd w:id="110"/>
      <w:bookmarkStart w:id="111" w:name="_Toc184314418"/>
      <w:bookmarkEnd w:id="111"/>
      <w:bookmarkStart w:id="112" w:name="_Toc184310327"/>
      <w:bookmarkEnd w:id="112"/>
      <w:bookmarkStart w:id="113" w:name="_Toc184310284"/>
      <w:bookmarkEnd w:id="113"/>
      <w:bookmarkStart w:id="114" w:name="_Toc184312097"/>
      <w:bookmarkEnd w:id="114"/>
      <w:bookmarkStart w:id="115" w:name="_Toc184313276"/>
      <w:bookmarkEnd w:id="115"/>
      <w:bookmarkStart w:id="116" w:name="_Toc184312110"/>
      <w:bookmarkEnd w:id="116"/>
      <w:bookmarkStart w:id="117" w:name="_Toc184314410"/>
      <w:bookmarkEnd w:id="117"/>
      <w:bookmarkStart w:id="118" w:name="_Toc184310300"/>
      <w:bookmarkEnd w:id="118"/>
      <w:bookmarkStart w:id="119" w:name="_Toc184312096"/>
      <w:bookmarkEnd w:id="119"/>
      <w:bookmarkStart w:id="120" w:name="_Toc184312128"/>
      <w:bookmarkEnd w:id="120"/>
      <w:bookmarkStart w:id="121" w:name="_Toc184310332"/>
      <w:bookmarkEnd w:id="121"/>
      <w:bookmarkStart w:id="122" w:name="_Toc184312135"/>
      <w:bookmarkEnd w:id="122"/>
      <w:bookmarkStart w:id="123" w:name="_Toc184314438"/>
      <w:bookmarkEnd w:id="123"/>
      <w:bookmarkStart w:id="124" w:name="_Toc184312118"/>
      <w:bookmarkEnd w:id="124"/>
      <w:bookmarkStart w:id="125" w:name="_Toc184313305"/>
      <w:bookmarkEnd w:id="125"/>
      <w:bookmarkStart w:id="126" w:name="_Toc184313308"/>
      <w:bookmarkEnd w:id="126"/>
      <w:bookmarkStart w:id="127" w:name="_Toc184308044"/>
      <w:bookmarkEnd w:id="127"/>
      <w:bookmarkStart w:id="128" w:name="_Toc184312139"/>
      <w:bookmarkEnd w:id="128"/>
      <w:bookmarkStart w:id="129" w:name="_Toc184314469"/>
      <w:bookmarkEnd w:id="129"/>
      <w:bookmarkStart w:id="130" w:name="_Toc184314482"/>
      <w:bookmarkEnd w:id="130"/>
      <w:bookmarkStart w:id="131" w:name="_Toc184308100"/>
      <w:bookmarkEnd w:id="131"/>
      <w:bookmarkStart w:id="132" w:name="_Toc184312131"/>
      <w:bookmarkEnd w:id="132"/>
      <w:bookmarkStart w:id="133" w:name="_Toc184310317"/>
      <w:bookmarkEnd w:id="133"/>
      <w:bookmarkStart w:id="134" w:name="_Toc184310277"/>
      <w:bookmarkEnd w:id="134"/>
      <w:bookmarkStart w:id="135" w:name="_Toc184308095"/>
      <w:bookmarkEnd w:id="135"/>
      <w:bookmarkStart w:id="136" w:name="_Toc184314473"/>
      <w:bookmarkEnd w:id="136"/>
      <w:bookmarkStart w:id="137" w:name="_Toc184310294"/>
      <w:bookmarkEnd w:id="137"/>
      <w:bookmarkStart w:id="138" w:name="_Toc184314443"/>
      <w:bookmarkEnd w:id="138"/>
      <w:bookmarkStart w:id="139" w:name="_Toc184314414"/>
      <w:bookmarkEnd w:id="139"/>
      <w:bookmarkStart w:id="140" w:name="_Toc184308038"/>
      <w:bookmarkEnd w:id="140"/>
      <w:bookmarkStart w:id="141" w:name="_Toc184308102"/>
      <w:bookmarkEnd w:id="141"/>
      <w:bookmarkStart w:id="142" w:name="_Toc184314437"/>
      <w:bookmarkEnd w:id="142"/>
      <w:bookmarkStart w:id="143" w:name="_Toc184313300"/>
      <w:bookmarkEnd w:id="143"/>
      <w:bookmarkStart w:id="144" w:name="_Toc184312122"/>
      <w:bookmarkEnd w:id="144"/>
      <w:bookmarkStart w:id="145" w:name="_Toc184308049"/>
      <w:bookmarkEnd w:id="145"/>
      <w:bookmarkStart w:id="146" w:name="_Toc184314463"/>
      <w:bookmarkEnd w:id="146"/>
      <w:bookmarkStart w:id="147" w:name="_Toc184310281"/>
      <w:bookmarkEnd w:id="147"/>
      <w:bookmarkStart w:id="148" w:name="_Toc184313309"/>
      <w:bookmarkEnd w:id="148"/>
      <w:bookmarkStart w:id="149" w:name="_Toc184312094"/>
      <w:bookmarkEnd w:id="149"/>
      <w:bookmarkStart w:id="150" w:name="_Toc184314456"/>
      <w:bookmarkEnd w:id="150"/>
      <w:bookmarkStart w:id="151" w:name="_Toc184312127"/>
      <w:bookmarkEnd w:id="151"/>
      <w:bookmarkStart w:id="152" w:name="_Toc184312100"/>
      <w:bookmarkEnd w:id="152"/>
      <w:bookmarkStart w:id="153" w:name="_Toc184312107"/>
      <w:bookmarkEnd w:id="153"/>
      <w:bookmarkStart w:id="154" w:name="_Toc184308062"/>
      <w:bookmarkEnd w:id="154"/>
      <w:bookmarkStart w:id="155" w:name="_Toc184308088"/>
      <w:bookmarkEnd w:id="155"/>
      <w:bookmarkStart w:id="156" w:name="_Toc184308098"/>
      <w:bookmarkEnd w:id="156"/>
      <w:bookmarkStart w:id="157" w:name="_Toc184313250"/>
      <w:bookmarkEnd w:id="157"/>
      <w:bookmarkStart w:id="158" w:name="_Toc184312112"/>
      <w:bookmarkEnd w:id="158"/>
      <w:bookmarkStart w:id="159" w:name="_Toc184312079"/>
      <w:bookmarkEnd w:id="159"/>
      <w:bookmarkStart w:id="160" w:name="_Toc184312132"/>
      <w:bookmarkEnd w:id="160"/>
      <w:bookmarkStart w:id="161" w:name="_Toc184308064"/>
      <w:bookmarkEnd w:id="161"/>
      <w:bookmarkStart w:id="162" w:name="_Toc184312080"/>
      <w:bookmarkEnd w:id="162"/>
      <w:bookmarkStart w:id="163" w:name="_Toc184313243"/>
      <w:bookmarkEnd w:id="163"/>
      <w:bookmarkStart w:id="164" w:name="_Toc184312116"/>
      <w:bookmarkEnd w:id="164"/>
      <w:bookmarkStart w:id="165" w:name="_Toc184308036"/>
      <w:bookmarkEnd w:id="165"/>
      <w:bookmarkStart w:id="166" w:name="_Toc184308054"/>
      <w:bookmarkEnd w:id="166"/>
      <w:bookmarkStart w:id="167" w:name="_Toc184310289"/>
      <w:bookmarkEnd w:id="167"/>
      <w:bookmarkStart w:id="168" w:name="_Toc184314424"/>
      <w:bookmarkEnd w:id="168"/>
      <w:bookmarkStart w:id="169" w:name="_Toc184313258"/>
      <w:bookmarkEnd w:id="169"/>
      <w:bookmarkStart w:id="170" w:name="_Toc184313306"/>
      <w:bookmarkEnd w:id="170"/>
      <w:bookmarkStart w:id="171" w:name="_Toc184310318"/>
      <w:bookmarkEnd w:id="171"/>
      <w:bookmarkStart w:id="172" w:name="_Toc184313249"/>
      <w:bookmarkEnd w:id="172"/>
      <w:bookmarkStart w:id="173" w:name="_Toc184313289"/>
      <w:bookmarkEnd w:id="173"/>
      <w:bookmarkStart w:id="174" w:name="_Toc184308080"/>
      <w:bookmarkEnd w:id="174"/>
      <w:bookmarkStart w:id="175" w:name="_Toc184310328"/>
      <w:bookmarkEnd w:id="175"/>
      <w:bookmarkStart w:id="176" w:name="_Toc184314468"/>
      <w:bookmarkEnd w:id="176"/>
      <w:bookmarkStart w:id="177" w:name="_Toc184310283"/>
      <w:bookmarkEnd w:id="177"/>
      <w:bookmarkStart w:id="178" w:name="_Toc184313269"/>
      <w:bookmarkEnd w:id="178"/>
      <w:bookmarkStart w:id="179" w:name="_Toc184314467"/>
      <w:bookmarkEnd w:id="179"/>
      <w:bookmarkStart w:id="180" w:name="_Toc184310343"/>
      <w:bookmarkEnd w:id="180"/>
      <w:bookmarkStart w:id="181" w:name="_Toc184312133"/>
      <w:bookmarkEnd w:id="181"/>
      <w:bookmarkStart w:id="182" w:name="_Toc184310274"/>
      <w:bookmarkEnd w:id="182"/>
      <w:bookmarkStart w:id="183" w:name="_Toc184308068"/>
      <w:bookmarkEnd w:id="183"/>
      <w:bookmarkStart w:id="184" w:name="_Toc184313240"/>
      <w:bookmarkEnd w:id="184"/>
      <w:bookmarkStart w:id="185" w:name="_Toc184312092"/>
      <w:bookmarkEnd w:id="185"/>
      <w:bookmarkStart w:id="186" w:name="_Toc184312076"/>
      <w:bookmarkEnd w:id="186"/>
      <w:bookmarkStart w:id="187" w:name="_Toc184312081"/>
      <w:bookmarkEnd w:id="187"/>
      <w:bookmarkStart w:id="188" w:name="_Toc184314446"/>
      <w:bookmarkEnd w:id="188"/>
      <w:bookmarkStart w:id="189" w:name="_Toc184314417"/>
      <w:bookmarkEnd w:id="189"/>
      <w:bookmarkStart w:id="190" w:name="_Toc184313239"/>
      <w:bookmarkEnd w:id="190"/>
      <w:bookmarkStart w:id="191" w:name="_Toc184312109"/>
      <w:bookmarkEnd w:id="191"/>
      <w:bookmarkStart w:id="192" w:name="_Toc184308101"/>
      <w:bookmarkEnd w:id="192"/>
      <w:bookmarkStart w:id="193" w:name="_Toc184312113"/>
      <w:bookmarkEnd w:id="193"/>
      <w:bookmarkStart w:id="194" w:name="_Toc184312091"/>
      <w:bookmarkEnd w:id="194"/>
      <w:bookmarkStart w:id="195" w:name="_Toc184312099"/>
      <w:bookmarkEnd w:id="195"/>
      <w:bookmarkStart w:id="196" w:name="_Toc184313255"/>
      <w:bookmarkEnd w:id="196"/>
      <w:bookmarkStart w:id="197" w:name="_Toc184308078"/>
      <w:bookmarkEnd w:id="197"/>
      <w:bookmarkStart w:id="198" w:name="_Toc184312126"/>
      <w:bookmarkEnd w:id="198"/>
      <w:bookmarkStart w:id="199" w:name="_Toc184312138"/>
      <w:bookmarkEnd w:id="199"/>
      <w:bookmarkStart w:id="200" w:name="_Toc184314433"/>
      <w:bookmarkEnd w:id="200"/>
      <w:bookmarkStart w:id="201" w:name="_Toc184310273"/>
      <w:bookmarkEnd w:id="201"/>
      <w:bookmarkStart w:id="202" w:name="_Toc184314419"/>
      <w:bookmarkEnd w:id="202"/>
      <w:bookmarkStart w:id="203" w:name="_Toc184310341"/>
      <w:bookmarkEnd w:id="203"/>
      <w:bookmarkStart w:id="204" w:name="_Toc184308069"/>
      <w:bookmarkEnd w:id="204"/>
      <w:bookmarkStart w:id="205" w:name="_Toc184314454"/>
      <w:bookmarkEnd w:id="205"/>
      <w:bookmarkStart w:id="206" w:name="_Toc184310312"/>
      <w:bookmarkEnd w:id="206"/>
      <w:bookmarkStart w:id="207" w:name="_Toc184314453"/>
      <w:bookmarkEnd w:id="207"/>
      <w:bookmarkStart w:id="208" w:name="_Toc184313274"/>
      <w:bookmarkEnd w:id="208"/>
      <w:bookmarkStart w:id="209" w:name="_Toc184310314"/>
      <w:bookmarkEnd w:id="209"/>
      <w:bookmarkStart w:id="210" w:name="_Toc184310339"/>
      <w:bookmarkEnd w:id="210"/>
      <w:bookmarkStart w:id="211" w:name="_Toc184308090"/>
      <w:bookmarkEnd w:id="211"/>
      <w:bookmarkStart w:id="212" w:name="_Toc184312134"/>
      <w:bookmarkEnd w:id="212"/>
      <w:bookmarkStart w:id="213" w:name="_Toc184314480"/>
      <w:bookmarkEnd w:id="213"/>
      <w:bookmarkStart w:id="214" w:name="_Toc184314434"/>
      <w:bookmarkEnd w:id="214"/>
      <w:bookmarkStart w:id="215" w:name="_Toc184308103"/>
      <w:bookmarkEnd w:id="215"/>
      <w:bookmarkStart w:id="216" w:name="_Toc184310287"/>
      <w:bookmarkEnd w:id="216"/>
      <w:bookmarkStart w:id="217" w:name="_Toc184308063"/>
      <w:bookmarkEnd w:id="217"/>
      <w:bookmarkStart w:id="218" w:name="_Toc184313304"/>
      <w:bookmarkEnd w:id="218"/>
      <w:bookmarkStart w:id="219" w:name="_Toc184312069"/>
      <w:bookmarkEnd w:id="219"/>
      <w:bookmarkStart w:id="220" w:name="_Toc184308056"/>
      <w:bookmarkEnd w:id="220"/>
      <w:bookmarkStart w:id="221" w:name="_Toc184308083"/>
      <w:bookmarkEnd w:id="221"/>
      <w:bookmarkStart w:id="222" w:name="_Toc184308077"/>
      <w:bookmarkEnd w:id="222"/>
      <w:bookmarkStart w:id="223" w:name="_Toc184312137"/>
      <w:bookmarkEnd w:id="223"/>
      <w:bookmarkStart w:id="224" w:name="_Toc184312070"/>
      <w:bookmarkEnd w:id="224"/>
      <w:bookmarkStart w:id="225" w:name="_Toc184312119"/>
      <w:bookmarkEnd w:id="225"/>
      <w:bookmarkStart w:id="226" w:name="_Toc184314423"/>
      <w:bookmarkEnd w:id="226"/>
      <w:bookmarkStart w:id="227" w:name="_Toc184313284"/>
      <w:bookmarkEnd w:id="227"/>
      <w:bookmarkStart w:id="228" w:name="_Toc184310324"/>
      <w:bookmarkEnd w:id="228"/>
      <w:bookmarkStart w:id="229" w:name="_Toc184313248"/>
      <w:bookmarkEnd w:id="229"/>
      <w:bookmarkStart w:id="230" w:name="_Toc184308091"/>
      <w:bookmarkEnd w:id="230"/>
      <w:bookmarkStart w:id="231" w:name="_Toc184313280"/>
      <w:bookmarkEnd w:id="231"/>
      <w:bookmarkStart w:id="232" w:name="_Toc184308045"/>
      <w:bookmarkEnd w:id="232"/>
      <w:bookmarkStart w:id="233" w:name="_Toc184313283"/>
      <w:bookmarkEnd w:id="233"/>
      <w:bookmarkStart w:id="234" w:name="_Toc184310342"/>
      <w:bookmarkEnd w:id="234"/>
      <w:bookmarkStart w:id="235" w:name="_Toc184314475"/>
      <w:bookmarkEnd w:id="235"/>
      <w:bookmarkStart w:id="236" w:name="_Toc184314462"/>
      <w:bookmarkEnd w:id="236"/>
      <w:bookmarkStart w:id="237" w:name="_Toc184310340"/>
      <w:bookmarkEnd w:id="237"/>
      <w:bookmarkStart w:id="238" w:name="_Toc184313270"/>
      <w:bookmarkEnd w:id="238"/>
      <w:bookmarkStart w:id="239" w:name="_Toc184313263"/>
      <w:bookmarkEnd w:id="239"/>
      <w:bookmarkStart w:id="240" w:name="_Toc184312089"/>
      <w:bookmarkEnd w:id="240"/>
      <w:bookmarkStart w:id="241" w:name="_Toc184310325"/>
      <w:bookmarkEnd w:id="241"/>
      <w:bookmarkStart w:id="242" w:name="_Toc184312077"/>
      <w:bookmarkEnd w:id="242"/>
      <w:bookmarkStart w:id="243" w:name="_Toc184313264"/>
      <w:bookmarkEnd w:id="243"/>
      <w:bookmarkStart w:id="244" w:name="_Toc184310338"/>
      <w:bookmarkEnd w:id="244"/>
      <w:bookmarkStart w:id="245" w:name="_Toc184313278"/>
      <w:bookmarkEnd w:id="245"/>
      <w:bookmarkStart w:id="246" w:name="_Toc184308096"/>
      <w:bookmarkEnd w:id="246"/>
      <w:bookmarkStart w:id="247" w:name="_Toc184314430"/>
      <w:bookmarkEnd w:id="247"/>
      <w:bookmarkStart w:id="248" w:name="_Toc184314470"/>
      <w:bookmarkEnd w:id="248"/>
      <w:bookmarkStart w:id="249" w:name="_Toc184310323"/>
      <w:bookmarkEnd w:id="249"/>
      <w:bookmarkStart w:id="250" w:name="_Toc184308047"/>
      <w:bookmarkEnd w:id="250"/>
      <w:bookmarkStart w:id="251" w:name="_Toc184308107"/>
      <w:bookmarkEnd w:id="251"/>
      <w:bookmarkStart w:id="252" w:name="_Toc184312086"/>
      <w:bookmarkEnd w:id="252"/>
      <w:bookmarkStart w:id="253" w:name="_Toc184312101"/>
      <w:bookmarkEnd w:id="253"/>
      <w:bookmarkStart w:id="254" w:name="_Toc184308067"/>
      <w:bookmarkEnd w:id="254"/>
      <w:bookmarkStart w:id="255" w:name="_Toc184310309"/>
      <w:bookmarkEnd w:id="255"/>
      <w:bookmarkStart w:id="256" w:name="_Toc184314426"/>
      <w:bookmarkEnd w:id="256"/>
      <w:bookmarkStart w:id="257" w:name="_Toc184312103"/>
      <w:bookmarkEnd w:id="257"/>
      <w:bookmarkStart w:id="258" w:name="_Toc184314448"/>
      <w:bookmarkEnd w:id="258"/>
      <w:bookmarkStart w:id="259" w:name="_Toc184312130"/>
      <w:bookmarkEnd w:id="259"/>
      <w:bookmarkStart w:id="260" w:name="_Toc184313296"/>
      <w:bookmarkEnd w:id="260"/>
      <w:bookmarkStart w:id="261" w:name="_Toc184310336"/>
      <w:bookmarkEnd w:id="261"/>
      <w:bookmarkStart w:id="262" w:name="_Toc184308052"/>
      <w:bookmarkEnd w:id="262"/>
      <w:bookmarkStart w:id="263" w:name="_Toc184314421"/>
      <w:bookmarkEnd w:id="263"/>
      <w:bookmarkStart w:id="264" w:name="_Toc184310298"/>
      <w:bookmarkEnd w:id="264"/>
      <w:bookmarkStart w:id="265" w:name="_Toc184312129"/>
      <w:bookmarkEnd w:id="265"/>
      <w:bookmarkStart w:id="266" w:name="_Toc184308046"/>
      <w:bookmarkEnd w:id="266"/>
      <w:bookmarkStart w:id="267" w:name="_Toc184310307"/>
      <w:bookmarkEnd w:id="267"/>
      <w:bookmarkStart w:id="268" w:name="_Toc184314411"/>
      <w:bookmarkEnd w:id="268"/>
      <w:bookmarkStart w:id="269" w:name="_Toc184313286"/>
      <w:bookmarkEnd w:id="269"/>
      <w:bookmarkStart w:id="270" w:name="_Toc184313297"/>
      <w:bookmarkEnd w:id="270"/>
      <w:bookmarkStart w:id="271" w:name="_Toc184313285"/>
      <w:bookmarkEnd w:id="271"/>
      <w:bookmarkStart w:id="272" w:name="_Toc184310321"/>
      <w:bookmarkEnd w:id="272"/>
      <w:bookmarkStart w:id="273" w:name="_Toc184314472"/>
      <w:bookmarkEnd w:id="273"/>
      <w:bookmarkStart w:id="274" w:name="_Toc184308040"/>
      <w:bookmarkEnd w:id="274"/>
      <w:bookmarkStart w:id="275" w:name="_Toc184313271"/>
      <w:bookmarkEnd w:id="275"/>
      <w:bookmarkStart w:id="276" w:name="_Toc184310272"/>
      <w:bookmarkEnd w:id="276"/>
      <w:bookmarkStart w:id="277" w:name="_Toc184312104"/>
      <w:bookmarkEnd w:id="277"/>
      <w:bookmarkStart w:id="278" w:name="_Toc184313287"/>
      <w:bookmarkEnd w:id="278"/>
      <w:bookmarkStart w:id="279" w:name="_Toc184310330"/>
      <w:bookmarkEnd w:id="279"/>
      <w:bookmarkStart w:id="280" w:name="_Toc184312115"/>
      <w:bookmarkEnd w:id="280"/>
      <w:bookmarkStart w:id="281" w:name="_Toc184308084"/>
      <w:bookmarkEnd w:id="281"/>
      <w:bookmarkStart w:id="282" w:name="_Toc184314452"/>
      <w:bookmarkEnd w:id="282"/>
      <w:bookmarkStart w:id="283" w:name="_Toc184313238"/>
      <w:bookmarkEnd w:id="283"/>
      <w:bookmarkStart w:id="284" w:name="_Toc184308048"/>
      <w:bookmarkEnd w:id="284"/>
      <w:bookmarkStart w:id="285" w:name="_Toc184314422"/>
      <w:bookmarkEnd w:id="285"/>
      <w:bookmarkStart w:id="286" w:name="_Toc184313277"/>
      <w:bookmarkEnd w:id="286"/>
      <w:bookmarkStart w:id="287" w:name="_Toc184310299"/>
      <w:bookmarkEnd w:id="287"/>
      <w:bookmarkStart w:id="288" w:name="_Toc184308058"/>
      <w:bookmarkEnd w:id="288"/>
      <w:bookmarkStart w:id="289" w:name="_Toc184310326"/>
      <w:bookmarkEnd w:id="289"/>
      <w:bookmarkStart w:id="290" w:name="_Toc184314449"/>
      <w:bookmarkEnd w:id="290"/>
      <w:bookmarkStart w:id="291" w:name="_Toc184308079"/>
      <w:bookmarkEnd w:id="291"/>
      <w:bookmarkStart w:id="292" w:name="_Toc184314450"/>
      <w:bookmarkEnd w:id="292"/>
      <w:bookmarkStart w:id="293" w:name="_Toc184312071"/>
      <w:bookmarkEnd w:id="293"/>
      <w:bookmarkStart w:id="294" w:name="_Toc184312111"/>
      <w:bookmarkEnd w:id="294"/>
      <w:bookmarkStart w:id="295" w:name="_Toc184314428"/>
      <w:bookmarkEnd w:id="295"/>
      <w:bookmarkStart w:id="296" w:name="_Toc184308053"/>
      <w:bookmarkEnd w:id="296"/>
      <w:bookmarkStart w:id="297" w:name="_Toc184313303"/>
      <w:bookmarkEnd w:id="297"/>
      <w:bookmarkStart w:id="298" w:name="_Toc184310285"/>
      <w:bookmarkEnd w:id="298"/>
      <w:bookmarkStart w:id="299" w:name="_Toc184310308"/>
      <w:bookmarkEnd w:id="299"/>
      <w:bookmarkStart w:id="300" w:name="_Toc184312085"/>
      <w:bookmarkEnd w:id="300"/>
      <w:bookmarkStart w:id="301" w:name="_Toc184312102"/>
      <w:bookmarkEnd w:id="301"/>
      <w:bookmarkStart w:id="302" w:name="_Toc184313251"/>
      <w:bookmarkEnd w:id="302"/>
      <w:bookmarkStart w:id="303" w:name="_Toc184313268"/>
      <w:bookmarkEnd w:id="303"/>
      <w:bookmarkStart w:id="304" w:name="_Toc184314413"/>
      <w:bookmarkEnd w:id="304"/>
      <w:bookmarkStart w:id="305" w:name="_Toc184308057"/>
      <w:bookmarkEnd w:id="305"/>
      <w:bookmarkStart w:id="306" w:name="_Toc184310319"/>
      <w:bookmarkEnd w:id="306"/>
      <w:bookmarkStart w:id="307" w:name="_Toc184310316"/>
      <w:bookmarkEnd w:id="307"/>
      <w:bookmarkStart w:id="308" w:name="_Toc184308086"/>
      <w:bookmarkEnd w:id="308"/>
      <w:bookmarkStart w:id="309" w:name="_Toc184313266"/>
      <w:bookmarkEnd w:id="309"/>
      <w:bookmarkStart w:id="310" w:name="_Toc184314474"/>
      <w:bookmarkEnd w:id="310"/>
      <w:bookmarkStart w:id="311" w:name="_Toc184314478"/>
      <w:bookmarkEnd w:id="311"/>
      <w:bookmarkStart w:id="312" w:name="_Toc184314457"/>
      <w:bookmarkEnd w:id="312"/>
      <w:bookmarkStart w:id="313" w:name="_Toc184312074"/>
      <w:bookmarkEnd w:id="313"/>
      <w:bookmarkStart w:id="314" w:name="_Toc184314455"/>
      <w:bookmarkEnd w:id="314"/>
      <w:bookmarkStart w:id="315" w:name="_Toc184310304"/>
      <w:bookmarkEnd w:id="315"/>
      <w:bookmarkStart w:id="316" w:name="_Toc184310320"/>
      <w:bookmarkEnd w:id="316"/>
      <w:bookmarkStart w:id="317" w:name="_Toc184312108"/>
      <w:bookmarkEnd w:id="317"/>
      <w:bookmarkStart w:id="318" w:name="_Toc184312084"/>
      <w:bookmarkEnd w:id="318"/>
      <w:bookmarkStart w:id="319" w:name="_Toc184313279"/>
      <w:bookmarkEnd w:id="319"/>
      <w:bookmarkStart w:id="320" w:name="_Toc184310302"/>
      <w:bookmarkEnd w:id="320"/>
      <w:bookmarkStart w:id="321" w:name="_Toc184313302"/>
      <w:bookmarkEnd w:id="321"/>
      <w:bookmarkStart w:id="322" w:name="_Toc184313310"/>
      <w:bookmarkEnd w:id="322"/>
      <w:bookmarkStart w:id="323" w:name="_Toc184308051"/>
      <w:bookmarkEnd w:id="323"/>
      <w:bookmarkStart w:id="324" w:name="_Toc184310282"/>
      <w:bookmarkEnd w:id="324"/>
      <w:bookmarkStart w:id="325" w:name="_Toc184312095"/>
      <w:bookmarkEnd w:id="325"/>
      <w:bookmarkStart w:id="326" w:name="_Toc184313259"/>
      <w:bookmarkEnd w:id="326"/>
      <w:bookmarkStart w:id="327" w:name="_Toc184308065"/>
      <w:bookmarkEnd w:id="327"/>
      <w:bookmarkStart w:id="328" w:name="_Toc184310311"/>
      <w:bookmarkEnd w:id="328"/>
      <w:bookmarkStart w:id="329" w:name="_Toc184308074"/>
      <w:bookmarkEnd w:id="329"/>
      <w:bookmarkStart w:id="330" w:name="_Toc184310297"/>
      <w:bookmarkEnd w:id="330"/>
      <w:bookmarkStart w:id="331" w:name="_Toc184313245"/>
      <w:bookmarkEnd w:id="331"/>
      <w:bookmarkStart w:id="332" w:name="_Toc184314439"/>
      <w:bookmarkEnd w:id="332"/>
      <w:bookmarkStart w:id="333" w:name="_Toc184310315"/>
      <w:bookmarkEnd w:id="333"/>
      <w:bookmarkStart w:id="334" w:name="_Toc184308094"/>
      <w:bookmarkEnd w:id="334"/>
      <w:bookmarkStart w:id="335" w:name="_Toc184314416"/>
      <w:bookmarkEnd w:id="335"/>
      <w:bookmarkStart w:id="336" w:name="_Toc184313299"/>
      <w:bookmarkEnd w:id="336"/>
      <w:bookmarkStart w:id="337" w:name="_Toc184314464"/>
      <w:bookmarkEnd w:id="337"/>
      <w:bookmarkStart w:id="338" w:name="_Toc184314447"/>
      <w:bookmarkEnd w:id="338"/>
      <w:bookmarkStart w:id="339" w:name="_Toc184308104"/>
      <w:bookmarkEnd w:id="339"/>
      <w:bookmarkStart w:id="340" w:name="_Toc184312068"/>
      <w:bookmarkEnd w:id="340"/>
      <w:bookmarkStart w:id="341" w:name="_Toc184313260"/>
      <w:bookmarkEnd w:id="341"/>
      <w:bookmarkStart w:id="342" w:name="_Toc184308108"/>
      <w:bookmarkEnd w:id="342"/>
      <w:bookmarkStart w:id="343" w:name="_Toc184313281"/>
      <w:bookmarkEnd w:id="343"/>
      <w:bookmarkStart w:id="344" w:name="_Toc184314415"/>
      <w:bookmarkEnd w:id="344"/>
      <w:bookmarkStart w:id="345" w:name="_Toc184308043"/>
      <w:bookmarkEnd w:id="345"/>
      <w:bookmarkStart w:id="346" w:name="_Toc184308073"/>
      <w:bookmarkEnd w:id="346"/>
      <w:bookmarkStart w:id="347" w:name="_Toc184313298"/>
      <w:bookmarkEnd w:id="347"/>
      <w:bookmarkStart w:id="348" w:name="_Toc184312105"/>
      <w:bookmarkEnd w:id="348"/>
      <w:bookmarkStart w:id="349" w:name="_Toc184310306"/>
      <w:bookmarkEnd w:id="349"/>
      <w:bookmarkStart w:id="350" w:name="_Toc184312075"/>
      <w:bookmarkEnd w:id="350"/>
      <w:bookmarkStart w:id="351" w:name="_Toc184308060"/>
      <w:bookmarkEnd w:id="351"/>
      <w:bookmarkStart w:id="352" w:name="_Toc184314460"/>
      <w:bookmarkEnd w:id="352"/>
      <w:bookmarkStart w:id="353" w:name="_Toc184310286"/>
      <w:bookmarkEnd w:id="353"/>
      <w:bookmarkStart w:id="354" w:name="_Toc184310293"/>
      <w:bookmarkEnd w:id="354"/>
      <w:bookmarkStart w:id="355" w:name="_Toc184312088"/>
      <w:bookmarkEnd w:id="355"/>
      <w:bookmarkStart w:id="356" w:name="_Toc184312114"/>
      <w:bookmarkEnd w:id="356"/>
      <w:bookmarkStart w:id="357" w:name="_Toc184310278"/>
      <w:bookmarkEnd w:id="357"/>
      <w:bookmarkStart w:id="358" w:name="_Toc184313301"/>
      <w:bookmarkEnd w:id="358"/>
      <w:bookmarkStart w:id="359" w:name="_Toc184313252"/>
      <w:bookmarkEnd w:id="359"/>
      <w:bookmarkStart w:id="360" w:name="_Toc184314471"/>
      <w:bookmarkEnd w:id="360"/>
      <w:bookmarkStart w:id="361" w:name="_Toc184314479"/>
      <w:bookmarkEnd w:id="361"/>
      <w:bookmarkStart w:id="362" w:name="_Toc184310305"/>
      <w:bookmarkEnd w:id="362"/>
      <w:bookmarkStart w:id="363" w:name="_Toc184313294"/>
      <w:bookmarkEnd w:id="363"/>
      <w:bookmarkStart w:id="364" w:name="_Toc184310276"/>
      <w:bookmarkEnd w:id="364"/>
      <w:bookmarkStart w:id="365" w:name="_Toc184314431"/>
      <w:bookmarkEnd w:id="365"/>
      <w:bookmarkStart w:id="366" w:name="_Toc184308082"/>
      <w:bookmarkEnd w:id="366"/>
      <w:bookmarkStart w:id="367" w:name="_Toc184308072"/>
      <w:bookmarkEnd w:id="367"/>
      <w:bookmarkStart w:id="368" w:name="_Toc184308059"/>
      <w:bookmarkEnd w:id="368"/>
      <w:bookmarkStart w:id="369" w:name="_Toc184308037"/>
      <w:bookmarkEnd w:id="369"/>
      <w:bookmarkStart w:id="370" w:name="_Toc184312098"/>
      <w:bookmarkEnd w:id="370"/>
      <w:bookmarkStart w:id="371" w:name="_Toc184314466"/>
      <w:bookmarkEnd w:id="371"/>
      <w:bookmarkStart w:id="372" w:name="_Toc184308041"/>
      <w:bookmarkEnd w:id="372"/>
      <w:bookmarkStart w:id="373" w:name="_Toc184313291"/>
      <w:bookmarkEnd w:id="373"/>
      <w:bookmarkStart w:id="374" w:name="_Toc184310296"/>
      <w:bookmarkEnd w:id="374"/>
      <w:bookmarkStart w:id="375" w:name="_Toc184313246"/>
      <w:bookmarkEnd w:id="375"/>
      <w:bookmarkStart w:id="376" w:name="_Toc184308087"/>
      <w:bookmarkEnd w:id="376"/>
      <w:bookmarkStart w:id="377" w:name="_Toc184310292"/>
      <w:bookmarkEnd w:id="377"/>
      <w:bookmarkStart w:id="378" w:name="_Toc184314465"/>
      <w:bookmarkEnd w:id="378"/>
      <w:bookmarkStart w:id="379" w:name="_Toc184310301"/>
      <w:bookmarkEnd w:id="379"/>
      <w:bookmarkStart w:id="380" w:name="_Toc184312125"/>
      <w:bookmarkEnd w:id="380"/>
      <w:bookmarkStart w:id="381" w:name="_Toc184312123"/>
      <w:bookmarkEnd w:id="381"/>
      <w:bookmarkStart w:id="382" w:name="_Toc184308075"/>
      <w:bookmarkEnd w:id="382"/>
      <w:bookmarkStart w:id="383" w:name="_Toc184313273"/>
      <w:bookmarkEnd w:id="383"/>
      <w:bookmarkStart w:id="384" w:name="_Toc184314425"/>
      <w:bookmarkEnd w:id="384"/>
      <w:bookmarkStart w:id="385" w:name="_Toc184314412"/>
      <w:bookmarkEnd w:id="385"/>
      <w:bookmarkStart w:id="386" w:name="_Toc184313307"/>
      <w:bookmarkEnd w:id="386"/>
      <w:bookmarkStart w:id="387" w:name="_Toc184312124"/>
      <w:bookmarkEnd w:id="387"/>
      <w:bookmarkStart w:id="388" w:name="_Toc184312073"/>
      <w:bookmarkEnd w:id="388"/>
      <w:bookmarkStart w:id="389" w:name="_Toc184310303"/>
      <w:bookmarkEnd w:id="389"/>
      <w:bookmarkStart w:id="390" w:name="_Toc184312106"/>
      <w:bookmarkEnd w:id="390"/>
      <w:bookmarkStart w:id="391" w:name="_Toc184314436"/>
      <w:bookmarkEnd w:id="391"/>
      <w:bookmarkStart w:id="392" w:name="_Toc184310331"/>
      <w:bookmarkEnd w:id="392"/>
      <w:bookmarkStart w:id="393" w:name="_Toc184312087"/>
      <w:bookmarkEnd w:id="393"/>
      <w:r>
        <w:rPr>
          <w:rFonts w:hint="eastAsia" w:ascii="宋体" w:hAnsi="宋体" w:cs="宋体"/>
          <w:b/>
          <w:sz w:val="36"/>
          <w:szCs w:val="36"/>
          <w:highlight w:val="none"/>
        </w:rPr>
        <w:t>评标办法</w:t>
      </w:r>
    </w:p>
    <w:p>
      <w:pPr>
        <w:pStyle w:val="4"/>
        <w:jc w:val="center"/>
        <w:rPr>
          <w:rFonts w:ascii="宋体" w:hAnsi="宋体" w:eastAsia="宋体" w:cs="宋体"/>
          <w:highlight w:val="none"/>
        </w:rPr>
      </w:pPr>
      <w:r>
        <w:rPr>
          <w:rFonts w:hint="eastAsia" w:ascii="宋体" w:hAnsi="宋体" w:eastAsia="宋体" w:cs="宋体"/>
          <w:highlight w:val="none"/>
        </w:rPr>
        <w:t xml:space="preserve">评标办法前附表 </w:t>
      </w:r>
    </w:p>
    <w:p>
      <w:pPr>
        <w:ind w:firstLine="480"/>
        <w:rPr>
          <w:rFonts w:ascii="宋体" w:hAnsi="宋体" w:cs="宋体"/>
          <w:sz w:val="24"/>
          <w:highlight w:val="none"/>
          <w:lang w:val="zh-TW"/>
        </w:rPr>
      </w:pPr>
      <w:r>
        <w:rPr>
          <w:rFonts w:hint="eastAsia" w:ascii="宋体" w:hAnsi="宋体" w:cs="宋体"/>
          <w:sz w:val="24"/>
          <w:highlight w:val="none"/>
        </w:rPr>
        <w:t>1</w:t>
      </w:r>
      <w:r>
        <w:rPr>
          <w:rFonts w:hint="eastAsia" w:ascii="宋体" w:hAnsi="宋体" w:cs="宋体"/>
          <w:sz w:val="24"/>
          <w:highlight w:val="none"/>
          <w:lang w:val="zh-TW"/>
        </w:rPr>
        <w:t>、商务资信（</w:t>
      </w:r>
      <w:r>
        <w:rPr>
          <w:rFonts w:hint="eastAsia" w:ascii="宋体" w:hAnsi="宋体" w:cs="宋体"/>
          <w:sz w:val="24"/>
          <w:highlight w:val="none"/>
        </w:rPr>
        <w:t>1</w:t>
      </w:r>
      <w:r>
        <w:rPr>
          <w:rFonts w:hint="eastAsia" w:ascii="宋体" w:hAnsi="宋体" w:cs="宋体"/>
          <w:sz w:val="24"/>
          <w:highlight w:val="none"/>
          <w:lang w:val="en-US" w:eastAsia="zh-CN"/>
        </w:rPr>
        <w:t>4</w:t>
      </w:r>
      <w:r>
        <w:rPr>
          <w:rFonts w:hint="eastAsia" w:ascii="宋体" w:hAnsi="宋体" w:cs="宋体"/>
          <w:sz w:val="24"/>
          <w:highlight w:val="none"/>
          <w:lang w:val="zh-TW"/>
        </w:rPr>
        <w:t>分）</w:t>
      </w:r>
    </w:p>
    <w:p>
      <w:pPr>
        <w:pStyle w:val="24"/>
        <w:rPr>
          <w:highlight w:val="none"/>
          <w:lang w:val="zh-TW"/>
        </w:rPr>
      </w:pPr>
    </w:p>
    <w:tbl>
      <w:tblPr>
        <w:tblStyle w:val="63"/>
        <w:tblW w:w="5445"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CDD4E9"/>
        <w:tblLayout w:type="autofit"/>
        <w:tblCellMar>
          <w:top w:w="0" w:type="dxa"/>
          <w:left w:w="10" w:type="dxa"/>
          <w:bottom w:w="0" w:type="dxa"/>
          <w:right w:w="10" w:type="dxa"/>
        </w:tblCellMar>
      </w:tblPr>
      <w:tblGrid>
        <w:gridCol w:w="975"/>
        <w:gridCol w:w="465"/>
        <w:gridCol w:w="7045"/>
        <w:gridCol w:w="400"/>
        <w:gridCol w:w="116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shd w:val="clear" w:color="auto" w:fill="CDD4E9"/>
          <w:tblCellMar>
            <w:top w:w="0" w:type="dxa"/>
            <w:left w:w="10" w:type="dxa"/>
            <w:bottom w:w="0" w:type="dxa"/>
            <w:right w:w="10" w:type="dxa"/>
          </w:tblCellMar>
        </w:tblPrEx>
        <w:trPr>
          <w:trHeight w:val="567" w:hRule="atLeast"/>
          <w:jc w:val="center"/>
        </w:trPr>
        <w:tc>
          <w:tcPr>
            <w:tcW w:w="485" w:type="pct"/>
            <w:shd w:val="clear" w:color="auto" w:fill="auto"/>
            <w:tcMar>
              <w:top w:w="80" w:type="dxa"/>
              <w:left w:w="80" w:type="dxa"/>
              <w:bottom w:w="80" w:type="dxa"/>
              <w:right w:w="80" w:type="dxa"/>
            </w:tcMar>
            <w:vAlign w:val="center"/>
          </w:tcPr>
          <w:p>
            <w:pPr>
              <w:jc w:val="center"/>
              <w:rPr>
                <w:rFonts w:ascii="宋体" w:hAnsi="宋体" w:cs="宋体"/>
                <w:sz w:val="24"/>
                <w:highlight w:val="none"/>
              </w:rPr>
            </w:pPr>
            <w:r>
              <w:rPr>
                <w:rFonts w:hint="eastAsia" w:ascii="宋体" w:hAnsi="宋体" w:cs="宋体"/>
                <w:sz w:val="24"/>
                <w:highlight w:val="none"/>
                <w:lang w:val="zh-TW" w:eastAsia="zh-TW"/>
              </w:rPr>
              <w:t>序号</w:t>
            </w:r>
          </w:p>
        </w:tc>
        <w:tc>
          <w:tcPr>
            <w:tcW w:w="3733" w:type="pct"/>
            <w:gridSpan w:val="2"/>
            <w:shd w:val="clear" w:color="auto" w:fill="auto"/>
            <w:tcMar>
              <w:top w:w="80" w:type="dxa"/>
              <w:left w:w="80" w:type="dxa"/>
              <w:bottom w:w="80" w:type="dxa"/>
              <w:right w:w="80" w:type="dxa"/>
            </w:tcMar>
            <w:vAlign w:val="center"/>
          </w:tcPr>
          <w:p>
            <w:pPr>
              <w:jc w:val="center"/>
              <w:rPr>
                <w:rFonts w:ascii="宋体" w:hAnsi="宋体" w:cs="宋体"/>
                <w:sz w:val="24"/>
                <w:highlight w:val="none"/>
              </w:rPr>
            </w:pPr>
            <w:r>
              <w:rPr>
                <w:rFonts w:hint="eastAsia" w:ascii="宋体" w:hAnsi="宋体" w:cs="宋体"/>
                <w:sz w:val="24"/>
                <w:highlight w:val="none"/>
                <w:lang w:val="zh-TW" w:eastAsia="zh-TW"/>
              </w:rPr>
              <w:t>评分内容和标准</w:t>
            </w:r>
          </w:p>
        </w:tc>
        <w:tc>
          <w:tcPr>
            <w:tcW w:w="199" w:type="pct"/>
            <w:shd w:val="clear" w:color="auto" w:fill="auto"/>
            <w:tcMar>
              <w:top w:w="80" w:type="dxa"/>
              <w:left w:w="80" w:type="dxa"/>
              <w:bottom w:w="80" w:type="dxa"/>
              <w:right w:w="80" w:type="dxa"/>
            </w:tcMar>
            <w:vAlign w:val="center"/>
          </w:tcPr>
          <w:p>
            <w:pPr>
              <w:jc w:val="center"/>
              <w:rPr>
                <w:rFonts w:ascii="宋体" w:hAnsi="宋体" w:cs="宋体"/>
                <w:sz w:val="24"/>
                <w:highlight w:val="none"/>
              </w:rPr>
            </w:pPr>
            <w:r>
              <w:rPr>
                <w:rFonts w:hint="eastAsia" w:ascii="宋体" w:hAnsi="宋体" w:cs="宋体"/>
                <w:sz w:val="24"/>
                <w:highlight w:val="none"/>
              </w:rPr>
              <w:t>权重</w:t>
            </w:r>
          </w:p>
        </w:tc>
        <w:tc>
          <w:tcPr>
            <w:tcW w:w="581" w:type="pct"/>
            <w:shd w:val="clear" w:color="auto" w:fill="auto"/>
            <w:tcMar>
              <w:top w:w="80" w:type="dxa"/>
              <w:left w:w="80" w:type="dxa"/>
              <w:bottom w:w="80" w:type="dxa"/>
              <w:right w:w="80" w:type="dxa"/>
            </w:tcMar>
            <w:vAlign w:val="center"/>
          </w:tcPr>
          <w:p>
            <w:pPr>
              <w:jc w:val="center"/>
              <w:rPr>
                <w:rFonts w:ascii="宋体" w:hAnsi="宋体" w:cs="宋体"/>
                <w:sz w:val="24"/>
                <w:highlight w:val="none"/>
              </w:rPr>
            </w:pPr>
            <w:r>
              <w:rPr>
                <w:rFonts w:hint="eastAsia" w:ascii="宋体" w:hAnsi="宋体" w:cs="宋体"/>
                <w:sz w:val="24"/>
                <w:highlight w:val="none"/>
                <w:lang w:val="zh-TW" w:eastAsia="zh-TW"/>
              </w:rPr>
              <w:t>主观</w:t>
            </w:r>
            <w:r>
              <w:rPr>
                <w:rFonts w:hint="eastAsia" w:ascii="宋体" w:hAnsi="宋体" w:cs="宋体"/>
                <w:sz w:val="24"/>
                <w:highlight w:val="none"/>
              </w:rPr>
              <w:t>/</w:t>
            </w:r>
            <w:r>
              <w:rPr>
                <w:rFonts w:hint="eastAsia" w:ascii="宋体" w:hAnsi="宋体" w:cs="宋体"/>
                <w:sz w:val="24"/>
                <w:highlight w:val="none"/>
                <w:lang w:val="zh-TW" w:eastAsia="zh-TW"/>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 w:type="dxa"/>
            <w:bottom w:w="0" w:type="dxa"/>
            <w:right w:w="10" w:type="dxa"/>
          </w:tblCellMar>
        </w:tblPrEx>
        <w:trPr>
          <w:trHeight w:val="782" w:hRule="atLeast"/>
          <w:jc w:val="center"/>
        </w:trPr>
        <w:tc>
          <w:tcPr>
            <w:tcW w:w="485" w:type="pct"/>
            <w:vMerge w:val="restart"/>
            <w:shd w:val="clear" w:color="auto" w:fill="auto"/>
            <w:tcMar>
              <w:top w:w="80" w:type="dxa"/>
              <w:left w:w="80" w:type="dxa"/>
              <w:bottom w:w="80" w:type="dxa"/>
              <w:right w:w="80" w:type="dxa"/>
            </w:tcMar>
            <w:vAlign w:val="center"/>
          </w:tcPr>
          <w:p>
            <w:pPr>
              <w:jc w:val="center"/>
              <w:rPr>
                <w:rFonts w:ascii="宋体" w:hAnsi="宋体" w:cs="宋体"/>
                <w:sz w:val="24"/>
                <w:highlight w:val="none"/>
                <w:lang w:val="zh-TW" w:eastAsia="zh-TW"/>
              </w:rPr>
            </w:pPr>
            <w:r>
              <w:rPr>
                <w:rFonts w:hint="eastAsia" w:ascii="宋体" w:hAnsi="宋体" w:cs="宋体"/>
                <w:sz w:val="24"/>
                <w:highlight w:val="none"/>
                <w:lang w:val="zh-TW" w:eastAsia="zh-TW"/>
              </w:rPr>
              <w:t>商务资信分</w:t>
            </w:r>
          </w:p>
          <w:p>
            <w:pPr>
              <w:jc w:val="center"/>
              <w:rPr>
                <w:rFonts w:ascii="宋体" w:hAnsi="宋体" w:cs="宋体"/>
                <w:sz w:val="24"/>
                <w:highlight w:val="none"/>
              </w:rPr>
            </w:pPr>
            <w:r>
              <w:rPr>
                <w:rFonts w:hint="eastAsia" w:ascii="宋体" w:hAnsi="宋体" w:cs="宋体"/>
                <w:color w:val="auto"/>
                <w:sz w:val="24"/>
                <w:highlight w:val="none"/>
                <w:lang w:val="zh-TW" w:eastAsia="zh-TW"/>
              </w:rPr>
              <w:t>（</w:t>
            </w:r>
            <w:r>
              <w:rPr>
                <w:rFonts w:hint="eastAsia" w:ascii="宋体" w:hAnsi="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val="zh-TW" w:eastAsia="zh-TW"/>
              </w:rPr>
              <w:t>分）</w:t>
            </w:r>
          </w:p>
        </w:tc>
        <w:tc>
          <w:tcPr>
            <w:tcW w:w="231" w:type="pct"/>
            <w:shd w:val="clear" w:color="auto" w:fill="auto"/>
            <w:tcMar>
              <w:top w:w="80" w:type="dxa"/>
              <w:left w:w="80" w:type="dxa"/>
              <w:bottom w:w="80" w:type="dxa"/>
              <w:right w:w="80" w:type="dxa"/>
            </w:tcMar>
            <w:vAlign w:val="center"/>
          </w:tcPr>
          <w:p>
            <w:pPr>
              <w:jc w:val="center"/>
              <w:rPr>
                <w:rFonts w:ascii="宋体" w:hAnsi="宋体" w:cs="宋体"/>
                <w:sz w:val="24"/>
                <w:highlight w:val="none"/>
              </w:rPr>
            </w:pPr>
            <w:r>
              <w:rPr>
                <w:rFonts w:hint="eastAsia" w:ascii="宋体" w:hAnsi="宋体" w:cs="宋体"/>
                <w:sz w:val="24"/>
                <w:highlight w:val="none"/>
              </w:rPr>
              <w:t>1</w:t>
            </w:r>
          </w:p>
        </w:tc>
        <w:tc>
          <w:tcPr>
            <w:tcW w:w="3501" w:type="pct"/>
            <w:shd w:val="clear" w:color="auto" w:fill="auto"/>
            <w:tcMar>
              <w:top w:w="80" w:type="dxa"/>
              <w:left w:w="80" w:type="dxa"/>
              <w:bottom w:w="80" w:type="dxa"/>
              <w:right w:w="80" w:type="dxa"/>
            </w:tcMar>
            <w:vAlign w:val="center"/>
          </w:tcPr>
          <w:p>
            <w:pPr>
              <w:rPr>
                <w:rFonts w:hint="eastAsia" w:ascii="宋体" w:hAnsi="宋体" w:eastAsia="宋体"/>
                <w:sz w:val="24"/>
                <w:highlight w:val="none"/>
                <w:lang w:eastAsia="zh-CN"/>
              </w:rPr>
            </w:pPr>
            <w:r>
              <w:rPr>
                <w:rFonts w:ascii="宋体" w:hAnsi="宋体"/>
                <w:sz w:val="24"/>
                <w:highlight w:val="none"/>
              </w:rPr>
              <w:t>投标单位通过</w:t>
            </w:r>
            <w:r>
              <w:rPr>
                <w:rFonts w:ascii="宋体" w:hAnsi="宋体"/>
                <w:color w:val="auto"/>
                <w:sz w:val="24"/>
                <w:highlight w:val="none"/>
              </w:rPr>
              <w:t>IS0:15189医学实验室认可证</w:t>
            </w:r>
            <w:r>
              <w:rPr>
                <w:rFonts w:ascii="宋体" w:hAnsi="宋体"/>
                <w:color w:val="7030A0"/>
                <w:sz w:val="24"/>
                <w:highlight w:val="none"/>
              </w:rPr>
              <w:t>书</w:t>
            </w:r>
            <w:r>
              <w:rPr>
                <w:rFonts w:ascii="宋体" w:hAnsi="宋体"/>
                <w:sz w:val="24"/>
                <w:highlight w:val="none"/>
              </w:rPr>
              <w:t>得2分，提供证明材料，否则不得分</w:t>
            </w:r>
            <w:r>
              <w:rPr>
                <w:rFonts w:hint="eastAsia" w:ascii="宋体" w:hAnsi="宋体"/>
                <w:sz w:val="24"/>
                <w:highlight w:val="none"/>
                <w:lang w:eastAsia="zh-CN"/>
              </w:rPr>
              <w:t>。</w:t>
            </w:r>
          </w:p>
        </w:tc>
        <w:tc>
          <w:tcPr>
            <w:tcW w:w="199" w:type="pct"/>
            <w:shd w:val="clear" w:color="auto" w:fill="auto"/>
            <w:tcMar>
              <w:top w:w="80" w:type="dxa"/>
              <w:left w:w="80" w:type="dxa"/>
              <w:bottom w:w="80" w:type="dxa"/>
              <w:right w:w="80" w:type="dxa"/>
            </w:tcMar>
            <w:vAlign w:val="center"/>
          </w:tcPr>
          <w:p>
            <w:pPr>
              <w:rPr>
                <w:rFonts w:ascii="宋体" w:hAnsi="宋体"/>
                <w:sz w:val="24"/>
                <w:highlight w:val="none"/>
              </w:rPr>
            </w:pPr>
            <w:r>
              <w:rPr>
                <w:rFonts w:hint="eastAsia" w:ascii="宋体" w:hAnsi="宋体"/>
                <w:sz w:val="24"/>
                <w:highlight w:val="none"/>
              </w:rPr>
              <w:t>2</w:t>
            </w:r>
          </w:p>
        </w:tc>
        <w:tc>
          <w:tcPr>
            <w:tcW w:w="581" w:type="pct"/>
            <w:shd w:val="clear" w:color="auto" w:fill="auto"/>
            <w:tcMar>
              <w:top w:w="80" w:type="dxa"/>
              <w:left w:w="80" w:type="dxa"/>
              <w:bottom w:w="80" w:type="dxa"/>
              <w:right w:w="80" w:type="dxa"/>
            </w:tcMar>
            <w:vAlign w:val="center"/>
          </w:tcPr>
          <w:p>
            <w:pPr>
              <w:rPr>
                <w:rFonts w:ascii="宋体" w:hAnsi="宋体"/>
                <w:sz w:val="24"/>
                <w:highlight w:val="none"/>
              </w:rPr>
            </w:pPr>
            <w:r>
              <w:rPr>
                <w:rFonts w:ascii="宋体" w:hAnsi="宋体"/>
                <w:sz w:val="24"/>
                <w:highlight w:val="none"/>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 w:type="dxa"/>
            <w:bottom w:w="0" w:type="dxa"/>
            <w:right w:w="10" w:type="dxa"/>
          </w:tblCellMar>
        </w:tblPrEx>
        <w:trPr>
          <w:trHeight w:val="567" w:hRule="atLeast"/>
          <w:jc w:val="center"/>
        </w:trPr>
        <w:tc>
          <w:tcPr>
            <w:tcW w:w="485" w:type="pct"/>
            <w:vMerge w:val="continue"/>
            <w:shd w:val="clear" w:color="auto" w:fill="auto"/>
            <w:tcMar>
              <w:top w:w="80" w:type="dxa"/>
              <w:left w:w="80" w:type="dxa"/>
              <w:bottom w:w="80" w:type="dxa"/>
              <w:right w:w="80" w:type="dxa"/>
            </w:tcMar>
            <w:vAlign w:val="center"/>
          </w:tcPr>
          <w:p>
            <w:pPr>
              <w:jc w:val="center"/>
              <w:rPr>
                <w:rFonts w:ascii="宋体" w:hAnsi="宋体" w:cs="宋体"/>
                <w:sz w:val="24"/>
                <w:highlight w:val="none"/>
                <w:lang w:val="zh-TW" w:eastAsia="zh-TW"/>
              </w:rPr>
            </w:pPr>
          </w:p>
        </w:tc>
        <w:tc>
          <w:tcPr>
            <w:tcW w:w="231" w:type="pct"/>
            <w:shd w:val="clear" w:color="auto" w:fill="auto"/>
            <w:tcMar>
              <w:top w:w="80" w:type="dxa"/>
              <w:left w:w="80" w:type="dxa"/>
              <w:bottom w:w="80" w:type="dxa"/>
              <w:right w:w="80" w:type="dxa"/>
            </w:tcMar>
            <w:vAlign w:val="center"/>
          </w:tcPr>
          <w:p>
            <w:pPr>
              <w:jc w:val="center"/>
              <w:rPr>
                <w:rFonts w:ascii="宋体" w:hAnsi="宋体" w:cs="宋体"/>
                <w:sz w:val="24"/>
                <w:highlight w:val="none"/>
              </w:rPr>
            </w:pPr>
            <w:r>
              <w:rPr>
                <w:rFonts w:hint="eastAsia" w:ascii="宋体" w:hAnsi="宋体" w:cs="宋体"/>
                <w:sz w:val="24"/>
                <w:highlight w:val="none"/>
              </w:rPr>
              <w:t>2</w:t>
            </w:r>
          </w:p>
        </w:tc>
        <w:tc>
          <w:tcPr>
            <w:tcW w:w="3501" w:type="pct"/>
            <w:shd w:val="clear" w:color="auto" w:fill="auto"/>
            <w:tcMar>
              <w:top w:w="80" w:type="dxa"/>
              <w:left w:w="80" w:type="dxa"/>
              <w:bottom w:w="80" w:type="dxa"/>
              <w:right w:w="80" w:type="dxa"/>
            </w:tcMar>
          </w:tcPr>
          <w:p>
            <w:pPr>
              <w:rPr>
                <w:rFonts w:ascii="宋体" w:hAnsi="宋体"/>
                <w:sz w:val="24"/>
                <w:highlight w:val="none"/>
              </w:rPr>
            </w:pPr>
            <w:r>
              <w:rPr>
                <w:rFonts w:ascii="宋体" w:hAnsi="宋体"/>
                <w:sz w:val="24"/>
                <w:highlight w:val="none"/>
              </w:rPr>
              <w:t>投标单位提供2020年1月1日（以合同签订日期为准）至今，</w:t>
            </w:r>
            <w:r>
              <w:rPr>
                <w:rFonts w:hint="eastAsia" w:ascii="宋体" w:hAnsi="宋体"/>
                <w:sz w:val="24"/>
                <w:highlight w:val="none"/>
              </w:rPr>
              <w:t>具有</w:t>
            </w:r>
            <w:r>
              <w:rPr>
                <w:rFonts w:ascii="宋体" w:hAnsi="宋体"/>
                <w:sz w:val="24"/>
                <w:highlight w:val="none"/>
              </w:rPr>
              <w:t>检验外送同类项目（金额不限）业绩</w:t>
            </w:r>
            <w:r>
              <w:rPr>
                <w:rFonts w:hint="eastAsia" w:ascii="宋体" w:hAnsi="宋体"/>
                <w:sz w:val="24"/>
                <w:highlight w:val="none"/>
              </w:rPr>
              <w:t>的每1个得</w:t>
            </w:r>
            <w:r>
              <w:rPr>
                <w:rFonts w:hint="eastAsia" w:ascii="宋体" w:hAnsi="宋体"/>
                <w:sz w:val="24"/>
                <w:highlight w:val="none"/>
                <w:lang w:val="en-US" w:eastAsia="zh-CN"/>
              </w:rPr>
              <w:t>0.5</w:t>
            </w:r>
            <w:r>
              <w:rPr>
                <w:rFonts w:hint="eastAsia" w:ascii="宋体" w:hAnsi="宋体"/>
                <w:sz w:val="24"/>
                <w:highlight w:val="none"/>
              </w:rPr>
              <w:t>分，最高得2分</w:t>
            </w:r>
            <w:r>
              <w:rPr>
                <w:rFonts w:ascii="宋体" w:hAnsi="宋体"/>
                <w:sz w:val="24"/>
                <w:highlight w:val="none"/>
              </w:rPr>
              <w:t>，证明材料内容能同时反映其服务内容的以下要素：</w:t>
            </w:r>
          </w:p>
          <w:p>
            <w:pPr>
              <w:rPr>
                <w:rFonts w:hint="eastAsia" w:ascii="宋体" w:hAnsi="宋体" w:eastAsia="宋体"/>
                <w:sz w:val="24"/>
                <w:highlight w:val="none"/>
                <w:lang w:eastAsia="zh-CN"/>
              </w:rPr>
            </w:pPr>
            <w:r>
              <w:rPr>
                <w:rFonts w:ascii="宋体" w:hAnsi="宋体"/>
                <w:sz w:val="24"/>
                <w:highlight w:val="none"/>
              </w:rPr>
              <w:t>（1）服务内容为医疗外送检验服务</w:t>
            </w:r>
            <w:r>
              <w:rPr>
                <w:rFonts w:hint="eastAsia" w:ascii="宋体" w:hAnsi="宋体"/>
                <w:sz w:val="24"/>
                <w:highlight w:val="none"/>
                <w:lang w:eastAsia="zh-CN"/>
              </w:rPr>
              <w:t>。</w:t>
            </w:r>
          </w:p>
          <w:p>
            <w:pPr>
              <w:rPr>
                <w:rFonts w:ascii="宋体" w:hAnsi="宋体"/>
                <w:sz w:val="24"/>
                <w:highlight w:val="none"/>
              </w:rPr>
            </w:pPr>
            <w:r>
              <w:rPr>
                <w:rFonts w:ascii="宋体" w:hAnsi="宋体"/>
                <w:sz w:val="24"/>
                <w:highlight w:val="none"/>
              </w:rPr>
              <w:t>（2）年度服务（服务期12个月及以上）。</w:t>
            </w:r>
          </w:p>
        </w:tc>
        <w:tc>
          <w:tcPr>
            <w:tcW w:w="199" w:type="pct"/>
            <w:shd w:val="clear" w:color="auto" w:fill="auto"/>
            <w:tcMar>
              <w:top w:w="80" w:type="dxa"/>
              <w:left w:w="80" w:type="dxa"/>
              <w:bottom w:w="80" w:type="dxa"/>
              <w:right w:w="80" w:type="dxa"/>
            </w:tcMar>
            <w:vAlign w:val="center"/>
          </w:tcPr>
          <w:p>
            <w:pPr>
              <w:rPr>
                <w:rFonts w:ascii="宋体" w:hAnsi="宋体"/>
                <w:sz w:val="24"/>
                <w:highlight w:val="none"/>
              </w:rPr>
            </w:pPr>
            <w:r>
              <w:rPr>
                <w:rFonts w:hint="eastAsia" w:ascii="宋体" w:hAnsi="宋体"/>
                <w:sz w:val="24"/>
                <w:highlight w:val="none"/>
              </w:rPr>
              <w:t>2</w:t>
            </w:r>
          </w:p>
        </w:tc>
        <w:tc>
          <w:tcPr>
            <w:tcW w:w="581" w:type="pct"/>
            <w:shd w:val="clear" w:color="auto" w:fill="auto"/>
            <w:tcMar>
              <w:top w:w="80" w:type="dxa"/>
              <w:left w:w="80" w:type="dxa"/>
              <w:bottom w:w="80" w:type="dxa"/>
              <w:right w:w="80" w:type="dxa"/>
            </w:tcMar>
            <w:vAlign w:val="center"/>
          </w:tcPr>
          <w:p>
            <w:pPr>
              <w:rPr>
                <w:rFonts w:ascii="宋体" w:hAnsi="宋体"/>
                <w:sz w:val="24"/>
                <w:highlight w:val="none"/>
              </w:rPr>
            </w:pPr>
            <w:r>
              <w:rPr>
                <w:rFonts w:ascii="宋体" w:hAnsi="宋体"/>
                <w:sz w:val="24"/>
                <w:highlight w:val="none"/>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 w:type="dxa"/>
            <w:bottom w:w="0" w:type="dxa"/>
            <w:right w:w="10" w:type="dxa"/>
          </w:tblCellMar>
        </w:tblPrEx>
        <w:trPr>
          <w:trHeight w:val="567" w:hRule="atLeast"/>
          <w:jc w:val="center"/>
        </w:trPr>
        <w:tc>
          <w:tcPr>
            <w:tcW w:w="485" w:type="pct"/>
            <w:vMerge w:val="continue"/>
            <w:shd w:val="clear" w:color="auto" w:fill="auto"/>
            <w:tcMar>
              <w:top w:w="80" w:type="dxa"/>
              <w:left w:w="80" w:type="dxa"/>
              <w:bottom w:w="80" w:type="dxa"/>
              <w:right w:w="80" w:type="dxa"/>
            </w:tcMar>
            <w:vAlign w:val="center"/>
          </w:tcPr>
          <w:p>
            <w:pPr>
              <w:jc w:val="center"/>
              <w:rPr>
                <w:rFonts w:ascii="宋体" w:hAnsi="宋体" w:cs="宋体"/>
                <w:sz w:val="24"/>
                <w:highlight w:val="none"/>
                <w:lang w:val="zh-TW" w:eastAsia="zh-TW"/>
              </w:rPr>
            </w:pPr>
          </w:p>
        </w:tc>
        <w:tc>
          <w:tcPr>
            <w:tcW w:w="231" w:type="pct"/>
            <w:shd w:val="clear" w:color="auto" w:fill="auto"/>
            <w:tcMar>
              <w:top w:w="80" w:type="dxa"/>
              <w:left w:w="80" w:type="dxa"/>
              <w:bottom w:w="80" w:type="dxa"/>
              <w:right w:w="80" w:type="dxa"/>
            </w:tcMar>
            <w:vAlign w:val="center"/>
          </w:tcPr>
          <w:p>
            <w:pPr>
              <w:jc w:val="center"/>
              <w:rPr>
                <w:rFonts w:ascii="宋体" w:hAnsi="宋体" w:cs="宋体"/>
                <w:sz w:val="24"/>
                <w:highlight w:val="none"/>
              </w:rPr>
            </w:pPr>
            <w:r>
              <w:rPr>
                <w:rFonts w:hint="eastAsia" w:ascii="宋体" w:hAnsi="宋体" w:cs="宋体"/>
                <w:sz w:val="24"/>
                <w:highlight w:val="none"/>
              </w:rPr>
              <w:t>3</w:t>
            </w:r>
          </w:p>
        </w:tc>
        <w:tc>
          <w:tcPr>
            <w:tcW w:w="3501" w:type="pct"/>
            <w:shd w:val="clear" w:color="auto" w:fill="auto"/>
            <w:tcMar>
              <w:top w:w="80" w:type="dxa"/>
              <w:left w:w="80" w:type="dxa"/>
              <w:bottom w:w="80" w:type="dxa"/>
              <w:right w:w="80" w:type="dxa"/>
            </w:tcMar>
            <w:vAlign w:val="center"/>
          </w:tcPr>
          <w:p>
            <w:pPr>
              <w:rPr>
                <w:rFonts w:ascii="宋体" w:hAnsi="宋体"/>
                <w:sz w:val="24"/>
                <w:highlight w:val="none"/>
              </w:rPr>
            </w:pPr>
            <w:r>
              <w:rPr>
                <w:rFonts w:ascii="宋体" w:hAnsi="宋体"/>
                <w:sz w:val="24"/>
                <w:highlight w:val="none"/>
              </w:rPr>
              <w:t>投标单位具有国家卫生健康委员会颁布的《高通量基因测序技术临床应用试点单位》或国家发展和改革委员会颁布的《国家基因检测技术应用示范中心》得2分，提供证书复印件，否则不得分。</w:t>
            </w:r>
          </w:p>
        </w:tc>
        <w:tc>
          <w:tcPr>
            <w:tcW w:w="199" w:type="pct"/>
            <w:shd w:val="clear" w:color="auto" w:fill="auto"/>
            <w:tcMar>
              <w:top w:w="80" w:type="dxa"/>
              <w:left w:w="80" w:type="dxa"/>
              <w:bottom w:w="80" w:type="dxa"/>
              <w:right w:w="80" w:type="dxa"/>
            </w:tcMar>
            <w:vAlign w:val="center"/>
          </w:tcPr>
          <w:p>
            <w:pPr>
              <w:rPr>
                <w:rFonts w:ascii="宋体" w:hAnsi="宋体"/>
                <w:sz w:val="24"/>
                <w:highlight w:val="none"/>
              </w:rPr>
            </w:pPr>
            <w:r>
              <w:rPr>
                <w:rFonts w:hint="eastAsia" w:ascii="宋体" w:hAnsi="宋体"/>
                <w:sz w:val="24"/>
                <w:highlight w:val="none"/>
              </w:rPr>
              <w:t>2</w:t>
            </w:r>
          </w:p>
        </w:tc>
        <w:tc>
          <w:tcPr>
            <w:tcW w:w="581" w:type="pct"/>
            <w:shd w:val="clear" w:color="auto" w:fill="auto"/>
            <w:tcMar>
              <w:top w:w="80" w:type="dxa"/>
              <w:left w:w="80" w:type="dxa"/>
              <w:bottom w:w="80" w:type="dxa"/>
              <w:right w:w="80" w:type="dxa"/>
            </w:tcMar>
            <w:vAlign w:val="center"/>
          </w:tcPr>
          <w:p>
            <w:pPr>
              <w:rPr>
                <w:rFonts w:ascii="宋体" w:hAnsi="宋体"/>
                <w:sz w:val="24"/>
                <w:highlight w:val="none"/>
              </w:rPr>
            </w:pPr>
            <w:r>
              <w:rPr>
                <w:rFonts w:ascii="宋体" w:hAnsi="宋体"/>
                <w:sz w:val="24"/>
                <w:highlight w:val="none"/>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 w:type="dxa"/>
            <w:bottom w:w="0" w:type="dxa"/>
            <w:right w:w="10" w:type="dxa"/>
          </w:tblCellMar>
        </w:tblPrEx>
        <w:trPr>
          <w:trHeight w:val="567" w:hRule="atLeast"/>
          <w:jc w:val="center"/>
        </w:trPr>
        <w:tc>
          <w:tcPr>
            <w:tcW w:w="485" w:type="pct"/>
            <w:vMerge w:val="continue"/>
            <w:shd w:val="clear" w:color="auto" w:fill="auto"/>
            <w:tcMar>
              <w:top w:w="80" w:type="dxa"/>
              <w:left w:w="80" w:type="dxa"/>
              <w:bottom w:w="80" w:type="dxa"/>
              <w:right w:w="80" w:type="dxa"/>
            </w:tcMar>
            <w:vAlign w:val="center"/>
          </w:tcPr>
          <w:p>
            <w:pPr>
              <w:jc w:val="center"/>
              <w:rPr>
                <w:rFonts w:ascii="宋体" w:hAnsi="宋体" w:cs="宋体"/>
                <w:sz w:val="24"/>
                <w:highlight w:val="none"/>
                <w:lang w:val="zh-TW" w:eastAsia="zh-TW"/>
              </w:rPr>
            </w:pPr>
          </w:p>
        </w:tc>
        <w:tc>
          <w:tcPr>
            <w:tcW w:w="231" w:type="pct"/>
            <w:shd w:val="clear" w:color="auto" w:fill="auto"/>
            <w:tcMar>
              <w:top w:w="80" w:type="dxa"/>
              <w:left w:w="80" w:type="dxa"/>
              <w:bottom w:w="80" w:type="dxa"/>
              <w:right w:w="80" w:type="dxa"/>
            </w:tcMar>
            <w:vAlign w:val="center"/>
          </w:tcPr>
          <w:p>
            <w:pPr>
              <w:jc w:val="center"/>
              <w:rPr>
                <w:rFonts w:ascii="宋体" w:hAnsi="宋体" w:cs="宋体"/>
                <w:sz w:val="24"/>
                <w:highlight w:val="none"/>
              </w:rPr>
            </w:pPr>
            <w:r>
              <w:rPr>
                <w:rFonts w:hint="eastAsia" w:ascii="宋体" w:hAnsi="宋体" w:cs="宋体"/>
                <w:sz w:val="24"/>
                <w:highlight w:val="none"/>
              </w:rPr>
              <w:t>4</w:t>
            </w:r>
          </w:p>
        </w:tc>
        <w:tc>
          <w:tcPr>
            <w:tcW w:w="3501" w:type="pct"/>
            <w:shd w:val="clear" w:color="auto" w:fill="auto"/>
            <w:tcMar>
              <w:top w:w="80" w:type="dxa"/>
              <w:left w:w="80" w:type="dxa"/>
              <w:bottom w:w="80" w:type="dxa"/>
              <w:right w:w="80" w:type="dxa"/>
            </w:tcMar>
            <w:vAlign w:val="center"/>
          </w:tcPr>
          <w:p>
            <w:pPr>
              <w:rPr>
                <w:rFonts w:hint="eastAsia" w:ascii="宋体" w:hAnsi="宋体" w:eastAsia="宋体" w:cs="Times New Roman"/>
                <w:kern w:val="2"/>
                <w:sz w:val="24"/>
                <w:szCs w:val="24"/>
                <w:highlight w:val="none"/>
                <w:lang w:val="en-US" w:eastAsia="zh-CN" w:bidi="ar-SA"/>
              </w:rPr>
            </w:pPr>
            <w:r>
              <w:rPr>
                <w:rFonts w:ascii="宋体" w:hAnsi="宋体"/>
                <w:sz w:val="24"/>
                <w:highlight w:val="none"/>
              </w:rPr>
              <w:t>投标单位获得PCR实验室资质得2分，提供资质证书复印件，否则不得分。</w:t>
            </w:r>
          </w:p>
        </w:tc>
        <w:tc>
          <w:tcPr>
            <w:tcW w:w="199" w:type="pct"/>
            <w:shd w:val="clear" w:color="auto" w:fill="auto"/>
            <w:tcMar>
              <w:top w:w="80" w:type="dxa"/>
              <w:left w:w="80" w:type="dxa"/>
              <w:bottom w:w="80" w:type="dxa"/>
              <w:right w:w="80" w:type="dxa"/>
            </w:tcMar>
            <w:vAlign w:val="center"/>
          </w:tcPr>
          <w:p>
            <w:pPr>
              <w:rPr>
                <w:rFonts w:ascii="宋体" w:hAnsi="宋体" w:eastAsia="宋体" w:cs="Times New Roman"/>
                <w:kern w:val="2"/>
                <w:sz w:val="24"/>
                <w:szCs w:val="24"/>
                <w:highlight w:val="none"/>
                <w:lang w:val="en-US" w:eastAsia="zh-CN" w:bidi="ar-SA"/>
              </w:rPr>
            </w:pPr>
            <w:r>
              <w:rPr>
                <w:rFonts w:hint="eastAsia" w:ascii="宋体" w:hAnsi="宋体"/>
                <w:sz w:val="24"/>
                <w:highlight w:val="none"/>
              </w:rPr>
              <w:t>2</w:t>
            </w:r>
          </w:p>
        </w:tc>
        <w:tc>
          <w:tcPr>
            <w:tcW w:w="581" w:type="pct"/>
            <w:shd w:val="clear" w:color="auto" w:fill="auto"/>
            <w:tcMar>
              <w:top w:w="80" w:type="dxa"/>
              <w:left w:w="80" w:type="dxa"/>
              <w:bottom w:w="80" w:type="dxa"/>
              <w:right w:w="80" w:type="dxa"/>
            </w:tcMar>
            <w:vAlign w:val="center"/>
          </w:tcPr>
          <w:p>
            <w:pPr>
              <w:rPr>
                <w:rFonts w:ascii="宋体" w:hAnsi="宋体" w:eastAsia="宋体" w:cs="Times New Roman"/>
                <w:kern w:val="2"/>
                <w:sz w:val="24"/>
                <w:szCs w:val="24"/>
                <w:highlight w:val="none"/>
                <w:lang w:val="en-US" w:eastAsia="zh-CN" w:bidi="ar-SA"/>
              </w:rPr>
            </w:pPr>
            <w:r>
              <w:rPr>
                <w:rFonts w:ascii="宋体" w:hAnsi="宋体"/>
                <w:sz w:val="24"/>
                <w:highlight w:val="none"/>
              </w:rPr>
              <w:t>客观分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 w:type="dxa"/>
            <w:bottom w:w="0" w:type="dxa"/>
            <w:right w:w="10" w:type="dxa"/>
          </w:tblCellMar>
        </w:tblPrEx>
        <w:trPr>
          <w:trHeight w:val="567" w:hRule="atLeast"/>
          <w:jc w:val="center"/>
        </w:trPr>
        <w:tc>
          <w:tcPr>
            <w:tcW w:w="485" w:type="pct"/>
            <w:vMerge w:val="continue"/>
            <w:shd w:val="clear" w:color="auto" w:fill="auto"/>
            <w:tcMar>
              <w:top w:w="80" w:type="dxa"/>
              <w:left w:w="80" w:type="dxa"/>
              <w:bottom w:w="80" w:type="dxa"/>
              <w:right w:w="80" w:type="dxa"/>
            </w:tcMar>
            <w:vAlign w:val="center"/>
          </w:tcPr>
          <w:p>
            <w:pPr>
              <w:jc w:val="center"/>
              <w:rPr>
                <w:rFonts w:ascii="宋体" w:hAnsi="宋体" w:cs="宋体"/>
                <w:sz w:val="24"/>
                <w:highlight w:val="none"/>
                <w:lang w:val="zh-TW" w:eastAsia="zh-TW"/>
              </w:rPr>
            </w:pPr>
          </w:p>
        </w:tc>
        <w:tc>
          <w:tcPr>
            <w:tcW w:w="231" w:type="pct"/>
            <w:shd w:val="clear" w:color="auto" w:fill="auto"/>
            <w:tcMar>
              <w:top w:w="80" w:type="dxa"/>
              <w:left w:w="80" w:type="dxa"/>
              <w:bottom w:w="80" w:type="dxa"/>
              <w:right w:w="80" w:type="dxa"/>
            </w:tcMar>
            <w:vAlign w:val="center"/>
          </w:tcPr>
          <w:p>
            <w:pPr>
              <w:jc w:val="center"/>
              <w:rPr>
                <w:rFonts w:ascii="宋体" w:hAnsi="宋体" w:cs="宋体"/>
                <w:sz w:val="24"/>
                <w:highlight w:val="none"/>
              </w:rPr>
            </w:pPr>
            <w:r>
              <w:rPr>
                <w:rFonts w:hint="eastAsia" w:ascii="宋体" w:hAnsi="宋体" w:cs="宋体"/>
                <w:sz w:val="24"/>
                <w:highlight w:val="none"/>
              </w:rPr>
              <w:t>5</w:t>
            </w:r>
          </w:p>
        </w:tc>
        <w:tc>
          <w:tcPr>
            <w:tcW w:w="3501" w:type="pct"/>
            <w:shd w:val="clear" w:color="auto" w:fill="auto"/>
            <w:tcMar>
              <w:top w:w="80" w:type="dxa"/>
              <w:left w:w="80" w:type="dxa"/>
              <w:bottom w:w="80" w:type="dxa"/>
              <w:right w:w="80" w:type="dxa"/>
            </w:tcMar>
            <w:vAlign w:val="top"/>
          </w:tcPr>
          <w:p>
            <w:pPr>
              <w:rPr>
                <w:rFonts w:ascii="宋体" w:hAnsi="宋体" w:eastAsia="宋体" w:cs="Times New Roman"/>
                <w:kern w:val="2"/>
                <w:sz w:val="24"/>
                <w:szCs w:val="24"/>
                <w:highlight w:val="none"/>
                <w:lang w:val="en-US" w:eastAsia="zh-CN" w:bidi="ar-SA"/>
              </w:rPr>
            </w:pPr>
            <w:r>
              <w:rPr>
                <w:rFonts w:hint="eastAsia"/>
                <w:color w:val="000000"/>
              </w:rPr>
              <w:t>投标单位提供2022年国家卫健委室间质评</w:t>
            </w:r>
            <w:r>
              <w:rPr>
                <w:rFonts w:hint="eastAsia"/>
                <w:color w:val="000000"/>
                <w:lang w:val="en-US" w:eastAsia="zh-CN"/>
              </w:rPr>
              <w:t>合格</w:t>
            </w:r>
            <w:r>
              <w:rPr>
                <w:rFonts w:hint="eastAsia"/>
                <w:color w:val="000000"/>
              </w:rPr>
              <w:t>证书（</w:t>
            </w:r>
            <w:r>
              <w:rPr>
                <w:rFonts w:hint="eastAsia"/>
                <w:color w:val="000000"/>
                <w:lang w:val="en-US" w:eastAsia="zh-CN"/>
              </w:rPr>
              <w:t>限</w:t>
            </w:r>
            <w:r>
              <w:rPr>
                <w:rFonts w:hint="eastAsia"/>
                <w:color w:val="000000"/>
              </w:rPr>
              <w:t>华法林药物代谢基因（CYP2C9和VKORC1）多态性</w:t>
            </w:r>
            <w:r>
              <w:rPr>
                <w:rFonts w:hint="eastAsia"/>
                <w:color w:val="000000"/>
                <w:lang w:eastAsia="zh-CN"/>
              </w:rPr>
              <w:t>、</w:t>
            </w:r>
            <w:r>
              <w:rPr>
                <w:rFonts w:hint="eastAsia"/>
                <w:color w:val="000000"/>
              </w:rPr>
              <w:t>氯吡格雷药物代谢基因（CYP2C19）多态性</w:t>
            </w:r>
            <w:r>
              <w:rPr>
                <w:rFonts w:hint="eastAsia"/>
                <w:color w:val="000000"/>
                <w:lang w:eastAsia="zh-CN"/>
              </w:rPr>
              <w:t>、</w:t>
            </w:r>
            <w:r>
              <w:rPr>
                <w:rFonts w:hint="eastAsia"/>
                <w:color w:val="000000"/>
              </w:rPr>
              <w:t>伊立替康药物代谢基因（UGT1A1）多态性</w:t>
            </w:r>
            <w:r>
              <w:rPr>
                <w:rFonts w:hint="eastAsia"/>
                <w:color w:val="000000"/>
                <w:lang w:eastAsia="zh-CN"/>
              </w:rPr>
              <w:t>、</w:t>
            </w:r>
            <w:r>
              <w:rPr>
                <w:rFonts w:hint="eastAsia"/>
                <w:color w:val="000000"/>
              </w:rPr>
              <w:t>他莫昔芬药物代谢基因（CYP2D6）多态性</w:t>
            </w:r>
            <w:r>
              <w:rPr>
                <w:rFonts w:hint="eastAsia"/>
                <w:color w:val="000000"/>
                <w:lang w:eastAsia="zh-CN"/>
              </w:rPr>
              <w:t>、</w:t>
            </w:r>
            <w:r>
              <w:rPr>
                <w:rFonts w:hint="eastAsia"/>
                <w:color w:val="000000"/>
              </w:rPr>
              <w:t>血清蛋白电泳检测</w:t>
            </w:r>
            <w:r>
              <w:rPr>
                <w:rFonts w:hint="eastAsia"/>
                <w:color w:val="000000"/>
                <w:lang w:eastAsia="zh-CN"/>
              </w:rPr>
              <w:t>、</w:t>
            </w:r>
            <w:r>
              <w:rPr>
                <w:rFonts w:hint="eastAsia"/>
                <w:color w:val="000000"/>
              </w:rPr>
              <w:t>维生素检测及正确度验证</w:t>
            </w:r>
            <w:r>
              <w:rPr>
                <w:rFonts w:hint="eastAsia"/>
                <w:color w:val="000000"/>
                <w:lang w:eastAsia="zh-CN"/>
              </w:rPr>
              <w:t>、</w:t>
            </w:r>
            <w:r>
              <w:rPr>
                <w:rFonts w:hint="eastAsia"/>
                <w:color w:val="000000"/>
              </w:rPr>
              <w:t>辛伐他汀药物转运体基因（SLCO1B1）分型</w:t>
            </w:r>
            <w:r>
              <w:rPr>
                <w:rFonts w:hint="eastAsia"/>
                <w:color w:val="000000"/>
                <w:lang w:eastAsia="zh-CN"/>
              </w:rPr>
              <w:t>、</w:t>
            </w:r>
            <w:r>
              <w:rPr>
                <w:rFonts w:hint="eastAsia"/>
                <w:color w:val="000000"/>
              </w:rPr>
              <w:t>他克莫司药物代谢基因（CYP3A5）分型</w:t>
            </w:r>
            <w:r>
              <w:rPr>
                <w:rFonts w:hint="eastAsia"/>
                <w:color w:val="000000"/>
                <w:lang w:eastAsia="zh-CN"/>
              </w:rPr>
              <w:t>、</w:t>
            </w:r>
            <w:r>
              <w:rPr>
                <w:rFonts w:hint="eastAsia"/>
                <w:color w:val="000000"/>
              </w:rPr>
              <w:t>血红蛋白A2和血红蛋白F</w:t>
            </w:r>
            <w:r>
              <w:rPr>
                <w:rFonts w:hint="eastAsia"/>
                <w:color w:val="000000"/>
                <w:lang w:eastAsia="zh-CN"/>
              </w:rPr>
              <w:t>、</w:t>
            </w:r>
            <w:r>
              <w:rPr>
                <w:rFonts w:hint="eastAsia"/>
                <w:color w:val="000000"/>
              </w:rPr>
              <w:t>地中海贫血基因分型），</w:t>
            </w:r>
            <w:r>
              <w:rPr>
                <w:rFonts w:hint="eastAsia"/>
                <w:color w:val="000000"/>
                <w:lang w:val="en-US" w:eastAsia="zh-CN"/>
              </w:rPr>
              <w:t>每张合格证书1分。</w:t>
            </w:r>
          </w:p>
        </w:tc>
        <w:tc>
          <w:tcPr>
            <w:tcW w:w="199" w:type="pct"/>
            <w:shd w:val="clear" w:color="auto" w:fill="auto"/>
            <w:tcMar>
              <w:top w:w="80" w:type="dxa"/>
              <w:left w:w="80" w:type="dxa"/>
              <w:bottom w:w="80" w:type="dxa"/>
              <w:right w:w="80" w:type="dxa"/>
            </w:tcMar>
            <w:vAlign w:val="center"/>
          </w:tcPr>
          <w:p>
            <w:pPr>
              <w:rPr>
                <w:rFonts w:ascii="宋体" w:hAnsi="宋体" w:eastAsia="宋体" w:cs="Times New Roman"/>
                <w:kern w:val="2"/>
                <w:sz w:val="24"/>
                <w:szCs w:val="24"/>
                <w:highlight w:val="none"/>
                <w:lang w:val="en-US" w:eastAsia="zh-CN" w:bidi="ar-SA"/>
              </w:rPr>
            </w:pPr>
            <w:r>
              <w:rPr>
                <w:rFonts w:hint="eastAsia" w:ascii="宋体" w:hAnsi="宋体"/>
                <w:sz w:val="24"/>
                <w:highlight w:val="none"/>
              </w:rPr>
              <w:t>6</w:t>
            </w:r>
          </w:p>
        </w:tc>
        <w:tc>
          <w:tcPr>
            <w:tcW w:w="581" w:type="pct"/>
            <w:shd w:val="clear" w:color="auto" w:fill="auto"/>
            <w:tcMar>
              <w:top w:w="80" w:type="dxa"/>
              <w:left w:w="80" w:type="dxa"/>
              <w:bottom w:w="80" w:type="dxa"/>
              <w:right w:w="80" w:type="dxa"/>
            </w:tcMar>
            <w:vAlign w:val="center"/>
          </w:tcPr>
          <w:p>
            <w:pPr>
              <w:rPr>
                <w:rFonts w:ascii="宋体" w:hAnsi="宋体" w:eastAsia="宋体" w:cs="Times New Roman"/>
                <w:kern w:val="2"/>
                <w:sz w:val="24"/>
                <w:szCs w:val="24"/>
                <w:highlight w:val="none"/>
                <w:lang w:val="en-US" w:eastAsia="zh-CN" w:bidi="ar-SA"/>
              </w:rPr>
            </w:pPr>
            <w:r>
              <w:rPr>
                <w:rFonts w:ascii="宋体" w:hAnsi="宋体"/>
                <w:sz w:val="24"/>
                <w:highlight w:val="none"/>
              </w:rPr>
              <w:t>客观分</w:t>
            </w:r>
          </w:p>
        </w:tc>
      </w:tr>
    </w:tbl>
    <w:p>
      <w:pPr>
        <w:rPr>
          <w:rFonts w:ascii="宋体" w:hAnsi="宋体" w:cs="宋体"/>
          <w:sz w:val="24"/>
          <w:highlight w:val="none"/>
        </w:rPr>
      </w:pPr>
    </w:p>
    <w:p>
      <w:pPr>
        <w:rPr>
          <w:rFonts w:ascii="宋体" w:hAnsi="宋体" w:cs="宋体"/>
          <w:sz w:val="24"/>
          <w:highlight w:val="none"/>
          <w:lang w:val="zh-TW"/>
        </w:rPr>
      </w:pPr>
      <w:r>
        <w:rPr>
          <w:rFonts w:hint="eastAsia" w:ascii="宋体" w:hAnsi="宋体" w:cs="宋体"/>
          <w:sz w:val="24"/>
          <w:highlight w:val="none"/>
        </w:rPr>
        <w:t>2</w:t>
      </w:r>
      <w:r>
        <w:rPr>
          <w:rFonts w:hint="eastAsia" w:ascii="宋体" w:hAnsi="宋体" w:cs="宋体"/>
          <w:sz w:val="24"/>
          <w:highlight w:val="none"/>
          <w:lang w:val="zh-TW" w:eastAsia="zh-TW"/>
        </w:rPr>
        <w:t>、技术部分（</w:t>
      </w:r>
      <w:r>
        <w:rPr>
          <w:rFonts w:hint="eastAsia" w:ascii="宋体" w:hAnsi="宋体" w:cs="宋体"/>
          <w:sz w:val="24"/>
          <w:highlight w:val="none"/>
        </w:rPr>
        <w:t>6</w:t>
      </w:r>
      <w:r>
        <w:rPr>
          <w:rFonts w:hint="eastAsia" w:ascii="宋体" w:hAnsi="宋体" w:cs="宋体"/>
          <w:sz w:val="24"/>
          <w:highlight w:val="none"/>
          <w:lang w:val="en-US" w:eastAsia="zh-CN"/>
        </w:rPr>
        <w:t>6</w:t>
      </w:r>
      <w:r>
        <w:rPr>
          <w:rFonts w:hint="eastAsia" w:ascii="宋体" w:hAnsi="宋体" w:cs="宋体"/>
          <w:sz w:val="24"/>
          <w:highlight w:val="none"/>
          <w:lang w:val="zh-TW" w:eastAsia="zh-TW"/>
        </w:rPr>
        <w:t>分）</w:t>
      </w:r>
    </w:p>
    <w:p>
      <w:pPr>
        <w:rPr>
          <w:rFonts w:ascii="宋体" w:hAnsi="宋体"/>
          <w:color w:val="000000"/>
          <w:highlight w:val="none"/>
        </w:rPr>
      </w:pPr>
    </w:p>
    <w:tbl>
      <w:tblPr>
        <w:tblStyle w:val="63"/>
        <w:tblW w:w="10041" w:type="dxa"/>
        <w:tblInd w:w="-318" w:type="dxa"/>
        <w:tblLayout w:type="autofit"/>
        <w:tblCellMar>
          <w:top w:w="0" w:type="dxa"/>
          <w:left w:w="108" w:type="dxa"/>
          <w:bottom w:w="0" w:type="dxa"/>
          <w:right w:w="108" w:type="dxa"/>
        </w:tblCellMar>
      </w:tblPr>
      <w:tblGrid>
        <w:gridCol w:w="1135"/>
        <w:gridCol w:w="7229"/>
        <w:gridCol w:w="556"/>
        <w:gridCol w:w="1121"/>
      </w:tblGrid>
      <w:tr>
        <w:tblPrEx>
          <w:tblCellMar>
            <w:top w:w="0" w:type="dxa"/>
            <w:left w:w="108" w:type="dxa"/>
            <w:bottom w:w="0" w:type="dxa"/>
            <w:right w:w="108" w:type="dxa"/>
          </w:tblCellMar>
        </w:tblPrEx>
        <w:trPr>
          <w:trHeight w:val="450" w:hRule="atLeast"/>
        </w:trPr>
        <w:tc>
          <w:tcPr>
            <w:tcW w:w="1135"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宋体" w:hAnsi="宋体" w:cs="仿宋"/>
                <w:color w:val="000000"/>
                <w:sz w:val="24"/>
                <w:highlight w:val="none"/>
              </w:rPr>
            </w:pPr>
            <w:bookmarkStart w:id="394" w:name="_Hlk139917356"/>
            <w:r>
              <w:rPr>
                <w:rFonts w:hint="eastAsia" w:ascii="宋体" w:hAnsi="宋体" w:cs="仿宋"/>
                <w:color w:val="000000"/>
                <w:sz w:val="24"/>
                <w:highlight w:val="none"/>
                <w:lang w:bidi="ar"/>
              </w:rPr>
              <w:t>序号</w:t>
            </w:r>
          </w:p>
        </w:tc>
        <w:tc>
          <w:tcPr>
            <w:tcW w:w="7229"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宋体" w:hAnsi="宋体" w:cs="仿宋"/>
                <w:color w:val="000000"/>
                <w:sz w:val="24"/>
                <w:highlight w:val="none"/>
              </w:rPr>
            </w:pPr>
            <w:r>
              <w:rPr>
                <w:rFonts w:hint="eastAsia" w:ascii="宋体" w:hAnsi="宋体" w:cs="仿宋"/>
                <w:color w:val="000000"/>
                <w:sz w:val="24"/>
                <w:highlight w:val="none"/>
                <w:lang w:bidi="ar"/>
              </w:rPr>
              <w:t>评分内容和标准</w:t>
            </w:r>
          </w:p>
        </w:tc>
        <w:tc>
          <w:tcPr>
            <w:tcW w:w="556"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宋体" w:hAnsi="宋体" w:cs="仿宋"/>
                <w:color w:val="000000"/>
                <w:sz w:val="24"/>
                <w:highlight w:val="none"/>
              </w:rPr>
            </w:pPr>
            <w:r>
              <w:rPr>
                <w:rFonts w:hint="eastAsia" w:ascii="宋体" w:hAnsi="宋体" w:cs="仿宋"/>
                <w:color w:val="000000"/>
                <w:sz w:val="24"/>
                <w:highlight w:val="none"/>
                <w:lang w:bidi="ar"/>
              </w:rPr>
              <w:t>权重</w:t>
            </w:r>
          </w:p>
        </w:tc>
        <w:tc>
          <w:tcPr>
            <w:tcW w:w="1121" w:type="dxa"/>
            <w:tcBorders>
              <w:top w:val="single" w:color="000000" w:sz="8" w:space="0"/>
              <w:left w:val="single" w:color="000000" w:sz="8" w:space="0"/>
              <w:bottom w:val="single" w:color="000000" w:sz="8" w:space="0"/>
              <w:right w:val="single" w:color="000000" w:sz="8" w:space="0"/>
            </w:tcBorders>
            <w:vAlign w:val="center"/>
          </w:tcPr>
          <w:p>
            <w:pPr>
              <w:textAlignment w:val="center"/>
              <w:rPr>
                <w:rFonts w:ascii="宋体" w:hAnsi="宋体" w:cs="仿宋"/>
                <w:color w:val="000000"/>
                <w:sz w:val="24"/>
                <w:highlight w:val="none"/>
              </w:rPr>
            </w:pPr>
            <w:r>
              <w:rPr>
                <w:rFonts w:hint="eastAsia" w:ascii="宋体" w:hAnsi="宋体" w:cs="宋体"/>
                <w:sz w:val="24"/>
                <w:highlight w:val="none"/>
                <w:lang w:val="zh-TW" w:eastAsia="zh-TW"/>
              </w:rPr>
              <w:t>主观</w:t>
            </w:r>
            <w:r>
              <w:rPr>
                <w:rFonts w:hint="eastAsia" w:ascii="宋体" w:hAnsi="宋体" w:cs="宋体"/>
                <w:sz w:val="24"/>
                <w:highlight w:val="none"/>
              </w:rPr>
              <w:t>/</w:t>
            </w:r>
            <w:r>
              <w:rPr>
                <w:rFonts w:hint="eastAsia" w:ascii="宋体" w:hAnsi="宋体" w:cs="宋体"/>
                <w:sz w:val="24"/>
                <w:highlight w:val="none"/>
                <w:lang w:val="zh-TW" w:eastAsia="zh-TW"/>
              </w:rPr>
              <w:t>客观分</w:t>
            </w:r>
          </w:p>
        </w:tc>
      </w:tr>
      <w:tr>
        <w:tblPrEx>
          <w:tblCellMar>
            <w:top w:w="0" w:type="dxa"/>
            <w:left w:w="108" w:type="dxa"/>
            <w:bottom w:w="0" w:type="dxa"/>
            <w:right w:w="108" w:type="dxa"/>
          </w:tblCellMar>
        </w:tblPrEx>
        <w:trPr>
          <w:trHeight w:val="1770" w:hRule="atLeast"/>
        </w:trPr>
        <w:tc>
          <w:tcPr>
            <w:tcW w:w="1135" w:type="dxa"/>
            <w:vMerge w:val="restart"/>
            <w:tcBorders>
              <w:top w:val="nil"/>
              <w:left w:val="single" w:color="000000" w:sz="8" w:space="0"/>
              <w:bottom w:val="single" w:color="000000" w:sz="8" w:space="0"/>
              <w:right w:val="single" w:color="000000" w:sz="8" w:space="0"/>
            </w:tcBorders>
            <w:vAlign w:val="center"/>
          </w:tcPr>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宋体"/>
                <w:sz w:val="24"/>
                <w:highlight w:val="none"/>
                <w:lang w:val="zh-TW" w:eastAsia="zh-TW"/>
              </w:rPr>
            </w:pPr>
          </w:p>
          <w:p>
            <w:pPr>
              <w:jc w:val="center"/>
              <w:rPr>
                <w:rFonts w:ascii="宋体" w:hAnsi="宋体" w:cs="仿宋"/>
                <w:color w:val="000000"/>
                <w:sz w:val="24"/>
                <w:highlight w:val="none"/>
              </w:rPr>
            </w:pPr>
            <w:r>
              <w:rPr>
                <w:rFonts w:hint="eastAsia" w:ascii="宋体" w:hAnsi="宋体" w:cs="宋体"/>
                <w:sz w:val="24"/>
                <w:highlight w:val="none"/>
                <w:lang w:val="zh-TW" w:eastAsia="zh-TW"/>
              </w:rPr>
              <w:t>技术部分（</w:t>
            </w:r>
            <w:r>
              <w:rPr>
                <w:rFonts w:hint="eastAsia" w:ascii="宋体" w:hAnsi="宋体" w:cs="宋体"/>
                <w:sz w:val="24"/>
                <w:highlight w:val="none"/>
              </w:rPr>
              <w:t>6</w:t>
            </w:r>
            <w:r>
              <w:rPr>
                <w:rFonts w:hint="default" w:ascii="宋体" w:hAnsi="宋体" w:cs="宋体"/>
                <w:sz w:val="24"/>
                <w:highlight w:val="none"/>
              </w:rPr>
              <w:t>6</w:t>
            </w:r>
            <w:r>
              <w:rPr>
                <w:rFonts w:hint="eastAsia" w:ascii="宋体" w:hAnsi="宋体" w:cs="宋体"/>
                <w:sz w:val="24"/>
                <w:highlight w:val="none"/>
                <w:lang w:val="zh-TW" w:eastAsia="zh-TW"/>
              </w:rPr>
              <w:t>分）</w:t>
            </w:r>
          </w:p>
        </w:tc>
        <w:tc>
          <w:tcPr>
            <w:tcW w:w="7229" w:type="dxa"/>
            <w:tcBorders>
              <w:top w:val="nil"/>
              <w:left w:val="nil"/>
              <w:bottom w:val="single" w:color="000000" w:sz="8" w:space="0"/>
              <w:right w:val="single" w:color="000000" w:sz="8" w:space="0"/>
            </w:tcBorders>
            <w:vAlign w:val="center"/>
          </w:tcPr>
          <w:p>
            <w:pPr>
              <w:textAlignment w:val="center"/>
              <w:rPr>
                <w:rFonts w:ascii="宋体" w:hAnsi="宋体" w:cs="仿宋"/>
                <w:color w:val="auto"/>
                <w:sz w:val="24"/>
                <w:highlight w:val="none"/>
                <w:lang w:bidi="ar"/>
              </w:rPr>
            </w:pPr>
            <w:r>
              <w:rPr>
                <w:rFonts w:hint="eastAsia" w:ascii="宋体" w:hAnsi="宋体" w:cs="仿宋"/>
                <w:color w:val="auto"/>
                <w:sz w:val="24"/>
                <w:highlight w:val="none"/>
                <w:lang w:bidi="ar"/>
              </w:rPr>
              <w:t>投标单位提供协助院方规范建设质谱实验室技术方案。根椐方案中的质谱试剂及仪器研发能力、参与制定质谱检测技术行业标准的经验及具体实施方案综合评分。方案流程完善，技术能力强得5分；方案流程较完善，技术能力较强得</w:t>
            </w:r>
            <w:r>
              <w:rPr>
                <w:rFonts w:ascii="宋体" w:hAnsi="宋体" w:cs="仿宋"/>
                <w:color w:val="auto"/>
                <w:sz w:val="24"/>
                <w:highlight w:val="none"/>
                <w:lang w:bidi="ar"/>
              </w:rPr>
              <w:t>4</w:t>
            </w:r>
            <w:r>
              <w:rPr>
                <w:rFonts w:hint="eastAsia" w:ascii="宋体" w:hAnsi="宋体" w:cs="仿宋"/>
                <w:color w:val="auto"/>
                <w:sz w:val="24"/>
                <w:highlight w:val="none"/>
                <w:lang w:bidi="ar"/>
              </w:rPr>
              <w:t>分；方案流程一般，技术能力一般得3分；方案流程不够完善或者技术能力不强的得</w:t>
            </w:r>
            <w:r>
              <w:rPr>
                <w:rFonts w:ascii="宋体" w:hAnsi="宋体" w:cs="仿宋"/>
                <w:color w:val="auto"/>
                <w:sz w:val="24"/>
                <w:highlight w:val="none"/>
                <w:lang w:bidi="ar"/>
              </w:rPr>
              <w:t>2</w:t>
            </w:r>
            <w:r>
              <w:rPr>
                <w:rFonts w:hint="eastAsia" w:ascii="宋体" w:hAnsi="宋体" w:cs="仿宋"/>
                <w:color w:val="auto"/>
                <w:sz w:val="24"/>
                <w:highlight w:val="none"/>
                <w:lang w:bidi="ar"/>
              </w:rPr>
              <w:t>分；方案流程和技术能力较差得1分。未提供的得0分。</w:t>
            </w:r>
          </w:p>
        </w:tc>
        <w:tc>
          <w:tcPr>
            <w:tcW w:w="556" w:type="dxa"/>
            <w:tcBorders>
              <w:top w:val="nil"/>
              <w:left w:val="single" w:color="000000" w:sz="8" w:space="0"/>
              <w:bottom w:val="single" w:color="000000" w:sz="8" w:space="0"/>
              <w:right w:val="single" w:color="000000" w:sz="8" w:space="0"/>
            </w:tcBorders>
            <w:vAlign w:val="center"/>
          </w:tcPr>
          <w:p>
            <w:pPr>
              <w:jc w:val="center"/>
              <w:textAlignment w:val="center"/>
              <w:rPr>
                <w:rFonts w:ascii="宋体" w:hAnsi="宋体" w:cs="仿宋"/>
                <w:color w:val="auto"/>
                <w:sz w:val="24"/>
                <w:highlight w:val="none"/>
              </w:rPr>
            </w:pPr>
            <w:r>
              <w:rPr>
                <w:rFonts w:hint="eastAsia" w:ascii="宋体" w:hAnsi="宋体" w:cs="仿宋"/>
                <w:color w:val="auto"/>
                <w:sz w:val="24"/>
                <w:highlight w:val="none"/>
                <w:lang w:bidi="ar"/>
              </w:rPr>
              <w:t>5</w:t>
            </w:r>
          </w:p>
        </w:tc>
        <w:tc>
          <w:tcPr>
            <w:tcW w:w="1121" w:type="dxa"/>
            <w:tcBorders>
              <w:top w:val="nil"/>
              <w:left w:val="single" w:color="000000" w:sz="8" w:space="0"/>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主观分</w:t>
            </w:r>
          </w:p>
        </w:tc>
      </w:tr>
      <w:tr>
        <w:tblPrEx>
          <w:tblCellMar>
            <w:top w:w="0" w:type="dxa"/>
            <w:left w:w="108" w:type="dxa"/>
            <w:bottom w:w="0" w:type="dxa"/>
            <w:right w:w="108" w:type="dxa"/>
          </w:tblCellMar>
        </w:tblPrEx>
        <w:trPr>
          <w:trHeight w:val="225" w:hRule="atLeast"/>
        </w:trPr>
        <w:tc>
          <w:tcPr>
            <w:tcW w:w="1135" w:type="dxa"/>
            <w:vMerge w:val="continue"/>
            <w:tcBorders>
              <w:top w:val="nil"/>
              <w:left w:val="single" w:color="000000" w:sz="8" w:space="0"/>
              <w:bottom w:val="single" w:color="000000" w:sz="8" w:space="0"/>
              <w:right w:val="single" w:color="000000" w:sz="8" w:space="0"/>
            </w:tcBorders>
            <w:vAlign w:val="center"/>
          </w:tcPr>
          <w:p>
            <w:pPr>
              <w:jc w:val="center"/>
              <w:rPr>
                <w:rFonts w:ascii="宋体" w:hAnsi="宋体" w:cs="仿宋"/>
                <w:color w:val="000000"/>
                <w:sz w:val="24"/>
                <w:highlight w:val="none"/>
              </w:rPr>
            </w:pPr>
          </w:p>
        </w:tc>
        <w:tc>
          <w:tcPr>
            <w:tcW w:w="7229" w:type="dxa"/>
            <w:tcBorders>
              <w:top w:val="nil"/>
              <w:left w:val="nil"/>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投标单位提供检验服务方案，涵盖检验前中后、设备管理等。方案流程完善，技术能力强得5分；方案流程较完善，技术能力较强得</w:t>
            </w:r>
            <w:r>
              <w:rPr>
                <w:rFonts w:ascii="宋体" w:hAnsi="宋体" w:cs="仿宋"/>
                <w:color w:val="auto"/>
                <w:sz w:val="24"/>
                <w:highlight w:val="none"/>
                <w:lang w:bidi="ar"/>
              </w:rPr>
              <w:t>4</w:t>
            </w:r>
            <w:r>
              <w:rPr>
                <w:rFonts w:hint="eastAsia" w:ascii="宋体" w:hAnsi="宋体" w:cs="仿宋"/>
                <w:color w:val="auto"/>
                <w:sz w:val="24"/>
                <w:highlight w:val="none"/>
                <w:lang w:bidi="ar"/>
              </w:rPr>
              <w:t>分；方案流程一般，技术能力一般得3分；方案流程不够完善或者技术能力不强的得</w:t>
            </w:r>
            <w:r>
              <w:rPr>
                <w:rFonts w:ascii="宋体" w:hAnsi="宋体" w:cs="仿宋"/>
                <w:color w:val="auto"/>
                <w:sz w:val="24"/>
                <w:highlight w:val="none"/>
                <w:lang w:bidi="ar"/>
              </w:rPr>
              <w:t>2</w:t>
            </w:r>
            <w:r>
              <w:rPr>
                <w:rFonts w:hint="eastAsia" w:ascii="宋体" w:hAnsi="宋体" w:cs="仿宋"/>
                <w:color w:val="auto"/>
                <w:sz w:val="24"/>
                <w:highlight w:val="none"/>
                <w:lang w:bidi="ar"/>
              </w:rPr>
              <w:t>分；方案流程和技术能力较差得1分。未提供的得0分。</w:t>
            </w:r>
          </w:p>
        </w:tc>
        <w:tc>
          <w:tcPr>
            <w:tcW w:w="556" w:type="dxa"/>
            <w:tcBorders>
              <w:top w:val="nil"/>
              <w:left w:val="single" w:color="000000" w:sz="8" w:space="0"/>
              <w:bottom w:val="single" w:color="000000" w:sz="8" w:space="0"/>
              <w:right w:val="single" w:color="000000" w:sz="8" w:space="0"/>
            </w:tcBorders>
            <w:vAlign w:val="center"/>
          </w:tcPr>
          <w:p>
            <w:pPr>
              <w:jc w:val="center"/>
              <w:textAlignment w:val="center"/>
              <w:rPr>
                <w:rFonts w:ascii="宋体" w:hAnsi="宋体" w:cs="仿宋"/>
                <w:color w:val="auto"/>
                <w:sz w:val="24"/>
                <w:highlight w:val="none"/>
              </w:rPr>
            </w:pPr>
            <w:r>
              <w:rPr>
                <w:rFonts w:hint="eastAsia" w:ascii="宋体" w:hAnsi="宋体" w:cs="仿宋"/>
                <w:color w:val="auto"/>
                <w:sz w:val="24"/>
                <w:highlight w:val="none"/>
                <w:lang w:bidi="ar"/>
              </w:rPr>
              <w:t>5</w:t>
            </w:r>
          </w:p>
        </w:tc>
        <w:tc>
          <w:tcPr>
            <w:tcW w:w="1121" w:type="dxa"/>
            <w:tcBorders>
              <w:top w:val="nil"/>
              <w:left w:val="single" w:color="000000" w:sz="8" w:space="0"/>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主观分</w:t>
            </w:r>
          </w:p>
        </w:tc>
      </w:tr>
      <w:tr>
        <w:tblPrEx>
          <w:tblCellMar>
            <w:top w:w="0" w:type="dxa"/>
            <w:left w:w="108" w:type="dxa"/>
            <w:bottom w:w="0" w:type="dxa"/>
            <w:right w:w="108" w:type="dxa"/>
          </w:tblCellMar>
        </w:tblPrEx>
        <w:trPr>
          <w:trHeight w:val="1155" w:hRule="atLeast"/>
        </w:trPr>
        <w:tc>
          <w:tcPr>
            <w:tcW w:w="1135" w:type="dxa"/>
            <w:vMerge w:val="continue"/>
            <w:tcBorders>
              <w:top w:val="nil"/>
              <w:left w:val="single" w:color="000000" w:sz="8" w:space="0"/>
              <w:bottom w:val="single" w:color="000000" w:sz="8" w:space="0"/>
              <w:right w:val="single" w:color="000000" w:sz="8" w:space="0"/>
            </w:tcBorders>
            <w:vAlign w:val="center"/>
          </w:tcPr>
          <w:p>
            <w:pPr>
              <w:jc w:val="center"/>
              <w:rPr>
                <w:rFonts w:ascii="宋体" w:hAnsi="宋体" w:cs="仿宋"/>
                <w:color w:val="000000"/>
                <w:sz w:val="24"/>
                <w:highlight w:val="none"/>
              </w:rPr>
            </w:pPr>
          </w:p>
        </w:tc>
        <w:tc>
          <w:tcPr>
            <w:tcW w:w="7229" w:type="dxa"/>
            <w:tcBorders>
              <w:top w:val="nil"/>
              <w:left w:val="nil"/>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投标单位提供质量保障方案，涵盖管理措施、预防手段等：方案流程完善，技术能力强得5分；方案流程较完善，技术能力较强得</w:t>
            </w:r>
            <w:r>
              <w:rPr>
                <w:rFonts w:ascii="宋体" w:hAnsi="宋体" w:cs="仿宋"/>
                <w:color w:val="auto"/>
                <w:sz w:val="24"/>
                <w:highlight w:val="none"/>
                <w:lang w:bidi="ar"/>
              </w:rPr>
              <w:t>4</w:t>
            </w:r>
            <w:r>
              <w:rPr>
                <w:rFonts w:hint="eastAsia" w:ascii="宋体" w:hAnsi="宋体" w:cs="仿宋"/>
                <w:color w:val="auto"/>
                <w:sz w:val="24"/>
                <w:highlight w:val="none"/>
                <w:lang w:bidi="ar"/>
              </w:rPr>
              <w:t>分；方案流程一般，技术能力一般得3分；方案流程不够完善或者技术能力不强的得</w:t>
            </w:r>
            <w:r>
              <w:rPr>
                <w:rFonts w:ascii="宋体" w:hAnsi="宋体" w:cs="仿宋"/>
                <w:color w:val="auto"/>
                <w:sz w:val="24"/>
                <w:highlight w:val="none"/>
                <w:lang w:bidi="ar"/>
              </w:rPr>
              <w:t>2</w:t>
            </w:r>
            <w:r>
              <w:rPr>
                <w:rFonts w:hint="eastAsia" w:ascii="宋体" w:hAnsi="宋体" w:cs="仿宋"/>
                <w:color w:val="auto"/>
                <w:sz w:val="24"/>
                <w:highlight w:val="none"/>
                <w:lang w:bidi="ar"/>
              </w:rPr>
              <w:t>分；方案流程和技术能力较差得1分。未提供的得0分。</w:t>
            </w:r>
          </w:p>
        </w:tc>
        <w:tc>
          <w:tcPr>
            <w:tcW w:w="556" w:type="dxa"/>
            <w:tcBorders>
              <w:top w:val="nil"/>
              <w:left w:val="single" w:color="000000" w:sz="8" w:space="0"/>
              <w:bottom w:val="single" w:color="000000" w:sz="8" w:space="0"/>
              <w:right w:val="single" w:color="000000" w:sz="8" w:space="0"/>
            </w:tcBorders>
            <w:vAlign w:val="center"/>
          </w:tcPr>
          <w:p>
            <w:pPr>
              <w:jc w:val="center"/>
              <w:textAlignment w:val="center"/>
              <w:rPr>
                <w:rFonts w:ascii="宋体" w:hAnsi="宋体" w:cs="仿宋"/>
                <w:color w:val="auto"/>
                <w:sz w:val="24"/>
                <w:highlight w:val="none"/>
              </w:rPr>
            </w:pPr>
            <w:r>
              <w:rPr>
                <w:rFonts w:hint="eastAsia" w:ascii="宋体" w:hAnsi="宋体" w:cs="仿宋"/>
                <w:color w:val="auto"/>
                <w:sz w:val="24"/>
                <w:highlight w:val="none"/>
                <w:lang w:bidi="ar"/>
              </w:rPr>
              <w:t>5</w:t>
            </w:r>
          </w:p>
        </w:tc>
        <w:tc>
          <w:tcPr>
            <w:tcW w:w="1121" w:type="dxa"/>
            <w:tcBorders>
              <w:top w:val="nil"/>
              <w:left w:val="single" w:color="000000" w:sz="8" w:space="0"/>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主观分</w:t>
            </w:r>
          </w:p>
        </w:tc>
      </w:tr>
      <w:tr>
        <w:tblPrEx>
          <w:tblCellMar>
            <w:top w:w="0" w:type="dxa"/>
            <w:left w:w="108" w:type="dxa"/>
            <w:bottom w:w="0" w:type="dxa"/>
            <w:right w:w="108" w:type="dxa"/>
          </w:tblCellMar>
        </w:tblPrEx>
        <w:trPr>
          <w:trHeight w:val="408" w:hRule="atLeast"/>
        </w:trPr>
        <w:tc>
          <w:tcPr>
            <w:tcW w:w="1135" w:type="dxa"/>
            <w:vMerge w:val="continue"/>
            <w:tcBorders>
              <w:top w:val="nil"/>
              <w:left w:val="single" w:color="000000" w:sz="8" w:space="0"/>
              <w:bottom w:val="single" w:color="000000" w:sz="8" w:space="0"/>
              <w:right w:val="single" w:color="000000" w:sz="8" w:space="0"/>
            </w:tcBorders>
            <w:vAlign w:val="center"/>
          </w:tcPr>
          <w:p>
            <w:pPr>
              <w:jc w:val="center"/>
              <w:rPr>
                <w:rFonts w:ascii="宋体" w:hAnsi="宋体" w:cs="仿宋"/>
                <w:color w:val="000000"/>
                <w:sz w:val="24"/>
                <w:highlight w:val="none"/>
              </w:rPr>
            </w:pPr>
          </w:p>
        </w:tc>
        <w:tc>
          <w:tcPr>
            <w:tcW w:w="7229" w:type="dxa"/>
            <w:tcBorders>
              <w:top w:val="nil"/>
              <w:left w:val="nil"/>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投标单位提供针对本标项目的相关仪器设备，提供设备的品牌、型号、该设备购买发票或租赁合同及现场照片，根据主要设备数量、性能：完全满足项目需求的得5分；基本满足项目需求的得</w:t>
            </w:r>
            <w:r>
              <w:rPr>
                <w:rFonts w:ascii="宋体" w:hAnsi="宋体" w:cs="仿宋"/>
                <w:color w:val="auto"/>
                <w:sz w:val="24"/>
                <w:highlight w:val="none"/>
                <w:lang w:bidi="ar"/>
              </w:rPr>
              <w:t>4</w:t>
            </w:r>
            <w:r>
              <w:rPr>
                <w:rFonts w:hint="eastAsia" w:ascii="宋体" w:hAnsi="宋体" w:cs="仿宋"/>
                <w:color w:val="auto"/>
                <w:sz w:val="24"/>
                <w:highlight w:val="none"/>
                <w:lang w:bidi="ar"/>
              </w:rPr>
              <w:t>分；部分满足项目需求的得</w:t>
            </w:r>
            <w:r>
              <w:rPr>
                <w:rFonts w:ascii="宋体" w:hAnsi="宋体" w:cs="仿宋"/>
                <w:color w:val="auto"/>
                <w:sz w:val="24"/>
                <w:highlight w:val="none"/>
                <w:lang w:bidi="ar"/>
              </w:rPr>
              <w:t>3</w:t>
            </w:r>
            <w:r>
              <w:rPr>
                <w:rFonts w:hint="eastAsia" w:ascii="宋体" w:hAnsi="宋体" w:cs="仿宋"/>
                <w:color w:val="auto"/>
                <w:sz w:val="24"/>
                <w:highlight w:val="none"/>
                <w:lang w:bidi="ar"/>
              </w:rPr>
              <w:t>分；满足项目需求程度较差的得</w:t>
            </w:r>
            <w:r>
              <w:rPr>
                <w:rFonts w:ascii="宋体" w:hAnsi="宋体" w:cs="仿宋"/>
                <w:color w:val="auto"/>
                <w:sz w:val="24"/>
                <w:highlight w:val="none"/>
                <w:lang w:bidi="ar"/>
              </w:rPr>
              <w:t>2</w:t>
            </w:r>
            <w:r>
              <w:rPr>
                <w:rFonts w:hint="eastAsia" w:ascii="宋体" w:hAnsi="宋体" w:cs="仿宋"/>
                <w:color w:val="auto"/>
                <w:sz w:val="24"/>
                <w:highlight w:val="none"/>
                <w:lang w:bidi="ar"/>
              </w:rPr>
              <w:t>分；不能完全满足项目需求的得1分。未提供的得0分。（需提供相应试剂耗材购买协议，不提供不得分）。</w:t>
            </w:r>
          </w:p>
        </w:tc>
        <w:tc>
          <w:tcPr>
            <w:tcW w:w="556"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宋体" w:hAnsi="宋体" w:eastAsia="宋体" w:cs="仿宋"/>
                <w:color w:val="auto"/>
                <w:sz w:val="24"/>
                <w:highlight w:val="none"/>
                <w:lang w:eastAsia="zh-CN"/>
              </w:rPr>
            </w:pPr>
            <w:r>
              <w:rPr>
                <w:rFonts w:hint="eastAsia" w:ascii="宋体" w:hAnsi="宋体" w:cs="仿宋"/>
                <w:color w:val="auto"/>
                <w:sz w:val="24"/>
                <w:highlight w:val="none"/>
                <w:lang w:val="en-US" w:eastAsia="zh-CN" w:bidi="ar"/>
              </w:rPr>
              <w:t>5</w:t>
            </w:r>
          </w:p>
        </w:tc>
        <w:tc>
          <w:tcPr>
            <w:tcW w:w="1121" w:type="dxa"/>
            <w:tcBorders>
              <w:top w:val="nil"/>
              <w:left w:val="single" w:color="000000" w:sz="8" w:space="0"/>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主观分</w:t>
            </w:r>
          </w:p>
        </w:tc>
      </w:tr>
      <w:tr>
        <w:tblPrEx>
          <w:tblCellMar>
            <w:top w:w="0" w:type="dxa"/>
            <w:left w:w="108" w:type="dxa"/>
            <w:bottom w:w="0" w:type="dxa"/>
            <w:right w:w="108" w:type="dxa"/>
          </w:tblCellMar>
        </w:tblPrEx>
        <w:trPr>
          <w:trHeight w:val="1110" w:hRule="atLeast"/>
        </w:trPr>
        <w:tc>
          <w:tcPr>
            <w:tcW w:w="1135" w:type="dxa"/>
            <w:vMerge w:val="continue"/>
            <w:tcBorders>
              <w:top w:val="nil"/>
              <w:left w:val="single" w:color="000000" w:sz="8" w:space="0"/>
              <w:bottom w:val="single" w:color="000000" w:sz="8" w:space="0"/>
              <w:right w:val="single" w:color="000000" w:sz="8" w:space="0"/>
            </w:tcBorders>
            <w:vAlign w:val="center"/>
          </w:tcPr>
          <w:p>
            <w:pPr>
              <w:jc w:val="center"/>
              <w:rPr>
                <w:rFonts w:ascii="宋体" w:hAnsi="宋体" w:cs="仿宋"/>
                <w:color w:val="000000"/>
                <w:sz w:val="24"/>
                <w:highlight w:val="none"/>
              </w:rPr>
            </w:pPr>
          </w:p>
        </w:tc>
        <w:tc>
          <w:tcPr>
            <w:tcW w:w="7229" w:type="dxa"/>
            <w:tcBorders>
              <w:top w:val="nil"/>
              <w:left w:val="nil"/>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投标单位的试剂耗材性能等情况：完全满足项目需求的得5分；基本满足项目需求的得</w:t>
            </w:r>
            <w:r>
              <w:rPr>
                <w:rFonts w:ascii="宋体" w:hAnsi="宋体" w:cs="仿宋"/>
                <w:color w:val="auto"/>
                <w:sz w:val="24"/>
                <w:highlight w:val="none"/>
                <w:lang w:bidi="ar"/>
              </w:rPr>
              <w:t>4</w:t>
            </w:r>
            <w:r>
              <w:rPr>
                <w:rFonts w:hint="eastAsia" w:ascii="宋体" w:hAnsi="宋体" w:cs="仿宋"/>
                <w:color w:val="auto"/>
                <w:sz w:val="24"/>
                <w:highlight w:val="none"/>
                <w:lang w:bidi="ar"/>
              </w:rPr>
              <w:t>分；部分满足项目需求的得</w:t>
            </w:r>
            <w:r>
              <w:rPr>
                <w:rFonts w:ascii="宋体" w:hAnsi="宋体" w:cs="仿宋"/>
                <w:color w:val="auto"/>
                <w:sz w:val="24"/>
                <w:highlight w:val="none"/>
                <w:lang w:bidi="ar"/>
              </w:rPr>
              <w:t>3</w:t>
            </w:r>
            <w:r>
              <w:rPr>
                <w:rFonts w:hint="eastAsia" w:ascii="宋体" w:hAnsi="宋体" w:cs="仿宋"/>
                <w:color w:val="auto"/>
                <w:sz w:val="24"/>
                <w:highlight w:val="none"/>
                <w:lang w:bidi="ar"/>
              </w:rPr>
              <w:t>分；满足项目需求程度较差的得</w:t>
            </w:r>
            <w:r>
              <w:rPr>
                <w:rFonts w:ascii="宋体" w:hAnsi="宋体" w:cs="仿宋"/>
                <w:color w:val="auto"/>
                <w:sz w:val="24"/>
                <w:highlight w:val="none"/>
                <w:lang w:bidi="ar"/>
              </w:rPr>
              <w:t>2</w:t>
            </w:r>
            <w:r>
              <w:rPr>
                <w:rFonts w:hint="eastAsia" w:ascii="宋体" w:hAnsi="宋体" w:cs="仿宋"/>
                <w:color w:val="auto"/>
                <w:sz w:val="24"/>
                <w:highlight w:val="none"/>
                <w:lang w:bidi="ar"/>
              </w:rPr>
              <w:t>分；不能完全满足项目需求的得1分。未提供的得0分。（需提供相应试剂耗材购买协议，不提供不得分）。</w:t>
            </w:r>
          </w:p>
        </w:tc>
        <w:tc>
          <w:tcPr>
            <w:tcW w:w="556" w:type="dxa"/>
            <w:tcBorders>
              <w:top w:val="nil"/>
              <w:left w:val="single" w:color="000000" w:sz="8" w:space="0"/>
              <w:bottom w:val="single" w:color="000000" w:sz="8" w:space="0"/>
              <w:right w:val="single" w:color="000000" w:sz="8" w:space="0"/>
            </w:tcBorders>
            <w:vAlign w:val="center"/>
          </w:tcPr>
          <w:p>
            <w:pPr>
              <w:jc w:val="center"/>
              <w:textAlignment w:val="center"/>
              <w:rPr>
                <w:rFonts w:ascii="宋体" w:hAnsi="宋体" w:cs="仿宋"/>
                <w:color w:val="auto"/>
                <w:sz w:val="24"/>
                <w:highlight w:val="none"/>
              </w:rPr>
            </w:pPr>
            <w:r>
              <w:rPr>
                <w:rFonts w:hint="eastAsia" w:ascii="宋体" w:hAnsi="宋体" w:cs="仿宋"/>
                <w:color w:val="auto"/>
                <w:sz w:val="24"/>
                <w:highlight w:val="none"/>
                <w:lang w:bidi="ar"/>
              </w:rPr>
              <w:t>5</w:t>
            </w:r>
          </w:p>
        </w:tc>
        <w:tc>
          <w:tcPr>
            <w:tcW w:w="1121" w:type="dxa"/>
            <w:tcBorders>
              <w:top w:val="nil"/>
              <w:left w:val="single" w:color="000000" w:sz="8" w:space="0"/>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主观分</w:t>
            </w:r>
          </w:p>
        </w:tc>
      </w:tr>
      <w:tr>
        <w:tblPrEx>
          <w:tblCellMar>
            <w:top w:w="0" w:type="dxa"/>
            <w:left w:w="108" w:type="dxa"/>
            <w:bottom w:w="0" w:type="dxa"/>
            <w:right w:w="108" w:type="dxa"/>
          </w:tblCellMar>
        </w:tblPrEx>
        <w:trPr>
          <w:trHeight w:val="1440" w:hRule="atLeast"/>
        </w:trPr>
        <w:tc>
          <w:tcPr>
            <w:tcW w:w="1135" w:type="dxa"/>
            <w:vMerge w:val="continue"/>
            <w:tcBorders>
              <w:top w:val="nil"/>
              <w:left w:val="single" w:color="000000" w:sz="8" w:space="0"/>
              <w:bottom w:val="single" w:color="000000" w:sz="8" w:space="0"/>
              <w:right w:val="single" w:color="000000" w:sz="8" w:space="0"/>
            </w:tcBorders>
            <w:vAlign w:val="center"/>
          </w:tcPr>
          <w:p>
            <w:pPr>
              <w:jc w:val="center"/>
              <w:rPr>
                <w:rFonts w:ascii="宋体" w:hAnsi="宋体" w:cs="仿宋"/>
                <w:color w:val="000000"/>
                <w:sz w:val="24"/>
                <w:highlight w:val="none"/>
              </w:rPr>
            </w:pPr>
          </w:p>
        </w:tc>
        <w:tc>
          <w:tcPr>
            <w:tcW w:w="7229" w:type="dxa"/>
            <w:tcBorders>
              <w:top w:val="nil"/>
              <w:left w:val="nil"/>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投标单位提供针对检测报告的检测数据中出现危急值解决方案，如何及时反馈、方式、时间及相关处理措施：措施方案满足需求的得5分；措施方案基本满足项目需求的得4分；措施方案部分满足项目需求的得3分；措施方案内容欠缺、针对性差的得2分；措施方案内容欠缺、无针对性的得1分。未提供方案不得分。</w:t>
            </w:r>
          </w:p>
        </w:tc>
        <w:tc>
          <w:tcPr>
            <w:tcW w:w="556" w:type="dxa"/>
            <w:tcBorders>
              <w:top w:val="nil"/>
              <w:left w:val="single" w:color="000000" w:sz="8" w:space="0"/>
              <w:bottom w:val="single" w:color="000000" w:sz="8" w:space="0"/>
              <w:right w:val="single" w:color="000000" w:sz="8" w:space="0"/>
            </w:tcBorders>
            <w:vAlign w:val="center"/>
          </w:tcPr>
          <w:p>
            <w:pPr>
              <w:jc w:val="center"/>
              <w:textAlignment w:val="center"/>
              <w:rPr>
                <w:rFonts w:ascii="宋体" w:hAnsi="宋体" w:cs="仿宋"/>
                <w:color w:val="auto"/>
                <w:sz w:val="24"/>
                <w:highlight w:val="none"/>
              </w:rPr>
            </w:pPr>
            <w:r>
              <w:rPr>
                <w:rFonts w:hint="eastAsia" w:ascii="宋体" w:hAnsi="宋体" w:cs="仿宋"/>
                <w:color w:val="auto"/>
                <w:sz w:val="24"/>
                <w:highlight w:val="none"/>
                <w:lang w:bidi="ar"/>
              </w:rPr>
              <w:t>5</w:t>
            </w:r>
          </w:p>
        </w:tc>
        <w:tc>
          <w:tcPr>
            <w:tcW w:w="1121" w:type="dxa"/>
            <w:tcBorders>
              <w:top w:val="nil"/>
              <w:left w:val="single" w:color="000000" w:sz="8" w:space="0"/>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主观分</w:t>
            </w:r>
          </w:p>
        </w:tc>
      </w:tr>
      <w:tr>
        <w:tblPrEx>
          <w:tblCellMar>
            <w:top w:w="0" w:type="dxa"/>
            <w:left w:w="108" w:type="dxa"/>
            <w:bottom w:w="0" w:type="dxa"/>
            <w:right w:w="108" w:type="dxa"/>
          </w:tblCellMar>
        </w:tblPrEx>
        <w:trPr>
          <w:trHeight w:val="1110" w:hRule="atLeast"/>
        </w:trPr>
        <w:tc>
          <w:tcPr>
            <w:tcW w:w="1135" w:type="dxa"/>
            <w:vMerge w:val="continue"/>
            <w:tcBorders>
              <w:top w:val="nil"/>
              <w:left w:val="single" w:color="000000" w:sz="8" w:space="0"/>
              <w:bottom w:val="single" w:color="000000" w:sz="8" w:space="0"/>
              <w:right w:val="single" w:color="000000" w:sz="8" w:space="0"/>
            </w:tcBorders>
            <w:vAlign w:val="center"/>
          </w:tcPr>
          <w:p>
            <w:pPr>
              <w:jc w:val="center"/>
              <w:rPr>
                <w:rFonts w:ascii="宋体" w:hAnsi="宋体" w:cs="仿宋"/>
                <w:color w:val="000000"/>
                <w:sz w:val="24"/>
                <w:highlight w:val="none"/>
              </w:rPr>
            </w:pPr>
          </w:p>
        </w:tc>
        <w:tc>
          <w:tcPr>
            <w:tcW w:w="7229" w:type="dxa"/>
            <w:tcBorders>
              <w:top w:val="nil"/>
              <w:left w:val="nil"/>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投标单位提供物流服务方案：方案流程完善，合理性强得5分；方案流程较完善，合理性较强得</w:t>
            </w:r>
            <w:r>
              <w:rPr>
                <w:rFonts w:ascii="宋体" w:hAnsi="宋体" w:cs="仿宋"/>
                <w:color w:val="auto"/>
                <w:sz w:val="24"/>
                <w:highlight w:val="none"/>
                <w:lang w:bidi="ar"/>
              </w:rPr>
              <w:t>4</w:t>
            </w:r>
            <w:r>
              <w:rPr>
                <w:rFonts w:hint="eastAsia" w:ascii="宋体" w:hAnsi="宋体" w:cs="仿宋"/>
                <w:color w:val="auto"/>
                <w:sz w:val="24"/>
                <w:highlight w:val="none"/>
                <w:lang w:bidi="ar"/>
              </w:rPr>
              <w:t>分；方案流程一般，合理性一般得3分；方案流程不够完善或者合理性不强的得</w:t>
            </w:r>
            <w:r>
              <w:rPr>
                <w:rFonts w:ascii="宋体" w:hAnsi="宋体" w:cs="仿宋"/>
                <w:color w:val="auto"/>
                <w:sz w:val="24"/>
                <w:highlight w:val="none"/>
                <w:lang w:bidi="ar"/>
              </w:rPr>
              <w:t>2</w:t>
            </w:r>
            <w:r>
              <w:rPr>
                <w:rFonts w:hint="eastAsia" w:ascii="宋体" w:hAnsi="宋体" w:cs="仿宋"/>
                <w:color w:val="auto"/>
                <w:sz w:val="24"/>
                <w:highlight w:val="none"/>
                <w:lang w:bidi="ar"/>
              </w:rPr>
              <w:t>分；方案流程和技术能力较差得1分。未提供方案不得分。</w:t>
            </w:r>
          </w:p>
        </w:tc>
        <w:tc>
          <w:tcPr>
            <w:tcW w:w="556" w:type="dxa"/>
            <w:tcBorders>
              <w:top w:val="nil"/>
              <w:left w:val="nil"/>
              <w:bottom w:val="single" w:color="000000" w:sz="8" w:space="0"/>
              <w:right w:val="single" w:color="000000" w:sz="8" w:space="0"/>
            </w:tcBorders>
            <w:vAlign w:val="center"/>
          </w:tcPr>
          <w:p>
            <w:pPr>
              <w:jc w:val="center"/>
              <w:textAlignment w:val="center"/>
              <w:rPr>
                <w:rFonts w:ascii="宋体" w:hAnsi="宋体" w:cs="仿宋"/>
                <w:color w:val="auto"/>
                <w:sz w:val="24"/>
                <w:highlight w:val="none"/>
              </w:rPr>
            </w:pPr>
            <w:r>
              <w:rPr>
                <w:rFonts w:hint="eastAsia" w:ascii="宋体" w:hAnsi="宋体" w:cs="仿宋"/>
                <w:color w:val="auto"/>
                <w:sz w:val="24"/>
                <w:highlight w:val="none"/>
                <w:lang w:bidi="ar"/>
              </w:rPr>
              <w:t>5</w:t>
            </w:r>
          </w:p>
        </w:tc>
        <w:tc>
          <w:tcPr>
            <w:tcW w:w="1121" w:type="dxa"/>
            <w:tcBorders>
              <w:top w:val="nil"/>
              <w:left w:val="nil"/>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主观分</w:t>
            </w:r>
          </w:p>
        </w:tc>
      </w:tr>
      <w:tr>
        <w:tblPrEx>
          <w:tblCellMar>
            <w:top w:w="0" w:type="dxa"/>
            <w:left w:w="108" w:type="dxa"/>
            <w:bottom w:w="0" w:type="dxa"/>
            <w:right w:w="108" w:type="dxa"/>
          </w:tblCellMar>
        </w:tblPrEx>
        <w:trPr>
          <w:trHeight w:val="1143" w:hRule="atLeast"/>
        </w:trPr>
        <w:tc>
          <w:tcPr>
            <w:tcW w:w="1135" w:type="dxa"/>
            <w:vMerge w:val="continue"/>
            <w:tcBorders>
              <w:top w:val="nil"/>
              <w:left w:val="single" w:color="000000" w:sz="8" w:space="0"/>
              <w:bottom w:val="single" w:color="000000" w:sz="8" w:space="0"/>
              <w:right w:val="single" w:color="000000" w:sz="8" w:space="0"/>
            </w:tcBorders>
            <w:vAlign w:val="center"/>
          </w:tcPr>
          <w:p>
            <w:pPr>
              <w:jc w:val="center"/>
              <w:rPr>
                <w:rFonts w:ascii="宋体" w:hAnsi="宋体" w:cs="仿宋"/>
                <w:color w:val="000000"/>
                <w:sz w:val="24"/>
                <w:highlight w:val="none"/>
              </w:rPr>
            </w:pPr>
          </w:p>
        </w:tc>
        <w:tc>
          <w:tcPr>
            <w:tcW w:w="7229" w:type="dxa"/>
            <w:tcBorders>
              <w:top w:val="nil"/>
              <w:left w:val="nil"/>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投标单位提供物流冷链方案：方案流程完善，技术能力强得5分；方案流程较完善，技术能力较强得</w:t>
            </w:r>
            <w:r>
              <w:rPr>
                <w:rFonts w:ascii="宋体" w:hAnsi="宋体" w:cs="仿宋"/>
                <w:color w:val="auto"/>
                <w:sz w:val="24"/>
                <w:highlight w:val="none"/>
                <w:lang w:bidi="ar"/>
              </w:rPr>
              <w:t>4</w:t>
            </w:r>
            <w:r>
              <w:rPr>
                <w:rFonts w:hint="eastAsia" w:ascii="宋体" w:hAnsi="宋体" w:cs="仿宋"/>
                <w:color w:val="auto"/>
                <w:sz w:val="24"/>
                <w:highlight w:val="none"/>
                <w:lang w:bidi="ar"/>
              </w:rPr>
              <w:t>分；方案流程一般，技术能力一般得3分；方案流程不够完善或者技术能力不强的得</w:t>
            </w:r>
            <w:r>
              <w:rPr>
                <w:rFonts w:ascii="宋体" w:hAnsi="宋体" w:cs="仿宋"/>
                <w:color w:val="auto"/>
                <w:sz w:val="24"/>
                <w:highlight w:val="none"/>
                <w:lang w:bidi="ar"/>
              </w:rPr>
              <w:t>2</w:t>
            </w:r>
            <w:r>
              <w:rPr>
                <w:rFonts w:hint="eastAsia" w:ascii="宋体" w:hAnsi="宋体" w:cs="仿宋"/>
                <w:color w:val="auto"/>
                <w:sz w:val="24"/>
                <w:highlight w:val="none"/>
                <w:lang w:bidi="ar"/>
              </w:rPr>
              <w:t>分；方案流程和技术能力较差得1分。未提供的得0分。</w:t>
            </w:r>
          </w:p>
        </w:tc>
        <w:tc>
          <w:tcPr>
            <w:tcW w:w="556" w:type="dxa"/>
            <w:tcBorders>
              <w:top w:val="nil"/>
              <w:left w:val="nil"/>
              <w:bottom w:val="single" w:color="000000" w:sz="8" w:space="0"/>
              <w:right w:val="single" w:color="000000" w:sz="8" w:space="0"/>
            </w:tcBorders>
            <w:vAlign w:val="center"/>
          </w:tcPr>
          <w:p>
            <w:pPr>
              <w:jc w:val="center"/>
              <w:textAlignment w:val="center"/>
              <w:rPr>
                <w:rFonts w:ascii="宋体" w:hAnsi="宋体" w:cs="仿宋"/>
                <w:color w:val="auto"/>
                <w:sz w:val="24"/>
                <w:highlight w:val="none"/>
              </w:rPr>
            </w:pPr>
            <w:r>
              <w:rPr>
                <w:rFonts w:hint="eastAsia" w:ascii="宋体" w:hAnsi="宋体" w:cs="仿宋"/>
                <w:color w:val="auto"/>
                <w:sz w:val="24"/>
                <w:highlight w:val="none"/>
                <w:lang w:bidi="ar"/>
              </w:rPr>
              <w:t>5</w:t>
            </w:r>
          </w:p>
        </w:tc>
        <w:tc>
          <w:tcPr>
            <w:tcW w:w="1121" w:type="dxa"/>
            <w:tcBorders>
              <w:top w:val="nil"/>
              <w:left w:val="nil"/>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主观分</w:t>
            </w:r>
          </w:p>
        </w:tc>
      </w:tr>
      <w:tr>
        <w:tblPrEx>
          <w:tblCellMar>
            <w:top w:w="0" w:type="dxa"/>
            <w:left w:w="108" w:type="dxa"/>
            <w:bottom w:w="0" w:type="dxa"/>
            <w:right w:w="108" w:type="dxa"/>
          </w:tblCellMar>
        </w:tblPrEx>
        <w:trPr>
          <w:trHeight w:val="911" w:hRule="atLeast"/>
        </w:trPr>
        <w:tc>
          <w:tcPr>
            <w:tcW w:w="1135" w:type="dxa"/>
            <w:vMerge w:val="continue"/>
            <w:tcBorders>
              <w:top w:val="nil"/>
              <w:left w:val="single" w:color="000000" w:sz="8" w:space="0"/>
              <w:bottom w:val="single" w:color="000000" w:sz="8" w:space="0"/>
              <w:right w:val="single" w:color="000000" w:sz="8" w:space="0"/>
            </w:tcBorders>
            <w:vAlign w:val="center"/>
          </w:tcPr>
          <w:p>
            <w:pPr>
              <w:jc w:val="center"/>
              <w:rPr>
                <w:rFonts w:ascii="宋体" w:hAnsi="宋体" w:cs="仿宋"/>
                <w:color w:val="000000"/>
                <w:sz w:val="24"/>
                <w:highlight w:val="none"/>
              </w:rPr>
            </w:pPr>
          </w:p>
        </w:tc>
        <w:tc>
          <w:tcPr>
            <w:tcW w:w="7229" w:type="dxa"/>
            <w:tcBorders>
              <w:top w:val="nil"/>
              <w:left w:val="nil"/>
              <w:bottom w:val="single" w:color="000000" w:sz="8" w:space="0"/>
              <w:right w:val="single" w:color="000000" w:sz="8" w:space="0"/>
            </w:tcBorders>
            <w:vAlign w:val="center"/>
          </w:tcPr>
          <w:p>
            <w:pPr>
              <w:textAlignment w:val="center"/>
              <w:rPr>
                <w:rFonts w:ascii="宋体" w:hAnsi="宋体" w:cs="仿宋"/>
                <w:color w:val="auto"/>
                <w:sz w:val="24"/>
                <w:highlight w:val="none"/>
                <w:lang w:bidi="ar"/>
              </w:rPr>
            </w:pPr>
            <w:r>
              <w:rPr>
                <w:rFonts w:hint="eastAsia" w:ascii="宋体" w:hAnsi="宋体" w:cs="仿宋"/>
                <w:color w:val="auto"/>
                <w:sz w:val="24"/>
                <w:highlight w:val="none"/>
                <w:lang w:bidi="ar"/>
              </w:rPr>
              <w:t>投标人针对本项目采用自有冷链物流进行运输的得2分</w:t>
            </w:r>
            <w:r>
              <w:rPr>
                <w:rFonts w:hint="eastAsia" w:ascii="宋体" w:hAnsi="宋体" w:cs="仿宋"/>
                <w:color w:val="auto"/>
                <w:sz w:val="24"/>
                <w:highlight w:val="none"/>
                <w:lang w:val="en-US" w:eastAsia="zh-CN" w:bidi="ar"/>
              </w:rPr>
              <w:t>；</w:t>
            </w:r>
            <w:r>
              <w:rPr>
                <w:rFonts w:hint="eastAsia" w:ascii="宋体" w:hAnsi="宋体" w:cs="仿宋"/>
                <w:color w:val="auto"/>
                <w:sz w:val="24"/>
                <w:highlight w:val="none"/>
                <w:lang w:bidi="ar"/>
              </w:rPr>
              <w:t>采用第三方冷链物流得1分。（注：投标人应出具相关承诺并同时物流运输单位的道路运输经营许可证，否则不得分）</w:t>
            </w:r>
            <w:r>
              <w:rPr>
                <w:rFonts w:hint="eastAsia" w:ascii="宋体" w:hAnsi="宋体" w:cs="仿宋"/>
                <w:color w:val="auto"/>
                <w:sz w:val="24"/>
                <w:highlight w:val="none"/>
                <w:lang w:eastAsia="zh-CN" w:bidi="ar"/>
              </w:rPr>
              <w:t>。</w:t>
            </w:r>
            <w:r>
              <w:rPr>
                <w:rFonts w:hint="eastAsia" w:ascii="宋体" w:hAnsi="宋体" w:cs="仿宋"/>
                <w:color w:val="auto"/>
                <w:sz w:val="24"/>
                <w:highlight w:val="none"/>
                <w:lang w:bidi="ar"/>
              </w:rPr>
              <w:t xml:space="preserve"> </w:t>
            </w:r>
          </w:p>
        </w:tc>
        <w:tc>
          <w:tcPr>
            <w:tcW w:w="556" w:type="dxa"/>
            <w:tcBorders>
              <w:top w:val="nil"/>
              <w:left w:val="nil"/>
              <w:bottom w:val="single" w:color="000000" w:sz="8" w:space="0"/>
              <w:right w:val="single" w:color="000000" w:sz="8" w:space="0"/>
            </w:tcBorders>
            <w:vAlign w:val="center"/>
          </w:tcPr>
          <w:p>
            <w:pPr>
              <w:jc w:val="center"/>
              <w:textAlignment w:val="center"/>
              <w:rPr>
                <w:rFonts w:ascii="宋体" w:hAnsi="宋体" w:cs="仿宋"/>
                <w:color w:val="auto"/>
                <w:sz w:val="24"/>
                <w:highlight w:val="none"/>
                <w:lang w:bidi="ar"/>
              </w:rPr>
            </w:pPr>
            <w:r>
              <w:rPr>
                <w:rFonts w:hint="eastAsia" w:ascii="宋体" w:hAnsi="宋体" w:cs="仿宋"/>
                <w:color w:val="auto"/>
                <w:sz w:val="24"/>
                <w:highlight w:val="none"/>
                <w:lang w:bidi="ar"/>
              </w:rPr>
              <w:t>2</w:t>
            </w:r>
          </w:p>
        </w:tc>
        <w:tc>
          <w:tcPr>
            <w:tcW w:w="1121" w:type="dxa"/>
            <w:tcBorders>
              <w:top w:val="nil"/>
              <w:left w:val="nil"/>
              <w:bottom w:val="single" w:color="000000" w:sz="8" w:space="0"/>
              <w:right w:val="single" w:color="000000" w:sz="8" w:space="0"/>
            </w:tcBorders>
            <w:vAlign w:val="center"/>
          </w:tcPr>
          <w:p>
            <w:pPr>
              <w:textAlignment w:val="center"/>
              <w:rPr>
                <w:rFonts w:ascii="宋体" w:hAnsi="宋体" w:cs="仿宋"/>
                <w:color w:val="auto"/>
                <w:sz w:val="24"/>
                <w:highlight w:val="none"/>
                <w:lang w:bidi="ar"/>
              </w:rPr>
            </w:pPr>
            <w:r>
              <w:rPr>
                <w:rFonts w:hint="eastAsia" w:ascii="宋体" w:hAnsi="宋体" w:cs="仿宋"/>
                <w:color w:val="auto"/>
                <w:sz w:val="24"/>
                <w:highlight w:val="none"/>
                <w:lang w:bidi="ar"/>
              </w:rPr>
              <w:t>客观分</w:t>
            </w:r>
          </w:p>
        </w:tc>
      </w:tr>
      <w:tr>
        <w:tblPrEx>
          <w:tblCellMar>
            <w:top w:w="0" w:type="dxa"/>
            <w:left w:w="108" w:type="dxa"/>
            <w:bottom w:w="0" w:type="dxa"/>
            <w:right w:w="108" w:type="dxa"/>
          </w:tblCellMar>
        </w:tblPrEx>
        <w:trPr>
          <w:trHeight w:val="1560" w:hRule="atLeast"/>
        </w:trPr>
        <w:tc>
          <w:tcPr>
            <w:tcW w:w="1135" w:type="dxa"/>
            <w:vMerge w:val="continue"/>
            <w:tcBorders>
              <w:top w:val="nil"/>
              <w:left w:val="single" w:color="000000" w:sz="8" w:space="0"/>
              <w:bottom w:val="single" w:color="000000" w:sz="8" w:space="0"/>
              <w:right w:val="single" w:color="000000" w:sz="8" w:space="0"/>
            </w:tcBorders>
            <w:vAlign w:val="center"/>
          </w:tcPr>
          <w:p>
            <w:pPr>
              <w:jc w:val="center"/>
              <w:rPr>
                <w:rFonts w:ascii="宋体" w:hAnsi="宋体" w:cs="仿宋"/>
                <w:color w:val="000000"/>
                <w:sz w:val="24"/>
                <w:highlight w:val="none"/>
              </w:rPr>
            </w:pPr>
          </w:p>
        </w:tc>
        <w:tc>
          <w:tcPr>
            <w:tcW w:w="7229" w:type="dxa"/>
            <w:tcBorders>
              <w:top w:val="nil"/>
              <w:left w:val="nil"/>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投标单位提供信息服务方案，涵盖与招标单位LIS数据对接模式、应急处理等。方案流程完善，合理性强得5分；方案流程较完善，合理性较强得</w:t>
            </w:r>
            <w:r>
              <w:rPr>
                <w:rFonts w:ascii="宋体" w:hAnsi="宋体" w:cs="仿宋"/>
                <w:color w:val="auto"/>
                <w:sz w:val="24"/>
                <w:highlight w:val="none"/>
                <w:lang w:bidi="ar"/>
              </w:rPr>
              <w:t>4</w:t>
            </w:r>
            <w:r>
              <w:rPr>
                <w:rFonts w:hint="eastAsia" w:ascii="宋体" w:hAnsi="宋体" w:cs="仿宋"/>
                <w:color w:val="auto"/>
                <w:sz w:val="24"/>
                <w:highlight w:val="none"/>
                <w:lang w:bidi="ar"/>
              </w:rPr>
              <w:t>分；方案流程一般，合理性一般得3分；方案流程不够完善或者合理性不强的得</w:t>
            </w:r>
            <w:r>
              <w:rPr>
                <w:rFonts w:ascii="宋体" w:hAnsi="宋体" w:cs="仿宋"/>
                <w:color w:val="auto"/>
                <w:sz w:val="24"/>
                <w:highlight w:val="none"/>
                <w:lang w:bidi="ar"/>
              </w:rPr>
              <w:t>2</w:t>
            </w:r>
            <w:r>
              <w:rPr>
                <w:rFonts w:hint="eastAsia" w:ascii="宋体" w:hAnsi="宋体" w:cs="仿宋"/>
                <w:color w:val="auto"/>
                <w:sz w:val="24"/>
                <w:highlight w:val="none"/>
                <w:lang w:bidi="ar"/>
              </w:rPr>
              <w:t xml:space="preserve">分；方案流程和技术能力较差得1分。未提供方案不得分。 </w:t>
            </w:r>
          </w:p>
        </w:tc>
        <w:tc>
          <w:tcPr>
            <w:tcW w:w="556" w:type="dxa"/>
            <w:tcBorders>
              <w:top w:val="nil"/>
              <w:left w:val="single" w:color="000000" w:sz="8" w:space="0"/>
              <w:bottom w:val="single" w:color="000000" w:sz="8" w:space="0"/>
              <w:right w:val="single" w:color="000000" w:sz="8" w:space="0"/>
            </w:tcBorders>
            <w:vAlign w:val="center"/>
          </w:tcPr>
          <w:p>
            <w:pPr>
              <w:jc w:val="center"/>
              <w:textAlignment w:val="center"/>
              <w:rPr>
                <w:rFonts w:ascii="宋体" w:hAnsi="宋体" w:cs="仿宋"/>
                <w:color w:val="auto"/>
                <w:sz w:val="24"/>
                <w:highlight w:val="none"/>
              </w:rPr>
            </w:pPr>
            <w:r>
              <w:rPr>
                <w:rFonts w:ascii="宋体" w:hAnsi="宋体" w:cs="仿宋"/>
                <w:color w:val="auto"/>
                <w:sz w:val="24"/>
                <w:highlight w:val="none"/>
                <w:lang w:bidi="ar"/>
              </w:rPr>
              <w:t>5</w:t>
            </w:r>
          </w:p>
        </w:tc>
        <w:tc>
          <w:tcPr>
            <w:tcW w:w="1121" w:type="dxa"/>
            <w:tcBorders>
              <w:top w:val="nil"/>
              <w:left w:val="single" w:color="000000" w:sz="8" w:space="0"/>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主观分</w:t>
            </w:r>
          </w:p>
        </w:tc>
      </w:tr>
      <w:tr>
        <w:tblPrEx>
          <w:tblCellMar>
            <w:top w:w="0" w:type="dxa"/>
            <w:left w:w="108" w:type="dxa"/>
            <w:bottom w:w="0" w:type="dxa"/>
            <w:right w:w="108" w:type="dxa"/>
          </w:tblCellMar>
        </w:tblPrEx>
        <w:trPr>
          <w:trHeight w:val="720" w:hRule="atLeast"/>
        </w:trPr>
        <w:tc>
          <w:tcPr>
            <w:tcW w:w="1135" w:type="dxa"/>
            <w:vMerge w:val="continue"/>
            <w:tcBorders>
              <w:top w:val="nil"/>
              <w:left w:val="single" w:color="000000" w:sz="8" w:space="0"/>
              <w:bottom w:val="single" w:color="000000" w:sz="8" w:space="0"/>
              <w:right w:val="single" w:color="000000" w:sz="8" w:space="0"/>
            </w:tcBorders>
            <w:vAlign w:val="center"/>
          </w:tcPr>
          <w:p>
            <w:pPr>
              <w:jc w:val="center"/>
              <w:rPr>
                <w:rFonts w:ascii="宋体" w:hAnsi="宋体" w:cs="仿宋"/>
                <w:color w:val="000000"/>
                <w:sz w:val="24"/>
                <w:highlight w:val="none"/>
              </w:rPr>
            </w:pPr>
          </w:p>
        </w:tc>
        <w:tc>
          <w:tcPr>
            <w:tcW w:w="7229" w:type="dxa"/>
            <w:tcBorders>
              <w:top w:val="nil"/>
              <w:left w:val="nil"/>
              <w:bottom w:val="single" w:color="000000" w:sz="8" w:space="0"/>
              <w:right w:val="single" w:color="000000" w:sz="8" w:space="0"/>
            </w:tcBorders>
            <w:vAlign w:val="center"/>
          </w:tcPr>
          <w:p>
            <w:pPr>
              <w:textAlignment w:val="center"/>
              <w:rPr>
                <w:rFonts w:hint="eastAsia" w:ascii="宋体" w:hAnsi="宋体" w:eastAsia="宋体" w:cs="仿宋"/>
                <w:color w:val="auto"/>
                <w:sz w:val="24"/>
                <w:highlight w:val="none"/>
                <w:lang w:eastAsia="zh-CN" w:bidi="ar"/>
              </w:rPr>
            </w:pPr>
            <w:r>
              <w:rPr>
                <w:rFonts w:hint="eastAsia" w:ascii="宋体" w:hAnsi="宋体" w:cs="仿宋"/>
                <w:color w:val="auto"/>
                <w:sz w:val="24"/>
                <w:highlight w:val="none"/>
                <w:lang w:bidi="ar"/>
              </w:rPr>
              <w:t>实验室团队人员中每配有一名副主任技师或副主任医师及以上职称的，得1分，最高得6分</w:t>
            </w:r>
            <w:r>
              <w:rPr>
                <w:rFonts w:hint="eastAsia" w:ascii="宋体" w:hAnsi="宋体" w:cs="仿宋"/>
                <w:color w:val="auto"/>
                <w:sz w:val="24"/>
                <w:highlight w:val="none"/>
                <w:lang w:eastAsia="zh-CN" w:bidi="ar"/>
              </w:rPr>
              <w:t>。</w:t>
            </w:r>
          </w:p>
          <w:p>
            <w:pPr>
              <w:textAlignment w:val="center"/>
              <w:rPr>
                <w:rFonts w:ascii="宋体" w:hAnsi="宋体" w:cs="仿宋"/>
                <w:color w:val="auto"/>
                <w:sz w:val="24"/>
                <w:highlight w:val="none"/>
                <w:lang w:bidi="ar"/>
              </w:rPr>
            </w:pPr>
            <w:r>
              <w:rPr>
                <w:rFonts w:hint="eastAsia" w:ascii="宋体" w:hAnsi="宋体" w:cs="仿宋"/>
                <w:color w:val="auto"/>
                <w:sz w:val="24"/>
                <w:highlight w:val="none"/>
                <w:lang w:bidi="ar"/>
              </w:rPr>
              <w:t>提供为本项目投入专职人员的名单、劳动合同复印件、职称复印件及2023年</w:t>
            </w:r>
            <w:r>
              <w:rPr>
                <w:rFonts w:hint="eastAsia" w:ascii="宋体" w:hAnsi="宋体" w:cs="仿宋"/>
                <w:color w:val="auto"/>
                <w:sz w:val="24"/>
                <w:highlight w:val="none"/>
                <w:lang w:val="en-US" w:eastAsia="zh-CN" w:bidi="ar"/>
              </w:rPr>
              <w:t>7</w:t>
            </w:r>
            <w:r>
              <w:rPr>
                <w:rFonts w:hint="eastAsia" w:ascii="宋体" w:hAnsi="宋体" w:cs="仿宋"/>
                <w:color w:val="auto"/>
                <w:sz w:val="24"/>
                <w:highlight w:val="none"/>
                <w:lang w:bidi="ar"/>
              </w:rPr>
              <w:t>月-</w:t>
            </w:r>
            <w:r>
              <w:rPr>
                <w:rFonts w:hint="eastAsia" w:ascii="宋体" w:hAnsi="宋体" w:cs="仿宋"/>
                <w:color w:val="auto"/>
                <w:sz w:val="24"/>
                <w:highlight w:val="none"/>
                <w:lang w:val="en-US" w:eastAsia="zh-CN" w:bidi="ar"/>
              </w:rPr>
              <w:t>9</w:t>
            </w:r>
            <w:r>
              <w:rPr>
                <w:rFonts w:hint="eastAsia" w:ascii="宋体" w:hAnsi="宋体" w:cs="仿宋"/>
                <w:color w:val="auto"/>
                <w:sz w:val="24"/>
                <w:highlight w:val="none"/>
                <w:lang w:bidi="ar"/>
              </w:rPr>
              <w:t xml:space="preserve">月社保复印件加盖单位公章，否则不得分。 </w:t>
            </w:r>
          </w:p>
        </w:tc>
        <w:tc>
          <w:tcPr>
            <w:tcW w:w="556" w:type="dxa"/>
            <w:tcBorders>
              <w:top w:val="nil"/>
              <w:left w:val="single" w:color="000000" w:sz="8" w:space="0"/>
              <w:bottom w:val="single" w:color="000000" w:sz="8" w:space="0"/>
              <w:right w:val="single" w:color="000000" w:sz="8" w:space="0"/>
            </w:tcBorders>
            <w:vAlign w:val="center"/>
          </w:tcPr>
          <w:p>
            <w:pPr>
              <w:jc w:val="center"/>
              <w:textAlignment w:val="center"/>
              <w:rPr>
                <w:rFonts w:ascii="宋体" w:hAnsi="宋体" w:cs="仿宋"/>
                <w:color w:val="auto"/>
                <w:sz w:val="24"/>
                <w:highlight w:val="none"/>
              </w:rPr>
            </w:pPr>
            <w:r>
              <w:rPr>
                <w:rFonts w:hint="eastAsia" w:ascii="宋体" w:hAnsi="宋体" w:cs="仿宋"/>
                <w:color w:val="auto"/>
                <w:sz w:val="24"/>
                <w:highlight w:val="none"/>
                <w:lang w:bidi="ar"/>
              </w:rPr>
              <w:t>6</w:t>
            </w:r>
          </w:p>
        </w:tc>
        <w:tc>
          <w:tcPr>
            <w:tcW w:w="1121" w:type="dxa"/>
            <w:tcBorders>
              <w:top w:val="nil"/>
              <w:left w:val="single" w:color="000000" w:sz="8" w:space="0"/>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客观分</w:t>
            </w:r>
          </w:p>
        </w:tc>
      </w:tr>
      <w:tr>
        <w:tblPrEx>
          <w:tblCellMar>
            <w:top w:w="0" w:type="dxa"/>
            <w:left w:w="108" w:type="dxa"/>
            <w:bottom w:w="0" w:type="dxa"/>
            <w:right w:w="108" w:type="dxa"/>
          </w:tblCellMar>
        </w:tblPrEx>
        <w:trPr>
          <w:trHeight w:val="1173" w:hRule="atLeast"/>
        </w:trPr>
        <w:tc>
          <w:tcPr>
            <w:tcW w:w="1135" w:type="dxa"/>
            <w:vMerge w:val="continue"/>
            <w:tcBorders>
              <w:top w:val="nil"/>
              <w:left w:val="single" w:color="000000" w:sz="8" w:space="0"/>
              <w:bottom w:val="single" w:color="000000" w:sz="8" w:space="0"/>
              <w:right w:val="single" w:color="000000" w:sz="8" w:space="0"/>
            </w:tcBorders>
            <w:vAlign w:val="center"/>
          </w:tcPr>
          <w:p>
            <w:pPr>
              <w:jc w:val="center"/>
              <w:rPr>
                <w:rFonts w:ascii="宋体" w:hAnsi="宋体" w:cs="仿宋"/>
                <w:color w:val="000000"/>
                <w:sz w:val="24"/>
                <w:highlight w:val="none"/>
              </w:rPr>
            </w:pPr>
          </w:p>
        </w:tc>
        <w:tc>
          <w:tcPr>
            <w:tcW w:w="7229" w:type="dxa"/>
            <w:tcBorders>
              <w:top w:val="nil"/>
              <w:left w:val="nil"/>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投标单位提供应急响应方案，制定应急响应制度、人员、车辆配备满足需求的得</w:t>
            </w:r>
            <w:r>
              <w:rPr>
                <w:rFonts w:ascii="宋体" w:hAnsi="宋体" w:cs="仿宋"/>
                <w:color w:val="auto"/>
                <w:sz w:val="24"/>
                <w:highlight w:val="none"/>
                <w:lang w:bidi="ar"/>
              </w:rPr>
              <w:t>5</w:t>
            </w:r>
            <w:r>
              <w:rPr>
                <w:rFonts w:hint="eastAsia" w:ascii="宋体" w:hAnsi="宋体" w:cs="仿宋"/>
                <w:color w:val="auto"/>
                <w:sz w:val="24"/>
                <w:highlight w:val="none"/>
                <w:lang w:bidi="ar"/>
              </w:rPr>
              <w:t>分；基本满足项目需求的得</w:t>
            </w:r>
            <w:r>
              <w:rPr>
                <w:rFonts w:ascii="宋体" w:hAnsi="宋体" w:cs="仿宋"/>
                <w:color w:val="auto"/>
                <w:sz w:val="24"/>
                <w:highlight w:val="none"/>
                <w:lang w:bidi="ar"/>
              </w:rPr>
              <w:t>4</w:t>
            </w:r>
            <w:r>
              <w:rPr>
                <w:rFonts w:hint="eastAsia" w:ascii="宋体" w:hAnsi="宋体" w:cs="仿宋"/>
                <w:color w:val="auto"/>
                <w:sz w:val="24"/>
                <w:highlight w:val="none"/>
                <w:lang w:bidi="ar"/>
              </w:rPr>
              <w:t>分；部分满足项目需求的得3分；方案内容欠缺、针对性差的得</w:t>
            </w:r>
            <w:r>
              <w:rPr>
                <w:rFonts w:ascii="宋体" w:hAnsi="宋体" w:cs="仿宋"/>
                <w:color w:val="auto"/>
                <w:sz w:val="24"/>
                <w:highlight w:val="none"/>
                <w:lang w:bidi="ar"/>
              </w:rPr>
              <w:t>2</w:t>
            </w:r>
            <w:r>
              <w:rPr>
                <w:rFonts w:hint="eastAsia" w:ascii="宋体" w:hAnsi="宋体" w:cs="仿宋"/>
                <w:color w:val="auto"/>
                <w:sz w:val="24"/>
                <w:highlight w:val="none"/>
                <w:lang w:bidi="ar"/>
              </w:rPr>
              <w:t>分；方案内容欠缺、无针对性的得</w:t>
            </w:r>
            <w:r>
              <w:rPr>
                <w:rFonts w:ascii="宋体" w:hAnsi="宋体" w:cs="仿宋"/>
                <w:color w:val="auto"/>
                <w:sz w:val="24"/>
                <w:highlight w:val="none"/>
                <w:lang w:bidi="ar"/>
              </w:rPr>
              <w:t>1</w:t>
            </w:r>
            <w:r>
              <w:rPr>
                <w:rFonts w:hint="eastAsia" w:ascii="宋体" w:hAnsi="宋体" w:cs="仿宋"/>
                <w:color w:val="auto"/>
                <w:sz w:val="24"/>
                <w:highlight w:val="none"/>
                <w:lang w:bidi="ar"/>
              </w:rPr>
              <w:t>分。未提供方案不得分。</w:t>
            </w:r>
          </w:p>
        </w:tc>
        <w:tc>
          <w:tcPr>
            <w:tcW w:w="556" w:type="dxa"/>
            <w:tcBorders>
              <w:top w:val="nil"/>
              <w:left w:val="single" w:color="000000" w:sz="8" w:space="0"/>
              <w:bottom w:val="single" w:color="000000" w:sz="8" w:space="0"/>
              <w:right w:val="single" w:color="000000" w:sz="8" w:space="0"/>
            </w:tcBorders>
            <w:vAlign w:val="center"/>
          </w:tcPr>
          <w:p>
            <w:pPr>
              <w:jc w:val="center"/>
              <w:textAlignment w:val="center"/>
              <w:rPr>
                <w:rFonts w:ascii="宋体" w:hAnsi="宋体" w:cs="仿宋"/>
                <w:color w:val="auto"/>
                <w:sz w:val="24"/>
                <w:highlight w:val="none"/>
              </w:rPr>
            </w:pPr>
            <w:r>
              <w:rPr>
                <w:rFonts w:ascii="宋体" w:hAnsi="宋体" w:cs="仿宋"/>
                <w:color w:val="auto"/>
                <w:sz w:val="24"/>
                <w:highlight w:val="none"/>
                <w:lang w:bidi="ar"/>
              </w:rPr>
              <w:t>5</w:t>
            </w:r>
          </w:p>
        </w:tc>
        <w:tc>
          <w:tcPr>
            <w:tcW w:w="1121" w:type="dxa"/>
            <w:tcBorders>
              <w:top w:val="nil"/>
              <w:left w:val="single" w:color="000000" w:sz="8" w:space="0"/>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eastAsia="zh-CN" w:bidi="ar"/>
              </w:rPr>
              <w:t>主</w:t>
            </w:r>
            <w:r>
              <w:rPr>
                <w:rFonts w:hint="eastAsia" w:ascii="宋体" w:hAnsi="宋体" w:cs="仿宋"/>
                <w:color w:val="auto"/>
                <w:sz w:val="24"/>
                <w:highlight w:val="none"/>
                <w:lang w:bidi="ar"/>
              </w:rPr>
              <w:t>观分</w:t>
            </w:r>
          </w:p>
        </w:tc>
      </w:tr>
      <w:tr>
        <w:tblPrEx>
          <w:tblCellMar>
            <w:top w:w="0" w:type="dxa"/>
            <w:left w:w="108" w:type="dxa"/>
            <w:bottom w:w="0" w:type="dxa"/>
            <w:right w:w="108" w:type="dxa"/>
          </w:tblCellMar>
        </w:tblPrEx>
        <w:trPr>
          <w:trHeight w:val="1155" w:hRule="atLeast"/>
        </w:trPr>
        <w:tc>
          <w:tcPr>
            <w:tcW w:w="1135" w:type="dxa"/>
            <w:vMerge w:val="continue"/>
            <w:tcBorders>
              <w:top w:val="nil"/>
              <w:left w:val="single" w:color="000000" w:sz="8" w:space="0"/>
              <w:bottom w:val="single" w:color="000000" w:sz="8" w:space="0"/>
              <w:right w:val="single" w:color="000000" w:sz="8" w:space="0"/>
            </w:tcBorders>
            <w:vAlign w:val="center"/>
          </w:tcPr>
          <w:p>
            <w:pPr>
              <w:jc w:val="center"/>
              <w:rPr>
                <w:rFonts w:ascii="宋体" w:hAnsi="宋体" w:cs="仿宋"/>
                <w:color w:val="000000"/>
                <w:sz w:val="24"/>
                <w:highlight w:val="none"/>
              </w:rPr>
            </w:pPr>
          </w:p>
        </w:tc>
        <w:tc>
          <w:tcPr>
            <w:tcW w:w="7229" w:type="dxa"/>
            <w:tcBorders>
              <w:top w:val="nil"/>
              <w:left w:val="nil"/>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投标单位提供的质量控制等相关内容的培训服务方案：方案详尽合理、能够完全针对本项目实际情况的得3分；方案详尽、部分具有针对性的得2分；方案内容欠缺、无针对性的得1分，未提供得0分。</w:t>
            </w:r>
          </w:p>
        </w:tc>
        <w:tc>
          <w:tcPr>
            <w:tcW w:w="556" w:type="dxa"/>
            <w:tcBorders>
              <w:top w:val="nil"/>
              <w:left w:val="single" w:color="000000" w:sz="8" w:space="0"/>
              <w:bottom w:val="single" w:color="000000" w:sz="8" w:space="0"/>
              <w:right w:val="single" w:color="000000" w:sz="8" w:space="0"/>
            </w:tcBorders>
            <w:vAlign w:val="center"/>
          </w:tcPr>
          <w:p>
            <w:pPr>
              <w:jc w:val="center"/>
              <w:textAlignment w:val="center"/>
              <w:rPr>
                <w:rFonts w:ascii="宋体" w:hAnsi="宋体" w:cs="仿宋"/>
                <w:color w:val="auto"/>
                <w:sz w:val="24"/>
                <w:highlight w:val="none"/>
              </w:rPr>
            </w:pPr>
            <w:r>
              <w:rPr>
                <w:rFonts w:hint="eastAsia" w:ascii="宋体" w:hAnsi="宋体" w:cs="仿宋"/>
                <w:color w:val="auto"/>
                <w:sz w:val="24"/>
                <w:highlight w:val="none"/>
                <w:lang w:bidi="ar"/>
              </w:rPr>
              <w:t>3</w:t>
            </w:r>
          </w:p>
        </w:tc>
        <w:tc>
          <w:tcPr>
            <w:tcW w:w="1121" w:type="dxa"/>
            <w:tcBorders>
              <w:top w:val="nil"/>
              <w:left w:val="single" w:color="000000" w:sz="8" w:space="0"/>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主观分</w:t>
            </w:r>
          </w:p>
        </w:tc>
      </w:tr>
      <w:tr>
        <w:tblPrEx>
          <w:tblCellMar>
            <w:top w:w="0" w:type="dxa"/>
            <w:left w:w="108" w:type="dxa"/>
            <w:bottom w:w="0" w:type="dxa"/>
            <w:right w:w="108" w:type="dxa"/>
          </w:tblCellMar>
        </w:tblPrEx>
        <w:trPr>
          <w:trHeight w:val="1110" w:hRule="atLeast"/>
        </w:trPr>
        <w:tc>
          <w:tcPr>
            <w:tcW w:w="1135" w:type="dxa"/>
            <w:vMerge w:val="continue"/>
            <w:tcBorders>
              <w:top w:val="nil"/>
              <w:left w:val="single" w:color="000000" w:sz="8" w:space="0"/>
              <w:bottom w:val="single" w:color="000000" w:sz="8" w:space="0"/>
              <w:right w:val="single" w:color="000000" w:sz="8" w:space="0"/>
            </w:tcBorders>
            <w:vAlign w:val="center"/>
          </w:tcPr>
          <w:p>
            <w:pPr>
              <w:jc w:val="center"/>
              <w:rPr>
                <w:rFonts w:ascii="宋体" w:hAnsi="宋体" w:cs="仿宋"/>
                <w:color w:val="000000"/>
                <w:sz w:val="24"/>
                <w:highlight w:val="none"/>
              </w:rPr>
            </w:pPr>
          </w:p>
        </w:tc>
        <w:tc>
          <w:tcPr>
            <w:tcW w:w="7229" w:type="dxa"/>
            <w:tcBorders>
              <w:top w:val="nil"/>
              <w:left w:val="nil"/>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投标单位提供应增值服务方案。方案流程完善，合理性强得5分</w:t>
            </w:r>
            <w:r>
              <w:rPr>
                <w:rFonts w:hint="eastAsia" w:ascii="宋体" w:hAnsi="宋体" w:cs="仿宋"/>
                <w:color w:val="auto"/>
                <w:sz w:val="24"/>
                <w:highlight w:val="none"/>
                <w:lang w:val="en-US" w:eastAsia="zh-CN" w:bidi="ar"/>
              </w:rPr>
              <w:t>；</w:t>
            </w:r>
            <w:r>
              <w:rPr>
                <w:rFonts w:hint="eastAsia" w:ascii="宋体" w:hAnsi="宋体" w:cs="仿宋"/>
                <w:color w:val="auto"/>
                <w:sz w:val="24"/>
                <w:highlight w:val="none"/>
                <w:lang w:bidi="ar"/>
              </w:rPr>
              <w:t>方案流程较完善</w:t>
            </w:r>
            <w:r>
              <w:rPr>
                <w:rFonts w:hint="eastAsia" w:ascii="宋体" w:hAnsi="宋体" w:cs="仿宋"/>
                <w:color w:val="auto"/>
                <w:sz w:val="24"/>
                <w:highlight w:val="none"/>
                <w:lang w:val="en-US" w:eastAsia="zh-CN" w:bidi="ar"/>
              </w:rPr>
              <w:t>，</w:t>
            </w:r>
            <w:r>
              <w:rPr>
                <w:rFonts w:hint="eastAsia" w:ascii="宋体" w:hAnsi="宋体" w:cs="仿宋"/>
                <w:color w:val="auto"/>
                <w:sz w:val="24"/>
                <w:highlight w:val="none"/>
                <w:lang w:bidi="ar"/>
              </w:rPr>
              <w:t>合理性较强得</w:t>
            </w:r>
            <w:r>
              <w:rPr>
                <w:rFonts w:ascii="宋体" w:hAnsi="宋体" w:cs="仿宋"/>
                <w:color w:val="auto"/>
                <w:sz w:val="24"/>
                <w:highlight w:val="none"/>
                <w:lang w:bidi="ar"/>
              </w:rPr>
              <w:t>4</w:t>
            </w:r>
            <w:r>
              <w:rPr>
                <w:rFonts w:hint="eastAsia" w:ascii="宋体" w:hAnsi="宋体" w:cs="仿宋"/>
                <w:color w:val="auto"/>
                <w:sz w:val="24"/>
                <w:highlight w:val="none"/>
                <w:lang w:bidi="ar"/>
              </w:rPr>
              <w:t>分</w:t>
            </w:r>
            <w:r>
              <w:rPr>
                <w:rFonts w:hint="eastAsia" w:ascii="宋体" w:hAnsi="宋体" w:cs="仿宋"/>
                <w:color w:val="auto"/>
                <w:sz w:val="24"/>
                <w:highlight w:val="none"/>
                <w:lang w:val="en-US" w:eastAsia="zh-CN" w:bidi="ar"/>
              </w:rPr>
              <w:t>；</w:t>
            </w:r>
            <w:r>
              <w:rPr>
                <w:rFonts w:hint="eastAsia" w:ascii="宋体" w:hAnsi="宋体" w:cs="仿宋"/>
                <w:color w:val="auto"/>
                <w:sz w:val="24"/>
                <w:highlight w:val="none"/>
                <w:lang w:bidi="ar"/>
              </w:rPr>
              <w:t>方案流程一般，合理性一般得3分</w:t>
            </w:r>
            <w:r>
              <w:rPr>
                <w:rFonts w:hint="eastAsia" w:ascii="宋体" w:hAnsi="宋体" w:cs="仿宋"/>
                <w:color w:val="auto"/>
                <w:sz w:val="24"/>
                <w:highlight w:val="none"/>
                <w:lang w:val="en-US" w:eastAsia="zh-CN" w:bidi="ar"/>
              </w:rPr>
              <w:t>；</w:t>
            </w:r>
            <w:r>
              <w:rPr>
                <w:rFonts w:hint="eastAsia" w:ascii="宋体" w:hAnsi="宋体" w:cs="仿宋"/>
                <w:color w:val="auto"/>
                <w:sz w:val="24"/>
                <w:highlight w:val="none"/>
                <w:lang w:bidi="ar"/>
              </w:rPr>
              <w:t>方案流程不够完善或者合理性不强的得</w:t>
            </w:r>
            <w:r>
              <w:rPr>
                <w:rFonts w:ascii="宋体" w:hAnsi="宋体" w:cs="仿宋"/>
                <w:color w:val="auto"/>
                <w:sz w:val="24"/>
                <w:highlight w:val="none"/>
                <w:lang w:bidi="ar"/>
              </w:rPr>
              <w:t>2</w:t>
            </w:r>
            <w:r>
              <w:rPr>
                <w:rFonts w:hint="eastAsia" w:ascii="宋体" w:hAnsi="宋体" w:cs="仿宋"/>
                <w:color w:val="auto"/>
                <w:sz w:val="24"/>
                <w:highlight w:val="none"/>
                <w:lang w:bidi="ar"/>
              </w:rPr>
              <w:t>分</w:t>
            </w:r>
            <w:r>
              <w:rPr>
                <w:rFonts w:hint="eastAsia" w:ascii="宋体" w:hAnsi="宋体" w:cs="仿宋"/>
                <w:color w:val="auto"/>
                <w:sz w:val="24"/>
                <w:highlight w:val="none"/>
                <w:lang w:val="en-US" w:eastAsia="zh-CN" w:bidi="ar"/>
              </w:rPr>
              <w:t>；</w:t>
            </w:r>
            <w:r>
              <w:rPr>
                <w:rFonts w:hint="eastAsia" w:ascii="宋体" w:hAnsi="宋体" w:cs="仿宋"/>
                <w:color w:val="auto"/>
                <w:sz w:val="24"/>
                <w:highlight w:val="none"/>
                <w:lang w:bidi="ar"/>
              </w:rPr>
              <w:t>方案流程和技术能力较差得1分</w:t>
            </w:r>
            <w:r>
              <w:rPr>
                <w:rFonts w:hint="eastAsia" w:ascii="宋体" w:hAnsi="宋体" w:cs="仿宋"/>
                <w:color w:val="auto"/>
                <w:sz w:val="24"/>
                <w:highlight w:val="none"/>
                <w:lang w:val="en-US" w:eastAsia="zh-CN" w:bidi="ar"/>
              </w:rPr>
              <w:t>；</w:t>
            </w:r>
            <w:r>
              <w:rPr>
                <w:rFonts w:hint="eastAsia" w:ascii="宋体" w:hAnsi="宋体" w:cs="仿宋"/>
                <w:color w:val="auto"/>
                <w:sz w:val="24"/>
                <w:highlight w:val="none"/>
                <w:lang w:bidi="ar"/>
              </w:rPr>
              <w:t>未提供方案不得分。</w:t>
            </w:r>
          </w:p>
        </w:tc>
        <w:tc>
          <w:tcPr>
            <w:tcW w:w="556" w:type="dxa"/>
            <w:tcBorders>
              <w:top w:val="nil"/>
              <w:left w:val="single" w:color="000000" w:sz="8" w:space="0"/>
              <w:bottom w:val="single" w:color="000000" w:sz="8" w:space="0"/>
              <w:right w:val="single" w:color="000000" w:sz="8" w:space="0"/>
            </w:tcBorders>
            <w:vAlign w:val="center"/>
          </w:tcPr>
          <w:p>
            <w:pPr>
              <w:jc w:val="center"/>
              <w:textAlignment w:val="center"/>
              <w:rPr>
                <w:rFonts w:ascii="宋体" w:hAnsi="宋体" w:cs="仿宋"/>
                <w:color w:val="auto"/>
                <w:sz w:val="24"/>
                <w:highlight w:val="none"/>
              </w:rPr>
            </w:pPr>
            <w:r>
              <w:rPr>
                <w:rFonts w:ascii="宋体" w:hAnsi="宋体" w:cs="仿宋"/>
                <w:color w:val="auto"/>
                <w:sz w:val="24"/>
                <w:highlight w:val="none"/>
                <w:lang w:bidi="ar"/>
              </w:rPr>
              <w:t>5</w:t>
            </w:r>
          </w:p>
        </w:tc>
        <w:tc>
          <w:tcPr>
            <w:tcW w:w="1121" w:type="dxa"/>
            <w:tcBorders>
              <w:top w:val="nil"/>
              <w:left w:val="single" w:color="000000" w:sz="8" w:space="0"/>
              <w:bottom w:val="single" w:color="000000" w:sz="8" w:space="0"/>
              <w:right w:val="single" w:color="000000" w:sz="8" w:space="0"/>
            </w:tcBorders>
            <w:vAlign w:val="center"/>
          </w:tcPr>
          <w:p>
            <w:pPr>
              <w:textAlignment w:val="center"/>
              <w:rPr>
                <w:rFonts w:ascii="宋体" w:hAnsi="宋体" w:cs="仿宋"/>
                <w:color w:val="auto"/>
                <w:sz w:val="24"/>
                <w:highlight w:val="none"/>
              </w:rPr>
            </w:pPr>
            <w:r>
              <w:rPr>
                <w:rFonts w:hint="eastAsia" w:ascii="宋体" w:hAnsi="宋体" w:cs="仿宋"/>
                <w:color w:val="auto"/>
                <w:sz w:val="24"/>
                <w:highlight w:val="none"/>
                <w:lang w:bidi="ar"/>
              </w:rPr>
              <w:t>主观分</w:t>
            </w:r>
          </w:p>
        </w:tc>
      </w:tr>
      <w:bookmarkEnd w:id="394"/>
    </w:tbl>
    <w:p>
      <w:pPr>
        <w:spacing w:line="360" w:lineRule="auto"/>
        <w:rPr>
          <w:rFonts w:ascii="宋体" w:hAnsi="宋体" w:cs="宋体"/>
        </w:rPr>
      </w:pPr>
      <w:r>
        <w:rPr>
          <w:rFonts w:hint="eastAsia" w:ascii="宋体" w:hAnsi="宋体" w:cs="宋体"/>
          <w:sz w:val="24"/>
          <w:highlight w:val="none"/>
          <w:shd w:val="clear" w:color="auto" w:fill="FFFFFF"/>
        </w:rPr>
        <w:t> *</w:t>
      </w:r>
      <w:r>
        <w:rPr>
          <w:rFonts w:hint="eastAsia" w:ascii="宋体" w:hAnsi="宋体" w:cs="宋体"/>
          <w:b/>
          <w:sz w:val="24"/>
          <w:highlight w:val="none"/>
        </w:rPr>
        <w:t>备注：</w:t>
      </w:r>
      <w:r>
        <w:rPr>
          <w:rFonts w:hint="eastAsia" w:ascii="宋体" w:hAnsi="宋体" w:cs="宋体"/>
          <w:sz w:val="24"/>
          <w:highlight w:val="none"/>
        </w:rPr>
        <w:t>投标人编制投标文件（商务技术文件部分）时，建议按此目录（序</w:t>
      </w:r>
      <w:r>
        <w:rPr>
          <w:rFonts w:hint="eastAsia" w:ascii="宋体" w:hAnsi="宋体" w:cs="宋体"/>
          <w:sz w:val="24"/>
        </w:rPr>
        <w:t>号和内容）提供评标标准相应的商务技术资料。 </w:t>
      </w:r>
    </w:p>
    <w:p>
      <w:pPr>
        <w:rPr>
          <w:rFonts w:ascii="宋体" w:hAnsi="宋体" w:cs="宋体"/>
        </w:rPr>
      </w:pPr>
    </w:p>
    <w:p>
      <w:pPr>
        <w:rPr>
          <w:rFonts w:ascii="宋体" w:hAnsi="宋体" w:cs="宋体"/>
          <w:sz w:val="24"/>
        </w:rPr>
      </w:pPr>
      <w:r>
        <w:rPr>
          <w:rFonts w:hint="eastAsia" w:ascii="宋体" w:hAnsi="宋体" w:cs="宋体"/>
          <w:sz w:val="24"/>
        </w:rPr>
        <w:t>3.价格分（</w:t>
      </w:r>
      <w:r>
        <w:rPr>
          <w:rFonts w:ascii="宋体" w:hAnsi="宋体" w:cs="宋体"/>
          <w:sz w:val="24"/>
        </w:rPr>
        <w:t>20</w:t>
      </w:r>
      <w:r>
        <w:rPr>
          <w:rFonts w:hint="eastAsia" w:ascii="宋体" w:hAnsi="宋体" w:cs="宋体"/>
          <w:sz w:val="24"/>
        </w:rPr>
        <w:t>分）</w:t>
      </w:r>
    </w:p>
    <w:p>
      <w:pPr>
        <w:rPr>
          <w:rFonts w:ascii="宋体" w:hAnsi="宋体" w:cs="仿宋"/>
          <w:b/>
          <w:bCs/>
        </w:rPr>
      </w:pPr>
    </w:p>
    <w:tbl>
      <w:tblPr>
        <w:tblStyle w:val="63"/>
        <w:tblW w:w="9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价格权值</w:t>
            </w:r>
          </w:p>
        </w:tc>
        <w:tc>
          <w:tcPr>
            <w:tcW w:w="6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rPr>
            </w:pPr>
            <w:r>
              <w:rPr>
                <w:rFonts w:hint="eastAsia" w:ascii="宋体" w:hAnsi="宋体" w:cs="仿宋_GB2312"/>
                <w:sz w:val="24"/>
              </w:rPr>
              <w:t>A类项目价格权值</w:t>
            </w:r>
            <w:r>
              <w:rPr>
                <w:rFonts w:ascii="宋体" w:hAnsi="宋体" w:cs="仿宋_GB2312"/>
                <w:sz w:val="24"/>
              </w:rPr>
              <w:t>=0.1</w:t>
            </w:r>
            <w:r>
              <w:rPr>
                <w:rFonts w:hint="eastAsia" w:ascii="宋体" w:hAnsi="宋体" w:cs="仿宋_GB2312"/>
                <w:sz w:val="24"/>
                <w:lang w:val="en-US" w:eastAsia="zh-CN"/>
              </w:rPr>
              <w:t>2</w:t>
            </w:r>
          </w:p>
        </w:tc>
        <w:tc>
          <w:tcPr>
            <w:tcW w:w="6962" w:type="dxa"/>
            <w:tcBorders>
              <w:top w:val="single" w:color="auto" w:sz="4" w:space="0"/>
              <w:left w:val="single" w:color="auto" w:sz="4" w:space="0"/>
              <w:bottom w:val="single" w:color="auto" w:sz="4" w:space="0"/>
              <w:right w:val="single" w:color="auto" w:sz="4" w:space="0"/>
            </w:tcBorders>
            <w:vAlign w:val="center"/>
          </w:tcPr>
          <w:p>
            <w:pPr>
              <w:rPr>
                <w:rFonts w:ascii="宋体" w:hAnsi="宋体" w:cs="仿宋_GB2312"/>
                <w:sz w:val="24"/>
              </w:rPr>
            </w:pPr>
            <w:r>
              <w:rPr>
                <w:rFonts w:hint="eastAsia" w:ascii="宋体" w:hAnsi="宋体" w:cs="仿宋_GB2312"/>
                <w:sz w:val="24"/>
              </w:rPr>
              <w:t>最低有效投标价格为评标基准价</w:t>
            </w:r>
          </w:p>
          <w:p>
            <w:pPr>
              <w:rPr>
                <w:rFonts w:ascii="宋体" w:hAnsi="宋体" w:cs="仿宋_GB2312"/>
                <w:sz w:val="24"/>
              </w:rPr>
            </w:pPr>
            <w:r>
              <w:rPr>
                <w:rFonts w:hint="eastAsia" w:ascii="宋体" w:hAnsi="宋体" w:cs="仿宋_GB2312"/>
                <w:sz w:val="24"/>
              </w:rPr>
              <w:t>投标报价得分</w:t>
            </w:r>
            <w:r>
              <w:rPr>
                <w:rFonts w:ascii="宋体" w:hAnsi="宋体" w:cs="仿宋_GB2312"/>
                <w:sz w:val="24"/>
              </w:rPr>
              <w:t>=(</w:t>
            </w:r>
            <w:r>
              <w:rPr>
                <w:rFonts w:hint="eastAsia" w:ascii="宋体" w:hAnsi="宋体" w:cs="仿宋_GB2312"/>
                <w:sz w:val="24"/>
              </w:rPr>
              <w:t>评标基准价／投标报价</w:t>
            </w:r>
            <w:r>
              <w:rPr>
                <w:rFonts w:ascii="宋体" w:hAnsi="宋体" w:cs="仿宋_GB2312"/>
                <w:sz w:val="24"/>
              </w:rPr>
              <w:t>)</w:t>
            </w:r>
            <w:r>
              <w:rPr>
                <w:rFonts w:hint="eastAsia" w:ascii="宋体" w:hAnsi="宋体" w:cs="仿宋_GB2312"/>
                <w:sz w:val="24"/>
              </w:rPr>
              <w:t>×价格权值×</w:t>
            </w:r>
            <w:r>
              <w:rPr>
                <w:rFonts w:ascii="宋体" w:hAnsi="宋体" w:cs="仿宋_GB2312"/>
                <w:sz w:val="24"/>
              </w:rPr>
              <w:t xml:space="preserve">100 </w:t>
            </w:r>
          </w:p>
          <w:p>
            <w:pPr>
              <w:rPr>
                <w:rFonts w:ascii="宋体" w:hAnsi="宋体" w:cs="仿宋_GB2312"/>
                <w:sz w:val="24"/>
              </w:rPr>
            </w:pPr>
            <w:r>
              <w:rPr>
                <w:rFonts w:hint="eastAsia" w:ascii="宋体" w:hAnsi="宋体" w:cs="仿宋_GB2312"/>
                <w:sz w:val="24"/>
              </w:rPr>
              <w:t>（计算得分保留小数点后</w:t>
            </w:r>
            <w:r>
              <w:rPr>
                <w:rFonts w:ascii="宋体" w:hAnsi="宋体" w:cs="仿宋_GB2312"/>
                <w:sz w:val="24"/>
              </w:rPr>
              <w:t>2</w:t>
            </w:r>
            <w:r>
              <w:rPr>
                <w:rFonts w:hint="eastAsia" w:ascii="宋体" w:hAnsi="宋体" w:cs="仿宋_GB2312"/>
                <w:sz w:val="24"/>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仿宋_GB2312"/>
                <w:sz w:val="24"/>
                <w:lang w:eastAsia="zh-CN"/>
              </w:rPr>
            </w:pPr>
            <w:r>
              <w:rPr>
                <w:rFonts w:hint="eastAsia" w:ascii="宋体" w:hAnsi="宋体" w:cs="仿宋_GB2312"/>
                <w:sz w:val="24"/>
              </w:rPr>
              <w:t>B类项目价格权值</w:t>
            </w:r>
            <w:r>
              <w:rPr>
                <w:rFonts w:ascii="宋体" w:hAnsi="宋体" w:cs="仿宋_GB2312"/>
                <w:sz w:val="24"/>
              </w:rPr>
              <w:t>=0.</w:t>
            </w:r>
            <w:r>
              <w:rPr>
                <w:rFonts w:hint="eastAsia" w:ascii="宋体" w:hAnsi="宋体" w:cs="仿宋_GB2312"/>
                <w:sz w:val="24"/>
              </w:rPr>
              <w:t>0</w:t>
            </w:r>
            <w:r>
              <w:rPr>
                <w:rFonts w:hint="eastAsia" w:ascii="宋体" w:hAnsi="宋体" w:cs="仿宋_GB2312"/>
                <w:sz w:val="24"/>
                <w:lang w:val="en-US" w:eastAsia="zh-CN"/>
              </w:rPr>
              <w:t>8</w:t>
            </w:r>
          </w:p>
        </w:tc>
        <w:tc>
          <w:tcPr>
            <w:tcW w:w="6962" w:type="dxa"/>
            <w:tcBorders>
              <w:top w:val="single" w:color="auto" w:sz="4" w:space="0"/>
              <w:left w:val="single" w:color="auto" w:sz="4" w:space="0"/>
              <w:bottom w:val="single" w:color="auto" w:sz="4" w:space="0"/>
              <w:right w:val="single" w:color="auto" w:sz="4" w:space="0"/>
            </w:tcBorders>
            <w:vAlign w:val="center"/>
          </w:tcPr>
          <w:p>
            <w:pPr>
              <w:rPr>
                <w:rFonts w:ascii="宋体" w:hAnsi="宋体" w:cs="仿宋_GB2312"/>
                <w:sz w:val="24"/>
              </w:rPr>
            </w:pPr>
            <w:r>
              <w:rPr>
                <w:rFonts w:hint="eastAsia" w:ascii="宋体" w:hAnsi="宋体" w:cs="仿宋_GB2312"/>
                <w:sz w:val="24"/>
              </w:rPr>
              <w:t>最低有效投标价格为评标基准价</w:t>
            </w:r>
          </w:p>
          <w:p>
            <w:pPr>
              <w:rPr>
                <w:rFonts w:ascii="宋体" w:hAnsi="宋体" w:cs="仿宋_GB2312"/>
                <w:sz w:val="24"/>
              </w:rPr>
            </w:pPr>
            <w:r>
              <w:rPr>
                <w:rFonts w:hint="eastAsia" w:ascii="宋体" w:hAnsi="宋体" w:cs="仿宋_GB2312"/>
                <w:sz w:val="24"/>
              </w:rPr>
              <w:t>投标报价得分</w:t>
            </w:r>
            <w:r>
              <w:rPr>
                <w:rFonts w:ascii="宋体" w:hAnsi="宋体" w:cs="仿宋_GB2312"/>
                <w:sz w:val="24"/>
              </w:rPr>
              <w:t>=(</w:t>
            </w:r>
            <w:r>
              <w:rPr>
                <w:rFonts w:hint="eastAsia" w:ascii="宋体" w:hAnsi="宋体" w:cs="仿宋_GB2312"/>
                <w:sz w:val="24"/>
              </w:rPr>
              <w:t>评标基准价／投标报价</w:t>
            </w:r>
            <w:r>
              <w:rPr>
                <w:rFonts w:ascii="宋体" w:hAnsi="宋体" w:cs="仿宋_GB2312"/>
                <w:sz w:val="24"/>
              </w:rPr>
              <w:t>)</w:t>
            </w:r>
            <w:r>
              <w:rPr>
                <w:rFonts w:hint="eastAsia" w:ascii="宋体" w:hAnsi="宋体" w:cs="仿宋_GB2312"/>
                <w:sz w:val="24"/>
              </w:rPr>
              <w:t>×价格权值×</w:t>
            </w:r>
            <w:r>
              <w:rPr>
                <w:rFonts w:ascii="宋体" w:hAnsi="宋体" w:cs="仿宋_GB2312"/>
                <w:sz w:val="24"/>
              </w:rPr>
              <w:t xml:space="preserve">100 </w:t>
            </w:r>
          </w:p>
          <w:p>
            <w:pPr>
              <w:rPr>
                <w:rFonts w:ascii="宋体" w:hAnsi="宋体" w:cs="仿宋_GB2312"/>
                <w:sz w:val="24"/>
              </w:rPr>
            </w:pPr>
            <w:r>
              <w:rPr>
                <w:rFonts w:hint="eastAsia" w:ascii="宋体" w:hAnsi="宋体" w:cs="仿宋_GB2312"/>
                <w:sz w:val="24"/>
              </w:rPr>
              <w:t>（计算得分保留小数点后</w:t>
            </w:r>
            <w:r>
              <w:rPr>
                <w:rFonts w:ascii="宋体" w:hAnsi="宋体" w:cs="仿宋_GB2312"/>
                <w:sz w:val="24"/>
              </w:rPr>
              <w:t>2</w:t>
            </w:r>
            <w:r>
              <w:rPr>
                <w:rFonts w:hint="eastAsia" w:ascii="宋体" w:hAnsi="宋体" w:cs="仿宋_GB2312"/>
                <w:sz w:val="24"/>
              </w:rPr>
              <w:t>位）</w:t>
            </w:r>
          </w:p>
        </w:tc>
      </w:tr>
    </w:tbl>
    <w:p>
      <w:pPr>
        <w:rPr>
          <w:rFonts w:ascii="宋体" w:hAnsi="宋体"/>
        </w:rPr>
      </w:pPr>
      <w:r>
        <w:rPr>
          <w:rFonts w:hint="eastAsia" w:ascii="宋体" w:hAnsi="宋体"/>
        </w:rPr>
        <w:br w:type="page"/>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napToGrid w:val="0"/>
        <w:spacing w:line="360" w:lineRule="auto"/>
        <w:rPr>
          <w:rFonts w:ascii="宋体" w:hAnsi="宋体" w:cs="宋体"/>
          <w:b/>
          <w:sz w:val="32"/>
        </w:rPr>
      </w:pPr>
      <w:r>
        <w:rPr>
          <w:rFonts w:hint="eastAsia" w:ascii="宋体" w:hAnsi="宋体" w:cs="宋体"/>
          <w:b/>
          <w:sz w:val="32"/>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62"/>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62"/>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62"/>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62"/>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62"/>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62"/>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62"/>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62"/>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62"/>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4.2.13投标人未提供样品或提供的样品不满足采购需求实质性条件的，投标无效；</w:t>
      </w:r>
    </w:p>
    <w:p>
      <w:pPr>
        <w:pStyle w:val="4"/>
        <w:ind w:left="862" w:leftChars="205"/>
        <w:rPr>
          <w:rFonts w:ascii="宋体" w:hAnsi="宋体" w:eastAsia="宋体"/>
        </w:rPr>
      </w:pPr>
      <w:r>
        <w:rPr>
          <w:rFonts w:hint="eastAsia" w:ascii="宋体" w:hAnsi="宋体" w:eastAsia="宋体" w:cs="宋体"/>
          <w:b w:val="0"/>
          <w:bCs w:val="0"/>
          <w:kern w:val="0"/>
          <w:sz w:val="24"/>
          <w:szCs w:val="24"/>
          <w:lang w:val="en-US"/>
        </w:rPr>
        <w:t>4.2.14 投标文件不满足招标文件的实质性要求的；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4.2.15法律、法规、规章（适用本市的）及省级以上规范性文件（适用本市的）规定的其他无效情形。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废标后，采购代理机构应当将废标理由通知所有投标人。</w:t>
      </w:r>
    </w:p>
    <w:p>
      <w:pPr>
        <w:pStyle w:val="24"/>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4"/>
        <w:snapToGrid w:val="0"/>
        <w:spacing w:line="360" w:lineRule="auto"/>
        <w:rPr>
          <w:rFonts w:cs="宋体"/>
        </w:rPr>
      </w:pPr>
      <w:r>
        <w:rPr>
          <w:rFonts w:hint="eastAsia" w:cs="宋体"/>
        </w:rPr>
        <w:t>7.1未确定中标供应商的，终止本次政府采购活动，重新开展政府采购活动。</w:t>
      </w:r>
    </w:p>
    <w:p>
      <w:pPr>
        <w:pStyle w:val="24"/>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bookmarkEnd w:id="28"/>
    <w:p>
      <w:pPr>
        <w:spacing w:line="360" w:lineRule="auto"/>
        <w:outlineLvl w:val="0"/>
        <w:rPr>
          <w:rFonts w:ascii="宋体" w:hAnsi="宋体" w:cs="宋体"/>
          <w:b/>
          <w:sz w:val="36"/>
          <w:szCs w:val="36"/>
        </w:rPr>
      </w:pPr>
      <w:bookmarkStart w:id="395" w:name="第五部分"/>
      <w:bookmarkStart w:id="396" w:name="_Toc86217003"/>
    </w:p>
    <w:p>
      <w:pPr>
        <w:widowControl/>
        <w:adjustRightInd/>
        <w:jc w:val="left"/>
        <w:rPr>
          <w:rFonts w:ascii="宋体" w:hAnsi="宋体"/>
        </w:rPr>
      </w:pPr>
    </w:p>
    <w:p>
      <w:pPr>
        <w:pStyle w:val="2"/>
        <w:rPr>
          <w:rFonts w:hAnsi="宋体"/>
        </w:rPr>
      </w:pPr>
    </w:p>
    <w:p>
      <w:pPr>
        <w:rPr>
          <w:rFonts w:ascii="宋体" w:hAnsi="宋体"/>
          <w:lang w:val="zh-CN"/>
        </w:rPr>
      </w:pPr>
    </w:p>
    <w:p>
      <w:pPr>
        <w:pStyle w:val="24"/>
        <w:rPr>
          <w:lang w:val="zh-CN"/>
        </w:rPr>
      </w:pPr>
    </w:p>
    <w:p>
      <w:pPr>
        <w:widowControl/>
        <w:adjustRightInd/>
        <w:jc w:val="left"/>
        <w:rPr>
          <w:rFonts w:ascii="宋体" w:hAnsi="宋体"/>
          <w:lang w:val="zh-CN"/>
        </w:rPr>
      </w:pPr>
      <w:r>
        <w:rPr>
          <w:rFonts w:ascii="宋体" w:hAnsi="宋体"/>
          <w:lang w:val="zh-CN"/>
        </w:rPr>
        <w:br w:type="page"/>
      </w:r>
    </w:p>
    <w:p>
      <w:pPr>
        <w:rPr>
          <w:rFonts w:ascii="宋体" w:hAnsi="宋体"/>
          <w:lang w:val="zh-CN"/>
        </w:rPr>
      </w:pPr>
    </w:p>
    <w:p>
      <w:pPr>
        <w:spacing w:line="360" w:lineRule="auto"/>
        <w:ind w:left="720" w:leftChars="343" w:firstLine="1084" w:firstLineChars="300"/>
        <w:jc w:val="center"/>
        <w:outlineLvl w:val="0"/>
        <w:rPr>
          <w:rFonts w:ascii="宋体" w:hAnsi="宋体" w:cs="宋体"/>
          <w:b/>
          <w:sz w:val="36"/>
          <w:szCs w:val="36"/>
        </w:rPr>
      </w:pPr>
      <w:r>
        <w:rPr>
          <w:rFonts w:hint="eastAsia" w:ascii="宋体" w:hAnsi="宋体" w:cs="宋体"/>
          <w:b/>
          <w:sz w:val="36"/>
          <w:szCs w:val="36"/>
        </w:rPr>
        <w:t>第五部分 拟签订的合同文本</w:t>
      </w:r>
    </w:p>
    <w:p>
      <w:pPr>
        <w:pStyle w:val="3"/>
        <w:snapToGrid w:val="0"/>
        <w:spacing w:line="560" w:lineRule="exact"/>
        <w:ind w:firstLine="0"/>
        <w:rPr>
          <w:rFonts w:ascii="宋体" w:hAnsi="宋体" w:cs="宋体"/>
          <w:kern w:val="0"/>
        </w:rPr>
      </w:pPr>
      <w:r>
        <w:rPr>
          <w:rFonts w:hint="eastAsia" w:ascii="宋体" w:hAnsi="宋体" w:cs="宋体"/>
          <w:sz w:val="24"/>
        </w:rPr>
        <w:t>合同编号：</w:t>
      </w:r>
      <w:r>
        <w:rPr>
          <w:rFonts w:hint="eastAsia" w:ascii="宋体" w:hAnsi="宋体" w:cs="宋体"/>
          <w:sz w:val="24"/>
          <w:u w:val="single"/>
        </w:rPr>
        <w:t xml:space="preserve">           </w:t>
      </w:r>
    </w:p>
    <w:p>
      <w:pPr>
        <w:keepNext/>
        <w:snapToGrid w:val="0"/>
        <w:spacing w:line="360" w:lineRule="auto"/>
        <w:jc w:val="center"/>
        <w:outlineLvl w:val="0"/>
        <w:rPr>
          <w:rFonts w:ascii="宋体" w:hAnsi="宋体"/>
          <w:b/>
          <w:sz w:val="32"/>
        </w:rPr>
      </w:pPr>
    </w:p>
    <w:p>
      <w:pPr>
        <w:keepNext/>
        <w:snapToGrid w:val="0"/>
        <w:spacing w:line="360" w:lineRule="auto"/>
        <w:jc w:val="center"/>
        <w:outlineLvl w:val="0"/>
        <w:rPr>
          <w:rFonts w:ascii="宋体" w:hAnsi="宋体" w:cs="宋体"/>
          <w:b/>
          <w:sz w:val="32"/>
        </w:rPr>
      </w:pPr>
    </w:p>
    <w:p>
      <w:pPr>
        <w:spacing w:line="360" w:lineRule="auto"/>
        <w:jc w:val="center"/>
        <w:rPr>
          <w:rFonts w:ascii="宋体" w:hAnsi="宋体" w:cs="宋体"/>
          <w:b/>
          <w:sz w:val="36"/>
          <w:szCs w:val="36"/>
        </w:rPr>
      </w:pPr>
      <w:r>
        <w:rPr>
          <w:rFonts w:hint="eastAsia" w:ascii="宋体" w:hAnsi="宋体" w:cs="宋体"/>
          <w:b/>
          <w:sz w:val="36"/>
          <w:szCs w:val="36"/>
        </w:rPr>
        <w:t>杭州市萧山区第一人民医院</w:t>
      </w:r>
    </w:p>
    <w:p>
      <w:pPr>
        <w:spacing w:line="360" w:lineRule="auto"/>
        <w:jc w:val="center"/>
        <w:rPr>
          <w:rFonts w:ascii="宋体" w:hAnsi="宋体" w:cs="宋体"/>
          <w:b/>
          <w:sz w:val="36"/>
          <w:szCs w:val="36"/>
        </w:rPr>
      </w:pPr>
      <w:r>
        <w:rPr>
          <w:rFonts w:hint="eastAsia" w:ascii="宋体" w:hAnsi="宋体" w:cs="宋体"/>
          <w:b/>
          <w:sz w:val="36"/>
          <w:szCs w:val="36"/>
        </w:rPr>
        <w:t>检验外送服务政府采购项目合同</w:t>
      </w:r>
    </w:p>
    <w:p>
      <w:pPr>
        <w:keepNext/>
        <w:spacing w:line="360" w:lineRule="auto"/>
        <w:jc w:val="center"/>
        <w:outlineLvl w:val="0"/>
        <w:rPr>
          <w:rFonts w:ascii="宋体" w:hAnsi="宋体" w:cs="宋体"/>
          <w:b/>
        </w:rPr>
      </w:pPr>
    </w:p>
    <w:p>
      <w:pPr>
        <w:spacing w:line="360" w:lineRule="auto"/>
        <w:ind w:firstLine="120" w:firstLineChars="50"/>
        <w:rPr>
          <w:rFonts w:ascii="宋体" w:hAnsi="宋体" w:cs="宋体"/>
          <w:b/>
          <w:color w:val="auto"/>
          <w:sz w:val="24"/>
          <w:highlight w:val="none"/>
        </w:rPr>
      </w:pPr>
      <w:r>
        <w:rPr>
          <w:rFonts w:hint="eastAsia" w:ascii="宋体" w:hAnsi="宋体" w:cs="宋体"/>
          <w:b/>
          <w:sz w:val="24"/>
        </w:rPr>
        <w:t>甲方：</w:t>
      </w:r>
      <w:r>
        <w:rPr>
          <w:rFonts w:hint="eastAsia" w:ascii="宋体" w:hAnsi="宋体" w:cs="宋体"/>
          <w:color w:val="000000"/>
          <w:sz w:val="24"/>
        </w:rPr>
        <w:t>杭州市萧山区第一人民医院</w:t>
      </w:r>
      <w:r>
        <w:rPr>
          <w:rFonts w:hint="eastAsia" w:ascii="宋体" w:hAnsi="宋体" w:cs="宋体"/>
          <w:color w:val="auto"/>
          <w:sz w:val="24"/>
          <w:highlight w:val="none"/>
        </w:rPr>
        <w:t xml:space="preserve"> </w:t>
      </w:r>
    </w:p>
    <w:p>
      <w:pPr>
        <w:spacing w:line="360" w:lineRule="auto"/>
        <w:ind w:firstLine="120" w:firstLineChars="50"/>
        <w:rPr>
          <w:rFonts w:ascii="宋体" w:hAnsi="宋体" w:cs="宋体"/>
          <w:b/>
          <w:color w:val="auto"/>
          <w:sz w:val="24"/>
          <w:highlight w:val="none"/>
          <w:u w:val="single"/>
        </w:rPr>
      </w:pPr>
      <w:r>
        <w:rPr>
          <w:rFonts w:hint="eastAsia" w:ascii="宋体" w:hAnsi="宋体" w:cs="宋体"/>
          <w:b/>
          <w:color w:val="auto"/>
          <w:sz w:val="24"/>
          <w:highlight w:val="none"/>
        </w:rPr>
        <w:t>乙方：</w:t>
      </w:r>
      <w:r>
        <w:rPr>
          <w:rFonts w:hint="eastAsia" w:ascii="宋体" w:hAnsi="宋体" w:cs="宋体"/>
          <w:color w:val="auto"/>
          <w:sz w:val="24"/>
          <w:highlight w:val="none"/>
        </w:rPr>
        <w:t xml:space="preserve"> </w:t>
      </w:r>
    </w:p>
    <w:p>
      <w:pPr>
        <w:snapToGrid w:val="0"/>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甲、乙双方根据萧山区第一人民医院检验外送服务政府采购项目（项目编号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）的招标结果及《中华人民共和国民法典》等有关规定，经双方友好协商，订立本合同。</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一、委托方式：</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甲方将</w:t>
      </w:r>
      <w:r>
        <w:rPr>
          <w:rFonts w:hint="eastAsia" w:ascii="宋体" w:hAnsi="宋体" w:cs="宋体"/>
          <w:color w:val="auto"/>
          <w:sz w:val="24"/>
          <w:highlight w:val="none"/>
          <w:u w:val="single"/>
        </w:rPr>
        <w:t xml:space="preserve">           类</w:t>
      </w:r>
      <w:r>
        <w:rPr>
          <w:rFonts w:hint="eastAsia" w:ascii="宋体" w:hAnsi="宋体" w:cs="宋体"/>
          <w:bCs/>
          <w:color w:val="auto"/>
          <w:sz w:val="24"/>
          <w:highlight w:val="none"/>
        </w:rPr>
        <w:t>委托给乙方进行检验；乙方为甲方提供检验报告，并收取甲方检验服务费。</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二、委托期限：</w:t>
      </w:r>
    </w:p>
    <w:p>
      <w:pPr>
        <w:adjustRightInd/>
        <w:snapToGrid/>
        <w:spacing w:line="336"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委托期限为</w:t>
      </w:r>
      <w:r>
        <w:rPr>
          <w:rFonts w:hint="eastAsia" w:ascii="宋体" w:hAnsi="宋体" w:cs="宋体"/>
          <w:color w:val="auto"/>
          <w:sz w:val="24"/>
          <w:highlight w:val="none"/>
          <w:u w:val="single"/>
        </w:rPr>
        <w:t>自2023年   月   日至202  年  月   日</w:t>
      </w:r>
      <w:r>
        <w:rPr>
          <w:rFonts w:hint="eastAsia" w:ascii="宋体" w:hAnsi="宋体" w:cs="宋体"/>
          <w:color w:val="auto"/>
          <w:sz w:val="24"/>
          <w:highlight w:val="none"/>
          <w:u w:val="single"/>
          <w:lang w:val="zh-CN"/>
        </w:rPr>
        <w:t>。</w:t>
      </w:r>
      <w:r>
        <w:rPr>
          <w:rFonts w:hint="eastAsia" w:ascii="宋体" w:hAnsi="宋体" w:eastAsia="宋体" w:cs="宋体"/>
          <w:color w:val="auto"/>
          <w:sz w:val="24"/>
          <w:szCs w:val="24"/>
          <w:highlight w:val="none"/>
          <w:u w:val="none"/>
        </w:rPr>
        <w:t>如合同到期，合同金额未用完，合同到期终止；如合同金额用完，合同未到期，合同提前终止。</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三、委托范围：</w:t>
      </w:r>
    </w:p>
    <w:p>
      <w:pPr>
        <w:snapToGrid w:val="0"/>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委托范围为：甲方临床需要外送的项目。</w:t>
      </w:r>
      <w:r>
        <w:rPr>
          <w:rFonts w:hint="eastAsia" w:ascii="宋体" w:hAnsi="宋体" w:cs="宋体"/>
          <w:b/>
          <w:bCs/>
          <w:color w:val="auto"/>
          <w:sz w:val="24"/>
          <w:highlight w:val="none"/>
        </w:rPr>
        <w:t>具体见项目清单</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四、双方的权利与义务：</w:t>
      </w:r>
    </w:p>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 xml:space="preserve">1.甲方的权利义务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1.1甲方负责收集样本，对标本来源的合法性、准确性和完整性负责，确保样本信息与检验申请单的信息相符。</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1.2甲方负责组织医务人员按照乙方提供的《项目总汇与采样手册》（以乙方提供的最新版本为准）中的要求和规定同乙方进行检验委托服务。</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甲方同意将委托范围内的检验项目交给乙方检验，并按乙方所提供《项目总汇与采样手册》内容所列的方法和方式正确填写申请单信息，标本采集、处理和保存送检样本，并应尽到告知其委托方（如患者）相关检验项目的风险义务。</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1.4甲乙双方工作人员有责任在以下环节进行签字确认：标本交接、耗材交接、特殊物品回执交接、其他物品交接、报告单交接、结算票据、发票签收回执的交接。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1.5甲方对在本合同有效期内从乙方知悉的关于乙方的经营信息、检验技术信息等一切非公开的保密信息负有保密义务，保密期限为三年。未经乙方书面同意，甲方不得将上述信息泄露给任何第三方。</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1.6甲方应配合支持乙方系统与甲方信息系统对接。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甲方有权不定期组织专家至乙方现场检查、督导，并对试剂、设备采购；室内质控、室间质评等相关原始记录台账，标本接收、报告时限等进行评价。对检查中发现的不符合项乙方需限时整改，长时间（3个月内）未整改的甲方有权提前终止合同。</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甲方负责按照浙江省物价收费标准向病人收取病人检验费，对于项目组套、特检项目等收费由乙方向甲方提供具体收费方案，特检项目总价不得超过项目清单要求。并保证收费方案的合规性，若有因此引起医保物价扣罚款由乙方负责。</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2.乙方的权利义务</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乙方需提供项目报告时限清单作为合同附件，报告单对接萧山区第一人民医院的LIS系统，可在系统上查询结果，乙方承担相关接口费用；检验报告中出现危急值，在检验报告审核后按照拟定的应急要求向甲方报备并说明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2.2乙方每天一次，全年全天候上门收取标本。</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2.3样本运送符合样本温度的管理要求，有专业的标本冷链物流配送，温度控制在全程2-8℃，数据记录保存≥2年。</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2.4对甲方突发情况，按本次中标价格提供紧急检验服务，按照同类外送项目标本折扣收取费用。</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2.5对甲方特殊标本，按甲方要求提供临时加急服务。</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2.6提供专业的驻点人员，（姓名：     电话：       ）对接日常事务；服务时效为日常电话及时应答，投诉2小时内回复调查进展。</w:t>
      </w:r>
    </w:p>
    <w:p>
      <w:pPr>
        <w:snapToGrid w:val="0"/>
        <w:spacing w:line="360" w:lineRule="auto"/>
        <w:ind w:firstLine="480" w:firstLineChars="200"/>
        <w:rPr>
          <w:rFonts w:ascii="宋体" w:hAnsi="宋体" w:cs="宋体"/>
          <w:sz w:val="24"/>
        </w:rPr>
      </w:pPr>
      <w:r>
        <w:rPr>
          <w:rFonts w:hint="eastAsia" w:ascii="宋体" w:hAnsi="宋体" w:cs="宋体"/>
          <w:sz w:val="24"/>
        </w:rPr>
        <w:t>2.7乙方按照检验质控要求，定期提供所有外送项目的室内质控、室间质评报告、按照检验质控要求，定期提供检验仪器设备性能验证报告，并对A类项目定期和总院检验进行实验室间比对。如未能通比对，需及时查找原因或采用和医院检验科一致的检测体系。</w:t>
      </w:r>
    </w:p>
    <w:p>
      <w:pPr>
        <w:snapToGrid w:val="0"/>
        <w:spacing w:line="360" w:lineRule="auto"/>
        <w:ind w:firstLine="480" w:firstLineChars="200"/>
        <w:rPr>
          <w:rFonts w:ascii="宋体" w:hAnsi="宋体" w:cs="宋体"/>
          <w:sz w:val="24"/>
        </w:rPr>
      </w:pPr>
      <w:r>
        <w:rPr>
          <w:rFonts w:hint="eastAsia" w:ascii="宋体" w:hAnsi="宋体" w:cs="宋体"/>
          <w:sz w:val="24"/>
        </w:rPr>
        <w:t>2.8乙方根据甲方要求免费提供院方用于相关标本存放用品、耗材等，提供每次到货清单、随货联、合格证等必要证件。</w:t>
      </w:r>
    </w:p>
    <w:p>
      <w:pPr>
        <w:snapToGrid w:val="0"/>
        <w:spacing w:line="360" w:lineRule="auto"/>
        <w:ind w:firstLine="480" w:firstLineChars="200"/>
        <w:rPr>
          <w:rFonts w:ascii="宋体" w:hAnsi="宋体" w:cs="宋体"/>
          <w:sz w:val="24"/>
        </w:rPr>
      </w:pPr>
      <w:r>
        <w:rPr>
          <w:rFonts w:hint="eastAsia" w:ascii="宋体" w:hAnsi="宋体" w:cs="宋体"/>
          <w:sz w:val="24"/>
        </w:rPr>
        <w:t>2.9合同期内乙方如未按甲方要求准时出具检测结果，甲方有权要求乙方整改。报告时间延迟半天扣检测费的50%，延迟一天检测费减免。</w:t>
      </w:r>
    </w:p>
    <w:p>
      <w:pPr>
        <w:snapToGrid w:val="0"/>
        <w:spacing w:line="360" w:lineRule="auto"/>
        <w:ind w:firstLine="480" w:firstLineChars="200"/>
        <w:rPr>
          <w:rFonts w:ascii="宋体" w:hAnsi="宋体" w:cs="宋体"/>
          <w:color w:val="auto"/>
          <w:sz w:val="24"/>
          <w:highlight w:val="none"/>
        </w:rPr>
      </w:pPr>
      <w:r>
        <w:rPr>
          <w:rFonts w:hint="eastAsia" w:ascii="宋体" w:hAnsi="宋体" w:cs="宋体"/>
          <w:sz w:val="24"/>
        </w:rPr>
        <w:t>2.10乙方保证按国家检验规范进行操作，并对标本的检验报告承担相应的责任。乙方负责对检验后的标本进行妥善保存，以便检验结果</w:t>
      </w:r>
      <w:r>
        <w:rPr>
          <w:rFonts w:hint="eastAsia" w:ascii="宋体" w:hAnsi="宋体" w:cs="宋体"/>
          <w:color w:val="auto"/>
          <w:sz w:val="24"/>
          <w:highlight w:val="none"/>
        </w:rPr>
        <w:t>有疑义时进行再次检验。乙方应保存检验过程的原始记录、报告形成记录和病人资料。标本及相应资料的保存时间不小于相关标准或条例所规定的时间并明确通知甲方。如因检测结果与患者的临床症状明显不符等其他合理原因需要复检的，甲方可于自收到《检测报告》之日起 7个工作日内向乙方提出，该复检费用乙方不再另行收取。因乙方原因导致检验报告错误引起的医疗纠纷责任由乙方承担，对患方的所有赔（补）偿费用完全由乙方支付，</w:t>
      </w:r>
      <w:r>
        <w:rPr>
          <w:rFonts w:hint="eastAsia" w:ascii="宋体" w:hAnsi="宋体" w:cs="宋体"/>
          <w:bCs/>
          <w:color w:val="auto"/>
          <w:sz w:val="24"/>
          <w:highlight w:val="none"/>
        </w:rPr>
        <w:t>同时对医院进行相应赔偿</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bCs/>
          <w:color w:val="auto"/>
          <w:sz w:val="24"/>
          <w:highlight w:val="none"/>
        </w:rPr>
      </w:pPr>
      <w:r>
        <w:rPr>
          <w:rFonts w:hint="eastAsia" w:ascii="宋体" w:hAnsi="宋体" w:cs="宋体"/>
          <w:color w:val="auto"/>
          <w:sz w:val="24"/>
          <w:highlight w:val="none"/>
        </w:rPr>
        <w:t>2.11</w:t>
      </w:r>
      <w:r>
        <w:rPr>
          <w:rFonts w:hint="eastAsia" w:ascii="宋体" w:hAnsi="宋体" w:cs="宋体"/>
          <w:bCs/>
          <w:color w:val="auto"/>
          <w:sz w:val="24"/>
          <w:highlight w:val="none"/>
        </w:rPr>
        <w:t>甲方有新增加同类项目，乙方应同意按本合同价格执行，否则甲方有权另行委托其他第三方检测机构。</w:t>
      </w:r>
    </w:p>
    <w:p>
      <w:pPr>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2.12甲方有权根据自身业务能力和需求，选择相应项目自行检测时，不再委托乙方进行检测。中标折扣率不予以调整。</w:t>
      </w:r>
    </w:p>
    <w:p>
      <w:pPr>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2.13乙方应提供项目检测体系清单作为合同附件，其中A类项目需采用甲方指定的检测体系并参考值和甲方一致。注明所有项目检测用的方法学、仪器及试剂品牌，更改方法学、仪器及试剂品牌需提前向甲方报备并经甲方同意。如存在提供虚假信息或未经甲方同意私自更改使用试剂的品牌和检验项目的方法学等现象，乙方需按已做项目的收费金额赔偿甲方，并承担所有相关违约责任。甲方为保证总院自检和分院外送结果的一致性，有权要求乙方调整方法学或检测体系时，乙方必须在规定时间内完成更新。</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2.13其他要求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2.13.1乙方有为甲方保密的义务，在未经甲方同意或授权前提下，乙方不得向甲方检验科室、医务科、临床科室工作人员以外的任何单位或个人泄露甲方委托检验的项目、检验的内容、检验的结果。</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2.13.2乙方如需召回检验报告单，应及时通过一切形式包括电话、邮寄、传真、电子邮件、当面告知等方式通知甲方召回检验报告并通过上述形式提供新的检验报告。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2.13.3乙方不得以任何形式对检验单进行统方及检验相关数据的统计。如需根据外送检验相关数据发表论文或进行其他学术活动，需事先征得甲方同意。</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2.13.4乙方应保证自身具有从事医学检验技术服务能力和资质，并保证检验过程符合卫生行政部门的管理要求。如乙方有违反国家法律法规的情况，甲方不承担责任，向乙方追究相应的损失。</w:t>
      </w:r>
    </w:p>
    <w:p>
      <w:pPr>
        <w:autoSpaceDE w:val="0"/>
        <w:autoSpaceDN w:val="0"/>
        <w:snapToGrid/>
        <w:spacing w:line="360" w:lineRule="auto"/>
        <w:ind w:firstLine="480" w:firstLineChars="0"/>
        <w:rPr>
          <w:rFonts w:cs="宋体" w:asciiTheme="minorEastAsia" w:hAnsiTheme="minorEastAsia" w:eastAsiaTheme="minorEastAsia"/>
          <w:color w:val="auto"/>
          <w:sz w:val="24"/>
          <w:highlight w:val="none"/>
        </w:rPr>
      </w:pPr>
      <w:r>
        <w:rPr>
          <w:rFonts w:hint="default" w:ascii="宋体" w:hAnsi="宋体" w:eastAsia="宋体" w:cs="宋体"/>
          <w:color w:val="auto"/>
          <w:sz w:val="24"/>
          <w:highlight w:val="none"/>
        </w:rPr>
        <w:t>2.13.5 乙方须保证</w:t>
      </w:r>
      <w:r>
        <w:rPr>
          <w:rFonts w:hint="eastAsia" w:asciiTheme="minorEastAsia" w:hAnsiTheme="minorEastAsia" w:eastAsiaTheme="minorEastAsia"/>
          <w:color w:val="auto"/>
          <w:sz w:val="24"/>
          <w:highlight w:val="none"/>
        </w:rPr>
        <w:t>检测结果的准确性</w:t>
      </w:r>
      <w:r>
        <w:rPr>
          <w:rFonts w:hint="default"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对结果明显有差异的，</w:t>
      </w:r>
      <w:r>
        <w:rPr>
          <w:rFonts w:hint="default" w:asciiTheme="minorEastAsia" w:hAnsiTheme="minorEastAsia" w:eastAsiaTheme="minorEastAsia"/>
          <w:color w:val="auto"/>
          <w:sz w:val="24"/>
          <w:highlight w:val="none"/>
        </w:rPr>
        <w:t>乙方</w:t>
      </w:r>
      <w:r>
        <w:rPr>
          <w:rFonts w:hint="eastAsia" w:asciiTheme="minorEastAsia" w:hAnsiTheme="minorEastAsia" w:eastAsiaTheme="minorEastAsia"/>
          <w:color w:val="auto"/>
          <w:sz w:val="24"/>
          <w:highlight w:val="none"/>
        </w:rPr>
        <w:t>应无条件免费复查。</w:t>
      </w:r>
      <w:r>
        <w:rPr>
          <w:rFonts w:hint="eastAsia" w:asciiTheme="minorEastAsia" w:hAnsiTheme="minorEastAsia" w:eastAsiaTheme="minorEastAsia"/>
          <w:color w:val="auto"/>
          <w:sz w:val="24"/>
          <w:highlight w:val="none"/>
          <w:lang w:eastAsia="zh-CN"/>
        </w:rPr>
        <w:t>当年年度内</w:t>
      </w:r>
      <w:r>
        <w:rPr>
          <w:rFonts w:hint="default" w:asciiTheme="minorEastAsia" w:hAnsiTheme="minorEastAsia" w:eastAsiaTheme="minorEastAsia"/>
          <w:color w:val="auto"/>
          <w:sz w:val="24"/>
          <w:highlight w:val="none"/>
          <w:lang w:eastAsia="zh-CN"/>
        </w:rPr>
        <w:t>甲方</w:t>
      </w:r>
      <w:r>
        <w:rPr>
          <w:rFonts w:hint="eastAsia" w:asciiTheme="minorEastAsia" w:hAnsiTheme="minorEastAsia" w:eastAsiaTheme="minorEastAsia"/>
          <w:color w:val="auto"/>
          <w:sz w:val="24"/>
          <w:highlight w:val="none"/>
          <w:lang w:eastAsia="zh-CN"/>
        </w:rPr>
        <w:t>发现第</w:t>
      </w:r>
      <w:r>
        <w:rPr>
          <w:rFonts w:hint="eastAsia" w:asciiTheme="minorEastAsia" w:hAnsiTheme="minorEastAsia" w:eastAsiaTheme="minorEastAsia"/>
          <w:color w:val="auto"/>
          <w:sz w:val="24"/>
          <w:highlight w:val="none"/>
          <w:lang w:val="en-US" w:eastAsia="zh-CN"/>
        </w:rPr>
        <w:t>1</w:t>
      </w:r>
      <w:r>
        <w:rPr>
          <w:rFonts w:hint="eastAsia" w:asciiTheme="minorEastAsia" w:hAnsiTheme="minorEastAsia" w:eastAsiaTheme="minorEastAsia"/>
          <w:color w:val="auto"/>
          <w:sz w:val="24"/>
          <w:highlight w:val="none"/>
          <w:lang w:eastAsia="zh-CN"/>
        </w:rPr>
        <w:t>例结果异常、经查实确为</w:t>
      </w:r>
      <w:r>
        <w:rPr>
          <w:rFonts w:hint="default" w:asciiTheme="minorEastAsia" w:hAnsiTheme="minorEastAsia" w:eastAsiaTheme="minorEastAsia"/>
          <w:color w:val="auto"/>
          <w:sz w:val="24"/>
          <w:highlight w:val="none"/>
          <w:lang w:eastAsia="zh-CN"/>
        </w:rPr>
        <w:t>乙方</w:t>
      </w:r>
      <w:r>
        <w:rPr>
          <w:rFonts w:hint="eastAsia" w:asciiTheme="minorEastAsia" w:hAnsiTheme="minorEastAsia" w:eastAsiaTheme="minorEastAsia"/>
          <w:color w:val="auto"/>
          <w:sz w:val="24"/>
          <w:highlight w:val="none"/>
          <w:lang w:eastAsia="zh-CN"/>
        </w:rPr>
        <w:t>原因的，扣当月结算额的</w:t>
      </w:r>
      <w:r>
        <w:rPr>
          <w:rFonts w:hint="eastAsia" w:asciiTheme="minorEastAsia" w:hAnsiTheme="minorEastAsia" w:eastAsiaTheme="minorEastAsia"/>
          <w:color w:val="auto"/>
          <w:sz w:val="24"/>
          <w:highlight w:val="none"/>
          <w:lang w:val="en-US" w:eastAsia="zh-CN"/>
        </w:rPr>
        <w:t>5%，</w:t>
      </w:r>
      <w:r>
        <w:rPr>
          <w:rFonts w:hint="eastAsia" w:asciiTheme="minorEastAsia" w:hAnsiTheme="minorEastAsia" w:eastAsiaTheme="minorEastAsia"/>
          <w:color w:val="auto"/>
          <w:sz w:val="24"/>
          <w:highlight w:val="none"/>
          <w:lang w:eastAsia="zh-CN"/>
        </w:rPr>
        <w:t>当年年度内</w:t>
      </w:r>
      <w:r>
        <w:rPr>
          <w:rFonts w:hint="default" w:asciiTheme="minorEastAsia" w:hAnsiTheme="minorEastAsia" w:eastAsiaTheme="minorEastAsia"/>
          <w:color w:val="auto"/>
          <w:sz w:val="24"/>
          <w:highlight w:val="none"/>
          <w:lang w:eastAsia="zh-CN"/>
        </w:rPr>
        <w:t>甲方</w:t>
      </w:r>
      <w:r>
        <w:rPr>
          <w:rFonts w:hint="eastAsia" w:asciiTheme="minorEastAsia" w:hAnsiTheme="minorEastAsia" w:eastAsiaTheme="minorEastAsia"/>
          <w:color w:val="auto"/>
          <w:sz w:val="24"/>
          <w:highlight w:val="none"/>
          <w:lang w:eastAsia="zh-CN"/>
        </w:rPr>
        <w:t>发现第</w:t>
      </w:r>
      <w:r>
        <w:rPr>
          <w:rFonts w:hint="eastAsia" w:asciiTheme="minorEastAsia" w:hAnsiTheme="minorEastAsia" w:eastAsiaTheme="minorEastAsia"/>
          <w:color w:val="auto"/>
          <w:sz w:val="24"/>
          <w:highlight w:val="none"/>
          <w:lang w:val="en-US" w:eastAsia="zh-CN"/>
        </w:rPr>
        <w:t>2</w:t>
      </w:r>
      <w:r>
        <w:rPr>
          <w:rFonts w:hint="eastAsia" w:asciiTheme="minorEastAsia" w:hAnsiTheme="minorEastAsia" w:eastAsiaTheme="minorEastAsia"/>
          <w:color w:val="auto"/>
          <w:sz w:val="24"/>
          <w:highlight w:val="none"/>
          <w:lang w:eastAsia="zh-CN"/>
        </w:rPr>
        <w:t>例结果异常、经查实确为</w:t>
      </w:r>
      <w:r>
        <w:rPr>
          <w:rFonts w:hint="default" w:asciiTheme="minorEastAsia" w:hAnsiTheme="minorEastAsia" w:eastAsiaTheme="minorEastAsia"/>
          <w:color w:val="auto"/>
          <w:sz w:val="24"/>
          <w:highlight w:val="none"/>
          <w:lang w:eastAsia="zh-CN"/>
        </w:rPr>
        <w:t>乙方</w:t>
      </w:r>
      <w:r>
        <w:rPr>
          <w:rFonts w:hint="eastAsia" w:asciiTheme="minorEastAsia" w:hAnsiTheme="minorEastAsia" w:eastAsiaTheme="minorEastAsia"/>
          <w:color w:val="auto"/>
          <w:sz w:val="24"/>
          <w:highlight w:val="none"/>
          <w:lang w:eastAsia="zh-CN"/>
        </w:rPr>
        <w:t>原因的，扣当月结算额的</w:t>
      </w:r>
      <w:r>
        <w:rPr>
          <w:rFonts w:hint="eastAsia" w:asciiTheme="minorEastAsia" w:hAnsiTheme="minorEastAsia" w:eastAsiaTheme="minorEastAsia"/>
          <w:color w:val="auto"/>
          <w:sz w:val="24"/>
          <w:highlight w:val="none"/>
          <w:lang w:val="en-US" w:eastAsia="zh-CN"/>
        </w:rPr>
        <w:t>10%，</w:t>
      </w:r>
      <w:r>
        <w:rPr>
          <w:rFonts w:hint="eastAsia" w:asciiTheme="minorEastAsia" w:hAnsiTheme="minorEastAsia" w:eastAsiaTheme="minorEastAsia"/>
          <w:color w:val="auto"/>
          <w:sz w:val="24"/>
          <w:highlight w:val="none"/>
          <w:lang w:eastAsia="zh-CN"/>
        </w:rPr>
        <w:t>当年年度内</w:t>
      </w:r>
      <w:r>
        <w:rPr>
          <w:rFonts w:hint="default" w:asciiTheme="minorEastAsia" w:hAnsiTheme="minorEastAsia" w:eastAsiaTheme="minorEastAsia"/>
          <w:color w:val="auto"/>
          <w:sz w:val="24"/>
          <w:highlight w:val="none"/>
          <w:lang w:eastAsia="zh-CN"/>
        </w:rPr>
        <w:t>甲方</w:t>
      </w:r>
      <w:r>
        <w:rPr>
          <w:rFonts w:hint="eastAsia" w:asciiTheme="minorEastAsia" w:hAnsiTheme="minorEastAsia" w:eastAsiaTheme="minorEastAsia"/>
          <w:color w:val="auto"/>
          <w:sz w:val="24"/>
          <w:highlight w:val="none"/>
          <w:lang w:eastAsia="zh-CN"/>
        </w:rPr>
        <w:t>发现第</w:t>
      </w:r>
      <w:r>
        <w:rPr>
          <w:rFonts w:hint="eastAsia" w:asciiTheme="minorEastAsia" w:hAnsiTheme="minorEastAsia" w:eastAsiaTheme="minorEastAsia"/>
          <w:color w:val="auto"/>
          <w:sz w:val="24"/>
          <w:highlight w:val="none"/>
          <w:lang w:val="en-US" w:eastAsia="zh-CN"/>
        </w:rPr>
        <w:t>3</w:t>
      </w:r>
      <w:r>
        <w:rPr>
          <w:rFonts w:hint="eastAsia" w:asciiTheme="minorEastAsia" w:hAnsiTheme="minorEastAsia" w:eastAsiaTheme="minorEastAsia"/>
          <w:color w:val="auto"/>
          <w:sz w:val="24"/>
          <w:highlight w:val="none"/>
          <w:lang w:eastAsia="zh-CN"/>
        </w:rPr>
        <w:t>例结果异常、经查实确为</w:t>
      </w:r>
      <w:r>
        <w:rPr>
          <w:rFonts w:hint="default" w:asciiTheme="minorEastAsia" w:hAnsiTheme="minorEastAsia" w:eastAsiaTheme="minorEastAsia"/>
          <w:color w:val="auto"/>
          <w:sz w:val="24"/>
          <w:highlight w:val="none"/>
          <w:lang w:eastAsia="zh-CN"/>
        </w:rPr>
        <w:t>乙方</w:t>
      </w:r>
      <w:r>
        <w:rPr>
          <w:rFonts w:hint="eastAsia" w:asciiTheme="minorEastAsia" w:hAnsiTheme="minorEastAsia" w:eastAsiaTheme="minorEastAsia"/>
          <w:color w:val="auto"/>
          <w:sz w:val="24"/>
          <w:highlight w:val="none"/>
          <w:lang w:eastAsia="zh-CN"/>
        </w:rPr>
        <w:t>原因的，</w:t>
      </w:r>
      <w:r>
        <w:rPr>
          <w:rFonts w:hint="default" w:asciiTheme="minorEastAsia" w:hAnsiTheme="minorEastAsia" w:eastAsiaTheme="minorEastAsia"/>
          <w:color w:val="auto"/>
          <w:sz w:val="24"/>
          <w:highlight w:val="none"/>
          <w:lang w:eastAsia="zh-CN"/>
        </w:rPr>
        <w:t>甲方</w:t>
      </w:r>
      <w:r>
        <w:rPr>
          <w:rFonts w:hint="eastAsia" w:asciiTheme="minorEastAsia" w:hAnsiTheme="minorEastAsia" w:eastAsiaTheme="minorEastAsia"/>
          <w:color w:val="auto"/>
          <w:sz w:val="24"/>
          <w:highlight w:val="none"/>
          <w:lang w:eastAsia="zh-CN"/>
        </w:rPr>
        <w:t>有权解除合同。</w:t>
      </w:r>
    </w:p>
    <w:p>
      <w:pPr>
        <w:pStyle w:val="2"/>
        <w:rPr>
          <w:color w:val="auto"/>
          <w:highlight w:val="none"/>
        </w:rPr>
      </w:pPr>
    </w:p>
    <w:p>
      <w:pPr>
        <w:snapToGrid w:val="0"/>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五、检验费用：</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1.甲方负责按照浙江省物价收费标准向病人收取病人检验费。</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乙方按照双方约定的收费标准根据本条第2款的收费比例向甲方收取标本外送检测服务费：如浙江省物价收费标准调整，服务费收费比例不作调整。</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2.标本外送检测服务费收费比例为：</w:t>
      </w:r>
      <w:r>
        <w:rPr>
          <w:rFonts w:hint="eastAsia" w:ascii="宋体" w:hAnsi="宋体" w:cs="宋体"/>
          <w:color w:val="auto"/>
          <w:sz w:val="24"/>
          <w:highlight w:val="none"/>
          <w:u w:val="single"/>
        </w:rPr>
        <w:t xml:space="preserve">    类：   (%)</w:t>
      </w:r>
      <w:r>
        <w:rPr>
          <w:rFonts w:hint="eastAsia" w:ascii="宋体" w:hAnsi="宋体" w:cs="宋体"/>
          <w:color w:val="auto"/>
          <w:sz w:val="24"/>
          <w:highlight w:val="none"/>
        </w:rPr>
        <w:t>。</w:t>
      </w:r>
    </w:p>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六、付款方式：</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1.次月30日为费用结算日。（账期60天）全额付款。业务量的结算以</w:t>
      </w:r>
      <w:r>
        <w:rPr>
          <w:rFonts w:hint="eastAsia" w:ascii="宋体" w:hAnsi="宋体" w:cs="宋体"/>
          <w:color w:val="auto"/>
          <w:sz w:val="24"/>
          <w:highlight w:val="none"/>
        </w:rPr>
        <w:t>结算周期内</w:t>
      </w:r>
      <w:r>
        <w:rPr>
          <w:rFonts w:hint="eastAsia" w:ascii="宋体" w:hAnsi="宋体" w:cs="宋体"/>
          <w:color w:val="auto"/>
          <w:sz w:val="24"/>
          <w:highlight w:val="none"/>
          <w:lang w:val="en-US" w:eastAsia="zh-CN"/>
        </w:rPr>
        <w:t>甲方提供的并双方确认的</w:t>
      </w:r>
      <w:r>
        <w:rPr>
          <w:rFonts w:hint="eastAsia" w:ascii="宋体" w:hAnsi="宋体" w:cs="宋体"/>
          <w:color w:val="auto"/>
          <w:sz w:val="24"/>
          <w:highlight w:val="none"/>
        </w:rPr>
        <w:t>项目检测清单</w:t>
      </w:r>
      <w:r>
        <w:rPr>
          <w:rFonts w:hint="eastAsia" w:ascii="宋体" w:hAnsi="宋体" w:cs="宋体"/>
          <w:bCs/>
          <w:color w:val="auto"/>
          <w:sz w:val="24"/>
          <w:highlight w:val="none"/>
        </w:rPr>
        <w:t>为准。</w:t>
      </w:r>
    </w:p>
    <w:p>
      <w:pPr>
        <w:spacing w:line="360" w:lineRule="auto"/>
        <w:ind w:firstLine="480" w:firstLineChars="200"/>
        <w:rPr>
          <w:rFonts w:ascii="宋体" w:hAnsi="宋体" w:cs="宋体"/>
          <w:b/>
          <w:color w:val="auto"/>
          <w:sz w:val="24"/>
          <w:highlight w:val="none"/>
        </w:rPr>
      </w:pPr>
      <w:r>
        <w:rPr>
          <w:rFonts w:hint="eastAsia" w:ascii="宋体" w:hAnsi="宋体" w:cs="宋体"/>
          <w:bCs/>
          <w:color w:val="auto"/>
          <w:sz w:val="24"/>
          <w:highlight w:val="none"/>
        </w:rPr>
        <w:t>2.经双方共同确认检测数量无异议后，医院在收到中标方的发票后60日内支付检测服</w:t>
      </w:r>
      <w:r>
        <w:rPr>
          <w:rFonts w:hint="eastAsia" w:ascii="宋体" w:hAnsi="宋体" w:cs="宋体"/>
          <w:b/>
          <w:color w:val="auto"/>
          <w:sz w:val="24"/>
          <w:highlight w:val="none"/>
        </w:rPr>
        <w:t>务费用。</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在合同期中所执行的价格必须与中标价格一致，在合同期执行期内不得随意变更。合同期内，如遇政策性收费价格下调，外送检验价格按下调后实际价格与原比例的乘积计算；如遇政策性收费价格上调，合同价不予调整。</w:t>
      </w:r>
    </w:p>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七、合同的终止：</w:t>
      </w:r>
    </w:p>
    <w:p>
      <w:pPr>
        <w:snapToGrid w:val="0"/>
        <w:spacing w:line="360" w:lineRule="auto"/>
        <w:ind w:firstLine="480" w:firstLineChars="200"/>
        <w:rPr>
          <w:rFonts w:ascii="宋体" w:hAnsi="宋体" w:cs="宋体"/>
          <w:sz w:val="24"/>
        </w:rPr>
      </w:pPr>
      <w:r>
        <w:rPr>
          <w:rFonts w:hint="eastAsia" w:ascii="宋体" w:hAnsi="宋体" w:cs="宋体"/>
          <w:sz w:val="24"/>
        </w:rPr>
        <w:t>存在以下情形的，甲乙双方有权终止本合同：</w:t>
      </w:r>
    </w:p>
    <w:p>
      <w:pPr>
        <w:snapToGrid w:val="0"/>
        <w:spacing w:line="360" w:lineRule="auto"/>
        <w:ind w:firstLine="480" w:firstLineChars="200"/>
        <w:rPr>
          <w:rFonts w:ascii="宋体" w:hAnsi="宋体" w:cs="宋体"/>
          <w:sz w:val="24"/>
        </w:rPr>
      </w:pPr>
      <w:r>
        <w:rPr>
          <w:rFonts w:hint="eastAsia" w:ascii="宋体" w:hAnsi="宋体" w:cs="宋体"/>
          <w:sz w:val="24"/>
        </w:rPr>
        <w:t>1.乙方5次以上延迟报告；</w:t>
      </w:r>
    </w:p>
    <w:p>
      <w:pPr>
        <w:snapToGrid w:val="0"/>
        <w:spacing w:line="360" w:lineRule="auto"/>
        <w:ind w:firstLine="480" w:firstLineChars="200"/>
        <w:rPr>
          <w:rFonts w:ascii="宋体" w:hAnsi="宋体" w:cs="宋体"/>
          <w:sz w:val="24"/>
        </w:rPr>
      </w:pPr>
      <w:r>
        <w:rPr>
          <w:rFonts w:hint="eastAsia" w:ascii="宋体" w:hAnsi="宋体" w:cs="宋体"/>
          <w:sz w:val="24"/>
        </w:rPr>
        <w:t>2.乙方因国家政策或其他原因不能提供相应的服务；</w:t>
      </w:r>
    </w:p>
    <w:p>
      <w:pPr>
        <w:snapToGrid w:val="0"/>
        <w:spacing w:line="360" w:lineRule="auto"/>
        <w:ind w:firstLine="480" w:firstLineChars="200"/>
        <w:rPr>
          <w:rFonts w:ascii="宋体" w:hAnsi="宋体" w:cs="宋体"/>
          <w:sz w:val="24"/>
        </w:rPr>
      </w:pPr>
      <w:r>
        <w:rPr>
          <w:rFonts w:hint="eastAsia" w:ascii="宋体" w:hAnsi="宋体" w:cs="宋体"/>
          <w:sz w:val="24"/>
        </w:rPr>
        <w:t>3.乙方存在提供虚假信息或未经甲方同意私自更改使用试剂的品牌和检验项目的方法学等现象。</w:t>
      </w:r>
    </w:p>
    <w:p>
      <w:pPr>
        <w:spacing w:line="360" w:lineRule="auto"/>
        <w:ind w:left="-357" w:firstLine="723" w:firstLineChars="300"/>
        <w:rPr>
          <w:rFonts w:ascii="宋体" w:hAnsi="宋体" w:cs="宋体"/>
          <w:b/>
          <w:color w:val="000000"/>
          <w:sz w:val="24"/>
        </w:rPr>
      </w:pPr>
      <w:r>
        <w:rPr>
          <w:rFonts w:hint="eastAsia" w:ascii="宋体" w:hAnsi="宋体" w:cs="宋体"/>
          <w:b/>
          <w:color w:val="000000"/>
          <w:sz w:val="24"/>
        </w:rPr>
        <w:t>八、违约纠纷处理</w:t>
      </w:r>
    </w:p>
    <w:p>
      <w:pPr>
        <w:spacing w:line="360" w:lineRule="auto"/>
        <w:ind w:left="363" w:leftChars="173" w:firstLine="480" w:firstLineChars="200"/>
        <w:rPr>
          <w:rFonts w:ascii="宋体" w:hAnsi="宋体" w:cs="宋体"/>
          <w:bCs/>
          <w:sz w:val="24"/>
        </w:rPr>
      </w:pPr>
      <w:r>
        <w:rPr>
          <w:rFonts w:hint="eastAsia" w:ascii="宋体" w:hAnsi="宋体" w:cs="宋体"/>
          <w:bCs/>
          <w:sz w:val="24"/>
        </w:rPr>
        <w:t>本合同在履行过程中发生的争议，由双方当事人协商解决；协商不成时，依法向甲方所在地的人民法院起诉。</w:t>
      </w:r>
    </w:p>
    <w:p>
      <w:pPr>
        <w:numPr>
          <w:ilvl w:val="0"/>
          <w:numId w:val="2"/>
        </w:numPr>
        <w:adjustRightInd/>
        <w:spacing w:line="360" w:lineRule="auto"/>
        <w:ind w:left="-481" w:leftChars="-229" w:right="-487" w:rightChars="-232" w:firstLine="822" w:firstLineChars="341"/>
        <w:rPr>
          <w:rFonts w:ascii="宋体" w:hAnsi="宋体" w:cs="宋体"/>
          <w:sz w:val="24"/>
          <w:highlight w:val="none"/>
        </w:rPr>
      </w:pPr>
      <w:r>
        <w:rPr>
          <w:rFonts w:hint="eastAsia" w:ascii="宋体" w:hAnsi="宋体" w:cs="宋体"/>
          <w:b/>
          <w:sz w:val="24"/>
          <w:highlight w:val="none"/>
        </w:rPr>
        <w:t>其他约定</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1.本合同一式肆份，甲方贰份、乙方贰份，具有同等法律效力。</w:t>
      </w:r>
    </w:p>
    <w:p>
      <w:pPr>
        <w:spacing w:line="360" w:lineRule="auto"/>
        <w:ind w:firstLine="240" w:firstLineChars="100"/>
        <w:rPr>
          <w:rFonts w:ascii="宋体" w:hAnsi="宋体" w:cs="宋体"/>
          <w:bCs/>
          <w:sz w:val="24"/>
        </w:rPr>
      </w:pPr>
      <w:r>
        <w:rPr>
          <w:rFonts w:hint="eastAsia" w:ascii="宋体" w:hAnsi="宋体" w:cs="宋体"/>
          <w:bCs/>
          <w:sz w:val="24"/>
          <w:highlight w:val="none"/>
        </w:rPr>
        <w:t>2.甲方将对货物的质量、价格、服务等情况进行不定期</w:t>
      </w:r>
      <w:r>
        <w:rPr>
          <w:rFonts w:hint="eastAsia" w:ascii="宋体" w:hAnsi="宋体" w:cs="宋体"/>
          <w:bCs/>
          <w:sz w:val="24"/>
        </w:rPr>
        <w:t>检查和考核，</w:t>
      </w:r>
    </w:p>
    <w:p>
      <w:pPr>
        <w:spacing w:line="360" w:lineRule="auto"/>
        <w:ind w:firstLine="240" w:firstLineChars="100"/>
        <w:rPr>
          <w:rFonts w:ascii="宋体" w:hAnsi="宋体" w:cs="宋体"/>
          <w:bCs/>
          <w:sz w:val="24"/>
        </w:rPr>
      </w:pPr>
      <w:r>
        <w:rPr>
          <w:rFonts w:hint="eastAsia" w:ascii="宋体" w:hAnsi="宋体" w:cs="宋体"/>
          <w:bCs/>
          <w:sz w:val="24"/>
        </w:rPr>
        <w:t>3.合同经甲、乙方双方代表签字并加盖公章（合同章）后生效。</w:t>
      </w:r>
    </w:p>
    <w:p>
      <w:pPr>
        <w:spacing w:line="360" w:lineRule="auto"/>
        <w:ind w:firstLine="240" w:firstLineChars="100"/>
        <w:rPr>
          <w:rFonts w:ascii="宋体" w:hAnsi="宋体" w:cs="宋体"/>
          <w:bCs/>
          <w:sz w:val="24"/>
        </w:rPr>
      </w:pPr>
      <w:r>
        <w:rPr>
          <w:rFonts w:hint="eastAsia" w:ascii="宋体" w:hAnsi="宋体" w:cs="宋体"/>
          <w:bCs/>
          <w:sz w:val="24"/>
        </w:rPr>
        <w:t>4.未尽事宜以招标文件和应标文件为准。如合同与招标文件有冲突的，以招标文件为准。</w:t>
      </w:r>
    </w:p>
    <w:p>
      <w:pPr>
        <w:spacing w:line="360" w:lineRule="auto"/>
        <w:ind w:left="363" w:leftChars="173" w:firstLine="480" w:firstLineChars="200"/>
        <w:rPr>
          <w:rFonts w:ascii="宋体" w:hAnsi="宋体" w:cs="宋体"/>
          <w:bCs/>
          <w:sz w:val="24"/>
        </w:rPr>
      </w:pPr>
    </w:p>
    <w:tbl>
      <w:tblPr>
        <w:tblStyle w:val="63"/>
        <w:tblW w:w="0" w:type="auto"/>
        <w:jc w:val="center"/>
        <w:tblLayout w:type="fixed"/>
        <w:tblCellMar>
          <w:top w:w="0" w:type="dxa"/>
          <w:left w:w="108" w:type="dxa"/>
          <w:bottom w:w="0" w:type="dxa"/>
          <w:right w:w="108" w:type="dxa"/>
        </w:tblCellMar>
      </w:tblPr>
      <w:tblGrid>
        <w:gridCol w:w="1424"/>
        <w:gridCol w:w="720"/>
        <w:gridCol w:w="2604"/>
        <w:gridCol w:w="2113"/>
        <w:gridCol w:w="1509"/>
      </w:tblGrid>
      <w:tr>
        <w:tblPrEx>
          <w:tblCellMar>
            <w:top w:w="0" w:type="dxa"/>
            <w:left w:w="108" w:type="dxa"/>
            <w:bottom w:w="0" w:type="dxa"/>
            <w:right w:w="108" w:type="dxa"/>
          </w:tblCellMar>
        </w:tblPrEx>
        <w:trPr>
          <w:trHeight w:val="375" w:hRule="atLeast"/>
          <w:jc w:val="center"/>
        </w:trPr>
        <w:tc>
          <w:tcPr>
            <w:tcW w:w="1424" w:type="dxa"/>
            <w:vAlign w:val="center"/>
          </w:tcPr>
          <w:p>
            <w:pPr>
              <w:spacing w:line="288" w:lineRule="auto"/>
              <w:rPr>
                <w:rFonts w:ascii="宋体" w:hAnsi="宋体" w:cs="宋体"/>
                <w:sz w:val="24"/>
              </w:rPr>
            </w:pPr>
            <w:r>
              <w:rPr>
                <w:rFonts w:hint="eastAsia" w:ascii="宋体" w:hAnsi="宋体" w:cs="宋体"/>
                <w:sz w:val="24"/>
              </w:rPr>
              <w:t>甲   方：</w:t>
            </w:r>
          </w:p>
        </w:tc>
        <w:tc>
          <w:tcPr>
            <w:tcW w:w="3324" w:type="dxa"/>
            <w:gridSpan w:val="2"/>
            <w:vAlign w:val="center"/>
          </w:tcPr>
          <w:p>
            <w:pPr>
              <w:spacing w:line="288" w:lineRule="auto"/>
              <w:rPr>
                <w:rFonts w:ascii="宋体" w:hAnsi="宋体" w:cs="宋体"/>
                <w:sz w:val="24"/>
              </w:rPr>
            </w:pPr>
            <w:r>
              <w:rPr>
                <w:rFonts w:hint="eastAsia" w:ascii="宋体" w:hAnsi="宋体" w:cs="宋体"/>
                <w:sz w:val="24"/>
              </w:rPr>
              <w:t>杭州市萧山区第一人民医院</w:t>
            </w:r>
          </w:p>
        </w:tc>
        <w:tc>
          <w:tcPr>
            <w:tcW w:w="2113" w:type="dxa"/>
            <w:vAlign w:val="center"/>
          </w:tcPr>
          <w:p>
            <w:pPr>
              <w:spacing w:line="288" w:lineRule="auto"/>
              <w:rPr>
                <w:rFonts w:ascii="宋体" w:hAnsi="宋体" w:cs="宋体"/>
                <w:sz w:val="24"/>
              </w:rPr>
            </w:pPr>
            <w:r>
              <w:rPr>
                <w:rFonts w:hint="eastAsia" w:ascii="宋体" w:hAnsi="宋体" w:cs="宋体"/>
                <w:sz w:val="24"/>
              </w:rPr>
              <w:t>乙   方：</w:t>
            </w:r>
          </w:p>
        </w:tc>
        <w:tc>
          <w:tcPr>
            <w:tcW w:w="1509" w:type="dxa"/>
            <w:vAlign w:val="center"/>
          </w:tcPr>
          <w:p>
            <w:pPr>
              <w:spacing w:line="288" w:lineRule="auto"/>
              <w:ind w:firstLine="480" w:firstLineChars="200"/>
              <w:rPr>
                <w:rFonts w:ascii="宋体" w:hAnsi="宋体" w:cs="宋体"/>
                <w:sz w:val="24"/>
              </w:rPr>
            </w:pPr>
          </w:p>
        </w:tc>
      </w:tr>
      <w:tr>
        <w:tblPrEx>
          <w:tblCellMar>
            <w:top w:w="0" w:type="dxa"/>
            <w:left w:w="108" w:type="dxa"/>
            <w:bottom w:w="0" w:type="dxa"/>
            <w:right w:w="108" w:type="dxa"/>
          </w:tblCellMar>
        </w:tblPrEx>
        <w:trPr>
          <w:trHeight w:val="375" w:hRule="atLeast"/>
          <w:jc w:val="center"/>
        </w:trPr>
        <w:tc>
          <w:tcPr>
            <w:tcW w:w="2144" w:type="dxa"/>
            <w:gridSpan w:val="2"/>
            <w:vAlign w:val="center"/>
          </w:tcPr>
          <w:p>
            <w:pPr>
              <w:spacing w:line="288" w:lineRule="auto"/>
              <w:rPr>
                <w:rFonts w:ascii="宋体" w:hAnsi="宋体" w:cs="宋体"/>
                <w:sz w:val="24"/>
              </w:rPr>
            </w:pPr>
            <w:r>
              <w:rPr>
                <w:rFonts w:hint="eastAsia" w:ascii="宋体" w:hAnsi="宋体" w:cs="宋体"/>
                <w:sz w:val="24"/>
              </w:rPr>
              <w:t>统一社会信用代码：</w:t>
            </w:r>
          </w:p>
        </w:tc>
        <w:tc>
          <w:tcPr>
            <w:tcW w:w="2604" w:type="dxa"/>
            <w:vAlign w:val="center"/>
          </w:tcPr>
          <w:p>
            <w:pPr>
              <w:spacing w:line="288" w:lineRule="auto"/>
              <w:rPr>
                <w:rFonts w:ascii="宋体" w:hAnsi="宋体" w:cs="宋体"/>
                <w:sz w:val="24"/>
              </w:rPr>
            </w:pPr>
            <w:r>
              <w:rPr>
                <w:rFonts w:hint="eastAsia" w:ascii="宋体" w:hAnsi="宋体" w:cs="宋体"/>
                <w:sz w:val="24"/>
              </w:rPr>
              <w:t>12330109470453493C</w:t>
            </w:r>
          </w:p>
        </w:tc>
        <w:tc>
          <w:tcPr>
            <w:tcW w:w="2113" w:type="dxa"/>
            <w:vAlign w:val="center"/>
          </w:tcPr>
          <w:p>
            <w:pPr>
              <w:spacing w:line="288" w:lineRule="auto"/>
              <w:rPr>
                <w:rFonts w:ascii="宋体" w:hAnsi="宋体" w:cs="宋体"/>
                <w:sz w:val="24"/>
              </w:rPr>
            </w:pPr>
            <w:r>
              <w:rPr>
                <w:rFonts w:hint="eastAsia" w:ascii="宋体" w:hAnsi="宋体" w:cs="宋体"/>
                <w:sz w:val="24"/>
              </w:rPr>
              <w:t>统一社会信用代码：</w:t>
            </w:r>
          </w:p>
        </w:tc>
        <w:tc>
          <w:tcPr>
            <w:tcW w:w="1509" w:type="dxa"/>
            <w:vAlign w:val="center"/>
          </w:tcPr>
          <w:p>
            <w:pPr>
              <w:spacing w:line="288" w:lineRule="auto"/>
              <w:ind w:firstLine="480" w:firstLineChars="200"/>
              <w:rPr>
                <w:rFonts w:ascii="宋体" w:hAnsi="宋体" w:cs="宋体"/>
                <w:sz w:val="24"/>
              </w:rPr>
            </w:pPr>
          </w:p>
        </w:tc>
      </w:tr>
      <w:tr>
        <w:tblPrEx>
          <w:tblCellMar>
            <w:top w:w="0" w:type="dxa"/>
            <w:left w:w="108" w:type="dxa"/>
            <w:bottom w:w="0" w:type="dxa"/>
            <w:right w:w="108" w:type="dxa"/>
          </w:tblCellMar>
        </w:tblPrEx>
        <w:trPr>
          <w:trHeight w:val="375" w:hRule="atLeast"/>
          <w:jc w:val="center"/>
        </w:trPr>
        <w:tc>
          <w:tcPr>
            <w:tcW w:w="1424" w:type="dxa"/>
            <w:vAlign w:val="center"/>
          </w:tcPr>
          <w:p>
            <w:pPr>
              <w:spacing w:line="288" w:lineRule="auto"/>
              <w:rPr>
                <w:rFonts w:ascii="宋体" w:hAnsi="宋体" w:cs="宋体"/>
                <w:sz w:val="24"/>
              </w:rPr>
            </w:pPr>
            <w:r>
              <w:rPr>
                <w:rFonts w:hint="eastAsia" w:ascii="宋体" w:hAnsi="宋体" w:cs="宋体"/>
                <w:sz w:val="24"/>
              </w:rPr>
              <w:t>地   址：</w:t>
            </w:r>
          </w:p>
        </w:tc>
        <w:tc>
          <w:tcPr>
            <w:tcW w:w="3324" w:type="dxa"/>
            <w:gridSpan w:val="2"/>
            <w:vAlign w:val="center"/>
          </w:tcPr>
          <w:p>
            <w:pPr>
              <w:spacing w:line="288" w:lineRule="auto"/>
              <w:rPr>
                <w:rFonts w:ascii="宋体" w:hAnsi="宋体" w:cs="宋体"/>
                <w:sz w:val="24"/>
              </w:rPr>
            </w:pPr>
            <w:r>
              <w:rPr>
                <w:rFonts w:hint="eastAsia" w:ascii="宋体" w:hAnsi="宋体" w:cs="宋体"/>
                <w:sz w:val="24"/>
              </w:rPr>
              <w:t xml:space="preserve">杭州市萧山区市心南路199号  </w:t>
            </w:r>
          </w:p>
        </w:tc>
        <w:tc>
          <w:tcPr>
            <w:tcW w:w="2113" w:type="dxa"/>
            <w:vAlign w:val="center"/>
          </w:tcPr>
          <w:p>
            <w:pPr>
              <w:spacing w:line="288" w:lineRule="auto"/>
              <w:rPr>
                <w:rFonts w:ascii="宋体" w:hAnsi="宋体" w:cs="宋体"/>
                <w:sz w:val="24"/>
              </w:rPr>
            </w:pPr>
            <w:r>
              <w:rPr>
                <w:rFonts w:hint="eastAsia" w:ascii="宋体" w:hAnsi="宋体" w:cs="宋体"/>
                <w:sz w:val="24"/>
              </w:rPr>
              <w:t>地   址：</w:t>
            </w:r>
          </w:p>
        </w:tc>
        <w:tc>
          <w:tcPr>
            <w:tcW w:w="1509" w:type="dxa"/>
            <w:vAlign w:val="center"/>
          </w:tcPr>
          <w:p>
            <w:pPr>
              <w:spacing w:line="288" w:lineRule="auto"/>
              <w:ind w:firstLine="480" w:firstLineChars="200"/>
              <w:rPr>
                <w:rFonts w:ascii="宋体" w:hAnsi="宋体" w:cs="宋体"/>
                <w:sz w:val="24"/>
              </w:rPr>
            </w:pPr>
          </w:p>
        </w:tc>
      </w:tr>
      <w:tr>
        <w:tblPrEx>
          <w:tblCellMar>
            <w:top w:w="0" w:type="dxa"/>
            <w:left w:w="108" w:type="dxa"/>
            <w:bottom w:w="0" w:type="dxa"/>
            <w:right w:w="108" w:type="dxa"/>
          </w:tblCellMar>
        </w:tblPrEx>
        <w:trPr>
          <w:trHeight w:val="692" w:hRule="atLeast"/>
          <w:jc w:val="center"/>
        </w:trPr>
        <w:tc>
          <w:tcPr>
            <w:tcW w:w="4748" w:type="dxa"/>
            <w:gridSpan w:val="3"/>
            <w:vAlign w:val="center"/>
          </w:tcPr>
          <w:p>
            <w:pPr>
              <w:spacing w:line="288" w:lineRule="auto"/>
              <w:rPr>
                <w:rFonts w:ascii="宋体" w:hAnsi="宋体" w:cs="宋体"/>
                <w:sz w:val="24"/>
              </w:rPr>
            </w:pPr>
            <w:r>
              <w:rPr>
                <w:rFonts w:hint="eastAsia" w:ascii="宋体" w:hAnsi="宋体" w:cs="宋体"/>
                <w:sz w:val="24"/>
              </w:rPr>
              <w:t>法定代表或授权代表：</w:t>
            </w:r>
          </w:p>
        </w:tc>
        <w:tc>
          <w:tcPr>
            <w:tcW w:w="3622" w:type="dxa"/>
            <w:gridSpan w:val="2"/>
            <w:vAlign w:val="center"/>
          </w:tcPr>
          <w:p>
            <w:pPr>
              <w:spacing w:line="288" w:lineRule="auto"/>
              <w:rPr>
                <w:rFonts w:ascii="宋体" w:hAnsi="宋体" w:cs="宋体"/>
                <w:sz w:val="24"/>
              </w:rPr>
            </w:pPr>
            <w:r>
              <w:rPr>
                <w:rFonts w:hint="eastAsia" w:ascii="宋体" w:hAnsi="宋体" w:cs="宋体"/>
                <w:sz w:val="24"/>
              </w:rPr>
              <w:t>法定代表或授权代表：</w:t>
            </w:r>
          </w:p>
        </w:tc>
      </w:tr>
      <w:tr>
        <w:tblPrEx>
          <w:tblCellMar>
            <w:top w:w="0" w:type="dxa"/>
            <w:left w:w="108" w:type="dxa"/>
            <w:bottom w:w="0" w:type="dxa"/>
            <w:right w:w="108" w:type="dxa"/>
          </w:tblCellMar>
        </w:tblPrEx>
        <w:trPr>
          <w:trHeight w:val="365" w:hRule="atLeast"/>
          <w:jc w:val="center"/>
        </w:trPr>
        <w:tc>
          <w:tcPr>
            <w:tcW w:w="1424" w:type="dxa"/>
            <w:vAlign w:val="center"/>
          </w:tcPr>
          <w:p>
            <w:pPr>
              <w:spacing w:line="288" w:lineRule="auto"/>
              <w:rPr>
                <w:rFonts w:ascii="宋体" w:hAnsi="宋体" w:cs="宋体"/>
                <w:sz w:val="24"/>
              </w:rPr>
            </w:pPr>
            <w:r>
              <w:rPr>
                <w:rFonts w:hint="eastAsia" w:ascii="宋体" w:hAnsi="宋体" w:cs="宋体"/>
                <w:sz w:val="24"/>
              </w:rPr>
              <w:t>联系电话：</w:t>
            </w:r>
          </w:p>
        </w:tc>
        <w:tc>
          <w:tcPr>
            <w:tcW w:w="3324" w:type="dxa"/>
            <w:gridSpan w:val="2"/>
            <w:vAlign w:val="center"/>
          </w:tcPr>
          <w:p>
            <w:pPr>
              <w:spacing w:line="288" w:lineRule="auto"/>
              <w:ind w:firstLine="480" w:firstLineChars="200"/>
              <w:rPr>
                <w:rFonts w:ascii="宋体" w:hAnsi="宋体" w:cs="宋体"/>
                <w:sz w:val="24"/>
              </w:rPr>
            </w:pPr>
          </w:p>
        </w:tc>
        <w:tc>
          <w:tcPr>
            <w:tcW w:w="2113" w:type="dxa"/>
            <w:vAlign w:val="center"/>
          </w:tcPr>
          <w:p>
            <w:pPr>
              <w:spacing w:line="288" w:lineRule="auto"/>
              <w:rPr>
                <w:rFonts w:ascii="宋体" w:hAnsi="宋体" w:cs="宋体"/>
                <w:sz w:val="24"/>
              </w:rPr>
            </w:pPr>
            <w:r>
              <w:rPr>
                <w:rFonts w:hint="eastAsia" w:ascii="宋体" w:hAnsi="宋体" w:cs="宋体"/>
                <w:sz w:val="24"/>
              </w:rPr>
              <w:t>联系电话：</w:t>
            </w:r>
          </w:p>
        </w:tc>
        <w:tc>
          <w:tcPr>
            <w:tcW w:w="1509" w:type="dxa"/>
            <w:vAlign w:val="center"/>
          </w:tcPr>
          <w:p>
            <w:pPr>
              <w:spacing w:line="288" w:lineRule="auto"/>
              <w:ind w:firstLine="480" w:firstLineChars="200"/>
              <w:rPr>
                <w:rFonts w:ascii="宋体" w:hAnsi="宋体" w:cs="宋体"/>
                <w:sz w:val="24"/>
              </w:rPr>
            </w:pPr>
          </w:p>
        </w:tc>
      </w:tr>
      <w:tr>
        <w:tblPrEx>
          <w:tblCellMar>
            <w:top w:w="0" w:type="dxa"/>
            <w:left w:w="108" w:type="dxa"/>
            <w:bottom w:w="0" w:type="dxa"/>
            <w:right w:w="108" w:type="dxa"/>
          </w:tblCellMar>
        </w:tblPrEx>
        <w:trPr>
          <w:trHeight w:val="365" w:hRule="atLeast"/>
          <w:jc w:val="center"/>
        </w:trPr>
        <w:tc>
          <w:tcPr>
            <w:tcW w:w="1424" w:type="dxa"/>
            <w:vAlign w:val="center"/>
          </w:tcPr>
          <w:p>
            <w:pPr>
              <w:spacing w:line="288" w:lineRule="auto"/>
              <w:rPr>
                <w:rFonts w:ascii="宋体" w:hAnsi="宋体" w:cs="宋体"/>
                <w:sz w:val="24"/>
              </w:rPr>
            </w:pPr>
            <w:r>
              <w:rPr>
                <w:rFonts w:hint="eastAsia" w:ascii="宋体" w:hAnsi="宋体" w:cs="宋体"/>
                <w:sz w:val="24"/>
              </w:rPr>
              <w:t>签订日期：</w:t>
            </w:r>
          </w:p>
        </w:tc>
        <w:tc>
          <w:tcPr>
            <w:tcW w:w="3324" w:type="dxa"/>
            <w:gridSpan w:val="2"/>
            <w:vAlign w:val="center"/>
          </w:tcPr>
          <w:p>
            <w:pPr>
              <w:spacing w:line="288" w:lineRule="auto"/>
              <w:ind w:firstLine="480" w:firstLineChars="200"/>
              <w:rPr>
                <w:rFonts w:ascii="宋体" w:hAnsi="宋体" w:cs="宋体"/>
                <w:sz w:val="24"/>
              </w:rPr>
            </w:pPr>
          </w:p>
        </w:tc>
        <w:tc>
          <w:tcPr>
            <w:tcW w:w="2113" w:type="dxa"/>
            <w:vAlign w:val="center"/>
          </w:tcPr>
          <w:p>
            <w:pPr>
              <w:spacing w:line="288" w:lineRule="auto"/>
              <w:rPr>
                <w:rFonts w:ascii="宋体" w:hAnsi="宋体" w:cs="宋体"/>
                <w:sz w:val="24"/>
              </w:rPr>
            </w:pPr>
            <w:r>
              <w:rPr>
                <w:rFonts w:hint="eastAsia" w:ascii="宋体" w:hAnsi="宋体" w:cs="宋体"/>
                <w:sz w:val="24"/>
              </w:rPr>
              <w:t>签订日期：</w:t>
            </w:r>
          </w:p>
        </w:tc>
        <w:tc>
          <w:tcPr>
            <w:tcW w:w="1509" w:type="dxa"/>
            <w:vAlign w:val="center"/>
          </w:tcPr>
          <w:p>
            <w:pPr>
              <w:spacing w:line="288" w:lineRule="auto"/>
              <w:ind w:firstLine="480" w:firstLineChars="200"/>
              <w:rPr>
                <w:rFonts w:ascii="宋体" w:hAnsi="宋体" w:cs="宋体"/>
                <w:sz w:val="24"/>
              </w:rPr>
            </w:pPr>
          </w:p>
        </w:tc>
      </w:tr>
      <w:tr>
        <w:tblPrEx>
          <w:tblCellMar>
            <w:top w:w="0" w:type="dxa"/>
            <w:left w:w="108" w:type="dxa"/>
            <w:bottom w:w="0" w:type="dxa"/>
            <w:right w:w="108" w:type="dxa"/>
          </w:tblCellMar>
        </w:tblPrEx>
        <w:trPr>
          <w:trHeight w:val="365" w:hRule="atLeast"/>
          <w:jc w:val="center"/>
        </w:trPr>
        <w:tc>
          <w:tcPr>
            <w:tcW w:w="1424" w:type="dxa"/>
            <w:vAlign w:val="center"/>
          </w:tcPr>
          <w:p>
            <w:pPr>
              <w:spacing w:line="288" w:lineRule="auto"/>
              <w:rPr>
                <w:rFonts w:ascii="宋体" w:hAnsi="宋体" w:cs="宋体"/>
                <w:sz w:val="24"/>
              </w:rPr>
            </w:pPr>
            <w:r>
              <w:rPr>
                <w:rFonts w:hint="eastAsia" w:ascii="宋体" w:hAnsi="宋体" w:cs="宋体"/>
                <w:sz w:val="24"/>
              </w:rPr>
              <w:t>开户银行：</w:t>
            </w:r>
          </w:p>
        </w:tc>
        <w:tc>
          <w:tcPr>
            <w:tcW w:w="3324" w:type="dxa"/>
            <w:gridSpan w:val="2"/>
            <w:vAlign w:val="center"/>
          </w:tcPr>
          <w:p>
            <w:pPr>
              <w:spacing w:line="288" w:lineRule="auto"/>
              <w:rPr>
                <w:rFonts w:ascii="宋体" w:hAnsi="宋体" w:cs="宋体"/>
                <w:sz w:val="24"/>
              </w:rPr>
            </w:pPr>
            <w:r>
              <w:rPr>
                <w:rFonts w:hint="eastAsia" w:ascii="宋体" w:hAnsi="宋体" w:cs="宋体"/>
                <w:sz w:val="24"/>
              </w:rPr>
              <w:t>工商银行萧山分行</w:t>
            </w:r>
          </w:p>
        </w:tc>
        <w:tc>
          <w:tcPr>
            <w:tcW w:w="2113" w:type="dxa"/>
            <w:vAlign w:val="center"/>
          </w:tcPr>
          <w:p>
            <w:pPr>
              <w:spacing w:line="288" w:lineRule="auto"/>
              <w:rPr>
                <w:rFonts w:ascii="宋体" w:hAnsi="宋体" w:cs="宋体"/>
                <w:sz w:val="24"/>
              </w:rPr>
            </w:pPr>
            <w:r>
              <w:rPr>
                <w:rFonts w:hint="eastAsia" w:ascii="宋体" w:hAnsi="宋体" w:cs="宋体"/>
                <w:sz w:val="24"/>
              </w:rPr>
              <w:t>开户银行：</w:t>
            </w:r>
          </w:p>
        </w:tc>
        <w:tc>
          <w:tcPr>
            <w:tcW w:w="1509" w:type="dxa"/>
            <w:vAlign w:val="center"/>
          </w:tcPr>
          <w:p>
            <w:pPr>
              <w:pStyle w:val="62"/>
              <w:ind w:firstLine="480"/>
              <w:rPr>
                <w:rFonts w:cs="宋体"/>
                <w:sz w:val="24"/>
              </w:rPr>
            </w:pPr>
          </w:p>
        </w:tc>
      </w:tr>
      <w:tr>
        <w:tblPrEx>
          <w:tblCellMar>
            <w:top w:w="0" w:type="dxa"/>
            <w:left w:w="108" w:type="dxa"/>
            <w:bottom w:w="0" w:type="dxa"/>
            <w:right w:w="108" w:type="dxa"/>
          </w:tblCellMar>
        </w:tblPrEx>
        <w:trPr>
          <w:trHeight w:val="375" w:hRule="atLeast"/>
          <w:jc w:val="center"/>
        </w:trPr>
        <w:tc>
          <w:tcPr>
            <w:tcW w:w="1424" w:type="dxa"/>
            <w:vAlign w:val="center"/>
          </w:tcPr>
          <w:p>
            <w:pPr>
              <w:spacing w:line="288" w:lineRule="auto"/>
              <w:rPr>
                <w:rFonts w:ascii="宋体" w:hAnsi="宋体" w:cs="宋体"/>
                <w:sz w:val="24"/>
              </w:rPr>
            </w:pPr>
            <w:r>
              <w:rPr>
                <w:rFonts w:hint="eastAsia" w:ascii="宋体" w:hAnsi="宋体" w:cs="宋体"/>
                <w:sz w:val="24"/>
              </w:rPr>
              <w:t>账    号：</w:t>
            </w:r>
          </w:p>
        </w:tc>
        <w:tc>
          <w:tcPr>
            <w:tcW w:w="3324" w:type="dxa"/>
            <w:gridSpan w:val="2"/>
            <w:vAlign w:val="center"/>
          </w:tcPr>
          <w:p>
            <w:pPr>
              <w:spacing w:line="288" w:lineRule="auto"/>
              <w:rPr>
                <w:rFonts w:ascii="宋体" w:hAnsi="宋体" w:cs="宋体"/>
                <w:sz w:val="24"/>
              </w:rPr>
            </w:pPr>
            <w:r>
              <w:rPr>
                <w:rFonts w:hint="eastAsia" w:ascii="宋体" w:hAnsi="宋体" w:cs="宋体"/>
                <w:sz w:val="24"/>
              </w:rPr>
              <w:t xml:space="preserve">1202090109014432013      </w:t>
            </w:r>
          </w:p>
        </w:tc>
        <w:tc>
          <w:tcPr>
            <w:tcW w:w="2113" w:type="dxa"/>
            <w:vAlign w:val="center"/>
          </w:tcPr>
          <w:p>
            <w:pPr>
              <w:spacing w:line="288" w:lineRule="auto"/>
              <w:rPr>
                <w:rFonts w:ascii="宋体" w:hAnsi="宋体" w:cs="宋体"/>
                <w:sz w:val="24"/>
              </w:rPr>
            </w:pPr>
            <w:r>
              <w:rPr>
                <w:rFonts w:hint="eastAsia" w:ascii="宋体" w:hAnsi="宋体" w:cs="宋体"/>
                <w:sz w:val="24"/>
              </w:rPr>
              <w:t>账    号：</w:t>
            </w:r>
          </w:p>
        </w:tc>
        <w:tc>
          <w:tcPr>
            <w:tcW w:w="1509" w:type="dxa"/>
            <w:vAlign w:val="center"/>
          </w:tcPr>
          <w:p>
            <w:pPr>
              <w:pStyle w:val="62"/>
              <w:ind w:firstLine="480"/>
              <w:rPr>
                <w:rFonts w:cs="宋体"/>
                <w:sz w:val="24"/>
              </w:rPr>
            </w:pPr>
          </w:p>
        </w:tc>
      </w:tr>
    </w:tbl>
    <w:p>
      <w:pPr>
        <w:spacing w:line="288" w:lineRule="auto"/>
        <w:rPr>
          <w:rFonts w:ascii="宋体" w:hAnsi="宋体" w:cs="宋体"/>
          <w:sz w:val="24"/>
        </w:rPr>
      </w:pPr>
    </w:p>
    <w:p>
      <w:pPr>
        <w:spacing w:line="288" w:lineRule="auto"/>
        <w:rPr>
          <w:rFonts w:ascii="宋体" w:hAnsi="宋体" w:cs="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br w:type="page"/>
      </w:r>
    </w:p>
    <w:p>
      <w:pPr>
        <w:widowControl/>
        <w:adjustRightInd/>
        <w:jc w:val="center"/>
        <w:rPr>
          <w:rFonts w:ascii="宋体" w:hAnsi="宋体" w:cs="宋体"/>
          <w:b/>
          <w:sz w:val="36"/>
          <w:szCs w:val="20"/>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5"/>
      <w:r>
        <w:rPr>
          <w:rFonts w:hint="eastAsia" w:ascii="宋体" w:hAnsi="宋体" w:cs="宋体"/>
          <w:b/>
          <w:sz w:val="36"/>
          <w:szCs w:val="20"/>
        </w:rPr>
        <w:t xml:space="preserve"> </w:t>
      </w:r>
      <w:bookmarkEnd w:id="396"/>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b/>
          <w:kern w:val="0"/>
          <w:sz w:val="32"/>
          <w:szCs w:val="32"/>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firstLine="559" w:firstLineChars="233"/>
        <w:jc w:val="left"/>
        <w:rPr>
          <w:rFonts w:ascii="宋体" w:hAnsi="宋体" w:cs="宋体"/>
          <w:b/>
          <w:kern w:val="0"/>
          <w:sz w:val="32"/>
          <w:szCs w:val="32"/>
        </w:rPr>
      </w:pPr>
      <w:r>
        <w:rPr>
          <w:rFonts w:hint="eastAsia" w:ascii="宋体" w:hAnsi="宋体" w:cs="仿宋_GB2312"/>
          <w:sz w:val="24"/>
        </w:rPr>
        <w:t>注：根据《</w:t>
      </w:r>
      <w:r>
        <w:rPr>
          <w:rFonts w:ascii="宋体" w:hAnsi="宋体" w:cs="仿宋_GB2312"/>
          <w:sz w:val="24"/>
        </w:rPr>
        <w:t>关于规范政府采购供应商资格设定及资格审查的通知</w:t>
      </w:r>
      <w:r>
        <w:rPr>
          <w:rFonts w:hint="eastAsia" w:ascii="宋体" w:hAnsi="宋体" w:cs="仿宋_GB2312"/>
          <w:sz w:val="24"/>
        </w:rPr>
        <w:t>》（</w:t>
      </w:r>
      <w:r>
        <w:rPr>
          <w:rFonts w:ascii="宋体" w:hAnsi="宋体" w:cs="仿宋_GB2312"/>
          <w:sz w:val="24"/>
        </w:rPr>
        <w:t>浙财采监[2013]24号</w:t>
      </w:r>
      <w:r>
        <w:rPr>
          <w:rFonts w:hint="eastAsia" w:ascii="宋体" w:hAnsi="宋体" w:cs="仿宋_GB2312"/>
          <w:sz w:val="24"/>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cs="仿宋_GB2312"/>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397" w:name="_Hlk101257010"/>
      <w:r>
        <w:rPr>
          <w:rFonts w:hint="eastAsia" w:ascii="宋体" w:hAnsi="宋体" w:cs="宋体"/>
          <w:sz w:val="24"/>
        </w:rPr>
        <w:t>（如果有)</w:t>
      </w:r>
      <w:bookmarkEnd w:id="397"/>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4"/>
        <w:rPr>
          <w:rFonts w:ascii="宋体" w:hAnsi="宋体" w:eastAsia="宋体"/>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ind w:firstLine="480" w:firstLineChars="200"/>
        <w:rPr>
          <w:rFonts w:ascii="宋体" w:hAnsi="宋体" w:cs="宋体"/>
          <w:kern w:val="0"/>
          <w:sz w:val="24"/>
          <w:lang w:val="zh-CN"/>
        </w:rPr>
      </w:pPr>
      <w:r>
        <w:rPr>
          <w:rFonts w:hint="eastAsia" w:ascii="宋体" w:hAnsi="宋体" w:cs="宋体"/>
          <w:sz w:val="24"/>
        </w:rPr>
        <w:t xml:space="preserve"> </w:t>
      </w:r>
      <w:r>
        <w:rPr>
          <w:rFonts w:hint="eastAsia" w:ascii="宋体" w:hAnsi="宋体" w:cs="宋体"/>
          <w:kern w:val="0"/>
          <w:sz w:val="24"/>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ascii="宋体" w:hAnsi="宋体" w:cs="宋体"/>
          <w:sz w:val="24"/>
        </w:rPr>
      </w:pP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78"/>
        <w:spacing w:line="360" w:lineRule="auto"/>
        <w:rPr>
          <w:rFonts w:hAnsi="宋体" w:cs="宋体"/>
          <w:bCs/>
          <w:sz w:val="24"/>
        </w:rPr>
      </w:pPr>
      <w:r>
        <w:rPr>
          <w:rFonts w:hint="eastAsia" w:hAnsi="宋体" w:cs="宋体"/>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78"/>
              <w:adjustRightInd w:val="0"/>
              <w:spacing w:line="360" w:lineRule="auto"/>
              <w:rPr>
                <w:rFonts w:hAnsi="宋体" w:cs="宋体"/>
                <w:bCs/>
                <w:sz w:val="24"/>
              </w:rPr>
            </w:pPr>
            <w:r>
              <w:rPr>
                <w:rFonts w:hint="eastAsia" w:hAnsi="宋体" w:cs="宋体"/>
                <w:bCs/>
                <w:sz w:val="24"/>
              </w:rPr>
              <w:t>正面：                                 反面：</w:t>
            </w:r>
          </w:p>
          <w:p>
            <w:pPr>
              <w:pStyle w:val="17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pgSz w:w="11906" w:h="16838"/>
          <w:pgMar w:top="1276" w:right="1417" w:bottom="1247" w:left="1417" w:header="851" w:footer="992" w:gutter="0"/>
          <w:pgBorders>
            <w:top w:val="none" w:sz="0" w:space="0"/>
            <w:left w:val="none" w:sz="0" w:space="0"/>
            <w:bottom w:val="none" w:sz="0" w:space="0"/>
            <w:right w:val="none" w:sz="0" w:space="0"/>
          </w:pgBorders>
          <w:cols w:space="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Layout w:type="autofit"/>
        <w:tblCellMar>
          <w:top w:w="0" w:type="dxa"/>
          <w:left w:w="108" w:type="dxa"/>
          <w:bottom w:w="0" w:type="dxa"/>
          <w:right w:w="108" w:type="dxa"/>
        </w:tblCellMar>
      </w:tblPr>
      <w:tblGrid>
        <w:gridCol w:w="959"/>
        <w:gridCol w:w="3683"/>
        <w:gridCol w:w="3546"/>
        <w:gridCol w:w="1276"/>
      </w:tblGrid>
      <w:tr>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7" w:type="first"/>
          <w:footerReference r:id="rId19" w:type="first"/>
          <w:headerReference r:id="rId16" w:type="default"/>
          <w:footerReference r:id="rId18" w:type="default"/>
          <w:pgSz w:w="11906" w:h="16838"/>
          <w:pgMar w:top="1276" w:right="1417" w:bottom="1247" w:left="1417" w:header="851" w:footer="992" w:gutter="0"/>
          <w:pgBorders>
            <w:top w:val="none" w:sz="0" w:space="0"/>
            <w:left w:val="none" w:sz="0" w:space="0"/>
            <w:bottom w:val="none" w:sz="0" w:space="0"/>
            <w:right w:val="none" w:sz="0" w:space="0"/>
          </w:pgBorders>
          <w:cols w:space="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21" w:type="first"/>
          <w:footerReference r:id="rId23" w:type="first"/>
          <w:headerReference r:id="rId20" w:type="default"/>
          <w:footerReference r:id="rId22" w:type="default"/>
          <w:pgSz w:w="11906" w:h="16838"/>
          <w:pgMar w:top="1276" w:right="1417" w:bottom="1247" w:left="1417" w:header="851" w:footer="992" w:gutter="0"/>
          <w:pgBorders>
            <w:top w:val="none" w:sz="0" w:space="0"/>
            <w:left w:val="none" w:sz="0" w:space="0"/>
            <w:bottom w:val="none" w:sz="0" w:space="0"/>
            <w:right w:val="none" w:sz="0" w:space="0"/>
          </w:pgBorders>
          <w:cols w:space="0" w:num="1"/>
          <w:titlePg/>
          <w:docGrid w:linePitch="312" w:charSpace="0"/>
        </w:sect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（项目名称）</w:t>
      </w:r>
      <w:r>
        <w:rPr>
          <w:rFonts w:hint="eastAsia" w:ascii="宋体" w:hAnsi="宋体" w:cs="宋体"/>
          <w:kern w:val="0"/>
          <w:sz w:val="24"/>
          <w:lang w:val="zh-CN"/>
        </w:rPr>
        <w:t>【招标编号：</w:t>
      </w:r>
      <w:r>
        <w:rPr>
          <w:rFonts w:hint="eastAsia" w:ascii="宋体" w:hAnsi="宋体" w:cs="宋体"/>
          <w:sz w:val="24"/>
        </w:rPr>
        <w:t>（采购编号）】的实施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1</w:t>
            </w: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2</w:t>
            </w:r>
          </w:p>
        </w:tc>
        <w:tc>
          <w:tcPr>
            <w:tcW w:w="992" w:type="dxa"/>
            <w:vAlign w:val="center"/>
          </w:tcPr>
          <w:p>
            <w:pPr>
              <w:snapToGrid w:val="0"/>
              <w:spacing w:line="360" w:lineRule="auto"/>
              <w:jc w:val="center"/>
              <w:rPr>
                <w:rFonts w:ascii="宋体" w:hAnsi="宋体" w:cs="宋体"/>
                <w:sz w:val="24"/>
              </w:rPr>
            </w:pPr>
            <w:r>
              <w:rPr>
                <w:rFonts w:hint="eastAsia" w:ascii="宋体" w:hAnsi="宋体" w:cs="宋体"/>
                <w:sz w:val="24"/>
              </w:rPr>
              <w:t>X</w:t>
            </w:r>
            <w:r>
              <w:rPr>
                <w:rFonts w:ascii="宋体" w:hAnsi="宋体" w:cs="宋体"/>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w:t>
            </w: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b/>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sz w:val="24"/>
        </w:rPr>
      </w:pPr>
      <w:r>
        <w:rPr>
          <w:rFonts w:hint="eastAsia" w:ascii="宋体" w:hAnsi="宋体" w:cs="宋体"/>
          <w:b/>
          <w:sz w:val="24"/>
        </w:rPr>
        <w:t>5、特别说明：▲供应商报价低于项目预算50%的，应当在报价文件中详细阐述不影响产品质量或者诚信履约的具体原因，未做阐述说明的，投标无效。</w:t>
      </w:r>
    </w:p>
    <w:p>
      <w:pPr>
        <w:spacing w:line="360" w:lineRule="auto"/>
        <w:ind w:firstLine="482" w:firstLineChars="200"/>
        <w:rPr>
          <w:rFonts w:ascii="宋体" w:hAnsi="宋体" w:cs="宋体"/>
          <w:b/>
          <w:kern w:val="0"/>
          <w:sz w:val="24"/>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417" w:bottom="1418" w:left="1417" w:header="851" w:footer="992" w:gutter="0"/>
          <w:pgBorders>
            <w:top w:val="none" w:sz="0" w:space="0"/>
            <w:left w:val="none" w:sz="0" w:space="0"/>
            <w:bottom w:val="none" w:sz="0" w:space="0"/>
            <w:right w:val="none" w:sz="0" w:space="0"/>
          </w:pgBorders>
          <w:cols w:space="0" w:num="1"/>
          <w:titlePg/>
          <w:docGrid w:linePitch="312" w:charSpace="0"/>
        </w:sectPr>
      </w:pPr>
    </w:p>
    <w:p>
      <w:pPr>
        <w:pStyle w:val="696"/>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中小企业声明函（如果有）</w:t>
      </w:r>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hint="eastAsia" w:ascii="宋体" w:hAnsi="宋体" w:cs="宋体"/>
          <w:b/>
          <w:sz w:val="24"/>
        </w:rPr>
        <w:t>）。]</w:t>
      </w:r>
    </w:p>
    <w:p>
      <w:pPr>
        <w:pStyle w:val="696"/>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398" w:name="OLE_LINK13"/>
      <w:bookmarkStart w:id="399" w:name="OLE_LINK14"/>
      <w:r>
        <w:rPr>
          <w:rFonts w:hint="eastAsia" w:ascii="宋体" w:hAnsi="宋体" w:cs="宋体"/>
          <w:b/>
          <w:spacing w:val="6"/>
          <w:sz w:val="32"/>
          <w:szCs w:val="32"/>
        </w:rPr>
        <w:t>残疾人福利性单位声明函</w:t>
      </w:r>
    </w:p>
    <w:bookmarkEnd w:id="398"/>
    <w:bookmarkEnd w:id="399"/>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u w:val="single"/>
        </w:rPr>
        <w:t>(采购人)</w:t>
      </w:r>
      <w:r>
        <w:rPr>
          <w:rFonts w:hint="eastAsia" w:ascii="宋体" w:hAnsi="宋体" w:cs="宋体"/>
          <w:sz w:val="24"/>
        </w:rPr>
        <w:t>_单位的_</w:t>
      </w:r>
      <w:r>
        <w:rPr>
          <w:rFonts w:hint="eastAsia" w:ascii="宋体" w:hAnsi="宋体" w:cs="宋体"/>
          <w:sz w:val="24"/>
          <w:u w:val="single"/>
        </w:rPr>
        <w:t>（项目名称）</w:t>
      </w:r>
      <w:r>
        <w:rPr>
          <w:rFonts w:hint="eastAsia" w:ascii="宋体" w:hAnsi="宋体" w:cs="宋体"/>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both"/>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400"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400"/>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401"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401"/>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02"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402"/>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rPr>
          <w:rFonts w:ascii="宋体" w:hAnsi="宋体"/>
        </w:rPr>
      </w:pPr>
      <w:r>
        <w:rPr>
          <w:rFonts w:hint="eastAsia" w:ascii="宋体" w:hAnsi="宋体"/>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both"/>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（采购人）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 xml:space="preserve"> （采购文件中明确的所属行业）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w:t>
      </w:r>
      <w:r>
        <w:rPr>
          <w:rFonts w:hint="eastAsia" w:ascii="宋体" w:hAnsi="宋体" w:cs="宋体"/>
          <w:sz w:val="24"/>
        </w:rPr>
        <w:t xml:space="preserve">属于 </w:t>
      </w:r>
      <w:r>
        <w:rPr>
          <w:rFonts w:hint="eastAsia" w:ascii="宋体" w:hAnsi="宋体" w:cs="宋体"/>
          <w:sz w:val="24"/>
          <w:u w:val="single"/>
        </w:rPr>
        <w:t xml:space="preserve">（采购文件中明确的所属行业） </w:t>
      </w:r>
      <w:r>
        <w:rPr>
          <w:rFonts w:hint="eastAsia" w:ascii="宋体" w:hAnsi="宋体" w:cs="宋体"/>
          <w:sz w:val="24"/>
        </w:rPr>
        <w:t xml:space="preserve">；承建（承接）企业为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cs="宋体"/>
          <w:sz w:val="24"/>
        </w:rPr>
      </w:pPr>
      <w:r>
        <w:rPr>
          <w:rFonts w:hint="eastAsia" w:ascii="宋体" w:hAnsi="宋体" w:cs="宋体"/>
          <w:sz w:val="24"/>
        </w:rPr>
        <w:br w:type="page"/>
      </w:r>
    </w:p>
    <w:p>
      <w:pPr>
        <w:pStyle w:val="4"/>
        <w:rPr>
          <w:rFonts w:ascii="宋体" w:hAnsi="宋体" w:eastAsia="宋体" w:cs="仿宋_GB2312"/>
          <w:sz w:val="24"/>
        </w:rPr>
      </w:pPr>
      <w:r>
        <w:rPr>
          <w:rFonts w:hint="eastAsia" w:ascii="宋体" w:hAnsi="宋体" w:eastAsia="宋体"/>
        </w:rPr>
        <w:t>附件</w:t>
      </w:r>
      <w:r>
        <w:rPr>
          <w:rFonts w:hint="eastAsia" w:ascii="宋体" w:hAnsi="宋体" w:eastAsia="宋体"/>
          <w:lang w:val="en-US"/>
        </w:rPr>
        <w:t>8</w:t>
      </w:r>
      <w:r>
        <w:rPr>
          <w:rFonts w:hint="eastAsia" w:ascii="宋体" w:hAnsi="宋体" w:eastAsia="宋体"/>
        </w:rPr>
        <w:t>样品（演示）授权委托书</w:t>
      </w:r>
    </w:p>
    <w:p>
      <w:pPr>
        <w:jc w:val="center"/>
        <w:rPr>
          <w:rFonts w:ascii="宋体" w:hAnsi="宋体"/>
          <w:sz w:val="40"/>
        </w:rPr>
      </w:pPr>
      <w:r>
        <w:rPr>
          <w:rFonts w:hint="eastAsia" w:ascii="宋体" w:hAnsi="宋体"/>
          <w:sz w:val="40"/>
        </w:rPr>
        <w:t>样品（演示）授权委托书</w:t>
      </w:r>
    </w:p>
    <w:p>
      <w:pPr>
        <w:jc w:val="center"/>
        <w:rPr>
          <w:rFonts w:ascii="宋体" w:hAnsi="宋体"/>
          <w:sz w:val="40"/>
        </w:rPr>
      </w:pPr>
    </w:p>
    <w:p>
      <w:pPr>
        <w:snapToGrid w:val="0"/>
        <w:spacing w:line="360" w:lineRule="auto"/>
        <w:rPr>
          <w:rFonts w:ascii="宋体" w:hAnsi="宋体" w:cs="仿宋"/>
        </w:rPr>
      </w:pPr>
      <w:r>
        <w:rPr>
          <w:rFonts w:hint="eastAsia" w:ascii="宋体" w:hAnsi="宋体" w:cs="仿宋_GB2312"/>
        </w:rPr>
        <w:t>XXX（单位名称或采购机构名称）</w:t>
      </w:r>
      <w:r>
        <w:rPr>
          <w:rFonts w:hint="eastAsia" w:ascii="宋体" w:hAnsi="宋体" w:cs="仿宋"/>
          <w:lang w:val="zh-CN"/>
        </w:rPr>
        <w:t>：</w:t>
      </w:r>
    </w:p>
    <w:p>
      <w:pPr>
        <w:snapToGrid w:val="0"/>
        <w:spacing w:line="360" w:lineRule="auto"/>
        <w:ind w:left="254" w:leftChars="121" w:firstLine="420" w:firstLineChars="200"/>
        <w:rPr>
          <w:rFonts w:ascii="宋体" w:hAnsi="宋体" w:cs="仿宋"/>
          <w:u w:val="single"/>
          <w:lang w:val="zh-CN"/>
        </w:rPr>
      </w:pPr>
      <w:r>
        <w:rPr>
          <w:rFonts w:hint="eastAsia" w:ascii="宋体" w:hAnsi="宋体" w:cs="仿宋"/>
          <w:lang w:val="zh-CN"/>
        </w:rPr>
        <w:t>兹委派</w:t>
      </w:r>
      <w:r>
        <w:rPr>
          <w:rFonts w:hint="eastAsia" w:ascii="宋体" w:hAnsi="宋体" w:cs="仿宋"/>
          <w:u w:val="single"/>
          <w:lang w:val="zh-CN"/>
        </w:rPr>
        <w:t xml:space="preserve">                </w:t>
      </w:r>
      <w:r>
        <w:rPr>
          <w:rFonts w:hint="eastAsia" w:ascii="宋体" w:hAnsi="宋体" w:cs="仿宋"/>
          <w:lang w:val="zh-CN"/>
        </w:rPr>
        <w:t>先生/女士，身份证号：</w:t>
      </w:r>
      <w:r>
        <w:rPr>
          <w:rFonts w:hint="eastAsia" w:ascii="宋体" w:hAnsi="宋体" w:cs="仿宋"/>
          <w:u w:val="single"/>
          <w:lang w:val="zh-CN"/>
        </w:rPr>
        <w:t xml:space="preserve"> </w:t>
      </w:r>
      <w:r>
        <w:rPr>
          <w:rFonts w:ascii="宋体" w:hAnsi="宋体" w:cs="仿宋"/>
          <w:u w:val="single"/>
          <w:lang w:val="zh-CN"/>
        </w:rPr>
        <w:t xml:space="preserve">                  </w:t>
      </w:r>
    </w:p>
    <w:p>
      <w:pPr>
        <w:snapToGrid w:val="0"/>
        <w:spacing w:line="360" w:lineRule="auto"/>
        <w:ind w:left="254" w:leftChars="121" w:firstLine="420" w:firstLineChars="200"/>
        <w:rPr>
          <w:rFonts w:ascii="宋体" w:hAnsi="宋体" w:cs="仿宋"/>
        </w:rPr>
      </w:pPr>
      <w:r>
        <w:rPr>
          <w:rFonts w:hint="eastAsia" w:ascii="宋体" w:hAnsi="宋体" w:cs="仿宋"/>
          <w:lang w:val="zh-CN"/>
        </w:rPr>
        <w:t>手机：</w:t>
      </w:r>
      <w:r>
        <w:rPr>
          <w:rFonts w:hint="eastAsia" w:ascii="宋体" w:hAnsi="宋体" w:cs="仿宋"/>
          <w:u w:val="single"/>
          <w:lang w:val="zh-CN"/>
        </w:rPr>
        <w:t xml:space="preserve">      </w:t>
      </w:r>
      <w:r>
        <w:rPr>
          <w:rFonts w:ascii="宋体" w:hAnsi="宋体" w:cs="仿宋"/>
          <w:u w:val="single"/>
          <w:lang w:val="zh-CN"/>
        </w:rPr>
        <w:t xml:space="preserve">     </w:t>
      </w:r>
      <w:r>
        <w:rPr>
          <w:rFonts w:hint="eastAsia" w:ascii="宋体" w:hAnsi="宋体" w:cs="仿宋"/>
          <w:u w:val="single"/>
          <w:lang w:val="zh-CN"/>
        </w:rPr>
        <w:t xml:space="preserve">  </w:t>
      </w:r>
      <w:r>
        <w:rPr>
          <w:rFonts w:hint="eastAsia" w:ascii="宋体" w:hAnsi="宋体" w:cs="仿宋"/>
          <w:lang w:val="zh-CN"/>
        </w:rPr>
        <w:t>，代表我公司前来递交</w:t>
      </w:r>
      <w:r>
        <w:rPr>
          <w:rFonts w:ascii="宋体" w:hAnsi="宋体" w:cs="仿宋"/>
          <w:u w:val="single"/>
          <w:lang w:val="zh-CN"/>
        </w:rPr>
        <w:t xml:space="preserve">                           </w:t>
      </w:r>
      <w:r>
        <w:rPr>
          <w:rFonts w:hint="eastAsia" w:ascii="宋体" w:hAnsi="宋体" w:cs="仿宋"/>
          <w:u w:val="single"/>
          <w:lang w:val="zh-CN"/>
        </w:rPr>
        <w:t>采购项目</w:t>
      </w:r>
      <w:r>
        <w:rPr>
          <w:rFonts w:hint="eastAsia" w:ascii="宋体" w:hAnsi="宋体" w:cs="仿宋"/>
          <w:lang w:val="zh-CN"/>
        </w:rPr>
        <w:t>【项目编号：</w:t>
      </w:r>
      <w:r>
        <w:rPr>
          <w:rFonts w:ascii="宋体" w:hAnsi="宋体" w:cs="仿宋"/>
          <w:lang w:val="zh-CN"/>
        </w:rPr>
        <w:t xml:space="preserve">              </w:t>
      </w:r>
      <w:r>
        <w:rPr>
          <w:rFonts w:hint="eastAsia" w:ascii="宋体" w:hAnsi="宋体" w:cs="仿宋"/>
          <w:lang w:val="zh-CN"/>
        </w:rPr>
        <w:t xml:space="preserve">】（标项号： </w:t>
      </w:r>
      <w:r>
        <w:rPr>
          <w:rFonts w:ascii="宋体" w:hAnsi="宋体" w:cs="仿宋"/>
          <w:lang w:val="zh-CN"/>
        </w:rPr>
        <w:t xml:space="preserve"> </w:t>
      </w:r>
      <w:r>
        <w:rPr>
          <w:rFonts w:hint="eastAsia" w:ascii="宋体" w:hAnsi="宋体" w:cs="仿宋"/>
          <w:lang w:val="zh-CN"/>
        </w:rPr>
        <w:t>）投标样品或参加演示，并全权负责标后取回样品等其他处理事宜。</w:t>
      </w:r>
    </w:p>
    <w:p>
      <w:pPr>
        <w:snapToGrid w:val="0"/>
        <w:spacing w:line="360" w:lineRule="auto"/>
        <w:rPr>
          <w:rFonts w:ascii="宋体" w:hAnsi="宋体" w:cs="仿宋"/>
          <w:lang w:val="zh-CN"/>
        </w:rPr>
      </w:pPr>
      <w:r>
        <w:rPr>
          <w:rFonts w:hint="eastAsia" w:ascii="宋体" w:hAnsi="宋体" w:cs="仿宋"/>
          <w:lang w:val="zh-CN"/>
        </w:rPr>
        <w:t xml:space="preserve">  </w:t>
      </w:r>
    </w:p>
    <w:p>
      <w:pPr>
        <w:snapToGrid w:val="0"/>
        <w:spacing w:line="360" w:lineRule="auto"/>
        <w:rPr>
          <w:rFonts w:ascii="宋体" w:hAnsi="宋体" w:cs="仿宋"/>
        </w:rPr>
      </w:pPr>
      <w:r>
        <w:rPr>
          <w:rFonts w:hint="eastAsia" w:ascii="宋体" w:hAnsi="宋体" w:cs="仿宋"/>
          <w:lang w:val="zh-CN"/>
        </w:rPr>
        <w:t xml:space="preserve">    特此告知。</w:t>
      </w:r>
    </w:p>
    <w:p>
      <w:pPr>
        <w:snapToGrid w:val="0"/>
        <w:spacing w:line="360" w:lineRule="auto"/>
        <w:rPr>
          <w:rFonts w:ascii="宋体" w:hAnsi="宋体" w:cs="仿宋"/>
        </w:rPr>
      </w:pPr>
      <w:r>
        <w:rPr>
          <w:rFonts w:hint="eastAsia" w:ascii="宋体" w:hAnsi="宋体" w:cs="仿宋"/>
          <w:lang w:val="zh-CN"/>
        </w:rPr>
        <w:t xml:space="preserve">                                                  投标人名称(公章)：</w:t>
      </w:r>
    </w:p>
    <w:p>
      <w:pPr>
        <w:snapToGrid w:val="0"/>
        <w:spacing w:line="360" w:lineRule="auto"/>
        <w:rPr>
          <w:rFonts w:ascii="宋体" w:hAnsi="宋体" w:cs="仿宋"/>
        </w:rPr>
      </w:pPr>
      <w:r>
        <w:rPr>
          <w:rFonts w:hint="eastAsia" w:ascii="宋体" w:hAnsi="宋体" w:cs="仿宋"/>
          <w:lang w:val="zh-CN"/>
        </w:rPr>
        <w:t xml:space="preserve">                                                  </w:t>
      </w:r>
    </w:p>
    <w:p>
      <w:pPr>
        <w:snapToGrid w:val="0"/>
        <w:spacing w:line="360" w:lineRule="auto"/>
        <w:ind w:right="240"/>
        <w:jc w:val="right"/>
        <w:rPr>
          <w:rFonts w:ascii="宋体" w:hAnsi="宋体" w:cs="仿宋"/>
          <w:lang w:val="zh-CN"/>
        </w:rPr>
      </w:pPr>
      <w:r>
        <w:rPr>
          <w:rFonts w:hint="eastAsia" w:ascii="宋体" w:hAnsi="宋体" w:cs="仿宋"/>
          <w:lang w:val="zh-CN"/>
        </w:rPr>
        <w:t>签发日期：  年  月   日</w:t>
      </w:r>
    </w:p>
    <w:p>
      <w:pPr>
        <w:snapToGrid w:val="0"/>
        <w:spacing w:line="360" w:lineRule="auto"/>
        <w:ind w:right="240"/>
        <w:jc w:val="right"/>
        <w:rPr>
          <w:rFonts w:ascii="宋体" w:hAnsi="宋体" w:cs="仿宋"/>
          <w:lang w:val="zh-CN"/>
        </w:rPr>
      </w:pPr>
    </w:p>
    <w:p>
      <w:pPr>
        <w:snapToGrid w:val="0"/>
        <w:spacing w:line="360" w:lineRule="auto"/>
        <w:ind w:right="1920"/>
        <w:rPr>
          <w:rFonts w:ascii="宋体" w:hAnsi="宋体" w:cs="仿宋"/>
          <w:lang w:val="zh-CN"/>
        </w:rPr>
      </w:pPr>
    </w:p>
    <w:p>
      <w:pPr>
        <w:snapToGrid w:val="0"/>
        <w:spacing w:line="360" w:lineRule="auto"/>
        <w:ind w:right="240"/>
        <w:jc w:val="right"/>
        <w:rPr>
          <w:rFonts w:ascii="宋体" w:hAnsi="宋体" w:cs="仿宋"/>
          <w:lang w:val="zh-CN"/>
        </w:rPr>
      </w:pPr>
    </w:p>
    <w:p>
      <w:pPr>
        <w:snapToGrid w:val="0"/>
        <w:spacing w:line="360" w:lineRule="auto"/>
        <w:ind w:right="240"/>
        <w:rPr>
          <w:rFonts w:ascii="宋体" w:hAnsi="宋体" w:cs="仿宋"/>
          <w:lang w:val="zh-CN"/>
        </w:rPr>
      </w:pPr>
      <w:r>
        <w:rPr>
          <w:rFonts w:hint="eastAsia" w:ascii="宋体" w:hAnsi="宋体" w:cs="仿宋"/>
        </w:rPr>
        <w:t>受委托人</w:t>
      </w:r>
      <w:r>
        <w:rPr>
          <w:rFonts w:hint="eastAsia" w:ascii="宋体" w:hAnsi="宋体" w:cs="仿宋"/>
          <w:lang w:val="zh-CN"/>
        </w:rPr>
        <w:t>身份证复印件：</w:t>
      </w:r>
    </w:p>
    <w:p>
      <w:pPr>
        <w:snapToGrid w:val="0"/>
        <w:spacing w:line="360" w:lineRule="auto"/>
        <w:ind w:right="240"/>
        <w:rPr>
          <w:rFonts w:ascii="宋体" w:hAnsi="宋体" w:cs="仿宋"/>
          <w:lang w:val="zh-CN"/>
        </w:rPr>
      </w:pPr>
    </w:p>
    <w:p>
      <w:pPr>
        <w:snapToGrid w:val="0"/>
        <w:spacing w:line="360" w:lineRule="auto"/>
        <w:ind w:right="240"/>
        <w:rPr>
          <w:rFonts w:ascii="宋体" w:hAnsi="宋体" w:cs="仿宋"/>
          <w:lang w:val="zh-CN"/>
        </w:rPr>
      </w:pPr>
      <w:r>
        <w:rPr>
          <w:rFonts w:hint="eastAsia" w:ascii="宋体" w:hAnsi="宋体" w:cs="仿宋"/>
          <w:lang w:val="zh-CN"/>
        </w:rPr>
        <w:t>说明：本委托书在有样品或演示时由受委托人携带至指定地点。</w:t>
      </w:r>
    </w:p>
    <w:p>
      <w:pPr>
        <w:spacing w:line="360" w:lineRule="auto"/>
        <w:rPr>
          <w:rFonts w:ascii="宋体" w:hAnsi="宋体" w:cs="仿宋_GB2312"/>
          <w:b/>
        </w:rPr>
      </w:pPr>
      <w:r>
        <w:rPr>
          <w:rFonts w:ascii="宋体" w:hAnsi="宋体" w:cs="仿宋_GB2312"/>
          <w:b/>
        </w:rPr>
        <w:t>同时有样品和演示的</w:t>
      </w:r>
      <w:r>
        <w:rPr>
          <w:rFonts w:hint="eastAsia" w:ascii="宋体" w:hAnsi="宋体" w:cs="仿宋_GB2312"/>
          <w:b/>
        </w:rPr>
        <w:t>，</w:t>
      </w:r>
      <w:r>
        <w:rPr>
          <w:rFonts w:ascii="宋体" w:hAnsi="宋体" w:cs="仿宋_GB2312"/>
          <w:b/>
        </w:rPr>
        <w:t>可委托不同人员</w:t>
      </w:r>
      <w:r>
        <w:rPr>
          <w:rFonts w:hint="eastAsia" w:ascii="宋体" w:hAnsi="宋体" w:cs="仿宋_GB2312"/>
          <w:b/>
        </w:rPr>
        <w:t>。</w:t>
      </w:r>
    </w:p>
    <w:p>
      <w:pPr>
        <w:pStyle w:val="4"/>
        <w:rPr>
          <w:rFonts w:ascii="宋体" w:hAnsi="宋体" w:eastAsia="宋体"/>
        </w:rPr>
      </w:pPr>
    </w:p>
    <w:p>
      <w:pPr>
        <w:spacing w:line="360" w:lineRule="auto"/>
        <w:jc w:val="center"/>
        <w:rPr>
          <w:rFonts w:ascii="宋体" w:hAnsi="宋体" w:cs="宋体"/>
          <w:b/>
          <w:sz w:val="32"/>
          <w:szCs w:val="32"/>
        </w:rPr>
      </w:pPr>
    </w:p>
    <w:p>
      <w:pPr>
        <w:pStyle w:val="4"/>
        <w:rPr>
          <w:rFonts w:ascii="宋体" w:hAnsi="宋体" w:eastAsia="宋体"/>
        </w:rPr>
      </w:pPr>
    </w:p>
    <w:p>
      <w:pPr>
        <w:pStyle w:val="4"/>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5" w:type="first"/>
      <w:footerReference r:id="rId28" w:type="first"/>
      <w:headerReference r:id="rId24" w:type="default"/>
      <w:footerReference r:id="rId26" w:type="default"/>
      <w:footerReference r:id="rId27" w:type="even"/>
      <w:pgSz w:w="11906" w:h="16838"/>
      <w:pgMar w:top="1276" w:right="1417" w:bottom="1247" w:left="1417" w:header="851" w:footer="992" w:gutter="0"/>
      <w:pgBorders>
        <w:top w:val="none" w:sz="0" w:space="0"/>
        <w:left w:val="none" w:sz="0" w:space="0"/>
        <w:bottom w:val="none" w:sz="0" w:space="0"/>
        <w:right w:val="none" w:sz="0" w:space="0"/>
      </w:pgBorders>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auto"/>
    <w:pitch w:val="default"/>
    <w:sig w:usb0="A10006FF" w:usb1="4000205B" w:usb2="00000010" w:usb3="00000000" w:csb0="2000019F" w:csb1="00000000"/>
  </w:font>
  <w:font w:name="ˎ̥">
    <w:altName w:val="Arial Unicode MS"/>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roman"/>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Arial Unicode MS"/>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Arial Unicode MS"/>
    <w:panose1 w:val="00000000000000000000"/>
    <w:charset w:val="00"/>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96</w:t>
    </w:r>
    <w:r>
      <w:rPr>
        <w:rFonts w:hint="eastAsia" w:ascii="仿宋_GB2312" w:eastAsia="仿宋_GB2312"/>
        <w:kern w:val="0"/>
        <w:szCs w:val="21"/>
      </w:rPr>
      <w:fldChar w:fldCharType="end"/>
    </w:r>
    <w:bookmarkStart w:id="403" w:name="_Toc36110187"/>
    <w:bookmarkStart w:id="404" w:name="_Toc164085800"/>
    <w:bookmarkStart w:id="405" w:name="_Toc131845147"/>
    <w:bookmarkStart w:id="406" w:name="_Toc91899912"/>
    <w:r>
      <w:rPr>
        <w:rFonts w:hint="eastAsia" w:ascii="仿宋_GB2312" w:eastAsia="仿宋_GB2312"/>
        <w:kern w:val="0"/>
        <w:szCs w:val="21"/>
      </w:rPr>
      <w:t xml:space="preserve"> 页</w:t>
    </w:r>
    <w:bookmarkEnd w:id="403"/>
    <w:bookmarkEnd w:id="404"/>
    <w:bookmarkEnd w:id="405"/>
    <w:bookmarkEnd w:id="40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3CA1B"/>
    <w:multiLevelType w:val="singleLevel"/>
    <w:tmpl w:val="CEF3CA1B"/>
    <w:lvl w:ilvl="0" w:tentative="0">
      <w:start w:val="2"/>
      <w:numFmt w:val="chineseCounting"/>
      <w:suff w:val="nothing"/>
      <w:lvlText w:val="%1、"/>
      <w:lvlJc w:val="left"/>
      <w:rPr>
        <w:rFonts w:hint="eastAsia"/>
      </w:rPr>
    </w:lvl>
  </w:abstractNum>
  <w:abstractNum w:abstractNumId="1">
    <w:nsid w:val="22F7B7D5"/>
    <w:multiLevelType w:val="singleLevel"/>
    <w:tmpl w:val="22F7B7D5"/>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ZmE3N2U1ZWNiMTE4NWRiOWExOWFkMDU0N2ZhMTg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DD"/>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78F1"/>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35A9"/>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4E"/>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2FE4"/>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6EF8"/>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97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0C7"/>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164"/>
    <w:rsid w:val="001B7222"/>
    <w:rsid w:val="001B7A15"/>
    <w:rsid w:val="001B7B69"/>
    <w:rsid w:val="001B7DC1"/>
    <w:rsid w:val="001C08DB"/>
    <w:rsid w:val="001C10BD"/>
    <w:rsid w:val="001C1F01"/>
    <w:rsid w:val="001C2092"/>
    <w:rsid w:val="001C232F"/>
    <w:rsid w:val="001C2544"/>
    <w:rsid w:val="001C2A17"/>
    <w:rsid w:val="001C31F5"/>
    <w:rsid w:val="001C35BF"/>
    <w:rsid w:val="001C45F3"/>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179"/>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5B3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B33"/>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2ED"/>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5743"/>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229"/>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895"/>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2D55"/>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AD5"/>
    <w:rsid w:val="003C7E59"/>
    <w:rsid w:val="003C7F12"/>
    <w:rsid w:val="003D03D6"/>
    <w:rsid w:val="003D075D"/>
    <w:rsid w:val="003D0EE2"/>
    <w:rsid w:val="003D1283"/>
    <w:rsid w:val="003D14C8"/>
    <w:rsid w:val="003D1517"/>
    <w:rsid w:val="003D16C5"/>
    <w:rsid w:val="003D1CA9"/>
    <w:rsid w:val="003D2DA0"/>
    <w:rsid w:val="003D34C3"/>
    <w:rsid w:val="003D3D83"/>
    <w:rsid w:val="003D45BC"/>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1259"/>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96E"/>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530"/>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B74"/>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2B9"/>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11C"/>
    <w:rsid w:val="0050434C"/>
    <w:rsid w:val="0050537D"/>
    <w:rsid w:val="0050591C"/>
    <w:rsid w:val="005059BD"/>
    <w:rsid w:val="005060AE"/>
    <w:rsid w:val="00507306"/>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4409"/>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27"/>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A8F"/>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3A"/>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480"/>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1F2"/>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2554"/>
    <w:rsid w:val="00683068"/>
    <w:rsid w:val="00683DAD"/>
    <w:rsid w:val="00684248"/>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710"/>
    <w:rsid w:val="006C39A0"/>
    <w:rsid w:val="006C3EFE"/>
    <w:rsid w:val="006C46C7"/>
    <w:rsid w:val="006C4767"/>
    <w:rsid w:val="006C4A1A"/>
    <w:rsid w:val="006C4D02"/>
    <w:rsid w:val="006C5290"/>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19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061"/>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526"/>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77D19"/>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A4B"/>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51"/>
    <w:rsid w:val="007D5BA2"/>
    <w:rsid w:val="007D5ED3"/>
    <w:rsid w:val="007D682F"/>
    <w:rsid w:val="007D6FB9"/>
    <w:rsid w:val="007D7211"/>
    <w:rsid w:val="007D7DB0"/>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E67"/>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B51"/>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925"/>
    <w:rsid w:val="008A3C76"/>
    <w:rsid w:val="008A3D54"/>
    <w:rsid w:val="008A3E10"/>
    <w:rsid w:val="008A411C"/>
    <w:rsid w:val="008A45AC"/>
    <w:rsid w:val="008A4630"/>
    <w:rsid w:val="008A47CE"/>
    <w:rsid w:val="008A4DFA"/>
    <w:rsid w:val="008A5F2F"/>
    <w:rsid w:val="008A6BAE"/>
    <w:rsid w:val="008A7350"/>
    <w:rsid w:val="008A7867"/>
    <w:rsid w:val="008A7A72"/>
    <w:rsid w:val="008A7D88"/>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6DC"/>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904"/>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22B"/>
    <w:rsid w:val="008F5D5A"/>
    <w:rsid w:val="008F60F3"/>
    <w:rsid w:val="008F6200"/>
    <w:rsid w:val="008F62F8"/>
    <w:rsid w:val="008F6893"/>
    <w:rsid w:val="008F7292"/>
    <w:rsid w:val="008F76C0"/>
    <w:rsid w:val="009000F2"/>
    <w:rsid w:val="0090079D"/>
    <w:rsid w:val="0090086A"/>
    <w:rsid w:val="00900D2C"/>
    <w:rsid w:val="00900E90"/>
    <w:rsid w:val="00901807"/>
    <w:rsid w:val="00901F0E"/>
    <w:rsid w:val="00902A26"/>
    <w:rsid w:val="00902A57"/>
    <w:rsid w:val="00902B29"/>
    <w:rsid w:val="00903C83"/>
    <w:rsid w:val="00903D77"/>
    <w:rsid w:val="0090408F"/>
    <w:rsid w:val="0090446A"/>
    <w:rsid w:val="00904537"/>
    <w:rsid w:val="00904A82"/>
    <w:rsid w:val="00904DC3"/>
    <w:rsid w:val="0090534A"/>
    <w:rsid w:val="00905469"/>
    <w:rsid w:val="00905957"/>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789"/>
    <w:rsid w:val="009219F3"/>
    <w:rsid w:val="009221CB"/>
    <w:rsid w:val="00922320"/>
    <w:rsid w:val="00923643"/>
    <w:rsid w:val="00923E1A"/>
    <w:rsid w:val="009245CC"/>
    <w:rsid w:val="0092490A"/>
    <w:rsid w:val="00924E4B"/>
    <w:rsid w:val="00925A3E"/>
    <w:rsid w:val="009261DB"/>
    <w:rsid w:val="00926939"/>
    <w:rsid w:val="00926F4C"/>
    <w:rsid w:val="00927330"/>
    <w:rsid w:val="00927547"/>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4F10"/>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A75"/>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CC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2F6"/>
    <w:rsid w:val="009B66F5"/>
    <w:rsid w:val="009B7505"/>
    <w:rsid w:val="009C0020"/>
    <w:rsid w:val="009C03F7"/>
    <w:rsid w:val="009C10DA"/>
    <w:rsid w:val="009C19FC"/>
    <w:rsid w:val="009C27F7"/>
    <w:rsid w:val="009C3BC4"/>
    <w:rsid w:val="009C3C93"/>
    <w:rsid w:val="009C3CC0"/>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3E68"/>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0727D"/>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24A"/>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0A02"/>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390"/>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1C9"/>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6686"/>
    <w:rsid w:val="00AE71EE"/>
    <w:rsid w:val="00AF03CF"/>
    <w:rsid w:val="00AF054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4AD"/>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77C78"/>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0"/>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04B"/>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4F"/>
    <w:rsid w:val="00C76FFC"/>
    <w:rsid w:val="00C774E0"/>
    <w:rsid w:val="00C776BA"/>
    <w:rsid w:val="00C778E9"/>
    <w:rsid w:val="00C7791E"/>
    <w:rsid w:val="00C80AF6"/>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5B6"/>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4BE"/>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E69"/>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B17"/>
    <w:rsid w:val="00D42D6E"/>
    <w:rsid w:val="00D43DEF"/>
    <w:rsid w:val="00D44259"/>
    <w:rsid w:val="00D45C61"/>
    <w:rsid w:val="00D45DDC"/>
    <w:rsid w:val="00D5064C"/>
    <w:rsid w:val="00D50C94"/>
    <w:rsid w:val="00D511E7"/>
    <w:rsid w:val="00D51372"/>
    <w:rsid w:val="00D517ED"/>
    <w:rsid w:val="00D5251C"/>
    <w:rsid w:val="00D52522"/>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8DA"/>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2DAD"/>
    <w:rsid w:val="00DC32FC"/>
    <w:rsid w:val="00DC3D89"/>
    <w:rsid w:val="00DC4567"/>
    <w:rsid w:val="00DC4D6C"/>
    <w:rsid w:val="00DC4F47"/>
    <w:rsid w:val="00DC5059"/>
    <w:rsid w:val="00DC5860"/>
    <w:rsid w:val="00DC5BD0"/>
    <w:rsid w:val="00DC5BE2"/>
    <w:rsid w:val="00DC6284"/>
    <w:rsid w:val="00DC628E"/>
    <w:rsid w:val="00DC62A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3CDD"/>
    <w:rsid w:val="00DE4106"/>
    <w:rsid w:val="00DE466B"/>
    <w:rsid w:val="00DE48F4"/>
    <w:rsid w:val="00DE5563"/>
    <w:rsid w:val="00DE5C19"/>
    <w:rsid w:val="00DE5D48"/>
    <w:rsid w:val="00DE6E4D"/>
    <w:rsid w:val="00DE7498"/>
    <w:rsid w:val="00DE75EF"/>
    <w:rsid w:val="00DE7611"/>
    <w:rsid w:val="00DE7C12"/>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4EC"/>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0E9"/>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220"/>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1BC"/>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375A"/>
    <w:rsid w:val="00F94BCA"/>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0E9"/>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30B"/>
    <w:rsid w:val="00FF183C"/>
    <w:rsid w:val="00FF1A06"/>
    <w:rsid w:val="00FF1AD3"/>
    <w:rsid w:val="00FF1B46"/>
    <w:rsid w:val="00FF219D"/>
    <w:rsid w:val="00FF2504"/>
    <w:rsid w:val="00FF2A7B"/>
    <w:rsid w:val="00FF3D2B"/>
    <w:rsid w:val="00FF49B4"/>
    <w:rsid w:val="00FF49F4"/>
    <w:rsid w:val="00FF5C6A"/>
    <w:rsid w:val="00FF651D"/>
    <w:rsid w:val="00FF6843"/>
    <w:rsid w:val="00FF6C25"/>
    <w:rsid w:val="010651D9"/>
    <w:rsid w:val="011F6449"/>
    <w:rsid w:val="01236AFB"/>
    <w:rsid w:val="015A65F8"/>
    <w:rsid w:val="015B7696"/>
    <w:rsid w:val="0168325F"/>
    <w:rsid w:val="019F7441"/>
    <w:rsid w:val="01B37585"/>
    <w:rsid w:val="01D55165"/>
    <w:rsid w:val="01DF6BF8"/>
    <w:rsid w:val="01EC2C57"/>
    <w:rsid w:val="020134AC"/>
    <w:rsid w:val="02421D02"/>
    <w:rsid w:val="024A62FC"/>
    <w:rsid w:val="025F0711"/>
    <w:rsid w:val="026B2E25"/>
    <w:rsid w:val="02824D4D"/>
    <w:rsid w:val="02DC4B10"/>
    <w:rsid w:val="02DD76CE"/>
    <w:rsid w:val="02F36323"/>
    <w:rsid w:val="02F5619C"/>
    <w:rsid w:val="0326446A"/>
    <w:rsid w:val="032D5555"/>
    <w:rsid w:val="03435D32"/>
    <w:rsid w:val="03497A81"/>
    <w:rsid w:val="036634D2"/>
    <w:rsid w:val="037203C5"/>
    <w:rsid w:val="0381685A"/>
    <w:rsid w:val="03DD35E4"/>
    <w:rsid w:val="04076900"/>
    <w:rsid w:val="04173D93"/>
    <w:rsid w:val="041A5A3B"/>
    <w:rsid w:val="042311BA"/>
    <w:rsid w:val="042A28FC"/>
    <w:rsid w:val="042B157A"/>
    <w:rsid w:val="0431202E"/>
    <w:rsid w:val="04477AA3"/>
    <w:rsid w:val="0475158E"/>
    <w:rsid w:val="048F763B"/>
    <w:rsid w:val="049F330E"/>
    <w:rsid w:val="04AA775C"/>
    <w:rsid w:val="04AF1889"/>
    <w:rsid w:val="04B54A0D"/>
    <w:rsid w:val="04F66F48"/>
    <w:rsid w:val="05043453"/>
    <w:rsid w:val="05251E14"/>
    <w:rsid w:val="05A16594"/>
    <w:rsid w:val="05A43463"/>
    <w:rsid w:val="05A7762D"/>
    <w:rsid w:val="05BC5A66"/>
    <w:rsid w:val="05E62FEF"/>
    <w:rsid w:val="060B27B6"/>
    <w:rsid w:val="060E5941"/>
    <w:rsid w:val="06110FAF"/>
    <w:rsid w:val="06350C9C"/>
    <w:rsid w:val="06384E38"/>
    <w:rsid w:val="06493CA7"/>
    <w:rsid w:val="065A6178"/>
    <w:rsid w:val="066F1CF3"/>
    <w:rsid w:val="0680729D"/>
    <w:rsid w:val="06930BB8"/>
    <w:rsid w:val="071F39DD"/>
    <w:rsid w:val="07245D42"/>
    <w:rsid w:val="07264C62"/>
    <w:rsid w:val="0764344E"/>
    <w:rsid w:val="0779354C"/>
    <w:rsid w:val="07B94814"/>
    <w:rsid w:val="08061376"/>
    <w:rsid w:val="081B54CF"/>
    <w:rsid w:val="081D2FF5"/>
    <w:rsid w:val="08452D77"/>
    <w:rsid w:val="086401F8"/>
    <w:rsid w:val="08751CAA"/>
    <w:rsid w:val="08781D0D"/>
    <w:rsid w:val="08795F38"/>
    <w:rsid w:val="087E4C40"/>
    <w:rsid w:val="08A871D0"/>
    <w:rsid w:val="08D66AD6"/>
    <w:rsid w:val="08DA33A3"/>
    <w:rsid w:val="08E80F13"/>
    <w:rsid w:val="09002112"/>
    <w:rsid w:val="092B34F0"/>
    <w:rsid w:val="092F7FFC"/>
    <w:rsid w:val="09335624"/>
    <w:rsid w:val="0944690F"/>
    <w:rsid w:val="09535675"/>
    <w:rsid w:val="095F057D"/>
    <w:rsid w:val="09642282"/>
    <w:rsid w:val="096D1D5A"/>
    <w:rsid w:val="09733572"/>
    <w:rsid w:val="09772C16"/>
    <w:rsid w:val="098353B5"/>
    <w:rsid w:val="09896468"/>
    <w:rsid w:val="09A92330"/>
    <w:rsid w:val="09B06B87"/>
    <w:rsid w:val="09C13146"/>
    <w:rsid w:val="09E04166"/>
    <w:rsid w:val="0A1C0718"/>
    <w:rsid w:val="0A3E7710"/>
    <w:rsid w:val="0A541866"/>
    <w:rsid w:val="0A5B7E63"/>
    <w:rsid w:val="0A805200"/>
    <w:rsid w:val="0A9357F1"/>
    <w:rsid w:val="0AA374A5"/>
    <w:rsid w:val="0AAB7649"/>
    <w:rsid w:val="0AB508C2"/>
    <w:rsid w:val="0ABC5606"/>
    <w:rsid w:val="0ADC6568"/>
    <w:rsid w:val="0AE56E9C"/>
    <w:rsid w:val="0B30404E"/>
    <w:rsid w:val="0B4C6C14"/>
    <w:rsid w:val="0B547599"/>
    <w:rsid w:val="0B631A88"/>
    <w:rsid w:val="0B683D45"/>
    <w:rsid w:val="0B7F3F11"/>
    <w:rsid w:val="0B884417"/>
    <w:rsid w:val="0BF6188C"/>
    <w:rsid w:val="0BF73C91"/>
    <w:rsid w:val="0C170175"/>
    <w:rsid w:val="0C355815"/>
    <w:rsid w:val="0C3E79DE"/>
    <w:rsid w:val="0C571A41"/>
    <w:rsid w:val="0C5C1171"/>
    <w:rsid w:val="0C5E1CBC"/>
    <w:rsid w:val="0C615B50"/>
    <w:rsid w:val="0C8445DA"/>
    <w:rsid w:val="0C87121B"/>
    <w:rsid w:val="0CA02447"/>
    <w:rsid w:val="0CC007F7"/>
    <w:rsid w:val="0CC617AC"/>
    <w:rsid w:val="0CE618DF"/>
    <w:rsid w:val="0CFE707A"/>
    <w:rsid w:val="0D063BDA"/>
    <w:rsid w:val="0D08375F"/>
    <w:rsid w:val="0D116B35"/>
    <w:rsid w:val="0D184CFB"/>
    <w:rsid w:val="0D4A7419"/>
    <w:rsid w:val="0D827401"/>
    <w:rsid w:val="0D84094E"/>
    <w:rsid w:val="0D8A00E9"/>
    <w:rsid w:val="0D8D589E"/>
    <w:rsid w:val="0DA01C73"/>
    <w:rsid w:val="0DD63300"/>
    <w:rsid w:val="0DF50604"/>
    <w:rsid w:val="0DF702FE"/>
    <w:rsid w:val="0E060E51"/>
    <w:rsid w:val="0E5604B2"/>
    <w:rsid w:val="0E6D5D79"/>
    <w:rsid w:val="0E8301DC"/>
    <w:rsid w:val="0E9D0089"/>
    <w:rsid w:val="0EA33B28"/>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AC33DF"/>
    <w:rsid w:val="10C26171"/>
    <w:rsid w:val="10E37921"/>
    <w:rsid w:val="10EB6994"/>
    <w:rsid w:val="10F33360"/>
    <w:rsid w:val="10FC16EA"/>
    <w:rsid w:val="110F1D40"/>
    <w:rsid w:val="11266F33"/>
    <w:rsid w:val="114F7C08"/>
    <w:rsid w:val="118963A1"/>
    <w:rsid w:val="11C6522A"/>
    <w:rsid w:val="11E104CC"/>
    <w:rsid w:val="11E20309"/>
    <w:rsid w:val="11FD45C6"/>
    <w:rsid w:val="121511E1"/>
    <w:rsid w:val="12255233"/>
    <w:rsid w:val="12530213"/>
    <w:rsid w:val="127723A9"/>
    <w:rsid w:val="12862074"/>
    <w:rsid w:val="12883966"/>
    <w:rsid w:val="128E2597"/>
    <w:rsid w:val="129E45B4"/>
    <w:rsid w:val="129E4D32"/>
    <w:rsid w:val="12A10CC7"/>
    <w:rsid w:val="12CC560E"/>
    <w:rsid w:val="12D81596"/>
    <w:rsid w:val="13072A44"/>
    <w:rsid w:val="135F4BE2"/>
    <w:rsid w:val="139B1A0A"/>
    <w:rsid w:val="139D25C7"/>
    <w:rsid w:val="13A91BE1"/>
    <w:rsid w:val="13BF3CE4"/>
    <w:rsid w:val="141008D8"/>
    <w:rsid w:val="14125FE6"/>
    <w:rsid w:val="146D271E"/>
    <w:rsid w:val="14982588"/>
    <w:rsid w:val="149A5AD9"/>
    <w:rsid w:val="14A7619D"/>
    <w:rsid w:val="14BA1BCC"/>
    <w:rsid w:val="150536C3"/>
    <w:rsid w:val="150C1963"/>
    <w:rsid w:val="151447A0"/>
    <w:rsid w:val="154A6454"/>
    <w:rsid w:val="15762120"/>
    <w:rsid w:val="159404A9"/>
    <w:rsid w:val="15C10692"/>
    <w:rsid w:val="162B2D81"/>
    <w:rsid w:val="1632430B"/>
    <w:rsid w:val="16454734"/>
    <w:rsid w:val="164E6A70"/>
    <w:rsid w:val="165C7A79"/>
    <w:rsid w:val="16A8729C"/>
    <w:rsid w:val="16B33777"/>
    <w:rsid w:val="16B404F1"/>
    <w:rsid w:val="16B94831"/>
    <w:rsid w:val="16BC70A7"/>
    <w:rsid w:val="16C6339E"/>
    <w:rsid w:val="172F2D79"/>
    <w:rsid w:val="17557BEF"/>
    <w:rsid w:val="17BD20FF"/>
    <w:rsid w:val="17D349C1"/>
    <w:rsid w:val="1830729E"/>
    <w:rsid w:val="1839041A"/>
    <w:rsid w:val="1870062C"/>
    <w:rsid w:val="18817102"/>
    <w:rsid w:val="18830A15"/>
    <w:rsid w:val="18852B28"/>
    <w:rsid w:val="188B5321"/>
    <w:rsid w:val="188C7017"/>
    <w:rsid w:val="189E35C3"/>
    <w:rsid w:val="18BF3614"/>
    <w:rsid w:val="18E63C50"/>
    <w:rsid w:val="192B12EA"/>
    <w:rsid w:val="19932372"/>
    <w:rsid w:val="19A20DD5"/>
    <w:rsid w:val="19AE03F1"/>
    <w:rsid w:val="1A0538E9"/>
    <w:rsid w:val="1A071A03"/>
    <w:rsid w:val="1A1F16AE"/>
    <w:rsid w:val="1A2461FD"/>
    <w:rsid w:val="1A295F60"/>
    <w:rsid w:val="1A3B5C77"/>
    <w:rsid w:val="1A75317D"/>
    <w:rsid w:val="1A984BAD"/>
    <w:rsid w:val="1AB8220E"/>
    <w:rsid w:val="1AE4166C"/>
    <w:rsid w:val="1AF06CFB"/>
    <w:rsid w:val="1AF11B8D"/>
    <w:rsid w:val="1B102545"/>
    <w:rsid w:val="1B11359C"/>
    <w:rsid w:val="1B1C713C"/>
    <w:rsid w:val="1B2A271F"/>
    <w:rsid w:val="1B530544"/>
    <w:rsid w:val="1B713184"/>
    <w:rsid w:val="1BA209CF"/>
    <w:rsid w:val="1BAE44F6"/>
    <w:rsid w:val="1BB4777D"/>
    <w:rsid w:val="1BD75AB8"/>
    <w:rsid w:val="1C0459C2"/>
    <w:rsid w:val="1C1B3B4A"/>
    <w:rsid w:val="1C6B44E3"/>
    <w:rsid w:val="1C88086E"/>
    <w:rsid w:val="1CB3587E"/>
    <w:rsid w:val="1CC21243"/>
    <w:rsid w:val="1CF61068"/>
    <w:rsid w:val="1D046191"/>
    <w:rsid w:val="1D266CE1"/>
    <w:rsid w:val="1D3963AF"/>
    <w:rsid w:val="1D6A673C"/>
    <w:rsid w:val="1D7E2045"/>
    <w:rsid w:val="1D9247AE"/>
    <w:rsid w:val="1DA8185C"/>
    <w:rsid w:val="1DB567EC"/>
    <w:rsid w:val="1DD106B2"/>
    <w:rsid w:val="1DF51A98"/>
    <w:rsid w:val="1E256308"/>
    <w:rsid w:val="1E3D060F"/>
    <w:rsid w:val="1E3F7D2E"/>
    <w:rsid w:val="1E4134E4"/>
    <w:rsid w:val="1E5062B3"/>
    <w:rsid w:val="1E523514"/>
    <w:rsid w:val="1E682698"/>
    <w:rsid w:val="1E714A66"/>
    <w:rsid w:val="1E802593"/>
    <w:rsid w:val="1E8B6156"/>
    <w:rsid w:val="1EA703CC"/>
    <w:rsid w:val="1EB51D82"/>
    <w:rsid w:val="1EB7330C"/>
    <w:rsid w:val="1F0A0FF3"/>
    <w:rsid w:val="1F15637C"/>
    <w:rsid w:val="1F3A0253"/>
    <w:rsid w:val="1F5771FF"/>
    <w:rsid w:val="1F9A5685"/>
    <w:rsid w:val="1FAB016F"/>
    <w:rsid w:val="1FD52DD5"/>
    <w:rsid w:val="1FE868A9"/>
    <w:rsid w:val="20034907"/>
    <w:rsid w:val="20173E4B"/>
    <w:rsid w:val="204E48BC"/>
    <w:rsid w:val="208921B3"/>
    <w:rsid w:val="20973DEB"/>
    <w:rsid w:val="20B26522"/>
    <w:rsid w:val="20B44310"/>
    <w:rsid w:val="211116EB"/>
    <w:rsid w:val="216133FC"/>
    <w:rsid w:val="2185666F"/>
    <w:rsid w:val="21B87493"/>
    <w:rsid w:val="21CC5E05"/>
    <w:rsid w:val="21D56769"/>
    <w:rsid w:val="21E52EF3"/>
    <w:rsid w:val="21FB5D7B"/>
    <w:rsid w:val="22015E94"/>
    <w:rsid w:val="220B1C3D"/>
    <w:rsid w:val="221A1EFC"/>
    <w:rsid w:val="221B63A0"/>
    <w:rsid w:val="221D1D20"/>
    <w:rsid w:val="22334A87"/>
    <w:rsid w:val="22B20EB5"/>
    <w:rsid w:val="22BE6801"/>
    <w:rsid w:val="22CC31F6"/>
    <w:rsid w:val="22CC6DFA"/>
    <w:rsid w:val="232C0052"/>
    <w:rsid w:val="233500BF"/>
    <w:rsid w:val="23377FF7"/>
    <w:rsid w:val="236B425F"/>
    <w:rsid w:val="23836192"/>
    <w:rsid w:val="23901F29"/>
    <w:rsid w:val="239C0061"/>
    <w:rsid w:val="239D2DE4"/>
    <w:rsid w:val="23B908A4"/>
    <w:rsid w:val="23E95BEF"/>
    <w:rsid w:val="23FD0064"/>
    <w:rsid w:val="24465B9C"/>
    <w:rsid w:val="245375B0"/>
    <w:rsid w:val="24642C0A"/>
    <w:rsid w:val="24961512"/>
    <w:rsid w:val="249B7324"/>
    <w:rsid w:val="24B22173"/>
    <w:rsid w:val="24B95AD9"/>
    <w:rsid w:val="24BE24DA"/>
    <w:rsid w:val="24CF5825"/>
    <w:rsid w:val="24D663E6"/>
    <w:rsid w:val="24D77F2B"/>
    <w:rsid w:val="24D97E4C"/>
    <w:rsid w:val="250F1AC0"/>
    <w:rsid w:val="256403CB"/>
    <w:rsid w:val="258B00E2"/>
    <w:rsid w:val="259B3353"/>
    <w:rsid w:val="25A917A6"/>
    <w:rsid w:val="25B34B41"/>
    <w:rsid w:val="25BE27CC"/>
    <w:rsid w:val="25ED0053"/>
    <w:rsid w:val="25F74A5C"/>
    <w:rsid w:val="26121871"/>
    <w:rsid w:val="2628662C"/>
    <w:rsid w:val="262D45DE"/>
    <w:rsid w:val="2661459D"/>
    <w:rsid w:val="267A11BB"/>
    <w:rsid w:val="26871DC8"/>
    <w:rsid w:val="26A53EF9"/>
    <w:rsid w:val="26A94201"/>
    <w:rsid w:val="26AC274F"/>
    <w:rsid w:val="27044A29"/>
    <w:rsid w:val="271D34C8"/>
    <w:rsid w:val="27421E6C"/>
    <w:rsid w:val="27433CA3"/>
    <w:rsid w:val="276142BF"/>
    <w:rsid w:val="27783712"/>
    <w:rsid w:val="27907362"/>
    <w:rsid w:val="27DC156C"/>
    <w:rsid w:val="28180D37"/>
    <w:rsid w:val="28333E1D"/>
    <w:rsid w:val="28454BD6"/>
    <w:rsid w:val="28455253"/>
    <w:rsid w:val="28551971"/>
    <w:rsid w:val="285B1C53"/>
    <w:rsid w:val="289F7086"/>
    <w:rsid w:val="28C32028"/>
    <w:rsid w:val="28CC490F"/>
    <w:rsid w:val="28DE40AA"/>
    <w:rsid w:val="28E84B02"/>
    <w:rsid w:val="29345E77"/>
    <w:rsid w:val="294C65AD"/>
    <w:rsid w:val="29806583"/>
    <w:rsid w:val="298B3C4C"/>
    <w:rsid w:val="29E418DC"/>
    <w:rsid w:val="29F26D24"/>
    <w:rsid w:val="29F319B0"/>
    <w:rsid w:val="2A15033F"/>
    <w:rsid w:val="2A1662C1"/>
    <w:rsid w:val="2A1C7367"/>
    <w:rsid w:val="2A2815FA"/>
    <w:rsid w:val="2A6D6092"/>
    <w:rsid w:val="2A756869"/>
    <w:rsid w:val="2A7D76B4"/>
    <w:rsid w:val="2ADE4398"/>
    <w:rsid w:val="2AEE3B5A"/>
    <w:rsid w:val="2B396496"/>
    <w:rsid w:val="2B437463"/>
    <w:rsid w:val="2B5D2C79"/>
    <w:rsid w:val="2B7807EE"/>
    <w:rsid w:val="2BA50BF7"/>
    <w:rsid w:val="2BBF00EC"/>
    <w:rsid w:val="2BC37CFD"/>
    <w:rsid w:val="2BD5237F"/>
    <w:rsid w:val="2BE536CE"/>
    <w:rsid w:val="2BE758D9"/>
    <w:rsid w:val="2C09049E"/>
    <w:rsid w:val="2C0A653C"/>
    <w:rsid w:val="2C191F85"/>
    <w:rsid w:val="2C2D1A87"/>
    <w:rsid w:val="2C640943"/>
    <w:rsid w:val="2C7630E4"/>
    <w:rsid w:val="2CE82D6F"/>
    <w:rsid w:val="2D2C1714"/>
    <w:rsid w:val="2D343236"/>
    <w:rsid w:val="2D5A729F"/>
    <w:rsid w:val="2D720E3E"/>
    <w:rsid w:val="2D9845C4"/>
    <w:rsid w:val="2DD15014"/>
    <w:rsid w:val="2DF72DE4"/>
    <w:rsid w:val="2E0220AF"/>
    <w:rsid w:val="2E4B082A"/>
    <w:rsid w:val="2E5D4E86"/>
    <w:rsid w:val="2E5D790B"/>
    <w:rsid w:val="2E6F4AA8"/>
    <w:rsid w:val="2E975000"/>
    <w:rsid w:val="2E9A3C18"/>
    <w:rsid w:val="2EBB0FEE"/>
    <w:rsid w:val="2EC63002"/>
    <w:rsid w:val="2F0A6B38"/>
    <w:rsid w:val="2F302D5E"/>
    <w:rsid w:val="2F3F0539"/>
    <w:rsid w:val="2F946CCB"/>
    <w:rsid w:val="2FAA3A2D"/>
    <w:rsid w:val="2FD25781"/>
    <w:rsid w:val="2FDC745C"/>
    <w:rsid w:val="2FFD7934"/>
    <w:rsid w:val="30055F99"/>
    <w:rsid w:val="30733ACD"/>
    <w:rsid w:val="308C3862"/>
    <w:rsid w:val="309379D8"/>
    <w:rsid w:val="30A270F7"/>
    <w:rsid w:val="30DF1478"/>
    <w:rsid w:val="30EC0F07"/>
    <w:rsid w:val="30EC586F"/>
    <w:rsid w:val="314550B7"/>
    <w:rsid w:val="317F1D7B"/>
    <w:rsid w:val="319C6071"/>
    <w:rsid w:val="31AC537E"/>
    <w:rsid w:val="31B10216"/>
    <w:rsid w:val="31C76FF7"/>
    <w:rsid w:val="31E3679B"/>
    <w:rsid w:val="31E732FD"/>
    <w:rsid w:val="32517576"/>
    <w:rsid w:val="32560D2E"/>
    <w:rsid w:val="32650F71"/>
    <w:rsid w:val="32A415DF"/>
    <w:rsid w:val="32AC094E"/>
    <w:rsid w:val="32BE5C2C"/>
    <w:rsid w:val="32FB6478"/>
    <w:rsid w:val="33010C9A"/>
    <w:rsid w:val="33263B3F"/>
    <w:rsid w:val="336963EB"/>
    <w:rsid w:val="3381627F"/>
    <w:rsid w:val="33816EEB"/>
    <w:rsid w:val="33D77C4D"/>
    <w:rsid w:val="33E06134"/>
    <w:rsid w:val="33EB55CD"/>
    <w:rsid w:val="33EC4C02"/>
    <w:rsid w:val="33FD72A4"/>
    <w:rsid w:val="340D2360"/>
    <w:rsid w:val="3410665D"/>
    <w:rsid w:val="34211214"/>
    <w:rsid w:val="34285E50"/>
    <w:rsid w:val="342E63AB"/>
    <w:rsid w:val="34950E68"/>
    <w:rsid w:val="34986E94"/>
    <w:rsid w:val="34AF62C9"/>
    <w:rsid w:val="34CB4388"/>
    <w:rsid w:val="34FA6E12"/>
    <w:rsid w:val="351173B2"/>
    <w:rsid w:val="354D7158"/>
    <w:rsid w:val="358D5588"/>
    <w:rsid w:val="35BA4D37"/>
    <w:rsid w:val="35F135FA"/>
    <w:rsid w:val="362E349A"/>
    <w:rsid w:val="363A3B40"/>
    <w:rsid w:val="364A1A14"/>
    <w:rsid w:val="365302AE"/>
    <w:rsid w:val="36607A0A"/>
    <w:rsid w:val="366E227C"/>
    <w:rsid w:val="366F2E0D"/>
    <w:rsid w:val="367B6A5C"/>
    <w:rsid w:val="36A74ADA"/>
    <w:rsid w:val="36AD60D5"/>
    <w:rsid w:val="36B224F9"/>
    <w:rsid w:val="36EC0CC9"/>
    <w:rsid w:val="371807C1"/>
    <w:rsid w:val="373F410B"/>
    <w:rsid w:val="37DF63B2"/>
    <w:rsid w:val="37EE7094"/>
    <w:rsid w:val="380F5C07"/>
    <w:rsid w:val="38296C89"/>
    <w:rsid w:val="383002EB"/>
    <w:rsid w:val="38586797"/>
    <w:rsid w:val="38BC0149"/>
    <w:rsid w:val="38D87D1C"/>
    <w:rsid w:val="38E618C2"/>
    <w:rsid w:val="39007C46"/>
    <w:rsid w:val="390E2362"/>
    <w:rsid w:val="39416E46"/>
    <w:rsid w:val="39636459"/>
    <w:rsid w:val="396B7F6C"/>
    <w:rsid w:val="398E1833"/>
    <w:rsid w:val="39A959E1"/>
    <w:rsid w:val="39B417A9"/>
    <w:rsid w:val="39F7544C"/>
    <w:rsid w:val="39FC5695"/>
    <w:rsid w:val="3A006D8E"/>
    <w:rsid w:val="3A3651E5"/>
    <w:rsid w:val="3A631BC7"/>
    <w:rsid w:val="3A744481"/>
    <w:rsid w:val="3A8C7BEF"/>
    <w:rsid w:val="3A906246"/>
    <w:rsid w:val="3AC727C9"/>
    <w:rsid w:val="3AC849E9"/>
    <w:rsid w:val="3AE70E26"/>
    <w:rsid w:val="3B20012B"/>
    <w:rsid w:val="3B2349B7"/>
    <w:rsid w:val="3B2608EC"/>
    <w:rsid w:val="3B44078E"/>
    <w:rsid w:val="3B616CFF"/>
    <w:rsid w:val="3B6259F6"/>
    <w:rsid w:val="3B684B69"/>
    <w:rsid w:val="3B7D4AE4"/>
    <w:rsid w:val="3B954675"/>
    <w:rsid w:val="3B976654"/>
    <w:rsid w:val="3B9823B7"/>
    <w:rsid w:val="3BC01EFC"/>
    <w:rsid w:val="3BCA786A"/>
    <w:rsid w:val="3BD31E2F"/>
    <w:rsid w:val="3BF15831"/>
    <w:rsid w:val="3C105946"/>
    <w:rsid w:val="3C471448"/>
    <w:rsid w:val="3C5F759A"/>
    <w:rsid w:val="3C6C525A"/>
    <w:rsid w:val="3CB67DF1"/>
    <w:rsid w:val="3CB72D11"/>
    <w:rsid w:val="3CCE23CB"/>
    <w:rsid w:val="3CD17D17"/>
    <w:rsid w:val="3CD954B4"/>
    <w:rsid w:val="3D107AC3"/>
    <w:rsid w:val="3D3C7F39"/>
    <w:rsid w:val="3D440F09"/>
    <w:rsid w:val="3D4504A0"/>
    <w:rsid w:val="3D8734BB"/>
    <w:rsid w:val="3D972499"/>
    <w:rsid w:val="3D98044D"/>
    <w:rsid w:val="3D9A11D4"/>
    <w:rsid w:val="3DA16D89"/>
    <w:rsid w:val="3DA364BE"/>
    <w:rsid w:val="3DE041CB"/>
    <w:rsid w:val="3DF66E92"/>
    <w:rsid w:val="3E0D48F6"/>
    <w:rsid w:val="3E174EC3"/>
    <w:rsid w:val="3E1868B4"/>
    <w:rsid w:val="3E295603"/>
    <w:rsid w:val="3E377251"/>
    <w:rsid w:val="3E42664B"/>
    <w:rsid w:val="3E5A7334"/>
    <w:rsid w:val="3E7B5D6B"/>
    <w:rsid w:val="3E843E66"/>
    <w:rsid w:val="3E8F51FE"/>
    <w:rsid w:val="3E926F87"/>
    <w:rsid w:val="3E9A59DE"/>
    <w:rsid w:val="3EA62D25"/>
    <w:rsid w:val="3EAF4836"/>
    <w:rsid w:val="3EC33DFA"/>
    <w:rsid w:val="3ECD7AB3"/>
    <w:rsid w:val="3F060E16"/>
    <w:rsid w:val="3F165ACD"/>
    <w:rsid w:val="3F1D1096"/>
    <w:rsid w:val="3F1F0523"/>
    <w:rsid w:val="3F2F0234"/>
    <w:rsid w:val="3F6363FE"/>
    <w:rsid w:val="3F756B8F"/>
    <w:rsid w:val="3F7C611E"/>
    <w:rsid w:val="3F95482B"/>
    <w:rsid w:val="3FB47094"/>
    <w:rsid w:val="3FB84DD6"/>
    <w:rsid w:val="4019356B"/>
    <w:rsid w:val="40556AC9"/>
    <w:rsid w:val="40592157"/>
    <w:rsid w:val="406E1CAE"/>
    <w:rsid w:val="40A0133A"/>
    <w:rsid w:val="40C31A53"/>
    <w:rsid w:val="40D774DE"/>
    <w:rsid w:val="40FF545D"/>
    <w:rsid w:val="410067C8"/>
    <w:rsid w:val="418F0D2A"/>
    <w:rsid w:val="4199403C"/>
    <w:rsid w:val="41BB5AD4"/>
    <w:rsid w:val="41D01505"/>
    <w:rsid w:val="423F533B"/>
    <w:rsid w:val="42474939"/>
    <w:rsid w:val="424C3C57"/>
    <w:rsid w:val="425012F6"/>
    <w:rsid w:val="4251506E"/>
    <w:rsid w:val="42613FF3"/>
    <w:rsid w:val="42660D96"/>
    <w:rsid w:val="428667D2"/>
    <w:rsid w:val="428B0580"/>
    <w:rsid w:val="42CD1CE0"/>
    <w:rsid w:val="42E1381E"/>
    <w:rsid w:val="42ED6459"/>
    <w:rsid w:val="42FE58DD"/>
    <w:rsid w:val="43174B3D"/>
    <w:rsid w:val="434B790E"/>
    <w:rsid w:val="4360274F"/>
    <w:rsid w:val="43977AB6"/>
    <w:rsid w:val="43A3342B"/>
    <w:rsid w:val="43C77C27"/>
    <w:rsid w:val="43DE09EE"/>
    <w:rsid w:val="43E3619A"/>
    <w:rsid w:val="44002FAD"/>
    <w:rsid w:val="44143587"/>
    <w:rsid w:val="44496945"/>
    <w:rsid w:val="449101DD"/>
    <w:rsid w:val="449F0313"/>
    <w:rsid w:val="44DE1391"/>
    <w:rsid w:val="451B225C"/>
    <w:rsid w:val="452410C9"/>
    <w:rsid w:val="45317DFB"/>
    <w:rsid w:val="453C3DB3"/>
    <w:rsid w:val="4558611F"/>
    <w:rsid w:val="456D3CE4"/>
    <w:rsid w:val="4579042C"/>
    <w:rsid w:val="457E617A"/>
    <w:rsid w:val="457F0571"/>
    <w:rsid w:val="45806396"/>
    <w:rsid w:val="45851176"/>
    <w:rsid w:val="45C63B94"/>
    <w:rsid w:val="460D0C67"/>
    <w:rsid w:val="460E7DA5"/>
    <w:rsid w:val="46422483"/>
    <w:rsid w:val="46482B9F"/>
    <w:rsid w:val="4659254A"/>
    <w:rsid w:val="465B0637"/>
    <w:rsid w:val="465E3F0D"/>
    <w:rsid w:val="466A16E6"/>
    <w:rsid w:val="46893F2B"/>
    <w:rsid w:val="46C4686E"/>
    <w:rsid w:val="477B778F"/>
    <w:rsid w:val="478203EC"/>
    <w:rsid w:val="47835CCA"/>
    <w:rsid w:val="478A7058"/>
    <w:rsid w:val="479F20A6"/>
    <w:rsid w:val="47B025FA"/>
    <w:rsid w:val="4809698F"/>
    <w:rsid w:val="4811697D"/>
    <w:rsid w:val="4850203D"/>
    <w:rsid w:val="487A3E25"/>
    <w:rsid w:val="488B5503"/>
    <w:rsid w:val="48937E21"/>
    <w:rsid w:val="489A0361"/>
    <w:rsid w:val="48A44149"/>
    <w:rsid w:val="48B94FF3"/>
    <w:rsid w:val="48C06AA9"/>
    <w:rsid w:val="48E37AAB"/>
    <w:rsid w:val="48FD4B4C"/>
    <w:rsid w:val="490A68E0"/>
    <w:rsid w:val="491055FE"/>
    <w:rsid w:val="4921579A"/>
    <w:rsid w:val="495F5B3E"/>
    <w:rsid w:val="496F77D7"/>
    <w:rsid w:val="497654FD"/>
    <w:rsid w:val="497A75A0"/>
    <w:rsid w:val="4981092F"/>
    <w:rsid w:val="499F2B63"/>
    <w:rsid w:val="49B64211"/>
    <w:rsid w:val="49E56AF9"/>
    <w:rsid w:val="49F6167F"/>
    <w:rsid w:val="4A064FA0"/>
    <w:rsid w:val="4A16615C"/>
    <w:rsid w:val="4A4424D7"/>
    <w:rsid w:val="4AB82D0F"/>
    <w:rsid w:val="4AC22FAD"/>
    <w:rsid w:val="4AD056CA"/>
    <w:rsid w:val="4AEB7664"/>
    <w:rsid w:val="4AF8077D"/>
    <w:rsid w:val="4AFD7C19"/>
    <w:rsid w:val="4B0567D1"/>
    <w:rsid w:val="4B236AAE"/>
    <w:rsid w:val="4B363761"/>
    <w:rsid w:val="4B4C5BD4"/>
    <w:rsid w:val="4B707271"/>
    <w:rsid w:val="4B751DCD"/>
    <w:rsid w:val="4B9739F7"/>
    <w:rsid w:val="4BA7CCAA"/>
    <w:rsid w:val="4BEE2503"/>
    <w:rsid w:val="4C245A30"/>
    <w:rsid w:val="4C2525A4"/>
    <w:rsid w:val="4CB6685F"/>
    <w:rsid w:val="4CBD7F2A"/>
    <w:rsid w:val="4CC367FE"/>
    <w:rsid w:val="4CE03E24"/>
    <w:rsid w:val="4D077F3C"/>
    <w:rsid w:val="4D123355"/>
    <w:rsid w:val="4D2A3B31"/>
    <w:rsid w:val="4D2E2B7B"/>
    <w:rsid w:val="4D312C52"/>
    <w:rsid w:val="4D3E176D"/>
    <w:rsid w:val="4D7E3F32"/>
    <w:rsid w:val="4D905305"/>
    <w:rsid w:val="4D964A72"/>
    <w:rsid w:val="4D9C1254"/>
    <w:rsid w:val="4DA05677"/>
    <w:rsid w:val="4E0B0828"/>
    <w:rsid w:val="4E6C395B"/>
    <w:rsid w:val="4E793892"/>
    <w:rsid w:val="4E800872"/>
    <w:rsid w:val="4EC569ED"/>
    <w:rsid w:val="4ED50EA1"/>
    <w:rsid w:val="4EEC050C"/>
    <w:rsid w:val="4F104EC3"/>
    <w:rsid w:val="4F1D60F8"/>
    <w:rsid w:val="4F47354A"/>
    <w:rsid w:val="4F911C54"/>
    <w:rsid w:val="4FDF63AF"/>
    <w:rsid w:val="4FE625E0"/>
    <w:rsid w:val="5021480F"/>
    <w:rsid w:val="50454D16"/>
    <w:rsid w:val="50491AD5"/>
    <w:rsid w:val="5051105B"/>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EE0B2B"/>
    <w:rsid w:val="522E4CC3"/>
    <w:rsid w:val="5244713B"/>
    <w:rsid w:val="524749D7"/>
    <w:rsid w:val="52615633"/>
    <w:rsid w:val="526F4DE4"/>
    <w:rsid w:val="52977FD4"/>
    <w:rsid w:val="52A25790"/>
    <w:rsid w:val="52A96B6F"/>
    <w:rsid w:val="52B45975"/>
    <w:rsid w:val="52D94AA4"/>
    <w:rsid w:val="52E70160"/>
    <w:rsid w:val="52EA3A62"/>
    <w:rsid w:val="52F50BB8"/>
    <w:rsid w:val="53097272"/>
    <w:rsid w:val="53226CDE"/>
    <w:rsid w:val="534D12AC"/>
    <w:rsid w:val="53544462"/>
    <w:rsid w:val="5397158E"/>
    <w:rsid w:val="53C102A5"/>
    <w:rsid w:val="53E33B3F"/>
    <w:rsid w:val="54013861"/>
    <w:rsid w:val="54487265"/>
    <w:rsid w:val="544D6070"/>
    <w:rsid w:val="54605E1E"/>
    <w:rsid w:val="546649A9"/>
    <w:rsid w:val="54B3506A"/>
    <w:rsid w:val="54CA0D16"/>
    <w:rsid w:val="54DD4057"/>
    <w:rsid w:val="54E7490F"/>
    <w:rsid w:val="550764A4"/>
    <w:rsid w:val="550B2BF6"/>
    <w:rsid w:val="5511700B"/>
    <w:rsid w:val="55214EB5"/>
    <w:rsid w:val="55364EFD"/>
    <w:rsid w:val="555D4828"/>
    <w:rsid w:val="557A4C8B"/>
    <w:rsid w:val="558931E1"/>
    <w:rsid w:val="558E065B"/>
    <w:rsid w:val="55923347"/>
    <w:rsid w:val="55925180"/>
    <w:rsid w:val="55983B1B"/>
    <w:rsid w:val="55A8376B"/>
    <w:rsid w:val="55DC29B6"/>
    <w:rsid w:val="55DD4241"/>
    <w:rsid w:val="55DD6D62"/>
    <w:rsid w:val="5607437E"/>
    <w:rsid w:val="561D553B"/>
    <w:rsid w:val="5631DF73"/>
    <w:rsid w:val="566B6D1E"/>
    <w:rsid w:val="57032A2C"/>
    <w:rsid w:val="570F5219"/>
    <w:rsid w:val="57105B1C"/>
    <w:rsid w:val="57201787"/>
    <w:rsid w:val="57323268"/>
    <w:rsid w:val="575D12B5"/>
    <w:rsid w:val="57610A87"/>
    <w:rsid w:val="577B1140"/>
    <w:rsid w:val="577B7F21"/>
    <w:rsid w:val="577F181B"/>
    <w:rsid w:val="57921984"/>
    <w:rsid w:val="579737F0"/>
    <w:rsid w:val="57AB7B30"/>
    <w:rsid w:val="57AF5251"/>
    <w:rsid w:val="57B26373"/>
    <w:rsid w:val="57B63F04"/>
    <w:rsid w:val="57CD20C2"/>
    <w:rsid w:val="57D1092E"/>
    <w:rsid w:val="57D675AB"/>
    <w:rsid w:val="57D95FDD"/>
    <w:rsid w:val="58020422"/>
    <w:rsid w:val="58917D2F"/>
    <w:rsid w:val="5894085C"/>
    <w:rsid w:val="58AE4F0C"/>
    <w:rsid w:val="58B149A5"/>
    <w:rsid w:val="58B85899"/>
    <w:rsid w:val="58E363A9"/>
    <w:rsid w:val="591016CA"/>
    <w:rsid w:val="59262959"/>
    <w:rsid w:val="595E1678"/>
    <w:rsid w:val="596D5BD4"/>
    <w:rsid w:val="597E3DD8"/>
    <w:rsid w:val="59D92186"/>
    <w:rsid w:val="59F80043"/>
    <w:rsid w:val="59FD190B"/>
    <w:rsid w:val="5A09252F"/>
    <w:rsid w:val="5A0B2778"/>
    <w:rsid w:val="5A28157C"/>
    <w:rsid w:val="5A2A7C7B"/>
    <w:rsid w:val="5A3E2560"/>
    <w:rsid w:val="5A5D3B6E"/>
    <w:rsid w:val="5A60220F"/>
    <w:rsid w:val="5A637A76"/>
    <w:rsid w:val="5A6D33BA"/>
    <w:rsid w:val="5A792B1F"/>
    <w:rsid w:val="5A874767"/>
    <w:rsid w:val="5AA85BE2"/>
    <w:rsid w:val="5AAD6F28"/>
    <w:rsid w:val="5AD63A24"/>
    <w:rsid w:val="5B10566E"/>
    <w:rsid w:val="5B2E1A1D"/>
    <w:rsid w:val="5B3550D5"/>
    <w:rsid w:val="5B843A1C"/>
    <w:rsid w:val="5B873E3F"/>
    <w:rsid w:val="5C02690E"/>
    <w:rsid w:val="5C196DA7"/>
    <w:rsid w:val="5C2A048C"/>
    <w:rsid w:val="5C427AAA"/>
    <w:rsid w:val="5C80234E"/>
    <w:rsid w:val="5C8A680C"/>
    <w:rsid w:val="5CB12E81"/>
    <w:rsid w:val="5D0C4701"/>
    <w:rsid w:val="5D0F0395"/>
    <w:rsid w:val="5D221076"/>
    <w:rsid w:val="5D397964"/>
    <w:rsid w:val="5D5A391C"/>
    <w:rsid w:val="5D5F10C0"/>
    <w:rsid w:val="5D891B7B"/>
    <w:rsid w:val="5DAD38EE"/>
    <w:rsid w:val="5E006862"/>
    <w:rsid w:val="5E0207B9"/>
    <w:rsid w:val="5E1834A1"/>
    <w:rsid w:val="5E261785"/>
    <w:rsid w:val="5E4A7017"/>
    <w:rsid w:val="5E4C4C10"/>
    <w:rsid w:val="5E4E4E2C"/>
    <w:rsid w:val="5E552BBA"/>
    <w:rsid w:val="5E611C10"/>
    <w:rsid w:val="5E7A0F3F"/>
    <w:rsid w:val="5EFC7377"/>
    <w:rsid w:val="5F0439DA"/>
    <w:rsid w:val="5F06174D"/>
    <w:rsid w:val="5F3A3602"/>
    <w:rsid w:val="5F45733B"/>
    <w:rsid w:val="5F6277C6"/>
    <w:rsid w:val="5F6D0B1D"/>
    <w:rsid w:val="5F8D0B82"/>
    <w:rsid w:val="5F9870F5"/>
    <w:rsid w:val="5F9C56CF"/>
    <w:rsid w:val="5FAC34CC"/>
    <w:rsid w:val="5FCC5339"/>
    <w:rsid w:val="5FD0361E"/>
    <w:rsid w:val="5FE34A5B"/>
    <w:rsid w:val="5FFE1E36"/>
    <w:rsid w:val="600F4147"/>
    <w:rsid w:val="60232584"/>
    <w:rsid w:val="607330CE"/>
    <w:rsid w:val="60825176"/>
    <w:rsid w:val="609F2AC4"/>
    <w:rsid w:val="60FA2EE8"/>
    <w:rsid w:val="61054A27"/>
    <w:rsid w:val="610A52BC"/>
    <w:rsid w:val="611D2366"/>
    <w:rsid w:val="612C6F7A"/>
    <w:rsid w:val="61421856"/>
    <w:rsid w:val="615227C4"/>
    <w:rsid w:val="61654E3F"/>
    <w:rsid w:val="6182292A"/>
    <w:rsid w:val="619F7F92"/>
    <w:rsid w:val="61A020E4"/>
    <w:rsid w:val="61A63211"/>
    <w:rsid w:val="61F94C26"/>
    <w:rsid w:val="62000E56"/>
    <w:rsid w:val="624F3E49"/>
    <w:rsid w:val="62534920"/>
    <w:rsid w:val="62632286"/>
    <w:rsid w:val="62712E97"/>
    <w:rsid w:val="62885958"/>
    <w:rsid w:val="62CD2097"/>
    <w:rsid w:val="62F40B65"/>
    <w:rsid w:val="62FC2CFE"/>
    <w:rsid w:val="63024505"/>
    <w:rsid w:val="6311467A"/>
    <w:rsid w:val="63422A85"/>
    <w:rsid w:val="634D51A7"/>
    <w:rsid w:val="635600A5"/>
    <w:rsid w:val="635B1DB5"/>
    <w:rsid w:val="63711FED"/>
    <w:rsid w:val="63880DDC"/>
    <w:rsid w:val="638D750D"/>
    <w:rsid w:val="63AC6CC0"/>
    <w:rsid w:val="64055776"/>
    <w:rsid w:val="64240056"/>
    <w:rsid w:val="642B52C7"/>
    <w:rsid w:val="643A3D28"/>
    <w:rsid w:val="643E143A"/>
    <w:rsid w:val="64491666"/>
    <w:rsid w:val="648B6EEF"/>
    <w:rsid w:val="64C158BF"/>
    <w:rsid w:val="64CE2EAA"/>
    <w:rsid w:val="653C3090"/>
    <w:rsid w:val="65854376"/>
    <w:rsid w:val="658767BE"/>
    <w:rsid w:val="65892531"/>
    <w:rsid w:val="6617367B"/>
    <w:rsid w:val="66195831"/>
    <w:rsid w:val="662E75B1"/>
    <w:rsid w:val="66342C2E"/>
    <w:rsid w:val="663E784C"/>
    <w:rsid w:val="6686712D"/>
    <w:rsid w:val="668B6A45"/>
    <w:rsid w:val="66974E96"/>
    <w:rsid w:val="66E0684E"/>
    <w:rsid w:val="67011F07"/>
    <w:rsid w:val="671169F6"/>
    <w:rsid w:val="672F3F24"/>
    <w:rsid w:val="673D1FD5"/>
    <w:rsid w:val="673E055F"/>
    <w:rsid w:val="674F751F"/>
    <w:rsid w:val="67551CE3"/>
    <w:rsid w:val="67A22552"/>
    <w:rsid w:val="67B22DCC"/>
    <w:rsid w:val="67BE71AA"/>
    <w:rsid w:val="67D90273"/>
    <w:rsid w:val="67DE5875"/>
    <w:rsid w:val="67E55852"/>
    <w:rsid w:val="67EB1AB4"/>
    <w:rsid w:val="67ED1BBE"/>
    <w:rsid w:val="67FA1285"/>
    <w:rsid w:val="68551F4F"/>
    <w:rsid w:val="687C10C9"/>
    <w:rsid w:val="68840C16"/>
    <w:rsid w:val="68872541"/>
    <w:rsid w:val="68876EFB"/>
    <w:rsid w:val="68884654"/>
    <w:rsid w:val="689F444F"/>
    <w:rsid w:val="68B902BA"/>
    <w:rsid w:val="68B96DBB"/>
    <w:rsid w:val="68C758A5"/>
    <w:rsid w:val="68CA2805"/>
    <w:rsid w:val="68E937A3"/>
    <w:rsid w:val="691664E5"/>
    <w:rsid w:val="693E15D3"/>
    <w:rsid w:val="69450BD9"/>
    <w:rsid w:val="69627681"/>
    <w:rsid w:val="6977531D"/>
    <w:rsid w:val="69CC2BFF"/>
    <w:rsid w:val="69D33BE7"/>
    <w:rsid w:val="69FD55B8"/>
    <w:rsid w:val="6A0B1C62"/>
    <w:rsid w:val="6A2406C8"/>
    <w:rsid w:val="6A537326"/>
    <w:rsid w:val="6ADE0BD1"/>
    <w:rsid w:val="6AE96859"/>
    <w:rsid w:val="6B147746"/>
    <w:rsid w:val="6B24787C"/>
    <w:rsid w:val="6B573233"/>
    <w:rsid w:val="6B5B6274"/>
    <w:rsid w:val="6B935D53"/>
    <w:rsid w:val="6BFB7BD7"/>
    <w:rsid w:val="6C196F71"/>
    <w:rsid w:val="6C226FCB"/>
    <w:rsid w:val="6C31226F"/>
    <w:rsid w:val="6C552F0B"/>
    <w:rsid w:val="6C81017A"/>
    <w:rsid w:val="6C8C67B7"/>
    <w:rsid w:val="6C9D744C"/>
    <w:rsid w:val="6CB27171"/>
    <w:rsid w:val="6CC42FE3"/>
    <w:rsid w:val="6D00323C"/>
    <w:rsid w:val="6D167928"/>
    <w:rsid w:val="6D26299B"/>
    <w:rsid w:val="6D4772EC"/>
    <w:rsid w:val="6D9078AF"/>
    <w:rsid w:val="6DAA3FEF"/>
    <w:rsid w:val="6DC0172B"/>
    <w:rsid w:val="6DCB690C"/>
    <w:rsid w:val="6DD41A5B"/>
    <w:rsid w:val="6DD96B59"/>
    <w:rsid w:val="6DDC00D8"/>
    <w:rsid w:val="6DF43C2E"/>
    <w:rsid w:val="6DF51CA3"/>
    <w:rsid w:val="6E1119D2"/>
    <w:rsid w:val="6E181085"/>
    <w:rsid w:val="6E8335BD"/>
    <w:rsid w:val="6E840994"/>
    <w:rsid w:val="6E8E12EF"/>
    <w:rsid w:val="6E972936"/>
    <w:rsid w:val="6EA939B8"/>
    <w:rsid w:val="6ED446C5"/>
    <w:rsid w:val="6F1C418A"/>
    <w:rsid w:val="6F2A7D94"/>
    <w:rsid w:val="6F6E8C5B"/>
    <w:rsid w:val="6F8331F1"/>
    <w:rsid w:val="6FAE1A09"/>
    <w:rsid w:val="6FD75BF8"/>
    <w:rsid w:val="70524B2A"/>
    <w:rsid w:val="707723D0"/>
    <w:rsid w:val="70AB3A18"/>
    <w:rsid w:val="70E36D70"/>
    <w:rsid w:val="70F5661B"/>
    <w:rsid w:val="71360107"/>
    <w:rsid w:val="713B688E"/>
    <w:rsid w:val="718F23BE"/>
    <w:rsid w:val="71D43752"/>
    <w:rsid w:val="71E73175"/>
    <w:rsid w:val="71F1796A"/>
    <w:rsid w:val="72154626"/>
    <w:rsid w:val="72260CA0"/>
    <w:rsid w:val="72262B5D"/>
    <w:rsid w:val="72283FF7"/>
    <w:rsid w:val="722E7212"/>
    <w:rsid w:val="723A0474"/>
    <w:rsid w:val="72485A07"/>
    <w:rsid w:val="72565C05"/>
    <w:rsid w:val="725923E4"/>
    <w:rsid w:val="72864BF7"/>
    <w:rsid w:val="729023FC"/>
    <w:rsid w:val="73C0646E"/>
    <w:rsid w:val="742222F5"/>
    <w:rsid w:val="74476126"/>
    <w:rsid w:val="744A79EB"/>
    <w:rsid w:val="74706664"/>
    <w:rsid w:val="747B0F75"/>
    <w:rsid w:val="747F3682"/>
    <w:rsid w:val="749C4185"/>
    <w:rsid w:val="74CF1CFA"/>
    <w:rsid w:val="74F51705"/>
    <w:rsid w:val="75067759"/>
    <w:rsid w:val="752E6DCD"/>
    <w:rsid w:val="752F1C88"/>
    <w:rsid w:val="7551380D"/>
    <w:rsid w:val="75600BE5"/>
    <w:rsid w:val="7564475C"/>
    <w:rsid w:val="756E078A"/>
    <w:rsid w:val="7583797F"/>
    <w:rsid w:val="75C15A8B"/>
    <w:rsid w:val="75D20F1D"/>
    <w:rsid w:val="75D43A11"/>
    <w:rsid w:val="75DA2C18"/>
    <w:rsid w:val="75F54412"/>
    <w:rsid w:val="761D08E0"/>
    <w:rsid w:val="764566BC"/>
    <w:rsid w:val="765D347C"/>
    <w:rsid w:val="76826699"/>
    <w:rsid w:val="76905A50"/>
    <w:rsid w:val="76C87133"/>
    <w:rsid w:val="76CD08D5"/>
    <w:rsid w:val="76DB4B92"/>
    <w:rsid w:val="77052AA4"/>
    <w:rsid w:val="77136511"/>
    <w:rsid w:val="773109EF"/>
    <w:rsid w:val="77340A39"/>
    <w:rsid w:val="77351FD0"/>
    <w:rsid w:val="774006D0"/>
    <w:rsid w:val="77472422"/>
    <w:rsid w:val="777F31F2"/>
    <w:rsid w:val="77813724"/>
    <w:rsid w:val="77866F8C"/>
    <w:rsid w:val="77A17922"/>
    <w:rsid w:val="77D1700D"/>
    <w:rsid w:val="77EC04CC"/>
    <w:rsid w:val="781F4CEB"/>
    <w:rsid w:val="78775729"/>
    <w:rsid w:val="788A2F24"/>
    <w:rsid w:val="78A42DB0"/>
    <w:rsid w:val="78A656AB"/>
    <w:rsid w:val="78B2245C"/>
    <w:rsid w:val="78E172CC"/>
    <w:rsid w:val="78EA1D1F"/>
    <w:rsid w:val="78FD502C"/>
    <w:rsid w:val="7904172F"/>
    <w:rsid w:val="790F7E27"/>
    <w:rsid w:val="792A231A"/>
    <w:rsid w:val="79316829"/>
    <w:rsid w:val="797D7F1B"/>
    <w:rsid w:val="797E66A9"/>
    <w:rsid w:val="798518A4"/>
    <w:rsid w:val="79A97383"/>
    <w:rsid w:val="79E27E8B"/>
    <w:rsid w:val="79F850CE"/>
    <w:rsid w:val="79FD443C"/>
    <w:rsid w:val="7A1D1975"/>
    <w:rsid w:val="7A3E5150"/>
    <w:rsid w:val="7A4670D6"/>
    <w:rsid w:val="7A534B63"/>
    <w:rsid w:val="7A615382"/>
    <w:rsid w:val="7A67303B"/>
    <w:rsid w:val="7A676F98"/>
    <w:rsid w:val="7A6A0CE6"/>
    <w:rsid w:val="7AAB1D04"/>
    <w:rsid w:val="7ABA4368"/>
    <w:rsid w:val="7AD05746"/>
    <w:rsid w:val="7AE83ABA"/>
    <w:rsid w:val="7B257FFD"/>
    <w:rsid w:val="7B273D20"/>
    <w:rsid w:val="7B343476"/>
    <w:rsid w:val="7B5A2978"/>
    <w:rsid w:val="7B5A7E4C"/>
    <w:rsid w:val="7B667AF9"/>
    <w:rsid w:val="7B7468F8"/>
    <w:rsid w:val="7BA72548"/>
    <w:rsid w:val="7BDD2EF3"/>
    <w:rsid w:val="7BEE0103"/>
    <w:rsid w:val="7C0A0FE4"/>
    <w:rsid w:val="7C254906"/>
    <w:rsid w:val="7C590818"/>
    <w:rsid w:val="7C7C10F6"/>
    <w:rsid w:val="7C853BEA"/>
    <w:rsid w:val="7C881368"/>
    <w:rsid w:val="7CE27788"/>
    <w:rsid w:val="7D032E2D"/>
    <w:rsid w:val="7D0A7D18"/>
    <w:rsid w:val="7D0C32F1"/>
    <w:rsid w:val="7D0F408D"/>
    <w:rsid w:val="7D491C6C"/>
    <w:rsid w:val="7D5429C0"/>
    <w:rsid w:val="7D666B07"/>
    <w:rsid w:val="7D6E6D43"/>
    <w:rsid w:val="7DB57A34"/>
    <w:rsid w:val="7DDE1E87"/>
    <w:rsid w:val="7DE60973"/>
    <w:rsid w:val="7DEF0916"/>
    <w:rsid w:val="7E1E5218"/>
    <w:rsid w:val="7E9A4E1F"/>
    <w:rsid w:val="7EA7723A"/>
    <w:rsid w:val="7EBA751C"/>
    <w:rsid w:val="7EF56FBB"/>
    <w:rsid w:val="7F0768EB"/>
    <w:rsid w:val="7F143BEC"/>
    <w:rsid w:val="7F2B082B"/>
    <w:rsid w:val="7F313C82"/>
    <w:rsid w:val="7F715AF2"/>
    <w:rsid w:val="7F7D6EC7"/>
    <w:rsid w:val="7F886E69"/>
    <w:rsid w:val="7FB25B81"/>
    <w:rsid w:val="7FC30A9A"/>
    <w:rsid w:val="7FCE327F"/>
    <w:rsid w:val="7FEE56CF"/>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link w:val="82"/>
    <w:qFormat/>
    <w:uiPriority w:val="99"/>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4"/>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8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6"/>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8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95"/>
    <w:qFormat/>
    <w:uiPriority w:val="0"/>
    <w:pPr>
      <w:autoSpaceDE w:val="0"/>
      <w:autoSpaceDN w:val="0"/>
      <w:spacing w:line="360" w:lineRule="auto"/>
    </w:pPr>
    <w:rPr>
      <w:rFonts w:ascii="宋体" w:hAnsi="Arial" w:cs="Arial"/>
      <w:snapToGrid w:val="0"/>
      <w:sz w:val="24"/>
      <w:szCs w:val="21"/>
      <w:lang w:val="zh-CN"/>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link w:val="89"/>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90"/>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91"/>
    <w:qFormat/>
    <w:uiPriority w:val="0"/>
    <w:pPr>
      <w:shd w:val="clear" w:color="auto" w:fill="000080"/>
    </w:pPr>
  </w:style>
  <w:style w:type="paragraph" w:styleId="20">
    <w:name w:val="annotation text"/>
    <w:basedOn w:val="1"/>
    <w:link w:val="92"/>
    <w:qFormat/>
    <w:uiPriority w:val="0"/>
    <w:pPr>
      <w:jc w:val="left"/>
    </w:pPr>
  </w:style>
  <w:style w:type="paragraph" w:styleId="21">
    <w:name w:val="Salutation"/>
    <w:basedOn w:val="1"/>
    <w:next w:val="1"/>
    <w:link w:val="93"/>
    <w:qFormat/>
    <w:uiPriority w:val="0"/>
    <w:rPr>
      <w:rFonts w:ascii="仿宋_GB2312" w:eastAsia="仿宋_GB2312"/>
      <w:sz w:val="28"/>
      <w:szCs w:val="20"/>
    </w:rPr>
  </w:style>
  <w:style w:type="paragraph" w:styleId="22">
    <w:name w:val="Body Text 3"/>
    <w:basedOn w:val="1"/>
    <w:link w:val="94"/>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Indent"/>
    <w:basedOn w:val="1"/>
    <w:next w:val="1"/>
    <w:link w:val="80"/>
    <w:qFormat/>
    <w:uiPriority w:val="99"/>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9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97"/>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98"/>
    <w:qFormat/>
    <w:uiPriority w:val="0"/>
    <w:pPr>
      <w:ind w:left="100" w:leftChars="2500"/>
    </w:pPr>
    <w:rPr>
      <w:rFonts w:ascii="宋体"/>
      <w:sz w:val="24"/>
      <w:szCs w:val="21"/>
      <w:lang w:val="zh-CN"/>
    </w:rPr>
  </w:style>
  <w:style w:type="paragraph" w:styleId="36">
    <w:name w:val="Body Text Indent 2"/>
    <w:basedOn w:val="1"/>
    <w:link w:val="99"/>
    <w:qFormat/>
    <w:uiPriority w:val="0"/>
    <w:pPr>
      <w:spacing w:line="360" w:lineRule="auto"/>
      <w:ind w:firstLine="601"/>
      <w:textAlignment w:val="baseline"/>
    </w:pPr>
    <w:rPr>
      <w:rFonts w:ascii="宋体"/>
      <w:kern w:val="0"/>
      <w:sz w:val="28"/>
      <w:szCs w:val="20"/>
    </w:rPr>
  </w:style>
  <w:style w:type="paragraph" w:styleId="37">
    <w:name w:val="endnote text"/>
    <w:basedOn w:val="1"/>
    <w:link w:val="100"/>
    <w:qFormat/>
    <w:uiPriority w:val="0"/>
    <w:rPr>
      <w:lang w:val="zh-CN"/>
    </w:rPr>
  </w:style>
  <w:style w:type="paragraph" w:styleId="38">
    <w:name w:val="Balloon Text"/>
    <w:basedOn w:val="1"/>
    <w:link w:val="101"/>
    <w:qFormat/>
    <w:uiPriority w:val="0"/>
    <w:rPr>
      <w:sz w:val="18"/>
      <w:szCs w:val="18"/>
    </w:rPr>
  </w:style>
  <w:style w:type="paragraph" w:styleId="39">
    <w:name w:val="footer"/>
    <w:basedOn w:val="1"/>
    <w:link w:val="102"/>
    <w:qFormat/>
    <w:uiPriority w:val="99"/>
    <w:pPr>
      <w:tabs>
        <w:tab w:val="center" w:pos="4153"/>
        <w:tab w:val="right" w:pos="8306"/>
      </w:tabs>
      <w:snapToGrid w:val="0"/>
      <w:jc w:val="left"/>
    </w:pPr>
    <w:rPr>
      <w:sz w:val="18"/>
      <w:szCs w:val="18"/>
    </w:rPr>
  </w:style>
  <w:style w:type="paragraph" w:styleId="40">
    <w:name w:val="envelope return"/>
    <w:basedOn w:val="1"/>
    <w:qFormat/>
    <w:uiPriority w:val="0"/>
    <w:rPr>
      <w:rFonts w:ascii="Arial" w:hAnsi="Arial"/>
    </w:rPr>
  </w:style>
  <w:style w:type="paragraph" w:styleId="41">
    <w:name w:val="header"/>
    <w:basedOn w:val="1"/>
    <w:link w:val="103"/>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10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0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6"/>
    <w:link w:val="106"/>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107"/>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108"/>
    <w:qFormat/>
    <w:uiPriority w:val="0"/>
    <w:pPr>
      <w:spacing w:after="120" w:line="480" w:lineRule="auto"/>
    </w:pPr>
  </w:style>
  <w:style w:type="paragraph" w:styleId="57">
    <w:name w:val="HTML Preformatted"/>
    <w:basedOn w:val="1"/>
    <w:link w:val="10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110"/>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111"/>
    <w:qFormat/>
    <w:uiPriority w:val="0"/>
    <w:rPr>
      <w:b/>
      <w:bCs/>
    </w:rPr>
  </w:style>
  <w:style w:type="paragraph" w:styleId="61">
    <w:name w:val="Body Text First Indent"/>
    <w:basedOn w:val="2"/>
    <w:next w:val="51"/>
    <w:link w:val="112"/>
    <w:qFormat/>
    <w:uiPriority w:val="0"/>
    <w:pPr>
      <w:ind w:firstLine="420"/>
    </w:pPr>
    <w:rPr>
      <w:rFonts w:hAnsi="Calibri" w:cs="Times New Roman"/>
      <w:snapToGrid/>
      <w:szCs w:val="20"/>
    </w:rPr>
  </w:style>
  <w:style w:type="paragraph" w:styleId="62">
    <w:name w:val="Body Text First Indent 2"/>
    <w:basedOn w:val="24"/>
    <w:link w:val="113"/>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0"/>
    <w:rPr>
      <w:sz w:val="21"/>
      <w:szCs w:val="21"/>
    </w:rPr>
  </w:style>
  <w:style w:type="character" w:customStyle="1" w:styleId="80">
    <w:name w:val="正文文本缩进 字符1"/>
    <w:link w:val="24"/>
    <w:qFormat/>
    <w:uiPriority w:val="0"/>
    <w:rPr>
      <w:rFonts w:ascii="宋体" w:hAnsi="宋体"/>
      <w:kern w:val="2"/>
      <w:sz w:val="24"/>
      <w:szCs w:val="24"/>
    </w:rPr>
  </w:style>
  <w:style w:type="character" w:customStyle="1" w:styleId="81">
    <w:name w:val="标题 1 字符1"/>
    <w:link w:val="3"/>
    <w:qFormat/>
    <w:uiPriority w:val="9"/>
    <w:rPr>
      <w:b/>
      <w:bCs/>
      <w:kern w:val="44"/>
      <w:sz w:val="44"/>
      <w:szCs w:val="44"/>
    </w:rPr>
  </w:style>
  <w:style w:type="character" w:customStyle="1" w:styleId="82">
    <w:name w:val="标题 3 字符1"/>
    <w:basedOn w:val="70"/>
    <w:link w:val="5"/>
    <w:qFormat/>
    <w:uiPriority w:val="99"/>
    <w:rPr>
      <w:b/>
      <w:bCs/>
      <w:kern w:val="2"/>
      <w:sz w:val="32"/>
      <w:szCs w:val="32"/>
    </w:rPr>
  </w:style>
  <w:style w:type="character" w:customStyle="1" w:styleId="83">
    <w:name w:val="标题 4 字符1"/>
    <w:link w:val="6"/>
    <w:qFormat/>
    <w:uiPriority w:val="9"/>
    <w:rPr>
      <w:rFonts w:ascii="Arial" w:hAnsi="Arial" w:eastAsia="黑体"/>
      <w:b/>
      <w:bCs/>
      <w:kern w:val="2"/>
      <w:sz w:val="28"/>
      <w:szCs w:val="28"/>
      <w:lang w:val="zh-CN"/>
    </w:rPr>
  </w:style>
  <w:style w:type="character" w:customStyle="1" w:styleId="84">
    <w:name w:val="标题 5 字符"/>
    <w:link w:val="7"/>
    <w:qFormat/>
    <w:uiPriority w:val="9"/>
    <w:rPr>
      <w:b/>
      <w:bCs/>
      <w:kern w:val="2"/>
      <w:sz w:val="28"/>
      <w:szCs w:val="28"/>
    </w:rPr>
  </w:style>
  <w:style w:type="character" w:customStyle="1" w:styleId="85">
    <w:name w:val="标题 6 字符"/>
    <w:link w:val="8"/>
    <w:qFormat/>
    <w:uiPriority w:val="0"/>
    <w:rPr>
      <w:rFonts w:ascii="Arial" w:hAnsi="Arial" w:eastAsia="黑体"/>
      <w:b/>
      <w:bCs/>
      <w:kern w:val="2"/>
      <w:sz w:val="24"/>
      <w:szCs w:val="24"/>
    </w:rPr>
  </w:style>
  <w:style w:type="character" w:customStyle="1" w:styleId="86">
    <w:name w:val="标题 7 字符"/>
    <w:link w:val="9"/>
    <w:qFormat/>
    <w:uiPriority w:val="0"/>
    <w:rPr>
      <w:b/>
      <w:bCs/>
      <w:kern w:val="2"/>
      <w:sz w:val="24"/>
      <w:szCs w:val="24"/>
    </w:rPr>
  </w:style>
  <w:style w:type="character" w:customStyle="1" w:styleId="87">
    <w:name w:val="标题 8 字符"/>
    <w:link w:val="10"/>
    <w:qFormat/>
    <w:uiPriority w:val="0"/>
    <w:rPr>
      <w:rFonts w:ascii="Arial" w:hAnsi="Arial" w:eastAsia="黑体"/>
      <w:kern w:val="2"/>
      <w:sz w:val="24"/>
      <w:szCs w:val="24"/>
    </w:rPr>
  </w:style>
  <w:style w:type="character" w:customStyle="1" w:styleId="88">
    <w:name w:val="标题 9 字符"/>
    <w:link w:val="11"/>
    <w:qFormat/>
    <w:uiPriority w:val="0"/>
    <w:rPr>
      <w:rFonts w:ascii="Arial" w:hAnsi="Arial" w:eastAsia="黑体"/>
      <w:kern w:val="2"/>
      <w:sz w:val="21"/>
      <w:szCs w:val="21"/>
    </w:rPr>
  </w:style>
  <w:style w:type="character" w:customStyle="1" w:styleId="89">
    <w:name w:val="正文缩进 字符2"/>
    <w:link w:val="16"/>
    <w:qFormat/>
    <w:uiPriority w:val="0"/>
    <w:rPr>
      <w:rFonts w:ascii="宋体" w:eastAsia="宋体"/>
      <w:snapToGrid w:val="0"/>
      <w:color w:val="000000"/>
      <w:kern w:val="28"/>
      <w:sz w:val="28"/>
      <w:lang w:val="en-US" w:eastAsia="zh-CN" w:bidi="ar-SA"/>
    </w:rPr>
  </w:style>
  <w:style w:type="character" w:customStyle="1" w:styleId="90">
    <w:name w:val="题注 字符"/>
    <w:link w:val="17"/>
    <w:qFormat/>
    <w:uiPriority w:val="0"/>
    <w:rPr>
      <w:b/>
      <w:kern w:val="2"/>
      <w:sz w:val="28"/>
    </w:rPr>
  </w:style>
  <w:style w:type="character" w:customStyle="1" w:styleId="91">
    <w:name w:val="文档结构图 字符"/>
    <w:link w:val="19"/>
    <w:qFormat/>
    <w:uiPriority w:val="0"/>
    <w:rPr>
      <w:kern w:val="2"/>
      <w:sz w:val="21"/>
      <w:szCs w:val="24"/>
      <w:shd w:val="clear" w:color="auto" w:fill="000080"/>
    </w:rPr>
  </w:style>
  <w:style w:type="character" w:customStyle="1" w:styleId="92">
    <w:name w:val="批注文字 字符1"/>
    <w:link w:val="20"/>
    <w:qFormat/>
    <w:uiPriority w:val="0"/>
    <w:rPr>
      <w:kern w:val="2"/>
      <w:sz w:val="21"/>
      <w:szCs w:val="24"/>
    </w:rPr>
  </w:style>
  <w:style w:type="character" w:customStyle="1" w:styleId="93">
    <w:name w:val="称呼 字符"/>
    <w:link w:val="21"/>
    <w:qFormat/>
    <w:uiPriority w:val="0"/>
    <w:rPr>
      <w:rFonts w:ascii="仿宋_GB2312" w:eastAsia="仿宋_GB2312"/>
      <w:kern w:val="2"/>
      <w:sz w:val="28"/>
    </w:rPr>
  </w:style>
  <w:style w:type="character" w:customStyle="1" w:styleId="94">
    <w:name w:val="正文文本 3 字符"/>
    <w:link w:val="22"/>
    <w:qFormat/>
    <w:uiPriority w:val="0"/>
    <w:rPr>
      <w:kern w:val="2"/>
      <w:sz w:val="21"/>
    </w:rPr>
  </w:style>
  <w:style w:type="character" w:customStyle="1" w:styleId="95">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96">
    <w:name w:val="HTML 地址 字符"/>
    <w:link w:val="29"/>
    <w:qFormat/>
    <w:uiPriority w:val="0"/>
    <w:rPr>
      <w:rFonts w:ascii="宋体" w:hAnsi="宋体"/>
      <w:i/>
      <w:iCs/>
      <w:sz w:val="24"/>
      <w:szCs w:val="24"/>
    </w:rPr>
  </w:style>
  <w:style w:type="character" w:customStyle="1" w:styleId="97">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98">
    <w:name w:val="日期 字符"/>
    <w:link w:val="35"/>
    <w:qFormat/>
    <w:uiPriority w:val="0"/>
    <w:rPr>
      <w:rFonts w:ascii="宋体"/>
      <w:kern w:val="2"/>
      <w:sz w:val="24"/>
      <w:szCs w:val="21"/>
      <w:lang w:val="zh-CN"/>
    </w:rPr>
  </w:style>
  <w:style w:type="character" w:customStyle="1" w:styleId="99">
    <w:name w:val="正文文本缩进 2 字符"/>
    <w:link w:val="36"/>
    <w:qFormat/>
    <w:uiPriority w:val="0"/>
    <w:rPr>
      <w:rFonts w:ascii="宋体"/>
      <w:sz w:val="28"/>
    </w:rPr>
  </w:style>
  <w:style w:type="character" w:customStyle="1" w:styleId="100">
    <w:name w:val="尾注文本 字符"/>
    <w:link w:val="37"/>
    <w:qFormat/>
    <w:uiPriority w:val="0"/>
    <w:rPr>
      <w:kern w:val="2"/>
      <w:sz w:val="21"/>
      <w:szCs w:val="24"/>
      <w:lang w:val="zh-CN"/>
    </w:rPr>
  </w:style>
  <w:style w:type="character" w:customStyle="1" w:styleId="101">
    <w:name w:val="批注框文本 字符1"/>
    <w:link w:val="38"/>
    <w:qFormat/>
    <w:uiPriority w:val="0"/>
    <w:rPr>
      <w:kern w:val="2"/>
      <w:sz w:val="18"/>
      <w:szCs w:val="18"/>
    </w:rPr>
  </w:style>
  <w:style w:type="character" w:customStyle="1" w:styleId="102">
    <w:name w:val="页脚 字符2"/>
    <w:link w:val="39"/>
    <w:qFormat/>
    <w:locked/>
    <w:uiPriority w:val="99"/>
    <w:rPr>
      <w:kern w:val="2"/>
      <w:sz w:val="18"/>
      <w:szCs w:val="18"/>
    </w:rPr>
  </w:style>
  <w:style w:type="character" w:customStyle="1" w:styleId="103">
    <w:name w:val="页眉 字符2"/>
    <w:link w:val="41"/>
    <w:qFormat/>
    <w:uiPriority w:val="99"/>
    <w:rPr>
      <w:kern w:val="2"/>
      <w:sz w:val="18"/>
      <w:szCs w:val="18"/>
    </w:rPr>
  </w:style>
  <w:style w:type="character" w:customStyle="1" w:styleId="104">
    <w:name w:val="签名 字符"/>
    <w:link w:val="42"/>
    <w:qFormat/>
    <w:uiPriority w:val="0"/>
    <w:rPr>
      <w:rFonts w:eastAsia="仿宋_GB2312"/>
      <w:sz w:val="24"/>
    </w:rPr>
  </w:style>
  <w:style w:type="character" w:customStyle="1" w:styleId="105">
    <w:name w:val="副标题 字符"/>
    <w:link w:val="47"/>
    <w:qFormat/>
    <w:uiPriority w:val="0"/>
    <w:rPr>
      <w:rFonts w:ascii="Arial" w:hAnsi="Arial" w:eastAsia="隶书"/>
      <w:b/>
      <w:bCs/>
      <w:kern w:val="28"/>
      <w:sz w:val="44"/>
      <w:szCs w:val="32"/>
      <w:lang w:val="en-US" w:eastAsia="zh-CN" w:bidi="ar-SA"/>
    </w:rPr>
  </w:style>
  <w:style w:type="character" w:customStyle="1" w:styleId="106">
    <w:name w:val="脚注文本 字符"/>
    <w:link w:val="50"/>
    <w:qFormat/>
    <w:uiPriority w:val="0"/>
    <w:rPr>
      <w:color w:val="0000FF"/>
      <w:sz w:val="21"/>
    </w:rPr>
  </w:style>
  <w:style w:type="character" w:customStyle="1" w:styleId="107">
    <w:name w:val="正文文本缩进 3 字符"/>
    <w:link w:val="53"/>
    <w:qFormat/>
    <w:uiPriority w:val="0"/>
    <w:rPr>
      <w:kern w:val="2"/>
      <w:sz w:val="24"/>
    </w:rPr>
  </w:style>
  <w:style w:type="character" w:customStyle="1" w:styleId="108">
    <w:name w:val="正文文本 2 字符1"/>
    <w:link w:val="56"/>
    <w:qFormat/>
    <w:uiPriority w:val="0"/>
    <w:rPr>
      <w:kern w:val="2"/>
      <w:sz w:val="21"/>
      <w:szCs w:val="24"/>
    </w:rPr>
  </w:style>
  <w:style w:type="character" w:customStyle="1" w:styleId="109">
    <w:name w:val="HTML 预设格式 字符"/>
    <w:link w:val="57"/>
    <w:qFormat/>
    <w:uiPriority w:val="0"/>
    <w:rPr>
      <w:rFonts w:ascii="黑体" w:hAnsi="Courier New" w:eastAsia="黑体"/>
    </w:rPr>
  </w:style>
  <w:style w:type="character" w:customStyle="1" w:styleId="110">
    <w:name w:val="标题 字符"/>
    <w:link w:val="59"/>
    <w:qFormat/>
    <w:uiPriority w:val="10"/>
    <w:rPr>
      <w:b/>
      <w:sz w:val="24"/>
      <w:lang w:val="en-GB"/>
    </w:rPr>
  </w:style>
  <w:style w:type="character" w:customStyle="1" w:styleId="111">
    <w:name w:val="批注主题 字符"/>
    <w:link w:val="60"/>
    <w:qFormat/>
    <w:uiPriority w:val="0"/>
    <w:rPr>
      <w:b/>
      <w:bCs/>
      <w:kern w:val="2"/>
      <w:sz w:val="21"/>
      <w:szCs w:val="24"/>
    </w:rPr>
  </w:style>
  <w:style w:type="character" w:customStyle="1" w:styleId="112">
    <w:name w:val="正文文本首行缩进 字符"/>
    <w:link w:val="61"/>
    <w:qFormat/>
    <w:uiPriority w:val="0"/>
    <w:rPr>
      <w:rFonts w:ascii="宋体"/>
      <w:kern w:val="2"/>
      <w:sz w:val="24"/>
      <w:lang w:val="zh-CN"/>
    </w:rPr>
  </w:style>
  <w:style w:type="character" w:customStyle="1" w:styleId="113">
    <w:name w:val="正文文本首行缩进 2 字符"/>
    <w:link w:val="62"/>
    <w:qFormat/>
    <w:uiPriority w:val="0"/>
    <w:rPr>
      <w:rFonts w:ascii="宋体" w:hAnsi="宋体"/>
      <w:kern w:val="2"/>
      <w:sz w:val="21"/>
      <w:szCs w:val="24"/>
    </w:rPr>
  </w:style>
  <w:style w:type="paragraph" w:customStyle="1" w:styleId="114">
    <w:name w:val="_Style 2"/>
    <w:qFormat/>
    <w:uiPriority w:val="0"/>
    <w:pPr>
      <w:widowControl w:val="0"/>
      <w:jc w:val="both"/>
    </w:pPr>
    <w:rPr>
      <w:rFonts w:ascii="Times New Roman" w:hAnsi="Times New Roman" w:eastAsia="宋体" w:cs="Calibri"/>
      <w:kern w:val="2"/>
      <w:sz w:val="21"/>
      <w:szCs w:val="22"/>
      <w:lang w:val="en-US" w:eastAsia="zh-CN" w:bidi="ar-SA"/>
    </w:rPr>
  </w:style>
  <w:style w:type="paragraph" w:customStyle="1" w:styleId="115">
    <w:name w:val="PlainText"/>
    <w:basedOn w:val="1"/>
    <w:qFormat/>
    <w:uiPriority w:val="0"/>
    <w:pPr>
      <w:textAlignment w:val="baseline"/>
    </w:pPr>
    <w:rPr>
      <w:rFonts w:ascii="宋体" w:hAnsi="Courier New"/>
      <w:szCs w:val="20"/>
    </w:rPr>
  </w:style>
  <w:style w:type="character" w:customStyle="1" w:styleId="116">
    <w:name w:val="表格非标题文字 Char"/>
    <w:link w:val="117"/>
    <w:qFormat/>
    <w:uiPriority w:val="0"/>
    <w:rPr>
      <w:rFonts w:ascii="Futura Bk" w:hAnsi="Futura Bk"/>
      <w:kern w:val="2"/>
      <w:sz w:val="18"/>
      <w:szCs w:val="21"/>
      <w:lang w:val="en-US" w:eastAsia="zh-CN" w:bidi="ar-SA"/>
    </w:rPr>
  </w:style>
  <w:style w:type="paragraph" w:customStyle="1" w:styleId="117">
    <w:name w:val="表格非标题文字"/>
    <w:link w:val="11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8">
    <w:name w:val="*正文 Char"/>
    <w:link w:val="119"/>
    <w:qFormat/>
    <w:locked/>
    <w:uiPriority w:val="0"/>
    <w:rPr>
      <w:rFonts w:ascii="宋体" w:hAnsi="宋体"/>
      <w:sz w:val="24"/>
    </w:rPr>
  </w:style>
  <w:style w:type="paragraph" w:customStyle="1" w:styleId="119">
    <w:name w:val="*正文"/>
    <w:basedOn w:val="1"/>
    <w:link w:val="118"/>
    <w:qFormat/>
    <w:uiPriority w:val="0"/>
    <w:pPr>
      <w:snapToGrid w:val="0"/>
      <w:spacing w:line="360" w:lineRule="auto"/>
      <w:ind w:firstLine="482"/>
      <w:jc w:val="left"/>
    </w:pPr>
    <w:rPr>
      <w:rFonts w:ascii="宋体" w:hAnsi="宋体"/>
      <w:kern w:val="0"/>
      <w:sz w:val="24"/>
      <w:szCs w:val="20"/>
    </w:rPr>
  </w:style>
  <w:style w:type="character" w:customStyle="1" w:styleId="120">
    <w:name w:val="Char Char71"/>
    <w:semiHidden/>
    <w:qFormat/>
    <w:uiPriority w:val="0"/>
    <w:rPr>
      <w:rFonts w:eastAsia="宋体"/>
      <w:kern w:val="2"/>
      <w:sz w:val="21"/>
      <w:szCs w:val="24"/>
      <w:lang w:val="en-US" w:eastAsia="zh-CN" w:bidi="ar-SA"/>
    </w:rPr>
  </w:style>
  <w:style w:type="character" w:customStyle="1" w:styleId="121">
    <w:name w:val="Char Char6"/>
    <w:qFormat/>
    <w:uiPriority w:val="0"/>
    <w:rPr>
      <w:rFonts w:eastAsia="宋体"/>
      <w:kern w:val="2"/>
      <w:sz w:val="21"/>
      <w:szCs w:val="24"/>
      <w:lang w:val="en-US" w:eastAsia="zh-CN" w:bidi="ar-SA"/>
    </w:rPr>
  </w:style>
  <w:style w:type="character" w:customStyle="1" w:styleId="122">
    <w:name w:val="正文缩进 Char"/>
    <w:qFormat/>
    <w:uiPriority w:val="0"/>
    <w:rPr>
      <w:rFonts w:eastAsia="宋体"/>
      <w:kern w:val="2"/>
      <w:sz w:val="21"/>
      <w:lang w:val="en-US" w:eastAsia="zh-CN"/>
    </w:rPr>
  </w:style>
  <w:style w:type="character" w:customStyle="1" w:styleId="123">
    <w:name w:val="正文首行缩进 Char1"/>
    <w:qFormat/>
    <w:uiPriority w:val="0"/>
    <w:rPr>
      <w:rFonts w:ascii="宋体" w:hAnsi="Times New Roman" w:eastAsia="宋体" w:cs="Times New Roman"/>
      <w:snapToGrid w:val="0"/>
      <w:kern w:val="2"/>
      <w:sz w:val="24"/>
      <w:szCs w:val="21"/>
      <w:lang w:val="zh-CN"/>
    </w:rPr>
  </w:style>
  <w:style w:type="character" w:customStyle="1" w:styleId="124">
    <w:name w:val="Char Char28"/>
    <w:qFormat/>
    <w:uiPriority w:val="6"/>
    <w:rPr>
      <w:rFonts w:ascii="仿宋_GB2312" w:hAnsi="仿宋_GB2312" w:eastAsia="仿宋_GB2312"/>
      <w:kern w:val="1"/>
      <w:sz w:val="28"/>
    </w:rPr>
  </w:style>
  <w:style w:type="character" w:customStyle="1" w:styleId="1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6">
    <w:name w:val="Heading 1 Char"/>
    <w:qFormat/>
    <w:uiPriority w:val="6"/>
    <w:rPr>
      <w:rFonts w:ascii="Times New Roman" w:hAnsi="Times New Roman" w:eastAsia="黑体" w:cs="Times New Roman"/>
      <w:b/>
      <w:kern w:val="0"/>
      <w:sz w:val="24"/>
      <w:szCs w:val="24"/>
    </w:rPr>
  </w:style>
  <w:style w:type="character" w:customStyle="1" w:styleId="127">
    <w:name w:val="U_正文 Char"/>
    <w:link w:val="128"/>
    <w:qFormat/>
    <w:uiPriority w:val="0"/>
    <w:rPr>
      <w:sz w:val="24"/>
      <w:szCs w:val="24"/>
    </w:rPr>
  </w:style>
  <w:style w:type="paragraph" w:customStyle="1" w:styleId="128">
    <w:name w:val="U_正文"/>
    <w:basedOn w:val="1"/>
    <w:link w:val="127"/>
    <w:qFormat/>
    <w:uiPriority w:val="0"/>
    <w:pPr>
      <w:adjustRightInd/>
      <w:spacing w:beforeLines="20" w:afterLines="20" w:line="300" w:lineRule="auto"/>
      <w:ind w:firstLine="200" w:firstLineChars="200"/>
    </w:pPr>
    <w:rPr>
      <w:kern w:val="0"/>
      <w:sz w:val="24"/>
    </w:rPr>
  </w:style>
  <w:style w:type="character" w:customStyle="1" w:styleId="129">
    <w:name w:val="HTML 地址 Char1"/>
    <w:qFormat/>
    <w:uiPriority w:val="0"/>
    <w:rPr>
      <w:rFonts w:ascii="Times New Roman" w:hAnsi="Times New Roman" w:eastAsia="宋体" w:cs="Times New Roman"/>
      <w:i/>
      <w:iCs/>
      <w:szCs w:val="24"/>
    </w:rPr>
  </w:style>
  <w:style w:type="character" w:customStyle="1" w:styleId="130">
    <w:name w:val="Char Char51"/>
    <w:qFormat/>
    <w:uiPriority w:val="0"/>
    <w:rPr>
      <w:rFonts w:ascii="宋体" w:hAnsi="Courier New" w:eastAsia="宋体"/>
      <w:kern w:val="2"/>
      <w:sz w:val="21"/>
      <w:lang w:val="en-US" w:eastAsia="zh-CN"/>
    </w:rPr>
  </w:style>
  <w:style w:type="character" w:customStyle="1" w:styleId="131">
    <w:name w:val="表正文 Char"/>
    <w:qFormat/>
    <w:uiPriority w:val="0"/>
    <w:rPr>
      <w:rFonts w:ascii="宋体" w:eastAsia="宋体"/>
      <w:snapToGrid w:val="0"/>
      <w:color w:val="000000"/>
      <w:kern w:val="28"/>
      <w:sz w:val="28"/>
      <w:lang w:val="en-US" w:eastAsia="zh-CN" w:bidi="ar-SA"/>
    </w:rPr>
  </w:style>
  <w:style w:type="character" w:customStyle="1" w:styleId="132">
    <w:name w:val="Char Char34"/>
    <w:qFormat/>
    <w:uiPriority w:val="6"/>
    <w:rPr>
      <w:b/>
      <w:kern w:val="1"/>
      <w:sz w:val="28"/>
      <w:szCs w:val="28"/>
    </w:rPr>
  </w:style>
  <w:style w:type="character" w:customStyle="1" w:styleId="1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4">
    <w:name w:val="哈哈正文 Char"/>
    <w:link w:val="135"/>
    <w:qFormat/>
    <w:uiPriority w:val="0"/>
    <w:rPr>
      <w:rFonts w:ascii="宋体" w:hAnsi="宋体" w:eastAsia="宋体"/>
      <w:kern w:val="2"/>
      <w:sz w:val="24"/>
      <w:lang w:bidi="ar-SA"/>
    </w:rPr>
  </w:style>
  <w:style w:type="paragraph" w:customStyle="1" w:styleId="135">
    <w:name w:val="哈哈正文"/>
    <w:basedOn w:val="1"/>
    <w:link w:val="134"/>
    <w:qFormat/>
    <w:uiPriority w:val="0"/>
    <w:pPr>
      <w:adjustRightInd/>
      <w:spacing w:line="360" w:lineRule="auto"/>
      <w:ind w:firstLine="200" w:firstLineChars="200"/>
    </w:pPr>
    <w:rPr>
      <w:rFonts w:ascii="宋体" w:hAnsi="宋体"/>
      <w:sz w:val="24"/>
      <w:szCs w:val="20"/>
    </w:rPr>
  </w:style>
  <w:style w:type="character" w:customStyle="1" w:styleId="136">
    <w:name w:val="未处理的提及1"/>
    <w:qFormat/>
    <w:uiPriority w:val="0"/>
    <w:rPr>
      <w:color w:val="808080"/>
      <w:shd w:val="clear" w:color="auto" w:fill="E6E6E6"/>
    </w:rPr>
  </w:style>
  <w:style w:type="character" w:customStyle="1" w:styleId="137">
    <w:name w:val="txt"/>
    <w:qFormat/>
    <w:uiPriority w:val="0"/>
    <w:rPr>
      <w:rFonts w:ascii="仿宋_GB2312" w:eastAsia="微软雅黑"/>
      <w:b/>
      <w:kern w:val="2"/>
      <w:sz w:val="32"/>
      <w:szCs w:val="32"/>
      <w:lang w:val="en-US" w:eastAsia="zh-CN" w:bidi="ar-SA"/>
    </w:rPr>
  </w:style>
  <w:style w:type="character" w:customStyle="1" w:styleId="138">
    <w:name w:val="二级标题 Char Char"/>
    <w:qFormat/>
    <w:uiPriority w:val="0"/>
    <w:rPr>
      <w:rFonts w:ascii="宋体" w:hAnsi="宋体" w:eastAsia="宋体"/>
      <w:b/>
      <w:snapToGrid w:val="0"/>
      <w:kern w:val="2"/>
      <w:sz w:val="24"/>
      <w:szCs w:val="24"/>
      <w:lang w:val="en-US" w:eastAsia="zh-CN" w:bidi="ar-SA"/>
    </w:rPr>
  </w:style>
  <w:style w:type="character" w:customStyle="1" w:styleId="139">
    <w:name w:val="Char Char32"/>
    <w:qFormat/>
    <w:uiPriority w:val="6"/>
    <w:rPr>
      <w:b/>
      <w:kern w:val="1"/>
      <w:sz w:val="24"/>
      <w:szCs w:val="24"/>
    </w:rPr>
  </w:style>
  <w:style w:type="character" w:customStyle="1" w:styleId="140">
    <w:name w:val="PI Char1"/>
    <w:qFormat/>
    <w:uiPriority w:val="0"/>
    <w:rPr>
      <w:rFonts w:ascii="宋体" w:hAnsi="宋体"/>
      <w:kern w:val="2"/>
      <w:sz w:val="24"/>
      <w:szCs w:val="24"/>
    </w:rPr>
  </w:style>
  <w:style w:type="character" w:customStyle="1" w:styleId="141">
    <w:name w:val="tw4winTerm"/>
    <w:qFormat/>
    <w:uiPriority w:val="0"/>
    <w:rPr>
      <w:color w:val="0000FF"/>
    </w:rPr>
  </w:style>
  <w:style w:type="character" w:customStyle="1" w:styleId="142">
    <w:name w:val="Footer Char"/>
    <w:qFormat/>
    <w:locked/>
    <w:uiPriority w:val="0"/>
    <w:rPr>
      <w:rFonts w:eastAsia="宋体"/>
      <w:kern w:val="2"/>
      <w:sz w:val="18"/>
      <w:lang w:val="en-US" w:eastAsia="zh-CN" w:bidi="ar-SA"/>
    </w:rPr>
  </w:style>
  <w:style w:type="character" w:customStyle="1" w:styleId="143">
    <w:name w:val="普通文字 Char Char1"/>
    <w:qFormat/>
    <w:uiPriority w:val="0"/>
    <w:rPr>
      <w:rFonts w:ascii="宋体" w:hAnsi="Courier New"/>
      <w:kern w:val="2"/>
      <w:sz w:val="21"/>
    </w:rPr>
  </w:style>
  <w:style w:type="character" w:customStyle="1" w:styleId="144">
    <w:name w:val="Char Char101"/>
    <w:qFormat/>
    <w:uiPriority w:val="6"/>
    <w:rPr>
      <w:rFonts w:ascii="宋体" w:hAnsi="宋体"/>
      <w:kern w:val="2"/>
      <w:sz w:val="21"/>
      <w:szCs w:val="24"/>
      <w:lang w:val="en-US" w:eastAsia="zh-CN"/>
    </w:rPr>
  </w:style>
  <w:style w:type="character" w:customStyle="1" w:styleId="145">
    <w:name w:val="标题 4 Char"/>
    <w:qFormat/>
    <w:uiPriority w:val="0"/>
    <w:rPr>
      <w:rFonts w:ascii="Arial" w:hAnsi="Arial" w:eastAsia="黑体"/>
      <w:b/>
      <w:kern w:val="2"/>
      <w:sz w:val="28"/>
    </w:rPr>
  </w:style>
  <w:style w:type="character" w:customStyle="1" w:styleId="146">
    <w:name w:val="链接"/>
    <w:qFormat/>
    <w:uiPriority w:val="0"/>
    <w:rPr>
      <w:color w:val="0000FF"/>
      <w:sz w:val="21"/>
      <w:szCs w:val="21"/>
      <w:u w:val="single"/>
    </w:rPr>
  </w:style>
  <w:style w:type="character" w:customStyle="1" w:styleId="147">
    <w:name w:val="h4 Char"/>
    <w:qFormat/>
    <w:uiPriority w:val="0"/>
    <w:rPr>
      <w:rFonts w:ascii="Arial" w:hAnsi="Arial" w:eastAsia="黑体"/>
      <w:b/>
      <w:bCs/>
      <w:kern w:val="2"/>
      <w:sz w:val="28"/>
      <w:szCs w:val="28"/>
      <w:lang w:val="zh-CN" w:eastAsia="zh-CN" w:bidi="ar-SA"/>
    </w:rPr>
  </w:style>
  <w:style w:type="character" w:customStyle="1" w:styleId="148">
    <w:name w:val="5正文 Char"/>
    <w:link w:val="149"/>
    <w:qFormat/>
    <w:uiPriority w:val="0"/>
    <w:rPr>
      <w:rFonts w:ascii="仿宋_GB2312" w:hAnsi="微软雅黑" w:eastAsia="仿宋_GB2312"/>
      <w:sz w:val="28"/>
      <w:szCs w:val="21"/>
    </w:rPr>
  </w:style>
  <w:style w:type="paragraph" w:customStyle="1" w:styleId="149">
    <w:name w:val="5正文"/>
    <w:basedOn w:val="1"/>
    <w:link w:val="148"/>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50">
    <w:name w:val="标题 3 字符"/>
    <w:qFormat/>
    <w:uiPriority w:val="9"/>
    <w:rPr>
      <w:b/>
      <w:bCs/>
      <w:kern w:val="2"/>
      <w:sz w:val="32"/>
      <w:szCs w:val="32"/>
    </w:rPr>
  </w:style>
  <w:style w:type="character" w:customStyle="1" w:styleId="151">
    <w:name w:val="样式6 Char"/>
    <w:qFormat/>
    <w:uiPriority w:val="0"/>
    <w:rPr>
      <w:rFonts w:ascii="仿宋_GB2312" w:hAnsi="宋体" w:eastAsia="仿宋_GB2312"/>
      <w:b/>
      <w:bCs/>
      <w:kern w:val="2"/>
      <w:sz w:val="24"/>
      <w:szCs w:val="24"/>
      <w:lang w:val="en-US" w:eastAsia="zh-CN" w:bidi="ar-SA"/>
    </w:rPr>
  </w:style>
  <w:style w:type="character" w:customStyle="1" w:styleId="152">
    <w:name w:val="Char Char14"/>
    <w:qFormat/>
    <w:uiPriority w:val="6"/>
    <w:rPr>
      <w:rFonts w:ascii="黑体" w:hAnsi="黑体" w:eastAsia="黑体"/>
    </w:rPr>
  </w:style>
  <w:style w:type="character" w:customStyle="1" w:styleId="153">
    <w:name w:val="Heading 2 Hidden Char"/>
    <w:qFormat/>
    <w:uiPriority w:val="0"/>
    <w:rPr>
      <w:rFonts w:ascii="仿宋_GB2312" w:eastAsia="仿宋_GB2312"/>
      <w:b/>
      <w:bCs/>
      <w:kern w:val="2"/>
      <w:sz w:val="24"/>
      <w:szCs w:val="24"/>
      <w:lang w:val="zh-CN" w:eastAsia="zh-CN" w:bidi="ar-SA"/>
    </w:rPr>
  </w:style>
  <w:style w:type="character" w:customStyle="1" w:styleId="154">
    <w:name w:val="font11"/>
    <w:qFormat/>
    <w:uiPriority w:val="0"/>
    <w:rPr>
      <w:rFonts w:hint="default" w:ascii="Times New Roman" w:hAnsi="Times New Roman" w:cs="Times New Roman"/>
      <w:color w:val="000000"/>
      <w:sz w:val="22"/>
      <w:szCs w:val="22"/>
      <w:u w:val="none"/>
    </w:rPr>
  </w:style>
  <w:style w:type="character" w:customStyle="1" w:styleId="155">
    <w:name w:val="表正文 Char1"/>
    <w:qFormat/>
    <w:uiPriority w:val="0"/>
    <w:rPr>
      <w:rFonts w:ascii="宋体" w:eastAsia="宋体"/>
      <w:snapToGrid w:val="0"/>
      <w:color w:val="000000"/>
      <w:kern w:val="28"/>
      <w:sz w:val="28"/>
    </w:rPr>
  </w:style>
  <w:style w:type="character" w:customStyle="1" w:styleId="156">
    <w:name w:val="blue1"/>
    <w:basedOn w:val="70"/>
    <w:qFormat/>
    <w:uiPriority w:val="0"/>
    <w:rPr>
      <w:rFonts w:ascii="Arial" w:hAnsi="Arial" w:eastAsia="黑体" w:cs="Arial"/>
      <w:snapToGrid w:val="0"/>
      <w:kern w:val="0"/>
      <w:szCs w:val="21"/>
    </w:rPr>
  </w:style>
  <w:style w:type="character" w:customStyle="1" w:styleId="157">
    <w:name w:val="标书1 Char"/>
    <w:qFormat/>
    <w:uiPriority w:val="0"/>
    <w:rPr>
      <w:rFonts w:eastAsia="宋体"/>
      <w:b/>
      <w:bCs/>
      <w:kern w:val="44"/>
      <w:sz w:val="44"/>
      <w:szCs w:val="44"/>
      <w:lang w:val="en-US" w:eastAsia="zh-CN" w:bidi="ar-SA"/>
    </w:rPr>
  </w:style>
  <w:style w:type="character" w:customStyle="1" w:styleId="158">
    <w:name w:val="样式5 Char"/>
    <w:qFormat/>
    <w:uiPriority w:val="0"/>
    <w:rPr>
      <w:rFonts w:ascii="仿宋_GB2312" w:hAnsi="仿宋" w:eastAsia="仿宋_GB2312"/>
      <w:kern w:val="2"/>
      <w:sz w:val="24"/>
      <w:szCs w:val="24"/>
    </w:rPr>
  </w:style>
  <w:style w:type="character" w:customStyle="1" w:styleId="159">
    <w:name w:val="样式4 Char"/>
    <w:qFormat/>
    <w:uiPriority w:val="0"/>
    <w:rPr>
      <w:rFonts w:ascii="仿宋_GB2312" w:hAnsi="仿宋" w:eastAsia="仿宋_GB2312"/>
      <w:b/>
      <w:kern w:val="2"/>
      <w:sz w:val="32"/>
      <w:szCs w:val="32"/>
      <w:lang w:bidi="ar-SA"/>
    </w:rPr>
  </w:style>
  <w:style w:type="character" w:customStyle="1" w:styleId="160">
    <w:name w:val="插图说明 Char"/>
    <w:qFormat/>
    <w:uiPriority w:val="0"/>
    <w:rPr>
      <w:rFonts w:eastAsia="黑体"/>
      <w:sz w:val="24"/>
      <w:lang w:val="en-US" w:eastAsia="zh-CN"/>
    </w:rPr>
  </w:style>
  <w:style w:type="character" w:customStyle="1" w:styleId="161">
    <w:name w:val="正文2 Char Char"/>
    <w:link w:val="162"/>
    <w:qFormat/>
    <w:uiPriority w:val="0"/>
    <w:rPr>
      <w:rFonts w:eastAsia="宋体"/>
      <w:kern w:val="2"/>
      <w:sz w:val="24"/>
      <w:lang w:val="en-US" w:eastAsia="zh-CN" w:bidi="ar-SA"/>
    </w:rPr>
  </w:style>
  <w:style w:type="paragraph" w:customStyle="1" w:styleId="162">
    <w:name w:val="正文2"/>
    <w:basedOn w:val="1"/>
    <w:link w:val="161"/>
    <w:qFormat/>
    <w:uiPriority w:val="0"/>
    <w:pPr>
      <w:spacing w:before="156" w:line="360" w:lineRule="auto"/>
      <w:ind w:firstLine="510" w:firstLineChars="200"/>
    </w:pPr>
    <w:rPr>
      <w:sz w:val="24"/>
      <w:szCs w:val="20"/>
    </w:rPr>
  </w:style>
  <w:style w:type="character" w:customStyle="1" w:styleId="163">
    <w:name w:val="Char Char24"/>
    <w:qFormat/>
    <w:uiPriority w:val="6"/>
    <w:rPr>
      <w:kern w:val="1"/>
      <w:sz w:val="21"/>
    </w:rPr>
  </w:style>
  <w:style w:type="character" w:customStyle="1" w:styleId="164">
    <w:name w:val="普通文字 Char1 Char"/>
    <w:qFormat/>
    <w:uiPriority w:val="0"/>
    <w:rPr>
      <w:rFonts w:ascii="宋体" w:hAnsi="Courier New" w:eastAsia="宋体"/>
      <w:kern w:val="2"/>
      <w:sz w:val="21"/>
      <w:szCs w:val="24"/>
      <w:lang w:val="en-US" w:eastAsia="zh-CN" w:bidi="ar-SA"/>
    </w:rPr>
  </w:style>
  <w:style w:type="character" w:customStyle="1" w:styleId="165">
    <w:name w:val="h3 Char1"/>
    <w:qFormat/>
    <w:uiPriority w:val="0"/>
    <w:rPr>
      <w:rFonts w:eastAsia="宋体"/>
      <w:b/>
      <w:bCs/>
      <w:kern w:val="2"/>
      <w:sz w:val="32"/>
      <w:szCs w:val="32"/>
      <w:lang w:bidi="ar-SA"/>
    </w:rPr>
  </w:style>
  <w:style w:type="character" w:customStyle="1" w:styleId="166">
    <w:name w:val="标题 Char1"/>
    <w:qFormat/>
    <w:uiPriority w:val="0"/>
    <w:rPr>
      <w:rFonts w:ascii="Cambria" w:hAnsi="Cambria" w:eastAsia="宋体" w:cs="Times New Roman"/>
      <w:b/>
      <w:bCs/>
      <w:sz w:val="32"/>
      <w:szCs w:val="32"/>
      <w:lang w:bidi="ar-SA"/>
    </w:rPr>
  </w:style>
  <w:style w:type="character" w:customStyle="1" w:styleId="167">
    <w:name w:val="gf正文1 Char"/>
    <w:qFormat/>
    <w:uiPriority w:val="0"/>
    <w:rPr>
      <w:rFonts w:ascii="宋体" w:hAnsi="宋体" w:eastAsia="宋体" w:cs="宋体"/>
      <w:kern w:val="2"/>
      <w:sz w:val="24"/>
      <w:szCs w:val="24"/>
      <w:lang w:val="en-US" w:eastAsia="zh-CN" w:bidi="ar-SA"/>
    </w:rPr>
  </w:style>
  <w:style w:type="character" w:customStyle="1" w:styleId="168">
    <w:name w:val="正文文本缩进 Char1"/>
    <w:qFormat/>
    <w:uiPriority w:val="0"/>
    <w:rPr>
      <w:rFonts w:ascii="Calibri" w:hAnsi="Calibri"/>
      <w:sz w:val="28"/>
    </w:rPr>
  </w:style>
  <w:style w:type="character" w:customStyle="1" w:styleId="169">
    <w:name w:val="No Spacing Char"/>
    <w:link w:val="170"/>
    <w:qFormat/>
    <w:uiPriority w:val="1"/>
    <w:rPr>
      <w:sz w:val="22"/>
      <w:szCs w:val="22"/>
      <w:lang w:val="en-US" w:eastAsia="zh-CN" w:bidi="ar-SA"/>
    </w:rPr>
  </w:style>
  <w:style w:type="paragraph" w:customStyle="1" w:styleId="170">
    <w:name w:val="无间隔1"/>
    <w:link w:val="169"/>
    <w:qFormat/>
    <w:uiPriority w:val="1"/>
    <w:rPr>
      <w:rFonts w:ascii="Times New Roman" w:hAnsi="Times New Roman" w:eastAsia="宋体" w:cs="Times New Roman"/>
      <w:sz w:val="22"/>
      <w:szCs w:val="22"/>
      <w:lang w:val="en-US" w:eastAsia="zh-CN" w:bidi="ar-SA"/>
    </w:rPr>
  </w:style>
  <w:style w:type="character" w:customStyle="1" w:styleId="171">
    <w:name w:val="样式7 Char"/>
    <w:qFormat/>
    <w:uiPriority w:val="0"/>
    <w:rPr>
      <w:rFonts w:ascii="仿宋_GB2312" w:hAnsi="仿宋" w:eastAsia="仿宋_GB2312"/>
      <w:b/>
      <w:kern w:val="2"/>
      <w:sz w:val="24"/>
      <w:szCs w:val="24"/>
    </w:rPr>
  </w:style>
  <w:style w:type="character" w:customStyle="1" w:styleId="172">
    <w:name w:val="font12gray1"/>
    <w:qFormat/>
    <w:uiPriority w:val="0"/>
    <w:rPr>
      <w:rFonts w:ascii="仿宋_GB2312" w:eastAsia="微软雅黑"/>
      <w:b/>
      <w:spacing w:val="300"/>
      <w:kern w:val="2"/>
      <w:sz w:val="18"/>
      <w:szCs w:val="18"/>
      <w:lang w:val="en-US" w:eastAsia="zh-CN" w:bidi="ar-SA"/>
    </w:rPr>
  </w:style>
  <w:style w:type="character" w:customStyle="1" w:styleId="173">
    <w:name w:val="Char Char7"/>
    <w:semiHidden/>
    <w:qFormat/>
    <w:uiPriority w:val="0"/>
    <w:rPr>
      <w:rFonts w:eastAsia="宋体"/>
      <w:kern w:val="2"/>
      <w:sz w:val="21"/>
      <w:szCs w:val="24"/>
      <w:lang w:val="en-US" w:eastAsia="zh-CN" w:bidi="ar-SA"/>
    </w:rPr>
  </w:style>
  <w:style w:type="character" w:customStyle="1" w:styleId="174">
    <w:name w:val="表名 Char"/>
    <w:qFormat/>
    <w:uiPriority w:val="0"/>
    <w:rPr>
      <w:rFonts w:eastAsia="宋体"/>
      <w:b/>
      <w:bCs/>
      <w:kern w:val="2"/>
      <w:sz w:val="24"/>
      <w:szCs w:val="24"/>
      <w:lang w:val="en-US" w:eastAsia="zh-CN" w:bidi="ar-SA"/>
    </w:rPr>
  </w:style>
  <w:style w:type="character" w:customStyle="1" w:styleId="175">
    <w:name w:val="Document Map Char"/>
    <w:qFormat/>
    <w:locked/>
    <w:uiPriority w:val="0"/>
    <w:rPr>
      <w:rFonts w:eastAsia="宋体"/>
      <w:kern w:val="2"/>
      <w:sz w:val="21"/>
      <w:szCs w:val="24"/>
      <w:lang w:val="en-US" w:eastAsia="zh-CN" w:bidi="ar-SA"/>
    </w:rPr>
  </w:style>
  <w:style w:type="character" w:customStyle="1" w:styleId="176">
    <w:name w:val="font41"/>
    <w:qFormat/>
    <w:uiPriority w:val="0"/>
    <w:rPr>
      <w:rFonts w:hint="eastAsia" w:ascii="仿宋_GB2312" w:eastAsia="仿宋_GB2312" w:cs="仿宋_GB2312"/>
      <w:color w:val="000000"/>
      <w:sz w:val="22"/>
      <w:szCs w:val="22"/>
      <w:u w:val="none"/>
    </w:rPr>
  </w:style>
  <w:style w:type="character" w:customStyle="1" w:styleId="177">
    <w:name w:val="纯文本 Char_0"/>
    <w:link w:val="178"/>
    <w:qFormat/>
    <w:uiPriority w:val="0"/>
    <w:rPr>
      <w:rFonts w:ascii="宋体" w:hAnsi="Courier New"/>
      <w:kern w:val="2"/>
      <w:sz w:val="21"/>
      <w:szCs w:val="21"/>
      <w:lang w:val="en-US" w:eastAsia="zh-CN"/>
    </w:rPr>
  </w:style>
  <w:style w:type="paragraph" w:customStyle="1" w:styleId="178">
    <w:name w:val="纯文本_0_0"/>
    <w:basedOn w:val="179"/>
    <w:link w:val="177"/>
    <w:qFormat/>
    <w:uiPriority w:val="0"/>
    <w:rPr>
      <w:rFonts w:ascii="宋体" w:hAnsi="Courier New"/>
      <w:szCs w:val="21"/>
    </w:rPr>
  </w:style>
  <w:style w:type="paragraph" w:customStyle="1" w:styleId="17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0">
    <w:name w:val="Balloon Text Char"/>
    <w:qFormat/>
    <w:locked/>
    <w:uiPriority w:val="0"/>
    <w:rPr>
      <w:rFonts w:eastAsia="宋体"/>
      <w:kern w:val="2"/>
      <w:sz w:val="18"/>
      <w:szCs w:val="18"/>
      <w:lang w:val="en-US" w:eastAsia="zh-CN" w:bidi="ar-SA"/>
    </w:rPr>
  </w:style>
  <w:style w:type="character" w:customStyle="1" w:styleId="181">
    <w:name w:val="正文 项目2 Char"/>
    <w:basedOn w:val="182"/>
    <w:qFormat/>
    <w:uiPriority w:val="0"/>
    <w:rPr>
      <w:rFonts w:ascii="仿宋_GB2312" w:hAnsi="仿宋_GB2312" w:eastAsia="仿宋_GB2312"/>
      <w:kern w:val="2"/>
      <w:sz w:val="24"/>
      <w:lang w:bidi="ar-SA"/>
    </w:rPr>
  </w:style>
  <w:style w:type="character" w:customStyle="1" w:styleId="182">
    <w:name w:val="正文 项目 Char"/>
    <w:qFormat/>
    <w:uiPriority w:val="0"/>
    <w:rPr>
      <w:rFonts w:ascii="仿宋_GB2312" w:hAnsi="仿宋_GB2312" w:eastAsia="仿宋_GB2312"/>
      <w:kern w:val="2"/>
      <w:sz w:val="24"/>
      <w:lang w:bidi="ar-SA"/>
    </w:rPr>
  </w:style>
  <w:style w:type="character" w:customStyle="1" w:styleId="183">
    <w:name w:val="h Char Char1"/>
    <w:qFormat/>
    <w:uiPriority w:val="0"/>
    <w:rPr>
      <w:rFonts w:eastAsia="宋体"/>
      <w:kern w:val="2"/>
      <w:sz w:val="18"/>
      <w:szCs w:val="18"/>
      <w:lang w:val="en-US" w:eastAsia="zh-CN" w:bidi="ar-SA"/>
    </w:rPr>
  </w:style>
  <w:style w:type="character" w:customStyle="1" w:styleId="184">
    <w:name w:val="Char Char27"/>
    <w:qFormat/>
    <w:uiPriority w:val="6"/>
    <w:rPr>
      <w:rFonts w:ascii="宋体" w:hAnsi="宋体" w:eastAsia="宋体"/>
      <w:color w:val="000000"/>
      <w:kern w:val="1"/>
      <w:sz w:val="28"/>
      <w:lang w:val="en-US" w:eastAsia="zh-CN" w:bidi="ar-SA"/>
    </w:rPr>
  </w:style>
  <w:style w:type="character" w:customStyle="1" w:styleId="185">
    <w:name w:val="px14"/>
    <w:qFormat/>
    <w:uiPriority w:val="0"/>
    <w:rPr>
      <w:rFonts w:ascii="仿宋_GB2312" w:eastAsia="微软雅黑" w:cs="Times New Roman"/>
      <w:b/>
      <w:kern w:val="2"/>
      <w:sz w:val="32"/>
      <w:szCs w:val="32"/>
      <w:lang w:val="en-US" w:eastAsia="zh-CN" w:bidi="ar-SA"/>
    </w:rPr>
  </w:style>
  <w:style w:type="character" w:customStyle="1" w:styleId="186">
    <w:name w:val="HTML 预设格式 Char1"/>
    <w:qFormat/>
    <w:uiPriority w:val="0"/>
    <w:rPr>
      <w:rFonts w:ascii="Courier New" w:hAnsi="Courier New" w:eastAsia="宋体" w:cs="Courier New"/>
      <w:sz w:val="20"/>
      <w:szCs w:val="20"/>
    </w:rPr>
  </w:style>
  <w:style w:type="character" w:customStyle="1" w:styleId="187">
    <w:name w:val="普通文字 Char1"/>
    <w:qFormat/>
    <w:uiPriority w:val="0"/>
    <w:rPr>
      <w:rFonts w:ascii="宋体" w:hAnsi="Courier New" w:eastAsia="宋体"/>
      <w:kern w:val="2"/>
      <w:sz w:val="21"/>
      <w:lang w:val="en-US" w:eastAsia="zh-CN"/>
    </w:rPr>
  </w:style>
  <w:style w:type="character" w:customStyle="1" w:styleId="188">
    <w:name w:val="hei16b1"/>
    <w:qFormat/>
    <w:uiPriority w:val="0"/>
    <w:rPr>
      <w:rFonts w:hint="default" w:ascii="Arial" w:hAnsi="Arial" w:cs="Arial"/>
      <w:b/>
      <w:bCs/>
      <w:color w:val="000000"/>
      <w:sz w:val="24"/>
      <w:szCs w:val="24"/>
    </w:rPr>
  </w:style>
  <w:style w:type="character" w:customStyle="1" w:styleId="189">
    <w:name w:val="正文（绿盟科技） Char"/>
    <w:link w:val="190"/>
    <w:qFormat/>
    <w:uiPriority w:val="0"/>
    <w:rPr>
      <w:rFonts w:ascii="Arial" w:hAnsi="Arial"/>
      <w:sz w:val="21"/>
      <w:szCs w:val="21"/>
    </w:rPr>
  </w:style>
  <w:style w:type="paragraph" w:customStyle="1" w:styleId="190">
    <w:name w:val="正文（绿盟科技）"/>
    <w:link w:val="189"/>
    <w:qFormat/>
    <w:uiPriority w:val="0"/>
    <w:pPr>
      <w:spacing w:line="300" w:lineRule="auto"/>
    </w:pPr>
    <w:rPr>
      <w:rFonts w:ascii="Arial" w:hAnsi="Arial" w:eastAsia="宋体" w:cs="Times New Roman"/>
      <w:sz w:val="21"/>
      <w:szCs w:val="21"/>
      <w:lang w:val="en-US" w:eastAsia="zh-CN" w:bidi="ar-SA"/>
    </w:rPr>
  </w:style>
  <w:style w:type="character" w:customStyle="1" w:styleId="191">
    <w:name w:val="Char Char19"/>
    <w:qFormat/>
    <w:uiPriority w:val="6"/>
    <w:rPr>
      <w:rFonts w:ascii="宋体" w:hAnsi="宋体"/>
      <w:i/>
      <w:sz w:val="24"/>
      <w:szCs w:val="24"/>
    </w:rPr>
  </w:style>
  <w:style w:type="character" w:customStyle="1" w:styleId="192">
    <w:name w:val="页脚 Char"/>
    <w:qFormat/>
    <w:uiPriority w:val="99"/>
    <w:rPr>
      <w:rFonts w:eastAsia="仿宋_GB2312"/>
      <w:kern w:val="2"/>
      <w:sz w:val="18"/>
      <w:lang w:val="en-US" w:eastAsia="zh-CN"/>
    </w:rPr>
  </w:style>
  <w:style w:type="character" w:customStyle="1" w:styleId="193">
    <w:name w:val="批注主题 Char"/>
    <w:qFormat/>
    <w:uiPriority w:val="0"/>
    <w:rPr>
      <w:rFonts w:eastAsia="宋体"/>
      <w:b/>
      <w:bCs/>
      <w:kern w:val="2"/>
      <w:sz w:val="21"/>
      <w:szCs w:val="24"/>
      <w:lang w:val="en-US" w:eastAsia="zh-CN" w:bidi="ar-SA"/>
    </w:rPr>
  </w:style>
  <w:style w:type="character" w:customStyle="1" w:styleId="194">
    <w:name w:val="Comment Text Char"/>
    <w:qFormat/>
    <w:locked/>
    <w:uiPriority w:val="0"/>
    <w:rPr>
      <w:rFonts w:ascii="宋体" w:hAnsi="宋体" w:eastAsia="宋体"/>
      <w:kern w:val="2"/>
      <w:sz w:val="24"/>
      <w:lang w:val="en-US" w:eastAsia="zh-CN" w:bidi="ar-SA"/>
    </w:rPr>
  </w:style>
  <w:style w:type="character" w:customStyle="1" w:styleId="195">
    <w:name w:val="标题 2 字符"/>
    <w:qFormat/>
    <w:uiPriority w:val="1"/>
    <w:rPr>
      <w:rFonts w:ascii="仿宋_GB2312" w:hAnsi="Times New Roman" w:eastAsia="仿宋_GB2312" w:cs="Times New Roman"/>
      <w:b/>
      <w:kern w:val="2"/>
      <w:sz w:val="24"/>
      <w:lang w:val="zh-CN"/>
    </w:rPr>
  </w:style>
  <w:style w:type="character" w:customStyle="1" w:styleId="196">
    <w:name w:val="Char Char72"/>
    <w:qFormat/>
    <w:uiPriority w:val="0"/>
    <w:rPr>
      <w:rFonts w:eastAsia="宋体"/>
      <w:kern w:val="2"/>
      <w:sz w:val="21"/>
      <w:szCs w:val="24"/>
      <w:lang w:val="en-US" w:eastAsia="zh-CN" w:bidi="ar-SA"/>
    </w:rPr>
  </w:style>
  <w:style w:type="character" w:customStyle="1" w:styleId="197">
    <w:name w:val="正文文本缩进 Char2"/>
    <w:qFormat/>
    <w:uiPriority w:val="0"/>
    <w:rPr>
      <w:rFonts w:ascii="Times New Roman" w:hAnsi="Times New Roman" w:eastAsia="宋体" w:cs="Times New Roman"/>
      <w:snapToGrid w:val="0"/>
      <w:kern w:val="0"/>
      <w:szCs w:val="24"/>
    </w:rPr>
  </w:style>
  <w:style w:type="character" w:customStyle="1" w:styleId="198">
    <w:name w:val="样式2 Char"/>
    <w:qFormat/>
    <w:uiPriority w:val="0"/>
    <w:rPr>
      <w:rFonts w:ascii="仿宋_GB2312" w:hAnsi="仿宋" w:eastAsia="仿宋_GB2312" w:cs="仿宋_GB2312"/>
      <w:b/>
      <w:bCs/>
      <w:sz w:val="32"/>
      <w:szCs w:val="30"/>
      <w:lang w:val="zh-CN"/>
    </w:rPr>
  </w:style>
  <w:style w:type="character" w:customStyle="1" w:styleId="199">
    <w:name w:val="表格名称[858D7CFB-ED40-4347-BF05-701D383B685F]"/>
    <w:link w:val="200"/>
    <w:qFormat/>
    <w:uiPriority w:val="0"/>
    <w:rPr>
      <w:sz w:val="32"/>
    </w:rPr>
  </w:style>
  <w:style w:type="paragraph" w:customStyle="1" w:styleId="200">
    <w:name w:val="表格名称"/>
    <w:basedOn w:val="4"/>
    <w:link w:val="19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201">
    <w:name w:val="Char Char4"/>
    <w:qFormat/>
    <w:uiPriority w:val="0"/>
    <w:rPr>
      <w:rFonts w:eastAsia="宋体"/>
      <w:b/>
      <w:sz w:val="24"/>
      <w:lang w:val="en-GB" w:eastAsia="zh-CN" w:bidi="ar-SA"/>
    </w:rPr>
  </w:style>
  <w:style w:type="character" w:customStyle="1" w:styleId="202">
    <w:name w:val="c7 style3"/>
    <w:qFormat/>
    <w:uiPriority w:val="0"/>
  </w:style>
  <w:style w:type="character" w:customStyle="1" w:styleId="203">
    <w:name w:val="正文文本 3 Char1"/>
    <w:semiHidden/>
    <w:qFormat/>
    <w:uiPriority w:val="99"/>
    <w:rPr>
      <w:rFonts w:ascii="Times New Roman" w:hAnsi="Times New Roman" w:eastAsia="宋体" w:cs="Times New Roman"/>
      <w:sz w:val="16"/>
      <w:szCs w:val="16"/>
    </w:rPr>
  </w:style>
  <w:style w:type="character" w:customStyle="1" w:styleId="204">
    <w:name w:val="tw4winInternal"/>
    <w:qFormat/>
    <w:uiPriority w:val="0"/>
    <w:rPr>
      <w:rFonts w:ascii="Courier New" w:hAnsi="Courier New" w:cs="Courier New"/>
      <w:color w:val="FF0000"/>
      <w:lang w:val="en-US" w:eastAsia="zh-CN"/>
    </w:rPr>
  </w:style>
  <w:style w:type="character" w:customStyle="1" w:styleId="205">
    <w:name w:val="Char Char10"/>
    <w:semiHidden/>
    <w:qFormat/>
    <w:uiPriority w:val="0"/>
    <w:rPr>
      <w:rFonts w:ascii="宋体" w:hAnsi="宋体"/>
      <w:kern w:val="2"/>
      <w:sz w:val="21"/>
      <w:szCs w:val="24"/>
      <w:lang w:val="en-US" w:eastAsia="zh-CN"/>
    </w:rPr>
  </w:style>
  <w:style w:type="character" w:customStyle="1" w:styleId="206">
    <w:name w:val="shadow11"/>
    <w:qFormat/>
    <w:uiPriority w:val="0"/>
    <w:rPr>
      <w:color w:val="000000"/>
      <w:sz w:val="21"/>
    </w:rPr>
  </w:style>
  <w:style w:type="character" w:customStyle="1" w:styleId="207">
    <w:name w:val="正文非缩进 Char3"/>
    <w:qFormat/>
    <w:uiPriority w:val="0"/>
    <w:rPr>
      <w:rFonts w:ascii="宋体" w:eastAsia="宋体"/>
      <w:snapToGrid w:val="0"/>
      <w:color w:val="000000"/>
      <w:kern w:val="28"/>
      <w:sz w:val="28"/>
      <w:lang w:val="en-US" w:eastAsia="zh-CN" w:bidi="ar-SA"/>
    </w:rPr>
  </w:style>
  <w:style w:type="character" w:customStyle="1" w:styleId="208">
    <w:name w:val="Char Char"/>
    <w:qFormat/>
    <w:uiPriority w:val="0"/>
    <w:rPr>
      <w:rFonts w:ascii="宋体" w:hAnsi="Courier New" w:eastAsia="宋体"/>
      <w:kern w:val="2"/>
      <w:sz w:val="21"/>
      <w:lang w:val="en-US" w:eastAsia="zh-CN" w:bidi="ar-SA"/>
    </w:rPr>
  </w:style>
  <w:style w:type="character" w:customStyle="1" w:styleId="209">
    <w:name w:val="签名 Char1"/>
    <w:qFormat/>
    <w:uiPriority w:val="0"/>
    <w:rPr>
      <w:rFonts w:ascii="Times New Roman" w:hAnsi="Times New Roman" w:eastAsia="宋体" w:cs="Times New Roman"/>
      <w:szCs w:val="24"/>
    </w:rPr>
  </w:style>
  <w:style w:type="character" w:customStyle="1" w:styleId="210">
    <w:name w:val="Char Char18"/>
    <w:qFormat/>
    <w:uiPriority w:val="6"/>
    <w:rPr>
      <w:rFonts w:ascii="宋体" w:hAnsi="宋体"/>
      <w:sz w:val="28"/>
    </w:rPr>
  </w:style>
  <w:style w:type="character" w:customStyle="1" w:styleId="211">
    <w:name w:val="批注文字 Char"/>
    <w:qFormat/>
    <w:uiPriority w:val="99"/>
    <w:rPr>
      <w:kern w:val="2"/>
      <w:sz w:val="21"/>
      <w:szCs w:val="24"/>
    </w:rPr>
  </w:style>
  <w:style w:type="character" w:customStyle="1" w:styleId="212">
    <w:name w:val="Char Char22"/>
    <w:qFormat/>
    <w:uiPriority w:val="6"/>
    <w:rPr>
      <w:rFonts w:ascii="宋体" w:hAnsi="宋体"/>
      <w:kern w:val="1"/>
      <w:sz w:val="24"/>
      <w:szCs w:val="24"/>
    </w:rPr>
  </w:style>
  <w:style w:type="character" w:customStyle="1" w:styleId="213">
    <w:name w:val="pt141"/>
    <w:qFormat/>
    <w:uiPriority w:val="0"/>
    <w:rPr>
      <w:color w:val="330066"/>
      <w:sz w:val="22"/>
      <w:szCs w:val="22"/>
    </w:rPr>
  </w:style>
  <w:style w:type="character" w:customStyle="1" w:styleId="214">
    <w:name w:val="正文文本缩进 2 Char1"/>
    <w:semiHidden/>
    <w:qFormat/>
    <w:uiPriority w:val="99"/>
    <w:rPr>
      <w:rFonts w:ascii="Times New Roman" w:hAnsi="Times New Roman" w:eastAsia="宋体" w:cs="Times New Roman"/>
      <w:szCs w:val="24"/>
    </w:rPr>
  </w:style>
  <w:style w:type="character" w:customStyle="1" w:styleId="215">
    <w:name w:val="Char Char611"/>
    <w:qFormat/>
    <w:uiPriority w:val="0"/>
    <w:rPr>
      <w:rFonts w:eastAsia="宋体"/>
      <w:kern w:val="2"/>
      <w:sz w:val="21"/>
      <w:szCs w:val="24"/>
      <w:lang w:val="en-US" w:eastAsia="zh-CN" w:bidi="ar-SA"/>
    </w:rPr>
  </w:style>
  <w:style w:type="character" w:customStyle="1" w:styleId="216">
    <w:name w:val="highlight1"/>
    <w:qFormat/>
    <w:uiPriority w:val="0"/>
    <w:rPr>
      <w:rFonts w:ascii="仿宋_GB2312" w:eastAsia="微软雅黑"/>
      <w:b/>
      <w:kern w:val="2"/>
      <w:sz w:val="23"/>
      <w:szCs w:val="23"/>
      <w:lang w:val="en-US" w:eastAsia="zh-CN" w:bidi="ar-SA"/>
    </w:rPr>
  </w:style>
  <w:style w:type="character" w:customStyle="1" w:styleId="217">
    <w:name w:val="my正文 Char"/>
    <w:link w:val="218"/>
    <w:qFormat/>
    <w:locked/>
    <w:uiPriority w:val="0"/>
    <w:rPr>
      <w:rFonts w:ascii="Tahoma" w:hAnsi="Tahoma"/>
      <w:sz w:val="24"/>
      <w:szCs w:val="24"/>
    </w:rPr>
  </w:style>
  <w:style w:type="paragraph" w:customStyle="1" w:styleId="218">
    <w:name w:val="my正文"/>
    <w:basedOn w:val="1"/>
    <w:link w:val="217"/>
    <w:qFormat/>
    <w:uiPriority w:val="0"/>
    <w:pPr>
      <w:adjustRightInd/>
      <w:spacing w:line="360" w:lineRule="auto"/>
      <w:ind w:firstLine="480" w:firstLineChars="200"/>
    </w:pPr>
    <w:rPr>
      <w:rFonts w:ascii="Tahoma" w:hAnsi="Tahoma"/>
      <w:kern w:val="0"/>
      <w:sz w:val="24"/>
    </w:rPr>
  </w:style>
  <w:style w:type="character" w:customStyle="1" w:styleId="219">
    <w:name w:val="Used by Word for text of Help footnotes Char Char1"/>
    <w:qFormat/>
    <w:uiPriority w:val="0"/>
    <w:rPr>
      <w:color w:val="0000FF"/>
      <w:sz w:val="21"/>
    </w:rPr>
  </w:style>
  <w:style w:type="character" w:customStyle="1" w:styleId="220">
    <w:name w:val="页眉 Char"/>
    <w:qFormat/>
    <w:uiPriority w:val="99"/>
    <w:rPr>
      <w:rFonts w:eastAsia="仿宋_GB2312"/>
      <w:kern w:val="2"/>
      <w:sz w:val="18"/>
      <w:lang w:val="en-US" w:eastAsia="zh-CN"/>
    </w:rPr>
  </w:style>
  <w:style w:type="character" w:customStyle="1" w:styleId="221">
    <w:name w:val="FA正文 Char Char"/>
    <w:qFormat/>
    <w:uiPriority w:val="0"/>
    <w:rPr>
      <w:rFonts w:hAnsi="宋体"/>
      <w:kern w:val="2"/>
      <w:sz w:val="24"/>
      <w:lang w:bidi="ar-SA"/>
    </w:rPr>
  </w:style>
  <w:style w:type="character" w:customStyle="1" w:styleId="222">
    <w:name w:val="纯文本 字符"/>
    <w:qFormat/>
    <w:uiPriority w:val="0"/>
    <w:rPr>
      <w:rFonts w:ascii="宋体" w:hAnsi="Courier New" w:eastAsia="宋体" w:cs="Arial"/>
      <w:snapToGrid w:val="0"/>
      <w:kern w:val="2"/>
      <w:sz w:val="21"/>
      <w:szCs w:val="21"/>
      <w:lang w:val="en-US" w:eastAsia="zh-CN" w:bidi="ar-SA"/>
    </w:rPr>
  </w:style>
  <w:style w:type="character" w:customStyle="1" w:styleId="223">
    <w:name w:val="3级 Char"/>
    <w:link w:val="224"/>
    <w:qFormat/>
    <w:uiPriority w:val="0"/>
    <w:rPr>
      <w:rFonts w:ascii="宋体" w:hAnsi="宋体"/>
      <w:b/>
      <w:bCs/>
      <w:snapToGrid/>
      <w:sz w:val="28"/>
    </w:rPr>
  </w:style>
  <w:style w:type="paragraph" w:customStyle="1" w:styleId="224">
    <w:name w:val="3级"/>
    <w:basedOn w:val="225"/>
    <w:link w:val="223"/>
    <w:qFormat/>
    <w:uiPriority w:val="0"/>
    <w:pPr>
      <w:ind w:left="0" w:right="466" w:firstLine="288"/>
    </w:pPr>
    <w:rPr>
      <w:rFonts w:hAnsi="宋体"/>
      <w:snapToGrid/>
    </w:rPr>
  </w:style>
  <w:style w:type="paragraph" w:customStyle="1" w:styleId="225">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6">
    <w:name w:val="myp11"/>
    <w:qFormat/>
    <w:uiPriority w:val="0"/>
    <w:rPr>
      <w:rFonts w:ascii="仿宋_GB2312" w:eastAsia="微软雅黑"/>
      <w:b/>
      <w:kern w:val="2"/>
      <w:sz w:val="32"/>
      <w:szCs w:val="32"/>
      <w:lang w:val="en-US" w:eastAsia="zh-CN" w:bidi="ar-SA"/>
    </w:rPr>
  </w:style>
  <w:style w:type="character" w:customStyle="1" w:styleId="227">
    <w:name w:val="H6 Char"/>
    <w:qFormat/>
    <w:uiPriority w:val="0"/>
    <w:rPr>
      <w:rFonts w:ascii="Arial" w:hAnsi="Arial" w:eastAsia="黑体"/>
      <w:b/>
      <w:bCs/>
      <w:kern w:val="2"/>
      <w:sz w:val="24"/>
      <w:szCs w:val="24"/>
    </w:rPr>
  </w:style>
  <w:style w:type="character" w:customStyle="1" w:styleId="228">
    <w:name w:val="Char Char91"/>
    <w:qFormat/>
    <w:uiPriority w:val="0"/>
    <w:rPr>
      <w:rFonts w:eastAsia="宋体"/>
      <w:kern w:val="2"/>
      <w:sz w:val="18"/>
      <w:szCs w:val="18"/>
      <w:lang w:val="en-US" w:eastAsia="zh-CN" w:bidi="ar-SA"/>
    </w:rPr>
  </w:style>
  <w:style w:type="character" w:customStyle="1" w:styleId="229">
    <w:name w:val="副标题 Char1"/>
    <w:qFormat/>
    <w:uiPriority w:val="0"/>
    <w:rPr>
      <w:rFonts w:ascii="Cambria" w:hAnsi="Cambria" w:eastAsia="宋体" w:cs="Times New Roman"/>
      <w:b/>
      <w:bCs/>
      <w:snapToGrid w:val="0"/>
      <w:kern w:val="28"/>
      <w:sz w:val="32"/>
      <w:szCs w:val="32"/>
    </w:rPr>
  </w:style>
  <w:style w:type="character" w:customStyle="1" w:styleId="230">
    <w:name w:val="font61"/>
    <w:qFormat/>
    <w:uiPriority w:val="0"/>
    <w:rPr>
      <w:rFonts w:hint="eastAsia" w:ascii="仿宋" w:hAnsi="仿宋" w:eastAsia="仿宋" w:cs="仿宋"/>
      <w:color w:val="000000"/>
      <w:sz w:val="20"/>
      <w:szCs w:val="20"/>
      <w:u w:val="none"/>
    </w:rPr>
  </w:style>
  <w:style w:type="character" w:customStyle="1" w:styleId="2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32">
    <w:name w:val="Char Char211"/>
    <w:qFormat/>
    <w:uiPriority w:val="0"/>
    <w:rPr>
      <w:rFonts w:eastAsia="宋体"/>
      <w:b/>
      <w:bCs/>
      <w:kern w:val="2"/>
      <w:sz w:val="21"/>
      <w:szCs w:val="24"/>
      <w:lang w:val="en-US" w:eastAsia="zh-CN" w:bidi="ar-SA"/>
    </w:rPr>
  </w:style>
  <w:style w:type="character" w:customStyle="1" w:styleId="233">
    <w:name w:val="标题 2 Char"/>
    <w:qFormat/>
    <w:uiPriority w:val="0"/>
    <w:rPr>
      <w:rFonts w:ascii="Arial" w:hAnsi="Arial" w:eastAsia="黑体"/>
      <w:b/>
      <w:kern w:val="2"/>
      <w:sz w:val="32"/>
      <w:lang w:val="en-US" w:eastAsia="zh-CN"/>
    </w:rPr>
  </w:style>
  <w:style w:type="character" w:customStyle="1" w:styleId="234">
    <w:name w:val="maywed421"/>
    <w:qFormat/>
    <w:uiPriority w:val="0"/>
    <w:rPr>
      <w:color w:val="366FB6"/>
      <w:u w:val="none"/>
    </w:rPr>
  </w:style>
  <w:style w:type="character" w:customStyle="1" w:styleId="235">
    <w:name w:val="正文文本缩进 Char"/>
    <w:qFormat/>
    <w:uiPriority w:val="99"/>
    <w:rPr>
      <w:rFonts w:ascii="宋体" w:hAnsi="宋体"/>
      <w:kern w:val="2"/>
      <w:sz w:val="24"/>
      <w:szCs w:val="24"/>
    </w:rPr>
  </w:style>
  <w:style w:type="character" w:customStyle="1" w:styleId="236">
    <w:name w:val="Char Char102"/>
    <w:semiHidden/>
    <w:qFormat/>
    <w:uiPriority w:val="0"/>
    <w:rPr>
      <w:rFonts w:ascii="宋体" w:hAnsi="宋体"/>
      <w:kern w:val="2"/>
      <w:sz w:val="21"/>
      <w:szCs w:val="24"/>
      <w:lang w:val="en-US" w:eastAsia="zh-CN"/>
    </w:rPr>
  </w:style>
  <w:style w:type="character" w:customStyle="1" w:styleId="237">
    <w:name w:val="页眉 Char1"/>
    <w:qFormat/>
    <w:uiPriority w:val="0"/>
    <w:rPr>
      <w:rFonts w:eastAsia="宋体"/>
      <w:kern w:val="2"/>
      <w:sz w:val="18"/>
      <w:szCs w:val="18"/>
      <w:lang w:val="en-US" w:eastAsia="zh-CN" w:bidi="ar-SA"/>
    </w:rPr>
  </w:style>
  <w:style w:type="character" w:customStyle="1" w:styleId="238">
    <w:name w:val="md"/>
    <w:basedOn w:val="70"/>
    <w:qFormat/>
    <w:uiPriority w:val="0"/>
    <w:rPr>
      <w:rFonts w:ascii="Arial" w:hAnsi="Arial" w:eastAsia="黑体" w:cs="Arial"/>
      <w:snapToGrid w:val="0"/>
      <w:kern w:val="0"/>
      <w:szCs w:val="21"/>
    </w:rPr>
  </w:style>
  <w:style w:type="character" w:customStyle="1" w:styleId="239">
    <w:name w:val="big1"/>
    <w:qFormat/>
    <w:uiPriority w:val="0"/>
    <w:rPr>
      <w:rFonts w:hint="eastAsia" w:ascii="宋体" w:hAnsi="宋体" w:eastAsia="宋体"/>
      <w:color w:val="333333"/>
      <w:sz w:val="22"/>
      <w:szCs w:val="22"/>
    </w:rPr>
  </w:style>
  <w:style w:type="character" w:customStyle="1" w:styleId="240">
    <w:name w:val="Char Char311"/>
    <w:qFormat/>
    <w:uiPriority w:val="0"/>
    <w:rPr>
      <w:rFonts w:eastAsia="宋体"/>
      <w:kern w:val="2"/>
      <w:sz w:val="21"/>
      <w:szCs w:val="24"/>
      <w:lang w:val="en-US" w:eastAsia="zh-CN" w:bidi="ar-SA"/>
    </w:rPr>
  </w:style>
  <w:style w:type="character" w:customStyle="1" w:styleId="241">
    <w:name w:val="Char Char81"/>
    <w:qFormat/>
    <w:uiPriority w:val="6"/>
    <w:rPr>
      <w:rFonts w:eastAsia="宋体"/>
      <w:b/>
      <w:sz w:val="24"/>
      <w:lang w:val="en-GB" w:eastAsia="zh-CN"/>
    </w:rPr>
  </w:style>
  <w:style w:type="character" w:customStyle="1" w:styleId="242">
    <w:name w:val="样式3 Char"/>
    <w:basedOn w:val="198"/>
    <w:qFormat/>
    <w:uiPriority w:val="0"/>
    <w:rPr>
      <w:rFonts w:ascii="仿宋_GB2312" w:hAnsi="仿宋" w:eastAsia="仿宋_GB2312" w:cs="仿宋_GB2312"/>
      <w:sz w:val="32"/>
      <w:szCs w:val="30"/>
      <w:lang w:val="zh-CN"/>
    </w:rPr>
  </w:style>
  <w:style w:type="character" w:customStyle="1" w:styleId="243">
    <w:name w:val="正文首行缩进 2 Char1"/>
    <w:qFormat/>
    <w:uiPriority w:val="0"/>
    <w:rPr>
      <w:rFonts w:ascii="Times New Roman" w:hAnsi="Times New Roman" w:eastAsia="宋体" w:cs="Times New Roman"/>
      <w:kern w:val="2"/>
      <w:sz w:val="24"/>
      <w:szCs w:val="24"/>
    </w:rPr>
  </w:style>
  <w:style w:type="character" w:customStyle="1" w:styleId="244">
    <w:name w:val="副标题 Char2"/>
    <w:qFormat/>
    <w:uiPriority w:val="0"/>
    <w:rPr>
      <w:rFonts w:ascii="Cambria" w:hAnsi="Cambria" w:eastAsia="宋体" w:cs="Times New Roman"/>
      <w:b/>
      <w:bCs/>
      <w:snapToGrid w:val="0"/>
      <w:kern w:val="28"/>
      <w:sz w:val="32"/>
      <w:szCs w:val="32"/>
    </w:rPr>
  </w:style>
  <w:style w:type="character" w:customStyle="1" w:styleId="245">
    <w:name w:val="标题4-dyf Char"/>
    <w:link w:val="246"/>
    <w:qFormat/>
    <w:uiPriority w:val="0"/>
    <w:rPr>
      <w:rFonts w:ascii="Cambria" w:hAnsi="Cambria"/>
      <w:b/>
      <w:bCs/>
      <w:color w:val="000000"/>
      <w:kern w:val="2"/>
      <w:sz w:val="21"/>
      <w:szCs w:val="21"/>
    </w:rPr>
  </w:style>
  <w:style w:type="paragraph" w:customStyle="1" w:styleId="246">
    <w:name w:val="标题4-dyf"/>
    <w:basedOn w:val="6"/>
    <w:link w:val="2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7">
    <w:name w:val="dectext1"/>
    <w:qFormat/>
    <w:uiPriority w:val="0"/>
    <w:rPr>
      <w:rFonts w:ascii="宋体" w:hAnsi="宋体" w:eastAsia="宋体"/>
      <w:color w:val="333333"/>
      <w:sz w:val="21"/>
      <w:szCs w:val="21"/>
      <w:u w:val="none"/>
    </w:rPr>
  </w:style>
  <w:style w:type="character" w:customStyle="1" w:styleId="248">
    <w:name w:val="冯 Char"/>
    <w:link w:val="249"/>
    <w:qFormat/>
    <w:uiPriority w:val="0"/>
    <w:rPr>
      <w:rFonts w:ascii="宋体" w:hAnsi="宋体"/>
      <w:color w:val="000000"/>
      <w:sz w:val="24"/>
      <w:szCs w:val="24"/>
    </w:rPr>
  </w:style>
  <w:style w:type="paragraph" w:customStyle="1" w:styleId="249">
    <w:name w:val="冯"/>
    <w:basedOn w:val="1"/>
    <w:link w:val="248"/>
    <w:qFormat/>
    <w:uiPriority w:val="0"/>
    <w:pPr>
      <w:widowControl/>
      <w:adjustRightInd/>
      <w:spacing w:line="360" w:lineRule="auto"/>
      <w:ind w:firstLine="480" w:firstLineChars="200"/>
    </w:pPr>
    <w:rPr>
      <w:rFonts w:ascii="宋体" w:hAnsi="宋体"/>
      <w:color w:val="000000"/>
      <w:kern w:val="0"/>
      <w:sz w:val="24"/>
    </w:rPr>
  </w:style>
  <w:style w:type="character" w:customStyle="1" w:styleId="250">
    <w:name w:val="Header Char"/>
    <w:qFormat/>
    <w:locked/>
    <w:uiPriority w:val="0"/>
    <w:rPr>
      <w:rFonts w:eastAsia="宋体"/>
      <w:kern w:val="2"/>
      <w:sz w:val="18"/>
      <w:szCs w:val="18"/>
      <w:lang w:val="en-US" w:eastAsia="zh-CN" w:bidi="ar-SA"/>
    </w:rPr>
  </w:style>
  <w:style w:type="character" w:customStyle="1" w:styleId="251">
    <w:name w:val="Char Char12"/>
    <w:qFormat/>
    <w:uiPriority w:val="0"/>
    <w:rPr>
      <w:rFonts w:ascii="仿宋_GB2312" w:eastAsia="仿宋_GB2312"/>
      <w:b/>
      <w:bCs/>
      <w:kern w:val="2"/>
      <w:sz w:val="24"/>
      <w:szCs w:val="24"/>
      <w:lang w:val="zh-CN" w:eastAsia="zh-CN" w:bidi="ar-SA"/>
    </w:rPr>
  </w:style>
  <w:style w:type="character" w:customStyle="1" w:styleId="252">
    <w:name w:val="普通文字 Char3"/>
    <w:qFormat/>
    <w:uiPriority w:val="0"/>
    <w:rPr>
      <w:rFonts w:ascii="宋体" w:hAnsi="Courier New" w:eastAsia="宋体"/>
      <w:kern w:val="2"/>
      <w:sz w:val="21"/>
      <w:lang w:val="en-US" w:eastAsia="zh-CN" w:bidi="ar-SA"/>
    </w:rPr>
  </w:style>
  <w:style w:type="character" w:customStyle="1" w:styleId="253">
    <w:name w:val="公文正文 Char"/>
    <w:qFormat/>
    <w:uiPriority w:val="0"/>
    <w:rPr>
      <w:rFonts w:ascii="仿宋_GB2312" w:eastAsia="仿宋_GB2312"/>
      <w:kern w:val="2"/>
      <w:sz w:val="24"/>
      <w:szCs w:val="24"/>
      <w:lang w:val="en-US" w:eastAsia="zh-CN" w:bidi="ar-SA"/>
    </w:rPr>
  </w:style>
  <w:style w:type="character" w:customStyle="1" w:styleId="254">
    <w:name w:val="正文首行缩进 Char Char Char Char Char"/>
    <w:qFormat/>
    <w:uiPriority w:val="0"/>
    <w:rPr>
      <w:rFonts w:ascii="宋体"/>
      <w:kern w:val="2"/>
      <w:sz w:val="24"/>
      <w:lang w:val="zh-CN"/>
    </w:rPr>
  </w:style>
  <w:style w:type="character" w:customStyle="1" w:styleId="255">
    <w:name w:val="PI Char"/>
    <w:qFormat/>
    <w:uiPriority w:val="0"/>
    <w:rPr>
      <w:rFonts w:ascii="宋体" w:hAnsi="宋体" w:eastAsia="宋体"/>
      <w:kern w:val="2"/>
      <w:sz w:val="24"/>
      <w:szCs w:val="24"/>
      <w:lang w:val="en-US" w:eastAsia="zh-CN" w:bidi="ar-SA"/>
    </w:rPr>
  </w:style>
  <w:style w:type="character" w:customStyle="1" w:styleId="256">
    <w:name w:val="Default Char"/>
    <w:link w:val="257"/>
    <w:qFormat/>
    <w:uiPriority w:val="0"/>
    <w:rPr>
      <w:rFonts w:ascii="仿宋_GB2312" w:eastAsia="仿宋_GB2312" w:cs="仿宋_GB2312"/>
      <w:color w:val="000000"/>
      <w:sz w:val="24"/>
      <w:szCs w:val="24"/>
      <w:lang w:val="en-US" w:eastAsia="zh-CN" w:bidi="ar-SA"/>
    </w:rPr>
  </w:style>
  <w:style w:type="paragraph" w:customStyle="1" w:styleId="257">
    <w:name w:val="Default"/>
    <w:link w:val="2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8">
    <w:name w:val="style91"/>
    <w:qFormat/>
    <w:uiPriority w:val="0"/>
    <w:rPr>
      <w:color w:val="333333"/>
    </w:rPr>
  </w:style>
  <w:style w:type="character" w:customStyle="1" w:styleId="259">
    <w:name w:val="列出段落 Char2"/>
    <w:qFormat/>
    <w:uiPriority w:val="34"/>
    <w:rPr>
      <w:rFonts w:ascii="Calibri" w:hAnsi="Calibri"/>
      <w:kern w:val="2"/>
      <w:sz w:val="28"/>
    </w:rPr>
  </w:style>
  <w:style w:type="character" w:customStyle="1" w:styleId="260">
    <w:name w:val="mdeck"/>
    <w:qFormat/>
    <w:uiPriority w:val="0"/>
    <w:rPr>
      <w:rFonts w:ascii="仿宋_GB2312" w:eastAsia="微软雅黑"/>
      <w:b/>
      <w:kern w:val="2"/>
      <w:sz w:val="32"/>
      <w:szCs w:val="32"/>
      <w:lang w:val="en-US" w:eastAsia="zh-CN" w:bidi="ar-SA"/>
    </w:rPr>
  </w:style>
  <w:style w:type="character" w:customStyle="1" w:styleId="261">
    <w:name w:val="unnamed11"/>
    <w:qFormat/>
    <w:uiPriority w:val="0"/>
    <w:rPr>
      <w:sz w:val="20"/>
      <w:szCs w:val="20"/>
    </w:rPr>
  </w:style>
  <w:style w:type="character" w:customStyle="1" w:styleId="262">
    <w:name w:val="正文文本 Char2"/>
    <w:semiHidden/>
    <w:qFormat/>
    <w:uiPriority w:val="99"/>
    <w:rPr>
      <w:rFonts w:ascii="Times New Roman" w:hAnsi="Times New Roman" w:eastAsia="宋体" w:cs="Times New Roman"/>
      <w:snapToGrid w:val="0"/>
      <w:kern w:val="0"/>
      <w:szCs w:val="24"/>
    </w:rPr>
  </w:style>
  <w:style w:type="character" w:customStyle="1" w:styleId="263">
    <w:name w:val="标书正文格式 Char"/>
    <w:qFormat/>
    <w:uiPriority w:val="0"/>
    <w:rPr>
      <w:rFonts w:eastAsia="楷体_GB2312"/>
      <w:kern w:val="2"/>
      <w:sz w:val="24"/>
      <w:szCs w:val="24"/>
      <w:lang w:bidi="ar-SA"/>
    </w:rPr>
  </w:style>
  <w:style w:type="character" w:customStyle="1" w:styleId="264">
    <w:name w:val="Char Char11"/>
    <w:qFormat/>
    <w:locked/>
    <w:uiPriority w:val="0"/>
    <w:rPr>
      <w:rFonts w:ascii="宋体" w:hAnsi="宋体" w:eastAsia="宋体"/>
      <w:b/>
      <w:kern w:val="2"/>
      <w:sz w:val="24"/>
      <w:szCs w:val="24"/>
      <w:lang w:val="en-US" w:eastAsia="zh-CN" w:bidi="ar-SA"/>
    </w:rPr>
  </w:style>
  <w:style w:type="character" w:customStyle="1" w:styleId="265">
    <w:name w:val="ca-131"/>
    <w:qFormat/>
    <w:uiPriority w:val="0"/>
    <w:rPr>
      <w:rFonts w:hint="eastAsia" w:ascii="仿宋_GB2312" w:eastAsia="仿宋_GB2312"/>
      <w:b/>
      <w:bCs/>
      <w:color w:val="000000"/>
      <w:spacing w:val="-20"/>
      <w:sz w:val="24"/>
      <w:szCs w:val="24"/>
    </w:rPr>
  </w:style>
  <w:style w:type="character" w:customStyle="1" w:styleId="266">
    <w:name w:val="tw4winMark"/>
    <w:qFormat/>
    <w:uiPriority w:val="0"/>
    <w:rPr>
      <w:rFonts w:ascii="Courier New" w:hAnsi="Courier New" w:cs="Courier New"/>
      <w:vanish/>
      <w:color w:val="800080"/>
      <w:sz w:val="24"/>
      <w:szCs w:val="24"/>
      <w:vertAlign w:val="subscript"/>
    </w:rPr>
  </w:style>
  <w:style w:type="character" w:customStyle="1" w:styleId="267">
    <w:name w:val="正文样式 Char"/>
    <w:link w:val="268"/>
    <w:qFormat/>
    <w:uiPriority w:val="0"/>
    <w:rPr>
      <w:rFonts w:ascii="Calibri" w:hAnsi="Calibri"/>
      <w:sz w:val="24"/>
      <w:szCs w:val="24"/>
    </w:rPr>
  </w:style>
  <w:style w:type="paragraph" w:customStyle="1" w:styleId="268">
    <w:name w:val="正文样式"/>
    <w:basedOn w:val="1"/>
    <w:link w:val="267"/>
    <w:qFormat/>
    <w:uiPriority w:val="0"/>
    <w:pPr>
      <w:adjustRightInd/>
      <w:spacing w:line="360" w:lineRule="auto"/>
      <w:ind w:firstLine="480" w:firstLineChars="200"/>
    </w:pPr>
    <w:rPr>
      <w:kern w:val="0"/>
      <w:sz w:val="24"/>
    </w:rPr>
  </w:style>
  <w:style w:type="character" w:customStyle="1" w:styleId="269">
    <w:name w:val="表正文 Char3"/>
    <w:qFormat/>
    <w:uiPriority w:val="0"/>
    <w:rPr>
      <w:rFonts w:eastAsia="宋体"/>
    </w:rPr>
  </w:style>
  <w:style w:type="character" w:customStyle="1" w:styleId="270">
    <w:name w:val="H5 Char"/>
    <w:qFormat/>
    <w:uiPriority w:val="0"/>
    <w:rPr>
      <w:b/>
      <w:bCs/>
      <w:kern w:val="2"/>
      <w:sz w:val="28"/>
      <w:szCs w:val="28"/>
    </w:rPr>
  </w:style>
  <w:style w:type="character" w:customStyle="1" w:styleId="271">
    <w:name w:val="Char Char3"/>
    <w:qFormat/>
    <w:uiPriority w:val="0"/>
    <w:rPr>
      <w:rFonts w:eastAsia="宋体"/>
      <w:kern w:val="2"/>
      <w:sz w:val="21"/>
      <w:szCs w:val="24"/>
      <w:lang w:val="en-US" w:eastAsia="zh-CN" w:bidi="ar-SA"/>
    </w:rPr>
  </w:style>
  <w:style w:type="character" w:customStyle="1" w:styleId="272">
    <w:name w:val="正文 编号 Char"/>
    <w:qFormat/>
    <w:uiPriority w:val="0"/>
    <w:rPr>
      <w:rFonts w:ascii="仿宋_GB2312" w:hAnsi="仿宋_GB2312" w:eastAsia="仿宋_GB2312"/>
      <w:kern w:val="2"/>
      <w:sz w:val="24"/>
      <w:lang w:bidi="ar-SA"/>
    </w:rPr>
  </w:style>
  <w:style w:type="character" w:customStyle="1" w:styleId="273">
    <w:name w:val="question-title2"/>
    <w:qFormat/>
    <w:uiPriority w:val="6"/>
    <w:rPr>
      <w:rFonts w:ascii="Arial" w:hAnsi="Arial" w:eastAsia="黑体" w:cs="Arial"/>
      <w:snapToGrid w:val="0"/>
      <w:kern w:val="0"/>
      <w:szCs w:val="21"/>
    </w:rPr>
  </w:style>
  <w:style w:type="character" w:customStyle="1" w:styleId="274">
    <w:name w:val="gf正文1 Char Char"/>
    <w:link w:val="275"/>
    <w:qFormat/>
    <w:uiPriority w:val="0"/>
    <w:rPr>
      <w:rFonts w:ascii="宋体" w:hAnsi="宋体" w:cs="宋体"/>
      <w:kern w:val="2"/>
      <w:sz w:val="24"/>
      <w:szCs w:val="24"/>
    </w:rPr>
  </w:style>
  <w:style w:type="paragraph" w:customStyle="1" w:styleId="275">
    <w:name w:val="gf正文1"/>
    <w:basedOn w:val="1"/>
    <w:link w:val="27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6">
    <w:name w:val="Char Char15"/>
    <w:qFormat/>
    <w:uiPriority w:val="6"/>
    <w:rPr>
      <w:rFonts w:ascii="宋体" w:hAnsi="宋体"/>
      <w:kern w:val="1"/>
      <w:sz w:val="21"/>
    </w:rPr>
  </w:style>
  <w:style w:type="character" w:customStyle="1" w:styleId="277">
    <w:name w:val="正文缩进 Char3"/>
    <w:qFormat/>
    <w:uiPriority w:val="0"/>
    <w:rPr>
      <w:rFonts w:ascii="宋体" w:eastAsia="宋体"/>
      <w:snapToGrid w:val="0"/>
      <w:color w:val="000000"/>
      <w:kern w:val="28"/>
      <w:sz w:val="28"/>
      <w:lang w:val="en-US" w:eastAsia="zh-CN" w:bidi="ar-SA"/>
    </w:rPr>
  </w:style>
  <w:style w:type="character" w:customStyle="1" w:styleId="278">
    <w:name w:val="列出段落 Char1"/>
    <w:link w:val="279"/>
    <w:qFormat/>
    <w:uiPriority w:val="0"/>
    <w:rPr>
      <w:rFonts w:ascii="Calibri" w:hAnsi="Calibri"/>
      <w:sz w:val="24"/>
      <w:lang w:eastAsia="en-US"/>
    </w:rPr>
  </w:style>
  <w:style w:type="paragraph" w:customStyle="1" w:styleId="279">
    <w:name w:val="列表1"/>
    <w:basedOn w:val="1"/>
    <w:next w:val="280"/>
    <w:link w:val="278"/>
    <w:qFormat/>
    <w:uiPriority w:val="0"/>
    <w:pPr>
      <w:widowControl/>
      <w:adjustRightInd/>
      <w:spacing w:after="200" w:line="360" w:lineRule="auto"/>
      <w:ind w:left="720" w:firstLine="200" w:firstLineChars="200"/>
      <w:jc w:val="left"/>
    </w:pPr>
    <w:rPr>
      <w:kern w:val="0"/>
      <w:sz w:val="24"/>
      <w:szCs w:val="20"/>
      <w:lang w:eastAsia="en-US"/>
    </w:rPr>
  </w:style>
  <w:style w:type="paragraph" w:styleId="280">
    <w:name w:val="List Paragraph"/>
    <w:basedOn w:val="1"/>
    <w:qFormat/>
    <w:uiPriority w:val="34"/>
    <w:pPr>
      <w:spacing w:line="360" w:lineRule="auto"/>
      <w:ind w:firstLine="200" w:firstLineChars="200"/>
    </w:pPr>
    <w:rPr>
      <w:rFonts w:eastAsia="楷体_GB2312" w:cs="Lucida Sans"/>
      <w:sz w:val="24"/>
    </w:rPr>
  </w:style>
  <w:style w:type="character" w:customStyle="1" w:styleId="281">
    <w:name w:val="Char Char8"/>
    <w:qFormat/>
    <w:uiPriority w:val="0"/>
    <w:rPr>
      <w:rFonts w:eastAsia="宋体"/>
      <w:b/>
      <w:sz w:val="24"/>
      <w:lang w:val="en-GB" w:eastAsia="zh-CN"/>
    </w:rPr>
  </w:style>
  <w:style w:type="character" w:customStyle="1" w:styleId="282">
    <w:name w:val="Normal Indent Char Char"/>
    <w:qFormat/>
    <w:uiPriority w:val="0"/>
    <w:rPr>
      <w:rFonts w:eastAsia="宋体"/>
      <w:kern w:val="2"/>
      <w:sz w:val="21"/>
      <w:lang w:val="en-US" w:eastAsia="zh-CN" w:bidi="ar-SA"/>
    </w:rPr>
  </w:style>
  <w:style w:type="character" w:customStyle="1" w:styleId="283">
    <w:name w:val="列表段落 字符"/>
    <w:qFormat/>
    <w:uiPriority w:val="99"/>
  </w:style>
  <w:style w:type="character" w:customStyle="1" w:styleId="284">
    <w:name w:val="Ò³Ã¼ Char Char1"/>
    <w:qFormat/>
    <w:uiPriority w:val="0"/>
    <w:rPr>
      <w:rFonts w:eastAsia="宋体"/>
      <w:kern w:val="2"/>
      <w:sz w:val="18"/>
      <w:szCs w:val="18"/>
      <w:lang w:val="en-US" w:eastAsia="zh-CN" w:bidi="ar-SA"/>
    </w:rPr>
  </w:style>
  <w:style w:type="character" w:customStyle="1" w:styleId="285">
    <w:name w:val="方案正文 Char"/>
    <w:qFormat/>
    <w:uiPriority w:val="0"/>
    <w:rPr>
      <w:rFonts w:ascii="仿宋_GB2312" w:eastAsia="仿宋_GB2312"/>
      <w:b/>
      <w:color w:val="000000"/>
      <w:kern w:val="2"/>
      <w:sz w:val="24"/>
      <w:lang w:val="en-US" w:eastAsia="zh-CN" w:bidi="ar-SA"/>
    </w:rPr>
  </w:style>
  <w:style w:type="character" w:customStyle="1" w:styleId="286">
    <w:name w:val="Char Char30"/>
    <w:qFormat/>
    <w:uiPriority w:val="6"/>
    <w:rPr>
      <w:rFonts w:ascii="Arial" w:hAnsi="Arial" w:eastAsia="黑体"/>
      <w:kern w:val="1"/>
      <w:sz w:val="21"/>
      <w:szCs w:val="21"/>
    </w:rPr>
  </w:style>
  <w:style w:type="character" w:customStyle="1" w:styleId="287">
    <w:name w:val="font01"/>
    <w:qFormat/>
    <w:uiPriority w:val="0"/>
    <w:rPr>
      <w:rFonts w:hint="eastAsia" w:ascii="微软雅黑" w:hAnsi="微软雅黑" w:eastAsia="微软雅黑" w:cs="微软雅黑"/>
      <w:color w:val="000000"/>
      <w:sz w:val="20"/>
      <w:szCs w:val="20"/>
      <w:u w:val="none"/>
    </w:rPr>
  </w:style>
  <w:style w:type="character" w:customStyle="1" w:styleId="288">
    <w:name w:val="Char Char20"/>
    <w:qFormat/>
    <w:uiPriority w:val="6"/>
    <w:rPr>
      <w:kern w:val="1"/>
      <w:sz w:val="24"/>
    </w:rPr>
  </w:style>
  <w:style w:type="character" w:customStyle="1" w:styleId="289">
    <w:name w:val="tw4winExternal"/>
    <w:qFormat/>
    <w:uiPriority w:val="0"/>
    <w:rPr>
      <w:rFonts w:ascii="Courier New" w:hAnsi="Courier New" w:cs="Courier New"/>
      <w:color w:val="808080"/>
      <w:lang w:val="en-US" w:eastAsia="zh-CN"/>
    </w:rPr>
  </w:style>
  <w:style w:type="character" w:customStyle="1" w:styleId="290">
    <w:name w:val="标题 4 Char1"/>
    <w:qFormat/>
    <w:uiPriority w:val="9"/>
    <w:rPr>
      <w:rFonts w:ascii="Cambria" w:hAnsi="Cambria" w:eastAsia="宋体" w:cs="Times New Roman"/>
      <w:b/>
      <w:bCs/>
      <w:kern w:val="2"/>
      <w:sz w:val="28"/>
      <w:szCs w:val="28"/>
    </w:rPr>
  </w:style>
  <w:style w:type="character" w:customStyle="1" w:styleId="291">
    <w:name w:val="批注文字 Char2"/>
    <w:qFormat/>
    <w:uiPriority w:val="99"/>
    <w:rPr>
      <w:rFonts w:ascii="Times New Roman" w:hAnsi="Times New Roman" w:eastAsia="宋体" w:cs="Times New Roman"/>
      <w:snapToGrid w:val="0"/>
      <w:kern w:val="0"/>
      <w:szCs w:val="24"/>
    </w:rPr>
  </w:style>
  <w:style w:type="character" w:customStyle="1" w:styleId="292">
    <w:name w:val="正文文本 2 Char"/>
    <w:qFormat/>
    <w:uiPriority w:val="0"/>
    <w:rPr>
      <w:rFonts w:eastAsia="宋体"/>
      <w:kern w:val="2"/>
      <w:sz w:val="21"/>
      <w:szCs w:val="24"/>
      <w:lang w:val="en-US" w:eastAsia="zh-CN" w:bidi="ar-SA"/>
    </w:rPr>
  </w:style>
  <w:style w:type="character" w:customStyle="1" w:styleId="293">
    <w:name w:val="Ò³Ã¼ Char Char"/>
    <w:qFormat/>
    <w:uiPriority w:val="0"/>
    <w:rPr>
      <w:rFonts w:eastAsia="宋体"/>
      <w:kern w:val="2"/>
      <w:sz w:val="18"/>
      <w:lang w:val="en-US" w:eastAsia="zh-CN" w:bidi="ar-SA"/>
    </w:rPr>
  </w:style>
  <w:style w:type="character" w:customStyle="1" w:styleId="294">
    <w:name w:val="message1"/>
    <w:qFormat/>
    <w:uiPriority w:val="0"/>
    <w:rPr>
      <w:rFonts w:hint="default" w:ascii="Tahoma" w:hAnsi="Tahoma" w:cs="Tahoma"/>
      <w:sz w:val="18"/>
      <w:szCs w:val="18"/>
    </w:rPr>
  </w:style>
  <w:style w:type="character" w:customStyle="1" w:styleId="295">
    <w:name w:val="Char Char23"/>
    <w:qFormat/>
    <w:uiPriority w:val="6"/>
    <w:rPr>
      <w:color w:val="0000FF"/>
      <w:sz w:val="21"/>
    </w:rPr>
  </w:style>
  <w:style w:type="character" w:customStyle="1" w:styleId="296">
    <w:name w:val="批注框文本 字符"/>
    <w:qFormat/>
    <w:uiPriority w:val="0"/>
    <w:rPr>
      <w:rFonts w:ascii="Arial" w:hAnsi="Arial" w:eastAsia="黑体" w:cs="Arial"/>
      <w:snapToGrid w:val="0"/>
      <w:kern w:val="0"/>
      <w:sz w:val="18"/>
      <w:szCs w:val="18"/>
    </w:rPr>
  </w:style>
  <w:style w:type="character" w:customStyle="1" w:styleId="297">
    <w:name w:val="纯文本 Char2"/>
    <w:semiHidden/>
    <w:qFormat/>
    <w:uiPriority w:val="99"/>
    <w:rPr>
      <w:rFonts w:ascii="宋体" w:hAnsi="Courier New" w:eastAsia="宋体" w:cs="Courier New"/>
    </w:rPr>
  </w:style>
  <w:style w:type="character" w:customStyle="1" w:styleId="298">
    <w:name w:val="Char Char25"/>
    <w:qFormat/>
    <w:uiPriority w:val="6"/>
    <w:rPr>
      <w:rFonts w:ascii="宋体" w:hAnsi="宋体"/>
      <w:kern w:val="1"/>
      <w:sz w:val="24"/>
      <w:lang w:val="zh-CN"/>
    </w:rPr>
  </w:style>
  <w:style w:type="character" w:customStyle="1" w:styleId="299">
    <w:name w:val="Char Char411"/>
    <w:qFormat/>
    <w:uiPriority w:val="0"/>
    <w:rPr>
      <w:rFonts w:eastAsia="宋体"/>
      <w:b/>
      <w:sz w:val="24"/>
      <w:lang w:val="en-GB" w:eastAsia="zh-CN" w:bidi="ar-SA"/>
    </w:rPr>
  </w:style>
  <w:style w:type="character" w:customStyle="1" w:styleId="300">
    <w:name w:val="Heading 7 Char"/>
    <w:qFormat/>
    <w:locked/>
    <w:uiPriority w:val="0"/>
    <w:rPr>
      <w:rFonts w:ascii="宋体" w:hAnsi="宋体" w:eastAsia="宋体"/>
      <w:b/>
      <w:bCs/>
      <w:kern w:val="2"/>
      <w:sz w:val="24"/>
      <w:szCs w:val="24"/>
      <w:lang w:val="en-US" w:eastAsia="zh-CN" w:bidi="ar-SA"/>
    </w:rPr>
  </w:style>
  <w:style w:type="character" w:customStyle="1" w:styleId="301">
    <w:name w:val="此正文 Char"/>
    <w:link w:val="302"/>
    <w:qFormat/>
    <w:uiPriority w:val="0"/>
    <w:rPr>
      <w:kern w:val="2"/>
      <w:sz w:val="24"/>
      <w:szCs w:val="24"/>
    </w:rPr>
  </w:style>
  <w:style w:type="paragraph" w:customStyle="1" w:styleId="302">
    <w:name w:val="此正文"/>
    <w:basedOn w:val="1"/>
    <w:link w:val="301"/>
    <w:qFormat/>
    <w:uiPriority w:val="0"/>
    <w:pPr>
      <w:adjustRightInd/>
      <w:spacing w:line="360" w:lineRule="auto"/>
      <w:ind w:firstLine="200" w:firstLineChars="200"/>
    </w:pPr>
    <w:rPr>
      <w:sz w:val="24"/>
    </w:rPr>
  </w:style>
  <w:style w:type="character" w:customStyle="1" w:styleId="303">
    <w:name w:val="Char Char2"/>
    <w:qFormat/>
    <w:uiPriority w:val="0"/>
    <w:rPr>
      <w:rFonts w:eastAsia="宋体"/>
      <w:b/>
      <w:bCs/>
      <w:kern w:val="2"/>
      <w:sz w:val="21"/>
      <w:szCs w:val="24"/>
      <w:lang w:val="en-US" w:eastAsia="zh-CN" w:bidi="ar-SA"/>
    </w:rPr>
  </w:style>
  <w:style w:type="character" w:customStyle="1" w:styleId="304">
    <w:name w:val="Footer-Even Char1"/>
    <w:qFormat/>
    <w:uiPriority w:val="0"/>
    <w:rPr>
      <w:rFonts w:eastAsia="宋体"/>
      <w:kern w:val="2"/>
      <w:sz w:val="18"/>
      <w:szCs w:val="18"/>
      <w:lang w:val="en-US" w:eastAsia="zh-CN" w:bidi="ar-SA"/>
    </w:rPr>
  </w:style>
  <w:style w:type="character" w:customStyle="1" w:styleId="305">
    <w:name w:val="Char Char29"/>
    <w:qFormat/>
    <w:uiPriority w:val="6"/>
    <w:rPr>
      <w:rFonts w:ascii="Arial" w:hAnsi="Arial" w:eastAsia="微软雅黑"/>
      <w:b/>
      <w:kern w:val="1"/>
      <w:sz w:val="44"/>
      <w:szCs w:val="32"/>
      <w:lang w:val="en-US" w:eastAsia="zh-CN" w:bidi="ar-SA"/>
    </w:rPr>
  </w:style>
  <w:style w:type="character" w:customStyle="1" w:styleId="306">
    <w:name w:val="font81"/>
    <w:qFormat/>
    <w:uiPriority w:val="0"/>
    <w:rPr>
      <w:rFonts w:ascii="微软雅黑" w:hAnsi="微软雅黑" w:eastAsia="微软雅黑" w:cs="微软雅黑"/>
      <w:color w:val="000000"/>
      <w:sz w:val="20"/>
      <w:szCs w:val="20"/>
      <w:u w:val="none"/>
    </w:rPr>
  </w:style>
  <w:style w:type="character" w:customStyle="1" w:styleId="307">
    <w:name w:val="Char Char312"/>
    <w:qFormat/>
    <w:uiPriority w:val="0"/>
    <w:rPr>
      <w:rFonts w:ascii="Times New Roman" w:hAnsi="Times New Roman" w:eastAsia="宋体" w:cs="Times New Roman"/>
      <w:b/>
      <w:kern w:val="2"/>
      <w:sz w:val="32"/>
      <w:szCs w:val="24"/>
      <w:lang w:val="en-US" w:eastAsia="zh-CN" w:bidi="ar-SA"/>
    </w:rPr>
  </w:style>
  <w:style w:type="character" w:customStyle="1" w:styleId="308">
    <w:name w:val="t21"/>
    <w:qFormat/>
    <w:uiPriority w:val="0"/>
    <w:rPr>
      <w:rFonts w:ascii="仿宋_GB2312" w:eastAsia="微软雅黑"/>
      <w:b/>
      <w:kern w:val="2"/>
      <w:sz w:val="23"/>
      <w:szCs w:val="23"/>
      <w:lang w:val="en-US" w:eastAsia="zh-CN" w:bidi="ar-SA"/>
    </w:rPr>
  </w:style>
  <w:style w:type="character" w:customStyle="1" w:styleId="309">
    <w:name w:val="样式8 Char"/>
    <w:qFormat/>
    <w:uiPriority w:val="0"/>
    <w:rPr>
      <w:rFonts w:ascii="仿宋_GB2312" w:hAnsi="宋体" w:eastAsia="仿宋_GB2312"/>
      <w:b/>
      <w:bCs/>
      <w:kern w:val="2"/>
      <w:sz w:val="24"/>
      <w:szCs w:val="24"/>
    </w:rPr>
  </w:style>
  <w:style w:type="character" w:customStyle="1" w:styleId="310">
    <w:name w:val="表格 Char Char"/>
    <w:qFormat/>
    <w:uiPriority w:val="0"/>
    <w:rPr>
      <w:rFonts w:ascii="宋体" w:hAnsi="宋体" w:eastAsia="宋体"/>
      <w:lang w:bidi="ar-SA"/>
    </w:rPr>
  </w:style>
  <w:style w:type="character" w:customStyle="1" w:styleId="311">
    <w:name w:val="正文文本 字符1"/>
    <w:qFormat/>
    <w:uiPriority w:val="0"/>
    <w:rPr>
      <w:rFonts w:ascii="Calibri" w:hAnsi="Calibri" w:eastAsia="黑体" w:cs="Arial"/>
      <w:snapToGrid w:val="0"/>
      <w:kern w:val="2"/>
      <w:sz w:val="28"/>
      <w:szCs w:val="21"/>
    </w:rPr>
  </w:style>
  <w:style w:type="character" w:customStyle="1" w:styleId="312">
    <w:name w:val="标题 6 Char1"/>
    <w:qFormat/>
    <w:uiPriority w:val="0"/>
    <w:rPr>
      <w:rFonts w:ascii="Arial" w:hAnsi="Arial" w:eastAsia="黑体" w:cs="Times New Roman"/>
      <w:b/>
      <w:sz w:val="24"/>
      <w:szCs w:val="20"/>
      <w:lang w:bidi="ar-SA"/>
    </w:rPr>
  </w:style>
  <w:style w:type="character" w:customStyle="1" w:styleId="313">
    <w:name w:val="带编号样式 Char"/>
    <w:qFormat/>
    <w:uiPriority w:val="0"/>
    <w:rPr>
      <w:rFonts w:ascii="仿宋_GB2312" w:eastAsia="仿宋_GB2312"/>
      <w:color w:val="000000"/>
      <w:sz w:val="24"/>
      <w:lang w:bidi="ar-SA"/>
    </w:rPr>
  </w:style>
  <w:style w:type="character" w:customStyle="1" w:styleId="314">
    <w:name w:val="unnamed31"/>
    <w:qFormat/>
    <w:uiPriority w:val="0"/>
    <w:rPr>
      <w:rFonts w:ascii="Tahoma" w:hAnsi="Tahoma" w:eastAsia="宋体"/>
      <w:b/>
      <w:kern w:val="2"/>
      <w:sz w:val="24"/>
      <w:szCs w:val="32"/>
      <w:u w:val="none"/>
      <w:lang w:val="en-US" w:eastAsia="zh-CN" w:bidi="ar-SA"/>
    </w:rPr>
  </w:style>
  <w:style w:type="character" w:customStyle="1" w:styleId="315">
    <w:name w:val="正文首行缩进 Char Char Char Char Char Char1"/>
    <w:qFormat/>
    <w:uiPriority w:val="0"/>
    <w:rPr>
      <w:rFonts w:ascii="宋体" w:eastAsia="宋体"/>
      <w:kern w:val="2"/>
      <w:sz w:val="24"/>
      <w:szCs w:val="24"/>
      <w:lang w:val="zh-CN" w:bidi="ar-SA"/>
    </w:rPr>
  </w:style>
  <w:style w:type="character" w:customStyle="1" w:styleId="316">
    <w:name w:val="文本正文 Char Char"/>
    <w:qFormat/>
    <w:locked/>
    <w:uiPriority w:val="0"/>
    <w:rPr>
      <w:sz w:val="24"/>
      <w:lang w:bidi="ar-SA"/>
    </w:rPr>
  </w:style>
  <w:style w:type="character" w:customStyle="1" w:styleId="317">
    <w:name w:val="正文缩进 字符"/>
    <w:qFormat/>
    <w:uiPriority w:val="0"/>
    <w:rPr>
      <w:rFonts w:ascii="宋体" w:eastAsia="宋体"/>
      <w:snapToGrid w:val="0"/>
      <w:color w:val="000000"/>
      <w:kern w:val="28"/>
      <w:sz w:val="28"/>
      <w:lang w:val="en-US" w:eastAsia="zh-CN" w:bidi="ar-SA"/>
    </w:rPr>
  </w:style>
  <w:style w:type="character" w:customStyle="1" w:styleId="318">
    <w:name w:val="样式 样式 标题 4h4H4Fab-4T5Ref Heading 1rh1Heading sqlsect 1.2.3.... +... Char"/>
    <w:link w:val="319"/>
    <w:qFormat/>
    <w:uiPriority w:val="0"/>
    <w:rPr>
      <w:rFonts w:ascii="微软雅黑" w:hAnsi="微软雅黑" w:eastAsia="微软雅黑"/>
      <w:b/>
      <w:bCs/>
      <w:kern w:val="2"/>
      <w:sz w:val="24"/>
      <w:szCs w:val="28"/>
    </w:rPr>
  </w:style>
  <w:style w:type="paragraph" w:customStyle="1" w:styleId="319">
    <w:name w:val="样式 样式 标题 4h4H4Fab-4T5Ref Heading 1rh1Heading sqlsect 1.2.3.... +..."/>
    <w:basedOn w:val="320"/>
    <w:link w:val="318"/>
    <w:qFormat/>
    <w:uiPriority w:val="0"/>
    <w:pPr>
      <w:tabs>
        <w:tab w:val="left" w:pos="2356"/>
      </w:tabs>
    </w:pPr>
  </w:style>
  <w:style w:type="paragraph" w:customStyle="1" w:styleId="320">
    <w:name w:val="样式 标题 4h4H4Fab-4T5Ref Heading 1rh1Heading sqlsect 1.2.3...."/>
    <w:basedOn w:val="6"/>
    <w:link w:val="32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21">
    <w:name w:val="样式 标题 4h4H4Fab-4T5Ref Heading 1rh1Heading sqlsect 1.2.3.... Char"/>
    <w:link w:val="320"/>
    <w:qFormat/>
    <w:uiPriority w:val="0"/>
    <w:rPr>
      <w:rFonts w:ascii="微软雅黑" w:hAnsi="微软雅黑" w:eastAsia="微软雅黑"/>
      <w:b/>
      <w:bCs/>
      <w:kern w:val="2"/>
      <w:sz w:val="24"/>
      <w:szCs w:val="28"/>
    </w:rPr>
  </w:style>
  <w:style w:type="character" w:customStyle="1" w:styleId="322">
    <w:name w:val="正文非缩进 Char"/>
    <w:qFormat/>
    <w:uiPriority w:val="0"/>
    <w:rPr>
      <w:rFonts w:ascii="宋体" w:eastAsia="宋体"/>
      <w:snapToGrid w:val="0"/>
      <w:color w:val="000000"/>
      <w:kern w:val="28"/>
      <w:sz w:val="28"/>
      <w:lang w:val="en-US" w:eastAsia="zh-CN" w:bidi="ar-SA"/>
    </w:rPr>
  </w:style>
  <w:style w:type="character" w:customStyle="1" w:styleId="323">
    <w:name w:val="Char Char5"/>
    <w:qFormat/>
    <w:uiPriority w:val="0"/>
    <w:rPr>
      <w:rFonts w:ascii="宋体" w:hAnsi="Courier New" w:eastAsia="宋体"/>
      <w:kern w:val="2"/>
      <w:sz w:val="21"/>
      <w:lang w:val="en-US" w:eastAsia="zh-CN"/>
    </w:rPr>
  </w:style>
  <w:style w:type="character" w:customStyle="1" w:styleId="324">
    <w:name w:val="称呼 Char1"/>
    <w:qFormat/>
    <w:uiPriority w:val="0"/>
    <w:rPr>
      <w:rFonts w:ascii="Times New Roman" w:hAnsi="Times New Roman" w:eastAsia="宋体" w:cs="Times New Roman"/>
      <w:szCs w:val="24"/>
    </w:rPr>
  </w:style>
  <w:style w:type="character" w:customStyle="1" w:styleId="325">
    <w:name w:val="正文1 Char"/>
    <w:qFormat/>
    <w:uiPriority w:val="0"/>
    <w:rPr>
      <w:rFonts w:ascii="宋体" w:eastAsia="宋体"/>
      <w:snapToGrid w:val="0"/>
      <w:color w:val="000000"/>
      <w:kern w:val="28"/>
      <w:sz w:val="28"/>
      <w:lang w:val="en-US" w:eastAsia="zh-CN" w:bidi="ar-SA"/>
    </w:rPr>
  </w:style>
  <w:style w:type="character" w:customStyle="1" w:styleId="326">
    <w:name w:val="正文缩进 Char1"/>
    <w:qFormat/>
    <w:uiPriority w:val="0"/>
    <w:rPr>
      <w:rFonts w:ascii="宋体" w:eastAsia="宋体"/>
      <w:snapToGrid w:val="0"/>
      <w:color w:val="000000"/>
      <w:kern w:val="28"/>
      <w:sz w:val="28"/>
      <w:lang w:val="en-US" w:eastAsia="zh-CN" w:bidi="ar-SA"/>
    </w:rPr>
  </w:style>
  <w:style w:type="character" w:customStyle="1" w:styleId="327">
    <w:name w:val="font21"/>
    <w:qFormat/>
    <w:uiPriority w:val="0"/>
    <w:rPr>
      <w:rFonts w:hint="eastAsia" w:ascii="宋体" w:hAnsi="宋体" w:eastAsia="宋体"/>
      <w:kern w:val="2"/>
      <w:sz w:val="28"/>
      <w:szCs w:val="28"/>
      <w:lang w:val="en-US" w:eastAsia="zh-CN" w:bidi="ar-SA"/>
    </w:rPr>
  </w:style>
  <w:style w:type="character" w:customStyle="1" w:styleId="328">
    <w:name w:val="Char Char26"/>
    <w:qFormat/>
    <w:uiPriority w:val="6"/>
    <w:rPr>
      <w:kern w:val="1"/>
      <w:sz w:val="21"/>
      <w:szCs w:val="24"/>
    </w:rPr>
  </w:style>
  <w:style w:type="character" w:customStyle="1" w:styleId="329">
    <w:name w:val="Item List Char"/>
    <w:link w:val="330"/>
    <w:qFormat/>
    <w:uiPriority w:val="0"/>
    <w:rPr>
      <w:rFonts w:ascii="Arial"/>
      <w:bCs/>
      <w:sz w:val="21"/>
      <w:szCs w:val="21"/>
      <w:lang w:val="en-US" w:eastAsia="zh-CN" w:bidi="ar-SA"/>
    </w:rPr>
  </w:style>
  <w:style w:type="paragraph" w:customStyle="1" w:styleId="330">
    <w:name w:val="Item List"/>
    <w:link w:val="3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31">
    <w:name w:val="批注框文本 Char1"/>
    <w:qFormat/>
    <w:uiPriority w:val="0"/>
    <w:rPr>
      <w:rFonts w:ascii="Times New Roman" w:hAnsi="Times New Roman" w:eastAsia="宋体" w:cs="Times New Roman"/>
      <w:sz w:val="18"/>
      <w:szCs w:val="18"/>
    </w:rPr>
  </w:style>
  <w:style w:type="character" w:customStyle="1" w:styleId="332">
    <w:name w:val="纯文本 Char1"/>
    <w:link w:val="333"/>
    <w:qFormat/>
    <w:uiPriority w:val="0"/>
    <w:rPr>
      <w:rFonts w:ascii="宋体" w:hAnsi="Courier New"/>
    </w:rPr>
  </w:style>
  <w:style w:type="paragraph" w:customStyle="1" w:styleId="333">
    <w:name w:val="纯文本1"/>
    <w:basedOn w:val="1"/>
    <w:link w:val="332"/>
    <w:qFormat/>
    <w:uiPriority w:val="0"/>
    <w:pPr>
      <w:adjustRightInd/>
    </w:pPr>
    <w:rPr>
      <w:rFonts w:ascii="宋体" w:hAnsi="Courier New"/>
      <w:kern w:val="0"/>
      <w:sz w:val="20"/>
      <w:szCs w:val="20"/>
    </w:rPr>
  </w:style>
  <w:style w:type="character" w:customStyle="1" w:styleId="334">
    <w:name w:val="h3 Char"/>
    <w:qFormat/>
    <w:uiPriority w:val="0"/>
    <w:rPr>
      <w:rFonts w:eastAsia="宋体"/>
      <w:b/>
      <w:kern w:val="2"/>
      <w:sz w:val="32"/>
      <w:lang w:val="en-US" w:eastAsia="zh-CN" w:bidi="ar-SA"/>
    </w:rPr>
  </w:style>
  <w:style w:type="character" w:customStyle="1" w:styleId="335">
    <w:name w:val="dandyren_title1"/>
    <w:qFormat/>
    <w:uiPriority w:val="0"/>
    <w:rPr>
      <w:b/>
      <w:bCs/>
      <w:color w:val="FF6633"/>
      <w:sz w:val="18"/>
      <w:szCs w:val="18"/>
    </w:rPr>
  </w:style>
  <w:style w:type="character" w:customStyle="1" w:styleId="336">
    <w:name w:val="Char Char31"/>
    <w:qFormat/>
    <w:uiPriority w:val="6"/>
    <w:rPr>
      <w:rFonts w:ascii="Arial" w:hAnsi="Arial" w:eastAsia="黑体"/>
      <w:kern w:val="1"/>
      <w:sz w:val="24"/>
      <w:szCs w:val="24"/>
    </w:rPr>
  </w:style>
  <w:style w:type="character" w:customStyle="1" w:styleId="337">
    <w:name w:val="h Char1"/>
    <w:qFormat/>
    <w:uiPriority w:val="0"/>
    <w:rPr>
      <w:sz w:val="18"/>
      <w:szCs w:val="18"/>
    </w:rPr>
  </w:style>
  <w:style w:type="character" w:customStyle="1" w:styleId="338">
    <w:name w:val="solutionfonts"/>
    <w:qFormat/>
    <w:uiPriority w:val="0"/>
  </w:style>
  <w:style w:type="character" w:customStyle="1" w:styleId="339">
    <w:name w:val="首行缩进 Char"/>
    <w:qFormat/>
    <w:uiPriority w:val="0"/>
    <w:rPr>
      <w:rFonts w:ascii="宋体" w:eastAsia="宋体"/>
      <w:kern w:val="2"/>
      <w:sz w:val="24"/>
      <w:lang w:val="en-US" w:eastAsia="zh-CN" w:bidi="ar-SA"/>
    </w:rPr>
  </w:style>
  <w:style w:type="character" w:customStyle="1" w:styleId="340">
    <w:name w:val="Char Char52"/>
    <w:qFormat/>
    <w:uiPriority w:val="0"/>
    <w:rPr>
      <w:rFonts w:ascii="宋体" w:hAnsi="Courier New" w:eastAsia="宋体"/>
      <w:kern w:val="2"/>
      <w:sz w:val="21"/>
      <w:lang w:val="en-US" w:eastAsia="zh-CN"/>
    </w:rPr>
  </w:style>
  <w:style w:type="character" w:customStyle="1" w:styleId="341">
    <w:name w:val="font31"/>
    <w:qFormat/>
    <w:uiPriority w:val="0"/>
    <w:rPr>
      <w:rFonts w:hint="eastAsia" w:ascii="仿宋" w:hAnsi="仿宋" w:eastAsia="仿宋" w:cs="仿宋"/>
      <w:color w:val="000000"/>
      <w:sz w:val="20"/>
      <w:szCs w:val="20"/>
      <w:u w:val="none"/>
    </w:rPr>
  </w:style>
  <w:style w:type="character" w:customStyle="1" w:styleId="342">
    <w:name w:val="正文说明 Char"/>
    <w:link w:val="343"/>
    <w:qFormat/>
    <w:uiPriority w:val="0"/>
    <w:rPr>
      <w:sz w:val="24"/>
      <w:szCs w:val="24"/>
    </w:rPr>
  </w:style>
  <w:style w:type="paragraph" w:customStyle="1" w:styleId="343">
    <w:name w:val="正文说明"/>
    <w:basedOn w:val="1"/>
    <w:link w:val="342"/>
    <w:qFormat/>
    <w:uiPriority w:val="0"/>
    <w:pPr>
      <w:adjustRightInd/>
      <w:spacing w:line="360" w:lineRule="auto"/>
    </w:pPr>
    <w:rPr>
      <w:kern w:val="0"/>
      <w:sz w:val="24"/>
    </w:rPr>
  </w:style>
  <w:style w:type="character" w:customStyle="1" w:styleId="344">
    <w:name w:val="脚注文本 Char1"/>
    <w:qFormat/>
    <w:uiPriority w:val="0"/>
    <w:rPr>
      <w:rFonts w:ascii="Times New Roman" w:hAnsi="Times New Roman" w:eastAsia="宋体" w:cs="Times New Roman"/>
      <w:sz w:val="18"/>
      <w:szCs w:val="18"/>
    </w:rPr>
  </w:style>
  <w:style w:type="character" w:customStyle="1" w:styleId="345">
    <w:name w:val="Char Char1211"/>
    <w:qFormat/>
    <w:uiPriority w:val="0"/>
    <w:rPr>
      <w:rFonts w:ascii="仿宋_GB2312" w:eastAsia="仿宋_GB2312"/>
      <w:b/>
      <w:bCs/>
      <w:kern w:val="2"/>
      <w:sz w:val="24"/>
      <w:szCs w:val="24"/>
      <w:lang w:val="zh-CN" w:eastAsia="zh-CN" w:bidi="ar-SA"/>
    </w:rPr>
  </w:style>
  <w:style w:type="character" w:customStyle="1" w:styleId="346">
    <w:name w:val="标题 Char"/>
    <w:qFormat/>
    <w:uiPriority w:val="0"/>
    <w:rPr>
      <w:rFonts w:eastAsia="宋体"/>
      <w:b/>
      <w:sz w:val="24"/>
      <w:lang w:val="en-GB" w:eastAsia="zh-CN" w:bidi="ar-SA"/>
    </w:rPr>
  </w:style>
  <w:style w:type="character" w:customStyle="1" w:styleId="347">
    <w:name w:val="Char Char35"/>
    <w:qFormat/>
    <w:uiPriority w:val="6"/>
    <w:rPr>
      <w:rFonts w:ascii="Arial" w:hAnsi="Arial" w:eastAsia="黑体"/>
      <w:b/>
      <w:kern w:val="1"/>
      <w:sz w:val="28"/>
      <w:szCs w:val="28"/>
      <w:lang w:val="zh-CN"/>
    </w:rPr>
  </w:style>
  <w:style w:type="character" w:customStyle="1" w:styleId="348">
    <w:name w:val="纯文本 Char Char Char"/>
    <w:qFormat/>
    <w:uiPriority w:val="0"/>
    <w:rPr>
      <w:rFonts w:ascii="宋体" w:hAnsi="Courier New" w:eastAsia="宋体"/>
      <w:kern w:val="2"/>
      <w:sz w:val="21"/>
      <w:lang w:val="en-US" w:eastAsia="zh-CN" w:bidi="ar-SA"/>
    </w:rPr>
  </w:style>
  <w:style w:type="character" w:customStyle="1" w:styleId="349">
    <w:name w:val="Table Text Char"/>
    <w:link w:val="350"/>
    <w:qFormat/>
    <w:uiPriority w:val="0"/>
    <w:rPr>
      <w:sz w:val="24"/>
      <w:szCs w:val="24"/>
    </w:rPr>
  </w:style>
  <w:style w:type="paragraph" w:customStyle="1" w:styleId="350">
    <w:name w:val="Table Text"/>
    <w:basedOn w:val="1"/>
    <w:link w:val="349"/>
    <w:qFormat/>
    <w:uiPriority w:val="0"/>
    <w:pPr>
      <w:widowControl/>
      <w:spacing w:before="60" w:after="60"/>
      <w:jc w:val="left"/>
    </w:pPr>
    <w:rPr>
      <w:kern w:val="0"/>
      <w:sz w:val="24"/>
    </w:rPr>
  </w:style>
  <w:style w:type="character" w:customStyle="1" w:styleId="351">
    <w:name w:val="正文1 Char1"/>
    <w:qFormat/>
    <w:uiPriority w:val="0"/>
    <w:rPr>
      <w:rFonts w:ascii="仿宋_GB2312" w:hAnsi="Courier New" w:eastAsia="仿宋_GB2312"/>
      <w:kern w:val="28"/>
      <w:sz w:val="24"/>
      <w:szCs w:val="24"/>
      <w:lang w:val="en-US" w:eastAsia="zh-CN"/>
    </w:rPr>
  </w:style>
  <w:style w:type="character" w:customStyle="1" w:styleId="352">
    <w:name w:val="页脚 Char1"/>
    <w:qFormat/>
    <w:uiPriority w:val="0"/>
    <w:rPr>
      <w:rFonts w:eastAsia="宋体"/>
      <w:kern w:val="2"/>
      <w:sz w:val="18"/>
      <w:szCs w:val="18"/>
      <w:lang w:val="en-US" w:eastAsia="zh-CN" w:bidi="ar-SA"/>
    </w:rPr>
  </w:style>
  <w:style w:type="character" w:customStyle="1" w:styleId="353">
    <w:name w:val="Bold"/>
    <w:qFormat/>
    <w:uiPriority w:val="0"/>
    <w:rPr>
      <w:rFonts w:ascii="Arial" w:hAnsi="Arial" w:eastAsia="黑体" w:cs="Times New Roman"/>
      <w:b/>
      <w:kern w:val="2"/>
      <w:sz w:val="32"/>
      <w:szCs w:val="32"/>
      <w:lang w:val="en-US" w:eastAsia="zh-CN" w:bidi="ar-SA"/>
    </w:rPr>
  </w:style>
  <w:style w:type="character" w:customStyle="1" w:styleId="354">
    <w:name w:val="hui3"/>
    <w:qFormat/>
    <w:uiPriority w:val="0"/>
    <w:rPr>
      <w:color w:val="333333"/>
    </w:rPr>
  </w:style>
  <w:style w:type="character" w:customStyle="1" w:styleId="355">
    <w:name w:val="Char Char17"/>
    <w:qFormat/>
    <w:uiPriority w:val="6"/>
    <w:rPr>
      <w:rFonts w:eastAsia="仿宋_GB2312"/>
      <w:sz w:val="24"/>
    </w:rPr>
  </w:style>
  <w:style w:type="character" w:customStyle="1" w:styleId="356">
    <w:name w:val="标题 4 字符"/>
    <w:qFormat/>
    <w:uiPriority w:val="9"/>
    <w:rPr>
      <w:rFonts w:ascii="等线 Light" w:hAnsi="等线 Light" w:eastAsia="等线 Light" w:cs="Times New Roman"/>
      <w:b/>
      <w:bCs/>
      <w:snapToGrid w:val="0"/>
      <w:kern w:val="0"/>
      <w:sz w:val="28"/>
      <w:szCs w:val="28"/>
    </w:rPr>
  </w:style>
  <w:style w:type="character" w:customStyle="1" w:styleId="357">
    <w:name w:val="Char Char37"/>
    <w:qFormat/>
    <w:uiPriority w:val="6"/>
    <w:rPr>
      <w:b/>
      <w:kern w:val="1"/>
      <w:sz w:val="44"/>
      <w:szCs w:val="44"/>
    </w:rPr>
  </w:style>
  <w:style w:type="character" w:customStyle="1" w:styleId="358">
    <w:name w:val="列出段落 Char"/>
    <w:qFormat/>
    <w:uiPriority w:val="0"/>
    <w:rPr>
      <w:rFonts w:eastAsia="楷体_GB2312" w:cs="Lucida Sans"/>
      <w:kern w:val="2"/>
      <w:sz w:val="24"/>
      <w:szCs w:val="24"/>
      <w:lang w:val="en-US" w:eastAsia="zh-CN" w:bidi="ar-SA"/>
    </w:rPr>
  </w:style>
  <w:style w:type="character" w:customStyle="1" w:styleId="359">
    <w:name w:val="正文文本缩进 3 Char1"/>
    <w:semiHidden/>
    <w:qFormat/>
    <w:uiPriority w:val="99"/>
    <w:rPr>
      <w:rFonts w:ascii="Times New Roman" w:hAnsi="Times New Roman" w:eastAsia="宋体" w:cs="Times New Roman"/>
      <w:sz w:val="16"/>
      <w:szCs w:val="16"/>
    </w:rPr>
  </w:style>
  <w:style w:type="character" w:customStyle="1" w:styleId="360">
    <w:name w:val="公文正文 Char Char"/>
    <w:link w:val="361"/>
    <w:qFormat/>
    <w:uiPriority w:val="0"/>
    <w:rPr>
      <w:rFonts w:ascii="仿宋_GB2312" w:eastAsia="仿宋_GB2312"/>
      <w:kern w:val="2"/>
      <w:sz w:val="24"/>
      <w:szCs w:val="24"/>
    </w:rPr>
  </w:style>
  <w:style w:type="paragraph" w:customStyle="1" w:styleId="361">
    <w:name w:val="公文正文"/>
    <w:basedOn w:val="1"/>
    <w:link w:val="360"/>
    <w:qFormat/>
    <w:uiPriority w:val="0"/>
    <w:pPr>
      <w:adjustRightInd/>
      <w:spacing w:before="156" w:line="360" w:lineRule="auto"/>
      <w:ind w:firstLine="360" w:firstLineChars="200"/>
    </w:pPr>
    <w:rPr>
      <w:rFonts w:ascii="仿宋_GB2312" w:eastAsia="仿宋_GB2312"/>
      <w:sz w:val="24"/>
    </w:rPr>
  </w:style>
  <w:style w:type="character" w:customStyle="1" w:styleId="362">
    <w:name w:val="Table Text Char1"/>
    <w:qFormat/>
    <w:uiPriority w:val="0"/>
    <w:rPr>
      <w:rFonts w:eastAsia="宋体"/>
      <w:sz w:val="24"/>
      <w:szCs w:val="24"/>
      <w:lang w:val="en-US" w:eastAsia="zh-CN" w:bidi="ar-SA"/>
    </w:rPr>
  </w:style>
  <w:style w:type="character" w:customStyle="1" w:styleId="363">
    <w:name w:val="标题 1 Char Char"/>
    <w:qFormat/>
    <w:uiPriority w:val="0"/>
    <w:rPr>
      <w:rFonts w:hint="eastAsia" w:ascii="宋体" w:hAnsi="宋体" w:eastAsia="宋体"/>
      <w:b/>
      <w:spacing w:val="-2"/>
      <w:sz w:val="24"/>
      <w:lang w:val="en-US" w:eastAsia="zh-CN" w:bidi="ar-SA"/>
    </w:rPr>
  </w:style>
  <w:style w:type="character" w:customStyle="1" w:styleId="364">
    <w:name w:val="正文（缩进2汉字） Char"/>
    <w:link w:val="365"/>
    <w:qFormat/>
    <w:uiPriority w:val="0"/>
    <w:rPr>
      <w:rFonts w:ascii="宋体"/>
    </w:rPr>
  </w:style>
  <w:style w:type="paragraph" w:customStyle="1" w:styleId="365">
    <w:name w:val="正文（缩进2汉字）"/>
    <w:basedOn w:val="1"/>
    <w:link w:val="3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6">
    <w:name w:val="标书表格字体格式 Char"/>
    <w:qFormat/>
    <w:uiPriority w:val="0"/>
    <w:rPr>
      <w:kern w:val="2"/>
      <w:sz w:val="21"/>
      <w:szCs w:val="24"/>
      <w:lang w:bidi="ar-SA"/>
    </w:rPr>
  </w:style>
  <w:style w:type="character" w:customStyle="1" w:styleId="367">
    <w:name w:val="tw4winError"/>
    <w:qFormat/>
    <w:uiPriority w:val="0"/>
    <w:rPr>
      <w:rFonts w:ascii="Courier New" w:hAnsi="Courier New" w:cs="Courier New"/>
      <w:color w:val="00FF00"/>
      <w:sz w:val="40"/>
      <w:szCs w:val="40"/>
    </w:rPr>
  </w:style>
  <w:style w:type="character" w:customStyle="1" w:styleId="368">
    <w:name w:val="Body Text(ch) Char Char"/>
    <w:qFormat/>
    <w:uiPriority w:val="0"/>
    <w:rPr>
      <w:rFonts w:ascii="宋体"/>
      <w:kern w:val="2"/>
      <w:sz w:val="24"/>
      <w:szCs w:val="21"/>
      <w:lang w:val="zh-CN"/>
    </w:rPr>
  </w:style>
  <w:style w:type="character" w:customStyle="1" w:styleId="369">
    <w:name w:val="正文首行缩进两字 Char"/>
    <w:qFormat/>
    <w:uiPriority w:val="0"/>
    <w:rPr>
      <w:sz w:val="24"/>
      <w:szCs w:val="24"/>
      <w:lang w:val="en-US" w:eastAsia="zh-CN" w:bidi="ar-SA"/>
    </w:rPr>
  </w:style>
  <w:style w:type="character" w:customStyle="1" w:styleId="370">
    <w:name w:val="正文文本 Char"/>
    <w:qFormat/>
    <w:uiPriority w:val="0"/>
    <w:rPr>
      <w:rFonts w:eastAsia="宋体"/>
      <w:kern w:val="2"/>
      <w:sz w:val="24"/>
      <w:szCs w:val="24"/>
      <w:lang w:val="en-US" w:eastAsia="zh-CN" w:bidi="ar-SA"/>
    </w:rPr>
  </w:style>
  <w:style w:type="character" w:customStyle="1" w:styleId="371">
    <w:name w:val="文档结构图 字符1"/>
    <w:qFormat/>
    <w:uiPriority w:val="0"/>
    <w:rPr>
      <w:rFonts w:ascii="宋体" w:hAnsi="Calibri" w:eastAsia="黑体" w:cs="Arial"/>
      <w:snapToGrid w:val="0"/>
      <w:kern w:val="2"/>
      <w:sz w:val="18"/>
      <w:szCs w:val="18"/>
    </w:rPr>
  </w:style>
  <w:style w:type="character" w:customStyle="1" w:styleId="372">
    <w:name w:val="content"/>
    <w:qFormat/>
    <w:uiPriority w:val="0"/>
  </w:style>
  <w:style w:type="character" w:customStyle="1" w:styleId="373">
    <w:name w:val="tw4winPopup"/>
    <w:qFormat/>
    <w:uiPriority w:val="0"/>
    <w:rPr>
      <w:rFonts w:ascii="Courier New" w:hAnsi="Courier New" w:cs="Courier New"/>
      <w:color w:val="008000"/>
      <w:lang w:val="en-US" w:eastAsia="zh-CN"/>
    </w:rPr>
  </w:style>
  <w:style w:type="character" w:customStyle="1" w:styleId="374">
    <w:name w:val="param-name"/>
    <w:qFormat/>
    <w:uiPriority w:val="99"/>
    <w:rPr>
      <w:rFonts w:ascii="Arial" w:hAnsi="Arial" w:eastAsia="黑体" w:cs="Arial"/>
      <w:snapToGrid w:val="0"/>
      <w:kern w:val="0"/>
      <w:szCs w:val="21"/>
    </w:rPr>
  </w:style>
  <w:style w:type="character" w:customStyle="1" w:styleId="375">
    <w:name w:val="标准正文格式 Char"/>
    <w:qFormat/>
    <w:uiPriority w:val="0"/>
    <w:rPr>
      <w:rFonts w:ascii="宋体" w:eastAsia="仿宋_GB2312" w:cs="宋体"/>
      <w:color w:val="000000"/>
      <w:sz w:val="24"/>
      <w:lang w:val="en-US" w:eastAsia="zh-CN" w:bidi="ar-SA"/>
    </w:rPr>
  </w:style>
  <w:style w:type="character" w:customStyle="1" w:styleId="376">
    <w:name w:val="Char Char212"/>
    <w:qFormat/>
    <w:uiPriority w:val="0"/>
    <w:rPr>
      <w:rFonts w:eastAsia="宋体"/>
      <w:b/>
      <w:bCs/>
      <w:kern w:val="2"/>
      <w:sz w:val="21"/>
      <w:szCs w:val="24"/>
      <w:lang w:val="en-US" w:eastAsia="zh-CN" w:bidi="ar-SA"/>
    </w:rPr>
  </w:style>
  <w:style w:type="character" w:customStyle="1" w:styleId="377">
    <w:name w:val="文档结构图 Char"/>
    <w:qFormat/>
    <w:uiPriority w:val="0"/>
    <w:rPr>
      <w:rFonts w:eastAsia="宋体"/>
      <w:kern w:val="2"/>
      <w:sz w:val="21"/>
      <w:szCs w:val="24"/>
      <w:lang w:val="en-US" w:eastAsia="zh-CN" w:bidi="ar-SA"/>
    </w:rPr>
  </w:style>
  <w:style w:type="character" w:customStyle="1" w:styleId="378">
    <w:name w:val="zbggmain style9"/>
    <w:qFormat/>
    <w:uiPriority w:val="0"/>
  </w:style>
  <w:style w:type="character" w:customStyle="1" w:styleId="379">
    <w:name w:val="Char Char16"/>
    <w:qFormat/>
    <w:uiPriority w:val="6"/>
    <w:rPr>
      <w:kern w:val="1"/>
      <w:sz w:val="18"/>
      <w:szCs w:val="18"/>
    </w:rPr>
  </w:style>
  <w:style w:type="character" w:customStyle="1" w:styleId="380">
    <w:name w:val="font51"/>
    <w:qFormat/>
    <w:uiPriority w:val="0"/>
    <w:rPr>
      <w:rFonts w:hint="eastAsia" w:ascii="仿宋" w:hAnsi="仿宋" w:eastAsia="仿宋" w:cs="仿宋"/>
      <w:color w:val="000000"/>
      <w:sz w:val="20"/>
      <w:szCs w:val="20"/>
      <w:u w:val="none"/>
    </w:rPr>
  </w:style>
  <w:style w:type="character" w:customStyle="1" w:styleId="381">
    <w:name w:val="Char Char82"/>
    <w:qFormat/>
    <w:uiPriority w:val="0"/>
    <w:rPr>
      <w:rFonts w:eastAsia="宋体"/>
      <w:b/>
      <w:sz w:val="24"/>
      <w:lang w:val="en-GB" w:eastAsia="zh-CN"/>
    </w:rPr>
  </w:style>
  <w:style w:type="character" w:customStyle="1" w:styleId="382">
    <w:name w:val="日期 Char1"/>
    <w:semiHidden/>
    <w:qFormat/>
    <w:uiPriority w:val="99"/>
    <w:rPr>
      <w:rFonts w:ascii="Times New Roman" w:hAnsi="Times New Roman" w:eastAsia="宋体" w:cs="Times New Roman"/>
      <w:szCs w:val="24"/>
    </w:rPr>
  </w:style>
  <w:style w:type="character" w:customStyle="1" w:styleId="383">
    <w:name w:val="页眉 字符"/>
    <w:qFormat/>
    <w:uiPriority w:val="99"/>
    <w:rPr>
      <w:kern w:val="2"/>
      <w:sz w:val="18"/>
      <w:szCs w:val="18"/>
    </w:rPr>
  </w:style>
  <w:style w:type="character" w:customStyle="1" w:styleId="384">
    <w:name w:val="Char Char33"/>
    <w:qFormat/>
    <w:uiPriority w:val="6"/>
    <w:rPr>
      <w:rFonts w:ascii="Arial" w:hAnsi="Arial" w:eastAsia="黑体"/>
      <w:b/>
      <w:kern w:val="1"/>
      <w:sz w:val="24"/>
      <w:szCs w:val="24"/>
    </w:rPr>
  </w:style>
  <w:style w:type="character" w:customStyle="1" w:styleId="385">
    <w:name w:val="b11_01b Char"/>
    <w:link w:val="386"/>
    <w:qFormat/>
    <w:uiPriority w:val="0"/>
    <w:rPr>
      <w:rFonts w:ascii="Verdana" w:hAnsi="Verdana"/>
      <w:b/>
      <w:bCs/>
      <w:color w:val="4A82CA"/>
      <w:sz w:val="17"/>
      <w:szCs w:val="17"/>
    </w:rPr>
  </w:style>
  <w:style w:type="paragraph" w:customStyle="1" w:styleId="386">
    <w:name w:val="b11_01b"/>
    <w:basedOn w:val="1"/>
    <w:next w:val="1"/>
    <w:link w:val="3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7">
    <w:name w:val="Char Char121"/>
    <w:qFormat/>
    <w:uiPriority w:val="6"/>
    <w:rPr>
      <w:rFonts w:ascii="仿宋_GB2312" w:eastAsia="仿宋_GB2312"/>
      <w:b/>
      <w:bCs/>
      <w:kern w:val="2"/>
      <w:sz w:val="24"/>
      <w:szCs w:val="24"/>
      <w:lang w:val="zh-CN" w:eastAsia="zh-CN" w:bidi="ar-SA"/>
    </w:rPr>
  </w:style>
  <w:style w:type="character" w:customStyle="1" w:styleId="388">
    <w:name w:val="Footer-Even Char"/>
    <w:qFormat/>
    <w:uiPriority w:val="0"/>
    <w:rPr>
      <w:rFonts w:eastAsia="宋体"/>
      <w:kern w:val="2"/>
      <w:sz w:val="18"/>
      <w:lang w:val="en-US" w:eastAsia="zh-CN" w:bidi="ar-SA"/>
    </w:rPr>
  </w:style>
  <w:style w:type="character" w:customStyle="1" w:styleId="389">
    <w:name w:val="Char Char36"/>
    <w:qFormat/>
    <w:uiPriority w:val="6"/>
    <w:rPr>
      <w:rFonts w:ascii="仿宋_GB2312" w:hAnsi="仿宋_GB2312" w:eastAsia="仿宋_GB2312" w:cs="Arial"/>
      <w:b/>
      <w:kern w:val="1"/>
      <w:sz w:val="32"/>
      <w:szCs w:val="32"/>
      <w:lang w:val="zh-CN" w:eastAsia="zh-CN" w:bidi="ar-SA"/>
    </w:rPr>
  </w:style>
  <w:style w:type="character" w:customStyle="1" w:styleId="390">
    <w:name w:val="Char Char61"/>
    <w:qFormat/>
    <w:uiPriority w:val="6"/>
    <w:rPr>
      <w:rFonts w:eastAsia="宋体"/>
      <w:kern w:val="2"/>
      <w:sz w:val="21"/>
      <w:szCs w:val="24"/>
      <w:lang w:val="en-US" w:eastAsia="zh-CN" w:bidi="ar-SA"/>
    </w:rPr>
  </w:style>
  <w:style w:type="character" w:customStyle="1" w:styleId="391">
    <w:name w:val="正文文字缩进 2 Char Char"/>
    <w:qFormat/>
    <w:uiPriority w:val="0"/>
    <w:rPr>
      <w:rFonts w:ascii="宋体"/>
      <w:sz w:val="28"/>
    </w:rPr>
  </w:style>
  <w:style w:type="character" w:customStyle="1" w:styleId="392">
    <w:name w:val="f141"/>
    <w:qFormat/>
    <w:uiPriority w:val="0"/>
    <w:rPr>
      <w:rFonts w:ascii="Tahoma" w:hAnsi="Tahoma" w:eastAsia="宋体"/>
      <w:b/>
      <w:kern w:val="2"/>
      <w:sz w:val="21"/>
      <w:szCs w:val="21"/>
      <w:lang w:val="en-US" w:eastAsia="zh-CN" w:bidi="ar-SA"/>
    </w:rPr>
  </w:style>
  <w:style w:type="character" w:customStyle="1" w:styleId="393">
    <w:name w:val="段落 Char Char"/>
    <w:link w:val="394"/>
    <w:qFormat/>
    <w:uiPriority w:val="0"/>
    <w:rPr>
      <w:rFonts w:ascii="宋体" w:hAnsi="宋体"/>
      <w:sz w:val="24"/>
    </w:rPr>
  </w:style>
  <w:style w:type="paragraph" w:customStyle="1" w:styleId="394">
    <w:name w:val="段落"/>
    <w:basedOn w:val="1"/>
    <w:link w:val="393"/>
    <w:qFormat/>
    <w:uiPriority w:val="0"/>
    <w:pPr>
      <w:adjustRightInd/>
      <w:spacing w:line="360" w:lineRule="auto"/>
      <w:ind w:firstLine="480" w:firstLineChars="200"/>
    </w:pPr>
    <w:rPr>
      <w:rFonts w:ascii="宋体" w:hAnsi="宋体"/>
      <w:kern w:val="0"/>
      <w:sz w:val="24"/>
      <w:szCs w:val="20"/>
    </w:rPr>
  </w:style>
  <w:style w:type="character" w:customStyle="1" w:styleId="395">
    <w:name w:val="标题 3 Char2"/>
    <w:qFormat/>
    <w:uiPriority w:val="0"/>
    <w:rPr>
      <w:rFonts w:eastAsia="宋体"/>
      <w:b/>
      <w:bCs/>
      <w:kern w:val="2"/>
      <w:sz w:val="32"/>
      <w:szCs w:val="32"/>
      <w:lang w:val="en-US" w:eastAsia="zh-CN" w:bidi="ar-SA"/>
    </w:rPr>
  </w:style>
  <w:style w:type="character" w:customStyle="1" w:styleId="396">
    <w:name w:val="apple-converted-space"/>
    <w:qFormat/>
    <w:uiPriority w:val="0"/>
  </w:style>
  <w:style w:type="character" w:customStyle="1" w:styleId="397">
    <w:name w:val="Char Char9"/>
    <w:qFormat/>
    <w:uiPriority w:val="0"/>
    <w:rPr>
      <w:rFonts w:eastAsia="宋体"/>
      <w:kern w:val="2"/>
      <w:sz w:val="18"/>
      <w:szCs w:val="18"/>
      <w:lang w:val="en-US" w:eastAsia="zh-CN" w:bidi="ar-SA"/>
    </w:rPr>
  </w:style>
  <w:style w:type="character" w:customStyle="1" w:styleId="398">
    <w:name w:val="Char Char41"/>
    <w:qFormat/>
    <w:uiPriority w:val="0"/>
    <w:rPr>
      <w:rFonts w:eastAsia="宋体"/>
      <w:b/>
      <w:sz w:val="24"/>
      <w:lang w:val="en-GB" w:eastAsia="zh-CN" w:bidi="ar-SA"/>
    </w:rPr>
  </w:style>
  <w:style w:type="character" w:customStyle="1" w:styleId="399">
    <w:name w:val="large1"/>
    <w:qFormat/>
    <w:uiPriority w:val="0"/>
    <w:rPr>
      <w:rFonts w:hint="eastAsia" w:ascii="宋体" w:hAnsi="宋体" w:eastAsia="宋体"/>
      <w:sz w:val="21"/>
      <w:szCs w:val="21"/>
    </w:rPr>
  </w:style>
  <w:style w:type="character" w:customStyle="1" w:styleId="400">
    <w:name w:val="正文段 Char"/>
    <w:link w:val="401"/>
    <w:qFormat/>
    <w:uiPriority w:val="0"/>
    <w:rPr>
      <w:sz w:val="24"/>
    </w:rPr>
  </w:style>
  <w:style w:type="paragraph" w:customStyle="1" w:styleId="401">
    <w:name w:val="正文段"/>
    <w:basedOn w:val="1"/>
    <w:link w:val="400"/>
    <w:qFormat/>
    <w:uiPriority w:val="0"/>
    <w:pPr>
      <w:widowControl/>
      <w:snapToGrid w:val="0"/>
      <w:spacing w:after="156" w:afterLines="50"/>
      <w:ind w:firstLine="200" w:firstLineChars="200"/>
    </w:pPr>
    <w:rPr>
      <w:kern w:val="0"/>
      <w:sz w:val="24"/>
      <w:szCs w:val="20"/>
    </w:rPr>
  </w:style>
  <w:style w:type="character" w:customStyle="1" w:styleId="402">
    <w:name w:val="Char Char13"/>
    <w:qFormat/>
    <w:uiPriority w:val="6"/>
    <w:rPr>
      <w:rFonts w:ascii="宋体" w:hAnsi="宋体"/>
      <w:kern w:val="1"/>
      <w:sz w:val="21"/>
      <w:szCs w:val="24"/>
    </w:rPr>
  </w:style>
  <w:style w:type="character" w:customStyle="1" w:styleId="4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qFormat/>
    <w:uiPriority w:val="0"/>
    <w:rPr>
      <w:rFonts w:ascii="宋体" w:hAnsi="宋体"/>
      <w:kern w:val="2"/>
      <w:sz w:val="24"/>
      <w:szCs w:val="22"/>
    </w:rPr>
  </w:style>
  <w:style w:type="paragraph" w:customStyle="1" w:styleId="405">
    <w:name w:val="冯广丽"/>
    <w:basedOn w:val="1"/>
    <w:link w:val="404"/>
    <w:qFormat/>
    <w:uiPriority w:val="0"/>
    <w:pPr>
      <w:adjustRightInd/>
      <w:spacing w:line="360" w:lineRule="auto"/>
      <w:ind w:firstLine="480" w:firstLineChars="200"/>
    </w:pPr>
    <w:rPr>
      <w:rFonts w:ascii="宋体" w:hAnsi="宋体"/>
      <w:sz w:val="24"/>
      <w:szCs w:val="22"/>
    </w:rPr>
  </w:style>
  <w:style w:type="character" w:customStyle="1" w:styleId="406">
    <w:name w:val="批注文字 字符"/>
    <w:qFormat/>
    <w:uiPriority w:val="0"/>
    <w:rPr>
      <w:rFonts w:ascii="Arial" w:hAnsi="Arial" w:eastAsia="黑体" w:cs="Arial"/>
      <w:snapToGrid w:val="0"/>
      <w:kern w:val="0"/>
      <w:szCs w:val="21"/>
    </w:rPr>
  </w:style>
  <w:style w:type="character" w:customStyle="1" w:styleId="407">
    <w:name w:val="Char Char161"/>
    <w:qFormat/>
    <w:uiPriority w:val="0"/>
    <w:rPr>
      <w:rFonts w:eastAsia="宋体"/>
      <w:b/>
      <w:kern w:val="2"/>
      <w:sz w:val="32"/>
      <w:lang w:val="en-US" w:eastAsia="zh-CN"/>
    </w:rPr>
  </w:style>
  <w:style w:type="character" w:customStyle="1" w:styleId="408">
    <w:name w:val="javascript"/>
    <w:qFormat/>
    <w:uiPriority w:val="0"/>
  </w:style>
  <w:style w:type="character" w:customStyle="1" w:styleId="409">
    <w:name w:val="图名 Char"/>
    <w:qFormat/>
    <w:uiPriority w:val="0"/>
    <w:rPr>
      <w:rFonts w:ascii="Arial" w:hAnsi="Arial" w:eastAsia="黑体"/>
      <w:kern w:val="2"/>
      <w:sz w:val="24"/>
      <w:szCs w:val="24"/>
      <w:lang w:val="en-US" w:eastAsia="zh-CN" w:bidi="ar-SA"/>
    </w:rPr>
  </w:style>
  <w:style w:type="character" w:customStyle="1" w:styleId="410">
    <w:name w:val="Used by Word for text of Help footnotes Char Char"/>
    <w:qFormat/>
    <w:uiPriority w:val="0"/>
    <w:rPr>
      <w:rFonts w:ascii="Times New Roman" w:hAnsi="Times New Roman" w:eastAsia="宋体" w:cs="Times New Roman"/>
      <w:sz w:val="20"/>
      <w:szCs w:val="20"/>
    </w:rPr>
  </w:style>
  <w:style w:type="character" w:customStyle="1" w:styleId="411">
    <w:name w:val="编号，小四 Char"/>
    <w:link w:val="412"/>
    <w:qFormat/>
    <w:uiPriority w:val="0"/>
    <w:rPr>
      <w:rFonts w:ascii="Arial" w:hAnsi="Arial"/>
      <w:sz w:val="24"/>
    </w:rPr>
  </w:style>
  <w:style w:type="paragraph" w:customStyle="1" w:styleId="412">
    <w:name w:val="编号，小四"/>
    <w:basedOn w:val="1"/>
    <w:link w:val="411"/>
    <w:qFormat/>
    <w:uiPriority w:val="0"/>
    <w:pPr>
      <w:tabs>
        <w:tab w:val="left" w:pos="432"/>
      </w:tabs>
      <w:adjustRightInd/>
      <w:spacing w:line="360" w:lineRule="auto"/>
      <w:ind w:left="432" w:hanging="432"/>
    </w:pPr>
    <w:rPr>
      <w:rFonts w:ascii="Arial" w:hAnsi="Arial"/>
      <w:kern w:val="0"/>
      <w:sz w:val="24"/>
      <w:szCs w:val="20"/>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qFormat/>
    <w:uiPriority w:val="0"/>
    <w:rPr>
      <w:rFonts w:ascii="楷体_GB2312" w:hAnsi="Arial" w:eastAsia="楷体_GB2312"/>
      <w:b/>
      <w:bCs/>
      <w:kern w:val="2"/>
      <w:sz w:val="24"/>
      <w:szCs w:val="32"/>
      <w:lang w:val="en-US" w:eastAsia="zh-CN" w:bidi="ar-SA"/>
    </w:rPr>
  </w:style>
  <w:style w:type="character" w:customStyle="1" w:styleId="415">
    <w:name w:val="未用 Char"/>
    <w:qFormat/>
    <w:uiPriority w:val="0"/>
    <w:rPr>
      <w:rFonts w:ascii="Arial" w:hAnsi="Arial" w:eastAsia="黑体"/>
      <w:kern w:val="2"/>
      <w:sz w:val="21"/>
      <w:szCs w:val="21"/>
      <w:lang w:val="en-US" w:eastAsia="zh-CN" w:bidi="ar-SA"/>
    </w:rPr>
  </w:style>
  <w:style w:type="character" w:customStyle="1" w:styleId="416">
    <w:name w:val="myp1111"/>
    <w:qFormat/>
    <w:uiPriority w:val="0"/>
    <w:rPr>
      <w:rFonts w:hint="default" w:ascii="ˎ̥" w:hAnsi="ˎ̥"/>
      <w:color w:val="000000"/>
      <w:sz w:val="20"/>
      <w:szCs w:val="20"/>
      <w:u w:val="none"/>
    </w:rPr>
  </w:style>
  <w:style w:type="character" w:customStyle="1" w:styleId="417">
    <w:name w:val="h Char Char"/>
    <w:qFormat/>
    <w:uiPriority w:val="0"/>
    <w:rPr>
      <w:rFonts w:eastAsia="宋体"/>
      <w:kern w:val="2"/>
      <w:sz w:val="18"/>
      <w:lang w:val="en-US" w:eastAsia="zh-CN" w:bidi="ar-SA"/>
    </w:rPr>
  </w:style>
  <w:style w:type="character" w:customStyle="1" w:styleId="418">
    <w:name w:val="仿宋正文 Char"/>
    <w:link w:val="419"/>
    <w:qFormat/>
    <w:uiPriority w:val="0"/>
    <w:rPr>
      <w:rFonts w:ascii="仿宋_GB2312" w:eastAsia="仿宋_GB2312"/>
      <w:kern w:val="2"/>
      <w:sz w:val="24"/>
      <w:lang w:val="en-US" w:eastAsia="zh-CN" w:bidi="ar-SA"/>
    </w:rPr>
  </w:style>
  <w:style w:type="paragraph" w:customStyle="1" w:styleId="419">
    <w:name w:val="仿宋正文"/>
    <w:basedOn w:val="1"/>
    <w:link w:val="418"/>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qFormat/>
    <w:uiPriority w:val="0"/>
    <w:rPr>
      <w:rFonts w:ascii="宋体" w:eastAsia="宋体"/>
      <w:kern w:val="2"/>
      <w:sz w:val="24"/>
      <w:lang w:val="zh-CN" w:bidi="ar-SA"/>
    </w:rPr>
  </w:style>
  <w:style w:type="character" w:customStyle="1" w:styleId="421">
    <w:name w:val="样式 宋体"/>
    <w:qFormat/>
    <w:uiPriority w:val="0"/>
    <w:rPr>
      <w:rFonts w:ascii="宋体" w:hAnsi="宋体"/>
      <w:sz w:val="24"/>
    </w:rPr>
  </w:style>
  <w:style w:type="character" w:customStyle="1" w:styleId="422">
    <w:name w:val="tw4winJump"/>
    <w:qFormat/>
    <w:uiPriority w:val="0"/>
    <w:rPr>
      <w:rFonts w:ascii="Courier New" w:hAnsi="Courier New" w:cs="Courier New"/>
      <w:color w:val="008080"/>
      <w:lang w:val="en-US" w:eastAsia="zh-CN"/>
    </w:rPr>
  </w:style>
  <w:style w:type="character" w:customStyle="1" w:styleId="423">
    <w:name w:val="标题 1 字符"/>
    <w:qFormat/>
    <w:uiPriority w:val="9"/>
    <w:rPr>
      <w:rFonts w:ascii="Arial" w:hAnsi="Arial" w:eastAsia="黑体" w:cs="Arial"/>
      <w:b/>
      <w:bCs/>
      <w:snapToGrid w:val="0"/>
      <w:kern w:val="44"/>
      <w:sz w:val="44"/>
      <w:szCs w:val="44"/>
    </w:rPr>
  </w:style>
  <w:style w:type="character" w:customStyle="1" w:styleId="424">
    <w:name w:val="style36"/>
    <w:basedOn w:val="70"/>
    <w:qFormat/>
    <w:uiPriority w:val="0"/>
    <w:rPr>
      <w:rFonts w:ascii="Arial" w:hAnsi="Arial" w:eastAsia="黑体" w:cs="Arial"/>
      <w:snapToGrid w:val="0"/>
      <w:kern w:val="0"/>
      <w:szCs w:val="21"/>
    </w:rPr>
  </w:style>
  <w:style w:type="character" w:customStyle="1" w:styleId="425">
    <w:name w:val="pt9"/>
    <w:qFormat/>
    <w:uiPriority w:val="0"/>
    <w:rPr>
      <w:rFonts w:ascii="仿宋_GB2312" w:eastAsia="微软雅黑"/>
      <w:b/>
      <w:kern w:val="2"/>
      <w:sz w:val="32"/>
      <w:szCs w:val="32"/>
      <w:lang w:val="en-US" w:eastAsia="zh-CN" w:bidi="ar-SA"/>
    </w:rPr>
  </w:style>
  <w:style w:type="character" w:customStyle="1" w:styleId="426">
    <w:name w:val="DO_NOT_TRANSLATE"/>
    <w:qFormat/>
    <w:uiPriority w:val="0"/>
    <w:rPr>
      <w:rFonts w:ascii="Courier New" w:hAnsi="Courier New" w:cs="Courier New"/>
      <w:color w:val="800000"/>
      <w:lang w:val="en-US" w:eastAsia="zh-CN"/>
    </w:rPr>
  </w:style>
  <w:style w:type="character" w:customStyle="1" w:styleId="427">
    <w:name w:val="标书1 Char1"/>
    <w:qFormat/>
    <w:uiPriority w:val="0"/>
    <w:rPr>
      <w:rFonts w:eastAsia="宋体"/>
      <w:b/>
      <w:bCs/>
      <w:kern w:val="44"/>
      <w:sz w:val="44"/>
      <w:szCs w:val="44"/>
      <w:lang w:val="en-US" w:eastAsia="zh-CN" w:bidi="ar-SA"/>
    </w:rPr>
  </w:style>
  <w:style w:type="character" w:customStyle="1" w:styleId="428">
    <w:name w:val="页脚 字符"/>
    <w:qFormat/>
    <w:uiPriority w:val="99"/>
    <w:rPr>
      <w:kern w:val="2"/>
      <w:sz w:val="18"/>
      <w:szCs w:val="18"/>
    </w:rPr>
  </w:style>
  <w:style w:type="character" w:customStyle="1" w:styleId="429">
    <w:name w:val="正文2 Char"/>
    <w:qFormat/>
    <w:uiPriority w:val="0"/>
    <w:rPr>
      <w:rFonts w:eastAsia="宋体"/>
      <w:kern w:val="2"/>
      <w:sz w:val="24"/>
      <w:lang w:val="en-US" w:eastAsia="zh-CN" w:bidi="ar-SA"/>
    </w:rPr>
  </w:style>
  <w:style w:type="character" w:customStyle="1" w:styleId="430">
    <w:name w:val="Char Char21"/>
    <w:qFormat/>
    <w:uiPriority w:val="6"/>
    <w:rPr>
      <w:rFonts w:ascii="宋体" w:hAnsi="宋体"/>
      <w:kern w:val="1"/>
      <w:sz w:val="24"/>
      <w:szCs w:val="21"/>
      <w:lang w:val="zh-CN"/>
    </w:rPr>
  </w:style>
  <w:style w:type="character" w:customStyle="1" w:styleId="431">
    <w:name w:val="样式 正文缩进 + 首行缩进:  2 字符 Char Char"/>
    <w:link w:val="432"/>
    <w:qFormat/>
    <w:uiPriority w:val="0"/>
    <w:rPr>
      <w:rFonts w:cs="宋体"/>
      <w:kern w:val="2"/>
      <w:sz w:val="24"/>
    </w:rPr>
  </w:style>
  <w:style w:type="paragraph" w:customStyle="1" w:styleId="432">
    <w:name w:val="样式 正文缩进 + 首行缩进:  2 字符"/>
    <w:basedOn w:val="16"/>
    <w:link w:val="431"/>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gray6"/>
    <w:basedOn w:val="70"/>
    <w:qFormat/>
    <w:uiPriority w:val="0"/>
    <w:rPr>
      <w:rFonts w:ascii="Arial" w:hAnsi="Arial" w:eastAsia="黑体" w:cs="Arial"/>
      <w:snapToGrid w:val="0"/>
      <w:kern w:val="0"/>
      <w:szCs w:val="21"/>
    </w:rPr>
  </w:style>
  <w:style w:type="character" w:customStyle="1" w:styleId="434">
    <w:name w:val="hui"/>
    <w:basedOn w:val="70"/>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6"/>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312"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spacing w:before="0" w:after="0"/>
      <w:outlineLvl w:val="5"/>
    </w:pPr>
  </w:style>
  <w:style w:type="paragraph" w:customStyle="1" w:styleId="476">
    <w:name w:val="5级标题"/>
    <w:basedOn w:val="477"/>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7">
    <w:name w:val="4级标题"/>
    <w:basedOn w:val="28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486"/>
    <w:qFormat/>
    <w:uiPriority w:val="99"/>
    <w:rPr>
      <w:szCs w:val="22"/>
    </w:rPr>
  </w:style>
  <w:style w:type="character" w:customStyle="1" w:styleId="486">
    <w:name w:val="无间隔 字符"/>
    <w:link w:val="485"/>
    <w:qFormat/>
    <w:uiPriority w:val="99"/>
    <w:rPr>
      <w:kern w:val="2"/>
      <w:sz w:val="21"/>
      <w:szCs w:val="22"/>
    </w:rPr>
  </w:style>
  <w:style w:type="paragraph" w:customStyle="1" w:styleId="48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qFormat/>
    <w:uiPriority w:val="6"/>
    <w:rPr>
      <w:rFonts w:ascii="Tahoma" w:hAnsi="Tahoma" w:cs="仿宋_GB2312"/>
      <w:sz w:val="24"/>
      <w:szCs w:val="20"/>
    </w:rPr>
  </w:style>
  <w:style w:type="paragraph" w:customStyle="1" w:styleId="48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4"/>
    <w:qFormat/>
    <w:uiPriority w:val="0"/>
    <w:pPr>
      <w:tabs>
        <w:tab w:val="left" w:pos="1260"/>
      </w:tabs>
      <w:ind w:left="1260" w:hanging="420"/>
    </w:pPr>
    <w:rPr>
      <w:rFonts w:ascii="Arial" w:hAnsi="Arial" w:eastAsia="黑体"/>
      <w:lang w:val="en-US"/>
    </w:rPr>
  </w:style>
  <w:style w:type="paragraph" w:customStyle="1" w:styleId="493">
    <w:name w:val="五级无标题条"/>
    <w:basedOn w:val="1"/>
    <w:qFormat/>
    <w:uiPriority w:val="0"/>
    <w:pPr>
      <w:adjustRightInd/>
    </w:pPr>
  </w:style>
  <w:style w:type="paragraph" w:customStyle="1" w:styleId="494">
    <w:name w:val="Char5"/>
    <w:basedOn w:val="1"/>
    <w:qFormat/>
    <w:uiPriority w:val="0"/>
    <w:rPr>
      <w:rFonts w:ascii="仿宋_GB2312" w:eastAsia="仿宋_GB2312"/>
      <w:b/>
      <w:sz w:val="32"/>
      <w:szCs w:val="32"/>
    </w:rPr>
  </w:style>
  <w:style w:type="paragraph" w:customStyle="1" w:styleId="495">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qFormat/>
    <w:uiPriority w:val="0"/>
    <w:rPr>
      <w:rFonts w:ascii="仿宋_GB2312" w:eastAsia="仿宋_GB2312"/>
      <w:b/>
      <w:sz w:val="32"/>
      <w:szCs w:val="32"/>
    </w:rPr>
  </w:style>
  <w:style w:type="paragraph" w:customStyle="1" w:styleId="499">
    <w:name w:val="数字标题3"/>
    <w:basedOn w:val="5"/>
    <w:next w:val="1"/>
    <w:qFormat/>
    <w:uiPriority w:val="0"/>
    <w:pPr>
      <w:spacing w:line="240" w:lineRule="auto"/>
    </w:pPr>
    <w:rPr>
      <w:sz w:val="28"/>
      <w:szCs w:val="28"/>
    </w:rPr>
  </w:style>
  <w:style w:type="paragraph" w:customStyle="1" w:styleId="500">
    <w:name w:val="FA正文"/>
    <w:basedOn w:val="1"/>
    <w:qFormat/>
    <w:uiPriority w:val="0"/>
    <w:pPr>
      <w:spacing w:line="360" w:lineRule="auto"/>
      <w:ind w:firstLine="480" w:firstLineChars="200"/>
    </w:pPr>
    <w:rPr>
      <w:rFonts w:hAnsi="宋体"/>
      <w:sz w:val="24"/>
      <w:szCs w:val="20"/>
    </w:rPr>
  </w:style>
  <w:style w:type="paragraph" w:customStyle="1" w:styleId="501">
    <w:name w:val="MM Topic 5"/>
    <w:basedOn w:val="7"/>
    <w:qFormat/>
    <w:uiPriority w:val="0"/>
    <w:pPr>
      <w:tabs>
        <w:tab w:val="left" w:pos="2520"/>
      </w:tabs>
      <w:adjustRightInd/>
      <w:ind w:left="2520" w:hanging="420"/>
    </w:pPr>
  </w:style>
  <w:style w:type="paragraph" w:customStyle="1" w:styleId="502">
    <w:name w:val="Char Char Char Char Char Char Char Char Char Char1"/>
    <w:basedOn w:val="1"/>
    <w:qFormat/>
    <w:uiPriority w:val="0"/>
    <w:rPr>
      <w:rFonts w:ascii="仿宋_GB2312" w:eastAsia="仿宋_GB2312"/>
      <w:b/>
      <w:sz w:val="32"/>
      <w:szCs w:val="32"/>
    </w:rPr>
  </w:style>
  <w:style w:type="paragraph" w:customStyle="1" w:styleId="50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qFormat/>
    <w:uiPriority w:val="0"/>
    <w:rPr>
      <w:rFonts w:ascii="仿宋_GB2312" w:eastAsia="仿宋_GB2312"/>
      <w:b/>
      <w:sz w:val="32"/>
      <w:szCs w:val="32"/>
    </w:rPr>
  </w:style>
  <w:style w:type="paragraph" w:customStyle="1" w:styleId="506">
    <w:name w:val="Char2 Char Char Char1"/>
    <w:basedOn w:val="1"/>
    <w:qFormat/>
    <w:uiPriority w:val="6"/>
    <w:rPr>
      <w:rFonts w:ascii="仿宋_GB2312" w:eastAsia="仿宋_GB2312"/>
      <w:b/>
      <w:sz w:val="32"/>
      <w:szCs w:val="32"/>
    </w:rPr>
  </w:style>
  <w:style w:type="paragraph" w:customStyle="1" w:styleId="507">
    <w:name w:val="默认段落样式"/>
    <w:basedOn w:val="162"/>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qFormat/>
    <w:uiPriority w:val="0"/>
    <w:pPr>
      <w:snapToGrid w:val="0"/>
      <w:spacing w:line="0" w:lineRule="atLeast"/>
      <w:ind w:firstLine="200" w:firstLineChars="200"/>
      <w:jc w:val="center"/>
    </w:pPr>
    <w:rPr>
      <w:sz w:val="24"/>
      <w:szCs w:val="20"/>
    </w:rPr>
  </w:style>
  <w:style w:type="paragraph" w:customStyle="1" w:styleId="50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5"/>
    <w:qFormat/>
    <w:uiPriority w:val="0"/>
    <w:pPr>
      <w:tabs>
        <w:tab w:val="left" w:pos="1680"/>
      </w:tabs>
      <w:adjustRightInd/>
      <w:ind w:left="1680" w:hanging="420"/>
    </w:pPr>
  </w:style>
  <w:style w:type="paragraph" w:customStyle="1" w:styleId="511">
    <w:name w:val="标准小四"/>
    <w:basedOn w:val="1"/>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qFormat/>
    <w:uiPriority w:val="0"/>
    <w:pPr>
      <w:adjustRightInd/>
      <w:snapToGrid w:val="0"/>
      <w:spacing w:line="300" w:lineRule="auto"/>
    </w:pPr>
    <w:rPr>
      <w:rFonts w:eastAsia="仿宋"/>
      <w:szCs w:val="21"/>
    </w:rPr>
  </w:style>
  <w:style w:type="paragraph" w:customStyle="1" w:styleId="51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qFormat/>
    <w:uiPriority w:val="6"/>
    <w:pPr>
      <w:adjustRightInd/>
    </w:pPr>
    <w:rPr>
      <w:rFonts w:ascii="Tahoma" w:hAnsi="Tahoma"/>
      <w:sz w:val="24"/>
      <w:szCs w:val="20"/>
    </w:rPr>
  </w:style>
  <w:style w:type="paragraph" w:customStyle="1" w:styleId="516">
    <w:name w:val="列出段落5"/>
    <w:basedOn w:val="1"/>
    <w:qFormat/>
    <w:uiPriority w:val="0"/>
    <w:pPr>
      <w:spacing w:line="360" w:lineRule="auto"/>
      <w:ind w:firstLine="200" w:firstLineChars="200"/>
    </w:pPr>
    <w:rPr>
      <w:rFonts w:eastAsia="楷体_GB2312" w:cs="Lucida Sans"/>
      <w:sz w:val="24"/>
    </w:rPr>
  </w:style>
  <w:style w:type="paragraph" w:customStyle="1" w:styleId="51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1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qFormat/>
    <w:uiPriority w:val="0"/>
    <w:pPr>
      <w:adjustRightInd/>
      <w:ind w:firstLine="420" w:firstLineChars="200"/>
    </w:pPr>
    <w:rPr>
      <w:rFonts w:eastAsia="仿宋_GB2312"/>
      <w:sz w:val="28"/>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 w:val="24"/>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6"/>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57"/>
    <w:next w:val="257"/>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57"/>
    <w:next w:val="257"/>
    <w:qFormat/>
    <w:uiPriority w:val="0"/>
    <w:rPr>
      <w:rFonts w:ascii="宋体" w:eastAsia="宋体" w:cs="Times New Roman"/>
      <w:color w:val="auto"/>
    </w:rPr>
  </w:style>
  <w:style w:type="paragraph" w:customStyle="1" w:styleId="55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Char"/>
    <w:basedOn w:val="1"/>
    <w:qFormat/>
    <w:uiPriority w:val="0"/>
    <w:rPr>
      <w:rFonts w:ascii="仿宋_GB2312" w:eastAsia="仿宋_GB2312"/>
      <w:b/>
      <w:sz w:val="32"/>
      <w:szCs w:val="32"/>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qFormat/>
    <w:uiPriority w:val="0"/>
    <w:rPr>
      <w:szCs w:val="20"/>
    </w:rPr>
  </w:style>
  <w:style w:type="paragraph" w:customStyle="1" w:styleId="562">
    <w:name w:val="正文标准"/>
    <w:basedOn w:val="1"/>
    <w:qFormat/>
    <w:uiPriority w:val="0"/>
    <w:pPr>
      <w:adjustRightInd/>
      <w:spacing w:line="360" w:lineRule="auto"/>
      <w:ind w:firstLine="200" w:firstLineChars="200"/>
    </w:pPr>
    <w:rPr>
      <w:rFonts w:ascii="宋体" w:hAnsi="Calibri"/>
      <w:sz w:val="24"/>
    </w:rPr>
  </w:style>
  <w:style w:type="paragraph" w:customStyle="1" w:styleId="56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7">
    <w:name w:val="_正文段落"/>
    <w:basedOn w:val="1"/>
    <w:qFormat/>
    <w:uiPriority w:val="0"/>
    <w:pPr>
      <w:adjustRightInd/>
      <w:ind w:firstLine="560"/>
    </w:pPr>
    <w:rPr>
      <w:rFonts w:ascii="仿宋_GB2312" w:hAnsi="仿宋" w:eastAsia="仿宋_GB2312"/>
      <w:kern w:val="0"/>
      <w:sz w:val="28"/>
      <w:szCs w:val="28"/>
    </w:rPr>
  </w:style>
  <w:style w:type="paragraph" w:customStyle="1" w:styleId="57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qFormat/>
    <w:uiPriority w:val="0"/>
    <w:rPr>
      <w:szCs w:val="20"/>
    </w:rPr>
  </w:style>
  <w:style w:type="paragraph" w:customStyle="1" w:styleId="58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qFormat/>
    <w:uiPriority w:val="0"/>
    <w:rPr>
      <w:rFonts w:ascii="Tahoma" w:hAnsi="Tahoma"/>
      <w:sz w:val="24"/>
      <w:szCs w:val="20"/>
    </w:rPr>
  </w:style>
  <w:style w:type="paragraph" w:customStyle="1" w:styleId="587">
    <w:name w:val="标题五"/>
    <w:basedOn w:val="1"/>
    <w:qFormat/>
    <w:uiPriority w:val="0"/>
    <w:pPr>
      <w:adjustRightInd/>
      <w:spacing w:before="156" w:beforeLines="50" w:line="360" w:lineRule="auto"/>
    </w:pPr>
    <w:rPr>
      <w:b/>
      <w:sz w:val="24"/>
    </w:rPr>
  </w:style>
  <w:style w:type="paragraph" w:customStyle="1" w:styleId="588">
    <w:name w:val="Char Char1101"/>
    <w:basedOn w:val="1"/>
    <w:qFormat/>
    <w:uiPriority w:val="0"/>
    <w:pPr>
      <w:spacing w:line="360" w:lineRule="auto"/>
    </w:pPr>
    <w:rPr>
      <w:rFonts w:ascii="Tahoma" w:hAnsi="Tahoma"/>
      <w:sz w:val="24"/>
      <w:szCs w:val="20"/>
    </w:rPr>
  </w:style>
  <w:style w:type="paragraph" w:customStyle="1" w:styleId="589">
    <w:name w:val="Char Char Char Char Char Char Char Char1"/>
    <w:basedOn w:val="1"/>
    <w:qFormat/>
    <w:uiPriority w:val="0"/>
    <w:pPr>
      <w:tabs>
        <w:tab w:val="left" w:pos="360"/>
      </w:tabs>
    </w:pPr>
    <w:rPr>
      <w:sz w:val="24"/>
      <w:szCs w:val="20"/>
    </w:rPr>
  </w:style>
  <w:style w:type="paragraph" w:customStyle="1" w:styleId="590">
    <w:name w:val="Char Char Char 字元 字元"/>
    <w:basedOn w:val="1"/>
    <w:qFormat/>
    <w:uiPriority w:val="0"/>
    <w:pPr>
      <w:adjustRightInd/>
      <w:spacing w:line="360" w:lineRule="auto"/>
      <w:ind w:firstLine="200" w:firstLineChars="200"/>
    </w:pPr>
    <w:rPr>
      <w:szCs w:val="20"/>
    </w:rPr>
  </w:style>
  <w:style w:type="paragraph" w:customStyle="1" w:styleId="59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qFormat/>
    <w:uiPriority w:val="0"/>
    <w:rPr>
      <w:rFonts w:ascii="仿宋_GB2312" w:eastAsia="仿宋_GB2312"/>
      <w:b/>
      <w:sz w:val="32"/>
      <w:szCs w:val="32"/>
    </w:rPr>
  </w:style>
  <w:style w:type="paragraph" w:customStyle="1" w:styleId="59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5">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7">
    <w:name w:val="批注框文本 Char Char"/>
    <w:basedOn w:val="1"/>
    <w:qFormat/>
    <w:uiPriority w:val="0"/>
    <w:pPr>
      <w:adjustRightInd/>
    </w:pPr>
    <w:rPr>
      <w:sz w:val="18"/>
      <w:szCs w:val="20"/>
    </w:rPr>
  </w:style>
  <w:style w:type="paragraph" w:customStyle="1" w:styleId="59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qFormat/>
    <w:uiPriority w:val="99"/>
    <w:pPr>
      <w:adjustRightInd/>
      <w:spacing w:line="360" w:lineRule="auto"/>
    </w:pPr>
    <w:rPr>
      <w:rFonts w:ascii="仿宋_GB2312" w:eastAsia="仿宋_GB2312"/>
      <w:sz w:val="24"/>
      <w:szCs w:val="20"/>
    </w:rPr>
  </w:style>
  <w:style w:type="paragraph" w:customStyle="1" w:styleId="60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5">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qFormat/>
    <w:uiPriority w:val="0"/>
    <w:pPr>
      <w:spacing w:line="480" w:lineRule="atLeast"/>
      <w:ind w:firstLine="567"/>
      <w:textAlignment w:val="baseline"/>
    </w:pPr>
    <w:rPr>
      <w:kern w:val="0"/>
      <w:sz w:val="24"/>
      <w:szCs w:val="20"/>
    </w:rPr>
  </w:style>
  <w:style w:type="paragraph" w:customStyle="1" w:styleId="607">
    <w:name w:val="正文文字表格居中"/>
    <w:basedOn w:val="1"/>
    <w:next w:val="56"/>
    <w:qFormat/>
    <w:uiPriority w:val="0"/>
    <w:pPr>
      <w:snapToGrid w:val="0"/>
      <w:spacing w:line="360" w:lineRule="auto"/>
    </w:pPr>
    <w:rPr>
      <w:rFonts w:ascii="宋体"/>
      <w:b/>
      <w:sz w:val="24"/>
      <w:szCs w:val="20"/>
    </w:rPr>
  </w:style>
  <w:style w:type="paragraph" w:customStyle="1" w:styleId="60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9">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qFormat/>
    <w:uiPriority w:val="7"/>
    <w:pPr>
      <w:adjustRightInd/>
    </w:pPr>
    <w:rPr>
      <w:rFonts w:ascii="宋体" w:hAnsi="Courier New"/>
    </w:rPr>
  </w:style>
  <w:style w:type="paragraph" w:customStyle="1" w:styleId="611">
    <w:name w:val="Char3"/>
    <w:basedOn w:val="1"/>
    <w:qFormat/>
    <w:uiPriority w:val="0"/>
    <w:pPr>
      <w:adjustRightInd/>
    </w:pPr>
    <w:rPr>
      <w:rFonts w:ascii="仿宋_GB2312" w:eastAsia="仿宋_GB2312"/>
      <w:b/>
      <w:sz w:val="32"/>
      <w:szCs w:val="32"/>
    </w:rPr>
  </w:style>
  <w:style w:type="paragraph" w:customStyle="1" w:styleId="61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qFormat/>
    <w:uiPriority w:val="0"/>
    <w:pPr>
      <w:spacing w:line="360" w:lineRule="auto"/>
      <w:ind w:firstLine="200" w:firstLineChars="200"/>
    </w:pPr>
    <w:rPr>
      <w:rFonts w:eastAsia="楷体_GB2312" w:cs="Lucida Sans"/>
      <w:sz w:val="24"/>
    </w:rPr>
  </w:style>
  <w:style w:type="paragraph" w:customStyle="1" w:styleId="616">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9">
    <w:name w:val="Char3 Char Char Char"/>
    <w:basedOn w:val="1"/>
    <w:qFormat/>
    <w:uiPriority w:val="0"/>
    <w:pPr>
      <w:widowControl/>
      <w:adjustRightInd/>
      <w:spacing w:after="160" w:line="240" w:lineRule="exact"/>
      <w:jc w:val="left"/>
    </w:pPr>
    <w:rPr>
      <w:szCs w:val="20"/>
    </w:rPr>
  </w:style>
  <w:style w:type="paragraph" w:customStyle="1" w:styleId="620">
    <w:name w:val="表格标题2"/>
    <w:basedOn w:val="621"/>
    <w:qFormat/>
    <w:uiPriority w:val="0"/>
    <w:rPr>
      <w:b/>
    </w:rPr>
  </w:style>
  <w:style w:type="paragraph" w:customStyle="1" w:styleId="621">
    <w:name w:val="表格内文"/>
    <w:basedOn w:val="1"/>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qFormat/>
    <w:uiPriority w:val="0"/>
    <w:rPr>
      <w:rFonts w:ascii="仿宋_GB2312" w:eastAsia="仿宋_GB2312"/>
      <w:b/>
      <w:sz w:val="32"/>
      <w:szCs w:val="32"/>
    </w:rPr>
  </w:style>
  <w:style w:type="paragraph" w:customStyle="1" w:styleId="62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5">
    <w:name w:val="Char Char11 Char Char Char Char Char Char Char Char Char11"/>
    <w:basedOn w:val="1"/>
    <w:qFormat/>
    <w:uiPriority w:val="0"/>
    <w:pPr>
      <w:spacing w:line="360" w:lineRule="auto"/>
    </w:pPr>
    <w:rPr>
      <w:szCs w:val="20"/>
    </w:rPr>
  </w:style>
  <w:style w:type="paragraph" w:customStyle="1" w:styleId="62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8">
    <w:name w:val="MM Topic 1"/>
    <w:basedOn w:val="3"/>
    <w:qFormat/>
    <w:uiPriority w:val="0"/>
    <w:pPr>
      <w:tabs>
        <w:tab w:val="left" w:pos="840"/>
      </w:tabs>
      <w:adjustRightInd/>
      <w:ind w:left="840" w:hanging="420"/>
    </w:pPr>
  </w:style>
  <w:style w:type="paragraph" w:customStyle="1" w:styleId="629">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qFormat/>
    <w:uiPriority w:val="0"/>
    <w:pPr>
      <w:spacing w:line="360" w:lineRule="auto"/>
      <w:ind w:firstLine="200" w:firstLineChars="200"/>
    </w:pPr>
    <w:rPr>
      <w:kern w:val="0"/>
      <w:sz w:val="24"/>
      <w:szCs w:val="20"/>
    </w:rPr>
  </w:style>
  <w:style w:type="paragraph" w:customStyle="1" w:styleId="631">
    <w:name w:val="表格"/>
    <w:basedOn w:val="1"/>
    <w:qFormat/>
    <w:uiPriority w:val="0"/>
    <w:pPr>
      <w:snapToGrid w:val="0"/>
      <w:ind w:firstLine="42" w:firstLineChars="21"/>
    </w:pPr>
    <w:rPr>
      <w:rFonts w:ascii="宋体" w:hAnsi="宋体"/>
      <w:kern w:val="0"/>
      <w:sz w:val="20"/>
      <w:szCs w:val="20"/>
    </w:rPr>
  </w:style>
  <w:style w:type="paragraph" w:customStyle="1" w:styleId="632">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qFormat/>
    <w:uiPriority w:val="0"/>
    <w:pPr>
      <w:adjustRightInd/>
      <w:spacing w:line="300" w:lineRule="auto"/>
      <w:jc w:val="center"/>
    </w:pPr>
  </w:style>
  <w:style w:type="paragraph" w:customStyle="1" w:styleId="637">
    <w:name w:val="_Style 6"/>
    <w:basedOn w:val="1"/>
    <w:qFormat/>
    <w:uiPriority w:val="34"/>
    <w:pPr>
      <w:adjustRightInd/>
      <w:ind w:firstLine="420" w:firstLineChars="200"/>
    </w:pPr>
    <w:rPr>
      <w:rFonts w:eastAsia="仿宋_GB2312"/>
      <w:sz w:val="28"/>
    </w:rPr>
  </w:style>
  <w:style w:type="paragraph" w:customStyle="1" w:styleId="63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0">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2">
    <w:name w:val="正文表标题"/>
    <w:next w:val="64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5">
    <w:name w:val="trademark"/>
    <w:qFormat/>
    <w:uiPriority w:val="0"/>
    <w:pPr>
      <w:spacing w:after="60"/>
    </w:pPr>
    <w:rPr>
      <w:rFonts w:ascii="Futura Bk" w:hAnsi="Futura Bk" w:eastAsia="宋体" w:cs="Times New Roman"/>
      <w:sz w:val="15"/>
      <w:lang w:val="en-US" w:eastAsia="en-US" w:bidi="ar-SA"/>
    </w:rPr>
  </w:style>
  <w:style w:type="paragraph" w:customStyle="1" w:styleId="64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qFormat/>
    <w:uiPriority w:val="0"/>
    <w:rPr>
      <w:rFonts w:ascii="仿宋_GB2312" w:eastAsia="仿宋_GB2312"/>
      <w:b/>
      <w:sz w:val="32"/>
      <w:szCs w:val="20"/>
    </w:rPr>
  </w:style>
  <w:style w:type="paragraph" w:customStyle="1" w:styleId="64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9">
    <w:name w:val="Char1 Char Char Char1"/>
    <w:basedOn w:val="1"/>
    <w:qFormat/>
    <w:uiPriority w:val="0"/>
    <w:pPr>
      <w:adjustRightInd/>
      <w:ind w:firstLine="200" w:firstLineChars="200"/>
    </w:pPr>
    <w:rPr>
      <w:rFonts w:ascii="Tahoma" w:hAnsi="Tahoma"/>
      <w:sz w:val="24"/>
      <w:szCs w:val="20"/>
    </w:rPr>
  </w:style>
  <w:style w:type="paragraph" w:customStyle="1" w:styleId="650">
    <w:name w:val="a1"/>
    <w:basedOn w:val="1"/>
    <w:qFormat/>
    <w:uiPriority w:val="0"/>
    <w:pPr>
      <w:widowControl/>
      <w:spacing w:line="300" w:lineRule="atLeast"/>
      <w:jc w:val="left"/>
    </w:pPr>
    <w:rPr>
      <w:rFonts w:ascii="宋体" w:hAnsi="宋体"/>
      <w:kern w:val="0"/>
      <w:sz w:val="18"/>
      <w:szCs w:val="20"/>
    </w:rPr>
  </w:style>
  <w:style w:type="paragraph" w:customStyle="1" w:styleId="651">
    <w:name w:val="样式7"/>
    <w:basedOn w:val="652"/>
    <w:next w:val="1"/>
    <w:qFormat/>
    <w:uiPriority w:val="0"/>
    <w:pPr>
      <w:spacing w:after="156" w:afterLines="50"/>
      <w:jc w:val="left"/>
      <w:outlineLvl w:val="3"/>
    </w:pPr>
    <w:rPr>
      <w:sz w:val="24"/>
      <w:szCs w:val="24"/>
    </w:rPr>
  </w:style>
  <w:style w:type="paragraph" w:customStyle="1" w:styleId="65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qFormat/>
    <w:uiPriority w:val="0"/>
    <w:pPr>
      <w:adjustRightInd/>
    </w:pPr>
    <w:rPr>
      <w:rFonts w:ascii="Tahoma" w:hAnsi="Tahoma"/>
      <w:sz w:val="24"/>
      <w:szCs w:val="20"/>
    </w:rPr>
  </w:style>
  <w:style w:type="paragraph" w:customStyle="1" w:styleId="65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8">
    <w:name w:val="三级条标题"/>
    <w:basedOn w:val="659"/>
    <w:next w:val="643"/>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3"/>
    <w:qFormat/>
    <w:uiPriority w:val="0"/>
    <w:pPr>
      <w:tabs>
        <w:tab w:val="left" w:pos="1260"/>
        <w:tab w:val="left" w:pos="1680"/>
        <w:tab w:val="left" w:pos="2100"/>
      </w:tabs>
      <w:ind w:left="0"/>
      <w:outlineLvl w:val="3"/>
    </w:pPr>
  </w:style>
  <w:style w:type="paragraph" w:customStyle="1" w:styleId="660">
    <w:name w:val="一级条标题"/>
    <w:basedOn w:val="661"/>
    <w:next w:val="643"/>
    <w:qFormat/>
    <w:uiPriority w:val="0"/>
    <w:pPr>
      <w:tabs>
        <w:tab w:val="left" w:pos="1260"/>
        <w:tab w:val="left" w:pos="1680"/>
      </w:tabs>
      <w:spacing w:before="0" w:beforeLines="0" w:after="0" w:afterLines="0"/>
      <w:ind w:left="1680"/>
      <w:outlineLvl w:val="2"/>
    </w:pPr>
  </w:style>
  <w:style w:type="paragraph" w:customStyle="1" w:styleId="661">
    <w:name w:val="章标题"/>
    <w:next w:val="64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6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4">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qFormat/>
    <w:uiPriority w:val="0"/>
    <w:pPr>
      <w:tabs>
        <w:tab w:val="left" w:pos="840"/>
      </w:tabs>
      <w:spacing w:after="0"/>
      <w:ind w:left="900"/>
    </w:pPr>
  </w:style>
  <w:style w:type="paragraph" w:customStyle="1" w:styleId="66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0">
    <w:name w:val="Body Text 2*"/>
    <w:basedOn w:val="1"/>
    <w:qFormat/>
    <w:uiPriority w:val="6"/>
    <w:pPr>
      <w:widowControl/>
      <w:adjustRightInd/>
      <w:ind w:left="720" w:hanging="720"/>
    </w:pPr>
    <w:rPr>
      <w:color w:val="000000"/>
      <w:kern w:val="0"/>
      <w:sz w:val="24"/>
      <w:szCs w:val="20"/>
      <w:lang w:val="en-GB"/>
    </w:rPr>
  </w:style>
  <w:style w:type="paragraph" w:customStyle="1" w:styleId="671">
    <w:name w:val="表1"/>
    <w:basedOn w:val="1"/>
    <w:qFormat/>
    <w:uiPriority w:val="0"/>
    <w:pPr>
      <w:tabs>
        <w:tab w:val="left" w:pos="703"/>
      </w:tabs>
      <w:adjustRightInd/>
      <w:spacing w:line="360" w:lineRule="auto"/>
      <w:ind w:left="703"/>
      <w:jc w:val="center"/>
    </w:pPr>
  </w:style>
  <w:style w:type="paragraph" w:customStyle="1" w:styleId="67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5">
    <w:name w:val="2级标题"/>
    <w:basedOn w:val="676"/>
    <w:qFormat/>
    <w:uiPriority w:val="0"/>
    <w:pPr>
      <w:jc w:val="left"/>
      <w:outlineLvl w:val="1"/>
    </w:pPr>
    <w:rPr>
      <w:rFonts w:ascii="Times New Roman" w:hAnsi="Times New Roman" w:eastAsia="仿宋"/>
      <w:sz w:val="30"/>
    </w:rPr>
  </w:style>
  <w:style w:type="paragraph" w:customStyle="1" w:styleId="67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qFormat/>
    <w:uiPriority w:val="0"/>
    <w:pPr>
      <w:tabs>
        <w:tab w:val="left" w:pos="840"/>
      </w:tabs>
      <w:adjustRightInd/>
      <w:ind w:left="840" w:hanging="420"/>
    </w:pPr>
  </w:style>
  <w:style w:type="paragraph" w:customStyle="1" w:styleId="68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6"/>
    <w:qFormat/>
    <w:uiPriority w:val="0"/>
    <w:pPr>
      <w:tabs>
        <w:tab w:val="left" w:pos="2100"/>
      </w:tabs>
      <w:adjustRightInd/>
      <w:ind w:left="2100" w:hanging="420"/>
    </w:pPr>
    <w:rPr>
      <w:lang w:val="en-US"/>
    </w:rPr>
  </w:style>
  <w:style w:type="paragraph" w:customStyle="1" w:styleId="69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2">
    <w:name w:val="Char Char11 Char Char Char Char Char Char Char Char Char1"/>
    <w:basedOn w:val="1"/>
    <w:qFormat/>
    <w:uiPriority w:val="6"/>
    <w:pPr>
      <w:spacing w:line="360" w:lineRule="auto"/>
    </w:pPr>
    <w:rPr>
      <w:szCs w:val="20"/>
    </w:rPr>
  </w:style>
  <w:style w:type="paragraph" w:customStyle="1" w:styleId="69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qFormat/>
    <w:uiPriority w:val="0"/>
    <w:pPr>
      <w:adjustRightInd/>
      <w:spacing w:line="360" w:lineRule="auto"/>
      <w:jc w:val="center"/>
    </w:pPr>
    <w:rPr>
      <w:sz w:val="24"/>
    </w:rPr>
  </w:style>
  <w:style w:type="paragraph" w:customStyle="1" w:styleId="70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4">
    <w:name w:val="Char Char Char Char Char Char Char1"/>
    <w:basedOn w:val="1"/>
    <w:qFormat/>
    <w:uiPriority w:val="6"/>
    <w:rPr>
      <w:rFonts w:ascii="仿宋_GB2312" w:eastAsia="仿宋_GB2312"/>
      <w:b/>
      <w:sz w:val="32"/>
      <w:szCs w:val="32"/>
    </w:rPr>
  </w:style>
  <w:style w:type="paragraph" w:customStyle="1" w:styleId="705">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qFormat/>
    <w:uiPriority w:val="0"/>
    <w:pPr>
      <w:widowControl/>
      <w:adjustRightInd/>
      <w:spacing w:after="160" w:line="240" w:lineRule="exact"/>
      <w:jc w:val="left"/>
    </w:pPr>
    <w:rPr>
      <w:szCs w:val="20"/>
    </w:rPr>
  </w:style>
  <w:style w:type="paragraph" w:customStyle="1" w:styleId="708">
    <w:name w:val="Char Char1121"/>
    <w:basedOn w:val="1"/>
    <w:qFormat/>
    <w:uiPriority w:val="0"/>
    <w:pPr>
      <w:spacing w:line="360" w:lineRule="auto"/>
    </w:pPr>
    <w:rPr>
      <w:szCs w:val="20"/>
    </w:rPr>
  </w:style>
  <w:style w:type="paragraph" w:customStyle="1" w:styleId="70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qFormat/>
    <w:uiPriority w:val="0"/>
    <w:rPr>
      <w:rFonts w:ascii="Times New Roman" w:hAnsi="Times New Roman" w:eastAsia="宋体" w:cs="Times New Roman"/>
      <w:lang w:val="en-US" w:eastAsia="en-US" w:bidi="ar-SA"/>
    </w:rPr>
  </w:style>
  <w:style w:type="paragraph" w:customStyle="1" w:styleId="712">
    <w:name w:val="带编号样式"/>
    <w:basedOn w:val="630"/>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qFormat/>
    <w:uiPriority w:val="0"/>
    <w:pPr>
      <w:spacing w:line="360" w:lineRule="atLeast"/>
      <w:jc w:val="right"/>
      <w:textAlignment w:val="baseline"/>
    </w:pPr>
    <w:rPr>
      <w:rFonts w:ascii="Symbol" w:hAnsi="Symbol"/>
      <w:kern w:val="0"/>
      <w:szCs w:val="20"/>
    </w:rPr>
  </w:style>
  <w:style w:type="paragraph" w:customStyle="1" w:styleId="71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qFormat/>
    <w:uiPriority w:val="0"/>
    <w:pPr>
      <w:spacing w:line="240" w:lineRule="atLeast"/>
      <w:ind w:left="420" w:firstLine="420"/>
    </w:pPr>
    <w:rPr>
      <w:sz w:val="24"/>
    </w:rPr>
  </w:style>
  <w:style w:type="paragraph" w:customStyle="1" w:styleId="719">
    <w:name w:val="WW-正文文字缩进 2"/>
    <w:basedOn w:val="1"/>
    <w:qFormat/>
    <w:uiPriority w:val="0"/>
    <w:pPr>
      <w:suppressAutoHyphens/>
      <w:adjustRightInd/>
      <w:ind w:firstLine="420"/>
    </w:pPr>
    <w:rPr>
      <w:kern w:val="1"/>
      <w:szCs w:val="20"/>
    </w:rPr>
  </w:style>
  <w:style w:type="paragraph" w:customStyle="1" w:styleId="72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1">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22">
    <w:name w:val="有符号正文"/>
    <w:basedOn w:val="1"/>
    <w:qFormat/>
    <w:uiPriority w:val="0"/>
    <w:pPr>
      <w:adjustRightInd/>
      <w:spacing w:line="400" w:lineRule="exact"/>
      <w:ind w:firstLine="200" w:firstLineChars="200"/>
    </w:pPr>
    <w:rPr>
      <w:rFonts w:ascii="Arial" w:hAnsi="Arial"/>
    </w:rPr>
  </w:style>
  <w:style w:type="paragraph" w:customStyle="1" w:styleId="72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5">
    <w:name w:val="4"/>
    <w:basedOn w:val="1"/>
    <w:next w:val="36"/>
    <w:qFormat/>
    <w:uiPriority w:val="0"/>
    <w:pPr>
      <w:spacing w:after="120" w:line="480" w:lineRule="auto"/>
      <w:ind w:left="420" w:leftChars="200"/>
    </w:pPr>
    <w:rPr>
      <w:sz w:val="24"/>
      <w:szCs w:val="20"/>
    </w:rPr>
  </w:style>
  <w:style w:type="paragraph" w:customStyle="1" w:styleId="72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8">
    <w:name w:val="样式 标题 3H3 + 两端对齐"/>
    <w:basedOn w:val="5"/>
    <w:qFormat/>
    <w:uiPriority w:val="0"/>
    <w:pPr>
      <w:keepLines w:val="0"/>
      <w:spacing w:before="0" w:after="0" w:line="240" w:lineRule="auto"/>
      <w:jc w:val="left"/>
    </w:pPr>
    <w:rPr>
      <w:rFonts w:cs="宋体"/>
      <w:sz w:val="21"/>
      <w:szCs w:val="20"/>
    </w:rPr>
  </w:style>
  <w:style w:type="paragraph" w:customStyle="1" w:styleId="72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qFormat/>
    <w:uiPriority w:val="0"/>
    <w:rPr>
      <w:rFonts w:ascii="仿宋_GB2312" w:eastAsia="仿宋_GB2312"/>
      <w:b/>
      <w:sz w:val="32"/>
      <w:szCs w:val="20"/>
    </w:rPr>
  </w:style>
  <w:style w:type="paragraph" w:customStyle="1" w:styleId="73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8">
    <w:name w:val="Char Char1 Char Char Char2"/>
    <w:basedOn w:val="1"/>
    <w:qFormat/>
    <w:uiPriority w:val="0"/>
    <w:rPr>
      <w:rFonts w:ascii="仿宋_GB2312" w:eastAsia="仿宋_GB2312"/>
      <w:b/>
      <w:sz w:val="32"/>
      <w:szCs w:val="32"/>
    </w:rPr>
  </w:style>
  <w:style w:type="paragraph" w:customStyle="1" w:styleId="739">
    <w:name w:val="Char3 Char Char Char1"/>
    <w:basedOn w:val="1"/>
    <w:qFormat/>
    <w:uiPriority w:val="6"/>
    <w:pPr>
      <w:widowControl/>
      <w:adjustRightInd/>
      <w:spacing w:after="160" w:line="240" w:lineRule="exact"/>
      <w:jc w:val="left"/>
    </w:pPr>
    <w:rPr>
      <w:szCs w:val="20"/>
    </w:rPr>
  </w:style>
  <w:style w:type="paragraph" w:customStyle="1" w:styleId="740">
    <w:name w:val="Char1 Char Char Char21"/>
    <w:basedOn w:val="1"/>
    <w:qFormat/>
    <w:uiPriority w:val="0"/>
    <w:rPr>
      <w:rFonts w:ascii="Tahoma" w:hAnsi="Tahoma"/>
      <w:sz w:val="24"/>
      <w:szCs w:val="20"/>
    </w:rPr>
  </w:style>
  <w:style w:type="paragraph" w:customStyle="1" w:styleId="74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qFormat/>
    <w:uiPriority w:val="0"/>
    <w:pPr>
      <w:spacing w:line="360" w:lineRule="auto"/>
      <w:ind w:firstLine="200" w:firstLineChars="200"/>
    </w:pPr>
    <w:rPr>
      <w:sz w:val="24"/>
    </w:rPr>
  </w:style>
  <w:style w:type="paragraph" w:customStyle="1" w:styleId="74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qFormat/>
    <w:uiPriority w:val="0"/>
    <w:pPr>
      <w:adjustRightInd/>
      <w:ind w:firstLine="200" w:firstLineChars="200"/>
    </w:pPr>
    <w:rPr>
      <w:rFonts w:ascii="Tahoma" w:hAnsi="Tahoma"/>
      <w:sz w:val="24"/>
      <w:szCs w:val="20"/>
    </w:rPr>
  </w:style>
  <w:style w:type="paragraph" w:customStyle="1" w:styleId="749">
    <w:name w:val="_标题2"/>
    <w:basedOn w:val="716"/>
    <w:next w:val="71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0">
    <w:name w:val="样式1 + (中宋体"/>
    <w:basedOn w:val="72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4">
    <w:name w:val="四号　首行缩进"/>
    <w:basedOn w:val="1"/>
    <w:qFormat/>
    <w:uiPriority w:val="0"/>
    <w:pPr>
      <w:adjustRightInd/>
      <w:spacing w:line="360" w:lineRule="auto"/>
    </w:pPr>
    <w:rPr>
      <w:rFonts w:ascii="宋体" w:hAnsi="宋体"/>
      <w:szCs w:val="20"/>
    </w:rPr>
  </w:style>
  <w:style w:type="paragraph" w:customStyle="1" w:styleId="75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6">
    <w:name w:val="Char Char Char Char Char Char Char Char Char Char Char1 Char"/>
    <w:basedOn w:val="1"/>
    <w:qFormat/>
    <w:uiPriority w:val="0"/>
    <w:pPr>
      <w:adjustRightInd/>
    </w:pPr>
    <w:rPr>
      <w:rFonts w:ascii="Tahoma" w:hAnsi="Tahoma"/>
      <w:sz w:val="24"/>
    </w:rPr>
  </w:style>
  <w:style w:type="paragraph" w:customStyle="1" w:styleId="757">
    <w:name w:val="Char Char Char Char11"/>
    <w:basedOn w:val="1"/>
    <w:qFormat/>
    <w:uiPriority w:val="0"/>
    <w:rPr>
      <w:rFonts w:ascii="Tahoma" w:hAnsi="Tahoma"/>
      <w:sz w:val="24"/>
      <w:szCs w:val="20"/>
    </w:rPr>
  </w:style>
  <w:style w:type="paragraph" w:customStyle="1" w:styleId="75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qFormat/>
    <w:uiPriority w:val="0"/>
    <w:rPr>
      <w:rFonts w:ascii="Tahoma" w:hAnsi="Tahoma"/>
      <w:sz w:val="24"/>
      <w:szCs w:val="20"/>
    </w:rPr>
  </w:style>
  <w:style w:type="paragraph" w:customStyle="1" w:styleId="76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1">
    <w:name w:val="Char19"/>
    <w:basedOn w:val="1"/>
    <w:qFormat/>
    <w:uiPriority w:val="0"/>
    <w:pPr>
      <w:adjustRightInd/>
    </w:pPr>
    <w:rPr>
      <w:szCs w:val="20"/>
    </w:rPr>
  </w:style>
  <w:style w:type="paragraph" w:customStyle="1" w:styleId="76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4">
    <w:name w:val="_Style 5"/>
    <w:basedOn w:val="1"/>
    <w:qFormat/>
    <w:uiPriority w:val="34"/>
    <w:pPr>
      <w:adjustRightInd/>
      <w:ind w:firstLine="420" w:firstLineChars="200"/>
    </w:pPr>
    <w:rPr>
      <w:rFonts w:eastAsia="仿宋_GB2312"/>
      <w:sz w:val="28"/>
    </w:rPr>
  </w:style>
  <w:style w:type="paragraph" w:customStyle="1" w:styleId="76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1">
    <w:name w:val="修订3"/>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7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qFormat/>
    <w:uiPriority w:val="0"/>
    <w:rPr>
      <w:rFonts w:ascii="宋体" w:hAnsi="Times New Roman" w:eastAsia="宋体" w:cs="Times New Roman"/>
      <w:kern w:val="2"/>
      <w:lang w:val="en-US" w:eastAsia="zh-CN" w:bidi="ar-SA"/>
    </w:rPr>
  </w:style>
  <w:style w:type="paragraph" w:customStyle="1" w:styleId="775">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qFormat/>
    <w:uiPriority w:val="0"/>
    <w:pPr>
      <w:tabs>
        <w:tab w:val="left" w:pos="360"/>
      </w:tabs>
    </w:pPr>
    <w:rPr>
      <w:sz w:val="24"/>
      <w:szCs w:val="20"/>
    </w:rPr>
  </w:style>
  <w:style w:type="paragraph" w:customStyle="1" w:styleId="77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0">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1">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7">
    <w:name w:val="p0"/>
    <w:basedOn w:val="1"/>
    <w:qFormat/>
    <w:uiPriority w:val="0"/>
    <w:pPr>
      <w:widowControl/>
      <w:adjustRightInd/>
    </w:pPr>
    <w:rPr>
      <w:kern w:val="0"/>
      <w:szCs w:val="21"/>
    </w:rPr>
  </w:style>
  <w:style w:type="paragraph" w:customStyle="1" w:styleId="788">
    <w:name w:val="Char6"/>
    <w:basedOn w:val="1"/>
    <w:qFormat/>
    <w:uiPriority w:val="0"/>
    <w:rPr>
      <w:rFonts w:ascii="仿宋_GB2312" w:eastAsia="仿宋_GB2312"/>
      <w:b/>
      <w:sz w:val="32"/>
      <w:szCs w:val="32"/>
    </w:rPr>
  </w:style>
  <w:style w:type="paragraph" w:customStyle="1" w:styleId="789">
    <w:name w:val="Char111"/>
    <w:basedOn w:val="1"/>
    <w:qFormat/>
    <w:uiPriority w:val="0"/>
    <w:rPr>
      <w:rFonts w:ascii="仿宋_GB2312" w:eastAsia="仿宋_GB2312"/>
      <w:b/>
      <w:sz w:val="32"/>
      <w:szCs w:val="32"/>
    </w:rPr>
  </w:style>
  <w:style w:type="paragraph" w:customStyle="1" w:styleId="790">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9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qFormat/>
    <w:uiPriority w:val="0"/>
    <w:pPr>
      <w:adjustRightInd/>
      <w:ind w:firstLine="200" w:firstLineChars="200"/>
    </w:pPr>
    <w:rPr>
      <w:rFonts w:ascii="Tahoma" w:hAnsi="Tahoma"/>
      <w:sz w:val="24"/>
      <w:szCs w:val="20"/>
    </w:rPr>
  </w:style>
  <w:style w:type="paragraph" w:customStyle="1" w:styleId="79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5">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3"/>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8"/>
    <w:next w:val="643"/>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5">
    <w:name w:val="单元格左对齐"/>
    <w:basedOn w:val="1"/>
    <w:qFormat/>
    <w:uiPriority w:val="0"/>
    <w:pPr>
      <w:adjustRightInd/>
      <w:spacing w:line="360" w:lineRule="auto"/>
    </w:pPr>
    <w:rPr>
      <w:sz w:val="24"/>
    </w:rPr>
  </w:style>
  <w:style w:type="paragraph" w:customStyle="1" w:styleId="806">
    <w:name w:val="正文主体"/>
    <w:basedOn w:val="627"/>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 w:val="24"/>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 w:val="24"/>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 w:val="24"/>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qFormat/>
    <w:uiPriority w:val="0"/>
    <w:rPr>
      <w:rFonts w:ascii="Tahoma" w:hAnsi="Tahoma" w:cs="仿宋_GB2312"/>
      <w:sz w:val="24"/>
      <w:szCs w:val="20"/>
    </w:rPr>
  </w:style>
  <w:style w:type="paragraph" w:customStyle="1" w:styleId="843">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4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6">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7">
    <w:name w:val="Char Char1 Char Char Char Char Char Char"/>
    <w:basedOn w:val="1"/>
    <w:qFormat/>
    <w:uiPriority w:val="0"/>
    <w:rPr>
      <w:rFonts w:ascii="仿宋_GB2312" w:eastAsia="仿宋_GB2312"/>
      <w:b/>
      <w:sz w:val="32"/>
      <w:szCs w:val="20"/>
    </w:rPr>
  </w:style>
  <w:style w:type="paragraph" w:customStyle="1" w:styleId="84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9">
    <w:name w:val="Char Char1 Char Char Char Char Char Char2"/>
    <w:basedOn w:val="1"/>
    <w:qFormat/>
    <w:uiPriority w:val="0"/>
    <w:rPr>
      <w:rFonts w:ascii="仿宋_GB2312" w:eastAsia="仿宋_GB2312"/>
      <w:b/>
      <w:sz w:val="32"/>
      <w:szCs w:val="20"/>
    </w:rPr>
  </w:style>
  <w:style w:type="paragraph" w:customStyle="1" w:styleId="85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9">
    <w:name w:val="Char31"/>
    <w:basedOn w:val="1"/>
    <w:qFormat/>
    <w:uiPriority w:val="0"/>
    <w:pPr>
      <w:adjustRightInd/>
    </w:pPr>
    <w:rPr>
      <w:rFonts w:ascii="仿宋_GB2312" w:eastAsia="仿宋_GB2312"/>
      <w:b/>
      <w:sz w:val="32"/>
      <w:szCs w:val="32"/>
    </w:rPr>
  </w:style>
  <w:style w:type="paragraph" w:customStyle="1" w:styleId="860">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6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1"/>
    <w:basedOn w:val="1"/>
    <w:qFormat/>
    <w:uiPriority w:val="0"/>
    <w:pPr>
      <w:widowControl/>
      <w:spacing w:after="160" w:line="240" w:lineRule="exact"/>
      <w:jc w:val="left"/>
    </w:pPr>
    <w:rPr>
      <w:rFonts w:eastAsia="仿宋_GB2312"/>
      <w:sz w:val="28"/>
    </w:rPr>
  </w:style>
  <w:style w:type="paragraph" w:customStyle="1" w:styleId="864">
    <w:name w:val="Char21"/>
    <w:basedOn w:val="1"/>
    <w:qFormat/>
    <w:uiPriority w:val="0"/>
    <w:pPr>
      <w:adjustRightInd/>
      <w:ind w:firstLine="200" w:firstLineChars="200"/>
    </w:pPr>
    <w:rPr>
      <w:rFonts w:ascii="仿宋_GB2312" w:eastAsia="仿宋_GB2312"/>
      <w:b/>
      <w:sz w:val="32"/>
      <w:szCs w:val="32"/>
    </w:rPr>
  </w:style>
  <w:style w:type="paragraph" w:customStyle="1" w:styleId="865">
    <w:name w:val="列表段落1"/>
    <w:basedOn w:val="1"/>
    <w:qFormat/>
    <w:uiPriority w:val="34"/>
    <w:pPr>
      <w:adjustRightInd/>
      <w:ind w:right="238" w:firstLine="420"/>
    </w:pPr>
    <w:rPr>
      <w:rFonts w:ascii="Calibri" w:hAnsi="Calibri"/>
      <w:sz w:val="24"/>
    </w:rPr>
  </w:style>
  <w:style w:type="paragraph" w:customStyle="1" w:styleId="866">
    <w:name w:val="Char Char110"/>
    <w:basedOn w:val="1"/>
    <w:qFormat/>
    <w:uiPriority w:val="6"/>
    <w:pPr>
      <w:spacing w:line="360" w:lineRule="auto"/>
    </w:pPr>
    <w:rPr>
      <w:rFonts w:ascii="Tahoma" w:hAnsi="Tahoma"/>
      <w:sz w:val="24"/>
      <w:szCs w:val="20"/>
    </w:rPr>
  </w:style>
  <w:style w:type="paragraph" w:customStyle="1" w:styleId="86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1">
    <w:name w:val="Char Char Char Char Char Char Char Char Char Char Char Char1 Char2"/>
    <w:basedOn w:val="1"/>
    <w:qFormat/>
    <w:uiPriority w:val="0"/>
    <w:rPr>
      <w:rFonts w:ascii="Tahoma" w:hAnsi="Tahoma" w:cs="仿宋_GB2312"/>
      <w:sz w:val="24"/>
      <w:szCs w:val="20"/>
    </w:rPr>
  </w:style>
  <w:style w:type="paragraph" w:customStyle="1" w:styleId="87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4">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6">
    <w:name w:val="_Style 12"/>
    <w:basedOn w:val="19"/>
    <w:qFormat/>
    <w:uiPriority w:val="0"/>
    <w:pPr>
      <w:snapToGrid w:val="0"/>
      <w:spacing w:line="360" w:lineRule="auto"/>
    </w:pPr>
  </w:style>
  <w:style w:type="paragraph" w:customStyle="1" w:styleId="87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9">
    <w:name w:val="_Style 94"/>
    <w:basedOn w:val="1"/>
    <w:next w:val="280"/>
    <w:qFormat/>
    <w:uiPriority w:val="34"/>
    <w:pPr>
      <w:adjustRightInd/>
      <w:spacing w:line="360" w:lineRule="auto"/>
      <w:ind w:firstLine="200" w:firstLineChars="200"/>
    </w:pPr>
    <w:rPr>
      <w:rFonts w:ascii="Calibri" w:hAnsi="Calibri"/>
      <w:sz w:val="28"/>
      <w:szCs w:val="20"/>
    </w:rPr>
  </w:style>
  <w:style w:type="paragraph" w:customStyle="1" w:styleId="88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3">
    <w:name w:val="3级标题"/>
    <w:basedOn w:val="675"/>
    <w:qFormat/>
    <w:uiPriority w:val="0"/>
    <w:pPr>
      <w:outlineLvl w:val="2"/>
    </w:pPr>
  </w:style>
  <w:style w:type="paragraph" w:customStyle="1" w:styleId="88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Char1 Char Char Char3"/>
    <w:basedOn w:val="1"/>
    <w:qFormat/>
    <w:uiPriority w:val="0"/>
    <w:pPr>
      <w:adjustRightInd/>
      <w:ind w:firstLine="200" w:firstLineChars="200"/>
    </w:pPr>
    <w:rPr>
      <w:rFonts w:ascii="Tahoma" w:hAnsi="Tahoma"/>
      <w:sz w:val="24"/>
      <w:szCs w:val="20"/>
    </w:rPr>
  </w:style>
  <w:style w:type="paragraph" w:customStyle="1" w:styleId="88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7">
    <w:name w:val="MM Empty"/>
    <w:basedOn w:val="1"/>
    <w:qFormat/>
    <w:uiPriority w:val="0"/>
    <w:pPr>
      <w:adjustRightInd/>
    </w:pPr>
  </w:style>
  <w:style w:type="paragraph" w:customStyle="1" w:styleId="888">
    <w:name w:val="Char24"/>
    <w:basedOn w:val="1"/>
    <w:qFormat/>
    <w:uiPriority w:val="0"/>
    <w:rPr>
      <w:rFonts w:ascii="仿宋_GB2312" w:eastAsia="仿宋_GB2312"/>
      <w:b/>
      <w:sz w:val="32"/>
      <w:szCs w:val="32"/>
    </w:rPr>
  </w:style>
  <w:style w:type="paragraph" w:customStyle="1" w:styleId="889">
    <w:name w:val="正文箭头"/>
    <w:basedOn w:val="541"/>
    <w:qFormat/>
    <w:uiPriority w:val="0"/>
  </w:style>
  <w:style w:type="paragraph" w:customStyle="1" w:styleId="890">
    <w:name w:val="U_编号2"/>
    <w:basedOn w:val="1"/>
    <w:qFormat/>
    <w:uiPriority w:val="0"/>
    <w:pPr>
      <w:tabs>
        <w:tab w:val="left" w:pos="785"/>
      </w:tabs>
      <w:adjustRightInd/>
      <w:spacing w:beforeLines="10" w:afterLines="10" w:line="300" w:lineRule="auto"/>
    </w:pPr>
    <w:rPr>
      <w:sz w:val="24"/>
    </w:rPr>
  </w:style>
  <w:style w:type="paragraph" w:customStyle="1" w:styleId="89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3">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5">
    <w:name w:val="_Style 1"/>
    <w:basedOn w:val="1"/>
    <w:qFormat/>
    <w:uiPriority w:val="34"/>
    <w:pPr>
      <w:adjustRightInd/>
      <w:ind w:firstLine="420" w:firstLineChars="200"/>
    </w:pPr>
    <w:rPr>
      <w:rFonts w:eastAsia="仿宋_GB2312"/>
      <w:sz w:val="28"/>
    </w:rPr>
  </w:style>
  <w:style w:type="paragraph" w:customStyle="1" w:styleId="896">
    <w:name w:val="表格 内容"/>
    <w:basedOn w:val="732"/>
    <w:qFormat/>
    <w:uiPriority w:val="0"/>
    <w:rPr>
      <w:b w:val="0"/>
      <w:sz w:val="20"/>
    </w:rPr>
  </w:style>
  <w:style w:type="paragraph" w:customStyle="1" w:styleId="897">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9">
    <w:name w:val="数字标题5"/>
    <w:basedOn w:val="7"/>
    <w:next w:val="1"/>
    <w:qFormat/>
    <w:uiPriority w:val="0"/>
    <w:pPr>
      <w:tabs>
        <w:tab w:val="left" w:pos="1080"/>
      </w:tabs>
      <w:ind w:left="1080" w:hanging="1080"/>
    </w:pPr>
  </w:style>
  <w:style w:type="paragraph" w:customStyle="1" w:styleId="900">
    <w:name w:val="数字标题1"/>
    <w:basedOn w:val="3"/>
    <w:next w:val="1"/>
    <w:qFormat/>
    <w:uiPriority w:val="0"/>
    <w:pPr>
      <w:tabs>
        <w:tab w:val="left" w:pos="480"/>
      </w:tabs>
      <w:ind w:left="480" w:hanging="480"/>
    </w:pPr>
  </w:style>
  <w:style w:type="paragraph" w:customStyle="1" w:styleId="90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7">
    <w:name w:val="0"/>
    <w:basedOn w:val="1"/>
    <w:qFormat/>
    <w:uiPriority w:val="0"/>
    <w:pPr>
      <w:widowControl/>
    </w:pPr>
    <w:rPr>
      <w:kern w:val="0"/>
      <w:sz w:val="24"/>
      <w:szCs w:val="20"/>
    </w:rPr>
  </w:style>
  <w:style w:type="paragraph" w:customStyle="1" w:styleId="908">
    <w:name w:val="Char Char113"/>
    <w:basedOn w:val="1"/>
    <w:qFormat/>
    <w:uiPriority w:val="0"/>
    <w:pPr>
      <w:widowControl/>
      <w:spacing w:after="160" w:line="240" w:lineRule="exact"/>
      <w:jc w:val="left"/>
    </w:pPr>
    <w:rPr>
      <w:rFonts w:eastAsia="仿宋_GB2312"/>
      <w:sz w:val="28"/>
    </w:rPr>
  </w:style>
  <w:style w:type="paragraph" w:customStyle="1" w:styleId="90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0">
    <w:name w:val="_Style 8"/>
    <w:basedOn w:val="1"/>
    <w:qFormat/>
    <w:uiPriority w:val="34"/>
    <w:pPr>
      <w:adjustRightInd/>
      <w:ind w:firstLine="420" w:firstLineChars="200"/>
    </w:pPr>
    <w:rPr>
      <w:rFonts w:eastAsia="仿宋_GB2312"/>
      <w:sz w:val="28"/>
    </w:rPr>
  </w:style>
  <w:style w:type="paragraph" w:customStyle="1" w:styleId="91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6">
    <w:name w:val="Char Char112"/>
    <w:basedOn w:val="1"/>
    <w:qFormat/>
    <w:uiPriority w:val="6"/>
    <w:pPr>
      <w:widowControl/>
      <w:spacing w:after="160" w:line="240" w:lineRule="exact"/>
      <w:jc w:val="left"/>
    </w:pPr>
    <w:rPr>
      <w:rFonts w:eastAsia="仿宋_GB2312"/>
      <w:sz w:val="28"/>
    </w:rPr>
  </w:style>
  <w:style w:type="paragraph" w:customStyle="1" w:styleId="917">
    <w:name w:val="正文 图"/>
    <w:basedOn w:val="445"/>
    <w:qFormat/>
    <w:uiPriority w:val="0"/>
    <w:pPr>
      <w:adjustRightInd/>
      <w:spacing w:before="0"/>
      <w:ind w:firstLine="0"/>
      <w:jc w:val="center"/>
    </w:pPr>
    <w:rPr>
      <w:rFonts w:ascii="微软雅黑" w:hAnsi="微软雅黑"/>
    </w:rPr>
  </w:style>
  <w:style w:type="paragraph" w:customStyle="1" w:styleId="91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0">
    <w:name w:val="Thf"/>
    <w:basedOn w:val="565"/>
    <w:qFormat/>
    <w:uiPriority w:val="0"/>
    <w:pPr>
      <w:ind w:left="0"/>
    </w:pPr>
  </w:style>
  <w:style w:type="paragraph" w:customStyle="1" w:styleId="92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3">
    <w:name w:val="注释"/>
    <w:basedOn w:val="1"/>
    <w:qFormat/>
    <w:uiPriority w:val="0"/>
    <w:pPr>
      <w:adjustRightInd/>
      <w:spacing w:line="360" w:lineRule="auto"/>
      <w:ind w:firstLine="480"/>
    </w:pPr>
    <w:rPr>
      <w:sz w:val="24"/>
    </w:rPr>
  </w:style>
  <w:style w:type="table" w:customStyle="1" w:styleId="924">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30">
    <w:name w:val="列出段落111"/>
    <w:basedOn w:val="1"/>
    <w:qFormat/>
    <w:uiPriority w:val="34"/>
    <w:pPr>
      <w:ind w:firstLine="420" w:firstLineChars="200"/>
    </w:pPr>
  </w:style>
  <w:style w:type="character" w:customStyle="1" w:styleId="931">
    <w:name w:val="交叉引用"/>
    <w:qFormat/>
    <w:uiPriority w:val="1"/>
    <w:rPr>
      <w:rFonts w:ascii="Arial" w:hAnsi="Arial" w:eastAsia="黑体"/>
      <w:snapToGrid w:val="0"/>
      <w:color w:val="0000FF"/>
      <w:kern w:val="0"/>
      <w:sz w:val="20"/>
      <w:szCs w:val="21"/>
      <w:u w:val="single"/>
      <w:lang w:val="en-US" w:eastAsia="zh-CN"/>
    </w:rPr>
  </w:style>
  <w:style w:type="character" w:customStyle="1" w:styleId="932">
    <w:name w:val="正文缩进 字符1"/>
    <w:qFormat/>
    <w:uiPriority w:val="0"/>
    <w:rPr>
      <w:rFonts w:ascii="宋体" w:eastAsia="宋体"/>
      <w:snapToGrid w:val="0"/>
      <w:color w:val="000000"/>
      <w:kern w:val="28"/>
      <w:sz w:val="28"/>
      <w:lang w:val="en-US" w:eastAsia="zh-CN" w:bidi="ar-SA"/>
    </w:rPr>
  </w:style>
  <w:style w:type="character" w:customStyle="1" w:styleId="933">
    <w:name w:val="页脚 字符1"/>
    <w:qFormat/>
    <w:locked/>
    <w:uiPriority w:val="99"/>
    <w:rPr>
      <w:kern w:val="2"/>
      <w:sz w:val="18"/>
      <w:szCs w:val="18"/>
    </w:rPr>
  </w:style>
  <w:style w:type="character" w:customStyle="1" w:styleId="934">
    <w:name w:val="页眉 字符1"/>
    <w:qFormat/>
    <w:uiPriority w:val="99"/>
    <w:rPr>
      <w:kern w:val="2"/>
      <w:sz w:val="18"/>
      <w:szCs w:val="18"/>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99"/>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80"/>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0"/>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6">
    <w:name w:val="不明显强调1"/>
    <w:qFormat/>
    <w:uiPriority w:val="19"/>
    <w:rPr>
      <w:i/>
      <w:iCs/>
    </w:rPr>
  </w:style>
  <w:style w:type="character" w:customStyle="1" w:styleId="967">
    <w:name w:val="flname8"/>
    <w:qFormat/>
    <w:uiPriority w:val="99"/>
    <w:rPr>
      <w:rFonts w:hint="default" w:ascii="Times New Roman" w:hAnsi="Times New Roman" w:cs="Times New Roman"/>
    </w:rPr>
  </w:style>
  <w:style w:type="character" w:customStyle="1" w:styleId="968">
    <w:name w:val="未处理的提及2"/>
    <w:basedOn w:val="70"/>
    <w:semiHidden/>
    <w:unhideWhenUsed/>
    <w:qFormat/>
    <w:uiPriority w:val="99"/>
    <w:rPr>
      <w:color w:val="605E5C"/>
      <w:shd w:val="clear" w:color="auto" w:fill="E1DFDD"/>
    </w:rPr>
  </w:style>
  <w:style w:type="paragraph" w:customStyle="1" w:styleId="96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970">
    <w:name w:val="xl95"/>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left"/>
    </w:pPr>
    <w:rPr>
      <w:rFonts w:ascii="仿宋" w:hAnsi="仿宋" w:eastAsia="仿宋" w:cs="宋体"/>
      <w:kern w:val="0"/>
      <w:sz w:val="28"/>
      <w:szCs w:val="28"/>
    </w:rPr>
  </w:style>
  <w:style w:type="paragraph" w:customStyle="1" w:styleId="971">
    <w:name w:val="xl96"/>
    <w:basedOn w:val="1"/>
    <w:qFormat/>
    <w:uiPriority w:val="0"/>
    <w:pPr>
      <w:widowControl/>
      <w:pBdr>
        <w:left w:val="single" w:color="auto" w:sz="4" w:space="0"/>
        <w:right w:val="single" w:color="auto" w:sz="4" w:space="0"/>
      </w:pBdr>
      <w:adjustRightInd/>
      <w:spacing w:before="100" w:beforeAutospacing="1" w:after="100" w:afterAutospacing="1"/>
      <w:jc w:val="left"/>
    </w:pPr>
    <w:rPr>
      <w:rFonts w:ascii="仿宋" w:hAnsi="仿宋" w:eastAsia="仿宋" w:cs="宋体"/>
      <w:kern w:val="0"/>
      <w:sz w:val="28"/>
      <w:szCs w:val="28"/>
    </w:rPr>
  </w:style>
  <w:style w:type="paragraph" w:customStyle="1" w:styleId="972">
    <w:name w:val="xl97"/>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8"/>
      <w:szCs w:val="28"/>
    </w:rPr>
  </w:style>
  <w:style w:type="paragraph" w:customStyle="1" w:styleId="973">
    <w:name w:val="xl9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left"/>
    </w:pPr>
    <w:rPr>
      <w:rFonts w:ascii="仿宋" w:hAnsi="仿宋" w:eastAsia="仿宋" w:cs="宋体"/>
      <w:kern w:val="0"/>
      <w:sz w:val="28"/>
      <w:szCs w:val="28"/>
    </w:rPr>
  </w:style>
  <w:style w:type="paragraph" w:customStyle="1" w:styleId="974">
    <w:name w:val="xl99"/>
    <w:basedOn w:val="1"/>
    <w:qFormat/>
    <w:uiPriority w:val="0"/>
    <w:pPr>
      <w:widowControl/>
      <w:pBdr>
        <w:left w:val="single" w:color="auto" w:sz="4" w:space="0"/>
        <w:right w:val="single" w:color="auto" w:sz="4" w:space="0"/>
      </w:pBdr>
      <w:adjustRightInd/>
      <w:spacing w:before="100" w:beforeAutospacing="1" w:after="100" w:afterAutospacing="1"/>
      <w:jc w:val="left"/>
    </w:pPr>
    <w:rPr>
      <w:rFonts w:ascii="仿宋" w:hAnsi="仿宋" w:eastAsia="仿宋" w:cs="宋体"/>
      <w:kern w:val="0"/>
      <w:sz w:val="28"/>
      <w:szCs w:val="28"/>
    </w:rPr>
  </w:style>
  <w:style w:type="paragraph" w:customStyle="1" w:styleId="975">
    <w:name w:val="xl100"/>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8"/>
      <w:szCs w:val="28"/>
    </w:rPr>
  </w:style>
  <w:style w:type="paragraph" w:customStyle="1" w:styleId="976">
    <w:name w:val="xl101"/>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left"/>
    </w:pPr>
    <w:rPr>
      <w:rFonts w:ascii="仿宋" w:hAnsi="仿宋" w:eastAsia="仿宋" w:cs="宋体"/>
      <w:color w:val="FF0000"/>
      <w:kern w:val="0"/>
      <w:sz w:val="28"/>
      <w:szCs w:val="28"/>
    </w:rPr>
  </w:style>
  <w:style w:type="paragraph" w:customStyle="1" w:styleId="977">
    <w:name w:val="xl10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FF0000"/>
      <w:kern w:val="0"/>
      <w:sz w:val="28"/>
      <w:szCs w:val="28"/>
    </w:rPr>
  </w:style>
  <w:style w:type="paragraph" w:customStyle="1" w:styleId="978">
    <w:name w:val="xl10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FF0000"/>
      <w:kern w:val="0"/>
      <w:sz w:val="28"/>
      <w:szCs w:val="28"/>
    </w:rPr>
  </w:style>
  <w:style w:type="paragraph" w:customStyle="1" w:styleId="979">
    <w:name w:val="xl104"/>
    <w:basedOn w:val="1"/>
    <w:qFormat/>
    <w:uiPriority w:val="0"/>
    <w:pPr>
      <w:widowControl/>
      <w:pBdr>
        <w:left w:val="single" w:color="auto" w:sz="4" w:space="0"/>
        <w:right w:val="single" w:color="auto" w:sz="4" w:space="0"/>
      </w:pBdr>
      <w:adjustRightInd/>
      <w:spacing w:before="100" w:beforeAutospacing="1" w:after="100" w:afterAutospacing="1"/>
      <w:jc w:val="left"/>
    </w:pPr>
    <w:rPr>
      <w:rFonts w:ascii="仿宋" w:hAnsi="仿宋" w:eastAsia="仿宋" w:cs="宋体"/>
      <w:kern w:val="0"/>
      <w:sz w:val="28"/>
      <w:szCs w:val="28"/>
    </w:rPr>
  </w:style>
  <w:style w:type="paragraph" w:customStyle="1" w:styleId="980">
    <w:name w:val="xl105"/>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8"/>
      <w:szCs w:val="28"/>
    </w:rPr>
  </w:style>
  <w:style w:type="paragraph" w:customStyle="1" w:styleId="981">
    <w:name w:val="xl106"/>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jc w:val="left"/>
    </w:pPr>
    <w:rPr>
      <w:rFonts w:ascii="仿宋" w:hAnsi="仿宋" w:eastAsia="仿宋" w:cs="宋体"/>
      <w:color w:val="FF0000"/>
      <w:kern w:val="0"/>
      <w:sz w:val="28"/>
      <w:szCs w:val="28"/>
    </w:rPr>
  </w:style>
  <w:style w:type="paragraph" w:customStyle="1" w:styleId="982">
    <w:name w:val="xl107"/>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FF0000"/>
      <w:kern w:val="0"/>
      <w:sz w:val="28"/>
      <w:szCs w:val="28"/>
    </w:rPr>
  </w:style>
  <w:style w:type="paragraph" w:customStyle="1" w:styleId="983">
    <w:name w:val="xl10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FF0000"/>
      <w:kern w:val="0"/>
      <w:sz w:val="28"/>
      <w:szCs w:val="28"/>
    </w:rPr>
  </w:style>
  <w:style w:type="character" w:customStyle="1" w:styleId="984">
    <w:name w:val="bookmark-item"/>
    <w:basedOn w:val="70"/>
    <w:qFormat/>
    <w:uiPriority w:val="0"/>
  </w:style>
  <w:style w:type="character" w:customStyle="1" w:styleId="985">
    <w:name w:val="font131"/>
    <w:basedOn w:val="70"/>
    <w:qFormat/>
    <w:uiPriority w:val="0"/>
    <w:rPr>
      <w:rFonts w:hint="default" w:ascii="Helvetica" w:hAnsi="Helvetica" w:eastAsia="Helvetica" w:cs="Helvetica"/>
      <w:color w:val="333333"/>
      <w:sz w:val="20"/>
      <w:szCs w:val="20"/>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header5.xml" Type="http://schemas.openxmlformats.org/officeDocument/2006/relationships/header"/><Relationship Id="rId13" Target="header6.xml" Type="http://schemas.openxmlformats.org/officeDocument/2006/relationships/header"/><Relationship Id="rId14" Target="footer6.xml" Type="http://schemas.openxmlformats.org/officeDocument/2006/relationships/foot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header9.xml" Type="http://schemas.openxmlformats.org/officeDocument/2006/relationships/header"/><Relationship Id="rId21" Target="header10.xml" Type="http://schemas.openxmlformats.org/officeDocument/2006/relationships/header"/><Relationship Id="rId22" Target="footer10.xml" Type="http://schemas.openxmlformats.org/officeDocument/2006/relationships/footer"/><Relationship Id="rId23" Target="footer11.xml" Type="http://schemas.openxmlformats.org/officeDocument/2006/relationships/footer"/><Relationship Id="rId24" Target="header11.xml" Type="http://schemas.openxmlformats.org/officeDocument/2006/relationships/header"/><Relationship Id="rId25" Target="header12.xml" Type="http://schemas.openxmlformats.org/officeDocument/2006/relationships/header"/><Relationship Id="rId26" Target="footer12.xml" Type="http://schemas.openxmlformats.org/officeDocument/2006/relationships/footer"/><Relationship Id="rId27" Target="footer13.xml" Type="http://schemas.openxmlformats.org/officeDocument/2006/relationships/footer"/><Relationship Id="rId28" Target="footer14.xml" Type="http://schemas.openxmlformats.org/officeDocument/2006/relationships/footer"/><Relationship Id="rId29" Target="theme/theme1.xml" Type="http://schemas.openxmlformats.org/officeDocument/2006/relationships/theme"/><Relationship Id="rId3" Target="header1.xml" Type="http://schemas.openxmlformats.org/officeDocument/2006/relationships/header"/><Relationship Id="rId30" Target="../customXml/item1.xml" Type="http://schemas.openxmlformats.org/officeDocument/2006/relationships/customXml"/><Relationship Id="rId31" Target="numbering.xml" Type="http://schemas.openxmlformats.org/officeDocument/2006/relationships/numbering"/><Relationship Id="rId32" Target="../customXml/item2.xml" Type="http://schemas.openxmlformats.org/officeDocument/2006/relationships/customXml"/><Relationship Id="rId33" Target="fontTable.xml" Type="http://schemas.openxmlformats.org/officeDocument/2006/relationships/fontTable"/><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tyleName="APA" SelectedStyle="\APA.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43208A-67A7-49B1-8EAA-02A523AEBDC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79</Pages>
  <Words>39027</Words>
  <Characters>44002</Characters>
  <Lines>369</Lines>
  <Paragraphs>104</Paragraphs>
  <TotalTime>0</TotalTime>
  <ScaleCrop>false</ScaleCrop>
  <LinksUpToDate>false</LinksUpToDate>
  <CharactersWithSpaces>48569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2021-07-31T00:22:00Z</dcterms:created>
  <dc:creator>玥</dc:creator>
  <cp:lastModifiedBy>超超</cp:lastModifiedBy>
  <cp:lastPrinted>2021-12-28T03:06:00Z</cp:lastPrinted>
  <dcterms:modified xsi:type="dcterms:W3CDTF">2023-11-01T02:14:54Z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A21C3E259C9D4370A92CA282C0205B73_13</vt:lpwstr>
  </property>
</Properties>
</file>