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宋体" w:cs="Times New Roman"/>
          <w:color w:val="000000"/>
          <w:szCs w:val="24"/>
        </w:rPr>
      </w:pPr>
    </w:p>
    <w:p>
      <w:pPr>
        <w:rPr>
          <w:rFonts w:ascii="Times New Roman" w:hAnsi="Times New Roman" w:eastAsia="宋体" w:cs="Times New Roman"/>
          <w:color w:val="000000"/>
          <w:szCs w:val="24"/>
        </w:rPr>
      </w:pPr>
    </w:p>
    <w:p>
      <w:pPr>
        <w:spacing w:line="360" w:lineRule="auto"/>
        <w:jc w:val="center"/>
        <w:rPr>
          <w:rFonts w:ascii="宋体" w:hAnsi="宋体" w:eastAsia="宋体" w:cs="Times New Roman"/>
          <w:color w:val="000000"/>
          <w:sz w:val="40"/>
          <w:szCs w:val="40"/>
        </w:rPr>
      </w:pPr>
      <w:r>
        <w:rPr>
          <w:rFonts w:hint="eastAsia" w:ascii="宋体" w:hAnsi="宋体" w:eastAsia="宋体" w:cs="Times New Roman"/>
          <w:color w:val="000000"/>
          <w:sz w:val="40"/>
          <w:szCs w:val="40"/>
        </w:rPr>
        <w:t xml:space="preserve"> 萧山区文化旅游体育发展服务中心食堂</w:t>
      </w:r>
    </w:p>
    <w:p>
      <w:pPr>
        <w:spacing w:line="360" w:lineRule="auto"/>
        <w:jc w:val="center"/>
        <w:rPr>
          <w:rFonts w:ascii="宋体" w:hAnsi="宋体" w:eastAsia="宋体" w:cs="Times New Roman"/>
          <w:color w:val="000000"/>
          <w:sz w:val="40"/>
          <w:szCs w:val="40"/>
        </w:rPr>
      </w:pPr>
      <w:r>
        <w:rPr>
          <w:rFonts w:hint="eastAsia" w:ascii="宋体" w:hAnsi="宋体" w:eastAsia="宋体" w:cs="Times New Roman"/>
          <w:color w:val="000000"/>
          <w:sz w:val="40"/>
          <w:szCs w:val="40"/>
        </w:rPr>
        <w:t>大宗食品供应商项目</w:t>
      </w:r>
    </w:p>
    <w:p>
      <w:pPr>
        <w:spacing w:line="360" w:lineRule="auto"/>
        <w:jc w:val="center"/>
        <w:rPr>
          <w:rFonts w:ascii="宋体" w:hAnsi="宋体" w:eastAsia="宋体" w:cs="Times New Roman"/>
          <w:b w:val="0"/>
          <w:bCs/>
          <w:color w:val="000000"/>
          <w:sz w:val="24"/>
          <w:szCs w:val="24"/>
        </w:rPr>
      </w:pPr>
      <w:r>
        <w:rPr>
          <w:rFonts w:hint="eastAsia" w:ascii="宋体" w:hAnsi="宋体" w:eastAsia="宋体" w:cs="宋体"/>
          <w:b w:val="0"/>
          <w:bCs/>
          <w:color w:val="000000"/>
          <w:sz w:val="38"/>
          <w:szCs w:val="20"/>
        </w:rPr>
        <w:t>编号：</w:t>
      </w:r>
      <w:r>
        <w:rPr>
          <w:rFonts w:hint="eastAsia" w:ascii="宋体" w:hAnsi="宋体" w:eastAsia="宋体" w:cs="宋体"/>
          <w:b w:val="0"/>
          <w:bCs/>
          <w:color w:val="000000"/>
          <w:sz w:val="38"/>
          <w:szCs w:val="20"/>
          <w:lang w:val="en-US" w:eastAsia="zh-CN"/>
        </w:rPr>
        <w:t>ZJXS2022-JZ-005</w:t>
      </w:r>
      <w:r>
        <w:rPr>
          <w:rFonts w:hint="eastAsia" w:ascii="宋体" w:hAnsi="宋体" w:eastAsia="宋体" w:cs="宋体"/>
          <w:b w:val="0"/>
          <w:bCs/>
          <w:color w:val="000000"/>
          <w:sz w:val="38"/>
          <w:szCs w:val="20"/>
        </w:rPr>
        <w:t xml:space="preserve"> </w:t>
      </w:r>
    </w:p>
    <w:p>
      <w:pPr>
        <w:spacing w:line="1000" w:lineRule="exact"/>
        <w:jc w:val="center"/>
        <w:rPr>
          <w:rFonts w:hint="eastAsia" w:ascii="宋体" w:hAnsi="宋体" w:eastAsia="宋体" w:cs="宋体"/>
          <w:b/>
          <w:bCs/>
          <w:color w:val="000000"/>
          <w:sz w:val="92"/>
          <w:szCs w:val="20"/>
          <w:lang w:eastAsia="zh-CN"/>
        </w:rPr>
      </w:pPr>
    </w:p>
    <w:p>
      <w:pPr>
        <w:spacing w:line="1000" w:lineRule="exact"/>
        <w:jc w:val="center"/>
        <w:rPr>
          <w:rFonts w:ascii="宋体" w:hAnsi="宋体" w:eastAsia="宋体" w:cs="宋体"/>
          <w:b/>
          <w:bCs/>
          <w:color w:val="000000"/>
          <w:sz w:val="92"/>
          <w:szCs w:val="20"/>
        </w:rPr>
      </w:pPr>
      <w:r>
        <w:rPr>
          <w:rFonts w:hint="eastAsia" w:ascii="宋体" w:hAnsi="宋体" w:eastAsia="宋体" w:cs="宋体"/>
          <w:b/>
          <w:bCs/>
          <w:color w:val="000000"/>
          <w:sz w:val="92"/>
          <w:szCs w:val="20"/>
          <w:lang w:eastAsia="zh-CN"/>
        </w:rPr>
        <w:t>公</w:t>
      </w:r>
      <w:r>
        <w:rPr>
          <w:rFonts w:hint="eastAsia" w:ascii="宋体" w:hAnsi="宋体" w:eastAsia="宋体" w:cs="宋体"/>
          <w:b/>
          <w:bCs/>
          <w:color w:val="000000"/>
          <w:sz w:val="92"/>
          <w:szCs w:val="20"/>
        </w:rPr>
        <w:t xml:space="preserve">  </w:t>
      </w:r>
    </w:p>
    <w:p>
      <w:pPr>
        <w:spacing w:line="1000" w:lineRule="exact"/>
        <w:jc w:val="center"/>
        <w:rPr>
          <w:rFonts w:ascii="宋体" w:hAnsi="宋体" w:eastAsia="宋体" w:cs="宋体"/>
          <w:b/>
          <w:bCs/>
          <w:color w:val="000000"/>
          <w:sz w:val="92"/>
          <w:szCs w:val="20"/>
        </w:rPr>
      </w:pPr>
      <w:r>
        <w:rPr>
          <w:rFonts w:hint="eastAsia" w:ascii="宋体" w:hAnsi="宋体" w:eastAsia="宋体" w:cs="宋体"/>
          <w:b/>
          <w:bCs/>
          <w:color w:val="000000"/>
          <w:sz w:val="92"/>
          <w:szCs w:val="20"/>
        </w:rPr>
        <w:t>开</w:t>
      </w:r>
    </w:p>
    <w:p>
      <w:pPr>
        <w:spacing w:line="1000" w:lineRule="exact"/>
        <w:jc w:val="center"/>
        <w:rPr>
          <w:rFonts w:hint="eastAsia" w:ascii="宋体" w:hAnsi="宋体" w:eastAsia="宋体" w:cs="宋体"/>
          <w:b/>
          <w:bCs/>
          <w:color w:val="000000"/>
          <w:sz w:val="92"/>
          <w:szCs w:val="20"/>
          <w:lang w:eastAsia="zh-CN"/>
        </w:rPr>
      </w:pPr>
      <w:r>
        <w:rPr>
          <w:rFonts w:hint="eastAsia" w:ascii="宋体" w:hAnsi="宋体" w:eastAsia="宋体" w:cs="宋体"/>
          <w:b/>
          <w:bCs/>
          <w:color w:val="000000"/>
          <w:sz w:val="92"/>
          <w:szCs w:val="20"/>
          <w:lang w:eastAsia="zh-CN"/>
        </w:rPr>
        <w:t>竞</w:t>
      </w:r>
    </w:p>
    <w:p>
      <w:pPr>
        <w:spacing w:line="1000" w:lineRule="exact"/>
        <w:jc w:val="center"/>
        <w:rPr>
          <w:rFonts w:hint="eastAsia" w:ascii="宋体" w:hAnsi="宋体" w:eastAsia="宋体" w:cs="宋体"/>
          <w:b/>
          <w:bCs/>
          <w:color w:val="000000"/>
          <w:sz w:val="92"/>
          <w:szCs w:val="20"/>
          <w:lang w:eastAsia="zh-CN"/>
        </w:rPr>
      </w:pPr>
      <w:r>
        <w:rPr>
          <w:rFonts w:hint="eastAsia" w:ascii="宋体" w:hAnsi="宋体" w:eastAsia="宋体" w:cs="宋体"/>
          <w:b/>
          <w:bCs/>
          <w:color w:val="000000"/>
          <w:sz w:val="92"/>
          <w:szCs w:val="20"/>
          <w:lang w:eastAsia="zh-CN"/>
        </w:rPr>
        <w:t>争</w:t>
      </w:r>
    </w:p>
    <w:p>
      <w:pPr>
        <w:spacing w:line="1000" w:lineRule="exact"/>
        <w:jc w:val="center"/>
        <w:rPr>
          <w:rFonts w:ascii="宋体" w:hAnsi="宋体" w:eastAsia="宋体" w:cs="宋体"/>
          <w:b/>
          <w:bCs/>
          <w:color w:val="000000"/>
          <w:sz w:val="92"/>
          <w:szCs w:val="20"/>
        </w:rPr>
      </w:pPr>
      <w:r>
        <w:rPr>
          <w:rFonts w:hint="eastAsia" w:ascii="宋体" w:hAnsi="宋体" w:eastAsia="宋体" w:cs="宋体"/>
          <w:b/>
          <w:bCs/>
          <w:color w:val="000000"/>
          <w:sz w:val="92"/>
          <w:szCs w:val="20"/>
        </w:rPr>
        <w:t>文</w:t>
      </w:r>
    </w:p>
    <w:p>
      <w:pPr>
        <w:spacing w:line="1000" w:lineRule="exact"/>
        <w:jc w:val="center"/>
        <w:rPr>
          <w:rFonts w:ascii="宋体" w:hAnsi="宋体" w:eastAsia="宋体" w:cs="宋体"/>
          <w:b/>
          <w:bCs/>
          <w:color w:val="000000"/>
          <w:sz w:val="92"/>
          <w:szCs w:val="20"/>
        </w:rPr>
      </w:pPr>
      <w:r>
        <w:rPr>
          <w:rFonts w:hint="eastAsia" w:ascii="宋体" w:hAnsi="宋体" w:eastAsia="宋体" w:cs="宋体"/>
          <w:b/>
          <w:bCs/>
          <w:color w:val="000000"/>
          <w:sz w:val="92"/>
          <w:szCs w:val="20"/>
        </w:rPr>
        <w:t>件</w:t>
      </w:r>
    </w:p>
    <w:p>
      <w:pPr>
        <w:spacing w:line="360" w:lineRule="auto"/>
        <w:jc w:val="center"/>
        <w:rPr>
          <w:rFonts w:ascii="宋体" w:hAnsi="宋体" w:eastAsia="宋体" w:cs="Times New Roman"/>
          <w:color w:val="000000"/>
          <w:sz w:val="24"/>
          <w:szCs w:val="24"/>
        </w:rPr>
      </w:pPr>
    </w:p>
    <w:p>
      <w:pPr>
        <w:spacing w:line="360" w:lineRule="auto"/>
        <w:jc w:val="center"/>
        <w:rPr>
          <w:rFonts w:ascii="宋体" w:hAnsi="宋体" w:eastAsia="宋体" w:cs="Times New Roman"/>
          <w:color w:val="000000"/>
          <w:sz w:val="24"/>
          <w:szCs w:val="24"/>
        </w:rPr>
      </w:pPr>
    </w:p>
    <w:p>
      <w:pPr>
        <w:spacing w:after="120"/>
        <w:rPr>
          <w:rFonts w:ascii="Calibri" w:hAnsi="Calibri" w:eastAsia="宋体" w:cs="Times New Roman"/>
          <w:szCs w:val="24"/>
        </w:rPr>
      </w:pPr>
    </w:p>
    <w:p>
      <w:pPr>
        <w:spacing w:line="360" w:lineRule="auto"/>
        <w:ind w:right="-38" w:rightChars="-18"/>
        <w:rPr>
          <w:rFonts w:ascii="宋体" w:hAnsi="宋体" w:eastAsia="宋体" w:cs="Times New Roman"/>
          <w:b/>
          <w:color w:val="000000"/>
          <w:spacing w:val="-11"/>
          <w:sz w:val="32"/>
          <w:szCs w:val="30"/>
        </w:rPr>
      </w:pPr>
      <w:r>
        <w:rPr>
          <w:rFonts w:hint="eastAsia" w:ascii="宋体" w:hAnsi="宋体" w:eastAsia="宋体" w:cs="Times New Roman"/>
          <w:b/>
          <w:color w:val="000000"/>
          <w:spacing w:val="-11"/>
          <w:kern w:val="0"/>
          <w:sz w:val="32"/>
          <w:szCs w:val="30"/>
          <w:lang w:eastAsia="zh-CN"/>
        </w:rPr>
        <w:t>交易发起人</w:t>
      </w:r>
      <w:r>
        <w:rPr>
          <w:rFonts w:hint="eastAsia" w:ascii="宋体" w:hAnsi="宋体" w:eastAsia="宋体" w:cs="Times New Roman"/>
          <w:b/>
          <w:color w:val="000000"/>
          <w:spacing w:val="-11"/>
          <w:kern w:val="0"/>
          <w:sz w:val="32"/>
          <w:szCs w:val="30"/>
        </w:rPr>
        <w:t>（加盖公章）</w:t>
      </w:r>
      <w:r>
        <w:rPr>
          <w:rFonts w:hint="eastAsia" w:ascii="宋体" w:hAnsi="宋体" w:eastAsia="宋体" w:cs="Times New Roman"/>
          <w:b/>
          <w:color w:val="000000"/>
          <w:spacing w:val="-11"/>
          <w:sz w:val="32"/>
          <w:szCs w:val="30"/>
        </w:rPr>
        <w:t>：</w:t>
      </w:r>
      <w:r>
        <w:rPr>
          <w:rFonts w:hint="eastAsia" w:ascii="Times New Roman" w:hAnsi="Times New Roman" w:eastAsia="宋体" w:cs="Times New Roman"/>
          <w:spacing w:val="-11"/>
          <w:w w:val="90"/>
          <w:sz w:val="32"/>
          <w:szCs w:val="30"/>
          <w:u w:val="single"/>
        </w:rPr>
        <w:t>杭州市萧山区文化旅游体育发展服务中心</w:t>
      </w:r>
    </w:p>
    <w:p>
      <w:pPr>
        <w:spacing w:line="360" w:lineRule="auto"/>
        <w:ind w:right="-38" w:rightChars="-18" w:firstLine="220"/>
        <w:rPr>
          <w:rFonts w:ascii="Times New Roman" w:hAnsi="Times New Roman" w:eastAsia="宋体" w:cs="Times New Roman"/>
          <w:w w:val="90"/>
          <w:sz w:val="32"/>
          <w:szCs w:val="30"/>
          <w:u w:val="single"/>
        </w:rPr>
      </w:pPr>
      <w:r>
        <w:rPr>
          <w:rFonts w:hint="eastAsia" w:ascii="宋体" w:hAnsi="宋体" w:eastAsia="宋体" w:cs="Times New Roman"/>
          <w:b/>
          <w:color w:val="000000"/>
          <w:w w:val="83"/>
          <w:kern w:val="0"/>
          <w:sz w:val="32"/>
          <w:szCs w:val="30"/>
        </w:rPr>
        <w:t>代理机构（加盖公章</w:t>
      </w:r>
      <w:r>
        <w:rPr>
          <w:rFonts w:hint="eastAsia" w:ascii="宋体" w:hAnsi="宋体" w:eastAsia="宋体" w:cs="Times New Roman"/>
          <w:b/>
          <w:color w:val="000000"/>
          <w:spacing w:val="-7"/>
          <w:w w:val="83"/>
          <w:kern w:val="0"/>
          <w:sz w:val="32"/>
          <w:szCs w:val="30"/>
        </w:rPr>
        <w:t>）</w:t>
      </w:r>
      <w:r>
        <w:rPr>
          <w:rFonts w:hint="eastAsia" w:ascii="宋体" w:hAnsi="宋体" w:eastAsia="宋体" w:cs="Times New Roman"/>
          <w:b/>
          <w:color w:val="000000"/>
          <w:sz w:val="32"/>
          <w:szCs w:val="30"/>
        </w:rPr>
        <w:t>：</w:t>
      </w:r>
      <w:r>
        <w:rPr>
          <w:rFonts w:hint="eastAsia" w:ascii="Times New Roman" w:hAnsi="Times New Roman" w:eastAsia="宋体" w:cs="Times New Roman"/>
          <w:w w:val="90"/>
          <w:sz w:val="32"/>
          <w:szCs w:val="30"/>
          <w:u w:val="single"/>
        </w:rPr>
        <w:t xml:space="preserve"> 浙江翔实建设项目管理有限公司 </w:t>
      </w:r>
    </w:p>
    <w:p>
      <w:pPr>
        <w:spacing w:line="360" w:lineRule="auto"/>
        <w:ind w:right="-38" w:rightChars="-18" w:firstLine="220"/>
        <w:rPr>
          <w:rFonts w:ascii="宋体" w:hAnsi="宋体" w:eastAsia="宋体" w:cs="Times New Roman"/>
          <w:b/>
          <w:color w:val="000000"/>
          <w:sz w:val="30"/>
          <w:szCs w:val="30"/>
        </w:rPr>
      </w:pPr>
    </w:p>
    <w:p>
      <w:pPr>
        <w:spacing w:line="360" w:lineRule="auto"/>
        <w:ind w:right="21" w:rightChars="10"/>
        <w:jc w:val="center"/>
      </w:pPr>
      <w:r>
        <w:rPr>
          <w:rFonts w:hint="eastAsia" w:ascii="Times New Roman" w:hAnsi="Times New Roman" w:eastAsia="宋体" w:cs="Times New Roman"/>
          <w:sz w:val="30"/>
          <w:szCs w:val="30"/>
        </w:rPr>
        <w:t>2022</w:t>
      </w:r>
      <w:r>
        <w:rPr>
          <w:rFonts w:hint="eastAsia" w:ascii="宋体" w:hAnsi="宋体" w:eastAsia="宋体" w:cs="Times New Roman"/>
          <w:b/>
          <w:color w:val="000000"/>
          <w:sz w:val="30"/>
          <w:szCs w:val="30"/>
        </w:rPr>
        <w:t>年</w:t>
      </w:r>
      <w:r>
        <w:rPr>
          <w:rFonts w:hint="eastAsia" w:ascii="Times New Roman" w:hAnsi="Times New Roman" w:eastAsia="宋体" w:cs="Times New Roman"/>
          <w:sz w:val="30"/>
          <w:szCs w:val="30"/>
        </w:rPr>
        <w:t xml:space="preserve"> </w:t>
      </w:r>
      <w:r>
        <w:rPr>
          <w:rFonts w:hint="eastAsia" w:ascii="Times New Roman" w:hAnsi="Times New Roman" w:eastAsia="宋体" w:cs="Times New Roman"/>
          <w:sz w:val="30"/>
          <w:szCs w:val="30"/>
          <w:lang w:val="en-US" w:eastAsia="zh-CN"/>
        </w:rPr>
        <w:t>7</w:t>
      </w:r>
      <w:r>
        <w:rPr>
          <w:rFonts w:hint="eastAsia" w:ascii="宋体" w:hAnsi="宋体" w:eastAsia="宋体" w:cs="Times New Roman"/>
          <w:b/>
          <w:color w:val="000000"/>
          <w:sz w:val="30"/>
          <w:szCs w:val="30"/>
        </w:rPr>
        <w:t>月</w:t>
      </w:r>
    </w:p>
    <w:p/>
    <w:p>
      <w:pPr>
        <w:spacing w:line="440" w:lineRule="exact"/>
        <w:jc w:val="center"/>
        <w:rPr>
          <w:rFonts w:ascii="宋体" w:hAnsi="宋体" w:eastAsia="宋体" w:cs="Times New Roman"/>
          <w:b/>
          <w:color w:val="000000"/>
          <w:sz w:val="32"/>
          <w:szCs w:val="32"/>
        </w:rPr>
      </w:pPr>
      <w:r>
        <w:rPr>
          <w:rFonts w:hint="eastAsia" w:ascii="宋体" w:hAnsi="宋体" w:eastAsia="宋体" w:cs="Times New Roman"/>
          <w:b/>
          <w:color w:val="000000"/>
          <w:sz w:val="32"/>
          <w:szCs w:val="32"/>
        </w:rPr>
        <w:t>报名人注意事项</w:t>
      </w:r>
    </w:p>
    <w:p>
      <w:pPr>
        <w:spacing w:line="440" w:lineRule="exact"/>
        <w:jc w:val="center"/>
        <w:rPr>
          <w:rFonts w:ascii="黑体" w:hAnsi="宋体" w:eastAsia="黑体" w:cs="Times New Roman"/>
          <w:b/>
          <w:color w:val="000000"/>
          <w:sz w:val="32"/>
          <w:szCs w:val="32"/>
        </w:rPr>
      </w:pP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一、报名人在制作响应文件前务必仔细阅读交易须知中的前附表、评审程序、被拒绝交易、无效交易、废标等条款及有关表格样式。</w:t>
      </w: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二、如遇交易截止时间推迟、交易需求变动等，代理机构将会发布书面更正答疑，并请报名人在阅读更正答疑后，将书面更正答疑传真或书面反馈至代理机构，未传真或书面反馈的视为默认。</w:t>
      </w: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三、报名人应按照公开交易文件的规定和要求在响应文件中附上所有的资格证明文件，要求提供的复印件须加盖报名人单位公章。</w:t>
      </w: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四、响应文件中应当包含报名人代表的有效身份证明材料（报名人代表的有效身份证件复印件；如委托的，还需提供有效的授权委托书）。响应文件未提供上述材料或提供无效者将做无效标处理。</w:t>
      </w: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五、报名人代表是指法定代表人或负责人或经授权的委托人。</w:t>
      </w: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六、报名人应尽可能避免因资料不全等原因导致延误报名，建议提前到交易公告约定的受理处递交报名资料。</w:t>
      </w:r>
    </w:p>
    <w:p>
      <w:pPr>
        <w:spacing w:line="600" w:lineRule="exact"/>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七、交易时间（交易截止时间）以北京时间为准，报名人应当在交易会时间前递交响应文件，否则响应文件将被拒绝接收。</w:t>
      </w:r>
    </w:p>
    <w:p>
      <w:pPr>
        <w:spacing w:line="600" w:lineRule="exact"/>
        <w:ind w:firstLine="482" w:firstLineChars="200"/>
        <w:rPr>
          <w:rFonts w:ascii="宋体" w:hAnsi="宋体" w:eastAsia="宋体" w:cs="宋体"/>
          <w:b/>
          <w:color w:val="000000"/>
          <w:sz w:val="24"/>
          <w:szCs w:val="24"/>
        </w:rPr>
      </w:pPr>
      <w:r>
        <w:rPr>
          <w:rFonts w:hint="eastAsia" w:ascii="宋体" w:hAnsi="宋体" w:eastAsia="宋体" w:cs="宋体"/>
          <w:b/>
          <w:color w:val="000000"/>
          <w:sz w:val="24"/>
          <w:szCs w:val="24"/>
        </w:rPr>
        <w:t>八、本项目报名人在报名后，因故不参与交易的，应在</w:t>
      </w:r>
      <w:r>
        <w:rPr>
          <w:rFonts w:hint="eastAsia" w:ascii="宋体" w:hAnsi="宋体" w:eastAsia="宋体" w:cs="宋体"/>
          <w:b/>
          <w:color w:val="000000"/>
          <w:sz w:val="24"/>
          <w:szCs w:val="24"/>
          <w:u w:val="single"/>
        </w:rPr>
        <w:t>2022年</w:t>
      </w:r>
      <w:r>
        <w:rPr>
          <w:rFonts w:hint="eastAsia" w:ascii="宋体" w:hAnsi="宋体" w:eastAsia="宋体" w:cs="宋体"/>
          <w:b/>
          <w:color w:val="000000"/>
          <w:sz w:val="24"/>
          <w:szCs w:val="24"/>
          <w:u w:val="single"/>
          <w:lang w:val="en-US" w:eastAsia="zh-CN"/>
        </w:rPr>
        <w:t>7</w:t>
      </w:r>
      <w:r>
        <w:rPr>
          <w:rFonts w:hint="eastAsia" w:ascii="宋体" w:hAnsi="宋体" w:eastAsia="宋体" w:cs="宋体"/>
          <w:b/>
          <w:color w:val="000000"/>
          <w:sz w:val="24"/>
          <w:szCs w:val="24"/>
          <w:u w:val="single"/>
        </w:rPr>
        <w:t>月</w:t>
      </w:r>
      <w:r>
        <w:rPr>
          <w:rFonts w:hint="eastAsia" w:ascii="宋体" w:hAnsi="宋体" w:eastAsia="宋体" w:cs="宋体"/>
          <w:b/>
          <w:color w:val="000000"/>
          <w:sz w:val="24"/>
          <w:szCs w:val="24"/>
          <w:u w:val="single"/>
          <w:lang w:val="en-US" w:eastAsia="zh-CN"/>
        </w:rPr>
        <w:t>19</w:t>
      </w:r>
      <w:r>
        <w:rPr>
          <w:rFonts w:hint="eastAsia" w:ascii="宋体" w:hAnsi="宋体" w:eastAsia="宋体" w:cs="宋体"/>
          <w:b/>
          <w:color w:val="000000"/>
          <w:sz w:val="24"/>
          <w:szCs w:val="24"/>
          <w:u w:val="single"/>
        </w:rPr>
        <w:t>日</w:t>
      </w:r>
      <w:r>
        <w:rPr>
          <w:rFonts w:hint="eastAsia" w:ascii="宋体" w:hAnsi="宋体" w:eastAsia="宋体" w:cs="宋体"/>
          <w:b/>
          <w:color w:val="000000"/>
          <w:sz w:val="24"/>
          <w:szCs w:val="24"/>
        </w:rPr>
        <w:t>前以书面盖章形式告知代理机构，否则业主将予以记录，今后报名人将可能被业主列入交易黑名单。</w:t>
      </w:r>
    </w:p>
    <w:p>
      <w:pPr>
        <w:spacing w:line="400" w:lineRule="exact"/>
        <w:rPr>
          <w:rFonts w:ascii="宋体" w:hAnsi="宋体" w:eastAsia="宋体" w:cs="宋体"/>
          <w:color w:val="000000"/>
          <w:sz w:val="24"/>
          <w:szCs w:val="24"/>
        </w:rPr>
      </w:pPr>
      <w:r>
        <w:rPr>
          <w:rFonts w:hint="eastAsia" w:ascii="宋体" w:hAnsi="宋体" w:eastAsia="宋体" w:cs="宋体"/>
          <w:bCs/>
          <w:color w:val="000000"/>
          <w:sz w:val="24"/>
          <w:szCs w:val="24"/>
        </w:rPr>
        <w:t xml:space="preserve">  </w:t>
      </w:r>
    </w:p>
    <w:p>
      <w:pPr>
        <w:ind w:left="643" w:hanging="643"/>
        <w:jc w:val="center"/>
        <w:rPr>
          <w:rFonts w:ascii="宋体" w:hAnsi="宋体" w:eastAsia="宋体" w:cs="宋体"/>
          <w:color w:val="000000"/>
          <w:sz w:val="24"/>
          <w:szCs w:val="24"/>
        </w:rPr>
      </w:pPr>
      <w:r>
        <w:rPr>
          <w:rFonts w:hint="eastAsia" w:ascii="宋体" w:hAnsi="宋体" w:eastAsia="宋体" w:cs="宋体"/>
          <w:color w:val="000000"/>
          <w:sz w:val="24"/>
          <w:szCs w:val="24"/>
        </w:rPr>
        <w:t xml:space="preserve">     </w:t>
      </w:r>
    </w:p>
    <w:p>
      <w:pPr>
        <w:ind w:left="643" w:hanging="643"/>
        <w:jc w:val="center"/>
        <w:rPr>
          <w:rFonts w:ascii="Times New Roman" w:hAnsi="Times New Roman" w:eastAsia="宋体" w:cs="Times New Roman"/>
          <w:b/>
          <w:color w:val="000000"/>
          <w:sz w:val="32"/>
          <w:szCs w:val="32"/>
        </w:rPr>
      </w:pPr>
      <w:r>
        <w:rPr>
          <w:rFonts w:hint="eastAsia" w:ascii="宋体" w:hAnsi="宋体" w:eastAsia="宋体" w:cs="宋体"/>
          <w:color w:val="000000"/>
          <w:sz w:val="24"/>
          <w:szCs w:val="24"/>
        </w:rPr>
        <w:br w:type="page"/>
      </w:r>
    </w:p>
    <w:p>
      <w:pPr>
        <w:ind w:left="643" w:hanging="643"/>
        <w:jc w:val="center"/>
        <w:rPr>
          <w:rFonts w:ascii="Times New Roman" w:hAnsi="Times New Roman" w:eastAsia="宋体" w:cs="Times New Roman"/>
          <w:b/>
          <w:color w:val="000000"/>
          <w:sz w:val="32"/>
          <w:szCs w:val="32"/>
        </w:rPr>
      </w:pPr>
      <w:r>
        <w:rPr>
          <w:rFonts w:hint="eastAsia" w:ascii="Times New Roman" w:hAnsi="Times New Roman" w:eastAsia="宋体" w:cs="Times New Roman"/>
          <w:b/>
          <w:color w:val="000000"/>
          <w:sz w:val="32"/>
          <w:szCs w:val="32"/>
        </w:rPr>
        <w:t>目  录</w:t>
      </w:r>
    </w:p>
    <w:p>
      <w:pPr>
        <w:spacing w:line="360" w:lineRule="auto"/>
        <w:ind w:firstLine="480" w:firstLineChars="200"/>
        <w:rPr>
          <w:rFonts w:ascii="宋体" w:hAnsi="宋体" w:eastAsia="宋体" w:cs="Times New Roman"/>
          <w:color w:val="000000"/>
          <w:sz w:val="24"/>
          <w:szCs w:val="24"/>
        </w:rPr>
      </w:pPr>
    </w:p>
    <w:p>
      <w:pPr>
        <w:pStyle w:val="23"/>
        <w:tabs>
          <w:tab w:val="right" w:leader="dot" w:pos="8393"/>
        </w:tabs>
        <w:rPr>
          <w:rFonts w:asciiTheme="minorHAnsi" w:hAnsiTheme="minorHAnsi" w:eastAsiaTheme="minorEastAsia" w:cstheme="minorBidi"/>
          <w:b w:val="0"/>
          <w:sz w:val="21"/>
          <w:szCs w:val="22"/>
        </w:rPr>
      </w:pPr>
      <w:r>
        <w:rPr>
          <w:rFonts w:ascii="宋体" w:hAnsi="宋体"/>
          <w:color w:val="000000"/>
        </w:rPr>
        <w:fldChar w:fldCharType="begin"/>
      </w:r>
      <w:r>
        <w:rPr>
          <w:rFonts w:ascii="宋体" w:hAnsi="宋体"/>
          <w:color w:val="000000"/>
        </w:rPr>
        <w:instrText xml:space="preserve"> TOC \o "1-1" \f \u </w:instrText>
      </w:r>
      <w:r>
        <w:rPr>
          <w:rFonts w:ascii="宋体" w:hAnsi="宋体"/>
          <w:color w:val="000000"/>
        </w:rPr>
        <w:fldChar w:fldCharType="separate"/>
      </w:r>
      <w:r>
        <w:rPr>
          <w:rFonts w:ascii="宋体" w:hAnsi="宋体" w:cs="宋体"/>
          <w:kern w:val="44"/>
        </w:rPr>
        <w:t>第一部分 交易公告</w:t>
      </w:r>
      <w:r>
        <w:tab/>
      </w:r>
      <w:r>
        <w:fldChar w:fldCharType="begin"/>
      </w:r>
      <w:r>
        <w:instrText xml:space="preserve"> PAGEREF _Toc66711012 \h </w:instrText>
      </w:r>
      <w:r>
        <w:fldChar w:fldCharType="separate"/>
      </w:r>
      <w:r>
        <w:t>3</w:t>
      </w:r>
      <w:r>
        <w:fldChar w:fldCharType="end"/>
      </w:r>
    </w:p>
    <w:p>
      <w:pPr>
        <w:pStyle w:val="23"/>
        <w:tabs>
          <w:tab w:val="right" w:leader="dot" w:pos="8393"/>
        </w:tabs>
        <w:rPr>
          <w:rFonts w:asciiTheme="minorHAnsi" w:hAnsiTheme="minorHAnsi" w:eastAsiaTheme="minorEastAsia" w:cstheme="minorBidi"/>
          <w:b w:val="0"/>
          <w:sz w:val="21"/>
          <w:szCs w:val="22"/>
        </w:rPr>
      </w:pPr>
      <w:r>
        <w:rPr>
          <w:rFonts w:ascii="宋体" w:hAnsi="宋体" w:cs="宋体"/>
          <w:kern w:val="44"/>
        </w:rPr>
        <w:t>第二部分  交易须知</w:t>
      </w:r>
      <w:r>
        <w:tab/>
      </w:r>
      <w:r>
        <w:rPr>
          <w:b w:val="0"/>
        </w:rPr>
        <w:fldChar w:fldCharType="begin"/>
      </w:r>
      <w:r>
        <w:instrText xml:space="preserve"> PAGEREF _Toc66711014 \h </w:instrText>
      </w:r>
      <w:r>
        <w:rPr>
          <w:b w:val="0"/>
        </w:rPr>
        <w:fldChar w:fldCharType="separate"/>
      </w:r>
      <w:r>
        <w:t>5</w:t>
      </w:r>
      <w:r>
        <w:rPr>
          <w:b w:val="0"/>
        </w:rPr>
        <w:fldChar w:fldCharType="end"/>
      </w:r>
    </w:p>
    <w:p>
      <w:pPr>
        <w:pStyle w:val="23"/>
        <w:tabs>
          <w:tab w:val="right" w:leader="dot" w:pos="8393"/>
        </w:tabs>
        <w:rPr>
          <w:rFonts w:asciiTheme="minorHAnsi" w:hAnsiTheme="minorHAnsi" w:eastAsiaTheme="minorEastAsia" w:cstheme="minorBidi"/>
          <w:b w:val="0"/>
          <w:sz w:val="21"/>
          <w:szCs w:val="22"/>
        </w:rPr>
      </w:pPr>
      <w:r>
        <w:rPr>
          <w:bCs/>
          <w:color w:val="000000"/>
          <w:kern w:val="44"/>
        </w:rPr>
        <w:t>第三部分  交易办法（综合评估法）</w:t>
      </w:r>
      <w:r>
        <w:tab/>
      </w:r>
      <w:r>
        <w:fldChar w:fldCharType="begin"/>
      </w:r>
      <w:r>
        <w:instrText xml:space="preserve"> PAGEREF _Toc66711017 \h </w:instrText>
      </w:r>
      <w:r>
        <w:fldChar w:fldCharType="separate"/>
      </w:r>
      <w:r>
        <w:t>20</w:t>
      </w:r>
      <w:r>
        <w:fldChar w:fldCharType="end"/>
      </w:r>
    </w:p>
    <w:p>
      <w:pPr>
        <w:pStyle w:val="23"/>
        <w:tabs>
          <w:tab w:val="right" w:leader="dot" w:pos="8393"/>
        </w:tabs>
        <w:rPr>
          <w:rFonts w:asciiTheme="minorHAnsi" w:hAnsiTheme="minorHAnsi" w:eastAsiaTheme="minorEastAsia" w:cstheme="minorBidi"/>
          <w:b w:val="0"/>
          <w:sz w:val="21"/>
          <w:szCs w:val="22"/>
        </w:rPr>
      </w:pPr>
      <w:r>
        <w:rPr>
          <w:rFonts w:ascii="宋体" w:hAnsi="宋体" w:cs="宋体"/>
          <w:kern w:val="44"/>
        </w:rPr>
        <w:t>第四部分  交易需求</w:t>
      </w:r>
      <w:r>
        <w:tab/>
      </w:r>
      <w:r>
        <w:fldChar w:fldCharType="begin"/>
      </w:r>
      <w:r>
        <w:instrText xml:space="preserve"> PAGEREF _Toc66711020 \h </w:instrText>
      </w:r>
      <w:r>
        <w:fldChar w:fldCharType="separate"/>
      </w:r>
      <w:r>
        <w:t>24</w:t>
      </w:r>
      <w:r>
        <w:fldChar w:fldCharType="end"/>
      </w:r>
    </w:p>
    <w:p>
      <w:pPr>
        <w:pStyle w:val="23"/>
        <w:tabs>
          <w:tab w:val="right" w:leader="dot" w:pos="8393"/>
        </w:tabs>
        <w:rPr>
          <w:rFonts w:asciiTheme="minorHAnsi" w:hAnsiTheme="minorHAnsi" w:eastAsiaTheme="minorEastAsia" w:cstheme="minorBidi"/>
          <w:b w:val="0"/>
          <w:sz w:val="21"/>
          <w:szCs w:val="22"/>
        </w:rPr>
      </w:pPr>
      <w:r>
        <w:rPr>
          <w:rFonts w:ascii="宋体" w:hAnsi="宋体" w:cs="宋体"/>
          <w:kern w:val="44"/>
        </w:rPr>
        <w:t>第五部分  响应文件格式</w:t>
      </w:r>
      <w:r>
        <w:tab/>
      </w:r>
      <w:r>
        <w:fldChar w:fldCharType="begin"/>
      </w:r>
      <w:r>
        <w:instrText xml:space="preserve"> PAGEREF _Toc66711021 \h </w:instrText>
      </w:r>
      <w:r>
        <w:fldChar w:fldCharType="separate"/>
      </w:r>
      <w:r>
        <w:t>29</w:t>
      </w:r>
      <w:r>
        <w:fldChar w:fldCharType="end"/>
      </w:r>
    </w:p>
    <w:p>
      <w:pPr>
        <w:pStyle w:val="23"/>
        <w:tabs>
          <w:tab w:val="right" w:leader="dot" w:pos="8393"/>
        </w:tabs>
        <w:rPr>
          <w:rFonts w:asciiTheme="minorHAnsi" w:hAnsiTheme="minorHAnsi" w:eastAsiaTheme="minorEastAsia" w:cstheme="minorBidi"/>
          <w:b w:val="0"/>
          <w:sz w:val="21"/>
          <w:szCs w:val="22"/>
        </w:rPr>
      </w:pPr>
      <w:r>
        <w:rPr>
          <w:rFonts w:ascii="宋体" w:hAnsi="宋体" w:cs="宋体"/>
          <w:kern w:val="44"/>
        </w:rPr>
        <w:t>第六部分  合同条件和格式</w:t>
      </w:r>
      <w:r>
        <w:tab/>
      </w:r>
      <w:r>
        <w:fldChar w:fldCharType="begin"/>
      </w:r>
      <w:r>
        <w:instrText xml:space="preserve"> PAGEREF _Toc66711029 \h </w:instrText>
      </w:r>
      <w:r>
        <w:fldChar w:fldCharType="separate"/>
      </w:r>
      <w:r>
        <w:t>45</w:t>
      </w:r>
      <w:r>
        <w:fldChar w:fldCharType="end"/>
      </w:r>
    </w:p>
    <w:p>
      <w:pPr>
        <w:tabs>
          <w:tab w:val="right" w:leader="dot" w:pos="9516"/>
        </w:tabs>
        <w:spacing w:line="360" w:lineRule="auto"/>
        <w:rPr>
          <w:rFonts w:ascii="宋体" w:hAnsi="宋体" w:eastAsia="宋体" w:cs="Times New Roman"/>
          <w:color w:val="000000"/>
          <w:sz w:val="24"/>
          <w:szCs w:val="24"/>
        </w:rPr>
      </w:pPr>
      <w:r>
        <w:rPr>
          <w:rFonts w:ascii="宋体" w:hAnsi="宋体" w:eastAsia="宋体" w:cs="Times New Roman"/>
          <w:color w:val="000000"/>
          <w:sz w:val="24"/>
          <w:szCs w:val="24"/>
        </w:rPr>
        <w:fldChar w:fldCharType="end"/>
      </w:r>
    </w:p>
    <w:p>
      <w:pPr>
        <w:jc w:val="center"/>
        <w:rPr>
          <w:rFonts w:ascii="Arial" w:hAnsi="Arial" w:eastAsia="黑体" w:cs="Arial"/>
          <w:b/>
          <w:kern w:val="44"/>
          <w:sz w:val="32"/>
          <w:szCs w:val="44"/>
        </w:rPr>
      </w:pPr>
    </w:p>
    <w:p>
      <w:pPr>
        <w:widowControl/>
        <w:spacing w:before="240" w:after="60" w:line="360" w:lineRule="auto"/>
        <w:jc w:val="center"/>
        <w:outlineLvl w:val="0"/>
        <w:rPr>
          <w:rFonts w:ascii="宋体" w:hAnsi="宋体" w:eastAsia="宋体" w:cs="宋体"/>
          <w:b/>
          <w:kern w:val="44"/>
          <w:sz w:val="31"/>
          <w:szCs w:val="31"/>
        </w:rPr>
      </w:pPr>
      <w:r>
        <w:rPr>
          <w:rFonts w:ascii="Arial" w:hAnsi="Arial" w:eastAsia="黑体" w:cs="Arial"/>
          <w:b/>
          <w:kern w:val="44"/>
          <w:sz w:val="32"/>
          <w:szCs w:val="44"/>
        </w:rPr>
        <w:br w:type="page"/>
      </w:r>
      <w:bookmarkStart w:id="0" w:name="_Toc41158100"/>
      <w:bookmarkStart w:id="1" w:name="_Toc66711012"/>
      <w:r>
        <w:rPr>
          <w:rFonts w:hint="eastAsia" w:ascii="宋体" w:hAnsi="宋体" w:eastAsia="宋体" w:cs="宋体"/>
          <w:b/>
          <w:kern w:val="44"/>
          <w:sz w:val="31"/>
          <w:szCs w:val="31"/>
        </w:rPr>
        <w:t>第一部分 交易公告</w:t>
      </w:r>
      <w:bookmarkEnd w:id="0"/>
      <w:bookmarkEnd w:id="1"/>
    </w:p>
    <w:p>
      <w:pPr>
        <w:widowControl/>
        <w:spacing w:before="159" w:beforeLines="50" w:line="360" w:lineRule="auto"/>
        <w:ind w:firstLine="482"/>
        <w:jc w:val="left"/>
        <w:rPr>
          <w:rFonts w:ascii="微软雅黑" w:hAnsi="微软雅黑" w:eastAsia="宋体" w:cs="微软雅黑"/>
          <w:kern w:val="0"/>
          <w:sz w:val="27"/>
          <w:szCs w:val="27"/>
        </w:rPr>
      </w:pPr>
      <w:r>
        <w:rPr>
          <w:rFonts w:hint="eastAsia" w:ascii="宋体" w:hAnsi="宋体" w:eastAsia="宋体" w:cs="宋体"/>
          <w:kern w:val="0"/>
          <w:sz w:val="24"/>
          <w:szCs w:val="24"/>
        </w:rPr>
        <w:t>根据业主有关规定，</w:t>
      </w:r>
      <w:r>
        <w:rPr>
          <w:rFonts w:hint="eastAsia" w:ascii="宋体" w:hAnsi="宋体" w:eastAsia="宋体" w:cs="宋体"/>
          <w:b/>
          <w:kern w:val="0"/>
          <w:sz w:val="24"/>
          <w:szCs w:val="24"/>
          <w:u w:val="single"/>
        </w:rPr>
        <w:t>浙江翔实建设项目管理有限公司</w:t>
      </w:r>
      <w:r>
        <w:rPr>
          <w:rFonts w:hint="eastAsia" w:ascii="宋体" w:hAnsi="宋体" w:eastAsia="宋体" w:cs="宋体"/>
          <w:kern w:val="0"/>
          <w:sz w:val="24"/>
          <w:szCs w:val="24"/>
        </w:rPr>
        <w:t>受</w:t>
      </w:r>
      <w:r>
        <w:rPr>
          <w:rFonts w:hint="eastAsia" w:ascii="宋体" w:hAnsi="宋体" w:eastAsia="宋体" w:cs="宋体"/>
          <w:b/>
          <w:kern w:val="0"/>
          <w:sz w:val="24"/>
          <w:szCs w:val="24"/>
          <w:u w:val="single"/>
        </w:rPr>
        <w:t>杭州市萧山区文化旅游体育发展服务中心</w:t>
      </w:r>
      <w:r>
        <w:rPr>
          <w:rFonts w:hint="eastAsia" w:ascii="宋体" w:hAnsi="宋体" w:eastAsia="宋体" w:cs="宋体"/>
          <w:kern w:val="0"/>
          <w:sz w:val="24"/>
          <w:szCs w:val="24"/>
          <w:u w:val="single"/>
        </w:rPr>
        <w:t>委托</w:t>
      </w:r>
      <w:r>
        <w:rPr>
          <w:rFonts w:hint="eastAsia" w:ascii="宋体" w:hAnsi="宋体" w:eastAsia="宋体" w:cs="宋体"/>
          <w:kern w:val="0"/>
          <w:sz w:val="24"/>
          <w:szCs w:val="24"/>
        </w:rPr>
        <w:t>，现就</w:t>
      </w:r>
      <w:r>
        <w:rPr>
          <w:rFonts w:hint="eastAsia" w:ascii="宋体" w:hAnsi="宋体" w:eastAsia="宋体" w:cs="宋体"/>
          <w:b/>
          <w:kern w:val="0"/>
          <w:sz w:val="24"/>
          <w:szCs w:val="24"/>
          <w:u w:val="single"/>
        </w:rPr>
        <w:t>萧山区文化旅游体育发展服务中心食堂大宗食品供应商项目</w:t>
      </w:r>
      <w:r>
        <w:rPr>
          <w:rFonts w:hint="eastAsia" w:ascii="宋体" w:hAnsi="宋体" w:eastAsia="宋体" w:cs="宋体"/>
          <w:kern w:val="0"/>
          <w:sz w:val="24"/>
          <w:szCs w:val="24"/>
        </w:rPr>
        <w:t>进行公开竞争，欢迎国内合格的报名人前来响应。</w:t>
      </w:r>
    </w:p>
    <w:p>
      <w:pPr>
        <w:widowControl/>
        <w:spacing w:before="100" w:beforeAutospacing="1" w:after="100" w:afterAutospacing="1"/>
        <w:jc w:val="left"/>
        <w:rPr>
          <w:rFonts w:hint="default" w:ascii="微软雅黑" w:hAnsi="微软雅黑" w:eastAsia="宋体" w:cs="微软雅黑"/>
          <w:kern w:val="0"/>
          <w:sz w:val="27"/>
          <w:szCs w:val="27"/>
          <w:lang w:val="en-US"/>
        </w:rPr>
      </w:pPr>
      <w:r>
        <w:rPr>
          <w:rFonts w:hint="eastAsia" w:ascii="宋体" w:hAnsi="宋体" w:eastAsia="宋体" w:cs="宋体"/>
          <w:b/>
          <w:kern w:val="0"/>
          <w:sz w:val="24"/>
          <w:szCs w:val="24"/>
        </w:rPr>
        <w:t>一．</w:t>
      </w:r>
      <w:r>
        <w:rPr>
          <w:rFonts w:hint="eastAsia" w:ascii="宋体" w:hAnsi="宋体" w:eastAsia="宋体" w:cs="宋体"/>
          <w:b/>
          <w:bCs/>
          <w:kern w:val="0"/>
          <w:sz w:val="24"/>
          <w:szCs w:val="24"/>
        </w:rPr>
        <w:t>交易项目编号:</w:t>
      </w:r>
      <w:r>
        <w:rPr>
          <w:rFonts w:hint="eastAsia" w:ascii="宋体" w:hAnsi="宋体" w:eastAsia="宋体" w:cs="宋体"/>
          <w:kern w:val="0"/>
          <w:sz w:val="24"/>
          <w:szCs w:val="24"/>
        </w:rPr>
        <w:t xml:space="preserve">  </w:t>
      </w:r>
      <w:r>
        <w:rPr>
          <w:rFonts w:hint="eastAsia" w:ascii="宋体" w:hAnsi="宋体" w:eastAsia="宋体" w:cs="宋体"/>
          <w:kern w:val="0"/>
          <w:sz w:val="24"/>
          <w:szCs w:val="24"/>
          <w:lang w:val="en-US" w:eastAsia="zh-CN"/>
        </w:rPr>
        <w:t>ZJXS2022-JZ-005</w:t>
      </w:r>
    </w:p>
    <w:p>
      <w:pPr>
        <w:widowControl/>
        <w:spacing w:before="100" w:beforeAutospacing="1" w:after="100" w:afterAutospacing="1"/>
        <w:jc w:val="left"/>
        <w:rPr>
          <w:rFonts w:ascii="微软雅黑" w:hAnsi="微软雅黑" w:eastAsia="微软雅黑" w:cs="微软雅黑"/>
          <w:kern w:val="0"/>
          <w:sz w:val="27"/>
          <w:szCs w:val="27"/>
        </w:rPr>
      </w:pPr>
      <w:r>
        <w:rPr>
          <w:rFonts w:hint="eastAsia" w:ascii="宋体" w:hAnsi="宋体" w:eastAsia="宋体" w:cs="宋体"/>
          <w:b/>
          <w:bCs/>
          <w:kern w:val="0"/>
          <w:sz w:val="24"/>
          <w:szCs w:val="24"/>
        </w:rPr>
        <w:t>二．交易项目概况</w:t>
      </w:r>
    </w:p>
    <w:tbl>
      <w:tblPr>
        <w:tblStyle w:val="29"/>
        <w:tblW w:w="84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3"/>
        <w:gridCol w:w="2791"/>
        <w:gridCol w:w="709"/>
        <w:gridCol w:w="567"/>
        <w:gridCol w:w="1842"/>
        <w:gridCol w:w="15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1003"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交易项序号</w:t>
            </w:r>
          </w:p>
        </w:tc>
        <w:tc>
          <w:tcPr>
            <w:tcW w:w="2791"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交易项名称</w:t>
            </w:r>
          </w:p>
        </w:tc>
        <w:tc>
          <w:tcPr>
            <w:tcW w:w="709"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单位</w:t>
            </w:r>
          </w:p>
        </w:tc>
        <w:tc>
          <w:tcPr>
            <w:tcW w:w="567"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数量</w:t>
            </w:r>
          </w:p>
        </w:tc>
        <w:tc>
          <w:tcPr>
            <w:tcW w:w="1842"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简要规格描述或基本概况介绍</w:t>
            </w:r>
          </w:p>
        </w:tc>
        <w:tc>
          <w:tcPr>
            <w:tcW w:w="1510" w:type="dxa"/>
            <w:vAlign w:val="center"/>
          </w:tcPr>
          <w:p>
            <w:pPr>
              <w:widowControl/>
              <w:spacing w:before="75" w:after="75"/>
              <w:jc w:val="center"/>
              <w:rPr>
                <w:rFonts w:hint="eastAsia" w:ascii="宋体" w:hAnsi="宋体" w:eastAsia="宋体" w:cs="Times New Roman"/>
                <w:kern w:val="0"/>
                <w:sz w:val="22"/>
                <w:szCs w:val="20"/>
                <w:lang w:eastAsia="zh-CN"/>
              </w:rPr>
            </w:pPr>
            <w:r>
              <w:rPr>
                <w:rFonts w:hint="eastAsia" w:ascii="宋体" w:hAnsi="宋体" w:eastAsia="宋体" w:cs="Times New Roman"/>
                <w:kern w:val="0"/>
                <w:sz w:val="22"/>
                <w:szCs w:val="20"/>
                <w:lang w:eastAsia="zh-CN"/>
              </w:rPr>
              <w:t>项目预算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003"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1</w:t>
            </w:r>
          </w:p>
        </w:tc>
        <w:tc>
          <w:tcPr>
            <w:tcW w:w="2791"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萧山区文化旅游体育发展服务中心食堂大宗食品供应商项目</w:t>
            </w:r>
          </w:p>
        </w:tc>
        <w:tc>
          <w:tcPr>
            <w:tcW w:w="709"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项</w:t>
            </w:r>
          </w:p>
        </w:tc>
        <w:tc>
          <w:tcPr>
            <w:tcW w:w="567"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1</w:t>
            </w:r>
          </w:p>
        </w:tc>
        <w:tc>
          <w:tcPr>
            <w:tcW w:w="1842" w:type="dxa"/>
            <w:vAlign w:val="center"/>
          </w:tcPr>
          <w:p>
            <w:pPr>
              <w:widowControl/>
              <w:spacing w:before="75" w:after="75"/>
              <w:jc w:val="center"/>
              <w:rPr>
                <w:rFonts w:ascii="宋体" w:hAnsi="宋体" w:eastAsia="宋体" w:cs="Times New Roman"/>
                <w:kern w:val="0"/>
                <w:sz w:val="22"/>
                <w:szCs w:val="20"/>
              </w:rPr>
            </w:pPr>
            <w:r>
              <w:rPr>
                <w:rFonts w:hint="eastAsia" w:ascii="宋体" w:hAnsi="宋体" w:eastAsia="宋体" w:cs="Times New Roman"/>
                <w:kern w:val="0"/>
                <w:sz w:val="22"/>
                <w:szCs w:val="20"/>
              </w:rPr>
              <w:t>详见交易需求</w:t>
            </w:r>
          </w:p>
        </w:tc>
        <w:tc>
          <w:tcPr>
            <w:tcW w:w="1510" w:type="dxa"/>
            <w:vAlign w:val="center"/>
          </w:tcPr>
          <w:p>
            <w:pPr>
              <w:widowControl/>
              <w:spacing w:before="75" w:after="75"/>
              <w:jc w:val="center"/>
              <w:rPr>
                <w:rFonts w:hint="default" w:ascii="宋体" w:hAnsi="宋体" w:eastAsia="宋体" w:cs="Times New Roman"/>
                <w:kern w:val="0"/>
                <w:sz w:val="22"/>
                <w:szCs w:val="20"/>
                <w:lang w:val="en-US" w:eastAsia="zh-CN"/>
              </w:rPr>
            </w:pPr>
            <w:r>
              <w:rPr>
                <w:rFonts w:hint="eastAsia" w:ascii="宋体" w:hAnsi="宋体" w:eastAsia="宋体" w:cs="Times New Roman"/>
                <w:kern w:val="0"/>
                <w:sz w:val="22"/>
                <w:szCs w:val="20"/>
                <w:lang w:val="en-US" w:eastAsia="zh-CN"/>
              </w:rPr>
              <w:t>216000元</w:t>
            </w:r>
          </w:p>
        </w:tc>
      </w:tr>
    </w:tbl>
    <w:p>
      <w:pPr>
        <w:widowControl/>
        <w:spacing w:before="100" w:after="100" w:line="360" w:lineRule="auto"/>
        <w:jc w:val="left"/>
        <w:rPr>
          <w:rFonts w:ascii="宋体" w:hAnsi="宋体" w:eastAsia="宋体" w:cs="宋体"/>
          <w:b/>
          <w:bCs/>
          <w:kern w:val="0"/>
          <w:sz w:val="24"/>
          <w:szCs w:val="24"/>
        </w:rPr>
      </w:pPr>
      <w:r>
        <w:rPr>
          <w:rFonts w:hint="eastAsia" w:ascii="宋体" w:hAnsi="宋体" w:eastAsia="宋体" w:cs="宋体"/>
          <w:b/>
          <w:bCs/>
          <w:kern w:val="0"/>
          <w:sz w:val="24"/>
          <w:szCs w:val="24"/>
        </w:rPr>
        <w:t>三．交易范围</w:t>
      </w:r>
    </w:p>
    <w:p>
      <w:pPr>
        <w:widowControl/>
        <w:spacing w:line="360" w:lineRule="auto"/>
        <w:ind w:firstLine="480"/>
        <w:rPr>
          <w:rFonts w:ascii="微软雅黑" w:hAnsi="微软雅黑" w:eastAsia="微软雅黑" w:cs="微软雅黑"/>
          <w:kern w:val="0"/>
          <w:sz w:val="27"/>
          <w:szCs w:val="27"/>
        </w:rPr>
      </w:pPr>
      <w:r>
        <w:rPr>
          <w:rFonts w:hint="eastAsia" w:ascii="宋体" w:hAnsi="宋体" w:eastAsia="宋体" w:cs="宋体"/>
          <w:kern w:val="0"/>
          <w:sz w:val="24"/>
          <w:szCs w:val="24"/>
        </w:rPr>
        <w:t>本项目交易范围包括：成交人须按交易文件规定，向业主提供大宗食品供应等服务。</w:t>
      </w:r>
    </w:p>
    <w:p>
      <w:pPr>
        <w:widowControl/>
        <w:spacing w:before="100" w:after="100" w:line="360" w:lineRule="auto"/>
        <w:jc w:val="left"/>
        <w:rPr>
          <w:rFonts w:ascii="微软雅黑" w:hAnsi="微软雅黑" w:eastAsia="微软雅黑" w:cs="微软雅黑"/>
          <w:kern w:val="0"/>
          <w:sz w:val="27"/>
          <w:szCs w:val="27"/>
        </w:rPr>
      </w:pPr>
      <w:r>
        <w:rPr>
          <w:rFonts w:hint="eastAsia" w:ascii="宋体" w:hAnsi="宋体" w:eastAsia="宋体" w:cs="宋体"/>
          <w:b/>
          <w:bCs/>
          <w:kern w:val="0"/>
          <w:sz w:val="24"/>
          <w:szCs w:val="24"/>
        </w:rPr>
        <w:t>四．报名人资格要求</w:t>
      </w:r>
    </w:p>
    <w:p>
      <w:pPr>
        <w:widowControl/>
        <w:spacing w:line="360" w:lineRule="auto"/>
        <w:ind w:firstLine="482"/>
        <w:rPr>
          <w:rFonts w:ascii="宋体" w:hAnsi="宋体" w:eastAsia="宋体" w:cs="宋体"/>
          <w:kern w:val="0"/>
          <w:sz w:val="24"/>
          <w:szCs w:val="24"/>
        </w:rPr>
      </w:pPr>
      <w:r>
        <w:rPr>
          <w:rFonts w:hint="eastAsia" w:ascii="宋体" w:hAnsi="宋体" w:eastAsia="宋体" w:cs="宋体"/>
          <w:kern w:val="0"/>
          <w:sz w:val="24"/>
          <w:szCs w:val="24"/>
        </w:rPr>
        <w:t xml:space="preserve">1、具有食品经营许可证或食品生产许可证或食品流通许可证的企业法人； </w:t>
      </w:r>
    </w:p>
    <w:p>
      <w:pPr>
        <w:widowControl/>
        <w:spacing w:line="360" w:lineRule="auto"/>
        <w:ind w:firstLine="482"/>
        <w:rPr>
          <w:rFonts w:ascii="宋体" w:hAnsi="宋体" w:eastAsia="宋体" w:cs="宋体"/>
          <w:kern w:val="0"/>
          <w:sz w:val="24"/>
          <w:szCs w:val="24"/>
        </w:rPr>
      </w:pPr>
      <w:r>
        <w:rPr>
          <w:rFonts w:hint="eastAsia" w:ascii="宋体" w:hAnsi="宋体" w:eastAsia="宋体" w:cs="宋体"/>
          <w:kern w:val="0"/>
          <w:sz w:val="24"/>
          <w:szCs w:val="24"/>
        </w:rPr>
        <w:t>2、具有履行合同所必须的货物和专业技术能力；</w:t>
      </w:r>
    </w:p>
    <w:p>
      <w:pPr>
        <w:widowControl/>
        <w:spacing w:line="360" w:lineRule="auto"/>
        <w:ind w:firstLine="482"/>
        <w:jc w:val="left"/>
        <w:rPr>
          <w:rFonts w:ascii="微软雅黑" w:hAnsi="微软雅黑" w:eastAsia="微软雅黑" w:cs="微软雅黑"/>
          <w:kern w:val="0"/>
          <w:sz w:val="27"/>
          <w:szCs w:val="27"/>
        </w:rPr>
      </w:pPr>
      <w:r>
        <w:rPr>
          <w:rFonts w:hint="eastAsia" w:ascii="宋体" w:hAnsi="宋体" w:eastAsia="宋体" w:cs="宋体"/>
          <w:kern w:val="0"/>
          <w:sz w:val="24"/>
          <w:szCs w:val="24"/>
        </w:rPr>
        <w:t>注：本项目是否接受联合体响应：</w:t>
      </w:r>
      <w:r>
        <w:rPr>
          <w:rFonts w:hint="eastAsia" w:ascii="宋体" w:hAnsi="宋体" w:eastAsia="宋体" w:cs="宋体"/>
          <w:kern w:val="0"/>
          <w:sz w:val="24"/>
          <w:szCs w:val="24"/>
          <w:u w:val="single"/>
        </w:rPr>
        <w:t xml:space="preserve"> </w:t>
      </w:r>
      <w:r>
        <w:rPr>
          <w:rFonts w:ascii="宋体" w:hAnsi="宋体" w:eastAsia="宋体" w:cs="宋体"/>
          <w:kern w:val="0"/>
          <w:sz w:val="24"/>
          <w:szCs w:val="24"/>
          <w:u w:val="single"/>
        </w:rPr>
        <w:t xml:space="preserve"> </w:t>
      </w:r>
      <w:r>
        <w:rPr>
          <w:rFonts w:hint="eastAsia" w:ascii="宋体" w:hAnsi="宋体" w:eastAsia="宋体" w:cs="宋体"/>
          <w:kern w:val="0"/>
          <w:sz w:val="24"/>
          <w:szCs w:val="24"/>
          <w:u w:val="single"/>
        </w:rPr>
        <w:t>否</w:t>
      </w:r>
      <w:r>
        <w:rPr>
          <w:rFonts w:ascii="宋体" w:hAnsi="宋体" w:eastAsia="宋体" w:cs="宋体"/>
          <w:kern w:val="0"/>
          <w:sz w:val="24"/>
          <w:szCs w:val="24"/>
          <w:u w:val="single"/>
        </w:rPr>
        <w:t xml:space="preserve">  </w:t>
      </w:r>
      <w:r>
        <w:rPr>
          <w:rFonts w:hint="eastAsia" w:ascii="宋体" w:hAnsi="宋体" w:eastAsia="宋体" w:cs="宋体"/>
          <w:kern w:val="0"/>
          <w:sz w:val="24"/>
          <w:szCs w:val="24"/>
        </w:rPr>
        <w:t>。</w:t>
      </w:r>
    </w:p>
    <w:p>
      <w:pPr>
        <w:widowControl/>
        <w:spacing w:before="100" w:after="100" w:line="360" w:lineRule="auto"/>
        <w:jc w:val="left"/>
        <w:rPr>
          <w:rFonts w:ascii="微软雅黑" w:hAnsi="微软雅黑" w:eastAsia="微软雅黑" w:cs="微软雅黑"/>
          <w:kern w:val="0"/>
          <w:sz w:val="27"/>
          <w:szCs w:val="27"/>
        </w:rPr>
      </w:pPr>
      <w:r>
        <w:rPr>
          <w:rFonts w:hint="eastAsia" w:ascii="宋体" w:hAnsi="宋体" w:eastAsia="宋体" w:cs="宋体"/>
          <w:b/>
          <w:bCs/>
          <w:kern w:val="0"/>
          <w:sz w:val="24"/>
          <w:szCs w:val="24"/>
        </w:rPr>
        <w:t>五．报名人报名</w:t>
      </w:r>
    </w:p>
    <w:p>
      <w:pPr>
        <w:widowControl/>
        <w:spacing w:line="360" w:lineRule="auto"/>
        <w:ind w:firstLine="480"/>
        <w:jc w:val="left"/>
        <w:rPr>
          <w:rFonts w:ascii="微软雅黑" w:hAnsi="微软雅黑" w:eastAsia="微软雅黑" w:cs="微软雅黑"/>
          <w:kern w:val="0"/>
          <w:sz w:val="24"/>
          <w:szCs w:val="24"/>
        </w:rPr>
      </w:pPr>
      <w:r>
        <w:rPr>
          <w:rFonts w:hint="eastAsia" w:ascii="宋体" w:hAnsi="宋体" w:eastAsia="宋体" w:cs="宋体"/>
          <w:b/>
          <w:bCs/>
          <w:kern w:val="0"/>
          <w:sz w:val="24"/>
          <w:szCs w:val="24"/>
        </w:rPr>
        <w:t>1.报名时间</w:t>
      </w:r>
    </w:p>
    <w:p>
      <w:pPr>
        <w:widowControl/>
        <w:spacing w:line="360" w:lineRule="auto"/>
        <w:ind w:firstLine="480"/>
        <w:jc w:val="left"/>
        <w:rPr>
          <w:rFonts w:ascii="微软雅黑" w:hAnsi="微软雅黑" w:eastAsia="微软雅黑" w:cs="微软雅黑"/>
          <w:kern w:val="0"/>
          <w:sz w:val="27"/>
          <w:szCs w:val="27"/>
        </w:rPr>
      </w:pPr>
      <w:r>
        <w:rPr>
          <w:rFonts w:hint="eastAsia" w:ascii="宋体" w:hAnsi="宋体" w:eastAsia="宋体" w:cs="宋体"/>
          <w:kern w:val="0"/>
          <w:sz w:val="24"/>
          <w:szCs w:val="24"/>
        </w:rPr>
        <w:t>2022年</w:t>
      </w:r>
      <w:r>
        <w:rPr>
          <w:rFonts w:hint="eastAsia" w:ascii="宋体" w:hAnsi="宋体" w:eastAsia="宋体" w:cs="宋体"/>
          <w:kern w:val="0"/>
          <w:sz w:val="24"/>
          <w:szCs w:val="24"/>
          <w:u w:val="single"/>
          <w:lang w:val="en-US" w:eastAsia="zh-CN"/>
        </w:rPr>
        <w:t>7</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08</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09</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时</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00</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分至2022年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7</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21</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16</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时</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30</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分止</w:t>
      </w:r>
    </w:p>
    <w:p>
      <w:pPr>
        <w:widowControl/>
        <w:spacing w:line="360" w:lineRule="auto"/>
        <w:ind w:firstLine="480"/>
        <w:jc w:val="left"/>
        <w:rPr>
          <w:rFonts w:ascii="微软雅黑" w:hAnsi="微软雅黑" w:eastAsia="微软雅黑" w:cs="微软雅黑"/>
          <w:kern w:val="0"/>
          <w:sz w:val="24"/>
          <w:szCs w:val="24"/>
        </w:rPr>
      </w:pPr>
      <w:r>
        <w:rPr>
          <w:rFonts w:hint="eastAsia" w:ascii="宋体" w:hAnsi="宋体" w:eastAsia="宋体" w:cs="宋体"/>
          <w:b/>
          <w:bCs/>
          <w:kern w:val="0"/>
          <w:sz w:val="24"/>
          <w:szCs w:val="24"/>
        </w:rPr>
        <w:t>2.报名方式及地址：</w:t>
      </w:r>
    </w:p>
    <w:p>
      <w:pPr>
        <w:pStyle w:val="25"/>
        <w:widowControl/>
        <w:spacing w:before="0" w:beforeAutospacing="0" w:after="0" w:afterAutospacing="0" w:line="360" w:lineRule="auto"/>
        <w:ind w:firstLine="480" w:firstLineChars="200"/>
        <w:jc w:val="both"/>
        <w:rPr>
          <w:rFonts w:ascii="宋体" w:hAnsi="宋体" w:cs="宋体"/>
        </w:rPr>
      </w:pPr>
      <w:r>
        <w:rPr>
          <w:rFonts w:hint="eastAsia" w:ascii="宋体" w:hAnsi="宋体" w:cs="宋体"/>
        </w:rPr>
        <w:t>需提交的文件资料:1介绍信或法定代表人授权委托书原件、2企业营业执照复印件并加盖公章、3食品经营许可证或食品生产许可证或食品流通许可证复印件并加盖公章。 报名地址：杭州市萧山区汇通大厦4幢6楼-招标代理部。</w:t>
      </w:r>
    </w:p>
    <w:p>
      <w:pPr>
        <w:widowControl/>
        <w:spacing w:before="100" w:after="100" w:line="360" w:lineRule="auto"/>
        <w:jc w:val="left"/>
        <w:rPr>
          <w:rFonts w:ascii="微软雅黑" w:hAnsi="微软雅黑" w:eastAsia="微软雅黑" w:cs="微软雅黑"/>
          <w:kern w:val="0"/>
          <w:sz w:val="27"/>
          <w:szCs w:val="27"/>
        </w:rPr>
      </w:pPr>
      <w:r>
        <w:rPr>
          <w:rFonts w:hint="eastAsia" w:ascii="宋体" w:hAnsi="宋体" w:eastAsia="宋体" w:cs="宋体"/>
          <w:b/>
          <w:bCs/>
          <w:kern w:val="0"/>
          <w:sz w:val="24"/>
          <w:szCs w:val="24"/>
        </w:rPr>
        <w:t>六．交易地址：杭州市萧山区汇通大厦4幢6楼-开标室。</w:t>
      </w:r>
    </w:p>
    <w:p>
      <w:pPr>
        <w:widowControl/>
        <w:spacing w:before="100" w:after="100" w:line="360" w:lineRule="auto"/>
        <w:jc w:val="left"/>
        <w:rPr>
          <w:rFonts w:ascii="微软雅黑" w:hAnsi="微软雅黑" w:eastAsia="微软雅黑" w:cs="微软雅黑"/>
          <w:kern w:val="0"/>
          <w:sz w:val="27"/>
          <w:szCs w:val="27"/>
        </w:rPr>
      </w:pPr>
      <w:r>
        <w:rPr>
          <w:rFonts w:hint="eastAsia" w:ascii="宋体" w:hAnsi="宋体" w:eastAsia="宋体" w:cs="宋体"/>
          <w:b/>
          <w:bCs/>
          <w:kern w:val="0"/>
          <w:sz w:val="24"/>
          <w:szCs w:val="24"/>
        </w:rPr>
        <w:t>七．交易时间：</w:t>
      </w:r>
      <w:r>
        <w:rPr>
          <w:rFonts w:hint="eastAsia" w:ascii="宋体" w:hAnsi="宋体" w:eastAsia="宋体" w:cs="宋体"/>
          <w:kern w:val="0"/>
          <w:sz w:val="24"/>
          <w:szCs w:val="24"/>
        </w:rPr>
        <w:t>2022年</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7</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月</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u w:val="single"/>
          <w:lang w:val="en-US" w:eastAsia="zh-CN"/>
        </w:rPr>
        <w:t>22</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日</w:t>
      </w:r>
      <w:r>
        <w:rPr>
          <w:rFonts w:hint="eastAsia" w:ascii="宋体" w:hAnsi="宋体" w:eastAsia="宋体" w:cs="宋体"/>
          <w:kern w:val="0"/>
          <w:sz w:val="24"/>
          <w:szCs w:val="24"/>
          <w:u w:val="single"/>
          <w:lang w:val="en-US" w:eastAsia="zh-CN"/>
        </w:rPr>
        <w:t>9</w:t>
      </w:r>
      <w:r>
        <w:rPr>
          <w:rFonts w:hint="eastAsia" w:ascii="宋体" w:hAnsi="宋体" w:eastAsia="宋体" w:cs="宋体"/>
          <w:kern w:val="0"/>
          <w:sz w:val="24"/>
          <w:szCs w:val="24"/>
        </w:rPr>
        <w:t>时</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0</w:t>
      </w:r>
      <w:r>
        <w:rPr>
          <w:rFonts w:hint="eastAsia" w:ascii="宋体" w:hAnsi="宋体" w:eastAsia="宋体" w:cs="宋体"/>
          <w:kern w:val="0"/>
          <w:sz w:val="24"/>
          <w:szCs w:val="24"/>
        </w:rPr>
        <w:t>分</w:t>
      </w:r>
    </w:p>
    <w:p>
      <w:pPr>
        <w:widowControl/>
        <w:spacing w:before="100" w:after="100" w:line="360" w:lineRule="auto"/>
        <w:jc w:val="left"/>
        <w:rPr>
          <w:rFonts w:ascii="宋体" w:hAnsi="宋体" w:eastAsia="宋体" w:cs="宋体"/>
          <w:b/>
          <w:bCs/>
          <w:kern w:val="0"/>
          <w:sz w:val="24"/>
          <w:szCs w:val="24"/>
        </w:rPr>
      </w:pPr>
      <w:r>
        <w:rPr>
          <w:rFonts w:hint="eastAsia" w:ascii="宋体" w:hAnsi="宋体" w:eastAsia="宋体" w:cs="宋体"/>
          <w:b/>
          <w:bCs/>
          <w:kern w:val="0"/>
          <w:sz w:val="24"/>
          <w:szCs w:val="24"/>
        </w:rPr>
        <w:t>八.其他</w:t>
      </w:r>
    </w:p>
    <w:p>
      <w:pPr>
        <w:widowControl/>
        <w:spacing w:line="360" w:lineRule="auto"/>
        <w:ind w:firstLine="480"/>
        <w:jc w:val="left"/>
        <w:rPr>
          <w:rFonts w:ascii="Times New Roman" w:hAnsi="Times New Roman" w:eastAsia="宋体" w:cs="Times New Roman"/>
          <w:b/>
          <w:bCs/>
          <w:kern w:val="0"/>
          <w:sz w:val="24"/>
          <w:szCs w:val="24"/>
        </w:rPr>
      </w:pPr>
      <w:r>
        <w:rPr>
          <w:rFonts w:ascii="宋体" w:hAnsi="宋体" w:eastAsia="宋体" w:cs="Times New Roman"/>
          <w:b/>
          <w:bCs/>
          <w:kern w:val="0"/>
          <w:sz w:val="24"/>
          <w:szCs w:val="24"/>
        </w:rPr>
        <w:t xml:space="preserve">1. </w:t>
      </w:r>
      <w:r>
        <w:rPr>
          <w:rFonts w:hint="eastAsia" w:ascii="Times New Roman" w:hAnsi="Times New Roman" w:eastAsia="宋体" w:cs="Times New Roman"/>
          <w:b/>
          <w:bCs/>
          <w:kern w:val="0"/>
          <w:sz w:val="24"/>
          <w:szCs w:val="24"/>
        </w:rPr>
        <w:t>业主可以拒绝报名人响应的情况有:</w:t>
      </w:r>
    </w:p>
    <w:p>
      <w:pPr>
        <w:widowControl/>
        <w:spacing w:line="360" w:lineRule="auto"/>
        <w:ind w:firstLine="480"/>
        <w:jc w:val="left"/>
        <w:rPr>
          <w:rFonts w:ascii="Times New Roman" w:hAnsi="Times New Roman" w:eastAsia="宋体" w:cs="Times New Roman"/>
          <w:kern w:val="0"/>
          <w:sz w:val="24"/>
          <w:szCs w:val="24"/>
        </w:rPr>
      </w:pPr>
      <w:r>
        <w:rPr>
          <w:rFonts w:ascii="宋体" w:hAnsi="宋体" w:eastAsia="宋体" w:cs="Times New Roman"/>
          <w:kern w:val="0"/>
          <w:sz w:val="24"/>
          <w:szCs w:val="24"/>
        </w:rPr>
        <w:t xml:space="preserve">1.1 </w:t>
      </w:r>
      <w:r>
        <w:rPr>
          <w:rFonts w:hint="eastAsia" w:ascii="Times New Roman" w:hAnsi="Times New Roman" w:eastAsia="宋体" w:cs="Times New Roman"/>
          <w:kern w:val="0"/>
          <w:sz w:val="24"/>
          <w:szCs w:val="24"/>
        </w:rPr>
        <w:t>交易截止日前六个月内在本区招投标活动方面受到行政处罚的（限制时间另有规定的从其规定）；</w:t>
      </w:r>
    </w:p>
    <w:p>
      <w:pPr>
        <w:widowControl/>
        <w:spacing w:line="360" w:lineRule="auto"/>
        <w:ind w:firstLine="480"/>
        <w:jc w:val="left"/>
        <w:rPr>
          <w:rFonts w:ascii="宋体" w:hAnsi="宋体" w:eastAsia="宋体" w:cs="Times New Roman"/>
          <w:kern w:val="0"/>
          <w:sz w:val="24"/>
          <w:szCs w:val="24"/>
        </w:rPr>
      </w:pPr>
      <w:r>
        <w:rPr>
          <w:rFonts w:ascii="宋体" w:hAnsi="宋体" w:eastAsia="宋体" w:cs="Times New Roman"/>
          <w:kern w:val="0"/>
          <w:sz w:val="24"/>
          <w:szCs w:val="24"/>
        </w:rPr>
        <w:t>1.2</w:t>
      </w:r>
      <w:r>
        <w:rPr>
          <w:rFonts w:hint="eastAsia" w:ascii="宋体" w:hAnsi="宋体" w:eastAsia="宋体" w:cs="Times New Roman"/>
          <w:kern w:val="0"/>
          <w:sz w:val="24"/>
          <w:szCs w:val="24"/>
        </w:rPr>
        <w:t>在业主其他服务项目中有劣绩的；</w:t>
      </w:r>
    </w:p>
    <w:p>
      <w:pPr>
        <w:widowControl/>
        <w:spacing w:line="360" w:lineRule="auto"/>
        <w:ind w:firstLine="480"/>
        <w:jc w:val="left"/>
        <w:rPr>
          <w:rFonts w:ascii="Times New Roman" w:hAnsi="Times New Roman" w:eastAsia="宋体" w:cs="Times New Roman"/>
          <w:kern w:val="0"/>
          <w:sz w:val="24"/>
          <w:szCs w:val="24"/>
        </w:rPr>
      </w:pPr>
      <w:r>
        <w:rPr>
          <w:rFonts w:ascii="宋体" w:hAnsi="宋体" w:eastAsia="宋体" w:cs="Times New Roman"/>
          <w:kern w:val="0"/>
          <w:sz w:val="24"/>
          <w:szCs w:val="24"/>
        </w:rPr>
        <w:t>1.3</w:t>
      </w:r>
      <w:r>
        <w:rPr>
          <w:rFonts w:hint="eastAsia" w:ascii="宋体" w:hAnsi="宋体" w:eastAsia="宋体" w:cs="Times New Roman"/>
          <w:kern w:val="0"/>
          <w:sz w:val="24"/>
          <w:szCs w:val="24"/>
        </w:rPr>
        <w:t>报名</w:t>
      </w:r>
      <w:r>
        <w:rPr>
          <w:rFonts w:hint="eastAsia" w:ascii="Times New Roman" w:hAnsi="Times New Roman" w:eastAsia="宋体" w:cs="Times New Roman"/>
          <w:kern w:val="0"/>
          <w:sz w:val="24"/>
          <w:szCs w:val="24"/>
        </w:rPr>
        <w:t>人放弃本项目响应或成交资格造成业主重新交易的。</w:t>
      </w:r>
    </w:p>
    <w:p>
      <w:pPr>
        <w:widowControl/>
        <w:spacing w:line="360" w:lineRule="auto"/>
        <w:ind w:firstLine="480"/>
        <w:jc w:val="left"/>
        <w:rPr>
          <w:rFonts w:ascii="Times New Roman" w:hAnsi="Times New Roman" w:eastAsia="宋体" w:cs="Times New Roman"/>
          <w:kern w:val="0"/>
          <w:sz w:val="24"/>
          <w:szCs w:val="24"/>
        </w:rPr>
      </w:pPr>
      <w:r>
        <w:rPr>
          <w:rFonts w:hint="eastAsia" w:ascii="宋体" w:hAnsi="宋体" w:eastAsia="宋体" w:cs="Times New Roman"/>
          <w:b/>
          <w:bCs/>
          <w:kern w:val="0"/>
          <w:sz w:val="24"/>
          <w:szCs w:val="24"/>
        </w:rPr>
        <w:t>2</w:t>
      </w:r>
      <w:r>
        <w:rPr>
          <w:rFonts w:ascii="宋体" w:hAnsi="宋体" w:eastAsia="宋体" w:cs="Times New Roman"/>
          <w:b/>
          <w:bCs/>
          <w:kern w:val="0"/>
          <w:sz w:val="24"/>
          <w:szCs w:val="24"/>
        </w:rPr>
        <w:t xml:space="preserve">. </w:t>
      </w:r>
      <w:r>
        <w:rPr>
          <w:rFonts w:hint="eastAsia" w:ascii="宋体" w:hAnsi="宋体" w:eastAsia="宋体" w:cs="Times New Roman"/>
          <w:kern w:val="0"/>
          <w:sz w:val="24"/>
          <w:szCs w:val="24"/>
        </w:rPr>
        <w:t>单位负责人为同一人或者存在控股、管理关系的不同单位，不得参加</w:t>
      </w:r>
      <w:r>
        <w:rPr>
          <w:rFonts w:hint="eastAsia" w:ascii="Times New Roman" w:hAnsi="Times New Roman" w:eastAsia="宋体" w:cs="Times New Roman"/>
          <w:kern w:val="0"/>
          <w:sz w:val="24"/>
          <w:szCs w:val="24"/>
        </w:rPr>
        <w:t>同一标段响应或者未划分标段的同一交易项目响应，违反该款规定的，相关响应无效。</w:t>
      </w:r>
    </w:p>
    <w:p>
      <w:pPr>
        <w:widowControl/>
        <w:spacing w:before="100" w:after="100" w:line="360" w:lineRule="auto"/>
        <w:jc w:val="left"/>
        <w:rPr>
          <w:rFonts w:ascii="微软雅黑" w:hAnsi="微软雅黑" w:eastAsia="微软雅黑" w:cs="微软雅黑"/>
          <w:kern w:val="0"/>
          <w:sz w:val="27"/>
          <w:szCs w:val="27"/>
        </w:rPr>
      </w:pPr>
      <w:r>
        <w:rPr>
          <w:rFonts w:hint="eastAsia" w:ascii="宋体" w:hAnsi="宋体" w:eastAsia="宋体" w:cs="宋体"/>
          <w:b/>
          <w:bCs/>
          <w:kern w:val="0"/>
          <w:sz w:val="24"/>
          <w:szCs w:val="24"/>
        </w:rPr>
        <w:t>九．联系方式</w:t>
      </w:r>
    </w:p>
    <w:p>
      <w:pPr>
        <w:widowControl/>
        <w:spacing w:before="100" w:after="100" w:line="360" w:lineRule="auto"/>
        <w:ind w:firstLine="540"/>
        <w:jc w:val="left"/>
        <w:rPr>
          <w:rFonts w:ascii="微软雅黑" w:hAnsi="微软雅黑" w:eastAsia="宋体" w:cs="微软雅黑"/>
          <w:kern w:val="0"/>
          <w:sz w:val="27"/>
          <w:szCs w:val="27"/>
        </w:rPr>
      </w:pPr>
      <w:r>
        <w:rPr>
          <w:rFonts w:hint="eastAsia" w:ascii="宋体" w:hAnsi="宋体" w:eastAsia="宋体" w:cs="宋体"/>
          <w:kern w:val="0"/>
          <w:sz w:val="24"/>
          <w:szCs w:val="24"/>
        </w:rPr>
        <w:t>1、代理机构名称：浙江翔实建设项目管理有限公司</w:t>
      </w:r>
    </w:p>
    <w:p>
      <w:pPr>
        <w:widowControl/>
        <w:spacing w:before="100" w:after="100" w:line="360" w:lineRule="auto"/>
        <w:ind w:firstLine="540"/>
        <w:jc w:val="left"/>
        <w:rPr>
          <w:rFonts w:hint="eastAsia" w:ascii="微软雅黑" w:hAnsi="微软雅黑" w:eastAsia="宋体" w:cs="微软雅黑"/>
          <w:kern w:val="0"/>
          <w:sz w:val="27"/>
          <w:szCs w:val="27"/>
          <w:lang w:eastAsia="zh-CN"/>
        </w:rPr>
      </w:pPr>
      <w:r>
        <w:rPr>
          <w:rFonts w:hint="eastAsia" w:ascii="宋体" w:hAnsi="宋体" w:eastAsia="宋体" w:cs="宋体"/>
          <w:kern w:val="0"/>
          <w:sz w:val="24"/>
          <w:szCs w:val="24"/>
        </w:rPr>
        <w:t>  联系人：</w:t>
      </w:r>
      <w:r>
        <w:rPr>
          <w:rFonts w:hint="eastAsia" w:ascii="宋体" w:hAnsi="宋体" w:eastAsia="宋体" w:cs="宋体"/>
          <w:kern w:val="0"/>
          <w:sz w:val="24"/>
          <w:szCs w:val="24"/>
          <w:lang w:eastAsia="zh-CN"/>
        </w:rPr>
        <w:t>韩超超</w:t>
      </w:r>
    </w:p>
    <w:p>
      <w:pPr>
        <w:widowControl/>
        <w:spacing w:before="100" w:after="100" w:line="360" w:lineRule="auto"/>
        <w:ind w:firstLine="540"/>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联系电话：</w:t>
      </w:r>
      <w:r>
        <w:rPr>
          <w:rFonts w:hint="eastAsia" w:ascii="宋体" w:hAnsi="宋体" w:eastAsia="宋体" w:cs="宋体"/>
          <w:kern w:val="0"/>
          <w:sz w:val="24"/>
          <w:szCs w:val="24"/>
          <w:lang w:val="en-US" w:eastAsia="zh-CN"/>
        </w:rPr>
        <w:t>0571-82858325</w:t>
      </w:r>
    </w:p>
    <w:p>
      <w:pPr>
        <w:widowControl/>
        <w:spacing w:before="100" w:after="100" w:line="360" w:lineRule="auto"/>
        <w:ind w:firstLine="540"/>
        <w:jc w:val="left"/>
        <w:rPr>
          <w:rFonts w:ascii="微软雅黑" w:hAnsi="微软雅黑" w:eastAsia="宋体" w:cs="微软雅黑"/>
          <w:kern w:val="0"/>
          <w:sz w:val="27"/>
          <w:szCs w:val="27"/>
        </w:rPr>
      </w:pPr>
      <w:r>
        <w:rPr>
          <w:rFonts w:hint="eastAsia" w:ascii="宋体" w:hAnsi="宋体" w:eastAsia="宋体" w:cs="宋体"/>
          <w:kern w:val="0"/>
          <w:sz w:val="24"/>
          <w:szCs w:val="24"/>
        </w:rPr>
        <w:t>  地址：杭州市萧山区汇通大厦4幢6楼</w:t>
      </w:r>
    </w:p>
    <w:p>
      <w:pPr>
        <w:widowControl/>
        <w:spacing w:before="100" w:after="100" w:line="360" w:lineRule="auto"/>
        <w:ind w:firstLine="540"/>
        <w:jc w:val="left"/>
        <w:rPr>
          <w:rFonts w:ascii="微软雅黑" w:hAnsi="微软雅黑" w:eastAsia="宋体" w:cs="微软雅黑"/>
          <w:kern w:val="0"/>
          <w:sz w:val="27"/>
          <w:szCs w:val="27"/>
        </w:rPr>
      </w:pPr>
      <w:r>
        <w:rPr>
          <w:rFonts w:hint="eastAsia" w:ascii="宋体" w:hAnsi="宋体" w:eastAsia="宋体" w:cs="宋体"/>
          <w:kern w:val="0"/>
          <w:sz w:val="24"/>
          <w:szCs w:val="24"/>
        </w:rPr>
        <w:t xml:space="preserve">2、业主名称：杭州市萧山区文化旅游体育发展服务中心 </w:t>
      </w:r>
    </w:p>
    <w:p>
      <w:pPr>
        <w:widowControl/>
        <w:spacing w:before="100" w:after="100" w:line="360" w:lineRule="auto"/>
        <w:ind w:firstLine="540"/>
        <w:jc w:val="left"/>
        <w:rPr>
          <w:rFonts w:ascii="微软雅黑" w:hAnsi="微软雅黑" w:eastAsia="宋体" w:cs="微软雅黑"/>
          <w:kern w:val="0"/>
          <w:sz w:val="27"/>
          <w:szCs w:val="27"/>
        </w:rPr>
      </w:pPr>
      <w:r>
        <w:rPr>
          <w:rFonts w:hint="eastAsia" w:ascii="宋体" w:hAnsi="宋体" w:eastAsia="宋体" w:cs="宋体"/>
          <w:kern w:val="0"/>
          <w:sz w:val="24"/>
          <w:szCs w:val="24"/>
        </w:rPr>
        <w:t>  联系人：吴侃</w:t>
      </w:r>
    </w:p>
    <w:p>
      <w:pPr>
        <w:widowControl/>
        <w:spacing w:before="100" w:after="100" w:line="360" w:lineRule="auto"/>
        <w:ind w:firstLine="540"/>
        <w:jc w:val="left"/>
        <w:rPr>
          <w:rFonts w:ascii="微软雅黑" w:hAnsi="微软雅黑" w:eastAsia="宋体" w:cs="微软雅黑"/>
          <w:kern w:val="0"/>
          <w:sz w:val="27"/>
          <w:szCs w:val="27"/>
        </w:rPr>
      </w:pPr>
      <w:r>
        <w:rPr>
          <w:rFonts w:hint="eastAsia" w:ascii="宋体" w:hAnsi="宋体" w:eastAsia="宋体" w:cs="宋体"/>
          <w:kern w:val="0"/>
          <w:sz w:val="24"/>
          <w:szCs w:val="24"/>
        </w:rPr>
        <w:t>  联系电话： 15356133637</w:t>
      </w:r>
    </w:p>
    <w:p>
      <w:pPr>
        <w:widowControl/>
        <w:spacing w:before="100" w:after="100" w:line="360" w:lineRule="auto"/>
        <w:ind w:firstLine="540"/>
        <w:jc w:val="left"/>
        <w:rPr>
          <w:rFonts w:ascii="微软雅黑" w:hAnsi="微软雅黑" w:eastAsia="宋体" w:cs="微软雅黑"/>
          <w:kern w:val="0"/>
          <w:sz w:val="27"/>
          <w:szCs w:val="27"/>
        </w:rPr>
      </w:pPr>
      <w:r>
        <w:rPr>
          <w:rFonts w:hint="eastAsia" w:ascii="宋体" w:hAnsi="宋体" w:eastAsia="宋体" w:cs="宋体"/>
          <w:kern w:val="0"/>
          <w:sz w:val="24"/>
          <w:szCs w:val="24"/>
        </w:rPr>
        <w:t>  地址：杭州市萧山区市心南路398号</w:t>
      </w:r>
    </w:p>
    <w:p>
      <w:pPr>
        <w:widowControl/>
        <w:spacing w:before="240" w:after="60" w:line="360" w:lineRule="auto"/>
        <w:jc w:val="center"/>
        <w:outlineLvl w:val="0"/>
        <w:rPr>
          <w:rFonts w:ascii="宋体" w:hAnsi="宋体" w:eastAsia="宋体" w:cs="宋体"/>
          <w:b/>
          <w:kern w:val="44"/>
          <w:sz w:val="31"/>
          <w:szCs w:val="31"/>
        </w:rPr>
      </w:pPr>
      <w:bookmarkStart w:id="2" w:name="_Toc91899870"/>
      <w:bookmarkStart w:id="3" w:name="_Toc331323738"/>
      <w:r>
        <w:rPr>
          <w:rFonts w:ascii="Arial" w:hAnsi="Arial" w:eastAsia="黑体" w:cs="Arial"/>
          <w:b/>
          <w:kern w:val="44"/>
          <w:sz w:val="32"/>
          <w:szCs w:val="44"/>
        </w:rPr>
        <w:br w:type="page"/>
      </w:r>
      <w:bookmarkStart w:id="4" w:name="_Toc66711014"/>
      <w:bookmarkStart w:id="5" w:name="_Toc41158101"/>
      <w:r>
        <w:rPr>
          <w:rFonts w:hint="eastAsia" w:ascii="宋体" w:hAnsi="宋体" w:eastAsia="宋体" w:cs="宋体"/>
          <w:b/>
          <w:kern w:val="44"/>
          <w:sz w:val="31"/>
          <w:szCs w:val="31"/>
        </w:rPr>
        <w:t>第二部分  交易须知</w:t>
      </w:r>
      <w:bookmarkEnd w:id="2"/>
      <w:bookmarkEnd w:id="3"/>
      <w:bookmarkEnd w:id="4"/>
      <w:bookmarkEnd w:id="5"/>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前附表</w:t>
      </w:r>
    </w:p>
    <w:tbl>
      <w:tblPr>
        <w:tblStyle w:val="28"/>
        <w:tblW w:w="927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4"/>
        <w:gridCol w:w="846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814" w:type="dxa"/>
            <w:tcBorders>
              <w:top w:val="single" w:color="000000" w:sz="4" w:space="0"/>
              <w:bottom w:val="single" w:color="000000" w:sz="4" w:space="0"/>
              <w:right w:val="single" w:color="auto" w:sz="4" w:space="0"/>
            </w:tcBorders>
            <w:vAlign w:val="center"/>
          </w:tcPr>
          <w:p>
            <w:pPr>
              <w:spacing w:line="360" w:lineRule="auto"/>
              <w:jc w:val="center"/>
              <w:rPr>
                <w:rFonts w:ascii="宋体" w:hAnsi="宋体" w:eastAsia="宋体" w:cs="Times New Roman"/>
                <w:color w:val="000000"/>
                <w:sz w:val="24"/>
                <w:szCs w:val="24"/>
              </w:rPr>
            </w:pPr>
            <w:r>
              <w:rPr>
                <w:rFonts w:hint="eastAsia" w:ascii="宋体" w:hAnsi="宋体" w:eastAsia="宋体" w:cs="Times New Roman"/>
                <w:b/>
                <w:bCs/>
                <w:color w:val="000000"/>
                <w:sz w:val="24"/>
                <w:szCs w:val="24"/>
              </w:rPr>
              <w:t>条款</w:t>
            </w:r>
          </w:p>
        </w:tc>
        <w:tc>
          <w:tcPr>
            <w:tcW w:w="8460" w:type="dxa"/>
            <w:tcBorders>
              <w:top w:val="single" w:color="000000" w:sz="4" w:space="0"/>
              <w:left w:val="single" w:color="auto" w:sz="4" w:space="0"/>
              <w:bottom w:val="single" w:color="000000" w:sz="4" w:space="0"/>
            </w:tcBorders>
            <w:vAlign w:val="center"/>
          </w:tcPr>
          <w:p>
            <w:pPr>
              <w:spacing w:line="360" w:lineRule="auto"/>
              <w:jc w:val="center"/>
              <w:rPr>
                <w:rFonts w:ascii="宋体" w:hAnsi="宋体" w:eastAsia="宋体" w:cs="Times New Roman"/>
                <w:b/>
                <w:color w:val="000000"/>
                <w:sz w:val="24"/>
                <w:szCs w:val="24"/>
              </w:rPr>
            </w:pPr>
            <w:r>
              <w:rPr>
                <w:rFonts w:hint="eastAsia" w:ascii="宋体" w:hAnsi="宋体" w:eastAsia="宋体" w:cs="Times New Roman"/>
                <w:b/>
                <w:color w:val="000000"/>
                <w:sz w:val="24"/>
                <w:szCs w:val="24"/>
              </w:rPr>
              <w:t>内    容    规    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7" w:hRule="atLeast"/>
          <w:jc w:val="center"/>
        </w:trPr>
        <w:tc>
          <w:tcPr>
            <w:tcW w:w="814" w:type="dxa"/>
            <w:tcBorders>
              <w:top w:val="single" w:color="000000" w:sz="4" w:space="0"/>
              <w:right w:val="single" w:color="auto" w:sz="4" w:space="0"/>
            </w:tcBorders>
            <w:vAlign w:val="center"/>
          </w:tcPr>
          <w:p>
            <w:pPr>
              <w:spacing w:line="360" w:lineRule="auto"/>
              <w:jc w:val="center"/>
              <w:rPr>
                <w:rFonts w:ascii="宋体" w:hAnsi="宋体" w:eastAsia="宋体" w:cs="Times New Roman"/>
                <w:b/>
                <w:bCs/>
                <w:color w:val="000000"/>
                <w:sz w:val="24"/>
                <w:szCs w:val="24"/>
              </w:rPr>
            </w:pPr>
            <w:r>
              <w:rPr>
                <w:rFonts w:hint="eastAsia" w:ascii="宋体" w:hAnsi="宋体" w:eastAsia="宋体" w:cs="Times New Roman"/>
                <w:b/>
                <w:bCs/>
                <w:color w:val="000000"/>
                <w:sz w:val="24"/>
                <w:szCs w:val="24"/>
              </w:rPr>
              <w:t>1</w:t>
            </w:r>
          </w:p>
          <w:p>
            <w:pPr>
              <w:spacing w:line="360" w:lineRule="auto"/>
              <w:jc w:val="center"/>
              <w:rPr>
                <w:rFonts w:ascii="宋体" w:hAnsi="宋体" w:eastAsia="宋体" w:cs="Times New Roman"/>
                <w:color w:val="000000"/>
                <w:sz w:val="24"/>
                <w:szCs w:val="24"/>
              </w:rPr>
            </w:pPr>
          </w:p>
        </w:tc>
        <w:tc>
          <w:tcPr>
            <w:tcW w:w="8460" w:type="dxa"/>
            <w:tcBorders>
              <w:top w:val="single" w:color="000000" w:sz="4" w:space="0"/>
              <w:left w:val="single" w:color="auto" w:sz="4" w:space="0"/>
            </w:tcBorders>
            <w:vAlign w:val="center"/>
          </w:tcPr>
          <w:p>
            <w:pPr>
              <w:widowControl/>
              <w:spacing w:line="276" w:lineRule="auto"/>
              <w:jc w:val="left"/>
              <w:rPr>
                <w:rFonts w:ascii="宋体" w:hAnsi="宋体" w:eastAsia="宋体" w:cs="Times New Roman"/>
                <w:color w:val="000000"/>
                <w:sz w:val="24"/>
                <w:szCs w:val="24"/>
              </w:rPr>
            </w:pPr>
            <w:r>
              <w:rPr>
                <w:rFonts w:hint="eastAsia" w:ascii="宋体" w:hAnsi="宋体" w:eastAsia="宋体" w:cs="Times New Roman"/>
                <w:b/>
                <w:color w:val="000000"/>
                <w:spacing w:val="159"/>
                <w:kern w:val="0"/>
                <w:sz w:val="24"/>
                <w:szCs w:val="24"/>
              </w:rPr>
              <w:t>项目名</w:t>
            </w:r>
            <w:r>
              <w:rPr>
                <w:rFonts w:hint="eastAsia" w:ascii="宋体" w:hAnsi="宋体" w:eastAsia="宋体" w:cs="Times New Roman"/>
                <w:b/>
                <w:color w:val="000000"/>
                <w:spacing w:val="1"/>
                <w:kern w:val="0"/>
                <w:sz w:val="24"/>
                <w:szCs w:val="24"/>
              </w:rPr>
              <w:t>称</w:t>
            </w:r>
            <w:r>
              <w:rPr>
                <w:rFonts w:hint="eastAsia" w:ascii="宋体" w:hAnsi="宋体" w:eastAsia="宋体" w:cs="Times New Roman"/>
                <w:b/>
                <w:color w:val="000000"/>
                <w:sz w:val="24"/>
                <w:szCs w:val="24"/>
              </w:rPr>
              <w:t>：</w:t>
            </w:r>
            <w:r>
              <w:rPr>
                <w:rFonts w:hint="eastAsia" w:ascii="宋体" w:hAnsi="宋体" w:eastAsia="宋体" w:cs="宋体"/>
                <w:bCs/>
                <w:kern w:val="0"/>
                <w:sz w:val="24"/>
                <w:szCs w:val="24"/>
              </w:rPr>
              <w:t>萧山区文化旅游体育发展服务中心</w:t>
            </w:r>
            <w:r>
              <w:rPr>
                <w:rFonts w:hint="eastAsia" w:ascii="宋体" w:hAnsi="宋体" w:eastAsia="宋体" w:cs="Times New Roman"/>
                <w:color w:val="000000"/>
                <w:spacing w:val="-6"/>
                <w:sz w:val="24"/>
                <w:szCs w:val="24"/>
              </w:rPr>
              <w:t>大宗食品供应商项目</w:t>
            </w:r>
          </w:p>
          <w:p>
            <w:pPr>
              <w:widowControl/>
              <w:spacing w:line="276" w:lineRule="auto"/>
              <w:jc w:val="left"/>
              <w:rPr>
                <w:rFonts w:ascii="宋体" w:hAnsi="宋体" w:eastAsia="宋体" w:cs="Times New Roman"/>
                <w:color w:val="000000"/>
                <w:kern w:val="0"/>
                <w:sz w:val="18"/>
                <w:szCs w:val="18"/>
              </w:rPr>
            </w:pPr>
            <w:r>
              <w:rPr>
                <w:rFonts w:hint="eastAsia" w:ascii="宋体" w:hAnsi="宋体" w:eastAsia="宋体" w:cs="Times New Roman"/>
                <w:b/>
                <w:color w:val="000000"/>
                <w:spacing w:val="160"/>
                <w:kern w:val="0"/>
                <w:sz w:val="24"/>
                <w:szCs w:val="24"/>
              </w:rPr>
              <w:t>项目内</w:t>
            </w:r>
            <w:r>
              <w:rPr>
                <w:rFonts w:hint="eastAsia" w:ascii="宋体" w:hAnsi="宋体" w:eastAsia="宋体" w:cs="Times New Roman"/>
                <w:b/>
                <w:color w:val="000000"/>
                <w:kern w:val="0"/>
                <w:sz w:val="24"/>
                <w:szCs w:val="24"/>
              </w:rPr>
              <w:t>容</w:t>
            </w:r>
            <w:r>
              <w:rPr>
                <w:rFonts w:hint="eastAsia" w:ascii="宋体" w:hAnsi="宋体" w:eastAsia="宋体" w:cs="Times New Roman"/>
                <w:color w:val="000000"/>
                <w:sz w:val="24"/>
                <w:szCs w:val="24"/>
              </w:rPr>
              <w:t>： 详见交易需求</w:t>
            </w:r>
          </w:p>
          <w:p>
            <w:pPr>
              <w:widowControl/>
              <w:spacing w:line="276" w:lineRule="auto"/>
              <w:jc w:val="left"/>
              <w:rPr>
                <w:rFonts w:ascii="宋体" w:hAnsi="宋体" w:eastAsia="宋体" w:cs="Times New Roman"/>
                <w:sz w:val="24"/>
                <w:szCs w:val="24"/>
              </w:rPr>
            </w:pPr>
            <w:r>
              <w:rPr>
                <w:rFonts w:hint="eastAsia" w:ascii="宋体" w:hAnsi="宋体" w:eastAsia="宋体" w:cs="Times New Roman"/>
                <w:b/>
                <w:color w:val="000000"/>
                <w:spacing w:val="48"/>
                <w:kern w:val="0"/>
                <w:sz w:val="24"/>
                <w:szCs w:val="24"/>
              </w:rPr>
              <w:t>项目实施地</w:t>
            </w:r>
            <w:r>
              <w:rPr>
                <w:rFonts w:hint="eastAsia" w:ascii="宋体" w:hAnsi="宋体" w:eastAsia="宋体" w:cs="Times New Roman"/>
                <w:b/>
                <w:color w:val="000000"/>
                <w:kern w:val="0"/>
                <w:sz w:val="24"/>
                <w:szCs w:val="24"/>
              </w:rPr>
              <w:t>点</w:t>
            </w:r>
            <w:r>
              <w:rPr>
                <w:rFonts w:hint="eastAsia" w:ascii="宋体" w:hAnsi="宋体" w:eastAsia="宋体" w:cs="Times New Roman"/>
                <w:color w:val="000000"/>
                <w:sz w:val="24"/>
                <w:szCs w:val="24"/>
              </w:rPr>
              <w:t>：</w:t>
            </w:r>
            <w:r>
              <w:rPr>
                <w:rFonts w:hint="eastAsia" w:ascii="宋体" w:hAnsi="宋体" w:eastAsia="宋体" w:cs="宋体"/>
                <w:bCs/>
                <w:kern w:val="0"/>
                <w:sz w:val="24"/>
                <w:szCs w:val="24"/>
              </w:rPr>
              <w:t>萧山区文化旅游体育发展服务中心食堂内</w:t>
            </w:r>
          </w:p>
          <w:p>
            <w:pPr>
              <w:widowControl/>
              <w:spacing w:line="276" w:lineRule="auto"/>
              <w:jc w:val="left"/>
              <w:rPr>
                <w:rFonts w:ascii="宋体" w:hAnsi="宋体" w:eastAsia="宋体" w:cs="Times New Roman"/>
                <w:sz w:val="24"/>
                <w:szCs w:val="24"/>
              </w:rPr>
            </w:pPr>
            <w:r>
              <w:rPr>
                <w:rFonts w:hint="eastAsia" w:ascii="宋体" w:hAnsi="宋体" w:eastAsia="宋体" w:cs="Times New Roman"/>
                <w:sz w:val="24"/>
                <w:szCs w:val="24"/>
              </w:rPr>
              <w:t xml:space="preserve">  </w:t>
            </w:r>
            <w:r>
              <w:rPr>
                <w:rFonts w:hint="eastAsia" w:ascii="宋体" w:hAnsi="宋体" w:eastAsia="宋体" w:cs="Times New Roman"/>
                <w:b/>
                <w:bCs/>
                <w:sz w:val="24"/>
                <w:szCs w:val="24"/>
              </w:rPr>
              <w:t>交 易 范 围：</w:t>
            </w:r>
            <w:r>
              <w:rPr>
                <w:rFonts w:hint="eastAsia" w:ascii="宋体" w:hAnsi="宋体" w:eastAsia="宋体" w:cs="Times New Roman"/>
                <w:sz w:val="24"/>
                <w:szCs w:val="24"/>
              </w:rPr>
              <w:t>食堂大宗食品供应商，详见招标文件</w:t>
            </w:r>
          </w:p>
          <w:p>
            <w:pPr>
              <w:widowControl/>
              <w:spacing w:line="276" w:lineRule="auto"/>
              <w:jc w:val="left"/>
              <w:rPr>
                <w:rFonts w:ascii="宋体" w:hAnsi="宋体" w:eastAsia="宋体" w:cs="Times New Roman"/>
                <w:color w:val="000000"/>
                <w:sz w:val="24"/>
                <w:szCs w:val="24"/>
              </w:rPr>
            </w:pPr>
            <w:r>
              <w:rPr>
                <w:rFonts w:hint="eastAsia" w:ascii="宋体" w:hAnsi="宋体" w:eastAsia="宋体" w:cs="Times New Roman"/>
                <w:b/>
                <w:color w:val="000000"/>
                <w:kern w:val="0"/>
                <w:sz w:val="24"/>
                <w:szCs w:val="24"/>
              </w:rPr>
              <w:t>本次交易标项划分</w:t>
            </w:r>
            <w:r>
              <w:rPr>
                <w:rFonts w:hint="eastAsia" w:ascii="宋体" w:hAnsi="宋体" w:eastAsia="宋体" w:cs="Times New Roman"/>
                <w:b/>
                <w:color w:val="000000"/>
                <w:sz w:val="24"/>
                <w:szCs w:val="24"/>
              </w:rPr>
              <w:t>：</w:t>
            </w:r>
            <w:r>
              <w:rPr>
                <w:rFonts w:hint="eastAsia" w:ascii="宋体" w:hAnsi="宋体" w:eastAsia="宋体" w:cs="Times New Roman"/>
                <w:color w:val="000000"/>
                <w:sz w:val="24"/>
                <w:szCs w:val="24"/>
              </w:rPr>
              <w:t>本项目分为</w:t>
            </w:r>
            <w:r>
              <w:rPr>
                <w:rFonts w:hint="eastAsia" w:ascii="宋体" w:hAnsi="宋体" w:eastAsia="宋体" w:cs="Times New Roman"/>
                <w:sz w:val="24"/>
                <w:szCs w:val="24"/>
                <w:u w:val="single"/>
              </w:rPr>
              <w:t xml:space="preserve">  1  </w:t>
            </w:r>
            <w:r>
              <w:rPr>
                <w:rFonts w:hint="eastAsia" w:ascii="宋体" w:hAnsi="宋体" w:eastAsia="宋体" w:cs="Times New Roman"/>
                <w:color w:val="000000"/>
                <w:sz w:val="24"/>
                <w:szCs w:val="24"/>
              </w:rPr>
              <w:t>个标项，同一标项不得拆分。</w:t>
            </w:r>
          </w:p>
          <w:p>
            <w:pPr>
              <w:widowControl/>
              <w:spacing w:line="276" w:lineRule="auto"/>
              <w:jc w:val="left"/>
              <w:rPr>
                <w:rFonts w:ascii="宋体" w:hAnsi="宋体" w:eastAsia="宋体" w:cs="宋体"/>
                <w:color w:val="000000"/>
                <w:kern w:val="0"/>
                <w:sz w:val="24"/>
                <w:szCs w:val="24"/>
                <w:lang w:bidi="ar"/>
              </w:rPr>
            </w:pPr>
            <w:r>
              <w:rPr>
                <w:rFonts w:hint="eastAsia" w:ascii="宋体" w:hAnsi="宋体" w:eastAsia="宋体" w:cs="宋体"/>
                <w:b/>
                <w:bCs/>
                <w:color w:val="000000"/>
                <w:kern w:val="0"/>
                <w:sz w:val="24"/>
                <w:szCs w:val="24"/>
                <w:lang w:bidi="ar"/>
              </w:rPr>
              <w:t>★</w:t>
            </w:r>
            <w:r>
              <w:rPr>
                <w:rFonts w:ascii="宋体" w:hAnsi="宋体" w:eastAsia="宋体" w:cs="宋体"/>
                <w:b/>
                <w:bCs/>
                <w:color w:val="000000"/>
                <w:kern w:val="0"/>
                <w:sz w:val="24"/>
                <w:szCs w:val="24"/>
                <w:lang w:bidi="ar"/>
              </w:rPr>
              <w:t>报名人资格</w:t>
            </w:r>
            <w:r>
              <w:rPr>
                <w:rFonts w:hint="eastAsia" w:ascii="宋体" w:hAnsi="宋体" w:eastAsia="宋体" w:cs="宋体"/>
                <w:b/>
                <w:bCs/>
                <w:color w:val="000000"/>
                <w:kern w:val="0"/>
                <w:sz w:val="24"/>
                <w:szCs w:val="24"/>
                <w:lang w:bidi="ar"/>
              </w:rPr>
              <w:t>要求</w:t>
            </w:r>
            <w:r>
              <w:rPr>
                <w:rFonts w:ascii="宋体" w:hAnsi="宋体" w:eastAsia="宋体" w:cs="宋体"/>
                <w:color w:val="000000"/>
                <w:kern w:val="0"/>
                <w:sz w:val="24"/>
                <w:szCs w:val="24"/>
                <w:lang w:bidi="ar"/>
              </w:rPr>
              <w:t>：</w:t>
            </w:r>
            <w:r>
              <w:rPr>
                <w:rFonts w:hint="eastAsia" w:ascii="宋体" w:hAnsi="宋体" w:eastAsia="宋体" w:cs="Times New Roman"/>
                <w:sz w:val="24"/>
                <w:szCs w:val="24"/>
              </w:rPr>
              <w:t>详见交易公告</w:t>
            </w:r>
            <w:r>
              <w:rPr>
                <w:rFonts w:ascii="宋体" w:hAnsi="宋体" w:eastAsia="宋体" w:cs="宋体"/>
                <w:color w:val="000000"/>
                <w:kern w:val="0"/>
                <w:sz w:val="24"/>
                <w:szCs w:val="24"/>
                <w:lang w:bidi="ar"/>
              </w:rPr>
              <w:br w:type="textWrapping"/>
            </w:r>
            <w:r>
              <w:rPr>
                <w:rFonts w:hint="eastAsia" w:ascii="宋体" w:hAnsi="宋体" w:eastAsia="宋体" w:cs="宋体"/>
                <w:b/>
                <w:bCs/>
                <w:color w:val="000000"/>
                <w:kern w:val="0"/>
                <w:sz w:val="24"/>
                <w:szCs w:val="24"/>
                <w:lang w:bidi="ar"/>
              </w:rPr>
              <w:t>★服务期</w:t>
            </w:r>
            <w:r>
              <w:rPr>
                <w:rFonts w:ascii="宋体" w:hAnsi="宋体" w:eastAsia="宋体" w:cs="宋体"/>
                <w:b/>
                <w:bCs/>
                <w:color w:val="000000"/>
                <w:kern w:val="0"/>
                <w:sz w:val="24"/>
                <w:szCs w:val="24"/>
                <w:lang w:bidi="ar"/>
              </w:rPr>
              <w:t>要求</w:t>
            </w:r>
            <w:r>
              <w:rPr>
                <w:rFonts w:ascii="宋体" w:hAnsi="宋体" w:eastAsia="宋体" w:cs="宋体"/>
                <w:color w:val="000000"/>
                <w:kern w:val="0"/>
                <w:sz w:val="24"/>
                <w:szCs w:val="24"/>
                <w:lang w:bidi="ar"/>
              </w:rPr>
              <w:t>：</w:t>
            </w:r>
            <w:r>
              <w:rPr>
                <w:rFonts w:hint="eastAsia" w:ascii="宋体" w:hAnsi="宋体" w:eastAsia="宋体" w:cs="Times New Roman"/>
                <w:sz w:val="24"/>
                <w:szCs w:val="24"/>
              </w:rPr>
              <w:t>自合同签订日起至2022年12月31日止</w:t>
            </w:r>
          </w:p>
          <w:p>
            <w:pPr>
              <w:widowControl/>
              <w:spacing w:line="276" w:lineRule="auto"/>
              <w:jc w:val="left"/>
              <w:rPr>
                <w:rFonts w:ascii="宋体" w:hAnsi="宋体" w:eastAsia="宋体" w:cs="Times New Roman"/>
                <w:color w:val="000000"/>
                <w:sz w:val="24"/>
                <w:szCs w:val="24"/>
              </w:rPr>
            </w:pPr>
            <w:r>
              <w:rPr>
                <w:rFonts w:hint="eastAsia" w:ascii="宋体" w:hAnsi="宋体" w:eastAsia="宋体" w:cs="宋体"/>
                <w:b/>
                <w:bCs/>
                <w:color w:val="000000"/>
                <w:kern w:val="0"/>
                <w:sz w:val="24"/>
                <w:szCs w:val="24"/>
                <w:lang w:bidi="ar"/>
              </w:rPr>
              <w:t>★服务质量</w:t>
            </w:r>
            <w:r>
              <w:rPr>
                <w:rFonts w:ascii="宋体" w:hAnsi="宋体" w:eastAsia="宋体" w:cs="宋体"/>
                <w:b/>
                <w:bCs/>
                <w:color w:val="000000"/>
                <w:kern w:val="0"/>
                <w:sz w:val="24"/>
                <w:szCs w:val="24"/>
                <w:lang w:bidi="ar"/>
              </w:rPr>
              <w:t>要求</w:t>
            </w:r>
            <w:r>
              <w:rPr>
                <w:rFonts w:ascii="宋体" w:hAnsi="宋体" w:eastAsia="宋体" w:cs="宋体"/>
                <w:color w:val="000000"/>
                <w:kern w:val="0"/>
                <w:sz w:val="24"/>
                <w:szCs w:val="24"/>
                <w:lang w:bidi="ar"/>
              </w:rPr>
              <w:t>：</w:t>
            </w:r>
            <w:r>
              <w:rPr>
                <w:rFonts w:hint="eastAsia" w:ascii="宋体" w:hAnsi="宋体" w:eastAsia="宋体" w:cs="Times New Roman"/>
                <w:sz w:val="24"/>
                <w:szCs w:val="24"/>
              </w:rPr>
              <w:t xml:space="preserve"> </w:t>
            </w:r>
            <w:r>
              <w:rPr>
                <w:rFonts w:hint="eastAsia" w:ascii="宋体" w:hAnsi="宋体" w:eastAsia="宋体" w:cs="宋体"/>
                <w:color w:val="000000"/>
                <w:kern w:val="0"/>
                <w:sz w:val="24"/>
                <w:szCs w:val="24"/>
                <w:lang w:bidi="ar"/>
              </w:rPr>
              <w:t>达到国家现行行业标准及招标人要求</w:t>
            </w:r>
            <w:r>
              <w:rPr>
                <w:rFonts w:ascii="宋体" w:hAnsi="宋体" w:eastAsia="宋体" w:cs="Times New Roman"/>
                <w:sz w:val="24"/>
                <w:szCs w:val="24"/>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eastAsia="宋体" w:cs="Times New Roman"/>
                <w:color w:val="000000"/>
                <w:sz w:val="24"/>
                <w:szCs w:val="24"/>
              </w:rPr>
            </w:pPr>
            <w:r>
              <w:rPr>
                <w:rFonts w:hint="eastAsia" w:ascii="宋体" w:hAnsi="宋体" w:eastAsia="宋体" w:cs="Times New Roman"/>
                <w:b/>
                <w:bCs/>
                <w:color w:val="000000"/>
                <w:sz w:val="24"/>
                <w:szCs w:val="24"/>
              </w:rPr>
              <w:t>2</w:t>
            </w:r>
          </w:p>
        </w:tc>
        <w:tc>
          <w:tcPr>
            <w:tcW w:w="8460" w:type="dxa"/>
            <w:tcBorders>
              <w:top w:val="single" w:color="000000" w:sz="4" w:space="0"/>
              <w:left w:val="single" w:color="000000" w:sz="4" w:space="0"/>
              <w:bottom w:val="single" w:color="000000" w:sz="4" w:space="0"/>
              <w:right w:val="single" w:color="000000" w:sz="4" w:space="0"/>
            </w:tcBorders>
            <w:vAlign w:val="center"/>
          </w:tcPr>
          <w:p>
            <w:pPr>
              <w:spacing w:line="276" w:lineRule="auto"/>
              <w:rPr>
                <w:rFonts w:ascii="宋体" w:hAnsi="宋体" w:eastAsia="宋体" w:cs="Times New Roman"/>
                <w:color w:val="000000"/>
                <w:sz w:val="24"/>
                <w:szCs w:val="24"/>
              </w:rPr>
            </w:pPr>
            <w:r>
              <w:rPr>
                <w:rFonts w:ascii="宋体" w:hAnsi="宋体" w:eastAsia="宋体" w:cs="Times New Roman"/>
                <w:b/>
                <w:color w:val="000000"/>
                <w:spacing w:val="89"/>
                <w:kern w:val="0"/>
                <w:sz w:val="24"/>
                <w:szCs w:val="24"/>
              </w:rPr>
              <w:t>交易</w:t>
            </w:r>
            <w:r>
              <w:rPr>
                <w:rFonts w:hint="eastAsia" w:ascii="宋体" w:hAnsi="宋体" w:eastAsia="宋体" w:cs="Times New Roman"/>
                <w:b/>
                <w:color w:val="000000"/>
                <w:spacing w:val="89"/>
                <w:kern w:val="0"/>
                <w:sz w:val="24"/>
                <w:szCs w:val="24"/>
              </w:rPr>
              <w:t>有效</w:t>
            </w:r>
            <w:r>
              <w:rPr>
                <w:rFonts w:hint="eastAsia" w:ascii="宋体" w:hAnsi="宋体" w:eastAsia="宋体" w:cs="Times New Roman"/>
                <w:b/>
                <w:color w:val="000000"/>
                <w:spacing w:val="2"/>
                <w:kern w:val="0"/>
                <w:sz w:val="24"/>
                <w:szCs w:val="24"/>
              </w:rPr>
              <w:t>期</w:t>
            </w:r>
            <w:r>
              <w:rPr>
                <w:rFonts w:hint="eastAsia" w:ascii="宋体" w:hAnsi="宋体" w:eastAsia="宋体" w:cs="Times New Roman"/>
                <w:b/>
                <w:color w:val="000000"/>
                <w:sz w:val="24"/>
                <w:szCs w:val="24"/>
              </w:rPr>
              <w:t>：</w:t>
            </w:r>
            <w:r>
              <w:rPr>
                <w:rFonts w:hint="eastAsia" w:ascii="宋体" w:hAnsi="宋体" w:eastAsia="宋体" w:cs="Times New Roman"/>
                <w:color w:val="000000"/>
                <w:sz w:val="24"/>
                <w:szCs w:val="24"/>
              </w:rPr>
              <w:t>自交易截止日起</w:t>
            </w:r>
            <w:r>
              <w:rPr>
                <w:rFonts w:hint="eastAsia" w:ascii="宋体" w:hAnsi="宋体" w:eastAsia="宋体" w:cs="Times New Roman"/>
                <w:sz w:val="24"/>
                <w:szCs w:val="24"/>
                <w:u w:val="single"/>
              </w:rPr>
              <w:t xml:space="preserve">  90  </w:t>
            </w:r>
            <w:r>
              <w:rPr>
                <w:rFonts w:hint="eastAsia" w:ascii="宋体" w:hAnsi="宋体" w:eastAsia="宋体" w:cs="Times New Roman"/>
                <w:color w:val="000000"/>
                <w:sz w:val="24"/>
                <w:szCs w:val="24"/>
              </w:rPr>
              <w:t>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eastAsia="宋体" w:cs="Times New Roman"/>
                <w:color w:val="000000"/>
                <w:sz w:val="24"/>
                <w:szCs w:val="24"/>
              </w:rPr>
            </w:pPr>
            <w:r>
              <w:rPr>
                <w:rFonts w:hint="eastAsia" w:ascii="宋体" w:hAnsi="宋体" w:eastAsia="宋体" w:cs="Times New Roman"/>
                <w:b/>
                <w:bCs/>
                <w:color w:val="000000"/>
                <w:sz w:val="24"/>
                <w:szCs w:val="24"/>
              </w:rPr>
              <w:t>3</w:t>
            </w:r>
          </w:p>
        </w:tc>
        <w:tc>
          <w:tcPr>
            <w:tcW w:w="8460" w:type="dxa"/>
            <w:tcBorders>
              <w:top w:val="single" w:color="000000" w:sz="4" w:space="0"/>
              <w:left w:val="single" w:color="000000" w:sz="4" w:space="0"/>
              <w:bottom w:val="single" w:color="000000" w:sz="4" w:space="0"/>
            </w:tcBorders>
            <w:vAlign w:val="center"/>
          </w:tcPr>
          <w:p>
            <w:pPr>
              <w:spacing w:line="276" w:lineRule="auto"/>
              <w:jc w:val="left"/>
              <w:rPr>
                <w:rFonts w:ascii="宋体" w:hAnsi="宋体" w:eastAsia="宋体" w:cs="Times New Roman"/>
                <w:color w:val="000000"/>
                <w:sz w:val="24"/>
                <w:szCs w:val="24"/>
              </w:rPr>
            </w:pPr>
            <w:r>
              <w:rPr>
                <w:rFonts w:hint="eastAsia" w:ascii="宋体" w:hAnsi="宋体" w:eastAsia="宋体" w:cs="Times New Roman"/>
                <w:b/>
                <w:color w:val="000000"/>
                <w:spacing w:val="19"/>
                <w:kern w:val="0"/>
                <w:sz w:val="24"/>
                <w:szCs w:val="24"/>
              </w:rPr>
              <w:t>★交易担保数</w:t>
            </w:r>
            <w:r>
              <w:rPr>
                <w:rFonts w:hint="eastAsia" w:ascii="宋体" w:hAnsi="宋体" w:eastAsia="宋体" w:cs="Times New Roman"/>
                <w:b/>
                <w:color w:val="000000"/>
                <w:spacing w:val="3"/>
                <w:kern w:val="0"/>
                <w:sz w:val="24"/>
                <w:szCs w:val="24"/>
              </w:rPr>
              <w:t>额</w:t>
            </w:r>
            <w:r>
              <w:rPr>
                <w:rFonts w:hint="eastAsia" w:ascii="宋体" w:hAnsi="宋体" w:eastAsia="宋体" w:cs="Times New Roman"/>
                <w:b/>
                <w:color w:val="000000"/>
                <w:sz w:val="24"/>
                <w:szCs w:val="24"/>
              </w:rPr>
              <w:t>：不收取交易保证金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eastAsia="宋体" w:cs="Times New Roman"/>
                <w:color w:val="000000"/>
                <w:sz w:val="24"/>
                <w:szCs w:val="24"/>
              </w:rPr>
            </w:pPr>
            <w:r>
              <w:rPr>
                <w:rFonts w:hint="eastAsia" w:ascii="宋体" w:hAnsi="宋体" w:eastAsia="宋体" w:cs="Times New Roman"/>
                <w:b/>
                <w:bCs/>
                <w:color w:val="000000"/>
                <w:sz w:val="24"/>
                <w:szCs w:val="24"/>
              </w:rPr>
              <w:t>4</w:t>
            </w:r>
          </w:p>
        </w:tc>
        <w:tc>
          <w:tcPr>
            <w:tcW w:w="8460" w:type="dxa"/>
            <w:tcBorders>
              <w:top w:val="single" w:color="000000" w:sz="4" w:space="0"/>
              <w:left w:val="single" w:color="000000" w:sz="4" w:space="0"/>
              <w:bottom w:val="single" w:color="000000" w:sz="4" w:space="0"/>
            </w:tcBorders>
            <w:vAlign w:val="center"/>
          </w:tcPr>
          <w:p>
            <w:pPr>
              <w:spacing w:line="276" w:lineRule="auto"/>
              <w:ind w:left="2146" w:hanging="2146" w:hangingChars="637"/>
              <w:rPr>
                <w:rFonts w:ascii="宋体" w:hAnsi="宋体" w:eastAsia="宋体" w:cs="Times New Roman"/>
                <w:color w:val="000000"/>
                <w:sz w:val="24"/>
                <w:szCs w:val="24"/>
              </w:rPr>
            </w:pPr>
            <w:r>
              <w:rPr>
                <w:rFonts w:hint="eastAsia" w:ascii="宋体" w:hAnsi="宋体" w:eastAsia="宋体" w:cs="Times New Roman"/>
                <w:b/>
                <w:color w:val="000000"/>
                <w:spacing w:val="48"/>
                <w:kern w:val="0"/>
                <w:sz w:val="24"/>
                <w:szCs w:val="24"/>
              </w:rPr>
              <w:t>★响应文件份</w:t>
            </w:r>
            <w:r>
              <w:rPr>
                <w:rFonts w:hint="eastAsia" w:ascii="宋体" w:hAnsi="宋体" w:eastAsia="宋体" w:cs="Times New Roman"/>
                <w:b/>
                <w:color w:val="000000"/>
                <w:kern w:val="0"/>
                <w:sz w:val="24"/>
                <w:szCs w:val="24"/>
              </w:rPr>
              <w:t>数</w:t>
            </w:r>
            <w:r>
              <w:rPr>
                <w:rFonts w:hint="eastAsia" w:ascii="宋体" w:hAnsi="宋体" w:eastAsia="宋体" w:cs="Times New Roman"/>
                <w:color w:val="000000"/>
                <w:sz w:val="24"/>
                <w:szCs w:val="24"/>
              </w:rPr>
              <w:t>：正本</w:t>
            </w:r>
            <w:r>
              <w:rPr>
                <w:rStyle w:val="120"/>
              </w:rPr>
              <w:t xml:space="preserve"> </w:t>
            </w:r>
            <w:r>
              <w:rPr>
                <w:rStyle w:val="120"/>
                <w:rFonts w:hint="eastAsia"/>
              </w:rPr>
              <w:t>壹</w:t>
            </w:r>
            <w:r>
              <w:rPr>
                <w:rStyle w:val="120"/>
              </w:rPr>
              <w:t xml:space="preserve"> </w:t>
            </w:r>
            <w:r>
              <w:rPr>
                <w:rFonts w:hint="eastAsia" w:ascii="宋体" w:hAnsi="宋体" w:eastAsia="宋体" w:cs="Times New Roman"/>
                <w:color w:val="000000"/>
                <w:sz w:val="24"/>
                <w:szCs w:val="24"/>
              </w:rPr>
              <w:t>份、副本</w:t>
            </w:r>
            <w:r>
              <w:rPr>
                <w:rStyle w:val="120"/>
                <w:rFonts w:hint="eastAsia"/>
              </w:rPr>
              <w:t xml:space="preserve"> 肆 </w:t>
            </w:r>
            <w:r>
              <w:rPr>
                <w:rFonts w:hint="eastAsia" w:ascii="宋体" w:hAnsi="宋体" w:eastAsia="宋体" w:cs="Times New Roman"/>
                <w:color w:val="000000"/>
                <w:sz w:val="24"/>
                <w:szCs w:val="24"/>
              </w:rPr>
              <w:t>份，正本和副本如有不一致之</w:t>
            </w:r>
          </w:p>
          <w:p>
            <w:pPr>
              <w:spacing w:line="276" w:lineRule="auto"/>
              <w:ind w:left="1529" w:hanging="1528" w:hangingChars="637"/>
              <w:rPr>
                <w:rFonts w:ascii="宋体" w:hAnsi="宋体" w:eastAsia="宋体" w:cs="Times New Roman"/>
                <w:color w:val="000000"/>
                <w:sz w:val="24"/>
                <w:szCs w:val="24"/>
              </w:rPr>
            </w:pPr>
            <w:r>
              <w:rPr>
                <w:rFonts w:hint="eastAsia" w:ascii="宋体" w:hAnsi="宋体" w:eastAsia="宋体" w:cs="Times New Roman"/>
                <w:color w:val="000000"/>
                <w:sz w:val="24"/>
                <w:szCs w:val="24"/>
              </w:rPr>
              <w:t>处，以正本为准。</w:t>
            </w:r>
          </w:p>
          <w:p>
            <w:pPr>
              <w:widowControl/>
              <w:spacing w:line="276" w:lineRule="auto"/>
              <w:jc w:val="left"/>
              <w:rPr>
                <w:rFonts w:ascii="宋体" w:hAnsi="宋体" w:eastAsia="宋体" w:cs="宋体"/>
                <w:kern w:val="0"/>
                <w:sz w:val="24"/>
                <w:szCs w:val="24"/>
              </w:rPr>
            </w:pPr>
            <w:r>
              <w:rPr>
                <w:rFonts w:ascii="宋体" w:hAnsi="宋体" w:eastAsia="宋体" w:cs="宋体"/>
                <w:b/>
                <w:bCs/>
                <w:kern w:val="0"/>
                <w:sz w:val="24"/>
                <w:szCs w:val="24"/>
              </w:rPr>
              <w:t>是否要求提交电子版</w:t>
            </w:r>
            <w:r>
              <w:rPr>
                <w:rFonts w:hint="eastAsia" w:ascii="宋体" w:hAnsi="宋体" w:eastAsia="宋体" w:cs="宋体"/>
                <w:b/>
                <w:bCs/>
                <w:kern w:val="0"/>
                <w:sz w:val="24"/>
                <w:szCs w:val="24"/>
              </w:rPr>
              <w:t>响应</w:t>
            </w:r>
            <w:r>
              <w:rPr>
                <w:rFonts w:ascii="宋体" w:hAnsi="宋体" w:eastAsia="宋体" w:cs="宋体"/>
                <w:b/>
                <w:bCs/>
                <w:kern w:val="0"/>
                <w:sz w:val="24"/>
                <w:szCs w:val="24"/>
              </w:rPr>
              <w:t>文件</w:t>
            </w:r>
            <w:r>
              <w:rPr>
                <w:rFonts w:ascii="宋体" w:hAnsi="宋体" w:eastAsia="宋体" w:cs="宋体"/>
                <w:kern w:val="0"/>
                <w:sz w:val="24"/>
                <w:szCs w:val="24"/>
              </w:rPr>
              <w:t>：</w:t>
            </w:r>
            <w:r>
              <w:rPr>
                <w:rFonts w:hint="eastAsia" w:ascii="宋体" w:hAnsi="宋体" w:eastAsia="宋体" w:cs="宋体"/>
                <w:kern w:val="0"/>
                <w:sz w:val="24"/>
                <w:szCs w:val="24"/>
              </w:rPr>
              <w:t xml:space="preserve"> </w:t>
            </w:r>
            <w:r>
              <w:rPr>
                <w:rStyle w:val="120"/>
                <w:rFonts w:hint="eastAsia"/>
              </w:rPr>
              <w:t xml:space="preserve">否 </w:t>
            </w:r>
            <w:r>
              <w:rPr>
                <w:rStyle w:val="1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94" w:hRule="atLeast"/>
          <w:jc w:val="center"/>
        </w:trPr>
        <w:tc>
          <w:tcPr>
            <w:tcW w:w="814" w:type="dxa"/>
            <w:tcBorders>
              <w:top w:val="single" w:color="000000" w:sz="4" w:space="0"/>
              <w:bottom w:val="single" w:color="000000" w:sz="4" w:space="0"/>
              <w:right w:val="single" w:color="000000" w:sz="4" w:space="0"/>
            </w:tcBorders>
            <w:vAlign w:val="center"/>
          </w:tcPr>
          <w:p>
            <w:pPr>
              <w:spacing w:line="360" w:lineRule="auto"/>
              <w:jc w:val="center"/>
              <w:rPr>
                <w:rFonts w:ascii="宋体" w:hAnsi="宋体" w:eastAsia="宋体" w:cs="Times New Roman"/>
                <w:color w:val="000000"/>
                <w:sz w:val="24"/>
                <w:szCs w:val="24"/>
              </w:rPr>
            </w:pPr>
            <w:r>
              <w:rPr>
                <w:rFonts w:hint="eastAsia" w:ascii="宋体" w:hAnsi="宋体" w:eastAsia="宋体" w:cs="Times New Roman"/>
                <w:b/>
                <w:bCs/>
                <w:color w:val="000000"/>
                <w:sz w:val="24"/>
                <w:szCs w:val="24"/>
              </w:rPr>
              <w:t>5</w:t>
            </w:r>
          </w:p>
        </w:tc>
        <w:tc>
          <w:tcPr>
            <w:tcW w:w="8460" w:type="dxa"/>
            <w:tcBorders>
              <w:top w:val="single" w:color="000000" w:sz="4" w:space="0"/>
              <w:left w:val="single" w:color="000000" w:sz="4" w:space="0"/>
              <w:bottom w:val="single" w:color="000000" w:sz="4" w:space="0"/>
            </w:tcBorders>
            <w:vAlign w:val="center"/>
          </w:tcPr>
          <w:p>
            <w:pPr>
              <w:pStyle w:val="93"/>
              <w:spacing w:line="276" w:lineRule="auto"/>
              <w:rPr>
                <w:color w:val="000000"/>
                <w:shd w:val="clear" w:color="auto" w:fill="auto"/>
              </w:rPr>
            </w:pPr>
            <w:r>
              <w:rPr>
                <w:rFonts w:hint="eastAsia"/>
                <w:color w:val="000000"/>
                <w:shd w:val="clear" w:color="auto" w:fill="auto"/>
              </w:rPr>
              <w:t xml:space="preserve">★ </w:t>
            </w:r>
            <w:r>
              <w:rPr>
                <w:rFonts w:hint="eastAsia"/>
                <w:b/>
                <w:bCs/>
                <w:color w:val="000000"/>
                <w:shd w:val="clear" w:color="auto" w:fill="auto"/>
              </w:rPr>
              <w:t>响应文件递交截止时间：</w:t>
            </w:r>
            <w:r>
              <w:rPr>
                <w:rStyle w:val="120"/>
                <w:rFonts w:hint="eastAsia"/>
              </w:rPr>
              <w:t xml:space="preserve"> </w:t>
            </w:r>
            <w:r>
              <w:rPr>
                <w:rStyle w:val="120"/>
              </w:rPr>
              <w:t>20</w:t>
            </w:r>
            <w:r>
              <w:rPr>
                <w:rStyle w:val="120"/>
                <w:rFonts w:hint="eastAsia"/>
              </w:rPr>
              <w:t>22</w:t>
            </w:r>
            <w:r>
              <w:rPr>
                <w:rStyle w:val="120"/>
              </w:rPr>
              <w:t>年</w:t>
            </w:r>
            <w:r>
              <w:rPr>
                <w:rStyle w:val="120"/>
                <w:rFonts w:hint="eastAsia"/>
                <w:lang w:val="en-US" w:eastAsia="zh-CN"/>
              </w:rPr>
              <w:t>7</w:t>
            </w:r>
            <w:r>
              <w:rPr>
                <w:rStyle w:val="120"/>
                <w:rFonts w:hint="eastAsia"/>
              </w:rPr>
              <w:t xml:space="preserve"> </w:t>
            </w:r>
            <w:r>
              <w:rPr>
                <w:rStyle w:val="120"/>
              </w:rPr>
              <w:t>月</w:t>
            </w:r>
            <w:r>
              <w:rPr>
                <w:rStyle w:val="120"/>
                <w:rFonts w:hint="eastAsia"/>
                <w:lang w:val="en-US" w:eastAsia="zh-CN"/>
              </w:rPr>
              <w:t>22</w:t>
            </w:r>
            <w:r>
              <w:rPr>
                <w:rStyle w:val="120"/>
              </w:rPr>
              <w:t xml:space="preserve"> 日</w:t>
            </w:r>
            <w:r>
              <w:rPr>
                <w:rStyle w:val="120"/>
                <w:rFonts w:hint="eastAsia"/>
              </w:rPr>
              <w:t xml:space="preserve"> </w:t>
            </w:r>
            <w:r>
              <w:rPr>
                <w:rStyle w:val="120"/>
                <w:rFonts w:hint="eastAsia"/>
                <w:lang w:val="en-US" w:eastAsia="zh-CN"/>
              </w:rPr>
              <w:t>9</w:t>
            </w:r>
            <w:r>
              <w:rPr>
                <w:rStyle w:val="120"/>
                <w:rFonts w:hint="eastAsia"/>
              </w:rPr>
              <w:t xml:space="preserve"> </w:t>
            </w:r>
            <w:r>
              <w:rPr>
                <w:rStyle w:val="120"/>
              </w:rPr>
              <w:t>时</w:t>
            </w:r>
            <w:r>
              <w:rPr>
                <w:rStyle w:val="120"/>
                <w:rFonts w:hint="eastAsia"/>
              </w:rPr>
              <w:t xml:space="preserve"> </w:t>
            </w:r>
            <w:r>
              <w:rPr>
                <w:rStyle w:val="120"/>
                <w:rFonts w:hint="eastAsia"/>
                <w:lang w:val="en-US" w:eastAsia="zh-CN"/>
              </w:rPr>
              <w:t>30</w:t>
            </w:r>
            <w:r>
              <w:rPr>
                <w:rStyle w:val="120"/>
              </w:rPr>
              <w:t>分时止</w:t>
            </w:r>
            <w:r>
              <w:rPr>
                <w:rStyle w:val="120"/>
                <w:rFonts w:hint="eastAsia"/>
              </w:rPr>
              <w:t xml:space="preserve"> </w:t>
            </w:r>
          </w:p>
          <w:p>
            <w:pPr>
              <w:pStyle w:val="93"/>
              <w:spacing w:line="276" w:lineRule="auto"/>
              <w:rPr>
                <w:rStyle w:val="120"/>
              </w:rPr>
            </w:pPr>
            <w:r>
              <w:rPr>
                <w:rFonts w:hint="eastAsia"/>
                <w:color w:val="000000"/>
                <w:shd w:val="clear" w:color="auto" w:fill="auto"/>
              </w:rPr>
              <w:t xml:space="preserve">★ </w:t>
            </w:r>
            <w:r>
              <w:rPr>
                <w:rFonts w:hint="eastAsia"/>
                <w:b/>
                <w:bCs/>
                <w:color w:val="000000"/>
                <w:shd w:val="clear" w:color="auto" w:fill="auto"/>
              </w:rPr>
              <w:t>响应文件递交地点：</w:t>
            </w:r>
            <w:r>
              <w:rPr>
                <w:rFonts w:hint="eastAsia" w:cs="宋体"/>
                <w:b/>
                <w:bCs/>
                <w:kern w:val="0"/>
              </w:rPr>
              <w:t>杭州市萧山区汇通大厦4幢6楼-开标室</w:t>
            </w:r>
            <w:r>
              <w:rPr>
                <w:rStyle w:val="120"/>
                <w:rFonts w:hint="eastAsia"/>
              </w:rPr>
              <w:t xml:space="preserve"> </w:t>
            </w:r>
          </w:p>
          <w:p>
            <w:pPr>
              <w:pStyle w:val="93"/>
              <w:spacing w:line="276" w:lineRule="auto"/>
              <w:rPr>
                <w:color w:val="000000"/>
                <w:shd w:val="clear" w:color="auto" w:fill="auto"/>
              </w:rPr>
            </w:pPr>
            <w:r>
              <w:rPr>
                <w:rFonts w:hint="eastAsia"/>
                <w:color w:val="000000"/>
                <w:shd w:val="clear" w:color="auto" w:fill="auto"/>
              </w:rPr>
              <w:t xml:space="preserve">★ </w:t>
            </w:r>
            <w:r>
              <w:rPr>
                <w:rFonts w:hint="eastAsia"/>
                <w:b/>
                <w:bCs/>
                <w:color w:val="000000"/>
                <w:shd w:val="clear" w:color="auto" w:fill="auto"/>
              </w:rPr>
              <w:t>交易会议时间：</w:t>
            </w:r>
            <w:r>
              <w:rPr>
                <w:rStyle w:val="120"/>
              </w:rPr>
              <w:t>20</w:t>
            </w:r>
            <w:r>
              <w:rPr>
                <w:rStyle w:val="120"/>
                <w:rFonts w:hint="eastAsia"/>
              </w:rPr>
              <w:t>22</w:t>
            </w:r>
            <w:r>
              <w:rPr>
                <w:rStyle w:val="120"/>
              </w:rPr>
              <w:t>年</w:t>
            </w:r>
            <w:r>
              <w:rPr>
                <w:rStyle w:val="120"/>
                <w:rFonts w:hint="eastAsia"/>
                <w:lang w:val="en-US" w:eastAsia="zh-CN"/>
              </w:rPr>
              <w:t>7</w:t>
            </w:r>
            <w:r>
              <w:rPr>
                <w:rStyle w:val="120"/>
                <w:rFonts w:hint="eastAsia"/>
              </w:rPr>
              <w:t xml:space="preserve"> </w:t>
            </w:r>
            <w:r>
              <w:rPr>
                <w:rStyle w:val="120"/>
              </w:rPr>
              <w:t>月</w:t>
            </w:r>
            <w:r>
              <w:rPr>
                <w:rStyle w:val="120"/>
                <w:rFonts w:hint="eastAsia"/>
              </w:rPr>
              <w:t xml:space="preserve"> </w:t>
            </w:r>
            <w:r>
              <w:rPr>
                <w:rStyle w:val="120"/>
                <w:rFonts w:hint="eastAsia"/>
                <w:lang w:val="en-US" w:eastAsia="zh-CN"/>
              </w:rPr>
              <w:t>22</w:t>
            </w:r>
            <w:r>
              <w:rPr>
                <w:rStyle w:val="120"/>
              </w:rPr>
              <w:t xml:space="preserve"> 日</w:t>
            </w:r>
            <w:r>
              <w:rPr>
                <w:rStyle w:val="120"/>
                <w:rFonts w:hint="eastAsia"/>
              </w:rPr>
              <w:t xml:space="preserve"> </w:t>
            </w:r>
            <w:r>
              <w:rPr>
                <w:rStyle w:val="120"/>
                <w:rFonts w:hint="eastAsia"/>
                <w:lang w:val="en-US" w:eastAsia="zh-CN"/>
              </w:rPr>
              <w:t>9</w:t>
            </w:r>
            <w:r>
              <w:rPr>
                <w:rStyle w:val="120"/>
                <w:rFonts w:hint="eastAsia"/>
              </w:rPr>
              <w:t xml:space="preserve"> </w:t>
            </w:r>
            <w:r>
              <w:rPr>
                <w:rStyle w:val="120"/>
              </w:rPr>
              <w:t>时</w:t>
            </w:r>
            <w:r>
              <w:rPr>
                <w:rStyle w:val="120"/>
                <w:rFonts w:hint="eastAsia"/>
              </w:rPr>
              <w:t xml:space="preserve"> </w:t>
            </w:r>
            <w:r>
              <w:rPr>
                <w:rStyle w:val="120"/>
                <w:rFonts w:hint="eastAsia"/>
                <w:lang w:val="en-US" w:eastAsia="zh-CN"/>
              </w:rPr>
              <w:t>30</w:t>
            </w:r>
            <w:r>
              <w:rPr>
                <w:rStyle w:val="120"/>
              </w:rPr>
              <w:t>分</w:t>
            </w:r>
            <w:r>
              <w:rPr>
                <w:rStyle w:val="120"/>
                <w:rFonts w:hint="eastAsia"/>
              </w:rPr>
              <w:t xml:space="preserve">  </w:t>
            </w:r>
            <w:r>
              <w:rPr>
                <w:rStyle w:val="120"/>
              </w:rPr>
              <w:t xml:space="preserve"> </w:t>
            </w:r>
            <w:r>
              <w:rPr>
                <w:rStyle w:val="120"/>
                <w:rFonts w:hint="eastAsia"/>
              </w:rPr>
              <w:t xml:space="preserve">   </w:t>
            </w:r>
          </w:p>
          <w:p>
            <w:pPr>
              <w:pStyle w:val="93"/>
              <w:spacing w:line="276" w:lineRule="auto"/>
              <w:rPr>
                <w:color w:val="000000"/>
              </w:rPr>
            </w:pPr>
            <w:r>
              <w:rPr>
                <w:rFonts w:hint="eastAsia"/>
                <w:color w:val="000000"/>
                <w:shd w:val="clear" w:color="auto" w:fill="auto"/>
              </w:rPr>
              <w:t xml:space="preserve">★ </w:t>
            </w:r>
            <w:r>
              <w:rPr>
                <w:rFonts w:hint="eastAsia"/>
                <w:b/>
                <w:bCs/>
                <w:color w:val="000000"/>
                <w:shd w:val="clear" w:color="auto" w:fill="auto"/>
              </w:rPr>
              <w:t>交易会议地点：</w:t>
            </w:r>
            <w:r>
              <w:rPr>
                <w:rFonts w:hint="eastAsia" w:cs="宋体"/>
                <w:b/>
                <w:bCs/>
                <w:kern w:val="0"/>
              </w:rPr>
              <w:t>杭州市萧山区汇通大厦4幢6楼-开标室</w:t>
            </w:r>
            <w:r>
              <w:rPr>
                <w:rFonts w:hint="eastAsia"/>
                <w:color w:val="000000"/>
                <w:shd w:val="clear" w:color="auto" w:fill="auto"/>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814" w:type="dxa"/>
            <w:tcBorders>
              <w:top w:val="single" w:color="000000" w:sz="4" w:space="0"/>
              <w:left w:val="single" w:color="000000" w:sz="4" w:space="0"/>
              <w:right w:val="single" w:color="000000" w:sz="4" w:space="0"/>
            </w:tcBorders>
            <w:vAlign w:val="center"/>
          </w:tcPr>
          <w:p>
            <w:pPr>
              <w:spacing w:line="360" w:lineRule="auto"/>
              <w:jc w:val="center"/>
              <w:rPr>
                <w:rFonts w:ascii="宋体" w:hAnsi="宋体" w:eastAsia="宋体" w:cs="Times New Roman"/>
                <w:color w:val="000000"/>
                <w:sz w:val="24"/>
                <w:szCs w:val="24"/>
              </w:rPr>
            </w:pPr>
            <w:r>
              <w:rPr>
                <w:rFonts w:hint="eastAsia" w:ascii="宋体" w:hAnsi="宋体" w:eastAsia="宋体" w:cs="Times New Roman"/>
                <w:b/>
                <w:bCs/>
                <w:color w:val="000000"/>
                <w:sz w:val="24"/>
                <w:szCs w:val="24"/>
              </w:rPr>
              <w:t>6</w:t>
            </w:r>
          </w:p>
        </w:tc>
        <w:tc>
          <w:tcPr>
            <w:tcW w:w="8460" w:type="dxa"/>
            <w:tcBorders>
              <w:top w:val="single" w:color="000000" w:sz="4" w:space="0"/>
              <w:left w:val="single" w:color="000000" w:sz="4" w:space="0"/>
              <w:bottom w:val="single" w:color="000000" w:sz="4" w:space="0"/>
              <w:right w:val="single" w:color="000000" w:sz="4" w:space="0"/>
            </w:tcBorders>
            <w:vAlign w:val="center"/>
          </w:tcPr>
          <w:p>
            <w:pPr>
              <w:spacing w:line="276" w:lineRule="auto"/>
              <w:rPr>
                <w:rFonts w:ascii="宋体" w:hAnsi="宋体" w:eastAsia="宋体" w:cs="Times New Roman"/>
                <w:b/>
                <w:color w:val="000000"/>
                <w:kern w:val="0"/>
                <w:sz w:val="24"/>
                <w:szCs w:val="24"/>
              </w:rPr>
            </w:pPr>
            <w:r>
              <w:rPr>
                <w:rFonts w:hint="eastAsia" w:ascii="宋体" w:hAnsi="宋体" w:eastAsia="宋体" w:cs="Times New Roman"/>
                <w:b/>
                <w:color w:val="000000"/>
                <w:kern w:val="0"/>
                <w:sz w:val="24"/>
                <w:szCs w:val="24"/>
              </w:rPr>
              <w:t>资金来源：</w:t>
            </w:r>
            <w:r>
              <w:rPr>
                <w:rFonts w:hint="eastAsia" w:ascii="宋体" w:hAnsi="宋体" w:eastAsia="宋体" w:cs="Times New Roman"/>
                <w:sz w:val="24"/>
                <w:szCs w:val="24"/>
              </w:rPr>
              <w:t xml:space="preserve"> 政府资金  </w:t>
            </w:r>
          </w:p>
          <w:p>
            <w:pPr>
              <w:pStyle w:val="14"/>
              <w:spacing w:line="276" w:lineRule="auto"/>
              <w:rPr>
                <w:rStyle w:val="94"/>
              </w:rPr>
            </w:pPr>
            <w:r>
              <w:rPr>
                <w:rStyle w:val="94"/>
                <w:rFonts w:hint="eastAsia"/>
              </w:rPr>
              <w:t>⑴本项目投标为统一下浮率报价；</w:t>
            </w:r>
          </w:p>
          <w:p>
            <w:pPr>
              <w:pStyle w:val="14"/>
              <w:spacing w:line="276" w:lineRule="auto"/>
              <w:rPr>
                <w:rStyle w:val="94"/>
              </w:rPr>
            </w:pPr>
            <w:r>
              <w:rPr>
                <w:rStyle w:val="94"/>
                <w:rFonts w:hint="eastAsia"/>
              </w:rPr>
              <w:t>⑵统一下浮率报价：</w:t>
            </w:r>
            <w:r>
              <w:rPr>
                <w:rStyle w:val="94"/>
                <w:rFonts w:hint="eastAsia"/>
                <w:b/>
                <w:bCs/>
                <w:color w:val="auto"/>
              </w:rPr>
              <w:t>统一下浮率＞10%，否则作无效标处理；</w:t>
            </w:r>
          </w:p>
          <w:p>
            <w:pPr>
              <w:spacing w:line="276" w:lineRule="auto"/>
              <w:rPr>
                <w:rFonts w:ascii="宋体" w:hAnsi="宋体" w:eastAsia="宋体" w:cs="Times New Roman"/>
                <w:color w:val="000000"/>
                <w:sz w:val="24"/>
                <w:szCs w:val="24"/>
                <w:u w:val="single"/>
              </w:rPr>
            </w:pPr>
            <w:r>
              <w:rPr>
                <w:rStyle w:val="94"/>
                <w:rFonts w:hint="eastAsia"/>
              </w:rPr>
              <w:t>⑶不论投标结果如何，供应商均应自行承担所有与投标有关的全部费用。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814"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ascii="宋体" w:hAnsi="宋体" w:eastAsia="宋体" w:cs="Times New Roman"/>
                <w:b/>
                <w:bCs/>
                <w:color w:val="000000"/>
                <w:sz w:val="24"/>
                <w:szCs w:val="24"/>
              </w:rPr>
            </w:pPr>
            <w:r>
              <w:rPr>
                <w:rFonts w:hint="eastAsia" w:ascii="宋体" w:hAnsi="宋体" w:eastAsia="宋体" w:cs="Times New Roman"/>
                <w:b/>
                <w:bCs/>
                <w:color w:val="000000"/>
                <w:sz w:val="24"/>
                <w:szCs w:val="24"/>
              </w:rPr>
              <w:t>7</w:t>
            </w:r>
          </w:p>
        </w:tc>
        <w:tc>
          <w:tcPr>
            <w:tcW w:w="8460" w:type="dxa"/>
            <w:tcBorders>
              <w:top w:val="single" w:color="000000" w:sz="4" w:space="0"/>
              <w:left w:val="single" w:color="000000" w:sz="4" w:space="0"/>
              <w:bottom w:val="single" w:color="000000" w:sz="4" w:space="0"/>
              <w:right w:val="single" w:color="000000" w:sz="4" w:space="0"/>
            </w:tcBorders>
            <w:vAlign w:val="center"/>
          </w:tcPr>
          <w:p>
            <w:pPr>
              <w:spacing w:line="276" w:lineRule="auto"/>
              <w:rPr>
                <w:rFonts w:ascii="宋体" w:hAnsi="宋体" w:eastAsia="宋体" w:cs="Times New Roman"/>
                <w:b/>
                <w:color w:val="000000"/>
                <w:kern w:val="0"/>
                <w:sz w:val="24"/>
                <w:szCs w:val="24"/>
              </w:rPr>
            </w:pPr>
            <w:r>
              <w:rPr>
                <w:rFonts w:hint="eastAsia" w:ascii="宋体" w:hAnsi="宋体" w:eastAsia="宋体" w:cs="宋体"/>
                <w:b/>
                <w:bCs/>
                <w:kern w:val="0"/>
                <w:sz w:val="24"/>
                <w:szCs w:val="24"/>
              </w:rPr>
              <w:t>资格审查方式：</w:t>
            </w:r>
            <w:r>
              <w:rPr>
                <w:rFonts w:hint="eastAsia" w:ascii="宋体" w:hAnsi="宋体" w:eastAsia="宋体" w:cs="Times New Roman"/>
                <w:sz w:val="24"/>
                <w:szCs w:val="24"/>
              </w:rPr>
              <w:t>资格后审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5" w:hRule="atLeast"/>
          <w:jc w:val="center"/>
        </w:trPr>
        <w:tc>
          <w:tcPr>
            <w:tcW w:w="814" w:type="dxa"/>
            <w:tcBorders>
              <w:top w:val="single" w:color="000000" w:sz="4" w:space="0"/>
              <w:bottom w:val="single" w:color="auto" w:sz="4" w:space="0"/>
              <w:right w:val="single" w:color="auto" w:sz="4" w:space="0"/>
            </w:tcBorders>
            <w:vAlign w:val="center"/>
          </w:tcPr>
          <w:p>
            <w:pPr>
              <w:spacing w:line="360" w:lineRule="auto"/>
              <w:jc w:val="center"/>
              <w:rPr>
                <w:rFonts w:ascii="宋体" w:hAnsi="宋体" w:eastAsia="宋体" w:cs="Times New Roman"/>
                <w:color w:val="000000"/>
                <w:sz w:val="24"/>
                <w:szCs w:val="24"/>
              </w:rPr>
            </w:pPr>
            <w:r>
              <w:rPr>
                <w:rFonts w:ascii="宋体" w:hAnsi="宋体" w:eastAsia="宋体" w:cs="Times New Roman"/>
                <w:b/>
                <w:bCs/>
                <w:color w:val="000000"/>
                <w:sz w:val="24"/>
                <w:szCs w:val="24"/>
              </w:rPr>
              <w:t>8</w:t>
            </w:r>
          </w:p>
        </w:tc>
        <w:tc>
          <w:tcPr>
            <w:tcW w:w="8460" w:type="dxa"/>
            <w:tcBorders>
              <w:top w:val="single" w:color="000000" w:sz="4" w:space="0"/>
              <w:left w:val="single" w:color="auto" w:sz="4" w:space="0"/>
              <w:bottom w:val="single" w:color="auto" w:sz="4" w:space="0"/>
              <w:right w:val="single" w:color="auto" w:sz="4" w:space="0"/>
            </w:tcBorders>
            <w:vAlign w:val="center"/>
          </w:tcPr>
          <w:p>
            <w:pPr>
              <w:spacing w:line="276" w:lineRule="auto"/>
              <w:rPr>
                <w:rFonts w:ascii="宋体" w:hAnsi="宋体" w:eastAsia="宋体" w:cs="Times New Roman"/>
                <w:color w:val="000000"/>
                <w:sz w:val="24"/>
                <w:szCs w:val="24"/>
              </w:rPr>
            </w:pPr>
            <w:r>
              <w:rPr>
                <w:rFonts w:hint="eastAsia" w:ascii="宋体" w:hAnsi="宋体" w:eastAsia="宋体" w:cs="Times New Roman"/>
                <w:b/>
                <w:color w:val="000000"/>
                <w:spacing w:val="160"/>
                <w:kern w:val="0"/>
                <w:sz w:val="24"/>
                <w:szCs w:val="24"/>
              </w:rPr>
              <w:t>交易方</w:t>
            </w:r>
            <w:r>
              <w:rPr>
                <w:rFonts w:hint="eastAsia" w:ascii="宋体" w:hAnsi="宋体" w:eastAsia="宋体" w:cs="Times New Roman"/>
                <w:b/>
                <w:color w:val="000000"/>
                <w:kern w:val="0"/>
                <w:sz w:val="24"/>
                <w:szCs w:val="24"/>
              </w:rPr>
              <w:t>法</w:t>
            </w:r>
            <w:r>
              <w:rPr>
                <w:rFonts w:hint="eastAsia" w:ascii="宋体" w:hAnsi="宋体" w:eastAsia="宋体" w:cs="Times New Roman"/>
                <w:color w:val="000000"/>
                <w:sz w:val="24"/>
                <w:szCs w:val="24"/>
              </w:rPr>
              <w:t>：采用</w:t>
            </w:r>
            <w:r>
              <w:rPr>
                <w:rFonts w:hint="eastAsia" w:ascii="宋体" w:hAnsi="宋体" w:eastAsia="宋体" w:cs="Times New Roman"/>
                <w:sz w:val="24"/>
                <w:szCs w:val="24"/>
              </w:rPr>
              <w:t>综合评估法，最终</w:t>
            </w:r>
            <w:r>
              <w:rPr>
                <w:rStyle w:val="94"/>
                <w:rFonts w:hint="eastAsia"/>
              </w:rPr>
              <w:t>确定1家成交服务商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14" w:type="dxa"/>
            <w:tcBorders>
              <w:top w:val="single" w:color="auto" w:sz="4" w:space="0"/>
              <w:bottom w:val="single" w:color="auto" w:sz="4" w:space="0"/>
              <w:right w:val="single" w:color="auto" w:sz="4" w:space="0"/>
            </w:tcBorders>
            <w:vAlign w:val="center"/>
          </w:tcPr>
          <w:p>
            <w:pPr>
              <w:spacing w:line="360" w:lineRule="auto"/>
              <w:jc w:val="center"/>
              <w:rPr>
                <w:rFonts w:ascii="宋体" w:hAnsi="宋体" w:eastAsia="宋体" w:cs="Times New Roman"/>
                <w:color w:val="000000"/>
                <w:sz w:val="24"/>
                <w:szCs w:val="24"/>
              </w:rPr>
            </w:pPr>
            <w:r>
              <w:rPr>
                <w:rFonts w:ascii="宋体" w:hAnsi="宋体" w:eastAsia="宋体" w:cs="Times New Roman"/>
                <w:b/>
                <w:bCs/>
                <w:color w:val="000000"/>
                <w:sz w:val="24"/>
                <w:szCs w:val="24"/>
              </w:rPr>
              <w:t>9</w:t>
            </w:r>
          </w:p>
        </w:tc>
        <w:tc>
          <w:tcPr>
            <w:tcW w:w="8460" w:type="dxa"/>
            <w:tcBorders>
              <w:top w:val="single" w:color="auto" w:sz="4" w:space="0"/>
              <w:left w:val="single" w:color="auto" w:sz="4" w:space="0"/>
              <w:bottom w:val="single" w:color="auto" w:sz="4" w:space="0"/>
            </w:tcBorders>
            <w:vAlign w:val="center"/>
          </w:tcPr>
          <w:p>
            <w:pPr>
              <w:spacing w:line="276" w:lineRule="auto"/>
              <w:jc w:val="left"/>
              <w:rPr>
                <w:rFonts w:ascii="宋体" w:hAnsi="宋体" w:eastAsia="宋体" w:cs="Times New Roman"/>
                <w:sz w:val="24"/>
                <w:szCs w:val="24"/>
                <w:shd w:val="clear" w:color="auto" w:fill="D9D9D9"/>
              </w:rPr>
            </w:pPr>
            <w:r>
              <w:rPr>
                <w:rFonts w:hint="eastAsia" w:ascii="宋体" w:hAnsi="宋体" w:eastAsia="宋体" w:cs="Times New Roman"/>
                <w:b/>
                <w:color w:val="000000"/>
                <w:spacing w:val="48"/>
                <w:kern w:val="0"/>
                <w:sz w:val="24"/>
                <w:szCs w:val="24"/>
              </w:rPr>
              <w:t>★</w:t>
            </w:r>
            <w:r>
              <w:rPr>
                <w:rFonts w:hint="eastAsia" w:ascii="宋体" w:hAnsi="宋体" w:eastAsia="宋体" w:cs="Times New Roman"/>
                <w:b/>
                <w:color w:val="000000"/>
                <w:spacing w:val="90"/>
                <w:kern w:val="0"/>
                <w:sz w:val="24"/>
                <w:szCs w:val="24"/>
              </w:rPr>
              <w:t>履约担保</w:t>
            </w:r>
            <w:r>
              <w:rPr>
                <w:rFonts w:hint="eastAsia" w:ascii="宋体" w:hAnsi="宋体" w:eastAsia="宋体" w:cs="Times New Roman"/>
                <w:color w:val="000000"/>
                <w:sz w:val="24"/>
                <w:szCs w:val="24"/>
              </w:rPr>
              <w:t>：成交金额的 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14" w:type="dxa"/>
            <w:tcBorders>
              <w:top w:val="single" w:color="auto" w:sz="4" w:space="0"/>
              <w:bottom w:val="single" w:color="auto" w:sz="4" w:space="0"/>
              <w:right w:val="single" w:color="auto" w:sz="4" w:space="0"/>
            </w:tcBorders>
            <w:vAlign w:val="center"/>
          </w:tcPr>
          <w:p>
            <w:pPr>
              <w:spacing w:line="360" w:lineRule="auto"/>
              <w:jc w:val="center"/>
              <w:rPr>
                <w:rFonts w:ascii="宋体" w:hAnsi="宋体" w:eastAsia="宋体" w:cs="Times New Roman"/>
                <w:b/>
                <w:bCs/>
                <w:color w:val="000000"/>
                <w:sz w:val="24"/>
                <w:szCs w:val="24"/>
              </w:rPr>
            </w:pPr>
            <w:r>
              <w:rPr>
                <w:rFonts w:hint="eastAsia" w:ascii="宋体" w:hAnsi="宋体" w:eastAsia="宋体" w:cs="Times New Roman"/>
                <w:b/>
                <w:bCs/>
                <w:color w:val="000000"/>
                <w:sz w:val="24"/>
                <w:szCs w:val="24"/>
              </w:rPr>
              <w:t>1</w:t>
            </w:r>
            <w:r>
              <w:rPr>
                <w:rFonts w:ascii="宋体" w:hAnsi="宋体" w:eastAsia="宋体" w:cs="Times New Roman"/>
                <w:b/>
                <w:bCs/>
                <w:color w:val="000000"/>
                <w:sz w:val="24"/>
                <w:szCs w:val="24"/>
              </w:rPr>
              <w:t>0</w:t>
            </w:r>
          </w:p>
        </w:tc>
        <w:tc>
          <w:tcPr>
            <w:tcW w:w="8460" w:type="dxa"/>
            <w:tcBorders>
              <w:top w:val="single" w:color="auto" w:sz="4" w:space="0"/>
              <w:left w:val="single" w:color="auto" w:sz="4" w:space="0"/>
              <w:bottom w:val="single" w:color="auto" w:sz="4" w:space="0"/>
            </w:tcBorders>
            <w:vAlign w:val="center"/>
          </w:tcPr>
          <w:p>
            <w:pPr>
              <w:spacing w:line="276" w:lineRule="auto"/>
              <w:jc w:val="left"/>
              <w:rPr>
                <w:rFonts w:ascii="宋体" w:hAnsi="宋体" w:eastAsia="宋体" w:cs="Times New Roman"/>
                <w:color w:val="000000"/>
                <w:sz w:val="24"/>
                <w:szCs w:val="24"/>
              </w:rPr>
            </w:pPr>
            <w:r>
              <w:rPr>
                <w:rFonts w:hint="eastAsia" w:ascii="宋体" w:hAnsi="宋体" w:eastAsia="宋体" w:cs="Times New Roman"/>
                <w:b/>
                <w:color w:val="000000"/>
                <w:spacing w:val="48"/>
                <w:kern w:val="0"/>
                <w:sz w:val="24"/>
                <w:szCs w:val="24"/>
              </w:rPr>
              <w:t>★</w:t>
            </w:r>
            <w:r>
              <w:rPr>
                <w:rFonts w:hint="eastAsia" w:ascii="宋体" w:hAnsi="宋体" w:eastAsia="宋体" w:cs="Times New Roman"/>
                <w:b/>
                <w:bCs/>
                <w:color w:val="000000"/>
                <w:sz w:val="24"/>
                <w:szCs w:val="24"/>
              </w:rPr>
              <w:t>提疑截止时间</w:t>
            </w:r>
            <w:r>
              <w:rPr>
                <w:rFonts w:hint="eastAsia" w:ascii="宋体" w:hAnsi="宋体" w:eastAsia="宋体" w:cs="Times New Roman"/>
                <w:color w:val="000000"/>
                <w:sz w:val="24"/>
                <w:szCs w:val="24"/>
              </w:rPr>
              <w:t>：2022</w:t>
            </w:r>
            <w:r>
              <w:rPr>
                <w:rFonts w:hint="eastAsia" w:ascii="宋体" w:hAnsi="宋体" w:eastAsia="宋体" w:cs="Times New Roman"/>
                <w:sz w:val="24"/>
                <w:szCs w:val="24"/>
              </w:rPr>
              <w:t>年</w:t>
            </w:r>
            <w:r>
              <w:rPr>
                <w:rFonts w:hint="eastAsia" w:ascii="宋体" w:hAnsi="宋体" w:eastAsia="宋体" w:cs="Times New Roman"/>
                <w:sz w:val="24"/>
                <w:szCs w:val="24"/>
                <w:lang w:val="en-US" w:eastAsia="zh-CN"/>
              </w:rPr>
              <w:t>7</w:t>
            </w:r>
            <w:r>
              <w:rPr>
                <w:rFonts w:hint="eastAsia" w:ascii="宋体" w:hAnsi="宋体" w:eastAsia="宋体" w:cs="Times New Roman"/>
                <w:sz w:val="24"/>
                <w:szCs w:val="24"/>
              </w:rPr>
              <w:t xml:space="preserve"> 月 </w:t>
            </w:r>
            <w:r>
              <w:rPr>
                <w:rFonts w:hint="eastAsia" w:ascii="宋体" w:hAnsi="宋体" w:eastAsia="宋体" w:cs="Times New Roman"/>
                <w:sz w:val="24"/>
                <w:szCs w:val="24"/>
                <w:lang w:val="en-US" w:eastAsia="zh-CN"/>
              </w:rPr>
              <w:t>18</w:t>
            </w:r>
            <w:r>
              <w:rPr>
                <w:rFonts w:hint="eastAsia" w:ascii="宋体" w:hAnsi="宋体" w:eastAsia="宋体" w:cs="Times New Roman"/>
                <w:sz w:val="24"/>
                <w:szCs w:val="24"/>
              </w:rPr>
              <w:t>日</w:t>
            </w:r>
            <w:r>
              <w:rPr>
                <w:rFonts w:hint="eastAsia" w:ascii="宋体" w:hAnsi="宋体" w:eastAsia="宋体" w:cs="Times New Roman"/>
                <w:color w:val="000000"/>
                <w:sz w:val="24"/>
                <w:szCs w:val="24"/>
              </w:rPr>
              <w:t>前书面提出，逾期提出无效。</w:t>
            </w:r>
          </w:p>
          <w:p>
            <w:pPr>
              <w:spacing w:after="120"/>
              <w:ind w:firstLine="482" w:firstLineChars="200"/>
              <w:rPr>
                <w:rFonts w:ascii="Calibri" w:hAnsi="Calibri" w:eastAsia="宋体" w:cs="Times New Roman"/>
                <w:szCs w:val="24"/>
              </w:rPr>
            </w:pPr>
            <w:r>
              <w:rPr>
                <w:rFonts w:hint="eastAsia" w:ascii="宋体" w:hAnsi="宋体" w:eastAsia="宋体" w:cs="Times New Roman"/>
                <w:b/>
                <w:bCs/>
                <w:color w:val="000000"/>
                <w:sz w:val="24"/>
                <w:szCs w:val="24"/>
              </w:rPr>
              <w:t>答疑截止时间</w:t>
            </w:r>
            <w:r>
              <w:rPr>
                <w:rFonts w:hint="eastAsia" w:ascii="宋体" w:hAnsi="宋体" w:eastAsia="宋体" w:cs="Times New Roman"/>
                <w:color w:val="000000"/>
                <w:sz w:val="24"/>
                <w:szCs w:val="24"/>
              </w:rPr>
              <w:t>：</w:t>
            </w:r>
            <w:r>
              <w:rPr>
                <w:rFonts w:hint="eastAsia" w:ascii="宋体" w:hAnsi="宋体" w:eastAsia="宋体" w:cs="Times New Roman"/>
                <w:sz w:val="24"/>
                <w:szCs w:val="24"/>
              </w:rPr>
              <w:t xml:space="preserve"> 2022年 </w:t>
            </w:r>
            <w:r>
              <w:rPr>
                <w:rFonts w:hint="eastAsia" w:ascii="宋体" w:hAnsi="宋体" w:eastAsia="宋体" w:cs="Times New Roman"/>
                <w:sz w:val="24"/>
                <w:szCs w:val="24"/>
                <w:lang w:val="en-US" w:eastAsia="zh-CN"/>
              </w:rPr>
              <w:t>7</w:t>
            </w:r>
            <w:r>
              <w:rPr>
                <w:rFonts w:hint="eastAsia" w:ascii="宋体" w:hAnsi="宋体" w:eastAsia="宋体" w:cs="Times New Roman"/>
                <w:sz w:val="24"/>
                <w:szCs w:val="24"/>
              </w:rPr>
              <w:t xml:space="preserve">  月 </w:t>
            </w:r>
            <w:r>
              <w:rPr>
                <w:rFonts w:hint="eastAsia" w:ascii="宋体" w:hAnsi="宋体" w:eastAsia="宋体" w:cs="Times New Roman"/>
                <w:sz w:val="24"/>
                <w:szCs w:val="24"/>
                <w:lang w:val="en-US" w:eastAsia="zh-CN"/>
              </w:rPr>
              <w:t xml:space="preserve">19 </w:t>
            </w:r>
            <w:r>
              <w:rPr>
                <w:rFonts w:hint="eastAsia" w:ascii="宋体" w:hAnsi="宋体" w:eastAsia="宋体" w:cs="Times New Roman"/>
                <w:sz w:val="24"/>
                <w:szCs w:val="24"/>
              </w:rPr>
              <w:t xml:space="preserve"> 日</w:t>
            </w:r>
            <w:r>
              <w:rPr>
                <w:rFonts w:hint="eastAsia" w:ascii="宋体" w:hAnsi="宋体" w:eastAsia="宋体" w:cs="Times New Roman"/>
                <w:color w:val="000000"/>
                <w:sz w:val="24"/>
                <w:szCs w:val="24"/>
              </w:rPr>
              <w:t>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814" w:type="dxa"/>
            <w:tcBorders>
              <w:top w:val="single" w:color="auto" w:sz="4" w:space="0"/>
              <w:bottom w:val="single" w:color="auto" w:sz="4" w:space="0"/>
              <w:right w:val="single" w:color="auto" w:sz="4" w:space="0"/>
            </w:tcBorders>
            <w:vAlign w:val="center"/>
          </w:tcPr>
          <w:p>
            <w:pPr>
              <w:spacing w:line="360" w:lineRule="auto"/>
              <w:jc w:val="center"/>
              <w:rPr>
                <w:rFonts w:ascii="宋体" w:hAnsi="宋体" w:eastAsia="宋体" w:cs="Times New Roman"/>
                <w:b/>
                <w:bCs/>
                <w:color w:val="000000"/>
                <w:sz w:val="24"/>
                <w:szCs w:val="24"/>
              </w:rPr>
            </w:pPr>
            <w:r>
              <w:rPr>
                <w:rFonts w:hint="eastAsia" w:ascii="宋体" w:hAnsi="宋体" w:eastAsia="宋体" w:cs="Times New Roman"/>
                <w:b/>
                <w:bCs/>
                <w:color w:val="000000"/>
                <w:sz w:val="24"/>
                <w:szCs w:val="24"/>
              </w:rPr>
              <w:t>1</w:t>
            </w:r>
            <w:r>
              <w:rPr>
                <w:rFonts w:ascii="宋体" w:hAnsi="宋体" w:eastAsia="宋体" w:cs="Times New Roman"/>
                <w:b/>
                <w:bCs/>
                <w:color w:val="000000"/>
                <w:sz w:val="24"/>
                <w:szCs w:val="24"/>
              </w:rPr>
              <w:t>1</w:t>
            </w:r>
          </w:p>
        </w:tc>
        <w:tc>
          <w:tcPr>
            <w:tcW w:w="8460" w:type="dxa"/>
            <w:tcBorders>
              <w:top w:val="single" w:color="auto" w:sz="4" w:space="0"/>
              <w:left w:val="single" w:color="auto" w:sz="4" w:space="0"/>
              <w:bottom w:val="single" w:color="auto" w:sz="4" w:space="0"/>
            </w:tcBorders>
            <w:vAlign w:val="center"/>
          </w:tcPr>
          <w:p>
            <w:pPr>
              <w:spacing w:line="276" w:lineRule="auto"/>
              <w:jc w:val="left"/>
              <w:rPr>
                <w:rFonts w:ascii="宋体" w:hAnsi="宋体" w:eastAsia="宋体" w:cs="Times New Roman"/>
                <w:b/>
                <w:bCs/>
                <w:color w:val="000000"/>
                <w:sz w:val="24"/>
                <w:szCs w:val="24"/>
              </w:rPr>
            </w:pPr>
            <w:r>
              <w:rPr>
                <w:rFonts w:hint="eastAsia" w:ascii="宋体" w:hAnsi="宋体" w:eastAsia="宋体" w:cs="Times New Roman"/>
                <w:b/>
                <w:bCs/>
                <w:color w:val="000000"/>
                <w:sz w:val="24"/>
                <w:szCs w:val="24"/>
              </w:rPr>
              <w:t>其他：</w:t>
            </w:r>
          </w:p>
          <w:p>
            <w:pPr>
              <w:spacing w:line="276" w:lineRule="auto"/>
              <w:jc w:val="left"/>
              <w:rPr>
                <w:rFonts w:ascii="宋体" w:hAnsi="宋体" w:eastAsia="宋体" w:cs="Times New Roman"/>
                <w:b/>
                <w:color w:val="000000"/>
                <w:spacing w:val="48"/>
                <w:kern w:val="0"/>
                <w:sz w:val="24"/>
                <w:szCs w:val="24"/>
              </w:rPr>
            </w:pPr>
            <w:r>
              <w:rPr>
                <w:rFonts w:hint="eastAsia" w:ascii="宋体" w:hAnsi="宋体" w:eastAsia="宋体" w:cs="Times New Roman"/>
                <w:b/>
                <w:color w:val="000000"/>
                <w:spacing w:val="48"/>
                <w:kern w:val="0"/>
                <w:sz w:val="24"/>
                <w:szCs w:val="24"/>
              </w:rPr>
              <w:t>★</w:t>
            </w:r>
            <w:r>
              <w:rPr>
                <w:rFonts w:hint="eastAsia" w:ascii="宋体" w:hAnsi="宋体" w:eastAsia="宋体" w:cs="Times New Roman"/>
                <w:b/>
                <w:bCs/>
                <w:color w:val="000000"/>
                <w:sz w:val="24"/>
                <w:szCs w:val="24"/>
              </w:rPr>
              <w:t>是否允许递交备选响应方案：</w:t>
            </w:r>
            <w:r>
              <w:rPr>
                <w:rFonts w:hint="eastAsia" w:ascii="宋体" w:hAnsi="宋体" w:eastAsia="宋体" w:cs="Times New Roman"/>
                <w:color w:val="000000"/>
                <w:sz w:val="24"/>
                <w:szCs w:val="24"/>
                <w:u w:val="single"/>
              </w:rPr>
              <w:t>不允许，否则其响应将被否决。</w:t>
            </w:r>
          </w:p>
        </w:tc>
      </w:tr>
    </w:tbl>
    <w:p>
      <w:pPr>
        <w:ind w:firstLine="480" w:firstLineChars="200"/>
        <w:rPr>
          <w:rFonts w:ascii="Times New Roman" w:hAnsi="Times New Roman" w:eastAsia="宋体" w:cs="Times New Roman"/>
          <w:color w:val="000000"/>
          <w:sz w:val="24"/>
          <w:szCs w:val="24"/>
        </w:rPr>
      </w:pPr>
    </w:p>
    <w:p>
      <w:pPr>
        <w:ind w:firstLine="482" w:firstLineChars="200"/>
        <w:rPr>
          <w:rFonts w:ascii="宋体" w:hAnsi="宋体" w:eastAsia="宋体" w:cs="Times New Roman"/>
          <w:b/>
          <w:bCs/>
          <w:color w:val="000000"/>
          <w:sz w:val="24"/>
          <w:szCs w:val="24"/>
        </w:rPr>
      </w:pPr>
      <w:r>
        <w:rPr>
          <w:rFonts w:hint="eastAsia" w:ascii="Times New Roman" w:hAnsi="Times New Roman" w:eastAsia="宋体" w:cs="Times New Roman"/>
          <w:b/>
          <w:color w:val="000000"/>
          <w:sz w:val="24"/>
          <w:szCs w:val="24"/>
        </w:rPr>
        <w:t>凡本公开交易文件中打</w:t>
      </w:r>
      <w:r>
        <w:rPr>
          <w:rFonts w:hint="eastAsia" w:ascii="宋体" w:hAnsi="宋体" w:eastAsia="宋体" w:cs="Times New Roman"/>
          <w:b/>
          <w:color w:val="000000"/>
          <w:sz w:val="24"/>
          <w:szCs w:val="24"/>
        </w:rPr>
        <w:t>★内容为实质性要求，</w:t>
      </w:r>
      <w:r>
        <w:rPr>
          <w:rFonts w:hint="eastAsia" w:ascii="宋体" w:hAnsi="宋体" w:eastAsia="宋体" w:cs="Times New Roman"/>
          <w:b/>
          <w:bCs/>
          <w:color w:val="000000"/>
          <w:sz w:val="24"/>
          <w:szCs w:val="24"/>
        </w:rPr>
        <w:t>响应文件应当对公开交易文件的实质性要求和条件作出满足性或更有利于业主的响应，不允许有负偏差，否则，报名人的响应将被否决。响应文件对公开交易文件的全部偏差，均应在响应文件的商务和技术偏差表中列明；如未列明的，视为响应本公开交易文件的要求。</w:t>
      </w:r>
    </w:p>
    <w:p>
      <w:pPr>
        <w:ind w:firstLine="482" w:firstLineChars="200"/>
        <w:rPr>
          <w:rFonts w:ascii="Times New Roman" w:hAnsi="Times New Roman" w:eastAsia="宋体" w:cs="Times New Roman"/>
          <w:b/>
          <w:color w:val="000000"/>
          <w:szCs w:val="24"/>
        </w:rPr>
      </w:pPr>
      <w:r>
        <w:rPr>
          <w:rFonts w:hint="eastAsia" w:ascii="宋体" w:hAnsi="宋体" w:eastAsia="宋体" w:cs="Times New Roman"/>
          <w:b/>
          <w:bCs/>
          <w:color w:val="000000"/>
          <w:sz w:val="24"/>
          <w:szCs w:val="24"/>
        </w:rPr>
        <w:t>如发现交易文件中存在含糊不清、相互矛盾、多种含义及歧视性不公正条款或违法违规等内容时，请按本须知前附表第</w:t>
      </w:r>
      <w:r>
        <w:rPr>
          <w:rFonts w:ascii="宋体" w:hAnsi="宋体" w:eastAsia="宋体" w:cs="Times New Roman"/>
          <w:b/>
          <w:bCs/>
          <w:color w:val="000000"/>
          <w:sz w:val="24"/>
          <w:szCs w:val="24"/>
        </w:rPr>
        <w:t>10款规定同时向业主、代理机构书面提出异议，逾期不得再对交易文件的条款提出质疑。</w:t>
      </w:r>
      <w:r>
        <w:rPr>
          <w:rFonts w:hint="eastAsia" w:ascii="宋体" w:hAnsi="宋体" w:eastAsia="宋体" w:cs="Times New Roman"/>
          <w:b/>
          <w:bCs/>
          <w:color w:val="000000"/>
          <w:sz w:val="24"/>
          <w:szCs w:val="24"/>
        </w:rPr>
        <w:t>如在交易会现场发现交易文件中发现上述问题并影响评审的，由业主现场给予澄清，并经评审小组、所有参会报名人一致同意后，按澄清后的内容继续进行评审。</w:t>
      </w:r>
    </w:p>
    <w:p>
      <w:pPr>
        <w:keepNext/>
        <w:keepLines/>
        <w:spacing w:before="260" w:after="260" w:line="360" w:lineRule="auto"/>
        <w:jc w:val="center"/>
        <w:outlineLvl w:val="1"/>
        <w:rPr>
          <w:rFonts w:ascii="宋体" w:hAnsi="宋体" w:eastAsia="宋体" w:cs="宋体"/>
          <w:b/>
          <w:bCs/>
          <w:sz w:val="24"/>
          <w:szCs w:val="24"/>
        </w:rPr>
      </w:pPr>
      <w:bookmarkStart w:id="6" w:name="_Toc331323739"/>
      <w:r>
        <w:rPr>
          <w:rFonts w:hint="eastAsia" w:ascii="Arial" w:hAnsi="Arial" w:eastAsia="黑体" w:cs="Times New Roman"/>
          <w:b/>
          <w:bCs/>
          <w:color w:val="000000"/>
          <w:sz w:val="32"/>
          <w:szCs w:val="32"/>
        </w:rPr>
        <w:br w:type="page"/>
      </w:r>
      <w:r>
        <w:rPr>
          <w:rFonts w:hint="eastAsia" w:ascii="宋体" w:hAnsi="宋体" w:eastAsia="宋体" w:cs="宋体"/>
          <w:b/>
          <w:bCs/>
          <w:sz w:val="24"/>
          <w:szCs w:val="24"/>
        </w:rPr>
        <w:t>一、总则</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1.项目说明</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1.1项目说明见交易须知前附表第1项所述。</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1.2本项目发起的单位为业主，受业主委托组织实施本次竞争的单位为代理机构，自愿参加本次项目交易的公司为报名人，经评审产生并经成交公告的报名人为成交服务商，签订合同后的成交服务商为合同中的乙方。</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1.3报名人一旦参与本次交易活动，即被视为接受了本交易文件的所有内容，如有任何异议，均已在法定时间内提出。</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1.4成交服务商须对所投产品、方案、技术、服务等拥有合法的占有和处置权，并对涉及项目的所有内容可能侵权行为指控负责，保证不伤害业主的利益，给业主造成损失的，成交服务商应承担相应后果，并负责赔偿。在法律范围内，业主对上述可能的侵权行为概不负责。成交服务商为执行本项目合同而提供的技术资料等归业主所有。</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2.交易方式</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公开竞争。</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3.报名人应具备的资格要求</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见本交易文件第一部分（交易公告）。</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4.交易范围</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详见前附表第1项所述。</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5.服务期及交易费用</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5.1报名人应明确服务期。</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服务期要求详见前附表第1项所述。</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5.2报名人需自行承担涉及交易的一切费用。</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5.3报名人可根据实际情况需要自行踏勘现场，获取响应文件编制、报价及签署合同所需的所有资料。踏勘现场所发生的费用由报名人自行承担。</w:t>
      </w: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二、交易文件</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6.交易文件的构成</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6.1报名人应认真审阅交易文件中所有的内容，包括报名人注意事项、交易公告、交易须知、交易办法、交易需求、响应文件格式、合同条件和格式及其他等。如果报名人编制的响应文件实质上不响应交易文件的要求，其响应文件将被认定为</w:t>
      </w:r>
      <w:r>
        <w:rPr>
          <w:rFonts w:hint="eastAsia" w:ascii="宋体" w:hAnsi="宋体" w:eastAsia="宋体" w:cs="宋体"/>
          <w:sz w:val="24"/>
          <w:szCs w:val="24"/>
          <w:u w:val="dotted"/>
        </w:rPr>
        <w:t>无效</w:t>
      </w:r>
      <w:r>
        <w:rPr>
          <w:rFonts w:hint="eastAsia"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6.2报名人获取交易文件后，应仔细检查交易文件的所有内容，如有残缺或对交易文件有异议的应按前附表第1</w:t>
      </w:r>
      <w:r>
        <w:rPr>
          <w:rFonts w:ascii="宋体" w:hAnsi="宋体" w:eastAsia="宋体" w:cs="宋体"/>
          <w:sz w:val="24"/>
          <w:szCs w:val="24"/>
        </w:rPr>
        <w:t>0</w:t>
      </w:r>
      <w:r>
        <w:rPr>
          <w:rFonts w:hint="eastAsia" w:ascii="宋体" w:hAnsi="宋体" w:eastAsia="宋体" w:cs="宋体"/>
          <w:sz w:val="24"/>
          <w:szCs w:val="24"/>
        </w:rPr>
        <w:t>项约定时间前向代理机构提出，否则，由此引起的响应损失自负；报名人同时应认真审阅交易文件中所有的事项、格式、条款和规范要求等，如果报名人的响应文件没有按照交易文件要求提交全部资料或者响应文件没有对交易文件做出实质性响应，其风险应由报名人自行承担并根据有关条款规定，有可能被拒绝。</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7.交易文件的解释</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7.1已获取交易文件的潜在报名人，若有问题需要询问，应按交易文件首页“报名人注意事项”所示以书面形式送达代理机构或业主。业主与代理机构经研究，对需要回答的问题，将按前附表第1</w:t>
      </w:r>
      <w:r>
        <w:rPr>
          <w:rFonts w:ascii="宋体" w:hAnsi="宋体" w:eastAsia="宋体" w:cs="宋体"/>
          <w:sz w:val="24"/>
          <w:szCs w:val="24"/>
        </w:rPr>
        <w:t>0</w:t>
      </w:r>
      <w:r>
        <w:rPr>
          <w:rFonts w:hint="eastAsia" w:ascii="宋体" w:hAnsi="宋体" w:eastAsia="宋体" w:cs="宋体"/>
          <w:sz w:val="24"/>
          <w:szCs w:val="24"/>
        </w:rPr>
        <w:t>项约定时间前以书面形式对有关问题进行解答，并由代理机构以书面形式告知所有已报名的报名人，答疑回复内容是交易文件的组成部分。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7.2不论代理机构向报名人发送的资料文件，还是对报名人提出的问题，均采用书面形式，口头答复一律无效。</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7.3不论是业主根据需要主动对交易文件进行必要的澄清或是根据报名人的要求对交易文件做出澄清，告诉所有已购买交易文件的报名人。如遇特殊情况在交易截止前（规定时间后），业主可能会有补充答疑向报名人发出，在交易时间前，报名人须随时关注。澄清纪要作为交易文件组成部分，具有约束作用。 </w:t>
      </w:r>
    </w:p>
    <w:p>
      <w:pPr>
        <w:spacing w:line="360" w:lineRule="auto"/>
        <w:ind w:firstLine="354" w:firstLineChars="147"/>
        <w:rPr>
          <w:rFonts w:ascii="宋体" w:hAnsi="宋体" w:eastAsia="宋体" w:cs="宋体"/>
          <w:b/>
          <w:sz w:val="24"/>
          <w:szCs w:val="24"/>
        </w:rPr>
      </w:pPr>
      <w:r>
        <w:rPr>
          <w:rFonts w:hint="eastAsia" w:ascii="宋体" w:hAnsi="宋体" w:eastAsia="宋体" w:cs="宋体"/>
          <w:b/>
          <w:sz w:val="24"/>
          <w:szCs w:val="24"/>
        </w:rPr>
        <w:t>8.交易文件的修改</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8.1从交易文件发出至前附表规定截止答疑截止时间前，代理机构可能会对已发出的交易文件进行澄清、答复、修改或补充，该内容为交易文件的组成部分。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8.2交易文件澄清、答复、修改或补充都应该经业主确认后，通过代理机构发布，业主没有通过代理机构的许可，不得擅自澄清、答复、修改或补充交易文件。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8.3业主可以视响应具体情况，延长交易截止时间和交易时间，并在交易文件要求提交响应文件的截止时间前，将变更时间书面通知所有交易文件收受人。</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9.报价</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9.1报价</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报名人的报价是报名人响应交易项目要求的全部工作内容的价格体现，包括报名人完成本项目所需的一切费用。</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报名人须充分考虑本次交易所涉及的各类影响报价的因素，所涉及的费用由报名人在报价中自行考虑，包括第四部分交易需求中所涉及需要考虑的因素。</w:t>
      </w:r>
    </w:p>
    <w:p>
      <w:pPr>
        <w:spacing w:line="360" w:lineRule="auto"/>
        <w:ind w:firstLine="480" w:firstLineChars="200"/>
        <w:rPr>
          <w:rFonts w:ascii="宋体" w:hAnsi="宋体" w:eastAsia="宋体" w:cs="宋体"/>
          <w:sz w:val="24"/>
          <w:szCs w:val="24"/>
        </w:rPr>
      </w:pPr>
      <w:r>
        <w:rPr>
          <w:rFonts w:ascii="宋体" w:hAnsi="宋体" w:eastAsia="宋体" w:cs="宋体"/>
          <w:sz w:val="24"/>
          <w:szCs w:val="24"/>
        </w:rPr>
        <w:t>9.2响应报价注意事项：</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1）响应报价应包括完成交易范围全部所需的全部费用、利润、税金等。</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2）响应报价应是唯一的，业主将拒绝有选择的报价。</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9.</w:t>
      </w:r>
      <w:r>
        <w:rPr>
          <w:rFonts w:ascii="宋体" w:hAnsi="宋体" w:eastAsia="宋体" w:cs="宋体"/>
          <w:sz w:val="24"/>
          <w:szCs w:val="24"/>
        </w:rPr>
        <w:t>3</w:t>
      </w:r>
      <w:r>
        <w:rPr>
          <w:rFonts w:hint="eastAsia" w:ascii="宋体" w:hAnsi="宋体" w:eastAsia="宋体" w:cs="宋体"/>
          <w:sz w:val="24"/>
          <w:szCs w:val="24"/>
        </w:rPr>
        <w:t>其它费用处理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交易文件未列明，而报名人认为必需的费用也需列入报价。本项目的代理服务费和评审费由成交供应商支付。其中专家评审费按文件实际支出计取（专家评审费不提供发票，只提供专家评审费领取表）</w:t>
      </w:r>
      <w:r>
        <w:rPr>
          <w:rFonts w:hint="eastAsia" w:ascii="宋体" w:hAnsi="宋体" w:eastAsia="宋体" w:cs="宋体"/>
          <w:sz w:val="24"/>
          <w:szCs w:val="24"/>
          <w:lang w:eastAsia="zh-CN"/>
        </w:rPr>
        <w:t>，</w:t>
      </w:r>
      <w:r>
        <w:rPr>
          <w:rFonts w:hint="eastAsia" w:ascii="宋体" w:hAnsi="宋体" w:eastAsia="宋体" w:cs="宋体"/>
          <w:sz w:val="24"/>
          <w:szCs w:val="24"/>
        </w:rPr>
        <w:t>代理服务费计费标准：以成交金额为计费基准，按计价格[2002]1980号文规定的收费标准计取，不足5000元按5000元计。结算方式及时间为：成交供应商在领取成交通知书前向代理机构支付代理服务费和评审费。</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9.</w:t>
      </w:r>
      <w:r>
        <w:rPr>
          <w:rFonts w:ascii="宋体" w:hAnsi="宋体" w:eastAsia="宋体" w:cs="宋体"/>
          <w:sz w:val="24"/>
          <w:szCs w:val="24"/>
        </w:rPr>
        <w:t>4</w:t>
      </w:r>
      <w:r>
        <w:rPr>
          <w:rFonts w:hint="eastAsia" w:ascii="宋体" w:hAnsi="宋体" w:eastAsia="宋体" w:cs="宋体"/>
          <w:sz w:val="24"/>
          <w:szCs w:val="24"/>
        </w:rPr>
        <w:t>货币</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响应文件中的单价和总价全部采用人民币报价。</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9.</w:t>
      </w:r>
      <w:r>
        <w:rPr>
          <w:rFonts w:ascii="宋体" w:hAnsi="宋体" w:eastAsia="宋体" w:cs="宋体"/>
          <w:sz w:val="24"/>
          <w:szCs w:val="24"/>
        </w:rPr>
        <w:t>5</w:t>
      </w:r>
      <w:r>
        <w:rPr>
          <w:rFonts w:hint="eastAsia" w:ascii="宋体" w:hAnsi="宋体" w:eastAsia="宋体" w:cs="宋体"/>
          <w:sz w:val="24"/>
          <w:szCs w:val="24"/>
        </w:rPr>
        <w:t>签订合同后，报名人按照其与业主的事先约定提供服务。</w:t>
      </w: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三、响应文件的编制</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10.响应文件的语言</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响应文件及报名人与交易有关的来往通知、函件和文件均应使用中文。响应文件中如附有外文资料，必须逐一对应翻译成中文并加盖报名人公章后附在相关外文资料后面，否则外文资料不予认可。翻译的中文资料与外文资料不符的，以中文文本为准。翻译严重错误的，将视同提供虚假资料。</w:t>
      </w:r>
    </w:p>
    <w:p>
      <w:pPr>
        <w:spacing w:line="360" w:lineRule="auto"/>
        <w:ind w:firstLine="482" w:firstLineChars="200"/>
        <w:rPr>
          <w:rFonts w:ascii="宋体" w:hAnsi="宋体" w:eastAsia="宋体" w:cs="宋体"/>
          <w:sz w:val="24"/>
          <w:szCs w:val="24"/>
        </w:rPr>
      </w:pPr>
      <w:r>
        <w:rPr>
          <w:rFonts w:hint="eastAsia" w:ascii="宋体" w:hAnsi="宋体" w:eastAsia="宋体" w:cs="宋体"/>
          <w:b/>
          <w:sz w:val="24"/>
          <w:szCs w:val="24"/>
        </w:rPr>
        <w:t>11.响应文件的组成</w:t>
      </w:r>
      <w:r>
        <w:rPr>
          <w:rFonts w:hint="eastAsia" w:ascii="宋体" w:hAnsi="宋体" w:eastAsia="宋体" w:cs="宋体"/>
          <w:sz w:val="24"/>
          <w:szCs w:val="24"/>
        </w:rPr>
        <w:t>（加“★”的资料为必须提供）</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报名人的响应文件由以下部分组成：</w:t>
      </w:r>
    </w:p>
    <w:p>
      <w:pPr>
        <w:spacing w:line="360" w:lineRule="auto"/>
        <w:ind w:firstLine="482" w:firstLineChars="200"/>
        <w:rPr>
          <w:rFonts w:ascii="宋体" w:hAnsi="宋体" w:eastAsia="宋体" w:cs="宋体"/>
          <w:b/>
          <w:sz w:val="24"/>
        </w:rPr>
      </w:pPr>
      <w:r>
        <w:rPr>
          <w:rFonts w:hint="eastAsia" w:ascii="宋体" w:hAnsi="宋体" w:eastAsia="宋体" w:cs="宋体"/>
          <w:b/>
          <w:sz w:val="24"/>
        </w:rPr>
        <w:t>综合评估法</w:t>
      </w:r>
    </w:p>
    <w:p>
      <w:pPr>
        <w:autoSpaceDE w:val="0"/>
        <w:autoSpaceDN w:val="0"/>
        <w:adjustRightInd w:val="0"/>
        <w:spacing w:line="360" w:lineRule="auto"/>
        <w:ind w:firstLine="482" w:firstLineChars="200"/>
        <w:jc w:val="left"/>
        <w:rPr>
          <w:rFonts w:ascii="宋体" w:hAnsi="宋体" w:eastAsia="宋体" w:cs="Times New Roman"/>
          <w:kern w:val="0"/>
          <w:sz w:val="24"/>
          <w:szCs w:val="24"/>
        </w:rPr>
      </w:pPr>
      <w:r>
        <w:rPr>
          <w:rFonts w:hint="eastAsia" w:ascii="宋体" w:hAnsi="宋体" w:eastAsia="宋体" w:cs="Times New Roman"/>
          <w:b/>
          <w:bCs/>
          <w:kern w:val="0"/>
          <w:sz w:val="24"/>
          <w:szCs w:val="24"/>
        </w:rPr>
        <w:t>1</w:t>
      </w:r>
      <w:r>
        <w:rPr>
          <w:rFonts w:ascii="宋体" w:hAnsi="宋体" w:eastAsia="宋体" w:cs="Times New Roman"/>
          <w:b/>
          <w:bCs/>
          <w:kern w:val="0"/>
          <w:sz w:val="24"/>
          <w:szCs w:val="24"/>
        </w:rPr>
        <w:t xml:space="preserve">1.1 </w:t>
      </w:r>
      <w:r>
        <w:rPr>
          <w:rFonts w:hint="eastAsia" w:ascii="宋体" w:hAnsi="宋体" w:eastAsia="宋体" w:cs="Times New Roman"/>
          <w:b/>
          <w:bCs/>
          <w:kern w:val="0"/>
          <w:sz w:val="24"/>
          <w:szCs w:val="24"/>
        </w:rPr>
        <w:t>资格审查文件</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★（1）报名人营业执照</w:t>
      </w:r>
      <w:r>
        <w:rPr>
          <w:rFonts w:ascii="宋体" w:hAnsi="宋体" w:eastAsia="宋体" w:cs="宋体"/>
          <w:sz w:val="24"/>
          <w:szCs w:val="24"/>
        </w:rPr>
        <w:t>复印件；</w:t>
      </w:r>
      <w:r>
        <w:rPr>
          <w:rFonts w:hint="eastAsia" w:ascii="宋体" w:hAnsi="宋体" w:eastAsia="宋体" w:cs="宋体"/>
          <w:sz w:val="24"/>
          <w:szCs w:val="24"/>
        </w:rPr>
        <w:t xml:space="preserve">  </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bidi="ar"/>
        </w:rPr>
        <w:t>食品经营许可证或食品生产许可证或食品流通许可证</w:t>
      </w:r>
      <w:r>
        <w:rPr>
          <w:rFonts w:hint="eastAsia" w:ascii="宋体" w:hAnsi="宋体" w:eastAsia="宋体" w:cs="宋体"/>
          <w:sz w:val="24"/>
          <w:szCs w:val="24"/>
        </w:rPr>
        <w:t>复印件并加盖公章。</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★（3）报名人自行书面承诺（格式自拟）：报名人是否有被有关行业主管部门通报限制在本项目所在地响应且在限制期内、是否存在交易公告中所约定的拒绝响应情形的；</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kern w:val="0"/>
          <w:sz w:val="24"/>
          <w:szCs w:val="24"/>
        </w:rPr>
        <w:t>（</w:t>
      </w:r>
      <w:r>
        <w:rPr>
          <w:rFonts w:hint="eastAsia" w:ascii="宋体" w:hAnsi="宋体" w:eastAsia="宋体" w:cs="宋体"/>
          <w:kern w:val="0"/>
          <w:sz w:val="24"/>
          <w:szCs w:val="24"/>
        </w:rPr>
        <w:t>4</w:t>
      </w:r>
      <w:r>
        <w:rPr>
          <w:rFonts w:ascii="宋体" w:hAnsi="宋体" w:eastAsia="宋体" w:cs="宋体"/>
          <w:kern w:val="0"/>
          <w:sz w:val="24"/>
          <w:szCs w:val="24"/>
        </w:rPr>
        <w:t>）其他文件</w:t>
      </w:r>
      <w:r>
        <w:rPr>
          <w:rFonts w:hint="eastAsia" w:ascii="宋体" w:hAnsi="宋体" w:eastAsia="宋体" w:cs="宋体"/>
          <w:kern w:val="0"/>
          <w:sz w:val="24"/>
          <w:szCs w:val="24"/>
        </w:rPr>
        <w:t>供应商认为需要提供的资料</w:t>
      </w:r>
      <w:r>
        <w:rPr>
          <w:rFonts w:ascii="宋体" w:hAnsi="宋体" w:eastAsia="宋体" w:cs="宋体"/>
          <w:kern w:val="0"/>
          <w:sz w:val="24"/>
          <w:szCs w:val="24"/>
        </w:rPr>
        <w:t xml:space="preserve">。 </w:t>
      </w:r>
    </w:p>
    <w:p>
      <w:pPr>
        <w:spacing w:after="120"/>
        <w:ind w:firstLine="482" w:firstLineChars="200"/>
        <w:rPr>
          <w:rFonts w:ascii="宋体" w:hAnsi="宋体" w:eastAsia="宋体" w:cs="Times New Roman"/>
          <w:b/>
          <w:bCs/>
          <w:szCs w:val="24"/>
        </w:rPr>
      </w:pPr>
      <w:r>
        <w:rPr>
          <w:rFonts w:hint="eastAsia" w:ascii="宋体" w:hAnsi="宋体" w:eastAsia="宋体" w:cs="Times New Roman"/>
          <w:b/>
          <w:bCs/>
          <w:kern w:val="0"/>
          <w:sz w:val="24"/>
          <w:szCs w:val="24"/>
        </w:rPr>
        <w:t>1</w:t>
      </w:r>
      <w:r>
        <w:rPr>
          <w:rFonts w:ascii="宋体" w:hAnsi="宋体" w:eastAsia="宋体" w:cs="Times New Roman"/>
          <w:b/>
          <w:bCs/>
          <w:kern w:val="0"/>
          <w:sz w:val="24"/>
          <w:szCs w:val="24"/>
        </w:rPr>
        <w:t xml:space="preserve">1.2 </w:t>
      </w:r>
      <w:r>
        <w:rPr>
          <w:rFonts w:hint="eastAsia" w:ascii="宋体" w:hAnsi="宋体" w:eastAsia="宋体" w:cs="Times New Roman"/>
          <w:b/>
          <w:bCs/>
          <w:kern w:val="0"/>
          <w:sz w:val="24"/>
          <w:szCs w:val="24"/>
        </w:rPr>
        <w:t>报价文件</w:t>
      </w:r>
    </w:p>
    <w:p>
      <w:pPr>
        <w:spacing w:after="120"/>
        <w:ind w:firstLine="480" w:firstLineChars="200"/>
        <w:rPr>
          <w:rFonts w:ascii="宋体" w:hAnsi="宋体" w:eastAsia="宋体" w:cs="宋体"/>
          <w:sz w:val="24"/>
          <w:szCs w:val="24"/>
        </w:rPr>
      </w:pPr>
      <w:bookmarkStart w:id="7" w:name="_Hlk40441012"/>
      <w:r>
        <w:rPr>
          <w:rFonts w:hint="eastAsia" w:ascii="宋体" w:hAnsi="宋体" w:eastAsia="宋体" w:cs="宋体"/>
          <w:sz w:val="24"/>
          <w:szCs w:val="24"/>
        </w:rPr>
        <w:t>★（</w:t>
      </w:r>
      <w:r>
        <w:rPr>
          <w:rFonts w:ascii="宋体" w:hAnsi="宋体" w:eastAsia="宋体" w:cs="宋体"/>
          <w:sz w:val="24"/>
          <w:szCs w:val="24"/>
        </w:rPr>
        <w:t>1）报价函（附件1）</w:t>
      </w:r>
      <w:r>
        <w:rPr>
          <w:rFonts w:hint="eastAsia" w:ascii="宋体" w:hAnsi="宋体" w:eastAsia="宋体" w:cs="宋体"/>
          <w:sz w:val="24"/>
          <w:szCs w:val="24"/>
        </w:rPr>
        <w:t>；</w:t>
      </w:r>
    </w:p>
    <w:p>
      <w:pPr>
        <w:spacing w:after="120"/>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2）报价明细表（附件2）；</w:t>
      </w:r>
    </w:p>
    <w:p>
      <w:pPr>
        <w:spacing w:after="120"/>
        <w:ind w:firstLine="720" w:firstLineChars="3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3）报名人需要说明的其它文件和资料。</w:t>
      </w:r>
    </w:p>
    <w:bookmarkEnd w:id="7"/>
    <w:p>
      <w:pPr>
        <w:spacing w:after="120"/>
        <w:ind w:firstLine="482" w:firstLineChars="200"/>
        <w:rPr>
          <w:rFonts w:ascii="宋体" w:hAnsi="宋体" w:eastAsia="宋体" w:cs="Times New Roman"/>
          <w:b/>
          <w:bCs/>
          <w:szCs w:val="24"/>
        </w:rPr>
      </w:pPr>
      <w:r>
        <w:rPr>
          <w:rFonts w:hint="eastAsia" w:ascii="宋体" w:hAnsi="宋体" w:eastAsia="宋体" w:cs="Times New Roman"/>
          <w:b/>
          <w:bCs/>
          <w:kern w:val="0"/>
          <w:sz w:val="24"/>
          <w:szCs w:val="24"/>
        </w:rPr>
        <w:t>1</w:t>
      </w:r>
      <w:r>
        <w:rPr>
          <w:rFonts w:ascii="宋体" w:hAnsi="宋体" w:eastAsia="宋体" w:cs="Times New Roman"/>
          <w:b/>
          <w:bCs/>
          <w:kern w:val="0"/>
          <w:sz w:val="24"/>
          <w:szCs w:val="24"/>
        </w:rPr>
        <w:t xml:space="preserve">1.3 </w:t>
      </w:r>
      <w:r>
        <w:rPr>
          <w:rFonts w:hint="eastAsia" w:ascii="宋体" w:hAnsi="宋体" w:eastAsia="宋体" w:cs="Times New Roman"/>
          <w:b/>
          <w:bCs/>
          <w:kern w:val="0"/>
          <w:sz w:val="24"/>
          <w:szCs w:val="24"/>
        </w:rPr>
        <w:t>商务文件</w:t>
      </w:r>
    </w:p>
    <w:p>
      <w:pPr>
        <w:autoSpaceDE w:val="0"/>
        <w:autoSpaceDN w:val="0"/>
        <w:adjustRightInd w:val="0"/>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（1）证明材料检索表（附件11）；</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2）法定代表人资格证明（附件3）</w:t>
      </w:r>
      <w:r>
        <w:rPr>
          <w:rFonts w:hint="eastAsia" w:ascii="宋体" w:hAnsi="宋体" w:eastAsia="宋体" w:cs="宋体"/>
          <w:sz w:val="24"/>
          <w:szCs w:val="24"/>
        </w:rPr>
        <w:t>；</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3）授权委托书（附件4）（如法定代表人直接参加交易会议并对</w:t>
      </w:r>
      <w:r>
        <w:rPr>
          <w:rFonts w:hint="eastAsia" w:ascii="宋体" w:hAnsi="宋体" w:eastAsia="宋体" w:cs="宋体"/>
          <w:sz w:val="24"/>
          <w:szCs w:val="24"/>
        </w:rPr>
        <w:t>响应</w:t>
      </w:r>
      <w:r>
        <w:rPr>
          <w:rFonts w:ascii="宋体" w:hAnsi="宋体" w:eastAsia="宋体" w:cs="宋体"/>
          <w:sz w:val="24"/>
          <w:szCs w:val="24"/>
        </w:rPr>
        <w:t>文件签字的，可不提供本文件；</w:t>
      </w:r>
      <w:r>
        <w:rPr>
          <w:rFonts w:hint="eastAsia" w:ascii="宋体" w:hAnsi="宋体" w:eastAsia="宋体" w:cs="宋体"/>
          <w:sz w:val="24"/>
          <w:szCs w:val="24"/>
        </w:rPr>
        <w:t>如该委托</w:t>
      </w:r>
      <w:r>
        <w:rPr>
          <w:rFonts w:ascii="宋体" w:hAnsi="宋体" w:eastAsia="宋体" w:cs="宋体"/>
          <w:sz w:val="24"/>
          <w:szCs w:val="24"/>
        </w:rPr>
        <w:t>书所载内容与本项目内容有异的，响应无效）</w:t>
      </w:r>
    </w:p>
    <w:p>
      <w:pPr>
        <w:autoSpaceDE w:val="0"/>
        <w:autoSpaceDN w:val="0"/>
        <w:adjustRightInd w:val="0"/>
        <w:spacing w:line="360" w:lineRule="auto"/>
        <w:ind w:firstLine="480" w:firstLineChars="200"/>
        <w:jc w:val="left"/>
        <w:rPr>
          <w:rFonts w:ascii="宋体" w:hAnsi="宋体" w:eastAsia="宋体" w:cs="宋体"/>
          <w:kern w:val="0"/>
          <w:sz w:val="24"/>
          <w:szCs w:val="24"/>
        </w:rPr>
      </w:pPr>
      <w:r>
        <w:rPr>
          <w:rFonts w:hint="eastAsia" w:ascii="宋体" w:hAnsi="宋体" w:eastAsia="宋体" w:cs="宋体"/>
          <w:sz w:val="24"/>
          <w:szCs w:val="24"/>
        </w:rPr>
        <w:t>★</w:t>
      </w:r>
      <w:r>
        <w:rPr>
          <w:rFonts w:hint="eastAsia" w:ascii="宋体" w:hAnsi="宋体" w:eastAsia="宋体" w:cs="宋体"/>
          <w:kern w:val="0"/>
          <w:sz w:val="24"/>
          <w:szCs w:val="24"/>
        </w:rPr>
        <w:t>（4）诚信承诺书（附件5）；</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★（5）商务偏离表（附件6）；</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★（6）报名人基本情况表（附件9）；</w:t>
      </w:r>
    </w:p>
    <w:p>
      <w:pPr>
        <w:autoSpaceDE w:val="0"/>
        <w:autoSpaceDN w:val="0"/>
        <w:adjustRightInd w:val="0"/>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（7</w:t>
      </w:r>
      <w:r>
        <w:rPr>
          <w:rFonts w:ascii="宋体" w:hAnsi="宋体" w:eastAsia="宋体" w:cs="宋体"/>
          <w:sz w:val="24"/>
          <w:szCs w:val="24"/>
        </w:rPr>
        <w:t>）报名人业绩情况（附件</w:t>
      </w:r>
      <w:r>
        <w:rPr>
          <w:rFonts w:hint="eastAsia" w:ascii="宋体" w:hAnsi="宋体" w:eastAsia="宋体" w:cs="宋体"/>
          <w:sz w:val="24"/>
          <w:szCs w:val="24"/>
        </w:rPr>
        <w:t>8</w:t>
      </w:r>
      <w:r>
        <w:rPr>
          <w:rFonts w:ascii="宋体" w:hAnsi="宋体" w:eastAsia="宋体" w:cs="宋体"/>
          <w:sz w:val="24"/>
          <w:szCs w:val="24"/>
        </w:rPr>
        <w:t>）（根据评审细则要求）</w:t>
      </w:r>
      <w:r>
        <w:rPr>
          <w:rFonts w:hint="eastAsia" w:ascii="宋体" w:hAnsi="宋体" w:eastAsia="宋体" w:cs="宋体"/>
          <w:sz w:val="24"/>
          <w:szCs w:val="24"/>
        </w:rPr>
        <w:t>；</w:t>
      </w:r>
    </w:p>
    <w:p>
      <w:pPr>
        <w:autoSpaceDE w:val="0"/>
        <w:autoSpaceDN w:val="0"/>
        <w:adjustRightInd w:val="0"/>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（8）报名人需要说明的其它文件和资料；</w:t>
      </w:r>
    </w:p>
    <w:p>
      <w:pPr>
        <w:autoSpaceDE w:val="0"/>
        <w:autoSpaceDN w:val="0"/>
        <w:adjustRightInd w:val="0"/>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（9</w:t>
      </w:r>
      <w:r>
        <w:rPr>
          <w:rFonts w:ascii="宋体" w:hAnsi="宋体" w:eastAsia="宋体" w:cs="宋体"/>
          <w:sz w:val="24"/>
          <w:szCs w:val="24"/>
        </w:rPr>
        <w:t>）交易文件要求提供（包括评审细则中要求）的其他资料。</w:t>
      </w:r>
    </w:p>
    <w:p>
      <w:pPr>
        <w:autoSpaceDE w:val="0"/>
        <w:autoSpaceDN w:val="0"/>
        <w:adjustRightInd w:val="0"/>
        <w:spacing w:line="360" w:lineRule="auto"/>
        <w:ind w:firstLine="482" w:firstLineChars="200"/>
        <w:jc w:val="left"/>
        <w:rPr>
          <w:rFonts w:ascii="宋体" w:hAnsi="宋体" w:eastAsia="宋体" w:cs="宋体"/>
          <w:sz w:val="24"/>
          <w:szCs w:val="24"/>
        </w:rPr>
      </w:pPr>
      <w:r>
        <w:rPr>
          <w:rFonts w:hint="eastAsia" w:ascii="宋体" w:hAnsi="宋体" w:eastAsia="宋体" w:cs="宋体"/>
          <w:b/>
          <w:bCs/>
          <w:sz w:val="24"/>
          <w:szCs w:val="24"/>
        </w:rPr>
        <w:t>1</w:t>
      </w:r>
      <w:r>
        <w:rPr>
          <w:rFonts w:ascii="宋体" w:hAnsi="宋体" w:eastAsia="宋体" w:cs="宋体"/>
          <w:b/>
          <w:bCs/>
          <w:sz w:val="24"/>
          <w:szCs w:val="24"/>
        </w:rPr>
        <w:t>1</w:t>
      </w:r>
      <w:r>
        <w:rPr>
          <w:rFonts w:hint="eastAsia" w:ascii="宋体" w:hAnsi="宋体" w:eastAsia="宋体" w:cs="宋体"/>
          <w:b/>
          <w:bCs/>
          <w:sz w:val="24"/>
          <w:szCs w:val="24"/>
        </w:rPr>
        <w:t>.</w:t>
      </w:r>
      <w:r>
        <w:rPr>
          <w:rFonts w:ascii="宋体" w:hAnsi="宋体" w:eastAsia="宋体" w:cs="宋体"/>
          <w:b/>
          <w:bCs/>
          <w:sz w:val="24"/>
          <w:szCs w:val="24"/>
        </w:rPr>
        <w:t xml:space="preserve">5 </w:t>
      </w:r>
      <w:r>
        <w:rPr>
          <w:rFonts w:hint="eastAsia" w:ascii="宋体" w:hAnsi="宋体" w:eastAsia="宋体" w:cs="宋体"/>
          <w:b/>
          <w:bCs/>
          <w:sz w:val="24"/>
          <w:szCs w:val="24"/>
        </w:rPr>
        <w:t>技术文件</w:t>
      </w:r>
    </w:p>
    <w:p>
      <w:pPr>
        <w:autoSpaceDE w:val="0"/>
        <w:autoSpaceDN w:val="0"/>
        <w:adjustRightInd w:val="0"/>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（1）证明材料检索表（附件11）</w:t>
      </w:r>
    </w:p>
    <w:p>
      <w:pPr>
        <w:spacing w:line="360" w:lineRule="auto"/>
        <w:ind w:firstLine="480" w:firstLineChars="200"/>
        <w:jc w:val="left"/>
        <w:rPr>
          <w:color w:val="FF0000"/>
        </w:rPr>
      </w:pPr>
      <w:r>
        <w:rPr>
          <w:rFonts w:hint="eastAsia" w:ascii="宋体" w:hAnsi="宋体" w:eastAsia="宋体" w:cs="宋体"/>
          <w:sz w:val="24"/>
          <w:szCs w:val="24"/>
        </w:rPr>
        <w:t>★（</w:t>
      </w:r>
      <w:r>
        <w:rPr>
          <w:rFonts w:ascii="宋体" w:hAnsi="宋体" w:eastAsia="宋体" w:cs="宋体"/>
          <w:sz w:val="24"/>
          <w:szCs w:val="24"/>
        </w:rPr>
        <w:t>2</w:t>
      </w:r>
      <w:r>
        <w:rPr>
          <w:rFonts w:hint="eastAsia" w:ascii="宋体" w:hAnsi="宋体" w:eastAsia="宋体" w:cs="宋体"/>
          <w:sz w:val="24"/>
          <w:szCs w:val="24"/>
        </w:rPr>
        <w:t>）技术偏离表（附件7）</w:t>
      </w:r>
    </w:p>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w:t>
      </w:r>
      <w:r>
        <w:rPr>
          <w:rFonts w:ascii="宋体" w:hAnsi="宋体" w:eastAsia="宋体" w:cs="宋体"/>
          <w:color w:val="auto"/>
          <w:sz w:val="24"/>
          <w:szCs w:val="24"/>
        </w:rPr>
        <w:t>3</w:t>
      </w:r>
      <w:r>
        <w:rPr>
          <w:rFonts w:hint="eastAsia" w:ascii="宋体" w:hAnsi="宋体" w:eastAsia="宋体" w:cs="宋体"/>
          <w:color w:val="auto"/>
          <w:sz w:val="24"/>
          <w:szCs w:val="24"/>
        </w:rPr>
        <w:t>）</w:t>
      </w:r>
      <w:r>
        <w:rPr>
          <w:rFonts w:ascii="宋体" w:hAnsi="宋体" w:eastAsia="宋体" w:cs="宋体"/>
          <w:color w:val="auto"/>
          <w:sz w:val="24"/>
          <w:szCs w:val="24"/>
        </w:rPr>
        <w:t>服务方案。</w:t>
      </w:r>
    </w:p>
    <w:p>
      <w:pPr>
        <w:autoSpaceDE w:val="0"/>
        <w:autoSpaceDN w:val="0"/>
        <w:adjustRightInd w:val="0"/>
        <w:spacing w:line="360" w:lineRule="auto"/>
        <w:ind w:firstLine="720" w:firstLineChars="300"/>
        <w:jc w:val="left"/>
        <w:rPr>
          <w:rFonts w:ascii="宋体" w:hAnsi="宋体" w:eastAsia="宋体" w:cs="宋体"/>
          <w:color w:val="auto"/>
          <w:sz w:val="24"/>
          <w:szCs w:val="24"/>
        </w:rPr>
      </w:pPr>
      <w:bookmarkStart w:id="8" w:name="_Hlk41575673"/>
      <w:r>
        <w:rPr>
          <w:rFonts w:hint="eastAsia" w:ascii="宋体" w:hAnsi="宋体" w:eastAsia="宋体" w:cs="宋体"/>
          <w:color w:val="auto"/>
          <w:sz w:val="24"/>
          <w:szCs w:val="24"/>
        </w:rPr>
        <w:t>（</w:t>
      </w:r>
      <w:r>
        <w:rPr>
          <w:rFonts w:ascii="宋体" w:hAnsi="宋体" w:eastAsia="宋体" w:cs="宋体"/>
          <w:color w:val="auto"/>
          <w:sz w:val="24"/>
          <w:szCs w:val="24"/>
        </w:rPr>
        <w:t>4</w:t>
      </w:r>
      <w:r>
        <w:rPr>
          <w:rFonts w:hint="eastAsia" w:ascii="宋体" w:hAnsi="宋体" w:eastAsia="宋体" w:cs="宋体"/>
          <w:color w:val="auto"/>
          <w:sz w:val="24"/>
          <w:szCs w:val="24"/>
        </w:rPr>
        <w:t>）项目实施人员一览表（附件10）</w:t>
      </w:r>
      <w:bookmarkStart w:id="9" w:name="_Hlk46666565"/>
    </w:p>
    <w:bookmarkEnd w:id="8"/>
    <w:bookmarkEnd w:id="9"/>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w:t>
      </w:r>
      <w:r>
        <w:rPr>
          <w:rFonts w:ascii="宋体" w:hAnsi="宋体" w:eastAsia="宋体" w:cs="宋体"/>
          <w:color w:val="auto"/>
          <w:sz w:val="24"/>
          <w:szCs w:val="24"/>
        </w:rPr>
        <w:t>5</w:t>
      </w:r>
      <w:r>
        <w:rPr>
          <w:rFonts w:hint="eastAsia" w:ascii="宋体" w:hAnsi="宋体" w:eastAsia="宋体" w:cs="宋体"/>
          <w:color w:val="auto"/>
          <w:sz w:val="24"/>
          <w:szCs w:val="24"/>
        </w:rPr>
        <w:t>）供货保障措施等</w:t>
      </w:r>
    </w:p>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（6）本地化服务</w:t>
      </w:r>
    </w:p>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（7）仓储、运输设备</w:t>
      </w:r>
    </w:p>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（8）检验设备</w:t>
      </w:r>
    </w:p>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（9）售后保障措施</w:t>
      </w:r>
    </w:p>
    <w:p>
      <w:pPr>
        <w:autoSpaceDE w:val="0"/>
        <w:autoSpaceDN w:val="0"/>
        <w:adjustRightInd w:val="0"/>
        <w:spacing w:line="360" w:lineRule="auto"/>
        <w:ind w:firstLine="720" w:firstLineChars="300"/>
        <w:jc w:val="left"/>
        <w:rPr>
          <w:rFonts w:ascii="宋体" w:hAnsi="宋体" w:eastAsia="宋体" w:cs="宋体"/>
          <w:color w:val="auto"/>
          <w:sz w:val="24"/>
          <w:szCs w:val="24"/>
        </w:rPr>
      </w:pPr>
      <w:r>
        <w:rPr>
          <w:rFonts w:hint="eastAsia" w:ascii="宋体" w:hAnsi="宋体" w:eastAsia="宋体" w:cs="宋体"/>
          <w:color w:val="auto"/>
          <w:sz w:val="24"/>
          <w:szCs w:val="24"/>
        </w:rPr>
        <w:t>（10）优惠措施</w:t>
      </w:r>
    </w:p>
    <w:p>
      <w:pPr>
        <w:autoSpaceDE w:val="0"/>
        <w:autoSpaceDN w:val="0"/>
        <w:adjustRightInd w:val="0"/>
        <w:spacing w:line="360" w:lineRule="auto"/>
        <w:ind w:firstLine="480" w:firstLineChars="200"/>
        <w:jc w:val="left"/>
        <w:rPr>
          <w:rFonts w:ascii="宋体" w:hAnsi="宋体" w:eastAsia="宋体" w:cs="宋体"/>
          <w:color w:val="auto"/>
          <w:sz w:val="24"/>
          <w:szCs w:val="24"/>
        </w:rPr>
      </w:pPr>
      <w:r>
        <w:rPr>
          <w:rFonts w:hint="eastAsia" w:ascii="宋体" w:hAnsi="宋体" w:eastAsia="宋体" w:cs="宋体"/>
          <w:color w:val="auto"/>
          <w:sz w:val="24"/>
          <w:szCs w:val="24"/>
        </w:rPr>
        <w:t>（11）合理化建议</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（12）报名人认为需要提供的其他文件及资料</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（13</w:t>
      </w:r>
      <w:r>
        <w:rPr>
          <w:rFonts w:ascii="宋体" w:hAnsi="宋体" w:eastAsia="宋体" w:cs="宋体"/>
          <w:sz w:val="24"/>
          <w:szCs w:val="24"/>
        </w:rPr>
        <w:t>）交易文件要求提供（包括评审细则中要求）的其他资料。</w:t>
      </w:r>
    </w:p>
    <w:p>
      <w:pPr>
        <w:ind w:firstLine="420"/>
        <w:rPr>
          <w:rFonts w:ascii="Times New Roman" w:hAnsi="Times New Roman" w:eastAsia="宋体" w:cs="Times New Roman"/>
          <w:b/>
          <w:sz w:val="22"/>
        </w:rPr>
      </w:pPr>
      <w:r>
        <w:rPr>
          <w:rFonts w:hint="eastAsia" w:ascii="Times New Roman" w:hAnsi="Times New Roman" w:eastAsia="宋体" w:cs="Times New Roman"/>
          <w:szCs w:val="24"/>
        </w:rPr>
        <w:t xml:space="preserve"> </w:t>
      </w:r>
      <w:r>
        <w:rPr>
          <w:rFonts w:ascii="宋体" w:hAnsi="宋体" w:eastAsia="宋体" w:cs="宋体"/>
          <w:sz w:val="24"/>
          <w:szCs w:val="24"/>
        </w:rPr>
        <w:t xml:space="preserve"> </w:t>
      </w:r>
      <w:r>
        <w:rPr>
          <w:rFonts w:hint="eastAsia" w:ascii="宋体" w:hAnsi="宋体" w:eastAsia="宋体" w:cs="宋体"/>
          <w:b/>
          <w:sz w:val="24"/>
          <w:szCs w:val="24"/>
        </w:rPr>
        <w:t>注：以上响应文件除第五部分有相对应的附件格式外，其余部分格式自拟。</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12.交易有效期</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12.1响应文件合格投递后，自交易截止日期起，至前附表第2项所列的日期内有效。</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12.2在原定交易有效期之前，如果出现特殊情况，代理机构可以以书面形式通知报名人延长交易有效期,最长不超过120日历天，对此要求报名人须以书面形式予以答复，报名人可以拒绝业主这种要求。同意延长交易有效期的报名人既不能要求也不允许修改其响应文件，但需要相应的延长交易担保的有效期。</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13.交易担保</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 本项目不收取交易保证金。</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14.响应文件的编制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14.1报名人按本须知第10条规定的语言和前附表规定的份数编制响应文件并明确标识各部分内容。响应文件标识不清、编写不完整、编排混乱导致响应文件被误拆、误读、漏读或者查找不到相关内容的，责任由报名人自行承担。</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14.2全套响应文件应无涂改和行间插字，除非这些删改是根据代理机构要求进行，或者是报名人造成的必须修改的错误。所修改处应由报名人代表签字予以确认，否则，修改处不予认可。</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14.3响应文件提倡A4幅面双面打印，并按顺序统一编目编码装订成册。</w:t>
      </w: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四、响应文件的递交</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15.响应文件的密封、装订、签署、盖章</w:t>
      </w:r>
    </w:p>
    <w:p>
      <w:pPr>
        <w:spacing w:line="360" w:lineRule="auto"/>
        <w:ind w:firstLine="236" w:firstLineChars="98"/>
        <w:rPr>
          <w:rFonts w:ascii="宋体" w:hAnsi="宋体" w:eastAsia="宋体" w:cs="宋体"/>
          <w:b/>
          <w:sz w:val="24"/>
          <w:szCs w:val="24"/>
        </w:rPr>
      </w:pPr>
      <w:r>
        <w:rPr>
          <w:rFonts w:hint="eastAsia" w:ascii="宋体" w:hAnsi="宋体" w:eastAsia="宋体" w:cs="宋体"/>
          <w:b/>
          <w:sz w:val="24"/>
          <w:szCs w:val="24"/>
        </w:rPr>
        <w:t>★15.1响应文件须密封包装并在包装封面上加盖报名人公章。响应文件提交的总份数应按照交易文件前附表的规定。</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响应文件外层包装封面的参考格式详见本交易文件第五部分。</w:t>
      </w:r>
    </w:p>
    <w:p>
      <w:pPr>
        <w:spacing w:line="360" w:lineRule="auto"/>
        <w:ind w:firstLine="241" w:firstLineChars="100"/>
        <w:rPr>
          <w:rFonts w:ascii="宋体" w:hAnsi="宋体" w:eastAsia="宋体" w:cs="宋体"/>
          <w:b/>
          <w:sz w:val="24"/>
          <w:szCs w:val="24"/>
        </w:rPr>
      </w:pPr>
      <w:r>
        <w:rPr>
          <w:rFonts w:hint="eastAsia" w:ascii="宋体" w:hAnsi="宋体" w:eastAsia="宋体" w:cs="宋体"/>
          <w:b/>
          <w:sz w:val="24"/>
          <w:szCs w:val="24"/>
        </w:rPr>
        <w:t>★</w:t>
      </w:r>
      <w:r>
        <w:rPr>
          <w:rFonts w:ascii="宋体" w:hAnsi="宋体" w:eastAsia="宋体" w:cs="宋体"/>
          <w:b/>
          <w:sz w:val="24"/>
          <w:szCs w:val="24"/>
        </w:rPr>
        <w:t>15.2响应文件装订与密封要求：</w:t>
      </w:r>
    </w:p>
    <w:p>
      <w:pPr>
        <w:spacing w:line="360" w:lineRule="auto"/>
        <w:ind w:firstLine="482" w:firstLineChars="200"/>
        <w:rPr>
          <w:rFonts w:ascii="宋体" w:hAnsi="宋体" w:eastAsia="宋体" w:cs="宋体"/>
          <w:b/>
          <w:sz w:val="24"/>
          <w:szCs w:val="24"/>
        </w:rPr>
      </w:pPr>
      <w:r>
        <w:rPr>
          <w:rFonts w:ascii="宋体" w:hAnsi="宋体" w:eastAsia="宋体" w:cs="宋体"/>
          <w:b/>
          <w:sz w:val="24"/>
          <w:szCs w:val="24"/>
        </w:rPr>
        <w:t>综合评估法</w:t>
      </w:r>
    </w:p>
    <w:p>
      <w:pPr>
        <w:spacing w:line="360" w:lineRule="auto"/>
        <w:ind w:firstLine="475" w:firstLineChars="198"/>
        <w:rPr>
          <w:rFonts w:ascii="宋体" w:hAnsi="宋体" w:eastAsia="宋体" w:cs="宋体"/>
          <w:bCs/>
          <w:sz w:val="24"/>
          <w:szCs w:val="24"/>
        </w:rPr>
      </w:pPr>
      <w:r>
        <w:rPr>
          <w:rFonts w:hint="eastAsia" w:ascii="宋体" w:hAnsi="宋体" w:eastAsia="宋体" w:cs="宋体"/>
          <w:bCs/>
          <w:sz w:val="24"/>
          <w:szCs w:val="24"/>
        </w:rPr>
        <w:t>报价文件必须与其他文件分开装订，单独密封。密封袋上须注明项目名称、编号及类似（报价文件或资格审查文件或商务文件或技术文件）字样并加盖报名人公章。不同交易项的响应文件须各自单独密封与标注。任何其他响应文件中不得出现报价。</w:t>
      </w:r>
    </w:p>
    <w:p>
      <w:pPr>
        <w:spacing w:line="360" w:lineRule="auto"/>
        <w:ind w:firstLine="475" w:firstLineChars="197"/>
        <w:rPr>
          <w:rFonts w:ascii="宋体" w:hAnsi="宋体" w:eastAsia="宋体" w:cs="宋体"/>
          <w:b/>
          <w:sz w:val="24"/>
          <w:szCs w:val="24"/>
        </w:rPr>
      </w:pPr>
      <w:r>
        <w:rPr>
          <w:rFonts w:hint="eastAsia" w:ascii="宋体" w:hAnsi="宋体" w:eastAsia="宋体" w:cs="宋体"/>
          <w:b/>
          <w:sz w:val="24"/>
          <w:szCs w:val="24"/>
        </w:rPr>
        <w:t>15.3报名人须在响应文件封面上标明“正本”与“副本”字样、项目名称与交易项号，并加盖报名人公章。正本内容与副本不一致时，以正本为准。</w:t>
      </w:r>
      <w:bookmarkStart w:id="10" w:name="_Hlk46142302"/>
    </w:p>
    <w:bookmarkEnd w:id="10"/>
    <w:p>
      <w:pPr>
        <w:spacing w:line="360" w:lineRule="auto"/>
        <w:ind w:firstLine="600" w:firstLineChars="250"/>
        <w:rPr>
          <w:rFonts w:ascii="宋体" w:hAnsi="宋体" w:eastAsia="宋体" w:cs="宋体"/>
          <w:sz w:val="24"/>
          <w:szCs w:val="24"/>
        </w:rPr>
      </w:pPr>
      <w:r>
        <w:rPr>
          <w:rFonts w:hint="eastAsia" w:ascii="宋体" w:hAnsi="宋体" w:eastAsia="宋体" w:cs="宋体"/>
          <w:sz w:val="24"/>
          <w:szCs w:val="24"/>
        </w:rPr>
        <w:t>参考格式详见本交易文件第五部分。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16.交易截止时间</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16.1 报名人应按前附表第5项规定的时间、地点向代理机构递交响应文件，代理机构拒绝接受逾期送达的响应文件。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16.2 代理机构可以按本须知第8条规定以补充通知的方式，酌情延长递交响应文件的截止时间。在上述情况下，代理机构与报名人此前在交易截止时间方面的全部权利、责任和义务，将适用于延长后新的交易截止时间。</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16.3不论报名人成交与否，已拆封的响应文件均不予退回。</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16.4交易截止期满后，业主收到的响应文件少于 三 </w:t>
      </w:r>
      <w:r>
        <w:rPr>
          <w:rFonts w:hint="eastAsia" w:ascii="宋体" w:hAnsi="宋体" w:eastAsia="宋体" w:cs="Times New Roman"/>
          <w:sz w:val="24"/>
          <w:szCs w:val="24"/>
        </w:rPr>
        <w:t>家的</w:t>
      </w:r>
      <w:r>
        <w:rPr>
          <w:rFonts w:hint="eastAsia" w:ascii="宋体" w:hAnsi="宋体" w:eastAsia="宋体" w:cs="宋体"/>
          <w:sz w:val="24"/>
          <w:szCs w:val="24"/>
        </w:rPr>
        <w:t>，业主将依法重新组织公开竞争。</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17.响应文件的修改</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17.1 报名人递交响应文件以后，在规定的交易截止时间之前，可以书面形式对响应文件进行补充、修改，并由报名人代表签字确认；在交易截止时间以后，不能修改、补充响应文件。修改、补充文件的密封、装订、签署与盖章要求与15.响应文件要求一致。</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17.2 报名人的修改、补充通知，如果一份交易文件有几份函件时，应注明哪一份有效，否则所作修改、补充视为无效。</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17.3 自交易截止时间起至交易文件中规定的有效时间止，报名人不能撤回响应文件。</w:t>
      </w: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五、交易会议</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 xml:space="preserve"> </w:t>
      </w:r>
      <w:r>
        <w:rPr>
          <w:rFonts w:ascii="宋体" w:hAnsi="宋体" w:eastAsia="宋体" w:cs="宋体"/>
          <w:b/>
          <w:sz w:val="24"/>
          <w:szCs w:val="24"/>
        </w:rPr>
        <w:t>18.交易会</w:t>
      </w:r>
    </w:p>
    <w:p>
      <w:pPr>
        <w:spacing w:line="360" w:lineRule="auto"/>
        <w:ind w:firstLine="480" w:firstLineChars="200"/>
        <w:rPr>
          <w:sz w:val="24"/>
        </w:rPr>
      </w:pPr>
      <w:r>
        <w:rPr>
          <w:sz w:val="24"/>
        </w:rPr>
        <w:t>18.1代理机构将在前附表规定时间、指定地点交易。供应商代表需提供本人的有效身份证件原件。</w:t>
      </w:r>
    </w:p>
    <w:p>
      <w:pPr>
        <w:spacing w:line="360" w:lineRule="auto"/>
        <w:ind w:firstLine="480" w:firstLineChars="200"/>
        <w:rPr>
          <w:sz w:val="24"/>
        </w:rPr>
      </w:pPr>
      <w:r>
        <w:rPr>
          <w:sz w:val="24"/>
        </w:rPr>
        <w:t>本</w:t>
      </w:r>
      <w:r>
        <w:rPr>
          <w:rFonts w:hint="eastAsia"/>
          <w:sz w:val="24"/>
        </w:rPr>
        <w:t>公开竞争</w:t>
      </w:r>
      <w:r>
        <w:rPr>
          <w:sz w:val="24"/>
        </w:rPr>
        <w:t>文件中所指的有效身份证件指的是：居民户口薄、居民身份证、临时居民身份证、护照、港澳同胞回乡证、港澳居民来往内地通行证、台湾居民来往大陆通行证、外国人居留证、外国人出入境证、驾驶证、市民卡，有期限规定的证件在有效期内方为有效。</w:t>
      </w:r>
    </w:p>
    <w:p>
      <w:pPr>
        <w:spacing w:line="360" w:lineRule="auto"/>
        <w:ind w:firstLine="480" w:firstLineChars="200"/>
        <w:rPr>
          <w:sz w:val="24"/>
        </w:rPr>
      </w:pPr>
      <w:r>
        <w:rPr>
          <w:sz w:val="24"/>
        </w:rPr>
        <w:t>18.2 交易程序</w:t>
      </w:r>
    </w:p>
    <w:p>
      <w:pPr>
        <w:spacing w:line="360" w:lineRule="auto"/>
        <w:ind w:firstLine="482" w:firstLineChars="200"/>
        <w:rPr>
          <w:b/>
          <w:sz w:val="24"/>
        </w:rPr>
      </w:pPr>
      <w:r>
        <w:rPr>
          <w:b/>
          <w:sz w:val="24"/>
        </w:rPr>
        <w:t>18.2.1 采用综合评</w:t>
      </w:r>
      <w:r>
        <w:rPr>
          <w:rFonts w:hint="eastAsia"/>
          <w:b/>
          <w:sz w:val="24"/>
        </w:rPr>
        <w:t>估</w:t>
      </w:r>
      <w:r>
        <w:rPr>
          <w:b/>
          <w:sz w:val="24"/>
        </w:rPr>
        <w:t>法项目的开标程序</w:t>
      </w:r>
    </w:p>
    <w:p>
      <w:pPr>
        <w:spacing w:line="360" w:lineRule="auto"/>
        <w:ind w:firstLine="480" w:firstLineChars="200"/>
        <w:rPr>
          <w:sz w:val="24"/>
        </w:rPr>
      </w:pPr>
      <w:r>
        <w:rPr>
          <w:sz w:val="24"/>
        </w:rPr>
        <w:t>(1)</w:t>
      </w:r>
      <w:r>
        <w:rPr>
          <w:rFonts w:hint="eastAsia"/>
          <w:sz w:val="24"/>
        </w:rPr>
        <w:t>交易</w:t>
      </w:r>
      <w:r>
        <w:rPr>
          <w:sz w:val="24"/>
        </w:rPr>
        <w:t>会由代理机构主持主持人宣布</w:t>
      </w:r>
      <w:r>
        <w:rPr>
          <w:rFonts w:hint="eastAsia"/>
          <w:sz w:val="24"/>
        </w:rPr>
        <w:t>交易</w:t>
      </w:r>
      <w:r>
        <w:rPr>
          <w:sz w:val="24"/>
        </w:rPr>
        <w:t>会议开始；</w:t>
      </w:r>
    </w:p>
    <w:p>
      <w:pPr>
        <w:spacing w:line="360" w:lineRule="auto"/>
        <w:ind w:firstLine="480" w:firstLineChars="200"/>
        <w:rPr>
          <w:sz w:val="24"/>
        </w:rPr>
      </w:pPr>
      <w:r>
        <w:rPr>
          <w:sz w:val="24"/>
        </w:rPr>
        <w:t>(2)主持人介绍参加开标会议的成员；</w:t>
      </w:r>
    </w:p>
    <w:p>
      <w:pPr>
        <w:spacing w:line="360" w:lineRule="auto"/>
        <w:ind w:firstLine="480" w:firstLineChars="200"/>
        <w:rPr>
          <w:sz w:val="24"/>
        </w:rPr>
      </w:pPr>
      <w:r>
        <w:rPr>
          <w:sz w:val="24"/>
        </w:rPr>
        <w:t>(3)主持人宣布开标期间的有关事项；</w:t>
      </w:r>
    </w:p>
    <w:p>
      <w:pPr>
        <w:spacing w:line="360" w:lineRule="auto"/>
        <w:ind w:firstLine="480" w:firstLineChars="200"/>
        <w:rPr>
          <w:sz w:val="24"/>
        </w:rPr>
      </w:pPr>
      <w:r>
        <w:rPr>
          <w:sz w:val="24"/>
        </w:rPr>
        <w:t>(4)代理机构请参与的供应商代表或其委托的公证机构检查响应文件密封情况；</w:t>
      </w:r>
    </w:p>
    <w:p>
      <w:pPr>
        <w:spacing w:line="360" w:lineRule="auto"/>
        <w:ind w:firstLine="480" w:firstLineChars="200"/>
        <w:rPr>
          <w:sz w:val="24"/>
        </w:rPr>
      </w:pPr>
      <w:r>
        <w:rPr>
          <w:sz w:val="24"/>
        </w:rPr>
        <w:t>(5)按各供应商提交响应文件时间的先后顺序打开响应文件并宣布响应文件份数，并送交评标委员会评审；</w:t>
      </w:r>
    </w:p>
    <w:p>
      <w:pPr>
        <w:spacing w:line="360" w:lineRule="auto"/>
        <w:ind w:firstLine="480" w:firstLineChars="200"/>
        <w:rPr>
          <w:sz w:val="24"/>
        </w:rPr>
      </w:pPr>
      <w:r>
        <w:rPr>
          <w:sz w:val="24"/>
        </w:rPr>
        <w:t>(6)商务、技术标评审结束后，由主持人宣布无效响应的供应商名单、响应无效的原因及其他有效响应的评审结果；</w:t>
      </w:r>
    </w:p>
    <w:p>
      <w:pPr>
        <w:spacing w:line="360" w:lineRule="auto"/>
        <w:ind w:firstLine="480" w:firstLineChars="200"/>
        <w:rPr>
          <w:sz w:val="24"/>
        </w:rPr>
      </w:pPr>
      <w:r>
        <w:rPr>
          <w:sz w:val="24"/>
        </w:rPr>
        <w:t>(7)主持人打开报价文件并宣布响应文件份数，宣读报价文件中供应商名称、响应报价以及代理机构认为有必要宣读的其他内容；</w:t>
      </w:r>
    </w:p>
    <w:p>
      <w:pPr>
        <w:spacing w:line="360" w:lineRule="auto"/>
        <w:ind w:firstLine="480" w:firstLineChars="200"/>
        <w:rPr>
          <w:sz w:val="24"/>
        </w:rPr>
      </w:pPr>
      <w:r>
        <w:rPr>
          <w:sz w:val="24"/>
        </w:rPr>
        <w:t>(8)代理机构负责开标记录，供应商代表对开标记录进行当场校核及勘误，并签名确认，同时由记录人、监督人当场签名确认。供应商代表未到场签名确认或拒绝签名确认的，不影响评标过程和结果；</w:t>
      </w:r>
    </w:p>
    <w:p>
      <w:pPr>
        <w:spacing w:line="360" w:lineRule="auto"/>
        <w:ind w:firstLine="360" w:firstLineChars="150"/>
        <w:rPr>
          <w:sz w:val="24"/>
        </w:rPr>
      </w:pPr>
      <w:r>
        <w:rPr>
          <w:sz w:val="24"/>
        </w:rPr>
        <w:t>（9）报价文件送交评标委员会评审；</w:t>
      </w:r>
    </w:p>
    <w:p>
      <w:pPr>
        <w:spacing w:line="360" w:lineRule="auto"/>
        <w:ind w:firstLine="480" w:firstLineChars="200"/>
        <w:rPr>
          <w:sz w:val="24"/>
        </w:rPr>
      </w:pPr>
      <w:r>
        <w:rPr>
          <w:sz w:val="24"/>
        </w:rPr>
        <w:t>(10)主持人公布评标结果并宣布开标会议结束。</w:t>
      </w:r>
    </w:p>
    <w:p>
      <w:pPr>
        <w:spacing w:line="360" w:lineRule="auto"/>
        <w:ind w:firstLine="480" w:firstLineChars="200"/>
        <w:rPr>
          <w:sz w:val="24"/>
        </w:rPr>
      </w:pPr>
      <w:r>
        <w:rPr>
          <w:sz w:val="24"/>
        </w:rPr>
        <w:t>18.3响应报价明细表总价合计与响应函报价不一致的，以响应函报价为准。响应文件的大写金额和小写金额不一致的，以大写金额为准。总价金额与按单价汇总金额不一致的，以单价金额计算结果为准。单价金额小数点有明显错位的，应以总价为准。对不同文字文本响应文件的解释发生异议的，以中文文本为准。按上述修正错误的原则及方法调整或修正投标文件的报价，经响应人代表签字确认后，调整后的报价对响应人起约束作用。如响应人不接受修正后的报价，则其响应将作为无效响应处理。</w:t>
      </w:r>
    </w:p>
    <w:p>
      <w:pPr>
        <w:spacing w:line="360" w:lineRule="auto"/>
        <w:ind w:firstLine="482" w:firstLineChars="200"/>
        <w:rPr>
          <w:sz w:val="24"/>
        </w:rPr>
      </w:pPr>
      <w:r>
        <w:rPr>
          <w:b/>
          <w:sz w:val="24"/>
        </w:rPr>
        <w:t>18.4有下列情况之一者，</w:t>
      </w:r>
      <w:r>
        <w:rPr>
          <w:sz w:val="24"/>
        </w:rPr>
        <w:t>响应文件将被拒绝接受：</w:t>
      </w:r>
    </w:p>
    <w:p>
      <w:pPr>
        <w:spacing w:line="360" w:lineRule="auto"/>
        <w:ind w:firstLine="480" w:firstLineChars="200"/>
        <w:rPr>
          <w:sz w:val="24"/>
        </w:rPr>
      </w:pPr>
      <w:r>
        <w:rPr>
          <w:sz w:val="24"/>
        </w:rPr>
        <w:t>18.4.1在</w:t>
      </w:r>
      <w:r>
        <w:rPr>
          <w:rFonts w:hint="eastAsia"/>
          <w:sz w:val="24"/>
        </w:rPr>
        <w:t>公开竞争</w:t>
      </w:r>
      <w:r>
        <w:rPr>
          <w:sz w:val="24"/>
        </w:rPr>
        <w:t>文件要求提交响应文件的截止时间之后送达响应文件的。</w:t>
      </w:r>
    </w:p>
    <w:p>
      <w:pPr>
        <w:spacing w:line="360" w:lineRule="auto"/>
        <w:ind w:firstLine="480" w:firstLineChars="200"/>
        <w:rPr>
          <w:sz w:val="24"/>
        </w:rPr>
      </w:pPr>
      <w:r>
        <w:rPr>
          <w:sz w:val="24"/>
        </w:rPr>
        <w:t>18.4.2供应商代表未在规定时间到达</w:t>
      </w:r>
      <w:r>
        <w:rPr>
          <w:rFonts w:hint="eastAsia"/>
          <w:sz w:val="24"/>
        </w:rPr>
        <w:t>交易</w:t>
      </w:r>
      <w:r>
        <w:rPr>
          <w:sz w:val="24"/>
        </w:rPr>
        <w:t>现场或未出具有效身份证件原件的。</w:t>
      </w:r>
    </w:p>
    <w:p>
      <w:pPr>
        <w:spacing w:line="360" w:lineRule="auto"/>
        <w:ind w:firstLine="480" w:firstLineChars="200"/>
        <w:rPr>
          <w:sz w:val="24"/>
        </w:rPr>
      </w:pPr>
      <w:r>
        <w:rPr>
          <w:sz w:val="24"/>
        </w:rPr>
        <w:t xml:space="preserve">18.4.3其他应当被拒绝响应的事项。 </w:t>
      </w:r>
    </w:p>
    <w:p>
      <w:pPr>
        <w:spacing w:line="360" w:lineRule="auto"/>
        <w:ind w:firstLine="482" w:firstLineChars="200"/>
        <w:rPr>
          <w:b/>
          <w:sz w:val="24"/>
        </w:rPr>
      </w:pPr>
      <w:r>
        <w:rPr>
          <w:b/>
          <w:sz w:val="24"/>
        </w:rPr>
        <w:t>19.响应文件响应情况</w:t>
      </w:r>
    </w:p>
    <w:p>
      <w:pPr>
        <w:spacing w:line="360" w:lineRule="auto"/>
        <w:ind w:firstLine="480" w:firstLineChars="200"/>
        <w:rPr>
          <w:sz w:val="24"/>
        </w:rPr>
      </w:pPr>
      <w:r>
        <w:rPr>
          <w:sz w:val="24"/>
        </w:rPr>
        <w:t>19.1交易时，若供应商被拒绝响应，代理机构将及时通知该供应商。</w:t>
      </w:r>
    </w:p>
    <w:p>
      <w:pPr>
        <w:spacing w:line="360" w:lineRule="auto"/>
        <w:ind w:firstLine="480" w:firstLineChars="200"/>
        <w:rPr>
          <w:sz w:val="24"/>
        </w:rPr>
      </w:pPr>
      <w:r>
        <w:rPr>
          <w:sz w:val="24"/>
        </w:rPr>
        <w:t>19.2就本条款而言，实质上响应要求的响应文件，应该与</w:t>
      </w:r>
      <w:r>
        <w:rPr>
          <w:rFonts w:hint="eastAsia"/>
          <w:sz w:val="24"/>
        </w:rPr>
        <w:t>公开竞争</w:t>
      </w:r>
      <w:r>
        <w:rPr>
          <w:sz w:val="24"/>
        </w:rPr>
        <w:t>文件的规定要求、条件、条款和规范相符，无显著差异或保留。</w:t>
      </w:r>
    </w:p>
    <w:p>
      <w:pPr>
        <w:spacing w:line="360" w:lineRule="auto"/>
        <w:ind w:firstLine="480" w:firstLineChars="200"/>
        <w:rPr>
          <w:sz w:val="24"/>
        </w:rPr>
      </w:pPr>
      <w:r>
        <w:rPr>
          <w:sz w:val="24"/>
        </w:rPr>
        <w:t>19.3如果响应文件实质上不响应</w:t>
      </w:r>
      <w:r>
        <w:rPr>
          <w:rFonts w:hint="eastAsia"/>
          <w:sz w:val="24"/>
        </w:rPr>
        <w:t>公开竞争</w:t>
      </w:r>
      <w:r>
        <w:rPr>
          <w:sz w:val="24"/>
        </w:rPr>
        <w:t>文件的要求，评标委员会将不允许通过修正或撤消不符合要求的差异或保留，使之成为具有响应性的响应。</w:t>
      </w:r>
    </w:p>
    <w:p>
      <w:pPr>
        <w:spacing w:line="360" w:lineRule="auto"/>
        <w:ind w:firstLine="480" w:firstLineChars="200"/>
        <w:rPr>
          <w:rFonts w:ascii="宋体" w:hAnsi="宋体" w:eastAsia="宋体" w:cs="宋体"/>
          <w:sz w:val="24"/>
          <w:szCs w:val="24"/>
        </w:rPr>
      </w:pP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六、评审</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20.评审组织</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评审小组由业主或代理机构依据有关规定组建，组建由</w:t>
      </w:r>
      <w:r>
        <w:rPr>
          <w:rFonts w:hint="eastAsia" w:ascii="宋体" w:hAnsi="宋体" w:eastAsia="宋体" w:cs="Times New Roman"/>
          <w:sz w:val="24"/>
          <w:szCs w:val="24"/>
        </w:rPr>
        <w:t>5</w:t>
      </w:r>
      <w:r>
        <w:rPr>
          <w:rFonts w:hint="eastAsia" w:ascii="宋体" w:hAnsi="宋体" w:eastAsia="宋体" w:cs="宋体"/>
          <w:sz w:val="24"/>
          <w:szCs w:val="24"/>
        </w:rPr>
        <w:t>人组成的评审小组</w:t>
      </w:r>
      <w:r>
        <w:rPr>
          <w:rFonts w:hint="eastAsia" w:ascii="宋体" w:hAnsi="宋体" w:eastAsia="宋体" w:cs="Times New Roman"/>
          <w:sz w:val="24"/>
          <w:szCs w:val="24"/>
        </w:rPr>
        <w:t>，4名评委均由相关专家组成，1名业主代表参加相关评审，业主代表不得担任评审小组负责人。</w:t>
      </w:r>
      <w:r>
        <w:rPr>
          <w:rFonts w:hint="eastAsia" w:ascii="宋体" w:hAnsi="宋体" w:eastAsia="宋体" w:cs="宋体"/>
          <w:sz w:val="24"/>
          <w:szCs w:val="24"/>
        </w:rPr>
        <w:t>评审小组负责对响应文件进行审查、质询、评审和比较等，并形成书面的评审结果。</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21.评审原则</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21.1 认真贯彻国家有关法律、法规和政策，维护国家利益。</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21.2 维护业主的合法权益。</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21.3 客观、公正地对待报名人，对所有报名人的评审，均采用相同的程序和标准。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21.4评审要严格按照交易文件的要求和条件进行。</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21.5 评审过程中及评审结束后，评审小组的评审情况和所有报名人的商业秘密都属于保密内容。</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22.评审程序</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22.1 本项目评审一般将按以下程序进行：响应文件初步审查与资格审查、符合性审查、澄清有关问题、</w:t>
      </w:r>
      <w:r>
        <w:rPr>
          <w:rFonts w:hint="eastAsia" w:ascii="宋体" w:hAnsi="宋体" w:eastAsia="宋体" w:cs="Times New Roman"/>
          <w:sz w:val="24"/>
          <w:szCs w:val="24"/>
        </w:rPr>
        <w:t>响应文件的比较与评审</w:t>
      </w:r>
      <w:r>
        <w:rPr>
          <w:rFonts w:hint="eastAsia" w:ascii="宋体" w:hAnsi="宋体" w:eastAsia="宋体" w:cs="宋体"/>
          <w:sz w:val="24"/>
          <w:szCs w:val="24"/>
        </w:rPr>
        <w:t>、推荐成交候选人和编写评审报告等。</w:t>
      </w:r>
    </w:p>
    <w:p>
      <w:pPr>
        <w:spacing w:line="360" w:lineRule="auto"/>
        <w:ind w:firstLine="482"/>
        <w:jc w:val="left"/>
        <w:rPr>
          <w:rFonts w:ascii="宋体" w:hAnsi="宋体" w:eastAsia="宋体" w:cs="Times New Roman"/>
          <w:b/>
          <w:bCs/>
          <w:sz w:val="24"/>
          <w:szCs w:val="24"/>
          <w:shd w:val="clear" w:color="auto" w:fill="D9D9D9"/>
        </w:rPr>
      </w:pPr>
      <w:r>
        <w:rPr>
          <w:rFonts w:hint="eastAsia" w:ascii="宋体" w:hAnsi="宋体" w:eastAsia="宋体" w:cs="Times New Roman"/>
          <w:b/>
          <w:bCs/>
          <w:sz w:val="24"/>
          <w:szCs w:val="24"/>
          <w:shd w:val="clear" w:color="auto" w:fill="D9D9D9"/>
        </w:rPr>
        <w:t>22.2响应文件初步审查与资格审查</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22.2.1</w:t>
      </w:r>
      <w:r>
        <w:rPr>
          <w:rFonts w:ascii="宋体" w:hAnsi="宋体" w:eastAsia="宋体" w:cs="宋体"/>
          <w:sz w:val="24"/>
          <w:szCs w:val="24"/>
        </w:rPr>
        <w:t>初步审查</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交易会议时，业主或代理机构将对报名人及响应文件进行初步审查，当出现下列情形之一的将作为无效响应文件：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1）响应文件</w:t>
      </w:r>
      <w:r>
        <w:rPr>
          <w:rFonts w:hint="eastAsia" w:ascii="宋体" w:hAnsi="宋体" w:eastAsia="宋体" w:cs="宋体"/>
          <w:sz w:val="24"/>
          <w:szCs w:val="24"/>
        </w:rPr>
        <w:t>内</w:t>
      </w:r>
      <w:r>
        <w:rPr>
          <w:rFonts w:ascii="宋体" w:hAnsi="宋体" w:eastAsia="宋体" w:cs="宋体"/>
          <w:sz w:val="24"/>
          <w:szCs w:val="24"/>
        </w:rPr>
        <w:t>封面未经报名人盖章和法定代表人（或提供有效“授权委托书”的委托代理人）签字的；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2）响应文件封面报名人名称与所加盖公章不一致的</w:t>
      </w:r>
      <w:r>
        <w:rPr>
          <w:rFonts w:hint="eastAsia"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ascii="宋体" w:hAnsi="宋体" w:eastAsia="宋体" w:cs="宋体"/>
          <w:sz w:val="24"/>
          <w:szCs w:val="24"/>
        </w:rPr>
        <w:t>22.2.2</w:t>
      </w:r>
      <w:r>
        <w:rPr>
          <w:rFonts w:hint="eastAsia" w:ascii="宋体" w:hAnsi="宋体" w:eastAsia="宋体" w:cs="宋体"/>
          <w:sz w:val="24"/>
          <w:szCs w:val="24"/>
        </w:rPr>
        <w:t>资格性审查：</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评审小组依照交易文件的要求和规定，首先对通过初步审查的报名人的响应资格进行审查。响应文件存在以下情况之一的，资格审查不予通过，作无效响应处理，不再进行下一步评审：</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1)</w:t>
      </w:r>
      <w:r>
        <w:rPr>
          <w:rFonts w:hint="eastAsia" w:ascii="宋体" w:hAnsi="宋体" w:eastAsia="宋体" w:cs="宋体"/>
          <w:sz w:val="24"/>
          <w:szCs w:val="24"/>
        </w:rPr>
        <w:t>响应文件提供的文件，体现报名人资质、项目负责人资格等不满足交易文件要求的：①企业许可证过期；②企业停止市场活动；③企业资质、企业法人营业执照不符合要求；</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2)</w:t>
      </w:r>
      <w:r>
        <w:rPr>
          <w:rFonts w:hint="eastAsia" w:ascii="宋体" w:hAnsi="宋体" w:eastAsia="宋体" w:cs="宋体"/>
          <w:sz w:val="24"/>
          <w:szCs w:val="24"/>
        </w:rPr>
        <w:t xml:space="preserve"> 报名人存在交易公告中所约定的拒绝响应情况的；</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3)</w:t>
      </w:r>
      <w:r>
        <w:rPr>
          <w:rFonts w:hint="eastAsia" w:ascii="宋体" w:hAnsi="宋体" w:eastAsia="宋体" w:cs="宋体"/>
          <w:sz w:val="24"/>
          <w:szCs w:val="24"/>
        </w:rPr>
        <w:t>报名人被业主书面拒绝的；</w:t>
      </w:r>
    </w:p>
    <w:p>
      <w:pPr>
        <w:autoSpaceDE w:val="0"/>
        <w:autoSpaceDN w:val="0"/>
        <w:adjustRightInd w:val="0"/>
        <w:spacing w:line="360" w:lineRule="auto"/>
        <w:ind w:firstLine="480" w:firstLineChars="200"/>
        <w:jc w:val="left"/>
        <w:rPr>
          <w:rFonts w:ascii="宋体" w:hAnsi="宋体" w:eastAsia="宋体" w:cs="宋体"/>
          <w:b/>
          <w:sz w:val="24"/>
          <w:szCs w:val="24"/>
        </w:rPr>
      </w:pPr>
      <w:r>
        <w:rPr>
          <w:rFonts w:hint="eastAsia" w:ascii="宋体" w:hAnsi="宋体" w:eastAsia="宋体" w:cs="宋体"/>
          <w:sz w:val="24"/>
          <w:szCs w:val="24"/>
        </w:rPr>
        <w:t>(</w:t>
      </w:r>
      <w:r>
        <w:rPr>
          <w:rFonts w:ascii="宋体" w:hAnsi="宋体" w:eastAsia="宋体" w:cs="宋体"/>
          <w:sz w:val="24"/>
          <w:szCs w:val="24"/>
        </w:rPr>
        <w:t>4)</w:t>
      </w:r>
      <w:r>
        <w:rPr>
          <w:rFonts w:hint="eastAsia" w:ascii="宋体" w:hAnsi="宋体" w:eastAsia="宋体" w:cs="宋体"/>
          <w:sz w:val="24"/>
          <w:szCs w:val="24"/>
        </w:rPr>
        <w:t>不符合资格审查条件的其他情形。</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w:t>
      </w:r>
      <w:r>
        <w:rPr>
          <w:rFonts w:ascii="宋体" w:hAnsi="宋体" w:eastAsia="宋体" w:cs="宋体"/>
          <w:sz w:val="24"/>
          <w:szCs w:val="24"/>
        </w:rPr>
        <w:t>3</w:t>
      </w:r>
      <w:r>
        <w:rPr>
          <w:rFonts w:hint="eastAsia" w:ascii="宋体" w:hAnsi="宋体" w:eastAsia="宋体" w:cs="宋体"/>
          <w:sz w:val="24"/>
          <w:szCs w:val="24"/>
        </w:rPr>
        <w:t>符合性审查</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响应文件出现下列情形之一的，由评审小组审查后按无效响应处理：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1）报名人递交两份或多份内容不同的响应文件，或在一份响应文件中对同一交易项目报有两个或多个报价，且未声明哪一个有效，按交易文件规定提交备选响应方案的除外；</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2）未按交易文件要求做出承诺的或承诺的内容未满足交易文件要求的；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3）响应文件签署不符合本须知第15条规定的；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4）响应文件资料不齐全或未使用交易文件所提供的强制格式（表格可以按同样格式扩展）的；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5）响应文件内容不全或关键字迹模糊、无法辩认或填写内容不符合要求,且评审小组认为影响实质性内容的；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6）擅自更换</w:t>
      </w:r>
      <w:r>
        <w:rPr>
          <w:rFonts w:hint="eastAsia" w:ascii="宋体" w:hAnsi="宋体" w:eastAsia="宋体" w:cs="宋体"/>
          <w:sz w:val="24"/>
          <w:szCs w:val="24"/>
        </w:rPr>
        <w:t>已审核通过</w:t>
      </w:r>
      <w:r>
        <w:rPr>
          <w:rFonts w:ascii="宋体" w:hAnsi="宋体" w:eastAsia="宋体" w:cs="宋体"/>
          <w:sz w:val="24"/>
          <w:szCs w:val="24"/>
        </w:rPr>
        <w:t>的项目负责人</w:t>
      </w:r>
      <w:r>
        <w:rPr>
          <w:rFonts w:hint="eastAsia" w:ascii="宋体" w:hAnsi="宋体" w:eastAsia="宋体" w:cs="宋体"/>
          <w:sz w:val="24"/>
          <w:szCs w:val="24"/>
        </w:rPr>
        <w:t>（如涉及）</w:t>
      </w:r>
      <w:r>
        <w:rPr>
          <w:rFonts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 xml:space="preserve">7）未按交易文件规定递交交易担保的； </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8）响应文件附有业主不能接受的条件；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9）响应文件载明的项目完成期限超过交易文件规定期限的；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10）响应报价大于最高限价的或未按交易文件要求进行报价的；</w:t>
      </w:r>
    </w:p>
    <w:p>
      <w:pPr>
        <w:spacing w:line="360" w:lineRule="auto"/>
        <w:ind w:firstLine="480" w:firstLineChars="200"/>
        <w:rPr>
          <w:rFonts w:ascii="宋体" w:hAnsi="宋体" w:eastAsia="宋体" w:cs="宋体"/>
          <w:b/>
          <w:sz w:val="24"/>
          <w:szCs w:val="24"/>
        </w:rPr>
      </w:pPr>
      <w:r>
        <w:rPr>
          <w:rFonts w:hint="eastAsia" w:ascii="宋体" w:hAnsi="宋体" w:eastAsia="宋体" w:cs="宋体"/>
          <w:sz w:val="24"/>
          <w:szCs w:val="24"/>
        </w:rPr>
        <w:t>（</w:t>
      </w:r>
      <w:r>
        <w:rPr>
          <w:rFonts w:ascii="宋体" w:hAnsi="宋体" w:eastAsia="宋体" w:cs="宋体"/>
          <w:sz w:val="24"/>
          <w:szCs w:val="24"/>
        </w:rPr>
        <w:t>11）不符合交易文件中规定的其它实质性要求的。</w:t>
      </w:r>
      <w:r>
        <w:rPr>
          <w:rFonts w:hint="eastAsia" w:ascii="宋体" w:hAnsi="宋体" w:eastAsia="宋体" w:cs="宋体"/>
          <w:sz w:val="24"/>
          <w:szCs w:val="24"/>
        </w:rPr>
        <w:t xml:space="preserve"> </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w:t>
      </w:r>
      <w:r>
        <w:rPr>
          <w:rFonts w:ascii="宋体" w:hAnsi="宋体" w:eastAsia="宋体" w:cs="宋体"/>
          <w:sz w:val="24"/>
          <w:szCs w:val="24"/>
        </w:rPr>
        <w:t>4</w:t>
      </w:r>
      <w:r>
        <w:rPr>
          <w:rFonts w:hint="eastAsia" w:ascii="宋体" w:hAnsi="宋体" w:eastAsia="宋体" w:cs="宋体"/>
          <w:sz w:val="24"/>
          <w:szCs w:val="24"/>
        </w:rPr>
        <w:t>响应文件的澄清。对响应文件中含义不明确、同类问题表述不一致或者有明显文字和计算错误的内容，评审小组可以书面形式要求报名人作出必要的澄清、说明或者纠正。报名人的澄清、说明或者纠正应当采用书面形式，由报名人法定代表人或其委托代理人签字，并不得超出响应文件的范围或者改变响应文件的实质性内容。</w:t>
      </w:r>
      <w:bookmarkStart w:id="11" w:name="_Hlk74227001"/>
      <w:r>
        <w:rPr>
          <w:rFonts w:hint="eastAsia" w:ascii="宋体" w:hAnsi="宋体" w:eastAsia="宋体" w:cs="宋体"/>
          <w:sz w:val="24"/>
          <w:szCs w:val="24"/>
        </w:rPr>
        <w:t>报名人应在接到工作人员电话通知时起</w:t>
      </w:r>
      <w:r>
        <w:rPr>
          <w:rFonts w:ascii="宋体" w:hAnsi="宋体" w:eastAsia="宋体" w:cs="宋体"/>
          <w:sz w:val="24"/>
          <w:szCs w:val="24"/>
        </w:rPr>
        <w:t>30分钟内</w:t>
      </w:r>
      <w:r>
        <w:rPr>
          <w:rFonts w:hint="eastAsia" w:ascii="宋体" w:hAnsi="宋体" w:eastAsia="宋体" w:cs="宋体"/>
          <w:sz w:val="24"/>
          <w:szCs w:val="24"/>
        </w:rPr>
        <w:t>按工作人员要求方式</w:t>
      </w:r>
      <w:r>
        <w:rPr>
          <w:rFonts w:ascii="宋体" w:hAnsi="宋体" w:eastAsia="宋体" w:cs="宋体"/>
          <w:sz w:val="24"/>
          <w:szCs w:val="24"/>
        </w:rPr>
        <w:t>予以书面澄清，否则视为不予回复，评审小组有权否决该响应文件。除必须澄清事宜外，各</w:t>
      </w:r>
      <w:r>
        <w:rPr>
          <w:rFonts w:hint="eastAsia" w:ascii="宋体" w:hAnsi="宋体" w:eastAsia="宋体" w:cs="宋体"/>
          <w:sz w:val="24"/>
          <w:szCs w:val="24"/>
        </w:rPr>
        <w:t>报名人</w:t>
      </w:r>
      <w:r>
        <w:rPr>
          <w:rFonts w:ascii="宋体" w:hAnsi="宋体" w:eastAsia="宋体" w:cs="宋体"/>
          <w:sz w:val="24"/>
          <w:szCs w:val="24"/>
        </w:rPr>
        <w:t>超时不予答复、确认的行为，视为默认评审结果，放弃开评审过程相关权利。</w:t>
      </w:r>
    </w:p>
    <w:bookmarkEnd w:id="11"/>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w:t>
      </w:r>
      <w:r>
        <w:rPr>
          <w:rFonts w:ascii="宋体" w:hAnsi="宋体" w:eastAsia="宋体" w:cs="宋体"/>
          <w:sz w:val="24"/>
          <w:szCs w:val="24"/>
        </w:rPr>
        <w:t>5</w:t>
      </w:r>
      <w:r>
        <w:rPr>
          <w:rFonts w:hint="eastAsia" w:ascii="宋体" w:hAnsi="宋体" w:eastAsia="宋体" w:cs="宋体"/>
          <w:sz w:val="24"/>
          <w:szCs w:val="24"/>
        </w:rPr>
        <w:t xml:space="preserve"> 比较与评审。按交易文件第三部分规定的交易办法和标准，对通过全部审查的响应文件进行商务、技术、价格比较和评审。当有效响应交易文件只有二家时，如评审小组界定仍有竞争性时，可以继续开展评审并推荐成交候选人，如有效响应交易文件小于</w:t>
      </w:r>
      <w:r>
        <w:rPr>
          <w:rFonts w:hint="eastAsia" w:ascii="宋体" w:hAnsi="宋体" w:eastAsia="宋体" w:cs="Times New Roman"/>
          <w:sz w:val="24"/>
          <w:szCs w:val="24"/>
        </w:rPr>
        <w:t xml:space="preserve"> </w:t>
      </w:r>
      <w:r>
        <w:rPr>
          <w:rFonts w:ascii="宋体" w:hAnsi="宋体" w:eastAsia="宋体" w:cs="Times New Roman"/>
          <w:sz w:val="24"/>
          <w:szCs w:val="24"/>
        </w:rPr>
        <w:t xml:space="preserve"> </w:t>
      </w:r>
      <w:r>
        <w:rPr>
          <w:rFonts w:hint="eastAsia" w:ascii="宋体" w:hAnsi="宋体" w:eastAsia="宋体" w:cs="宋体"/>
          <w:sz w:val="24"/>
          <w:szCs w:val="24"/>
        </w:rPr>
        <w:t>二</w:t>
      </w:r>
      <w:r>
        <w:rPr>
          <w:rFonts w:ascii="宋体" w:hAnsi="宋体" w:eastAsia="宋体" w:cs="Times New Roman"/>
          <w:sz w:val="24"/>
          <w:szCs w:val="24"/>
        </w:rPr>
        <w:t xml:space="preserve">  </w:t>
      </w:r>
      <w:r>
        <w:rPr>
          <w:rFonts w:hint="eastAsia" w:ascii="宋体" w:hAnsi="宋体" w:eastAsia="宋体" w:cs="宋体"/>
          <w:sz w:val="24"/>
          <w:szCs w:val="24"/>
        </w:rPr>
        <w:t>家时，评审小组应否决所有交易。</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w:t>
      </w:r>
      <w:r>
        <w:rPr>
          <w:rFonts w:ascii="宋体" w:hAnsi="宋体" w:eastAsia="宋体" w:cs="宋体"/>
          <w:sz w:val="24"/>
          <w:szCs w:val="24"/>
        </w:rPr>
        <w:t>6</w:t>
      </w:r>
      <w:r>
        <w:rPr>
          <w:rFonts w:hint="eastAsia" w:ascii="宋体" w:hAnsi="宋体" w:eastAsia="宋体" w:cs="宋体"/>
          <w:sz w:val="24"/>
          <w:szCs w:val="24"/>
        </w:rPr>
        <w:t xml:space="preserve"> 推荐成交候选人。根据交易办法，确定成交候选人。</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22.</w:t>
      </w:r>
      <w:r>
        <w:rPr>
          <w:rFonts w:ascii="宋体" w:hAnsi="宋体" w:eastAsia="宋体" w:cs="宋体"/>
          <w:sz w:val="24"/>
          <w:szCs w:val="24"/>
        </w:rPr>
        <w:t>7</w:t>
      </w:r>
      <w:r>
        <w:rPr>
          <w:rFonts w:hint="eastAsia" w:ascii="宋体" w:hAnsi="宋体" w:eastAsia="宋体" w:cs="宋体"/>
          <w:sz w:val="24"/>
          <w:szCs w:val="24"/>
        </w:rPr>
        <w:t xml:space="preserve"> 编写评审报告。</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23.交易方法</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详见第三部分。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24.评审细则</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详见第三部分。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25.无效响应</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25.1评审过程中，发现报名人有下列情形之一的，视为报名人串通响应，其响应无效：</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（1）不同报名人的响应文件由同一单位或者个人编制；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（2）不同报名人委托同一单位或者个人办理交易事宜；</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（3）不同报名人的响应文件载明的项目管理成员或者联系人员为同一人；</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（4）不同报名人的响应文件异常一致或者报价呈现规律性差异；</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（5）不同报名人的响应文件相互混装；</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25.2 评审小组会认为报名人的报价明显低于其他通过符合性审查报名人的报价，有可能影响产品质量或者不能诚信履约的，应当要求其在交易会现场合理的时间内提供书面说明，必要时提交相关证明材料；报名人不能证明其报价合理性的，评审小组应当将其作为无效响应处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25.</w:t>
      </w:r>
      <w:r>
        <w:rPr>
          <w:rFonts w:ascii="宋体" w:hAnsi="宋体" w:eastAsia="宋体" w:cs="宋体"/>
          <w:sz w:val="24"/>
          <w:szCs w:val="24"/>
        </w:rPr>
        <w:t>3</w:t>
      </w:r>
      <w:r>
        <w:rPr>
          <w:rFonts w:hint="eastAsia" w:ascii="宋体" w:hAnsi="宋体" w:eastAsia="宋体" w:cs="宋体"/>
          <w:sz w:val="24"/>
          <w:szCs w:val="24"/>
        </w:rPr>
        <w:t xml:space="preserve"> 报价文件内容与商务、技术文件内容严重不一致，评审小组无法评审的，作无效响应处理。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26. 作废处理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在交易过程中，出现下列情形之一的，应予作废处理：</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（1）到交易截止，业主收到的响应文件少于 三 份，或者同意延长交易有效期的报名人少于 三 人；</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（2）评审小组根据交易文件条款的规定否决不合格响应或者界定为作废后，有效报名人不足</w:t>
      </w:r>
      <w:r>
        <w:rPr>
          <w:rFonts w:hint="eastAsia" w:ascii="宋体" w:hAnsi="宋体" w:eastAsia="宋体" w:cs="Times New Roman"/>
          <w:sz w:val="24"/>
          <w:szCs w:val="24"/>
        </w:rPr>
        <w:t xml:space="preserve"> 三</w:t>
      </w:r>
      <w:r>
        <w:rPr>
          <w:rFonts w:ascii="宋体" w:hAnsi="宋体" w:eastAsia="宋体" w:cs="Times New Roman"/>
          <w:sz w:val="24"/>
          <w:szCs w:val="24"/>
        </w:rPr>
        <w:t xml:space="preserve"> </w:t>
      </w:r>
      <w:r>
        <w:rPr>
          <w:rFonts w:hint="eastAsia" w:ascii="宋体" w:hAnsi="宋体" w:eastAsia="宋体" w:cs="宋体"/>
          <w:sz w:val="24"/>
          <w:szCs w:val="24"/>
        </w:rPr>
        <w:t>个且交易明显缺乏竞争的，评审小组可以否决全部响应文件；有效报名人不足</w:t>
      </w:r>
      <w:r>
        <w:rPr>
          <w:rFonts w:hint="eastAsia" w:ascii="宋体" w:hAnsi="宋体" w:eastAsia="宋体" w:cs="Times New Roman"/>
          <w:sz w:val="24"/>
          <w:szCs w:val="24"/>
        </w:rPr>
        <w:t xml:space="preserve"> </w:t>
      </w:r>
      <w:r>
        <w:rPr>
          <w:rFonts w:ascii="宋体" w:hAnsi="宋体" w:eastAsia="宋体" w:cs="Times New Roman"/>
          <w:sz w:val="24"/>
          <w:szCs w:val="24"/>
        </w:rPr>
        <w:t>二</w:t>
      </w:r>
      <w:r>
        <w:rPr>
          <w:rFonts w:hint="eastAsia" w:ascii="宋体" w:hAnsi="宋体" w:eastAsia="宋体" w:cs="Times New Roman"/>
          <w:sz w:val="24"/>
          <w:szCs w:val="24"/>
        </w:rPr>
        <w:t xml:space="preserve"> </w:t>
      </w:r>
      <w:r>
        <w:rPr>
          <w:rFonts w:hint="eastAsia" w:ascii="宋体" w:hAnsi="宋体" w:eastAsia="宋体" w:cs="宋体"/>
          <w:sz w:val="24"/>
          <w:szCs w:val="24"/>
        </w:rPr>
        <w:t>人时，评审小组应否决全部响应文件。</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（3）评审小组未推荐成交候选人的。</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（4）经相关行业管理部门裁定交易结果无效。</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第一款按照有关法律法规，业主应当依法重新组织公开竞争，或可经批准后采取其他方式交易。 </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27. 评审内容的保密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27.1</w:t>
      </w:r>
      <w:r>
        <w:rPr>
          <w:rFonts w:hint="eastAsia" w:ascii="宋体" w:hAnsi="宋体" w:eastAsia="宋体" w:cs="宋体"/>
          <w:b/>
          <w:bCs/>
          <w:sz w:val="24"/>
          <w:szCs w:val="24"/>
        </w:rPr>
        <w:t xml:space="preserve"> 公开竞争后，直到确定成交服务商止，</w:t>
      </w:r>
      <w:r>
        <w:rPr>
          <w:rFonts w:hint="eastAsia" w:ascii="宋体" w:hAnsi="宋体" w:eastAsia="宋体" w:cs="宋体"/>
          <w:sz w:val="24"/>
          <w:szCs w:val="24"/>
        </w:rPr>
        <w:t>凡属于审查、澄清、评价和比较的所有资料，都不应向报名人或与评审无关的其他人泄漏。</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27.2 在响应文件的审查、澄清、评价和比较以及确定成交服务商过程中，报名人对代理机构和评审小组施加影响的任何行为，都将导致取消成交资格。</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27.3合同授予后，业主不对未成交服务商就评审过程情况以及未能成交原因作任何解释。未成交服务商不得向评委或其他有关人员处获取评审过程的情况和材料。 </w:t>
      </w:r>
    </w:p>
    <w:p>
      <w:pPr>
        <w:spacing w:line="360" w:lineRule="auto"/>
        <w:jc w:val="center"/>
        <w:rPr>
          <w:rFonts w:ascii="宋体" w:hAnsi="宋体" w:eastAsia="宋体" w:cs="宋体"/>
          <w:b/>
          <w:sz w:val="24"/>
          <w:szCs w:val="24"/>
        </w:rPr>
      </w:pP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七、确定成交服务商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28. 确定成交服务商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28.1业主或经业主委托的评审小组按评审报告确定成交服务商。（成交候选人并列的，采取随机抽取方式确定成交服务商。）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28.2成交通知书发放。业主确定成交服务商后，发放成交通知书。</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28.3业主应当确定排名第一的成交候选人为成交服务商，成交候选人因放弃成交结果，因不可抗力不能履行合同、不按照交易文件要求提交履约担保，或者被查实存在影响成交结果的违法行为等情况，不符合成交条件的，业主应当重新组织公开竞争。</w:t>
      </w:r>
    </w:p>
    <w:p>
      <w:pPr>
        <w:keepNext/>
        <w:keepLines/>
        <w:spacing w:before="260" w:after="260" w:line="360" w:lineRule="auto"/>
        <w:jc w:val="center"/>
        <w:outlineLvl w:val="1"/>
        <w:rPr>
          <w:rFonts w:ascii="宋体" w:hAnsi="宋体" w:eastAsia="宋体" w:cs="宋体"/>
          <w:b/>
          <w:bCs/>
          <w:sz w:val="24"/>
          <w:szCs w:val="24"/>
        </w:rPr>
      </w:pPr>
      <w:r>
        <w:rPr>
          <w:rFonts w:hint="eastAsia" w:ascii="宋体" w:hAnsi="宋体" w:eastAsia="宋体" w:cs="宋体"/>
          <w:b/>
          <w:bCs/>
          <w:sz w:val="24"/>
          <w:szCs w:val="24"/>
        </w:rPr>
        <w:t>八、合同签订及其他</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29.合同的签订</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29.1业主与成交服务商应当在《成交通知书》发出之后按照交易文件和成交服务商响应文件的约定签订交易合同。</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29.2成交服务商全部接受合同条件并签订合同后，成交通知书亦成为合同的组成部分。</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29.3如成交服务商拒绝承担已成交的项目，或提出业主不能接受的条件，致使合同无法签订，其成交资格将被取消。 </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29.4在成交服务商签订合同并生效后，成交服务商即为服务商。</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30.履约担保</w:t>
      </w:r>
    </w:p>
    <w:p>
      <w:pPr>
        <w:spacing w:line="360" w:lineRule="auto"/>
        <w:ind w:firstLine="480" w:firstLineChars="200"/>
        <w:rPr>
          <w:rFonts w:ascii="宋体" w:hAnsi="宋体" w:eastAsia="宋体" w:cs="宋体"/>
          <w:sz w:val="24"/>
          <w:szCs w:val="24"/>
        </w:rPr>
      </w:pPr>
      <w:bookmarkStart w:id="12" w:name="_Hlk47440665"/>
      <w:r>
        <w:rPr>
          <w:rFonts w:ascii="宋体" w:hAnsi="宋体" w:eastAsia="宋体" w:cs="宋体"/>
          <w:sz w:val="24"/>
          <w:szCs w:val="24"/>
        </w:rPr>
        <w:t>除业主另有要求外，成交人须于成交通知书发出后3天内且在合同签订前，按交易须知前附表规定的金额、方式向业主提交履约担保，或直接由交易担保转为履约担保，若在合同履行期间有违约行为的，按合同约定扣除相应的履约担保。</w:t>
      </w:r>
    </w:p>
    <w:bookmarkEnd w:id="12"/>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31.成果提交及验收方式</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31.1成交服务商须在合同规定期限内按业主的时间、方式、数量等要求提交成果，并配合业主完成验收工作。 </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32.资金结算方式</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合同履行完毕，服务成果经业主书面确认后，服务商按业主结算要求办理资金结算手续。</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33.质疑与投诉</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33.1报名人在交易活动中认为自己的权益受到损害的，应当在知道或者应知其权益受到损害之日起3个工作日内向业主或代理机构提出书面质疑，业主将在七个工作日内作出答复，但答复的内容不得涉及商业秘密。</w:t>
      </w:r>
    </w:p>
    <w:p>
      <w:pPr>
        <w:spacing w:line="360" w:lineRule="auto"/>
        <w:ind w:firstLine="480" w:firstLineChars="200"/>
        <w:rPr>
          <w:rFonts w:ascii="宋体" w:hAnsi="宋体" w:eastAsia="宋体" w:cs="宋体"/>
          <w:b/>
          <w:sz w:val="24"/>
          <w:szCs w:val="24"/>
        </w:rPr>
      </w:pPr>
      <w:r>
        <w:rPr>
          <w:rFonts w:hint="eastAsia" w:ascii="宋体" w:hAnsi="宋体" w:eastAsia="宋体" w:cs="宋体"/>
          <w:sz w:val="24"/>
          <w:szCs w:val="24"/>
        </w:rPr>
        <w:t>33.2只有参与所质疑项目交易活动的报名人，才可以提出质疑。潜在报名人已获取其可质疑的交易文件的，可以对该文件提出质疑。对交易文件提出质疑的，应按本交易文件要求的时间及方式提出。</w:t>
      </w:r>
    </w:p>
    <w:p>
      <w:pPr>
        <w:spacing w:line="360" w:lineRule="auto"/>
        <w:ind w:firstLine="482" w:firstLineChars="200"/>
        <w:rPr>
          <w:rFonts w:ascii="宋体" w:hAnsi="宋体" w:eastAsia="宋体" w:cs="宋体"/>
          <w:sz w:val="24"/>
          <w:szCs w:val="24"/>
        </w:rPr>
      </w:pPr>
      <w:r>
        <w:rPr>
          <w:rFonts w:hint="eastAsia" w:ascii="宋体" w:hAnsi="宋体" w:eastAsia="宋体" w:cs="宋体"/>
          <w:b/>
          <w:sz w:val="24"/>
          <w:szCs w:val="24"/>
        </w:rPr>
        <w:t>34.其他需说明事项</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35.解释权</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凡涉及本次交易文件的解释权属于</w:t>
      </w:r>
      <w:r>
        <w:rPr>
          <w:rFonts w:hint="eastAsia" w:ascii="宋体" w:hAnsi="宋体" w:eastAsia="宋体" w:cs="宋体"/>
          <w:sz w:val="24"/>
          <w:szCs w:val="24"/>
          <w:u w:val="single"/>
        </w:rPr>
        <w:t>业主与代理机构</w:t>
      </w:r>
      <w:r>
        <w:rPr>
          <w:rFonts w:hint="eastAsia" w:ascii="宋体" w:hAnsi="宋体" w:eastAsia="宋体" w:cs="宋体"/>
          <w:sz w:val="24"/>
          <w:szCs w:val="24"/>
        </w:rPr>
        <w:t xml:space="preserve">。 </w:t>
      </w:r>
      <w:bookmarkEnd w:id="6"/>
      <w:bookmarkStart w:id="13" w:name="_Toc331323741"/>
    </w:p>
    <w:p>
      <w:pPr>
        <w:keepNext/>
        <w:keepLines/>
        <w:spacing w:before="240" w:after="240" w:line="360" w:lineRule="auto"/>
        <w:jc w:val="center"/>
        <w:outlineLvl w:val="0"/>
        <w:rPr>
          <w:rFonts w:ascii="宋体" w:hAnsi="宋体" w:eastAsia="宋体" w:cs="宋体"/>
          <w:b/>
          <w:bCs/>
          <w:color w:val="000000"/>
          <w:kern w:val="44"/>
          <w:sz w:val="31"/>
          <w:szCs w:val="31"/>
        </w:rPr>
      </w:pPr>
      <w:r>
        <w:rPr>
          <w:rFonts w:ascii="宋体" w:hAnsi="宋体" w:eastAsia="黑体" w:cs="宋体"/>
          <w:b/>
          <w:kern w:val="44"/>
          <w:sz w:val="24"/>
          <w:szCs w:val="44"/>
        </w:rPr>
        <w:br w:type="page"/>
      </w:r>
      <w:bookmarkStart w:id="14" w:name="_Toc516841782"/>
      <w:bookmarkStart w:id="15" w:name="_Toc66711017"/>
      <w:bookmarkStart w:id="16" w:name="_Toc41158104"/>
      <w:bookmarkStart w:id="17" w:name="_Toc40369028"/>
      <w:r>
        <w:rPr>
          <w:rFonts w:ascii="Times New Roman" w:hAnsi="Times New Roman" w:eastAsia="宋体" w:cs="Times New Roman"/>
          <w:b/>
          <w:bCs/>
          <w:color w:val="000000"/>
          <w:kern w:val="44"/>
          <w:sz w:val="32"/>
          <w:szCs w:val="44"/>
        </w:rPr>
        <w:t>第三</w:t>
      </w:r>
      <w:r>
        <w:rPr>
          <w:rFonts w:hint="eastAsia" w:ascii="Times New Roman" w:hAnsi="Times New Roman" w:eastAsia="宋体" w:cs="Times New Roman"/>
          <w:b/>
          <w:bCs/>
          <w:color w:val="000000"/>
          <w:kern w:val="44"/>
          <w:sz w:val="32"/>
          <w:szCs w:val="44"/>
        </w:rPr>
        <w:t>部分</w:t>
      </w:r>
      <w:r>
        <w:rPr>
          <w:rFonts w:ascii="Times New Roman" w:hAnsi="Times New Roman" w:eastAsia="宋体" w:cs="Times New Roman"/>
          <w:b/>
          <w:bCs/>
          <w:color w:val="000000"/>
          <w:kern w:val="44"/>
          <w:sz w:val="32"/>
          <w:szCs w:val="44"/>
        </w:rPr>
        <w:t xml:space="preserve">  交易办法（</w:t>
      </w:r>
      <w:r>
        <w:rPr>
          <w:rFonts w:hint="eastAsia" w:ascii="Times New Roman" w:hAnsi="Times New Roman" w:eastAsia="宋体" w:cs="Times New Roman"/>
          <w:b/>
          <w:bCs/>
          <w:color w:val="000000"/>
          <w:kern w:val="44"/>
          <w:sz w:val="32"/>
          <w:szCs w:val="44"/>
        </w:rPr>
        <w:t>综合评估法</w:t>
      </w:r>
      <w:r>
        <w:rPr>
          <w:rFonts w:ascii="Times New Roman" w:hAnsi="Times New Roman" w:eastAsia="宋体" w:cs="Times New Roman"/>
          <w:b/>
          <w:bCs/>
          <w:color w:val="000000"/>
          <w:kern w:val="44"/>
          <w:sz w:val="32"/>
          <w:szCs w:val="44"/>
        </w:rPr>
        <w:t>）</w:t>
      </w:r>
      <w:bookmarkEnd w:id="14"/>
      <w:bookmarkEnd w:id="15"/>
      <w:bookmarkEnd w:id="16"/>
      <w:bookmarkEnd w:id="17"/>
    </w:p>
    <w:p>
      <w:pPr>
        <w:spacing w:line="360" w:lineRule="auto"/>
        <w:ind w:firstLine="482" w:firstLineChars="200"/>
        <w:outlineLvl w:val="2"/>
        <w:rPr>
          <w:rFonts w:ascii="Times New Roman" w:hAnsi="Times New Roman" w:eastAsia="宋体" w:cs="Times New Roman"/>
          <w:b/>
          <w:bCs/>
          <w:color w:val="000000"/>
          <w:sz w:val="24"/>
          <w:szCs w:val="32"/>
        </w:rPr>
      </w:pPr>
      <w:bookmarkStart w:id="18" w:name="_Toc40369029"/>
      <w:r>
        <w:rPr>
          <w:rFonts w:ascii="Times New Roman" w:hAnsi="Times New Roman" w:eastAsia="宋体" w:cs="Times New Roman"/>
          <w:b/>
          <w:bCs/>
          <w:color w:val="000000"/>
          <w:sz w:val="24"/>
          <w:szCs w:val="32"/>
        </w:rPr>
        <w:t>一、总则</w:t>
      </w:r>
      <w:bookmarkEnd w:id="18"/>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1. </w:t>
      </w:r>
      <w:r>
        <w:rPr>
          <w:rFonts w:ascii="宋体" w:hAnsi="宋体" w:eastAsia="宋体" w:cs="宋体"/>
          <w:sz w:val="24"/>
          <w:szCs w:val="24"/>
        </w:rPr>
        <w:t>本项目采用</w:t>
      </w:r>
      <w:r>
        <w:rPr>
          <w:rFonts w:hint="eastAsia" w:ascii="宋体" w:hAnsi="宋体" w:eastAsia="宋体" w:cs="宋体"/>
          <w:sz w:val="24"/>
          <w:szCs w:val="24"/>
        </w:rPr>
        <w:t>综合评估法</w:t>
      </w:r>
      <w:r>
        <w:rPr>
          <w:rFonts w:ascii="宋体" w:hAnsi="宋体" w:eastAsia="宋体" w:cs="宋体"/>
          <w:sz w:val="24"/>
          <w:szCs w:val="24"/>
        </w:rPr>
        <w:t>，</w:t>
      </w:r>
      <w:r>
        <w:rPr>
          <w:rFonts w:hint="eastAsia" w:ascii="宋体" w:hAnsi="宋体" w:eastAsia="宋体" w:cs="宋体"/>
          <w:sz w:val="24"/>
          <w:szCs w:val="24"/>
        </w:rPr>
        <w:t>根据交易文件规定的评价标准进行评分，按综合得分最高者</w:t>
      </w:r>
      <w:r>
        <w:rPr>
          <w:rFonts w:ascii="宋体" w:hAnsi="宋体" w:eastAsia="宋体" w:cs="宋体"/>
          <w:sz w:val="24"/>
          <w:szCs w:val="24"/>
        </w:rPr>
        <w:t>为成交候选人。</w:t>
      </w:r>
      <w:r>
        <w:rPr>
          <w:rFonts w:hint="eastAsia" w:ascii="宋体" w:hAnsi="宋体" w:eastAsia="宋体" w:cs="宋体"/>
          <w:sz w:val="24"/>
          <w:szCs w:val="24"/>
        </w:rPr>
        <w:t>总分=商务分（2</w:t>
      </w:r>
      <w:r>
        <w:rPr>
          <w:rFonts w:ascii="宋体" w:hAnsi="宋体" w:eastAsia="宋体" w:cs="宋体"/>
          <w:sz w:val="24"/>
          <w:szCs w:val="24"/>
        </w:rPr>
        <w:t>0</w:t>
      </w:r>
      <w:r>
        <w:rPr>
          <w:rFonts w:hint="eastAsia" w:ascii="宋体" w:hAnsi="宋体" w:eastAsia="宋体" w:cs="宋体"/>
          <w:sz w:val="24"/>
          <w:szCs w:val="24"/>
        </w:rPr>
        <w:t>分）+技术分（5</w:t>
      </w:r>
      <w:r>
        <w:rPr>
          <w:rFonts w:ascii="宋体" w:hAnsi="宋体" w:eastAsia="宋体" w:cs="宋体"/>
          <w:sz w:val="24"/>
          <w:szCs w:val="24"/>
        </w:rPr>
        <w:t>0</w:t>
      </w:r>
      <w:r>
        <w:rPr>
          <w:rFonts w:hint="eastAsia" w:ascii="宋体" w:hAnsi="宋体" w:eastAsia="宋体" w:cs="宋体"/>
          <w:sz w:val="24"/>
          <w:szCs w:val="24"/>
        </w:rPr>
        <w:t>分）+报价分（</w:t>
      </w:r>
      <w:r>
        <w:rPr>
          <w:rFonts w:ascii="宋体" w:hAnsi="宋体" w:eastAsia="宋体" w:cs="宋体"/>
          <w:sz w:val="24"/>
          <w:szCs w:val="24"/>
        </w:rPr>
        <w:t>30</w:t>
      </w:r>
      <w:r>
        <w:rPr>
          <w:rFonts w:hint="eastAsia" w:ascii="宋体" w:hAnsi="宋体" w:eastAsia="宋体" w:cs="宋体"/>
          <w:sz w:val="24"/>
          <w:szCs w:val="24"/>
        </w:rPr>
        <w:t>分）</w:t>
      </w:r>
    </w:p>
    <w:p>
      <w:pPr>
        <w:autoSpaceDE w:val="0"/>
        <w:autoSpaceDN w:val="0"/>
        <w:adjustRightInd w:val="0"/>
        <w:spacing w:line="360" w:lineRule="auto"/>
        <w:ind w:firstLine="480" w:firstLineChars="200"/>
        <w:jc w:val="left"/>
        <w:rPr>
          <w:rFonts w:ascii="宋体" w:hAnsi="宋体" w:eastAsia="宋体" w:cs="宋体"/>
          <w:sz w:val="24"/>
          <w:szCs w:val="24"/>
        </w:rPr>
      </w:pPr>
      <w:bookmarkStart w:id="19" w:name="_Toc40369030"/>
      <w:r>
        <w:rPr>
          <w:rFonts w:hint="eastAsia" w:ascii="宋体" w:hAnsi="宋体" w:eastAsia="宋体" w:cs="宋体"/>
          <w:sz w:val="24"/>
          <w:szCs w:val="24"/>
        </w:rPr>
        <w:t>2</w:t>
      </w:r>
      <w:r>
        <w:rPr>
          <w:rFonts w:ascii="宋体" w:hAnsi="宋体" w:eastAsia="宋体" w:cs="宋体"/>
          <w:sz w:val="24"/>
          <w:szCs w:val="24"/>
        </w:rPr>
        <w:t xml:space="preserve">. </w:t>
      </w:r>
      <w:r>
        <w:rPr>
          <w:rFonts w:hint="eastAsia" w:ascii="宋体" w:hAnsi="宋体" w:eastAsia="宋体" w:cs="宋体"/>
          <w:sz w:val="24"/>
          <w:szCs w:val="24"/>
        </w:rPr>
        <w:t>评审</w:t>
      </w:r>
      <w:r>
        <w:rPr>
          <w:rFonts w:ascii="宋体" w:hAnsi="宋体" w:eastAsia="宋体" w:cs="宋体"/>
          <w:sz w:val="24"/>
          <w:szCs w:val="24"/>
        </w:rPr>
        <w:t>工作由</w:t>
      </w:r>
      <w:r>
        <w:rPr>
          <w:rFonts w:hint="eastAsia" w:ascii="宋体" w:hAnsi="宋体" w:eastAsia="宋体" w:cs="宋体"/>
          <w:sz w:val="24"/>
          <w:szCs w:val="24"/>
        </w:rPr>
        <w:t>业主组建的评审</w:t>
      </w:r>
      <w:r>
        <w:rPr>
          <w:rFonts w:ascii="宋体" w:hAnsi="宋体" w:eastAsia="宋体" w:cs="宋体"/>
          <w:sz w:val="24"/>
          <w:szCs w:val="24"/>
        </w:rPr>
        <w:t>小组负责。</w:t>
      </w:r>
      <w:r>
        <w:rPr>
          <w:rFonts w:hint="eastAsia" w:ascii="宋体" w:hAnsi="宋体" w:eastAsia="宋体" w:cs="宋体"/>
          <w:sz w:val="24"/>
          <w:szCs w:val="24"/>
        </w:rPr>
        <w:t>评审</w:t>
      </w:r>
      <w:r>
        <w:rPr>
          <w:rFonts w:ascii="宋体" w:hAnsi="宋体" w:eastAsia="宋体" w:cs="宋体"/>
          <w:sz w:val="24"/>
          <w:szCs w:val="24"/>
        </w:rPr>
        <w:t>小组</w:t>
      </w:r>
      <w:r>
        <w:rPr>
          <w:rFonts w:hint="eastAsia" w:ascii="宋体" w:hAnsi="宋体" w:eastAsia="宋体" w:cs="宋体"/>
          <w:sz w:val="24"/>
          <w:szCs w:val="24"/>
        </w:rPr>
        <w:t>的</w:t>
      </w:r>
      <w:r>
        <w:rPr>
          <w:rFonts w:ascii="宋体" w:hAnsi="宋体" w:eastAsia="宋体" w:cs="宋体"/>
          <w:sz w:val="24"/>
          <w:szCs w:val="24"/>
        </w:rPr>
        <w:t>组成</w:t>
      </w:r>
      <w:r>
        <w:rPr>
          <w:rFonts w:hint="eastAsia" w:ascii="宋体" w:hAnsi="宋体" w:eastAsia="宋体" w:cs="宋体"/>
          <w:sz w:val="24"/>
          <w:szCs w:val="24"/>
        </w:rPr>
        <w:t>详见第二部分交易须知第</w:t>
      </w:r>
      <w:r>
        <w:rPr>
          <w:rFonts w:ascii="宋体" w:hAnsi="宋体" w:eastAsia="宋体" w:cs="宋体"/>
          <w:sz w:val="24"/>
          <w:szCs w:val="24"/>
        </w:rPr>
        <w:t>20</w:t>
      </w:r>
      <w:r>
        <w:rPr>
          <w:rFonts w:hint="eastAsia" w:ascii="宋体" w:hAnsi="宋体" w:eastAsia="宋体" w:cs="宋体"/>
          <w:sz w:val="24"/>
          <w:szCs w:val="24"/>
        </w:rPr>
        <w:t>款</w:t>
      </w:r>
      <w:r>
        <w:rPr>
          <w:rFonts w:ascii="宋体" w:hAnsi="宋体" w:eastAsia="宋体" w:cs="宋体"/>
          <w:sz w:val="24"/>
          <w:szCs w:val="24"/>
        </w:rPr>
        <w:t>。</w:t>
      </w:r>
    </w:p>
    <w:p>
      <w:pPr>
        <w:spacing w:line="360" w:lineRule="auto"/>
        <w:ind w:firstLine="482" w:firstLineChars="200"/>
        <w:outlineLvl w:val="2"/>
        <w:rPr>
          <w:rFonts w:ascii="Times New Roman" w:hAnsi="Times New Roman" w:eastAsia="宋体" w:cs="Times New Roman"/>
          <w:b/>
          <w:bCs/>
          <w:color w:val="000000"/>
          <w:sz w:val="24"/>
          <w:szCs w:val="32"/>
        </w:rPr>
      </w:pPr>
      <w:r>
        <w:rPr>
          <w:rFonts w:ascii="Times New Roman" w:hAnsi="Times New Roman" w:eastAsia="宋体" w:cs="Times New Roman"/>
          <w:b/>
          <w:bCs/>
          <w:color w:val="000000"/>
          <w:sz w:val="24"/>
          <w:szCs w:val="32"/>
        </w:rPr>
        <w:t>二、评审程序</w:t>
      </w:r>
      <w:bookmarkEnd w:id="19"/>
    </w:p>
    <w:p>
      <w:pPr>
        <w:spacing w:line="400" w:lineRule="exact"/>
        <w:ind w:firstLine="482" w:firstLineChars="200"/>
        <w:outlineLvl w:val="1"/>
        <w:rPr>
          <w:rFonts w:ascii="Times New Roman" w:hAnsi="Times New Roman" w:eastAsia="宋体" w:cs="Times New Roman"/>
          <w:b/>
          <w:bCs/>
          <w:color w:val="000000"/>
          <w:sz w:val="24"/>
          <w:szCs w:val="24"/>
        </w:rPr>
      </w:pPr>
      <w:r>
        <w:rPr>
          <w:rFonts w:ascii="Times New Roman" w:hAnsi="Times New Roman" w:eastAsia="宋体" w:cs="Times New Roman"/>
          <w:b/>
          <w:bCs/>
          <w:color w:val="000000"/>
          <w:sz w:val="24"/>
          <w:szCs w:val="24"/>
        </w:rPr>
        <w:t xml:space="preserve">1. </w:t>
      </w:r>
      <w:r>
        <w:rPr>
          <w:rFonts w:hint="eastAsia" w:ascii="Times New Roman" w:hAnsi="Times New Roman" w:eastAsia="宋体" w:cs="Times New Roman"/>
          <w:b/>
          <w:bCs/>
          <w:color w:val="000000"/>
          <w:sz w:val="24"/>
          <w:szCs w:val="24"/>
        </w:rPr>
        <w:t>资格审查</w:t>
      </w:r>
    </w:p>
    <w:p>
      <w:pPr>
        <w:autoSpaceDE w:val="0"/>
        <w:autoSpaceDN w:val="0"/>
        <w:adjustRightIn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评审小组应依照</w:t>
      </w:r>
      <w:r>
        <w:rPr>
          <w:rFonts w:hint="eastAsia" w:ascii="宋体" w:hAnsi="宋体" w:eastAsia="宋体" w:cs="宋体"/>
          <w:kern w:val="0"/>
          <w:sz w:val="24"/>
          <w:szCs w:val="24"/>
        </w:rPr>
        <w:t>交易文件</w:t>
      </w:r>
      <w:r>
        <w:rPr>
          <w:rFonts w:hint="eastAsia" w:ascii="宋体" w:hAnsi="宋体" w:eastAsia="宋体" w:cs="宋体"/>
          <w:sz w:val="24"/>
          <w:szCs w:val="24"/>
        </w:rPr>
        <w:t>规定，首先对通过初步审查的报名人的响应资格进行审查。</w:t>
      </w:r>
    </w:p>
    <w:p>
      <w:pPr>
        <w:spacing w:line="400" w:lineRule="exact"/>
        <w:ind w:firstLine="482" w:firstLineChars="200"/>
        <w:outlineLvl w:val="1"/>
        <w:rPr>
          <w:rFonts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 xml:space="preserve">2. </w:t>
      </w:r>
      <w:r>
        <w:rPr>
          <w:rFonts w:ascii="Times New Roman" w:hAnsi="Times New Roman" w:eastAsia="宋体" w:cs="Times New Roman"/>
          <w:b/>
          <w:bCs/>
          <w:color w:val="000000"/>
          <w:sz w:val="24"/>
          <w:szCs w:val="24"/>
        </w:rPr>
        <w:t>符合性审查</w:t>
      </w:r>
    </w:p>
    <w:p>
      <w:pPr>
        <w:autoSpaceDE w:val="0"/>
        <w:autoSpaceDN w:val="0"/>
        <w:adjustRightInd w:val="0"/>
        <w:spacing w:line="360" w:lineRule="auto"/>
        <w:ind w:firstLine="480" w:firstLineChars="200"/>
        <w:rPr>
          <w:rFonts w:ascii="宋体" w:hAnsi="宋体" w:eastAsia="宋体" w:cs="宋体"/>
          <w:sz w:val="24"/>
          <w:szCs w:val="24"/>
        </w:rPr>
      </w:pPr>
      <w:r>
        <w:rPr>
          <w:rFonts w:ascii="宋体" w:hAnsi="宋体" w:eastAsia="宋体" w:cs="宋体"/>
          <w:sz w:val="24"/>
          <w:szCs w:val="24"/>
        </w:rPr>
        <w:t>资格审查结束后</w:t>
      </w:r>
      <w:r>
        <w:rPr>
          <w:rFonts w:hint="eastAsia" w:ascii="宋体" w:hAnsi="宋体" w:eastAsia="宋体" w:cs="宋体"/>
          <w:sz w:val="24"/>
          <w:szCs w:val="24"/>
        </w:rPr>
        <w:t>，评审小组依照</w:t>
      </w:r>
      <w:r>
        <w:rPr>
          <w:rFonts w:hint="eastAsia" w:ascii="宋体" w:hAnsi="宋体" w:eastAsia="宋体" w:cs="宋体"/>
          <w:kern w:val="0"/>
          <w:sz w:val="24"/>
          <w:szCs w:val="24"/>
        </w:rPr>
        <w:t>交易文件</w:t>
      </w:r>
      <w:r>
        <w:rPr>
          <w:rFonts w:hint="eastAsia" w:ascii="宋体" w:hAnsi="宋体" w:eastAsia="宋体" w:cs="宋体"/>
          <w:sz w:val="24"/>
          <w:szCs w:val="24"/>
        </w:rPr>
        <w:t>规定</w:t>
      </w:r>
      <w:r>
        <w:rPr>
          <w:rFonts w:ascii="宋体" w:hAnsi="宋体" w:eastAsia="宋体" w:cs="宋体"/>
          <w:sz w:val="24"/>
          <w:szCs w:val="24"/>
        </w:rPr>
        <w:t>，</w:t>
      </w:r>
      <w:r>
        <w:rPr>
          <w:rFonts w:hint="eastAsia" w:ascii="宋体" w:hAnsi="宋体" w:eastAsia="宋体" w:cs="宋体"/>
          <w:sz w:val="24"/>
          <w:szCs w:val="24"/>
        </w:rPr>
        <w:t>对报名人进行符合性审查，通过符合性审查的进入相应部分的详细评审</w:t>
      </w:r>
      <w:r>
        <w:rPr>
          <w:rFonts w:ascii="宋体" w:hAnsi="宋体" w:eastAsia="宋体" w:cs="宋体"/>
          <w:sz w:val="24"/>
          <w:szCs w:val="24"/>
        </w:rPr>
        <w:t>。</w:t>
      </w:r>
    </w:p>
    <w:p>
      <w:pPr>
        <w:spacing w:line="400" w:lineRule="exact"/>
        <w:ind w:firstLine="482" w:firstLineChars="200"/>
        <w:outlineLvl w:val="1"/>
        <w:rPr>
          <w:rFonts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3</w:t>
      </w:r>
      <w:r>
        <w:rPr>
          <w:rFonts w:ascii="Times New Roman" w:hAnsi="Times New Roman" w:eastAsia="宋体" w:cs="Times New Roman"/>
          <w:b/>
          <w:bCs/>
          <w:color w:val="000000"/>
          <w:sz w:val="24"/>
          <w:szCs w:val="24"/>
        </w:rPr>
        <w:t xml:space="preserve">. </w:t>
      </w:r>
      <w:r>
        <w:rPr>
          <w:rFonts w:hint="eastAsia" w:ascii="Times New Roman" w:hAnsi="Times New Roman" w:eastAsia="宋体" w:cs="Times New Roman"/>
          <w:b/>
          <w:bCs/>
          <w:color w:val="000000"/>
          <w:sz w:val="24"/>
          <w:szCs w:val="24"/>
        </w:rPr>
        <w:t>详细评审</w:t>
      </w:r>
    </w:p>
    <w:p>
      <w:pPr>
        <w:autoSpaceDE w:val="0"/>
        <w:autoSpaceDN w:val="0"/>
        <w:adjustRightInd w:val="0"/>
        <w:spacing w:line="360" w:lineRule="auto"/>
        <w:ind w:firstLine="482" w:firstLineChars="200"/>
        <w:jc w:val="left"/>
        <w:rPr>
          <w:rFonts w:ascii="宋体" w:hAnsi="宋体" w:eastAsia="宋体" w:cs="宋体"/>
          <w:b/>
          <w:bCs/>
          <w:sz w:val="24"/>
          <w:szCs w:val="24"/>
        </w:rPr>
      </w:pPr>
      <w:r>
        <w:rPr>
          <w:rFonts w:ascii="宋体" w:hAnsi="宋体" w:eastAsia="宋体" w:cs="宋体"/>
          <w:b/>
          <w:bCs/>
          <w:sz w:val="24"/>
          <w:szCs w:val="24"/>
        </w:rPr>
        <w:t>3.1 商务部分</w:t>
      </w:r>
      <w:r>
        <w:rPr>
          <w:rFonts w:hint="eastAsia" w:ascii="宋体" w:hAnsi="宋体" w:eastAsia="宋体" w:cs="宋体"/>
          <w:b/>
          <w:bCs/>
          <w:color w:val="000000"/>
          <w:kern w:val="0"/>
          <w:sz w:val="24"/>
          <w:szCs w:val="24"/>
          <w:lang w:bidi="ar"/>
        </w:rPr>
        <w:t>（20分）</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商务评分由评审小组统一打分，评分时保留一位小数。</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1、商务资信（20分）</w:t>
      </w:r>
    </w:p>
    <w:tbl>
      <w:tblPr>
        <w:tblStyle w:val="28"/>
        <w:tblW w:w="9518" w:type="dxa"/>
        <w:jc w:val="center"/>
        <w:tblLayout w:type="fixed"/>
        <w:tblCellMar>
          <w:top w:w="0" w:type="dxa"/>
          <w:left w:w="108" w:type="dxa"/>
          <w:bottom w:w="0" w:type="dxa"/>
          <w:right w:w="108" w:type="dxa"/>
        </w:tblCellMar>
      </w:tblPr>
      <w:tblGrid>
        <w:gridCol w:w="738"/>
        <w:gridCol w:w="601"/>
        <w:gridCol w:w="6497"/>
        <w:gridCol w:w="687"/>
        <w:gridCol w:w="995"/>
      </w:tblGrid>
      <w:tr>
        <w:tblPrEx>
          <w:tblCellMar>
            <w:top w:w="0" w:type="dxa"/>
            <w:left w:w="108" w:type="dxa"/>
            <w:bottom w:w="0" w:type="dxa"/>
            <w:right w:w="108" w:type="dxa"/>
          </w:tblCellMar>
        </w:tblPrEx>
        <w:trPr>
          <w:trHeight w:val="670" w:hRule="atLeast"/>
          <w:jc w:val="center"/>
        </w:trPr>
        <w:tc>
          <w:tcPr>
            <w:tcW w:w="738" w:type="dxa"/>
            <w:tcBorders>
              <w:top w:val="single" w:color="auto" w:sz="8" w:space="0"/>
              <w:left w:val="single" w:color="auto" w:sz="8"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序号</w:t>
            </w:r>
          </w:p>
        </w:tc>
        <w:tc>
          <w:tcPr>
            <w:tcW w:w="7098" w:type="dxa"/>
            <w:gridSpan w:val="2"/>
            <w:tcBorders>
              <w:top w:val="single" w:color="auto" w:sz="8" w:space="0"/>
              <w:left w:val="nil"/>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评分内容和标准</w:t>
            </w:r>
          </w:p>
        </w:tc>
        <w:tc>
          <w:tcPr>
            <w:tcW w:w="687" w:type="dxa"/>
            <w:tcBorders>
              <w:top w:val="single" w:color="auto" w:sz="8" w:space="0"/>
              <w:left w:val="nil"/>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权重</w:t>
            </w:r>
          </w:p>
        </w:tc>
        <w:tc>
          <w:tcPr>
            <w:tcW w:w="995" w:type="dxa"/>
            <w:tcBorders>
              <w:top w:val="single" w:color="auto" w:sz="8" w:space="0"/>
              <w:left w:val="nil"/>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主观/客观分</w:t>
            </w:r>
          </w:p>
        </w:tc>
      </w:tr>
      <w:tr>
        <w:tblPrEx>
          <w:tblCellMar>
            <w:top w:w="0" w:type="dxa"/>
            <w:left w:w="108" w:type="dxa"/>
            <w:bottom w:w="0" w:type="dxa"/>
            <w:right w:w="108" w:type="dxa"/>
          </w:tblCellMar>
        </w:tblPrEx>
        <w:trPr>
          <w:trHeight w:val="659" w:hRule="atLeast"/>
          <w:jc w:val="center"/>
        </w:trPr>
        <w:tc>
          <w:tcPr>
            <w:tcW w:w="73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商务资信</w:t>
            </w:r>
          </w:p>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（20分）</w:t>
            </w:r>
          </w:p>
        </w:tc>
        <w:tc>
          <w:tcPr>
            <w:tcW w:w="60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1</w:t>
            </w:r>
          </w:p>
        </w:tc>
        <w:tc>
          <w:tcPr>
            <w:tcW w:w="6497" w:type="dxa"/>
            <w:tcBorders>
              <w:top w:val="single" w:color="auto" w:sz="4" w:space="0"/>
              <w:left w:val="single" w:color="auto" w:sz="4" w:space="0"/>
              <w:bottom w:val="single" w:color="auto" w:sz="4" w:space="0"/>
              <w:right w:val="single" w:color="auto" w:sz="4" w:space="0"/>
            </w:tcBorders>
            <w:shd w:val="clear" w:color="000000" w:fill="FFFFFF"/>
            <w:vAlign w:val="center"/>
          </w:tcPr>
          <w:p>
            <w:pPr>
              <w:spacing w:line="360" w:lineRule="auto"/>
              <w:jc w:val="left"/>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根据投标人综合实力、管理、配送、履约能力等情况综合评定0-4分</w:t>
            </w:r>
          </w:p>
        </w:tc>
        <w:tc>
          <w:tcPr>
            <w:tcW w:w="687" w:type="dxa"/>
            <w:tcBorders>
              <w:top w:val="nil"/>
              <w:left w:val="nil"/>
              <w:bottom w:val="single" w:color="auto" w:sz="4" w:space="0"/>
              <w:right w:val="single" w:color="auto" w:sz="4" w:space="0"/>
            </w:tcBorders>
            <w:shd w:val="clear" w:color="000000" w:fill="FFFFFF"/>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4分</w:t>
            </w:r>
          </w:p>
        </w:tc>
        <w:tc>
          <w:tcPr>
            <w:tcW w:w="995" w:type="dxa"/>
            <w:tcBorders>
              <w:top w:val="nil"/>
              <w:left w:val="nil"/>
              <w:bottom w:val="single" w:color="auto" w:sz="4" w:space="0"/>
              <w:right w:val="single" w:color="auto" w:sz="4" w:space="0"/>
            </w:tcBorders>
            <w:shd w:val="clear" w:color="000000" w:fill="FFFFFF"/>
            <w:vAlign w:val="center"/>
          </w:tcPr>
          <w:p>
            <w:pPr>
              <w:widowControl/>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主观分</w:t>
            </w:r>
          </w:p>
        </w:tc>
      </w:tr>
      <w:tr>
        <w:tblPrEx>
          <w:tblCellMar>
            <w:top w:w="0" w:type="dxa"/>
            <w:left w:w="108" w:type="dxa"/>
            <w:bottom w:w="0" w:type="dxa"/>
            <w:right w:w="108" w:type="dxa"/>
          </w:tblCellMar>
        </w:tblPrEx>
        <w:trPr>
          <w:trHeight w:val="497" w:hRule="atLeast"/>
          <w:jc w:val="center"/>
        </w:trPr>
        <w:tc>
          <w:tcPr>
            <w:tcW w:w="73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tc>
        <w:tc>
          <w:tcPr>
            <w:tcW w:w="601"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2</w:t>
            </w:r>
          </w:p>
        </w:tc>
        <w:tc>
          <w:tcPr>
            <w:tcW w:w="6497" w:type="dxa"/>
            <w:tcBorders>
              <w:top w:val="single" w:color="auto" w:sz="4" w:space="0"/>
              <w:left w:val="single" w:color="auto" w:sz="4" w:space="0"/>
              <w:bottom w:val="single" w:color="auto" w:sz="4" w:space="0"/>
              <w:right w:val="single" w:color="auto" w:sz="4" w:space="0"/>
            </w:tcBorders>
            <w:shd w:val="clear" w:color="000000" w:fill="FFFFFF"/>
            <w:vAlign w:val="center"/>
          </w:tcPr>
          <w:p>
            <w:pPr>
              <w:spacing w:line="360" w:lineRule="auto"/>
              <w:jc w:val="left"/>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投标人经营状况0-4分</w:t>
            </w:r>
          </w:p>
        </w:tc>
        <w:tc>
          <w:tcPr>
            <w:tcW w:w="687" w:type="dxa"/>
            <w:tcBorders>
              <w:top w:val="single" w:color="auto" w:sz="4" w:space="0"/>
              <w:left w:val="nil"/>
              <w:bottom w:val="single" w:color="auto" w:sz="4" w:space="0"/>
              <w:right w:val="single" w:color="auto" w:sz="4" w:space="0"/>
            </w:tcBorders>
            <w:shd w:val="clear" w:color="000000" w:fill="FFFFFF"/>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4分</w:t>
            </w:r>
          </w:p>
        </w:tc>
        <w:tc>
          <w:tcPr>
            <w:tcW w:w="995" w:type="dxa"/>
            <w:tcBorders>
              <w:top w:val="single" w:color="auto" w:sz="4" w:space="0"/>
              <w:left w:val="nil"/>
              <w:bottom w:val="single" w:color="auto" w:sz="4" w:space="0"/>
              <w:right w:val="single" w:color="auto" w:sz="4" w:space="0"/>
            </w:tcBorders>
            <w:shd w:val="clear" w:color="000000" w:fill="FFFFFF"/>
            <w:vAlign w:val="center"/>
          </w:tcPr>
          <w:p>
            <w:pPr>
              <w:widowControl/>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主观分</w:t>
            </w:r>
          </w:p>
        </w:tc>
      </w:tr>
      <w:tr>
        <w:tblPrEx>
          <w:tblCellMar>
            <w:top w:w="0" w:type="dxa"/>
            <w:left w:w="108" w:type="dxa"/>
            <w:bottom w:w="0" w:type="dxa"/>
            <w:right w:w="108" w:type="dxa"/>
          </w:tblCellMar>
        </w:tblPrEx>
        <w:trPr>
          <w:trHeight w:val="1635" w:hRule="atLeast"/>
          <w:jc w:val="center"/>
        </w:trPr>
        <w:tc>
          <w:tcPr>
            <w:tcW w:w="738" w:type="dxa"/>
            <w:vMerge w:val="continue"/>
            <w:tcBorders>
              <w:top w:val="single" w:color="auto" w:sz="4" w:space="0"/>
              <w:left w:val="single" w:color="auto" w:sz="4" w:space="0"/>
              <w:bottom w:val="single" w:color="000000"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tc>
        <w:tc>
          <w:tcPr>
            <w:tcW w:w="6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3</w:t>
            </w:r>
          </w:p>
        </w:tc>
        <w:tc>
          <w:tcPr>
            <w:tcW w:w="6497" w:type="dxa"/>
            <w:tcBorders>
              <w:top w:val="single" w:color="auto" w:sz="4" w:space="0"/>
              <w:left w:val="nil"/>
              <w:bottom w:val="single" w:color="auto" w:sz="4" w:space="0"/>
              <w:right w:val="single" w:color="auto" w:sz="4" w:space="0"/>
            </w:tcBorders>
            <w:vAlign w:val="center"/>
          </w:tcPr>
          <w:p>
            <w:pPr>
              <w:spacing w:line="360" w:lineRule="auto"/>
              <w:jc w:val="left"/>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投标人2019年1月1日起有同类项目(机关企事业单位或学校等食堂大宗物品年度供货配送成功案例)业绩的每个得1分，本项最高得3分。（以上须提供合同复印件加盖公章，不提供不得分）</w:t>
            </w:r>
          </w:p>
        </w:tc>
        <w:tc>
          <w:tcPr>
            <w:tcW w:w="687" w:type="dxa"/>
            <w:tcBorders>
              <w:top w:val="single" w:color="auto" w:sz="4" w:space="0"/>
              <w:left w:val="nil"/>
              <w:bottom w:val="single" w:color="auto" w:sz="8" w:space="0"/>
              <w:right w:val="single" w:color="auto" w:sz="4" w:space="0"/>
            </w:tcBorders>
            <w:vAlign w:val="center"/>
          </w:tcPr>
          <w:p>
            <w:pPr>
              <w:spacing w:line="360" w:lineRule="auto"/>
              <w:jc w:val="center"/>
              <w:rPr>
                <w:rFonts w:cs="仿宋" w:asciiTheme="minorEastAsia" w:hAnsiTheme="minorEastAsia"/>
                <w:color w:val="000000" w:themeColor="text1"/>
                <w:sz w:val="24"/>
                <w:szCs w:val="24"/>
                <w14:textFill>
                  <w14:solidFill>
                    <w14:schemeClr w14:val="tx1"/>
                  </w14:solidFill>
                </w14:textFill>
              </w:rPr>
            </w:pPr>
            <w:r>
              <w:rPr>
                <w:rFonts w:hint="eastAsia" w:cs="仿宋" w:asciiTheme="minorEastAsia" w:hAnsiTheme="minorEastAsia"/>
                <w:color w:val="000000" w:themeColor="text1"/>
                <w:sz w:val="24"/>
                <w:szCs w:val="24"/>
                <w14:textFill>
                  <w14:solidFill>
                    <w14:schemeClr w14:val="tx1"/>
                  </w14:solidFill>
                </w14:textFill>
              </w:rPr>
              <w:t>3</w:t>
            </w:r>
            <w:r>
              <w:rPr>
                <w:rFonts w:hint="eastAsia" w:cs="仿宋" w:asciiTheme="minorEastAsia" w:hAnsiTheme="minorEastAsia"/>
                <w:color w:val="000000" w:themeColor="text1"/>
                <w:kern w:val="0"/>
                <w:sz w:val="24"/>
                <w:szCs w:val="24"/>
                <w14:textFill>
                  <w14:solidFill>
                    <w14:schemeClr w14:val="tx1"/>
                  </w14:solidFill>
                </w14:textFill>
              </w:rPr>
              <w:t>分</w:t>
            </w:r>
          </w:p>
        </w:tc>
        <w:tc>
          <w:tcPr>
            <w:tcW w:w="995" w:type="dxa"/>
            <w:tcBorders>
              <w:top w:val="single" w:color="auto" w:sz="4" w:space="0"/>
              <w:left w:val="nil"/>
              <w:bottom w:val="single" w:color="auto"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客观分</w:t>
            </w:r>
          </w:p>
        </w:tc>
      </w:tr>
      <w:tr>
        <w:tblPrEx>
          <w:tblCellMar>
            <w:top w:w="0" w:type="dxa"/>
            <w:left w:w="108" w:type="dxa"/>
            <w:bottom w:w="0" w:type="dxa"/>
            <w:right w:w="108" w:type="dxa"/>
          </w:tblCellMar>
        </w:tblPrEx>
        <w:trPr>
          <w:trHeight w:val="1320" w:hRule="atLeast"/>
          <w:jc w:val="center"/>
        </w:trPr>
        <w:tc>
          <w:tcPr>
            <w:tcW w:w="738" w:type="dxa"/>
            <w:vMerge w:val="continue"/>
            <w:tcBorders>
              <w:left w:val="single" w:color="auto" w:sz="4" w:space="0"/>
              <w:bottom w:val="single" w:color="000000"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tc>
        <w:tc>
          <w:tcPr>
            <w:tcW w:w="6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4</w:t>
            </w:r>
          </w:p>
        </w:tc>
        <w:tc>
          <w:tcPr>
            <w:tcW w:w="6497" w:type="dxa"/>
            <w:tcBorders>
              <w:top w:val="single" w:color="auto" w:sz="4" w:space="0"/>
              <w:left w:val="nil"/>
              <w:bottom w:val="single" w:color="auto" w:sz="4" w:space="0"/>
              <w:right w:val="single" w:color="auto" w:sz="4" w:space="0"/>
            </w:tcBorders>
            <w:vAlign w:val="center"/>
          </w:tcPr>
          <w:p>
            <w:pPr>
              <w:spacing w:line="360" w:lineRule="auto"/>
              <w:jc w:val="left"/>
              <w:rPr>
                <w:rFonts w:asciiTheme="minorEastAsia" w:hAnsiTheme="minorEastAsia"/>
                <w:sz w:val="24"/>
                <w:szCs w:val="24"/>
              </w:rPr>
            </w:pPr>
            <w:r>
              <w:rPr>
                <w:rFonts w:hint="eastAsia" w:asciiTheme="minorEastAsia" w:hAnsiTheme="minorEastAsia"/>
                <w:sz w:val="24"/>
                <w:szCs w:val="24"/>
              </w:rPr>
              <w:t>投标人在本地区内具有符合经营配送场地或与本地区内符合经营配送场地取得直接合作的得1分。（投标文件中提供相关产权证明或合作协议等类似资料复印件加盖投标人公章，否则不得分。）</w:t>
            </w:r>
          </w:p>
          <w:p>
            <w:pPr>
              <w:spacing w:line="360" w:lineRule="auto"/>
              <w:rPr>
                <w:rFonts w:asciiTheme="minorEastAsia" w:hAnsiTheme="minorEastAsia"/>
                <w:sz w:val="24"/>
                <w:szCs w:val="24"/>
              </w:rPr>
            </w:pPr>
            <w:r>
              <w:rPr>
                <w:rFonts w:hint="eastAsia" w:asciiTheme="minorEastAsia" w:hAnsiTheme="minorEastAsia"/>
                <w:sz w:val="24"/>
                <w:szCs w:val="24"/>
              </w:rPr>
              <w:t>投标人有装卸货物所需要的仓库的得1分，有产品储存所需要的冷库或保鲜库的得1分，有食品安全等检测设备和检测室的得1分。（响应文件中提供房产证原件或租赁协议原件、场地照片的扫描件加盖公章）</w:t>
            </w:r>
          </w:p>
        </w:tc>
        <w:tc>
          <w:tcPr>
            <w:tcW w:w="687" w:type="dxa"/>
            <w:tcBorders>
              <w:top w:val="single" w:color="auto" w:sz="4" w:space="0"/>
              <w:left w:val="nil"/>
              <w:bottom w:val="single" w:color="auto"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4分</w:t>
            </w:r>
          </w:p>
        </w:tc>
        <w:tc>
          <w:tcPr>
            <w:tcW w:w="995" w:type="dxa"/>
            <w:tcBorders>
              <w:top w:val="single" w:color="auto" w:sz="4" w:space="0"/>
              <w:left w:val="nil"/>
              <w:bottom w:val="single" w:color="auto"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客观分</w:t>
            </w:r>
          </w:p>
        </w:tc>
      </w:tr>
      <w:tr>
        <w:tblPrEx>
          <w:tblCellMar>
            <w:top w:w="0" w:type="dxa"/>
            <w:left w:w="108" w:type="dxa"/>
            <w:bottom w:w="0" w:type="dxa"/>
            <w:right w:w="108" w:type="dxa"/>
          </w:tblCellMar>
        </w:tblPrEx>
        <w:trPr>
          <w:trHeight w:val="1991" w:hRule="atLeast"/>
          <w:jc w:val="center"/>
        </w:trPr>
        <w:tc>
          <w:tcPr>
            <w:tcW w:w="738" w:type="dxa"/>
            <w:vMerge w:val="continue"/>
            <w:tcBorders>
              <w:left w:val="single" w:color="auto" w:sz="4" w:space="0"/>
              <w:bottom w:val="single" w:color="000000"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p>
        </w:tc>
        <w:tc>
          <w:tcPr>
            <w:tcW w:w="6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5</w:t>
            </w:r>
          </w:p>
        </w:tc>
        <w:tc>
          <w:tcPr>
            <w:tcW w:w="6497" w:type="dxa"/>
            <w:tcBorders>
              <w:top w:val="single" w:color="auto" w:sz="4" w:space="0"/>
              <w:left w:val="nil"/>
              <w:bottom w:val="single" w:color="auto" w:sz="4" w:space="0"/>
              <w:right w:val="single" w:color="auto" w:sz="4" w:space="0"/>
            </w:tcBorders>
            <w:vAlign w:val="center"/>
          </w:tcPr>
          <w:p>
            <w:pPr>
              <w:spacing w:line="360" w:lineRule="auto"/>
              <w:jc w:val="left"/>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投标人具有有效的质量管理体系认证证书的得1分；具有有效的环境管理体系认证证书的得1分；具有有效的职业健康安全管理体系认证证书的得1分；具有有效的食品安全管理体系认证证书的得1分；具有有效</w:t>
            </w:r>
            <w:r>
              <w:rPr>
                <w:rFonts w:hint="eastAsia" w:cs="仿宋" w:asciiTheme="minorEastAsia" w:hAnsiTheme="minorEastAsia"/>
                <w:sz w:val="24"/>
                <w:szCs w:val="24"/>
                <w:lang w:bidi="ar"/>
              </w:rPr>
              <w:t>供应链安全管理体系认证</w:t>
            </w:r>
            <w:r>
              <w:rPr>
                <w:rFonts w:hint="eastAsia" w:cs="仿宋" w:asciiTheme="minorEastAsia" w:hAnsiTheme="minorEastAsia"/>
                <w:color w:val="000000" w:themeColor="text1"/>
                <w:kern w:val="0"/>
                <w:sz w:val="24"/>
                <w:szCs w:val="24"/>
                <w14:textFill>
                  <w14:solidFill>
                    <w14:schemeClr w14:val="tx1"/>
                  </w14:solidFill>
                </w14:textFill>
              </w:rPr>
              <w:t>证书的得1分；本项最高得5分。（投标文件中提供有效证书复印件并加盖投标人公章。）不提供不得分。</w:t>
            </w:r>
          </w:p>
        </w:tc>
        <w:tc>
          <w:tcPr>
            <w:tcW w:w="687" w:type="dxa"/>
            <w:tcBorders>
              <w:top w:val="single" w:color="auto" w:sz="4" w:space="0"/>
              <w:left w:val="nil"/>
              <w:bottom w:val="single" w:color="auto" w:sz="8" w:space="0"/>
              <w:right w:val="single" w:color="auto" w:sz="4" w:space="0"/>
            </w:tcBorders>
            <w:vAlign w:val="center"/>
          </w:tcPr>
          <w:p>
            <w:pPr>
              <w:spacing w:line="360" w:lineRule="auto"/>
              <w:jc w:val="center"/>
              <w:rPr>
                <w:rFonts w:cs="仿宋" w:asciiTheme="minorEastAsia" w:hAnsiTheme="minorEastAsia"/>
                <w:color w:val="000000" w:themeColor="text1"/>
                <w:sz w:val="24"/>
                <w:szCs w:val="24"/>
                <w14:textFill>
                  <w14:solidFill>
                    <w14:schemeClr w14:val="tx1"/>
                  </w14:solidFill>
                </w14:textFill>
              </w:rPr>
            </w:pPr>
            <w:r>
              <w:rPr>
                <w:rFonts w:hint="eastAsia" w:cs="仿宋" w:asciiTheme="minorEastAsia" w:hAnsiTheme="minorEastAsia"/>
                <w:color w:val="000000" w:themeColor="text1"/>
                <w:sz w:val="24"/>
                <w:szCs w:val="24"/>
                <w14:textFill>
                  <w14:solidFill>
                    <w14:schemeClr w14:val="tx1"/>
                  </w14:solidFill>
                </w14:textFill>
              </w:rPr>
              <w:t>5分</w:t>
            </w:r>
          </w:p>
        </w:tc>
        <w:tc>
          <w:tcPr>
            <w:tcW w:w="995" w:type="dxa"/>
            <w:tcBorders>
              <w:top w:val="single" w:color="auto" w:sz="4" w:space="0"/>
              <w:left w:val="nil"/>
              <w:bottom w:val="single" w:color="auto" w:sz="8" w:space="0"/>
              <w:right w:val="single" w:color="auto" w:sz="4" w:space="0"/>
            </w:tcBorders>
            <w:vAlign w:val="center"/>
          </w:tcPr>
          <w:p>
            <w:pPr>
              <w:spacing w:line="360" w:lineRule="auto"/>
              <w:jc w:val="center"/>
              <w:rPr>
                <w:rFonts w:cs="仿宋" w:asciiTheme="minorEastAsia" w:hAnsiTheme="minorEastAsia"/>
                <w:color w:val="000000" w:themeColor="text1"/>
                <w:kern w:val="0"/>
                <w:sz w:val="24"/>
                <w:szCs w:val="24"/>
                <w14:textFill>
                  <w14:solidFill>
                    <w14:schemeClr w14:val="tx1"/>
                  </w14:solidFill>
                </w14:textFill>
              </w:rPr>
            </w:pPr>
            <w:r>
              <w:rPr>
                <w:rFonts w:hint="eastAsia" w:cs="仿宋" w:asciiTheme="minorEastAsia" w:hAnsiTheme="minorEastAsia"/>
                <w:color w:val="000000" w:themeColor="text1"/>
                <w:kern w:val="0"/>
                <w:sz w:val="24"/>
                <w:szCs w:val="24"/>
                <w14:textFill>
                  <w14:solidFill>
                    <w14:schemeClr w14:val="tx1"/>
                  </w14:solidFill>
                </w14:textFill>
              </w:rPr>
              <w:t>客观分</w:t>
            </w:r>
          </w:p>
        </w:tc>
      </w:tr>
    </w:tbl>
    <w:p>
      <w:pPr>
        <w:autoSpaceDE w:val="0"/>
        <w:autoSpaceDN w:val="0"/>
        <w:adjustRightInd w:val="0"/>
        <w:spacing w:line="360" w:lineRule="auto"/>
        <w:ind w:firstLine="482" w:firstLineChars="200"/>
        <w:jc w:val="left"/>
        <w:rPr>
          <w:rFonts w:ascii="宋体" w:hAnsi="宋体" w:eastAsia="宋体" w:cs="宋体"/>
          <w:b/>
          <w:bCs/>
          <w:sz w:val="24"/>
          <w:szCs w:val="24"/>
        </w:rPr>
      </w:pPr>
      <w:r>
        <w:rPr>
          <w:rFonts w:ascii="宋体" w:hAnsi="宋体" w:eastAsia="宋体" w:cs="宋体"/>
          <w:b/>
          <w:bCs/>
          <w:sz w:val="24"/>
          <w:szCs w:val="24"/>
        </w:rPr>
        <w:t>3.2 技术部分</w:t>
      </w:r>
      <w:r>
        <w:rPr>
          <w:rFonts w:hint="eastAsia" w:ascii="宋体" w:hAnsi="宋体" w:eastAsia="宋体" w:cs="宋体"/>
          <w:b/>
          <w:bCs/>
          <w:color w:val="000000"/>
          <w:kern w:val="0"/>
          <w:sz w:val="24"/>
          <w:szCs w:val="24"/>
          <w:lang w:bidi="ar"/>
        </w:rPr>
        <w:t>（5</w:t>
      </w:r>
      <w:r>
        <w:rPr>
          <w:rFonts w:ascii="宋体" w:hAnsi="宋体" w:eastAsia="宋体" w:cs="宋体"/>
          <w:b/>
          <w:bCs/>
          <w:color w:val="000000"/>
          <w:kern w:val="0"/>
          <w:sz w:val="24"/>
          <w:szCs w:val="24"/>
          <w:lang w:bidi="ar"/>
        </w:rPr>
        <w:t>0</w:t>
      </w:r>
      <w:r>
        <w:rPr>
          <w:rFonts w:hint="eastAsia" w:ascii="宋体" w:hAnsi="宋体" w:eastAsia="宋体" w:cs="宋体"/>
          <w:b/>
          <w:bCs/>
          <w:color w:val="000000"/>
          <w:kern w:val="0"/>
          <w:sz w:val="24"/>
          <w:szCs w:val="24"/>
          <w:lang w:bidi="ar"/>
        </w:rPr>
        <w:t>分）</w:t>
      </w:r>
    </w:p>
    <w:p>
      <w:pPr>
        <w:autoSpaceDE w:val="0"/>
        <w:autoSpaceDN w:val="0"/>
        <w:adjustRightInd w:val="0"/>
        <w:spacing w:line="360" w:lineRule="auto"/>
        <w:ind w:firstLine="480" w:firstLineChars="200"/>
      </w:pPr>
      <w:r>
        <w:rPr>
          <w:rFonts w:hint="eastAsia" w:ascii="宋体" w:hAnsi="宋体" w:eastAsia="宋体" w:cs="宋体"/>
          <w:sz w:val="24"/>
          <w:szCs w:val="24"/>
        </w:rPr>
        <w:t>评审小组按交易文件明确的评审标准独立评审。报名人的技术得分值为全体评审小组成员的算术平均值（评审小组成员打分保留一位小数，算术平均值保留两位小数）。</w:t>
      </w:r>
    </w:p>
    <w:tbl>
      <w:tblPr>
        <w:tblStyle w:val="28"/>
        <w:tblW w:w="9480" w:type="dxa"/>
        <w:jc w:val="center"/>
        <w:tblLayout w:type="fixed"/>
        <w:tblCellMar>
          <w:top w:w="0" w:type="dxa"/>
          <w:left w:w="108" w:type="dxa"/>
          <w:bottom w:w="0" w:type="dxa"/>
          <w:right w:w="108" w:type="dxa"/>
        </w:tblCellMar>
      </w:tblPr>
      <w:tblGrid>
        <w:gridCol w:w="823"/>
        <w:gridCol w:w="500"/>
        <w:gridCol w:w="6446"/>
        <w:gridCol w:w="724"/>
        <w:gridCol w:w="987"/>
      </w:tblGrid>
      <w:tr>
        <w:tblPrEx>
          <w:tblCellMar>
            <w:top w:w="0" w:type="dxa"/>
            <w:left w:w="108" w:type="dxa"/>
            <w:bottom w:w="0" w:type="dxa"/>
            <w:right w:w="108" w:type="dxa"/>
          </w:tblCellMar>
        </w:tblPrEx>
        <w:trPr>
          <w:trHeight w:val="812" w:hRule="atLeast"/>
          <w:jc w:val="center"/>
        </w:trPr>
        <w:tc>
          <w:tcPr>
            <w:tcW w:w="823" w:type="dxa"/>
            <w:tcBorders>
              <w:top w:val="single" w:color="auto" w:sz="8" w:space="0"/>
              <w:left w:val="single" w:color="auto" w:sz="8" w:space="0"/>
              <w:bottom w:val="single" w:color="auto" w:sz="4" w:space="0"/>
              <w:right w:val="single" w:color="auto" w:sz="4" w:space="0"/>
            </w:tcBorders>
            <w:vAlign w:val="center"/>
          </w:tcPr>
          <w:p>
            <w:pPr>
              <w:widowControl/>
              <w:spacing w:line="360" w:lineRule="auto"/>
              <w:contextualSpacing/>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序号</w:t>
            </w:r>
          </w:p>
        </w:tc>
        <w:tc>
          <w:tcPr>
            <w:tcW w:w="6946" w:type="dxa"/>
            <w:gridSpan w:val="2"/>
            <w:tcBorders>
              <w:top w:val="single" w:color="auto" w:sz="8" w:space="0"/>
              <w:left w:val="nil"/>
              <w:bottom w:val="single" w:color="auto" w:sz="4" w:space="0"/>
              <w:right w:val="single" w:color="auto" w:sz="4" w:space="0"/>
            </w:tcBorders>
            <w:vAlign w:val="center"/>
          </w:tcPr>
          <w:p>
            <w:pPr>
              <w:widowControl/>
              <w:spacing w:line="360" w:lineRule="auto"/>
              <w:contextualSpacing/>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评分内容和标准</w:t>
            </w:r>
          </w:p>
        </w:tc>
        <w:tc>
          <w:tcPr>
            <w:tcW w:w="724" w:type="dxa"/>
            <w:tcBorders>
              <w:top w:val="single" w:color="auto" w:sz="8" w:space="0"/>
              <w:left w:val="nil"/>
              <w:bottom w:val="single" w:color="auto" w:sz="4" w:space="0"/>
              <w:right w:val="single" w:color="auto" w:sz="4" w:space="0"/>
            </w:tcBorders>
            <w:vAlign w:val="center"/>
          </w:tcPr>
          <w:p>
            <w:pPr>
              <w:widowControl/>
              <w:spacing w:line="360" w:lineRule="auto"/>
              <w:contextualSpacing/>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权重</w:t>
            </w:r>
          </w:p>
        </w:tc>
        <w:tc>
          <w:tcPr>
            <w:tcW w:w="987" w:type="dxa"/>
            <w:tcBorders>
              <w:top w:val="single" w:color="auto" w:sz="8" w:space="0"/>
              <w:left w:val="single" w:color="auto" w:sz="4" w:space="0"/>
              <w:bottom w:val="single" w:color="auto" w:sz="4" w:space="0"/>
              <w:right w:val="single" w:color="auto" w:sz="8" w:space="0"/>
            </w:tcBorders>
            <w:vAlign w:val="center"/>
          </w:tcPr>
          <w:p>
            <w:pPr>
              <w:widowControl/>
              <w:spacing w:line="360" w:lineRule="auto"/>
              <w:contextualSpacing/>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主观/客观分</w:t>
            </w:r>
          </w:p>
        </w:tc>
      </w:tr>
      <w:tr>
        <w:tblPrEx>
          <w:tblCellMar>
            <w:top w:w="0" w:type="dxa"/>
            <w:left w:w="108" w:type="dxa"/>
            <w:bottom w:w="0" w:type="dxa"/>
            <w:right w:w="108" w:type="dxa"/>
          </w:tblCellMar>
        </w:tblPrEx>
        <w:trPr>
          <w:trHeight w:val="879" w:hRule="atLeast"/>
          <w:jc w:val="center"/>
        </w:trPr>
        <w:tc>
          <w:tcPr>
            <w:tcW w:w="823"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p>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技术</w:t>
            </w:r>
          </w:p>
          <w:p>
            <w:pPr>
              <w:spacing w:line="360" w:lineRule="auto"/>
              <w:jc w:val="center"/>
              <w:rPr>
                <w:rFonts w:cs="仿宋" w:asciiTheme="minorEastAsia" w:hAnsiTheme="minorEastAsia"/>
                <w:color w:val="000000" w:themeColor="text1"/>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（50分）</w:t>
            </w: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6</w:t>
            </w:r>
          </w:p>
        </w:tc>
        <w:tc>
          <w:tcPr>
            <w:tcW w:w="6446" w:type="dxa"/>
            <w:tcBorders>
              <w:top w:val="single" w:color="auto" w:sz="4" w:space="0"/>
              <w:left w:val="single" w:color="auto" w:sz="4" w:space="0"/>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 xml:space="preserve">公司管理制度及供货质量控制制度：公司管理制度及供货质量控制制度与公司实际相符，内容全面而简要，可操作性强进行综合评定 </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5分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主观分</w:t>
            </w:r>
          </w:p>
        </w:tc>
      </w:tr>
      <w:tr>
        <w:tblPrEx>
          <w:tblCellMar>
            <w:top w:w="0" w:type="dxa"/>
            <w:left w:w="108" w:type="dxa"/>
            <w:bottom w:w="0" w:type="dxa"/>
            <w:right w:w="108" w:type="dxa"/>
          </w:tblCellMar>
        </w:tblPrEx>
        <w:trPr>
          <w:trHeight w:val="879"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7</w:t>
            </w:r>
          </w:p>
        </w:tc>
        <w:tc>
          <w:tcPr>
            <w:tcW w:w="6446" w:type="dxa"/>
            <w:tcBorders>
              <w:top w:val="single" w:color="auto" w:sz="4" w:space="0"/>
              <w:left w:val="single" w:color="auto" w:sz="4" w:space="0"/>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根据供应商拟定的配送实施方案(包括总体部署、供货措施、运输、现场管理计划)等进行综合评定</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7分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主观分</w:t>
            </w:r>
          </w:p>
        </w:tc>
      </w:tr>
      <w:tr>
        <w:tblPrEx>
          <w:tblCellMar>
            <w:top w:w="0" w:type="dxa"/>
            <w:left w:w="108" w:type="dxa"/>
            <w:bottom w:w="0" w:type="dxa"/>
            <w:right w:w="108" w:type="dxa"/>
          </w:tblCellMar>
        </w:tblPrEx>
        <w:trPr>
          <w:trHeight w:val="917"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8</w:t>
            </w:r>
          </w:p>
        </w:tc>
        <w:tc>
          <w:tcPr>
            <w:tcW w:w="6446" w:type="dxa"/>
            <w:tcBorders>
              <w:top w:val="single" w:color="auto" w:sz="4" w:space="0"/>
              <w:left w:val="single" w:color="auto" w:sz="4" w:space="0"/>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供货突发事件（天气、交通等因素）时的应急预案及相应措施。</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5分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主观分</w:t>
            </w:r>
          </w:p>
        </w:tc>
      </w:tr>
      <w:tr>
        <w:tblPrEx>
          <w:tblCellMar>
            <w:top w:w="0" w:type="dxa"/>
            <w:left w:w="108" w:type="dxa"/>
            <w:bottom w:w="0" w:type="dxa"/>
            <w:right w:w="108" w:type="dxa"/>
          </w:tblCellMar>
        </w:tblPrEx>
        <w:trPr>
          <w:trHeight w:val="791"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9</w:t>
            </w:r>
          </w:p>
        </w:tc>
        <w:tc>
          <w:tcPr>
            <w:tcW w:w="6446" w:type="dxa"/>
            <w:tcBorders>
              <w:top w:val="single" w:color="auto" w:sz="4" w:space="0"/>
              <w:left w:val="single" w:color="auto" w:sz="4" w:space="0"/>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承诺补货、退货、换货响应送到时间1小时内得5分；1个半小时内得3分；2个小时内得1分；2小时外不得分。</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5分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客观分</w:t>
            </w:r>
          </w:p>
        </w:tc>
      </w:tr>
      <w:tr>
        <w:tblPrEx>
          <w:tblCellMar>
            <w:top w:w="0" w:type="dxa"/>
            <w:left w:w="108" w:type="dxa"/>
            <w:bottom w:w="0" w:type="dxa"/>
            <w:right w:w="108" w:type="dxa"/>
          </w:tblCellMar>
        </w:tblPrEx>
        <w:trPr>
          <w:trHeight w:val="791"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10</w:t>
            </w:r>
          </w:p>
        </w:tc>
        <w:tc>
          <w:tcPr>
            <w:tcW w:w="644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cs="仿宋" w:asciiTheme="minorEastAsia" w:hAnsiTheme="minorEastAsia"/>
                <w:color w:val="000000"/>
                <w:kern w:val="0"/>
                <w:sz w:val="24"/>
                <w:lang w:bidi="ar"/>
              </w:rPr>
            </w:pPr>
            <w:r>
              <w:rPr>
                <w:rFonts w:cs="仿宋" w:asciiTheme="minorEastAsia" w:hAnsiTheme="minorEastAsia"/>
                <w:color w:val="000000"/>
                <w:kern w:val="0"/>
                <w:sz w:val="24"/>
                <w:szCs w:val="24"/>
                <w:lang w:bidi="ar"/>
              </w:rPr>
              <w:t>项目</w:t>
            </w:r>
            <w:r>
              <w:rPr>
                <w:rFonts w:hint="eastAsia" w:cs="仿宋" w:asciiTheme="minorEastAsia" w:hAnsiTheme="minorEastAsia"/>
                <w:color w:val="000000"/>
                <w:kern w:val="0"/>
                <w:sz w:val="24"/>
                <w:szCs w:val="24"/>
                <w:lang w:bidi="ar"/>
              </w:rPr>
              <w:t>组配置</w:t>
            </w:r>
            <w:r>
              <w:rPr>
                <w:rFonts w:cs="仿宋" w:asciiTheme="minorEastAsia" w:hAnsiTheme="minorEastAsia"/>
                <w:color w:val="000000"/>
                <w:kern w:val="0"/>
                <w:sz w:val="24"/>
                <w:szCs w:val="24"/>
                <w:lang w:bidi="ar"/>
              </w:rPr>
              <w:t>5 人（含）以下的得</w:t>
            </w:r>
            <w:r>
              <w:rPr>
                <w:rFonts w:hint="eastAsia" w:cs="仿宋" w:asciiTheme="minorEastAsia" w:hAnsiTheme="minorEastAsia"/>
                <w:color w:val="000000"/>
                <w:kern w:val="0"/>
                <w:sz w:val="24"/>
                <w:szCs w:val="24"/>
                <w:lang w:bidi="ar"/>
              </w:rPr>
              <w:t>1</w:t>
            </w:r>
            <w:r>
              <w:rPr>
                <w:rFonts w:cs="仿宋" w:asciiTheme="minorEastAsia" w:hAnsiTheme="minorEastAsia"/>
                <w:color w:val="000000"/>
                <w:kern w:val="0"/>
                <w:sz w:val="24"/>
                <w:szCs w:val="24"/>
                <w:lang w:bidi="ar"/>
              </w:rPr>
              <w:t xml:space="preserve">分，5-10 人（含）的得 </w:t>
            </w:r>
            <w:r>
              <w:rPr>
                <w:rFonts w:hint="eastAsia" w:cs="仿宋" w:asciiTheme="minorEastAsia" w:hAnsiTheme="minorEastAsia"/>
                <w:color w:val="000000"/>
                <w:kern w:val="0"/>
                <w:sz w:val="24"/>
                <w:szCs w:val="24"/>
                <w:lang w:bidi="ar"/>
              </w:rPr>
              <w:t>2</w:t>
            </w:r>
            <w:r>
              <w:rPr>
                <w:rFonts w:cs="仿宋" w:asciiTheme="minorEastAsia" w:hAnsiTheme="minorEastAsia"/>
                <w:color w:val="000000"/>
                <w:kern w:val="0"/>
                <w:sz w:val="24"/>
                <w:szCs w:val="24"/>
                <w:lang w:bidi="ar"/>
              </w:rPr>
              <w:t>分，</w:t>
            </w:r>
            <w:r>
              <w:rPr>
                <w:rFonts w:hint="eastAsia" w:cs="仿宋" w:asciiTheme="minorEastAsia" w:hAnsiTheme="minorEastAsia"/>
                <w:color w:val="000000"/>
                <w:kern w:val="0"/>
                <w:sz w:val="24"/>
                <w:szCs w:val="24"/>
                <w:lang w:bidi="ar"/>
              </w:rPr>
              <w:t>10 人（含）以上的得3分</w:t>
            </w:r>
          </w:p>
          <w:p>
            <w:pPr>
              <w:widowControl/>
              <w:spacing w:line="360" w:lineRule="auto"/>
              <w:jc w:val="left"/>
              <w:rPr>
                <w:rFonts w:cs="仿宋" w:asciiTheme="minorEastAsia" w:hAnsiTheme="minorEastAsia"/>
                <w:color w:val="000000"/>
                <w:kern w:val="0"/>
                <w:sz w:val="24"/>
                <w:lang w:bidi="ar"/>
              </w:rPr>
            </w:pPr>
            <w:r>
              <w:rPr>
                <w:rFonts w:hint="eastAsia" w:cs="仿宋" w:asciiTheme="minorEastAsia" w:hAnsiTheme="minorEastAsia"/>
                <w:color w:val="000000"/>
                <w:kern w:val="0"/>
                <w:sz w:val="24"/>
                <w:szCs w:val="24"/>
                <w:lang w:bidi="ar"/>
              </w:rPr>
              <w:t>项目组配置</w:t>
            </w:r>
            <w:r>
              <w:rPr>
                <w:rFonts w:cs="仿宋" w:asciiTheme="minorEastAsia" w:hAnsiTheme="minorEastAsia"/>
                <w:color w:val="000000"/>
                <w:kern w:val="0"/>
                <w:sz w:val="24"/>
                <w:szCs w:val="24"/>
                <w:lang w:bidi="ar"/>
              </w:rPr>
              <w:t>人员有食品检验员的得</w:t>
            </w:r>
            <w:r>
              <w:rPr>
                <w:rFonts w:hint="eastAsia" w:cs="仿宋" w:asciiTheme="minorEastAsia" w:hAnsiTheme="minorEastAsia"/>
                <w:color w:val="000000"/>
                <w:kern w:val="0"/>
                <w:sz w:val="24"/>
                <w:szCs w:val="24"/>
                <w:lang w:bidi="ar"/>
              </w:rPr>
              <w:t>2</w:t>
            </w:r>
            <w:r>
              <w:rPr>
                <w:rFonts w:cs="仿宋" w:asciiTheme="minorEastAsia" w:hAnsiTheme="minorEastAsia"/>
                <w:color w:val="000000"/>
                <w:kern w:val="0"/>
                <w:sz w:val="24"/>
                <w:szCs w:val="24"/>
                <w:lang w:bidi="ar"/>
              </w:rPr>
              <w:t>分</w:t>
            </w:r>
          </w:p>
          <w:p>
            <w:pPr>
              <w:widowControl/>
              <w:spacing w:line="360" w:lineRule="auto"/>
              <w:jc w:val="left"/>
              <w:rPr>
                <w:rFonts w:cs="仿宋" w:asciiTheme="minorEastAsia" w:hAnsiTheme="minorEastAsia"/>
                <w:color w:val="000000"/>
                <w:kern w:val="0"/>
                <w:sz w:val="24"/>
                <w:lang w:bidi="ar"/>
              </w:rPr>
            </w:pPr>
            <w:r>
              <w:rPr>
                <w:rFonts w:cs="仿宋" w:asciiTheme="minorEastAsia" w:hAnsiTheme="minorEastAsia"/>
                <w:color w:val="000000"/>
                <w:kern w:val="0"/>
                <w:sz w:val="24"/>
                <w:szCs w:val="24"/>
                <w:lang w:bidi="ar"/>
              </w:rPr>
              <w:t>项目</w:t>
            </w:r>
            <w:r>
              <w:rPr>
                <w:rFonts w:hint="eastAsia" w:cs="仿宋" w:asciiTheme="minorEastAsia" w:hAnsiTheme="minorEastAsia"/>
                <w:color w:val="000000"/>
                <w:kern w:val="0"/>
                <w:sz w:val="24"/>
                <w:szCs w:val="24"/>
                <w:lang w:bidi="ar"/>
              </w:rPr>
              <w:t>组配置</w:t>
            </w:r>
            <w:r>
              <w:rPr>
                <w:rFonts w:cs="仿宋" w:asciiTheme="minorEastAsia" w:hAnsiTheme="minorEastAsia"/>
                <w:color w:val="000000"/>
                <w:kern w:val="0"/>
                <w:sz w:val="24"/>
                <w:szCs w:val="24"/>
                <w:lang w:bidi="ar"/>
              </w:rPr>
              <w:t>驾驶员持 C 照或 B 照及以上，每人得</w:t>
            </w:r>
            <w:r>
              <w:rPr>
                <w:rFonts w:hint="eastAsia" w:cs="仿宋" w:asciiTheme="minorEastAsia" w:hAnsiTheme="minorEastAsia"/>
                <w:color w:val="000000"/>
                <w:kern w:val="0"/>
                <w:sz w:val="24"/>
                <w:szCs w:val="24"/>
                <w:lang w:bidi="ar"/>
              </w:rPr>
              <w:t>1</w:t>
            </w:r>
            <w:r>
              <w:rPr>
                <w:rFonts w:cs="仿宋" w:asciiTheme="minorEastAsia" w:hAnsiTheme="minorEastAsia"/>
                <w:color w:val="000000"/>
                <w:kern w:val="0"/>
                <w:sz w:val="24"/>
                <w:szCs w:val="24"/>
                <w:lang w:bidi="ar"/>
              </w:rPr>
              <w:t>分，本项最</w:t>
            </w:r>
            <w:r>
              <w:rPr>
                <w:rFonts w:hint="eastAsia" w:cs="仿宋" w:asciiTheme="minorEastAsia" w:hAnsiTheme="minorEastAsia"/>
                <w:color w:val="000000"/>
                <w:kern w:val="0"/>
                <w:sz w:val="24"/>
                <w:szCs w:val="24"/>
                <w:lang w:bidi="ar"/>
              </w:rPr>
              <w:t>高不超过5分</w:t>
            </w:r>
          </w:p>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kern w:val="0"/>
                <w:sz w:val="24"/>
                <w:szCs w:val="24"/>
                <w:lang w:bidi="ar"/>
              </w:rPr>
              <w:t xml:space="preserve">证明材料提供资格证书、驾驶证和本单位社保社保证明。 </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10分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lang w:eastAsia="zh-CN"/>
                <w14:textFill>
                  <w14:solidFill>
                    <w14:schemeClr w14:val="tx1"/>
                  </w14:solidFill>
                </w14:textFill>
              </w:rPr>
              <w:t>客观</w:t>
            </w:r>
            <w:r>
              <w:rPr>
                <w:rFonts w:hint="eastAsia" w:cs="仿宋" w:asciiTheme="minorEastAsia" w:hAnsiTheme="minorEastAsia"/>
                <w:color w:val="000000" w:themeColor="text1"/>
                <w:kern w:val="0"/>
                <w:sz w:val="24"/>
                <w14:textFill>
                  <w14:solidFill>
                    <w14:schemeClr w14:val="tx1"/>
                  </w14:solidFill>
                </w14:textFill>
              </w:rPr>
              <w:t>分</w:t>
            </w:r>
          </w:p>
        </w:tc>
      </w:tr>
      <w:tr>
        <w:tblPrEx>
          <w:tblCellMar>
            <w:top w:w="0" w:type="dxa"/>
            <w:left w:w="108" w:type="dxa"/>
            <w:bottom w:w="0" w:type="dxa"/>
            <w:right w:w="108" w:type="dxa"/>
          </w:tblCellMar>
        </w:tblPrEx>
        <w:trPr>
          <w:trHeight w:val="598"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11</w:t>
            </w:r>
          </w:p>
        </w:tc>
        <w:tc>
          <w:tcPr>
            <w:tcW w:w="6446" w:type="dxa"/>
            <w:tcBorders>
              <w:top w:val="single" w:color="auto" w:sz="4" w:space="0"/>
              <w:left w:val="single" w:color="auto" w:sz="4" w:space="0"/>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 xml:space="preserve">对本项目的合理化建议综合评定 </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2分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主观分</w:t>
            </w:r>
          </w:p>
        </w:tc>
      </w:tr>
      <w:tr>
        <w:tblPrEx>
          <w:tblCellMar>
            <w:top w:w="0" w:type="dxa"/>
            <w:left w:w="108" w:type="dxa"/>
            <w:bottom w:w="0" w:type="dxa"/>
            <w:right w:w="108" w:type="dxa"/>
          </w:tblCellMar>
        </w:tblPrEx>
        <w:trPr>
          <w:trHeight w:val="791"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12</w:t>
            </w:r>
          </w:p>
        </w:tc>
        <w:tc>
          <w:tcPr>
            <w:tcW w:w="6446" w:type="dxa"/>
            <w:tcBorders>
              <w:top w:val="single" w:color="auto" w:sz="4" w:space="0"/>
              <w:left w:val="single" w:color="auto" w:sz="4" w:space="0"/>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投标人是否具有产品质量情况的保证措施的，得0-2分；根据产品质保期、可实现程度的，得0-2分；是否提供优惠等情况的，得0-2分。</w:t>
            </w:r>
          </w:p>
        </w:tc>
        <w:tc>
          <w:tcPr>
            <w:tcW w:w="7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6分</w:t>
            </w:r>
          </w:p>
        </w:tc>
        <w:tc>
          <w:tcPr>
            <w:tcW w:w="98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主观分</w:t>
            </w:r>
          </w:p>
        </w:tc>
      </w:tr>
      <w:tr>
        <w:tblPrEx>
          <w:tblCellMar>
            <w:top w:w="0" w:type="dxa"/>
            <w:left w:w="108" w:type="dxa"/>
            <w:bottom w:w="0" w:type="dxa"/>
            <w:right w:w="108" w:type="dxa"/>
          </w:tblCellMar>
        </w:tblPrEx>
        <w:trPr>
          <w:trHeight w:val="791"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13</w:t>
            </w:r>
          </w:p>
        </w:tc>
        <w:tc>
          <w:tcPr>
            <w:tcW w:w="6446" w:type="dxa"/>
            <w:tcBorders>
              <w:top w:val="single" w:color="auto" w:sz="4" w:space="0"/>
              <w:left w:val="nil"/>
              <w:bottom w:val="single" w:color="auto" w:sz="4" w:space="0"/>
              <w:right w:val="single" w:color="auto" w:sz="4" w:space="0"/>
            </w:tcBorders>
            <w:vAlign w:val="center"/>
          </w:tcPr>
          <w:p>
            <w:pPr>
              <w:spacing w:line="360" w:lineRule="auto"/>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投标人售后服务方案、承诺措施的得0-2分；响应本地化服务能务等情况的，得0-3分。</w:t>
            </w:r>
          </w:p>
        </w:tc>
        <w:tc>
          <w:tcPr>
            <w:tcW w:w="724" w:type="dxa"/>
            <w:tcBorders>
              <w:top w:val="single" w:color="auto" w:sz="4" w:space="0"/>
              <w:left w:val="nil"/>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5分</w:t>
            </w:r>
          </w:p>
        </w:tc>
        <w:tc>
          <w:tcPr>
            <w:tcW w:w="987" w:type="dxa"/>
            <w:tcBorders>
              <w:top w:val="single" w:color="auto" w:sz="4" w:space="0"/>
              <w:left w:val="single" w:color="auto" w:sz="4" w:space="0"/>
              <w:bottom w:val="single" w:color="auto" w:sz="4" w:space="0"/>
              <w:right w:val="single" w:color="auto" w:sz="8"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主观分</w:t>
            </w:r>
          </w:p>
        </w:tc>
      </w:tr>
      <w:tr>
        <w:tblPrEx>
          <w:tblCellMar>
            <w:top w:w="0" w:type="dxa"/>
            <w:left w:w="108" w:type="dxa"/>
            <w:bottom w:w="0" w:type="dxa"/>
            <w:right w:w="108" w:type="dxa"/>
          </w:tblCellMar>
        </w:tblPrEx>
        <w:trPr>
          <w:trHeight w:val="812" w:hRule="atLeast"/>
          <w:jc w:val="center"/>
        </w:trPr>
        <w:tc>
          <w:tcPr>
            <w:tcW w:w="82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contextualSpacing/>
              <w:jc w:val="left"/>
              <w:rPr>
                <w:rFonts w:cs="仿宋" w:asciiTheme="minorEastAsia" w:hAnsiTheme="minorEastAsia"/>
                <w:color w:val="000000" w:themeColor="text1"/>
                <w:sz w:val="24"/>
                <w14:textFill>
                  <w14:solidFill>
                    <w14:schemeClr w14:val="tx1"/>
                  </w14:solidFill>
                </w14:textFill>
              </w:rPr>
            </w:pPr>
          </w:p>
        </w:tc>
        <w:tc>
          <w:tcPr>
            <w:tcW w:w="50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14</w:t>
            </w:r>
          </w:p>
        </w:tc>
        <w:tc>
          <w:tcPr>
            <w:tcW w:w="6446" w:type="dxa"/>
            <w:tcBorders>
              <w:top w:val="single" w:color="auto" w:sz="4" w:space="0"/>
              <w:left w:val="nil"/>
              <w:bottom w:val="single" w:color="auto" w:sz="4" w:space="0"/>
              <w:right w:val="single" w:color="auto" w:sz="4" w:space="0"/>
            </w:tcBorders>
            <w:vAlign w:val="center"/>
          </w:tcPr>
          <w:p>
            <w:pPr>
              <w:widowControl/>
              <w:spacing w:line="360" w:lineRule="auto"/>
              <w:jc w:val="left"/>
              <w:rPr>
                <w:rFonts w:cs="仿宋" w:asciiTheme="minorEastAsia" w:hAnsiTheme="minorEastAsia"/>
                <w:sz w:val="24"/>
                <w:lang w:bidi="ar"/>
              </w:rPr>
            </w:pPr>
            <w:bookmarkStart w:id="61" w:name="_GoBack"/>
            <w:r>
              <w:rPr>
                <w:rFonts w:hint="eastAsia" w:cs="仿宋" w:asciiTheme="minorEastAsia" w:hAnsiTheme="minorEastAsia"/>
                <w:sz w:val="24"/>
                <w:szCs w:val="24"/>
                <w:lang w:bidi="ar"/>
              </w:rPr>
              <w:t>响应人有冷藏运输车辆，箱式货车每辆得1分，冷藏车每辆得1分</w:t>
            </w:r>
            <w:r>
              <w:rPr>
                <w:rFonts w:hint="eastAsia" w:cs="仿宋" w:asciiTheme="minorEastAsia" w:hAnsiTheme="minorEastAsia"/>
                <w:sz w:val="24"/>
                <w:szCs w:val="24"/>
              </w:rPr>
              <w:t>（车辆行驶证上所有人为该公司或公司法人代表）</w:t>
            </w:r>
            <w:r>
              <w:rPr>
                <w:rFonts w:hint="eastAsia" w:cs="仿宋" w:asciiTheme="minorEastAsia" w:hAnsiTheme="minorEastAsia"/>
                <w:sz w:val="24"/>
                <w:szCs w:val="24"/>
                <w:lang w:bidi="ar"/>
              </w:rPr>
              <w:t>，本项最高得 5 分。</w:t>
            </w:r>
          </w:p>
          <w:p>
            <w:pPr>
              <w:spacing w:line="360" w:lineRule="auto"/>
              <w:rPr>
                <w:rFonts w:asciiTheme="minorEastAsia" w:hAnsiTheme="minorEastAsia"/>
              </w:rPr>
            </w:pPr>
            <w:r>
              <w:rPr>
                <w:rFonts w:hint="eastAsia" w:cs="仿宋" w:asciiTheme="minorEastAsia" w:hAnsiTheme="minorEastAsia"/>
                <w:bCs/>
                <w:sz w:val="24"/>
                <w:szCs w:val="24"/>
              </w:rPr>
              <w:t>证明材料提供车辆</w:t>
            </w:r>
            <w:r>
              <w:rPr>
                <w:rFonts w:hint="eastAsia" w:cs="仿宋" w:asciiTheme="minorEastAsia" w:hAnsiTheme="minorEastAsia"/>
                <w:kern w:val="0"/>
                <w:sz w:val="24"/>
                <w:szCs w:val="24"/>
                <w:lang w:val="zh-CN"/>
              </w:rPr>
              <w:t>运输许可证</w:t>
            </w:r>
            <w:r>
              <w:rPr>
                <w:rFonts w:hint="eastAsia" w:cs="仿宋" w:asciiTheme="minorEastAsia" w:hAnsiTheme="minorEastAsia"/>
                <w:bCs/>
                <w:sz w:val="24"/>
                <w:szCs w:val="24"/>
              </w:rPr>
              <w:t>。</w:t>
            </w:r>
            <w:bookmarkEnd w:id="61"/>
          </w:p>
        </w:tc>
        <w:tc>
          <w:tcPr>
            <w:tcW w:w="724" w:type="dxa"/>
            <w:tcBorders>
              <w:top w:val="single" w:color="auto" w:sz="4" w:space="0"/>
              <w:left w:val="nil"/>
              <w:bottom w:val="single" w:color="auto" w:sz="4" w:space="0"/>
              <w:right w:val="single" w:color="auto" w:sz="4" w:space="0"/>
            </w:tcBorders>
            <w:vAlign w:val="center"/>
          </w:tcPr>
          <w:p>
            <w:pPr>
              <w:spacing w:line="360" w:lineRule="auto"/>
              <w:jc w:val="center"/>
              <w:rPr>
                <w:rFonts w:cs="仿宋" w:asciiTheme="minorEastAsia" w:hAnsiTheme="minorEastAsia"/>
                <w:color w:val="000000" w:themeColor="text1"/>
                <w:sz w:val="24"/>
                <w14:textFill>
                  <w14:solidFill>
                    <w14:schemeClr w14:val="tx1"/>
                  </w14:solidFill>
                </w14:textFill>
              </w:rPr>
            </w:pPr>
            <w:r>
              <w:rPr>
                <w:rFonts w:hint="eastAsia" w:cs="仿宋" w:asciiTheme="minorEastAsia" w:hAnsiTheme="minorEastAsia"/>
                <w:color w:val="000000" w:themeColor="text1"/>
                <w:sz w:val="24"/>
                <w14:textFill>
                  <w14:solidFill>
                    <w14:schemeClr w14:val="tx1"/>
                  </w14:solidFill>
                </w14:textFill>
              </w:rPr>
              <w:t>5分</w:t>
            </w:r>
          </w:p>
        </w:tc>
        <w:tc>
          <w:tcPr>
            <w:tcW w:w="987" w:type="dxa"/>
            <w:tcBorders>
              <w:top w:val="single" w:color="auto" w:sz="4" w:space="0"/>
              <w:left w:val="single" w:color="auto" w:sz="4" w:space="0"/>
              <w:bottom w:val="single" w:color="auto" w:sz="4" w:space="0"/>
              <w:right w:val="single" w:color="auto" w:sz="8" w:space="0"/>
            </w:tcBorders>
            <w:vAlign w:val="center"/>
          </w:tcPr>
          <w:p>
            <w:pPr>
              <w:spacing w:line="360" w:lineRule="auto"/>
              <w:jc w:val="center"/>
              <w:rPr>
                <w:rFonts w:cs="仿宋" w:asciiTheme="minorEastAsia" w:hAnsiTheme="minorEastAsia"/>
                <w:color w:val="000000" w:themeColor="text1"/>
                <w:kern w:val="0"/>
                <w:sz w:val="24"/>
                <w14:textFill>
                  <w14:solidFill>
                    <w14:schemeClr w14:val="tx1"/>
                  </w14:solidFill>
                </w14:textFill>
              </w:rPr>
            </w:pPr>
            <w:r>
              <w:rPr>
                <w:rFonts w:hint="eastAsia" w:cs="仿宋" w:asciiTheme="minorEastAsia" w:hAnsiTheme="minorEastAsia"/>
                <w:color w:val="000000" w:themeColor="text1"/>
                <w:kern w:val="0"/>
                <w:sz w:val="24"/>
                <w14:textFill>
                  <w14:solidFill>
                    <w14:schemeClr w14:val="tx1"/>
                  </w14:solidFill>
                </w14:textFill>
              </w:rPr>
              <w:t>客观分</w:t>
            </w:r>
          </w:p>
        </w:tc>
      </w:tr>
    </w:tbl>
    <w:p/>
    <w:p>
      <w:pPr>
        <w:autoSpaceDE w:val="0"/>
        <w:autoSpaceDN w:val="0"/>
        <w:adjustRightInd w:val="0"/>
        <w:spacing w:line="360" w:lineRule="auto"/>
        <w:ind w:firstLine="480" w:firstLineChars="200"/>
        <w:jc w:val="left"/>
        <w:rPr>
          <w:rFonts w:ascii="宋体" w:hAnsi="宋体" w:eastAsia="宋体" w:cs="宋体"/>
          <w:sz w:val="24"/>
          <w:szCs w:val="24"/>
        </w:rPr>
      </w:pP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注：1）若业主对报名人提供的证明资料要求为原件的，另行提出。</w:t>
      </w:r>
    </w:p>
    <w:p>
      <w:pPr>
        <w:autoSpaceDE w:val="0"/>
        <w:autoSpaceDN w:val="0"/>
        <w:adjustRightIn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响应文件中如附有外文资料，必须逐一对应翻译成中文并加盖报名人公章后附在相关外文资料后面，否则外文资料不予认可。翻译的中文资料与外文资料不符的，均不予认可。翻译严重错误的，将视同提供虚假资料。</w:t>
      </w:r>
    </w:p>
    <w:p>
      <w:pPr>
        <w:autoSpaceDE w:val="0"/>
        <w:autoSpaceDN w:val="0"/>
        <w:adjustRightInd w:val="0"/>
        <w:spacing w:line="360" w:lineRule="auto"/>
        <w:ind w:firstLine="482" w:firstLineChars="200"/>
        <w:jc w:val="left"/>
        <w:rPr>
          <w:rFonts w:ascii="宋体" w:hAnsi="宋体" w:eastAsia="宋体" w:cs="宋体"/>
          <w:b/>
          <w:bCs/>
          <w:sz w:val="24"/>
          <w:szCs w:val="24"/>
        </w:rPr>
      </w:pPr>
      <w:r>
        <w:rPr>
          <w:rFonts w:ascii="宋体" w:hAnsi="宋体" w:eastAsia="宋体" w:cs="宋体"/>
          <w:b/>
          <w:bCs/>
          <w:sz w:val="24"/>
          <w:szCs w:val="24"/>
        </w:rPr>
        <w:t xml:space="preserve">3.3 </w:t>
      </w:r>
      <w:r>
        <w:rPr>
          <w:rFonts w:hint="eastAsia" w:ascii="宋体" w:hAnsi="宋体" w:eastAsia="宋体" w:cs="宋体"/>
          <w:b/>
          <w:bCs/>
          <w:sz w:val="24"/>
          <w:szCs w:val="24"/>
        </w:rPr>
        <w:t>报价部分</w:t>
      </w:r>
      <w:r>
        <w:rPr>
          <w:rFonts w:hint="eastAsia" w:ascii="宋体" w:hAnsi="宋体" w:eastAsia="宋体" w:cs="宋体"/>
          <w:b/>
          <w:bCs/>
          <w:color w:val="000000"/>
          <w:kern w:val="0"/>
          <w:sz w:val="24"/>
          <w:szCs w:val="24"/>
          <w:lang w:bidi="ar"/>
        </w:rPr>
        <w:t>（</w:t>
      </w:r>
      <w:r>
        <w:rPr>
          <w:rFonts w:ascii="宋体" w:hAnsi="宋体" w:eastAsia="宋体" w:cs="宋体"/>
          <w:b/>
          <w:bCs/>
          <w:color w:val="000000"/>
          <w:kern w:val="0"/>
          <w:sz w:val="24"/>
          <w:szCs w:val="24"/>
          <w:lang w:bidi="ar"/>
        </w:rPr>
        <w:t>30</w:t>
      </w:r>
      <w:r>
        <w:rPr>
          <w:rFonts w:hint="eastAsia" w:ascii="宋体" w:hAnsi="宋体" w:eastAsia="宋体" w:cs="宋体"/>
          <w:b/>
          <w:bCs/>
          <w:color w:val="000000"/>
          <w:kern w:val="0"/>
          <w:sz w:val="24"/>
          <w:szCs w:val="24"/>
          <w:lang w:bidi="ar"/>
        </w:rPr>
        <w:t>分）</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3.3.1</w:t>
      </w:r>
      <w:r>
        <w:rPr>
          <w:rFonts w:hint="eastAsia" w:ascii="宋体" w:hAnsi="宋体" w:eastAsia="宋体" w:cs="宋体"/>
          <w:sz w:val="24"/>
          <w:szCs w:val="24"/>
        </w:rPr>
        <w:t>评审基准价的确定：</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以通过评审的有效报价的最大统一下浮率作为评审基准价。</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3.3.</w:t>
      </w:r>
      <w:r>
        <w:rPr>
          <w:rFonts w:ascii="宋体" w:hAnsi="宋体" w:eastAsia="宋体" w:cs="宋体"/>
          <w:sz w:val="24"/>
          <w:szCs w:val="24"/>
        </w:rPr>
        <w:t>2</w:t>
      </w:r>
      <w:r>
        <w:rPr>
          <w:rFonts w:hint="eastAsia" w:ascii="宋体" w:hAnsi="宋体" w:eastAsia="宋体" w:cs="宋体"/>
          <w:sz w:val="24"/>
          <w:szCs w:val="24"/>
        </w:rPr>
        <w:t>所有进入报价评审的有效报名人响应优惠率与评审基准价对比，计算报价的得分值，即：</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投标报价得分=（1-评审基准价）/（1-下浮率报价）×价格权值（30分）×100（计算得分四舍五入，保留小数点后2位）</w:t>
      </w:r>
    </w:p>
    <w:p>
      <w:pPr>
        <w:autoSpaceDE w:val="0"/>
        <w:autoSpaceDN w:val="0"/>
        <w:adjustRightInd w:val="0"/>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综合得分计算方式：综合得分＝商务得分+技术得分+报价得分</w:t>
      </w:r>
    </w:p>
    <w:p>
      <w:pPr>
        <w:spacing w:line="400" w:lineRule="exact"/>
        <w:ind w:firstLine="482" w:firstLineChars="200"/>
        <w:outlineLvl w:val="1"/>
        <w:rPr>
          <w:rFonts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4</w:t>
      </w:r>
      <w:r>
        <w:rPr>
          <w:rFonts w:ascii="Times New Roman" w:hAnsi="Times New Roman" w:eastAsia="宋体" w:cs="Times New Roman"/>
          <w:b/>
          <w:bCs/>
          <w:color w:val="000000"/>
          <w:sz w:val="24"/>
          <w:szCs w:val="24"/>
        </w:rPr>
        <w:t>. 推荐成交候选</w:t>
      </w:r>
      <w:r>
        <w:rPr>
          <w:rFonts w:hint="eastAsia" w:ascii="Times New Roman" w:hAnsi="Times New Roman" w:eastAsia="宋体" w:cs="Times New Roman"/>
          <w:b/>
          <w:bCs/>
          <w:color w:val="000000"/>
          <w:sz w:val="24"/>
          <w:szCs w:val="24"/>
        </w:rPr>
        <w:t>人</w:t>
      </w:r>
    </w:p>
    <w:p>
      <w:pPr>
        <w:autoSpaceDE w:val="0"/>
        <w:autoSpaceDN w:val="0"/>
        <w:adjustRightIn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 xml:space="preserve">评审小组对报名人按总分从高到低进行排序，总分最高的为第一成交候选人，如总分相同的，抽签确定第一成交候选人。 </w:t>
      </w:r>
    </w:p>
    <w:p>
      <w:pPr>
        <w:spacing w:line="400" w:lineRule="exact"/>
        <w:ind w:firstLine="482" w:firstLineChars="200"/>
        <w:outlineLvl w:val="1"/>
        <w:rPr>
          <w:rFonts w:ascii="Times New Roman" w:hAnsi="Times New Roman" w:eastAsia="宋体" w:cs="Times New Roman"/>
          <w:b/>
          <w:bCs/>
          <w:color w:val="000000"/>
          <w:sz w:val="24"/>
          <w:szCs w:val="24"/>
        </w:rPr>
      </w:pPr>
      <w:r>
        <w:rPr>
          <w:rFonts w:hint="eastAsia" w:ascii="Times New Roman" w:hAnsi="Times New Roman" w:eastAsia="宋体" w:cs="Times New Roman"/>
          <w:b/>
          <w:bCs/>
          <w:color w:val="000000"/>
          <w:sz w:val="24"/>
          <w:szCs w:val="24"/>
        </w:rPr>
        <w:t>5</w:t>
      </w:r>
      <w:r>
        <w:rPr>
          <w:rFonts w:ascii="Times New Roman" w:hAnsi="Times New Roman" w:eastAsia="宋体" w:cs="Times New Roman"/>
          <w:b/>
          <w:bCs/>
          <w:color w:val="000000"/>
          <w:sz w:val="24"/>
          <w:szCs w:val="24"/>
        </w:rPr>
        <w:t>. 终止采购</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出现下列情形之一的，业主或者代理机构应当终止</w:t>
      </w:r>
      <w:r>
        <w:rPr>
          <w:rFonts w:hint="eastAsia" w:ascii="宋体" w:hAnsi="宋体" w:eastAsia="宋体" w:cs="宋体"/>
          <w:sz w:val="24"/>
          <w:szCs w:val="24"/>
        </w:rPr>
        <w:t>公开竞争</w:t>
      </w:r>
      <w:r>
        <w:rPr>
          <w:rFonts w:ascii="宋体" w:hAnsi="宋体" w:eastAsia="宋体" w:cs="宋体"/>
          <w:sz w:val="24"/>
          <w:szCs w:val="24"/>
        </w:rPr>
        <w:t>活动，发布项目终止公告并说明原因，重新开展</w:t>
      </w:r>
      <w:r>
        <w:rPr>
          <w:rFonts w:hint="eastAsia" w:ascii="宋体" w:hAnsi="宋体" w:eastAsia="宋体" w:cs="宋体"/>
          <w:sz w:val="24"/>
          <w:szCs w:val="24"/>
        </w:rPr>
        <w:t>交易活动</w:t>
      </w:r>
      <w:r>
        <w:rPr>
          <w:rFonts w:ascii="宋体" w:hAnsi="宋体" w:eastAsia="宋体" w:cs="宋体"/>
          <w:sz w:val="24"/>
          <w:szCs w:val="24"/>
        </w:rPr>
        <w:t>：</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（1）  因情况变化，不再符合规定的</w:t>
      </w:r>
      <w:r>
        <w:rPr>
          <w:rFonts w:hint="eastAsia" w:ascii="宋体" w:hAnsi="宋体" w:eastAsia="宋体" w:cs="宋体"/>
          <w:sz w:val="24"/>
          <w:szCs w:val="24"/>
        </w:rPr>
        <w:t>公开竞争</w:t>
      </w:r>
      <w:r>
        <w:rPr>
          <w:rFonts w:ascii="宋体" w:hAnsi="宋体" w:eastAsia="宋体" w:cs="宋体"/>
          <w:sz w:val="24"/>
          <w:szCs w:val="24"/>
        </w:rPr>
        <w:t>方式适用情形的；</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（2）  出现影响</w:t>
      </w:r>
      <w:r>
        <w:rPr>
          <w:rFonts w:hint="eastAsia" w:ascii="宋体" w:hAnsi="宋体" w:eastAsia="宋体" w:cs="宋体"/>
          <w:sz w:val="24"/>
          <w:szCs w:val="24"/>
        </w:rPr>
        <w:t>交易</w:t>
      </w:r>
      <w:r>
        <w:rPr>
          <w:rFonts w:ascii="宋体" w:hAnsi="宋体" w:eastAsia="宋体" w:cs="宋体"/>
          <w:sz w:val="24"/>
          <w:szCs w:val="24"/>
        </w:rPr>
        <w:t>公正的违法、违规行为的；</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w:t>
      </w:r>
      <w:r>
        <w:rPr>
          <w:rFonts w:hint="eastAsia" w:ascii="宋体" w:hAnsi="宋体" w:eastAsia="宋体" w:cs="宋体"/>
          <w:sz w:val="24"/>
          <w:szCs w:val="24"/>
        </w:rPr>
        <w:t>3</w:t>
      </w:r>
      <w:r>
        <w:rPr>
          <w:rFonts w:ascii="宋体" w:hAnsi="宋体" w:eastAsia="宋体" w:cs="宋体"/>
          <w:sz w:val="24"/>
          <w:szCs w:val="24"/>
        </w:rPr>
        <w:t xml:space="preserve">）  </w:t>
      </w:r>
      <w:r>
        <w:rPr>
          <w:rFonts w:hint="eastAsia" w:ascii="宋体" w:hAnsi="宋体" w:eastAsia="宋体" w:cs="宋体"/>
          <w:sz w:val="24"/>
          <w:szCs w:val="24"/>
        </w:rPr>
        <w:t>因交易需求发生变更，当前交易</w:t>
      </w:r>
      <w:r>
        <w:rPr>
          <w:rFonts w:ascii="宋体" w:hAnsi="宋体" w:eastAsia="宋体" w:cs="宋体"/>
          <w:sz w:val="24"/>
          <w:szCs w:val="24"/>
        </w:rPr>
        <w:t>方式和</w:t>
      </w:r>
      <w:r>
        <w:rPr>
          <w:rFonts w:hint="eastAsia" w:ascii="宋体" w:hAnsi="宋体" w:eastAsia="宋体" w:cs="宋体"/>
          <w:sz w:val="24"/>
          <w:szCs w:val="24"/>
        </w:rPr>
        <w:t>交易</w:t>
      </w:r>
      <w:r>
        <w:rPr>
          <w:rFonts w:ascii="宋体" w:hAnsi="宋体" w:eastAsia="宋体" w:cs="宋体"/>
          <w:sz w:val="24"/>
          <w:szCs w:val="24"/>
        </w:rPr>
        <w:t>内容不再适用</w:t>
      </w:r>
      <w:r>
        <w:rPr>
          <w:rFonts w:hint="eastAsia" w:ascii="宋体" w:hAnsi="宋体" w:eastAsia="宋体" w:cs="宋体"/>
          <w:sz w:val="24"/>
          <w:szCs w:val="24"/>
        </w:rPr>
        <w:t>；</w:t>
      </w:r>
    </w:p>
    <w:p>
      <w:pPr>
        <w:autoSpaceDE w:val="0"/>
        <w:autoSpaceDN w:val="0"/>
        <w:adjustRightIn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 xml:space="preserve">（4）  </w:t>
      </w:r>
      <w:r>
        <w:rPr>
          <w:rFonts w:hint="eastAsia" w:ascii="宋体" w:hAnsi="宋体" w:eastAsia="宋体" w:cs="宋体"/>
          <w:sz w:val="24"/>
          <w:szCs w:val="24"/>
        </w:rPr>
        <w:t>交易</w:t>
      </w:r>
      <w:r>
        <w:rPr>
          <w:rFonts w:ascii="宋体" w:hAnsi="宋体" w:eastAsia="宋体" w:cs="宋体"/>
          <w:sz w:val="24"/>
          <w:szCs w:val="24"/>
        </w:rPr>
        <w:t>过程中</w:t>
      </w:r>
      <w:r>
        <w:rPr>
          <w:rFonts w:hint="eastAsia" w:ascii="宋体" w:hAnsi="宋体" w:eastAsia="宋体" w:cs="宋体"/>
          <w:sz w:val="24"/>
          <w:szCs w:val="24"/>
        </w:rPr>
        <w:t>，受不可抗力因素影响，无法继续进行交易的。</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终止交易活动，业主不向报名人支付任何补偿费用。</w:t>
      </w:r>
    </w:p>
    <w:p>
      <w:pPr>
        <w:widowControl/>
        <w:jc w:val="left"/>
        <w:rPr>
          <w:rFonts w:ascii="宋体" w:hAnsi="宋体" w:eastAsia="宋体" w:cs="宋体"/>
          <w:sz w:val="24"/>
          <w:szCs w:val="24"/>
        </w:rPr>
      </w:pPr>
    </w:p>
    <w:p>
      <w:pPr>
        <w:widowControl/>
        <w:spacing w:before="240" w:after="60" w:line="360" w:lineRule="auto"/>
        <w:jc w:val="center"/>
        <w:outlineLvl w:val="0"/>
        <w:rPr>
          <w:rFonts w:ascii="宋体" w:hAnsi="宋体" w:eastAsia="黑体" w:cs="Arial"/>
          <w:b/>
          <w:kern w:val="44"/>
          <w:sz w:val="24"/>
          <w:szCs w:val="44"/>
        </w:rPr>
      </w:pPr>
      <w:r>
        <w:rPr>
          <w:rFonts w:ascii="宋体" w:hAnsi="宋体" w:eastAsia="黑体" w:cs="宋体"/>
          <w:b/>
          <w:kern w:val="44"/>
          <w:sz w:val="24"/>
          <w:szCs w:val="44"/>
        </w:rPr>
        <w:br w:type="page"/>
      </w:r>
      <w:bookmarkStart w:id="20" w:name="_Toc41158105"/>
      <w:bookmarkStart w:id="21" w:name="_Toc66711020"/>
      <w:r>
        <w:rPr>
          <w:rFonts w:hint="eastAsia" w:ascii="宋体" w:hAnsi="宋体" w:eastAsia="宋体" w:cs="宋体"/>
          <w:b/>
          <w:kern w:val="44"/>
          <w:sz w:val="31"/>
          <w:szCs w:val="31"/>
        </w:rPr>
        <w:t>第四部分  交易需求</w:t>
      </w:r>
      <w:bookmarkEnd w:id="13"/>
      <w:bookmarkEnd w:id="20"/>
      <w:bookmarkEnd w:id="21"/>
    </w:p>
    <w:p>
      <w:pPr>
        <w:adjustRightInd w:val="0"/>
        <w:snapToGrid w:val="0"/>
        <w:spacing w:line="360" w:lineRule="auto"/>
        <w:ind w:firstLine="281" w:firstLineChars="100"/>
        <w:jc w:val="left"/>
        <w:rPr>
          <w:rFonts w:ascii="宋体" w:hAnsi="宋体" w:eastAsia="宋体" w:cs="Times New Roman"/>
          <w:b/>
          <w:bCs/>
          <w:color w:val="000000"/>
          <w:sz w:val="28"/>
          <w:szCs w:val="28"/>
        </w:rPr>
      </w:pPr>
      <w:r>
        <w:rPr>
          <w:rFonts w:hint="eastAsia" w:ascii="宋体" w:hAnsi="宋体" w:eastAsia="宋体" w:cs="Times New Roman"/>
          <w:b/>
          <w:bCs/>
          <w:color w:val="000000"/>
          <w:sz w:val="28"/>
          <w:szCs w:val="28"/>
        </w:rPr>
        <w:t>一、交易一览表</w:t>
      </w:r>
    </w:p>
    <w:p>
      <w:pPr>
        <w:spacing w:after="120"/>
        <w:ind w:firstLine="420" w:firstLineChars="200"/>
        <w:rPr>
          <w:rFonts w:ascii="Calibri" w:hAnsi="Calibri" w:eastAsia="宋体" w:cs="Times New Roman"/>
          <w:color w:val="000000"/>
          <w:szCs w:val="24"/>
        </w:rPr>
      </w:pPr>
      <w:r>
        <w:rPr>
          <w:rFonts w:ascii="Calibri" w:hAnsi="Calibri" w:eastAsia="宋体" w:cs="Times New Roman"/>
          <w:color w:val="000000"/>
          <w:szCs w:val="24"/>
        </w:rPr>
        <w:t>交易项：</w:t>
      </w:r>
      <w:r>
        <w:rPr>
          <w:rFonts w:hint="eastAsia" w:ascii="Calibri" w:hAnsi="Calibri" w:eastAsia="宋体" w:cs="Times New Roman"/>
          <w:color w:val="000000"/>
          <w:szCs w:val="24"/>
        </w:rPr>
        <w:t>1</w:t>
      </w:r>
    </w:p>
    <w:tbl>
      <w:tblPr>
        <w:tblStyle w:val="28"/>
        <w:tblW w:w="87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881"/>
        <w:gridCol w:w="2198"/>
        <w:gridCol w:w="758"/>
        <w:gridCol w:w="765"/>
        <w:gridCol w:w="14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709"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序号</w:t>
            </w:r>
          </w:p>
        </w:tc>
        <w:tc>
          <w:tcPr>
            <w:tcW w:w="2881"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服务名称</w:t>
            </w:r>
          </w:p>
        </w:tc>
        <w:tc>
          <w:tcPr>
            <w:tcW w:w="2198"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具体要求</w:t>
            </w:r>
          </w:p>
        </w:tc>
        <w:tc>
          <w:tcPr>
            <w:tcW w:w="758"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单位</w:t>
            </w:r>
          </w:p>
        </w:tc>
        <w:tc>
          <w:tcPr>
            <w:tcW w:w="765"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数量</w:t>
            </w:r>
          </w:p>
        </w:tc>
        <w:tc>
          <w:tcPr>
            <w:tcW w:w="1467"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09"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1</w:t>
            </w:r>
          </w:p>
        </w:tc>
        <w:tc>
          <w:tcPr>
            <w:tcW w:w="2881"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宋体"/>
                <w:bCs/>
                <w:kern w:val="0"/>
                <w:sz w:val="24"/>
                <w:szCs w:val="24"/>
              </w:rPr>
              <w:t>萧山区文化旅游体育发展服务中心</w:t>
            </w:r>
            <w:r>
              <w:rPr>
                <w:rFonts w:hint="eastAsia" w:ascii="宋体" w:hAnsi="宋体" w:eastAsia="宋体" w:cs="仿宋"/>
                <w:color w:val="000000"/>
                <w:sz w:val="24"/>
                <w:szCs w:val="24"/>
              </w:rPr>
              <w:t>食堂大宗食品供应商项目</w:t>
            </w:r>
          </w:p>
        </w:tc>
        <w:tc>
          <w:tcPr>
            <w:tcW w:w="2198"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 xml:space="preserve"> </w:t>
            </w:r>
            <w:r>
              <w:rPr>
                <w:rFonts w:hint="eastAsia" w:ascii="宋体" w:hAnsi="宋体" w:eastAsia="宋体" w:cs="宋体"/>
                <w:sz w:val="24"/>
                <w:szCs w:val="24"/>
              </w:rPr>
              <w:t>详见交易需求</w:t>
            </w:r>
          </w:p>
        </w:tc>
        <w:tc>
          <w:tcPr>
            <w:tcW w:w="758"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 xml:space="preserve">项    </w:t>
            </w:r>
          </w:p>
        </w:tc>
        <w:tc>
          <w:tcPr>
            <w:tcW w:w="765" w:type="dxa"/>
            <w:shd w:val="clear" w:color="auto" w:fill="auto"/>
            <w:vAlign w:val="center"/>
          </w:tcPr>
          <w:p>
            <w:pPr>
              <w:adjustRightInd w:val="0"/>
              <w:jc w:val="center"/>
              <w:rPr>
                <w:rFonts w:ascii="宋体" w:hAnsi="宋体" w:eastAsia="宋体" w:cs="仿宋"/>
                <w:color w:val="000000"/>
                <w:sz w:val="24"/>
                <w:szCs w:val="24"/>
              </w:rPr>
            </w:pPr>
            <w:r>
              <w:rPr>
                <w:rFonts w:hint="eastAsia" w:ascii="宋体" w:hAnsi="宋体" w:eastAsia="宋体" w:cs="仿宋"/>
                <w:color w:val="000000"/>
                <w:sz w:val="24"/>
                <w:szCs w:val="24"/>
              </w:rPr>
              <w:t xml:space="preserve">1    </w:t>
            </w:r>
          </w:p>
        </w:tc>
        <w:tc>
          <w:tcPr>
            <w:tcW w:w="1467" w:type="dxa"/>
            <w:shd w:val="clear" w:color="auto" w:fill="auto"/>
            <w:vAlign w:val="center"/>
          </w:tcPr>
          <w:p>
            <w:pPr>
              <w:adjustRightInd w:val="0"/>
              <w:jc w:val="center"/>
              <w:rPr>
                <w:rFonts w:ascii="宋体" w:hAnsi="宋体" w:eastAsia="宋体" w:cs="仿宋"/>
                <w:color w:val="000000"/>
                <w:sz w:val="24"/>
                <w:szCs w:val="24"/>
              </w:rPr>
            </w:pPr>
          </w:p>
        </w:tc>
      </w:tr>
    </w:tbl>
    <w:p>
      <w:pPr>
        <w:adjustRightInd w:val="0"/>
        <w:snapToGrid w:val="0"/>
        <w:spacing w:line="360" w:lineRule="auto"/>
        <w:ind w:firstLine="354" w:firstLineChars="147"/>
        <w:rPr>
          <w:rFonts w:ascii="宋体" w:hAnsi="宋体" w:eastAsia="宋体" w:cs="Times New Roman"/>
          <w:b/>
          <w:bCs/>
          <w:color w:val="000000"/>
          <w:sz w:val="24"/>
          <w:szCs w:val="24"/>
        </w:rPr>
      </w:pPr>
    </w:p>
    <w:p>
      <w:pPr>
        <w:spacing w:line="360" w:lineRule="auto"/>
        <w:ind w:firstLine="281" w:firstLineChars="100"/>
        <w:jc w:val="left"/>
        <w:rPr>
          <w:rFonts w:ascii="宋体" w:hAnsi="宋体" w:eastAsia="宋体" w:cs="Times New Roman"/>
          <w:b/>
          <w:color w:val="000000"/>
          <w:sz w:val="28"/>
          <w:szCs w:val="28"/>
        </w:rPr>
      </w:pPr>
      <w:r>
        <w:rPr>
          <w:rFonts w:hint="eastAsia" w:ascii="宋体" w:hAnsi="宋体" w:eastAsia="宋体" w:cs="Times New Roman"/>
          <w:b/>
          <w:color w:val="000000"/>
          <w:sz w:val="28"/>
          <w:szCs w:val="28"/>
        </w:rPr>
        <w:t>二、交易需求</w:t>
      </w:r>
    </w:p>
    <w:p>
      <w:pPr>
        <w:spacing w:line="440" w:lineRule="exact"/>
        <w:ind w:firstLine="241" w:firstLineChars="100"/>
        <w:rPr>
          <w:rFonts w:ascii="Calibri" w:hAnsi="Calibri" w:eastAsia="宋体" w:cs="Times New Roman"/>
          <w:b/>
          <w:bCs/>
          <w:sz w:val="24"/>
          <w:szCs w:val="24"/>
        </w:rPr>
      </w:pPr>
      <w:r>
        <w:rPr>
          <w:rFonts w:hint="eastAsia" w:ascii="Calibri" w:hAnsi="Calibri" w:eastAsia="宋体" w:cs="Times New Roman"/>
          <w:b/>
          <w:bCs/>
          <w:sz w:val="24"/>
          <w:szCs w:val="24"/>
        </w:rPr>
        <w:t>（一）技术需求</w:t>
      </w:r>
    </w:p>
    <w:p>
      <w:pPr>
        <w:numPr>
          <w:ilvl w:val="255"/>
          <w:numId w:val="0"/>
        </w:numPr>
        <w:spacing w:line="360" w:lineRule="auto"/>
        <w:ind w:left="420" w:leftChars="200"/>
        <w:rPr>
          <w:rFonts w:ascii="宋体" w:hAnsi="宋体" w:eastAsia="宋体" w:cs="宋体"/>
          <w:color w:val="000000"/>
          <w:sz w:val="24"/>
          <w:szCs w:val="24"/>
        </w:rPr>
      </w:pPr>
      <w:r>
        <w:rPr>
          <w:rFonts w:hint="eastAsia" w:ascii="宋体" w:hAnsi="宋体" w:eastAsia="宋体" w:cs="宋体"/>
          <w:b/>
          <w:sz w:val="24"/>
          <w:szCs w:val="24"/>
        </w:rPr>
        <w:t>★</w:t>
      </w:r>
      <w:r>
        <w:rPr>
          <w:rFonts w:ascii="宋体" w:hAnsi="宋体" w:eastAsia="宋体" w:cs="宋体"/>
          <w:bCs/>
          <w:color w:val="000000"/>
          <w:sz w:val="24"/>
          <w:szCs w:val="24"/>
        </w:rPr>
        <w:t xml:space="preserve">1. </w:t>
      </w:r>
      <w:r>
        <w:rPr>
          <w:rFonts w:hint="eastAsia" w:ascii="宋体" w:hAnsi="宋体" w:eastAsia="宋体" w:cs="宋体"/>
          <w:bCs/>
          <w:color w:val="000000"/>
          <w:sz w:val="24"/>
          <w:szCs w:val="24"/>
        </w:rPr>
        <w:t>服务内容：</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（1）采购人在所有响应供应商中选取</w:t>
      </w:r>
      <w:r>
        <w:rPr>
          <w:rFonts w:ascii="宋体" w:hAnsi="宋体" w:eastAsia="宋体" w:cs="宋体"/>
          <w:color w:val="000000"/>
          <w:sz w:val="24"/>
          <w:szCs w:val="24"/>
        </w:rPr>
        <w:t>1名</w:t>
      </w:r>
      <w:r>
        <w:rPr>
          <w:rFonts w:hint="eastAsia" w:ascii="宋体" w:hAnsi="宋体" w:eastAsia="宋体" w:cs="宋体"/>
          <w:color w:val="000000"/>
          <w:sz w:val="24"/>
          <w:szCs w:val="24"/>
        </w:rPr>
        <w:t>成交</w:t>
      </w:r>
      <w:r>
        <w:rPr>
          <w:rFonts w:ascii="宋体" w:hAnsi="宋体" w:eastAsia="宋体" w:cs="宋体"/>
          <w:color w:val="000000"/>
          <w:sz w:val="24"/>
          <w:szCs w:val="24"/>
        </w:rPr>
        <w:t>单位，为其供应标项∶大米、面粉、食用油类∶家禽、冷冻食品类;蔬菜、水果、鲜活水产品类;豆制品、禽蛋、调味品、饮料、牛奶类等食品。所选取的</w:t>
      </w:r>
      <w:r>
        <w:rPr>
          <w:rFonts w:hint="eastAsia" w:ascii="宋体" w:hAnsi="宋体" w:eastAsia="宋体" w:cs="宋体"/>
          <w:color w:val="000000"/>
          <w:sz w:val="24"/>
          <w:szCs w:val="24"/>
        </w:rPr>
        <w:t>供应商</w:t>
      </w:r>
      <w:r>
        <w:rPr>
          <w:rFonts w:ascii="宋体" w:hAnsi="宋体" w:eastAsia="宋体" w:cs="宋体"/>
          <w:color w:val="000000"/>
          <w:sz w:val="24"/>
          <w:szCs w:val="24"/>
        </w:rPr>
        <w:t>供应上述种类的产品。所供应的货品必须量足价平，并提供有完善的售后服务</w:t>
      </w:r>
      <w:r>
        <w:rPr>
          <w:rFonts w:hint="eastAsia" w:ascii="宋体" w:hAnsi="宋体" w:eastAsia="宋体" w:cs="宋体"/>
          <w:color w:val="000000"/>
          <w:sz w:val="24"/>
          <w:szCs w:val="24"/>
        </w:rPr>
        <w:t>及检测证明。供应商不得将交易项目转让或标项给他人，否则采购人有权单方终止合同，由此产生的一切经济损失由供应商自行承担。</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（2）如发现交易文件有缺漏或不一致或有不同的理解时，应及时提请采购人补充和澄清，否则，按项目的实际要求和采购人的理解执行。</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（3）成交供应商在协议有限期内负责采购人所需的货物供应，放弃成交资格的供应商，在服务期内不能再接受采购人的供货需求。</w:t>
      </w:r>
    </w:p>
    <w:p>
      <w:pPr>
        <w:numPr>
          <w:ilvl w:val="255"/>
          <w:numId w:val="0"/>
        </w:numPr>
        <w:spacing w:line="360" w:lineRule="auto"/>
        <w:ind w:firstLine="480" w:firstLineChars="200"/>
        <w:rPr>
          <w:rFonts w:ascii="宋体" w:hAnsi="宋体" w:eastAsia="宋体" w:cs="宋体"/>
          <w:sz w:val="24"/>
          <w:szCs w:val="24"/>
        </w:rPr>
      </w:pPr>
      <w:r>
        <w:rPr>
          <w:rFonts w:hint="eastAsia" w:ascii="宋体" w:hAnsi="宋体" w:eastAsia="宋体" w:cs="宋体"/>
          <w:color w:val="000000"/>
          <w:sz w:val="24"/>
          <w:szCs w:val="24"/>
        </w:rPr>
        <w:t>（4）服务期限：</w:t>
      </w:r>
      <w:r>
        <w:rPr>
          <w:rFonts w:hint="eastAsia" w:ascii="宋体" w:hAnsi="宋体" w:eastAsia="宋体" w:cs="Times New Roman"/>
          <w:color w:val="000000"/>
          <w:sz w:val="24"/>
          <w:szCs w:val="24"/>
        </w:rPr>
        <w:t>自合同签订日起至2022年12月31日止</w:t>
      </w:r>
      <w:r>
        <w:rPr>
          <w:rFonts w:hint="eastAsia" w:ascii="宋体" w:hAnsi="宋体" w:eastAsia="宋体" w:cs="宋体"/>
          <w:color w:val="000000"/>
          <w:sz w:val="24"/>
          <w:szCs w:val="24"/>
        </w:rPr>
        <w:t>。为保证有效考评服务质量，合同期限满后可续签合同。合同期满后对服务情况进行评价，评价为良好及以上在合同条件不变的情况下，采购人可与成交供应商人续签合同</w:t>
      </w:r>
      <w:r>
        <w:rPr>
          <w:rFonts w:ascii="宋体" w:hAnsi="宋体" w:eastAsia="宋体" w:cs="宋体"/>
          <w:color w:val="000000"/>
          <w:sz w:val="24"/>
          <w:szCs w:val="24"/>
        </w:rPr>
        <w:t>1年</w:t>
      </w:r>
      <w:r>
        <w:rPr>
          <w:rFonts w:hint="eastAsia" w:ascii="宋体" w:hAnsi="宋体" w:eastAsia="宋体" w:cs="宋体"/>
          <w:color w:val="000000"/>
          <w:sz w:val="24"/>
          <w:szCs w:val="24"/>
        </w:rPr>
        <w:t>，所有配送商品基准价参照依据及下浮优惠率不变。若服务期采购人不满意，采购人有权终止合同，造成的损失由供应商承担。</w:t>
      </w:r>
    </w:p>
    <w:p>
      <w:pPr>
        <w:spacing w:line="360" w:lineRule="auto"/>
        <w:ind w:firstLine="482" w:firstLineChars="200"/>
      </w:pPr>
      <w:r>
        <w:rPr>
          <w:rFonts w:hint="eastAsia" w:ascii="宋体" w:hAnsi="宋体" w:eastAsia="宋体" w:cs="宋体"/>
          <w:b/>
          <w:sz w:val="24"/>
          <w:szCs w:val="24"/>
        </w:rPr>
        <w:t>★</w:t>
      </w:r>
      <w:r>
        <w:rPr>
          <w:rFonts w:ascii="宋体" w:hAnsi="宋体" w:eastAsia="宋体" w:cs="宋体"/>
          <w:bCs/>
          <w:color w:val="000000"/>
          <w:sz w:val="24"/>
          <w:szCs w:val="24"/>
        </w:rPr>
        <w:t xml:space="preserve">2. </w:t>
      </w:r>
      <w:r>
        <w:rPr>
          <w:rFonts w:hint="eastAsia" w:ascii="宋体" w:hAnsi="宋体" w:eastAsia="宋体" w:cs="宋体"/>
          <w:bCs/>
          <w:color w:val="000000"/>
          <w:sz w:val="24"/>
          <w:szCs w:val="24"/>
        </w:rPr>
        <w:t>服务要求：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（1）、配送要求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企业应足额、及时将食品配送至食堂。为确保食堂运营，食堂提前1天（下午17：00前），向配送企业提交订货计划，说明购货品种、规格、数量及其它需要说明的事配送企业必须工作日每天上午8:30之间将采购食品用品配送到公司指定区域。如果采购人临时加订货物，投标人须在接到通知后</w:t>
      </w:r>
      <w:r>
        <w:rPr>
          <w:rFonts w:ascii="宋体" w:hAnsi="宋体" w:eastAsia="宋体" w:cs="宋体"/>
          <w:color w:val="000000"/>
          <w:sz w:val="24"/>
          <w:szCs w:val="24"/>
        </w:rPr>
        <w:t>0.5—1小时内或在商定的时间内将货物送达，待采购人验收、核对后，供货才算完成。</w:t>
      </w:r>
      <w:r>
        <w:rPr>
          <w:rFonts w:hint="eastAsia" w:ascii="宋体" w:hAnsi="宋体" w:eastAsia="宋体" w:cs="宋体"/>
          <w:color w:val="000000"/>
          <w:sz w:val="24"/>
          <w:szCs w:val="24"/>
        </w:rPr>
        <w:t>如遇特殊情况，双方必须提前协商解决，如未按要求送达，每一次处罚人民币2000元，以此类推。</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（2）、工作要求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配送企业要做到制度完善，证照齐全，用工规范，文明配送；自觉协调关系，妥善解决发生的问题和困难；自觉接受医药公司及有关职能部门的监督和指导。</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3、违约责任</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配送企业如转包或变相转包，一经查实，扣除全部履约（质量）保证金，并取消配送资格</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企业应自觉接受市场监督管理、农业、质监等部门的检查和检测。配送的大宗食品质量低于投标承诺质量的，经查实后将视情节作出以下处罚：一是配送价格按性价比同比例下降，并按警告一次计；二是处罚人民币5000元。凡市、区市场监察局抽检有不合格的，按相关文件处理，每发生不合格一个批次的立即取消配送资格。</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配送企业配送的大宗食品出现质量、数量不符合要求及价格虚高等现象，我单位有权要求配送企业及时退换；若无有效配合，每查实一次至少处罚人民币2000元，并按警告一次计。</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累计警告两次的，暂停该单位配送资格，恢复配送需视整改情况由采购方讨论后确定。</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4、安全责任</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因质量问题造成食物中毒或其它安全责任事故的，配送企业独立承担一切法律责任和经济责任，没收履约（质量）保证金，双方合同自行终止，并追究由此造成的一切损失。</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配送过程中发生的任何安全事故等均由配送企业独立承担责任。</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配送企业在我单位内运输物品，应服从指挥，确保安全。由此造成的安全事故，配送企业独立承担一切刑事、民事责任。</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配送中所涉运输、装卸、税收及其他相应规费由配送企业自行承担；所需证、照等均由配送企业自行办理。</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严肃财经纪律，加强廉政建设，经查实发现有受贿、行贿现象，取消配送资格，相关人员按情节轻重作出相应处分或处罚；触犯刑律的，依法追究法律责任。</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在正式签约时，根据上述精神拟就更为详尽的合同书。</w:t>
      </w:r>
    </w:p>
    <w:p>
      <w:pPr>
        <w:spacing w:line="360" w:lineRule="auto"/>
        <w:ind w:firstLine="482" w:firstLineChars="200"/>
        <w:rPr>
          <w:rFonts w:ascii="宋体" w:hAnsi="宋体" w:eastAsia="宋体" w:cs="宋体"/>
          <w:b/>
          <w:bCs/>
          <w:color w:val="000000"/>
          <w:sz w:val="24"/>
          <w:szCs w:val="24"/>
        </w:rPr>
      </w:pPr>
      <w:r>
        <w:rPr>
          <w:rFonts w:hint="eastAsia" w:ascii="宋体" w:hAnsi="宋体" w:eastAsia="宋体" w:cs="宋体"/>
          <w:b/>
          <w:bCs/>
          <w:color w:val="000000"/>
          <w:sz w:val="24"/>
          <w:szCs w:val="24"/>
        </w:rPr>
        <w:t>★</w:t>
      </w:r>
      <w:r>
        <w:rPr>
          <w:rFonts w:ascii="宋体" w:hAnsi="宋体" w:eastAsia="宋体" w:cs="宋体"/>
          <w:b/>
          <w:bCs/>
          <w:color w:val="000000"/>
          <w:sz w:val="24"/>
          <w:szCs w:val="24"/>
        </w:rPr>
        <w:t>5</w:t>
      </w:r>
      <w:r>
        <w:rPr>
          <w:rFonts w:hint="eastAsia" w:ascii="宋体" w:hAnsi="宋体" w:eastAsia="宋体" w:cs="宋体"/>
          <w:b/>
          <w:bCs/>
          <w:color w:val="000000"/>
          <w:sz w:val="24"/>
          <w:szCs w:val="24"/>
        </w:rPr>
        <w:t>、品质要求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对货物的品质要求，必须符合国家食品部门的标准和下列规格要求∶</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（一）家禽的品质要求∶</w:t>
      </w:r>
    </w:p>
    <w:tbl>
      <w:tblPr>
        <w:tblStyle w:val="28"/>
        <w:tblW w:w="87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
        <w:gridCol w:w="1942"/>
        <w:gridCol w:w="5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18" w:type="dxa"/>
            <w:vAlign w:val="center"/>
          </w:tcPr>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序号</w:t>
            </w:r>
          </w:p>
        </w:tc>
        <w:tc>
          <w:tcPr>
            <w:tcW w:w="1942" w:type="dxa"/>
            <w:vAlign w:val="center"/>
          </w:tcPr>
          <w:p>
            <w:pPr>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品名</w:t>
            </w:r>
          </w:p>
        </w:tc>
        <w:tc>
          <w:tcPr>
            <w:tcW w:w="5890" w:type="dxa"/>
            <w:vAlign w:val="center"/>
          </w:tcPr>
          <w:p>
            <w:pPr>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质量描述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4" w:hRule="atLeast"/>
        </w:trPr>
        <w:tc>
          <w:tcPr>
            <w:tcW w:w="918" w:type="dxa"/>
            <w:vAlign w:val="center"/>
          </w:tcPr>
          <w:p>
            <w:pPr>
              <w:spacing w:line="360" w:lineRule="auto"/>
              <w:ind w:firstLine="480" w:firstLineChars="200"/>
              <w:jc w:val="left"/>
              <w:rPr>
                <w:rFonts w:ascii="宋体" w:hAnsi="宋体" w:cs="宋体"/>
                <w:color w:val="000000"/>
                <w:sz w:val="24"/>
                <w:szCs w:val="24"/>
              </w:rPr>
            </w:pPr>
            <w:r>
              <w:rPr>
                <w:rFonts w:ascii="宋体" w:hAnsi="宋体" w:cs="宋体"/>
                <w:color w:val="000000"/>
                <w:sz w:val="24"/>
                <w:szCs w:val="24"/>
              </w:rPr>
              <w:t>1</w:t>
            </w:r>
          </w:p>
        </w:tc>
        <w:tc>
          <w:tcPr>
            <w:tcW w:w="1942" w:type="dxa"/>
            <w:vAlign w:val="center"/>
          </w:tcPr>
          <w:p>
            <w:pPr>
              <w:spacing w:line="360" w:lineRule="auto"/>
              <w:jc w:val="left"/>
              <w:rPr>
                <w:rFonts w:ascii="宋体" w:hAnsi="宋体" w:cs="宋体"/>
                <w:color w:val="000000"/>
                <w:sz w:val="24"/>
                <w:szCs w:val="24"/>
              </w:rPr>
            </w:pPr>
            <w:r>
              <w:rPr>
                <w:rFonts w:hint="eastAsia" w:ascii="宋体" w:hAnsi="宋体" w:cs="宋体"/>
                <w:color w:val="000000"/>
                <w:sz w:val="24"/>
                <w:szCs w:val="24"/>
              </w:rPr>
              <w:t>白条鸡、山黄鸡</w:t>
            </w:r>
          </w:p>
        </w:tc>
        <w:tc>
          <w:tcPr>
            <w:tcW w:w="5890" w:type="dxa"/>
            <w:vAlign w:val="center"/>
          </w:tcPr>
          <w:p>
            <w:pPr>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整鸡表皮光滑，新鲜肥嫩，有头颈，有腿翅，无内脏，规格从</w:t>
            </w:r>
            <w:r>
              <w:rPr>
                <w:rFonts w:ascii="宋体" w:hAnsi="宋体" w:cs="宋体"/>
                <w:color w:val="000000"/>
                <w:sz w:val="24"/>
                <w:szCs w:val="24"/>
              </w:rPr>
              <w:t>0. 6kg-1.5kg,鸡的眼球饱满或平坦，皮肤有光泽，在品种不同而呈黄、浅黄、淡红、灰白等色，肌肉切面有光泽，外表微湿润，不粘手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trPr>
        <w:tc>
          <w:tcPr>
            <w:tcW w:w="918" w:type="dxa"/>
            <w:vAlign w:val="center"/>
          </w:tcPr>
          <w:p>
            <w:pPr>
              <w:spacing w:line="360" w:lineRule="auto"/>
              <w:ind w:firstLine="480" w:firstLineChars="200"/>
              <w:jc w:val="left"/>
              <w:rPr>
                <w:rFonts w:ascii="宋体" w:hAnsi="宋体" w:cs="宋体"/>
                <w:color w:val="000000"/>
                <w:sz w:val="24"/>
                <w:szCs w:val="24"/>
              </w:rPr>
            </w:pPr>
            <w:r>
              <w:rPr>
                <w:rFonts w:ascii="宋体" w:hAnsi="宋体" w:cs="宋体"/>
                <w:color w:val="000000"/>
                <w:sz w:val="24"/>
                <w:szCs w:val="24"/>
              </w:rPr>
              <w:t>2</w:t>
            </w:r>
          </w:p>
        </w:tc>
        <w:tc>
          <w:tcPr>
            <w:tcW w:w="1942" w:type="dxa"/>
            <w:vAlign w:val="center"/>
          </w:tcPr>
          <w:p>
            <w:pPr>
              <w:spacing w:line="360" w:lineRule="auto"/>
              <w:jc w:val="left"/>
              <w:rPr>
                <w:rFonts w:ascii="宋体" w:hAnsi="宋体" w:cs="宋体"/>
                <w:color w:val="000000"/>
                <w:sz w:val="24"/>
                <w:szCs w:val="24"/>
              </w:rPr>
            </w:pPr>
            <w:r>
              <w:rPr>
                <w:rFonts w:hint="eastAsia" w:ascii="宋体" w:hAnsi="宋体" w:cs="宋体"/>
                <w:color w:val="000000"/>
                <w:sz w:val="24"/>
                <w:szCs w:val="24"/>
              </w:rPr>
              <w:t>白条鸭、雄鸭</w:t>
            </w:r>
          </w:p>
        </w:tc>
        <w:tc>
          <w:tcPr>
            <w:tcW w:w="5890" w:type="dxa"/>
            <w:vAlign w:val="center"/>
          </w:tcPr>
          <w:p>
            <w:pPr>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表皮光滑，新鲜肥嫩，无内脏，每只不低于</w:t>
            </w:r>
            <w:r>
              <w:rPr>
                <w:rFonts w:ascii="宋体" w:hAnsi="宋体" w:cs="宋体"/>
                <w:color w:val="000000"/>
                <w:sz w:val="24"/>
                <w:szCs w:val="24"/>
              </w:rPr>
              <w:t>1KG,鸭的眼球饱满或平坦，皮肤有光泽，在品种不同而呈黄、浅黄、淡红、灰白等色，肌肉切面有光泽，外表微湿润，不粘手，具有鸭的正常气味。</w:t>
            </w:r>
          </w:p>
        </w:tc>
      </w:tr>
    </w:tbl>
    <w:p>
      <w:pPr>
        <w:ind w:firstLine="480" w:firstLineChars="200"/>
        <w:rPr>
          <w:rFonts w:ascii="宋体" w:hAnsi="宋体" w:eastAsia="宋体" w:cs="宋体"/>
          <w:sz w:val="24"/>
          <w:szCs w:val="24"/>
        </w:rPr>
      </w:pP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（二）冷冻食品（水产品）的品质要求∶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需有出厂日期、保质期，品质要求∶鱼眼睛清亮，角膜透明，眼球略微隆起，鳍展平张开，鳞片上覆有冻结的透明黏液层，皮肤天然色泽明显，无掺假。外包装上应当以中文标明规格、产地（具体到州</w:t>
      </w:r>
      <w:r>
        <w:rPr>
          <w:rFonts w:ascii="宋体" w:hAnsi="宋体" w:eastAsia="宋体" w:cs="宋体"/>
          <w:color w:val="000000"/>
          <w:sz w:val="24"/>
          <w:szCs w:val="24"/>
        </w:rPr>
        <w:t>/省/市）、目的地、生产日期、保质期、储存温度等内容，目的地应当标明为中华人民共和国，有输出国家或者地区官方检验检疫标识。</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（三）大米品质要求</w:t>
      </w:r>
    </w:p>
    <w:p>
      <w:pPr>
        <w:spacing w:line="360" w:lineRule="auto"/>
        <w:ind w:firstLine="480" w:firstLineChars="200"/>
        <w:rPr>
          <w:rFonts w:ascii="宋体" w:hAnsi="宋体" w:eastAsia="宋体" w:cs="宋体"/>
          <w:color w:val="000000"/>
          <w:sz w:val="24"/>
          <w:szCs w:val="24"/>
        </w:rPr>
      </w:pPr>
      <w:r>
        <w:rPr>
          <w:rFonts w:ascii="宋体" w:hAnsi="宋体" w:eastAsia="宋体" w:cs="宋体"/>
          <w:color w:val="000000"/>
          <w:sz w:val="24"/>
          <w:szCs w:val="24"/>
        </w:rPr>
        <w:t>1.大米质量标准∶</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w:t>
      </w:r>
      <w:r>
        <w:rPr>
          <w:rFonts w:ascii="宋体" w:hAnsi="宋体" w:eastAsia="宋体" w:cs="宋体"/>
          <w:color w:val="000000"/>
          <w:sz w:val="24"/>
          <w:szCs w:val="24"/>
        </w:rPr>
        <w:t>1）有"QS"标志，标明加工厂名称、品名、生产日期、保持期或保存期，供货时的剩余保质期不少于三分之二，质量等级、产品标准号、产品合格证，质量符合大米国家标准（GB1354-2009）与食品安全国家标准（GB2761-2011）。</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w:t>
      </w:r>
      <w:r>
        <w:rPr>
          <w:rFonts w:ascii="宋体" w:hAnsi="宋体" w:eastAsia="宋体" w:cs="宋体"/>
          <w:color w:val="000000"/>
          <w:sz w:val="24"/>
          <w:szCs w:val="24"/>
        </w:rPr>
        <w:t xml:space="preserve">2）具有固有色泽和香味，无污染、无虫害，色泽、气味、口味正常，无异 </w:t>
      </w:r>
      <w:r>
        <w:rPr>
          <w:rFonts w:hint="eastAsia" w:ascii="宋体" w:hAnsi="宋体" w:eastAsia="宋体" w:cs="宋体"/>
          <w:color w:val="000000"/>
          <w:sz w:val="24"/>
          <w:szCs w:val="24"/>
        </w:rPr>
        <w:t>味或霉味（霉变），无虫蛀结块挂丝或杂质异等，符合食品安全国家标准。</w:t>
      </w:r>
    </w:p>
    <w:p>
      <w:pPr>
        <w:spacing w:line="360" w:lineRule="auto"/>
        <w:ind w:firstLine="480" w:firstLineChars="200"/>
        <w:rPr>
          <w:rFonts w:ascii="宋体" w:hAnsi="宋体" w:eastAsia="宋体" w:cs="宋体"/>
          <w:color w:val="000000"/>
          <w:sz w:val="24"/>
          <w:szCs w:val="24"/>
        </w:rPr>
      </w:pPr>
      <w:r>
        <w:rPr>
          <w:rFonts w:ascii="宋体" w:hAnsi="宋体" w:eastAsia="宋体" w:cs="宋体"/>
          <w:color w:val="000000"/>
          <w:sz w:val="24"/>
          <w:szCs w:val="24"/>
        </w:rPr>
        <w:t>2.大米包装规格∶</w:t>
      </w:r>
      <w:r>
        <w:rPr>
          <w:rFonts w:hint="eastAsia" w:ascii="宋体" w:hAnsi="宋体" w:eastAsia="宋体" w:cs="宋体"/>
          <w:color w:val="000000"/>
          <w:sz w:val="24"/>
          <w:szCs w:val="24"/>
        </w:rPr>
        <w:t>米包装规格∶10KG、25KG或50KG/包。</w:t>
      </w:r>
    </w:p>
    <w:p>
      <w:pPr>
        <w:spacing w:line="360" w:lineRule="auto"/>
        <w:ind w:firstLine="480" w:firstLineChars="200"/>
        <w:rPr>
          <w:rFonts w:ascii="宋体" w:hAnsi="宋体" w:eastAsia="宋体" w:cs="宋体"/>
          <w:color w:val="000000"/>
          <w:sz w:val="24"/>
          <w:szCs w:val="24"/>
        </w:rPr>
      </w:pPr>
      <w:r>
        <w:rPr>
          <w:rFonts w:ascii="宋体" w:hAnsi="宋体" w:eastAsia="宋体" w:cs="宋体"/>
          <w:color w:val="000000"/>
          <w:sz w:val="24"/>
          <w:szCs w:val="24"/>
        </w:rPr>
        <w:t>3.大米要求的资质证明∶</w:t>
      </w:r>
    </w:p>
    <w:p>
      <w:pPr>
        <w:ind w:firstLine="480" w:firstLineChars="200"/>
        <w:rPr>
          <w:rFonts w:ascii="宋体" w:hAnsi="宋体" w:eastAsia="宋体" w:cs="宋体"/>
          <w:sz w:val="24"/>
          <w:szCs w:val="24"/>
        </w:rPr>
      </w:pPr>
      <w:r>
        <w:rPr>
          <w:rFonts w:hint="eastAsia" w:ascii="宋体" w:hAnsi="宋体" w:eastAsia="宋体" w:cs="宋体"/>
          <w:sz w:val="24"/>
          <w:szCs w:val="24"/>
        </w:rPr>
        <w:t>（</w:t>
      </w:r>
      <w:r>
        <w:rPr>
          <w:rFonts w:ascii="宋体" w:hAnsi="宋体" w:eastAsia="宋体" w:cs="宋体"/>
          <w:sz w:val="24"/>
          <w:szCs w:val="24"/>
        </w:rPr>
        <w:t xml:space="preserve">1）生产（供应）企 </w:t>
      </w:r>
      <w:r>
        <w:rPr>
          <w:rFonts w:hint="eastAsia" w:ascii="宋体" w:hAnsi="宋体" w:eastAsia="宋体" w:cs="宋体"/>
          <w:sz w:val="24"/>
          <w:szCs w:val="24"/>
        </w:rPr>
        <w:t>业的资质证明∶（首次供应时提供）</w:t>
      </w:r>
    </w:p>
    <w:tbl>
      <w:tblPr>
        <w:tblStyle w:val="28"/>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7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5" w:type="dxa"/>
            <w:vAlign w:val="center"/>
          </w:tcPr>
          <w:p>
            <w:pPr>
              <w:spacing w:line="360" w:lineRule="auto"/>
              <w:rPr>
                <w:rFonts w:ascii="宋体" w:hAnsi="宋体" w:cs="宋体"/>
                <w:color w:val="000000"/>
                <w:sz w:val="24"/>
                <w:szCs w:val="24"/>
              </w:rPr>
            </w:pPr>
            <w:r>
              <w:rPr>
                <w:rFonts w:hint="eastAsia" w:ascii="宋体" w:hAnsi="宋体" w:cs="宋体"/>
                <w:color w:val="000000"/>
                <w:sz w:val="24"/>
                <w:szCs w:val="24"/>
              </w:rPr>
              <w:t>类别</w:t>
            </w:r>
          </w:p>
        </w:tc>
        <w:tc>
          <w:tcPr>
            <w:tcW w:w="7735" w:type="dxa"/>
            <w:vAlign w:val="center"/>
          </w:tcPr>
          <w:p>
            <w:pPr>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资质证明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765" w:type="dxa"/>
            <w:vAlign w:val="center"/>
          </w:tcPr>
          <w:p>
            <w:pPr>
              <w:spacing w:line="360" w:lineRule="auto"/>
              <w:rPr>
                <w:rFonts w:ascii="宋体" w:hAnsi="宋体" w:cs="宋体"/>
                <w:color w:val="000000"/>
                <w:sz w:val="24"/>
                <w:szCs w:val="24"/>
              </w:rPr>
            </w:pPr>
            <w:r>
              <w:rPr>
                <w:rFonts w:hint="eastAsia" w:ascii="宋体" w:hAnsi="宋体" w:cs="宋体"/>
                <w:color w:val="000000"/>
                <w:sz w:val="24"/>
                <w:szCs w:val="24"/>
              </w:rPr>
              <w:t>大米</w:t>
            </w:r>
          </w:p>
        </w:tc>
        <w:tc>
          <w:tcPr>
            <w:tcW w:w="7735" w:type="dxa"/>
            <w:vAlign w:val="center"/>
          </w:tcPr>
          <w:p>
            <w:pPr>
              <w:spacing w:line="360" w:lineRule="auto"/>
              <w:ind w:firstLine="480" w:firstLineChars="200"/>
              <w:jc w:val="left"/>
              <w:rPr>
                <w:rFonts w:ascii="宋体" w:hAnsi="宋体" w:cs="宋体"/>
                <w:color w:val="000000"/>
                <w:sz w:val="24"/>
                <w:szCs w:val="24"/>
              </w:rPr>
            </w:pPr>
            <w:r>
              <w:rPr>
                <w:rFonts w:hint="eastAsia" w:ascii="宋体" w:hAnsi="宋体" w:cs="宋体"/>
                <w:color w:val="000000"/>
                <w:sz w:val="24"/>
                <w:szCs w:val="24"/>
              </w:rPr>
              <w:t>《营业执照》、《食品卫生许可证》、《全国工业产品生产许可证》</w:t>
            </w:r>
          </w:p>
        </w:tc>
      </w:tr>
    </w:tbl>
    <w:p>
      <w:pPr>
        <w:spacing w:line="360" w:lineRule="auto"/>
        <w:ind w:firstLine="480" w:firstLineChars="200"/>
        <w:rPr>
          <w:rFonts w:ascii="宋体" w:hAnsi="宋体" w:eastAsia="宋体" w:cs="宋体"/>
          <w:color w:val="000000"/>
          <w:sz w:val="24"/>
          <w:szCs w:val="24"/>
        </w:rPr>
      </w:pP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w:t>
      </w:r>
      <w:r>
        <w:rPr>
          <w:rFonts w:ascii="宋体" w:hAnsi="宋体" w:eastAsia="宋体" w:cs="宋体"/>
          <w:color w:val="000000"/>
          <w:sz w:val="24"/>
          <w:szCs w:val="24"/>
        </w:rPr>
        <w:t>2）产品票证要求：</w:t>
      </w:r>
    </w:p>
    <w:tbl>
      <w:tblPr>
        <w:tblStyle w:val="28"/>
        <w:tblW w:w="83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2562"/>
        <w:gridCol w:w="4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866" w:type="dxa"/>
          </w:tcPr>
          <w:p>
            <w:pPr>
              <w:spacing w:line="360" w:lineRule="auto"/>
              <w:rPr>
                <w:rFonts w:ascii="宋体" w:hAnsi="宋体" w:cs="宋体"/>
                <w:color w:val="000000"/>
                <w:sz w:val="24"/>
                <w:szCs w:val="24"/>
              </w:rPr>
            </w:pPr>
            <w:r>
              <w:rPr>
                <w:rFonts w:hint="eastAsia" w:ascii="宋体" w:hAnsi="宋体" w:cs="宋体"/>
                <w:color w:val="000000"/>
                <w:sz w:val="24"/>
                <w:szCs w:val="24"/>
              </w:rPr>
              <w:t>类别</w:t>
            </w:r>
          </w:p>
        </w:tc>
        <w:tc>
          <w:tcPr>
            <w:tcW w:w="2562" w:type="dxa"/>
          </w:tcPr>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产品资质名称</w:t>
            </w:r>
          </w:p>
        </w:tc>
        <w:tc>
          <w:tcPr>
            <w:tcW w:w="4965" w:type="dxa"/>
          </w:tcPr>
          <w:p>
            <w:pPr>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验收索证要求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66" w:type="dxa"/>
            <w:vMerge w:val="restart"/>
            <w:vAlign w:val="center"/>
          </w:tcPr>
          <w:p>
            <w:pPr>
              <w:spacing w:line="360" w:lineRule="auto"/>
              <w:jc w:val="left"/>
              <w:rPr>
                <w:rFonts w:ascii="宋体" w:hAnsi="宋体" w:cs="宋体"/>
                <w:color w:val="000000"/>
                <w:sz w:val="24"/>
                <w:szCs w:val="24"/>
              </w:rPr>
            </w:pPr>
            <w:r>
              <w:rPr>
                <w:rFonts w:hint="eastAsia" w:ascii="宋体" w:hAnsi="宋体" w:cs="宋体"/>
                <w:color w:val="000000"/>
                <w:sz w:val="24"/>
                <w:szCs w:val="24"/>
              </w:rPr>
              <w:t>大米</w:t>
            </w:r>
          </w:p>
        </w:tc>
        <w:tc>
          <w:tcPr>
            <w:tcW w:w="2562" w:type="dxa"/>
          </w:tcPr>
          <w:p>
            <w:pPr>
              <w:spacing w:line="360" w:lineRule="auto"/>
              <w:rPr>
                <w:rFonts w:ascii="宋体" w:hAnsi="宋体" w:cs="宋体"/>
                <w:color w:val="000000"/>
                <w:sz w:val="24"/>
                <w:szCs w:val="24"/>
              </w:rPr>
            </w:pPr>
            <w:r>
              <w:rPr>
                <w:rFonts w:ascii="宋体" w:hAnsi="宋体" w:cs="宋体"/>
                <w:color w:val="000000"/>
                <w:sz w:val="24"/>
                <w:szCs w:val="24"/>
              </w:rPr>
              <w:t>1《产品质量检验报告》</w:t>
            </w:r>
          </w:p>
        </w:tc>
        <w:tc>
          <w:tcPr>
            <w:tcW w:w="4965" w:type="dxa"/>
          </w:tcPr>
          <w:p>
            <w:pPr>
              <w:spacing w:line="360" w:lineRule="auto"/>
              <w:rPr>
                <w:rFonts w:ascii="宋体" w:hAnsi="宋体" w:cs="宋体"/>
                <w:color w:val="000000"/>
                <w:sz w:val="24"/>
                <w:szCs w:val="24"/>
              </w:rPr>
            </w:pPr>
            <w:r>
              <w:rPr>
                <w:rFonts w:hint="eastAsia" w:ascii="宋体" w:hAnsi="宋体" w:cs="宋体"/>
                <w:color w:val="000000"/>
                <w:sz w:val="24"/>
                <w:szCs w:val="24"/>
              </w:rPr>
              <w:t>由政府产品质量监督部门出具，每季度一次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866" w:type="dxa"/>
            <w:vMerge w:val="continue"/>
          </w:tcPr>
          <w:p>
            <w:pPr>
              <w:spacing w:line="360" w:lineRule="auto"/>
              <w:ind w:firstLine="480" w:firstLineChars="200"/>
              <w:rPr>
                <w:rFonts w:ascii="宋体" w:hAnsi="宋体" w:cs="宋体"/>
                <w:color w:val="000000"/>
                <w:sz w:val="24"/>
                <w:szCs w:val="24"/>
              </w:rPr>
            </w:pPr>
          </w:p>
        </w:tc>
        <w:tc>
          <w:tcPr>
            <w:tcW w:w="2562" w:type="dxa"/>
          </w:tcPr>
          <w:p>
            <w:pPr>
              <w:spacing w:line="360" w:lineRule="auto"/>
              <w:rPr>
                <w:rFonts w:ascii="宋体" w:hAnsi="宋体" w:cs="宋体"/>
                <w:color w:val="000000"/>
                <w:sz w:val="24"/>
                <w:szCs w:val="24"/>
              </w:rPr>
            </w:pPr>
            <w:r>
              <w:rPr>
                <w:rFonts w:ascii="宋体" w:hAnsi="宋体" w:cs="宋体"/>
                <w:color w:val="000000"/>
                <w:sz w:val="24"/>
                <w:szCs w:val="24"/>
              </w:rPr>
              <w:t>2《出厂检验报告》</w:t>
            </w:r>
          </w:p>
        </w:tc>
        <w:tc>
          <w:tcPr>
            <w:tcW w:w="4965" w:type="dxa"/>
          </w:tcPr>
          <w:p>
            <w:pPr>
              <w:spacing w:line="360" w:lineRule="auto"/>
              <w:rPr>
                <w:rFonts w:ascii="宋体" w:hAnsi="宋体" w:cs="宋体"/>
                <w:color w:val="000000"/>
                <w:sz w:val="24"/>
                <w:szCs w:val="24"/>
              </w:rPr>
            </w:pPr>
            <w:r>
              <w:rPr>
                <w:rFonts w:hint="eastAsia" w:ascii="宋体" w:hAnsi="宋体" w:cs="宋体"/>
                <w:color w:val="000000"/>
                <w:sz w:val="24"/>
                <w:szCs w:val="24"/>
              </w:rPr>
              <w:t>交货时提供本批次产品的出厂（库）检验合格报告单</w:t>
            </w:r>
          </w:p>
        </w:tc>
      </w:tr>
    </w:tbl>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（四）食用油品质要求：</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基本要求∶外包装完好，有</w:t>
      </w:r>
      <w:r>
        <w:rPr>
          <w:rFonts w:ascii="宋体" w:hAnsi="宋体" w:eastAsia="宋体" w:cs="宋体"/>
          <w:color w:val="000000"/>
          <w:sz w:val="24"/>
          <w:szCs w:val="24"/>
        </w:rPr>
        <w:t>QS标志，标明品名、厂名、重量、生产日期、保质期或保存期、执行标准，剩余保质期不少于三分二，具有产品合格证。具有正常植物油的色泽、透明度、气味和滋味，无焦臭、酸败及其他异味。必须是非转基因油品。</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食用油生产企业的资质证明（首次供应时提供）∶《营业执照》、《食品流通许可证》、《全国工业产品生产许可证》。</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气味、滋味∶具有固定的气味和滋味，无异味。</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加热试验（</w:t>
      </w:r>
      <w:r>
        <w:rPr>
          <w:rFonts w:ascii="宋体" w:hAnsi="宋体" w:eastAsia="宋体" w:cs="宋体"/>
          <w:color w:val="000000"/>
          <w:sz w:val="24"/>
          <w:szCs w:val="24"/>
        </w:rPr>
        <w:t>280℃）油色不得变深，无析出物。</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不得混有其他食用油或非食用油。</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卫生标准和动植物检疫项目，按照国家有关规定执行。</w:t>
      </w:r>
    </w:p>
    <w:p>
      <w:pPr>
        <w:numPr>
          <w:ilvl w:val="255"/>
          <w:numId w:val="0"/>
        </w:num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（五）面粉的品质要求∶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有</w:t>
      </w:r>
      <w:r>
        <w:rPr>
          <w:rFonts w:ascii="宋体" w:hAnsi="宋体" w:eastAsia="宋体" w:cs="宋体"/>
          <w:color w:val="000000"/>
          <w:sz w:val="24"/>
          <w:szCs w:val="24"/>
        </w:rPr>
        <w:t>"QS"标志，标明商品名称、规格、生产商、产地、生产日期、保质期或保存期，剩余保质期不少于三分之二，所有商品必须具有《产品质量检验报告》和《出厂检验报告》。</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要新鲜、色泽呈现乳白或微黄色、手感细腻、颗粒均匀、有自然浓郁的麦香味、手抓后自然流出、松开手后不成团、用它制成的成品如馒头有麦香味、香甜入口不粘牙、符合国家食品卫生标准。</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（六）蔬菜的品质要求∶</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叶菜类∶挺实、颜色好、无过多黄叶、腐烂叶与多泥根，水份充足、无萎蔫、不成熟现象。</w:t>
      </w:r>
    </w:p>
    <w:p>
      <w:pPr>
        <w:spacing w:line="360" w:lineRule="auto"/>
        <w:ind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瓜菜类∶个大、成熟、新鲜、外皮无斑点、有新鲜绿秧、无软化、变质现象。</w:t>
      </w:r>
    </w:p>
    <w:p>
      <w:pPr>
        <w:spacing w:line="360" w:lineRule="auto"/>
        <w:ind w:firstLine="480" w:firstLineChars="200"/>
        <w:rPr>
          <w:rFonts w:ascii="宋体" w:hAnsi="宋体" w:cs="宋体"/>
          <w:color w:val="000000"/>
          <w:sz w:val="24"/>
          <w:szCs w:val="24"/>
        </w:rPr>
      </w:pPr>
      <w:r>
        <w:rPr>
          <w:rFonts w:hint="eastAsia" w:ascii="宋体" w:hAnsi="宋体" w:eastAsia="宋体" w:cs="宋体"/>
          <w:color w:val="000000"/>
          <w:sz w:val="24"/>
          <w:szCs w:val="24"/>
        </w:rPr>
        <w:t>根菜类∶挺实、无软化、腐烂、带泥过多、色泽正常、形状正常、无生芽现象。</w:t>
      </w:r>
    </w:p>
    <w:p>
      <w:pPr>
        <w:spacing w:line="440" w:lineRule="exact"/>
        <w:ind w:firstLine="241" w:firstLineChars="100"/>
        <w:rPr>
          <w:rFonts w:ascii="Calibri" w:hAnsi="Calibri" w:eastAsia="宋体" w:cs="Times New Roman"/>
          <w:b/>
          <w:bCs/>
          <w:sz w:val="24"/>
          <w:szCs w:val="24"/>
        </w:rPr>
      </w:pPr>
      <w:r>
        <w:rPr>
          <w:rFonts w:hint="eastAsia" w:ascii="Calibri" w:hAnsi="Calibri" w:eastAsia="宋体" w:cs="Times New Roman"/>
          <w:b/>
          <w:bCs/>
          <w:sz w:val="24"/>
          <w:szCs w:val="24"/>
        </w:rPr>
        <w:t>（二）商务需求</w:t>
      </w:r>
    </w:p>
    <w:p>
      <w:pPr>
        <w:spacing w:line="360" w:lineRule="auto"/>
        <w:ind w:firstLine="482" w:firstLineChars="200"/>
        <w:rPr>
          <w:rFonts w:ascii="宋体" w:hAnsi="宋体" w:eastAsia="宋体" w:cs="Times New Roman"/>
          <w:sz w:val="24"/>
          <w:szCs w:val="24"/>
          <w:highlight w:val="yellow"/>
        </w:rPr>
      </w:pPr>
      <w:r>
        <w:rPr>
          <w:rFonts w:hint="eastAsia" w:ascii="宋体" w:hAnsi="宋体" w:eastAsia="宋体" w:cs="宋体"/>
          <w:b/>
          <w:sz w:val="24"/>
          <w:szCs w:val="24"/>
          <w:highlight w:val="yellow"/>
        </w:rPr>
        <w:t>★</w:t>
      </w:r>
      <w:r>
        <w:rPr>
          <w:rFonts w:ascii="宋体" w:hAnsi="宋体" w:eastAsia="宋体" w:cs="Times New Roman"/>
          <w:sz w:val="24"/>
          <w:szCs w:val="24"/>
          <w:highlight w:val="yellow"/>
        </w:rPr>
        <w:t xml:space="preserve">1. </w:t>
      </w:r>
      <w:r>
        <w:rPr>
          <w:rFonts w:hint="eastAsia" w:ascii="宋体" w:hAnsi="宋体" w:eastAsia="宋体" w:cs="Times New Roman"/>
          <w:sz w:val="24"/>
          <w:szCs w:val="24"/>
          <w:highlight w:val="yellow"/>
        </w:rPr>
        <w:t>服务期限：自合同签订日起至2022年12月31日止</w:t>
      </w:r>
      <w:r>
        <w:rPr>
          <w:rFonts w:hint="eastAsia" w:ascii="宋体" w:hAnsi="宋体" w:eastAsia="宋体" w:cs="Times New Roman"/>
          <w:sz w:val="24"/>
          <w:szCs w:val="24"/>
          <w:highlight w:val="yellow"/>
          <w:lang w:eastAsia="zh-CN"/>
        </w:rPr>
        <w:t>。</w:t>
      </w:r>
      <w:r>
        <w:rPr>
          <w:rFonts w:hint="eastAsia" w:ascii="宋体" w:hAnsi="宋体" w:eastAsia="宋体" w:cs="宋体"/>
          <w:sz w:val="24"/>
          <w:szCs w:val="24"/>
          <w:highlight w:val="yellow"/>
        </w:rPr>
        <w:t>（所有配送商品基准价参照依据及下浮优惠率不变）</w:t>
      </w:r>
    </w:p>
    <w:p>
      <w:pPr>
        <w:spacing w:line="360" w:lineRule="auto"/>
        <w:ind w:firstLine="482" w:firstLineChars="200"/>
        <w:rPr>
          <w:rFonts w:ascii="宋体" w:hAnsi="宋体" w:eastAsia="宋体" w:cs="Times New Roman"/>
          <w:color w:val="000000"/>
          <w:sz w:val="24"/>
          <w:szCs w:val="24"/>
        </w:rPr>
      </w:pPr>
      <w:r>
        <w:rPr>
          <w:rFonts w:hint="eastAsia" w:ascii="宋体" w:hAnsi="宋体" w:eastAsia="宋体" w:cs="宋体"/>
          <w:b/>
          <w:sz w:val="24"/>
          <w:szCs w:val="24"/>
        </w:rPr>
        <w:t>★</w:t>
      </w:r>
      <w:r>
        <w:rPr>
          <w:rFonts w:hint="eastAsia" w:ascii="宋体" w:hAnsi="宋体" w:eastAsia="宋体" w:cs="Times New Roman"/>
          <w:color w:val="000000"/>
          <w:sz w:val="24"/>
          <w:szCs w:val="24"/>
        </w:rPr>
        <w:t>2</w:t>
      </w:r>
      <w:r>
        <w:rPr>
          <w:rFonts w:ascii="宋体" w:hAnsi="宋体" w:eastAsia="宋体" w:cs="Times New Roman"/>
          <w:color w:val="000000"/>
          <w:sz w:val="24"/>
          <w:szCs w:val="24"/>
        </w:rPr>
        <w:t xml:space="preserve">. </w:t>
      </w:r>
      <w:r>
        <w:rPr>
          <w:rFonts w:hint="eastAsia" w:ascii="宋体" w:hAnsi="宋体" w:eastAsia="宋体" w:cs="Times New Roman"/>
          <w:color w:val="000000"/>
          <w:sz w:val="24"/>
          <w:szCs w:val="24"/>
        </w:rPr>
        <w:t>服务质量承诺：达到国家现行行业标准及采购人要求</w:t>
      </w:r>
    </w:p>
    <w:p>
      <w:pPr>
        <w:snapToGrid w:val="0"/>
        <w:spacing w:line="440" w:lineRule="exact"/>
        <w:ind w:firstLine="482" w:firstLineChars="200"/>
        <w:rPr>
          <w:rFonts w:ascii="宋体" w:hAnsi="宋体" w:eastAsia="宋体" w:cs="宋体"/>
          <w:b/>
          <w:sz w:val="24"/>
          <w:szCs w:val="24"/>
        </w:rPr>
      </w:pPr>
      <w:r>
        <w:rPr>
          <w:rFonts w:hint="eastAsia" w:ascii="宋体" w:hAnsi="宋体" w:eastAsia="宋体" w:cs="宋体"/>
          <w:b/>
          <w:sz w:val="24"/>
          <w:szCs w:val="24"/>
        </w:rPr>
        <w:t>★</w:t>
      </w:r>
      <w:r>
        <w:rPr>
          <w:rFonts w:hint="eastAsia" w:ascii="宋体" w:hAnsi="宋体" w:eastAsia="宋体" w:cs="Times New Roman"/>
          <w:color w:val="000000"/>
          <w:sz w:val="24"/>
          <w:szCs w:val="24"/>
        </w:rPr>
        <w:t>3</w:t>
      </w:r>
      <w:r>
        <w:rPr>
          <w:rFonts w:ascii="宋体" w:hAnsi="宋体" w:eastAsia="宋体" w:cs="Times New Roman"/>
          <w:color w:val="000000"/>
          <w:sz w:val="24"/>
          <w:szCs w:val="24"/>
        </w:rPr>
        <w:t xml:space="preserve">. </w:t>
      </w:r>
      <w:r>
        <w:rPr>
          <w:rFonts w:hint="eastAsia" w:ascii="宋体" w:hAnsi="宋体" w:eastAsia="宋体" w:cs="Times New Roman"/>
          <w:color w:val="000000"/>
          <w:sz w:val="24"/>
          <w:szCs w:val="24"/>
        </w:rPr>
        <w:t>合同形式：固定下浮率按实结算</w:t>
      </w:r>
      <w:r>
        <w:rPr>
          <w:rFonts w:hint="eastAsia" w:ascii="宋体" w:hAnsi="宋体" w:eastAsia="宋体" w:cs="Times New Roman"/>
          <w:sz w:val="24"/>
          <w:szCs w:val="24"/>
        </w:rPr>
        <w:t xml:space="preserve"> </w:t>
      </w:r>
    </w:p>
    <w:p>
      <w:pPr>
        <w:spacing w:line="360" w:lineRule="auto"/>
        <w:ind w:firstLine="482" w:firstLineChars="200"/>
        <w:rPr>
          <w:rFonts w:ascii="宋体" w:hAnsi="宋体" w:eastAsia="宋体" w:cs="宋体"/>
          <w:b/>
          <w:sz w:val="24"/>
          <w:szCs w:val="24"/>
        </w:rPr>
      </w:pPr>
      <w:r>
        <w:rPr>
          <w:rFonts w:hint="eastAsia" w:ascii="宋体" w:hAnsi="宋体" w:eastAsia="宋体" w:cs="宋体"/>
          <w:b/>
          <w:sz w:val="24"/>
          <w:szCs w:val="24"/>
        </w:rPr>
        <w:t>★</w:t>
      </w:r>
      <w:r>
        <w:rPr>
          <w:rFonts w:hint="eastAsia" w:ascii="宋体" w:hAnsi="宋体" w:eastAsia="宋体" w:cs="Times New Roman"/>
          <w:color w:val="000000"/>
          <w:sz w:val="24"/>
          <w:szCs w:val="24"/>
        </w:rPr>
        <w:t>4</w:t>
      </w:r>
      <w:r>
        <w:rPr>
          <w:rFonts w:ascii="宋体" w:hAnsi="宋体" w:eastAsia="宋体" w:cs="Times New Roman"/>
          <w:color w:val="000000"/>
          <w:sz w:val="24"/>
          <w:szCs w:val="24"/>
        </w:rPr>
        <w:t xml:space="preserve">. </w:t>
      </w:r>
      <w:r>
        <w:rPr>
          <w:rFonts w:hint="eastAsia" w:ascii="宋体" w:hAnsi="宋体" w:eastAsia="宋体" w:cs="Times New Roman"/>
          <w:color w:val="000000"/>
          <w:sz w:val="24"/>
          <w:szCs w:val="24"/>
        </w:rPr>
        <w:t>付款方式：每月月中结算上月费用</w:t>
      </w:r>
    </w:p>
    <w:p>
      <w:pPr>
        <w:snapToGrid w:val="0"/>
        <w:spacing w:line="440" w:lineRule="exact"/>
        <w:ind w:firstLine="482" w:firstLineChars="200"/>
        <w:rPr>
          <w:rFonts w:ascii="宋体" w:hAnsi="宋体" w:eastAsia="宋体" w:cs="Times New Roman"/>
          <w:color w:val="000000"/>
          <w:sz w:val="24"/>
          <w:szCs w:val="24"/>
        </w:rPr>
      </w:pPr>
      <w:r>
        <w:rPr>
          <w:rFonts w:hint="eastAsia" w:ascii="宋体" w:hAnsi="宋体" w:eastAsia="宋体" w:cs="宋体"/>
          <w:b/>
          <w:sz w:val="24"/>
          <w:szCs w:val="24"/>
        </w:rPr>
        <w:t>★</w:t>
      </w:r>
      <w:r>
        <w:rPr>
          <w:rFonts w:hint="eastAsia" w:ascii="宋体" w:hAnsi="宋体" w:eastAsia="宋体" w:cs="Times New Roman"/>
          <w:color w:val="000000"/>
          <w:sz w:val="24"/>
          <w:szCs w:val="24"/>
        </w:rPr>
        <w:t>5</w:t>
      </w:r>
      <w:r>
        <w:rPr>
          <w:rFonts w:ascii="宋体" w:hAnsi="宋体" w:eastAsia="宋体" w:cs="Times New Roman"/>
          <w:color w:val="000000"/>
          <w:sz w:val="24"/>
          <w:szCs w:val="24"/>
        </w:rPr>
        <w:t xml:space="preserve">. </w:t>
      </w:r>
      <w:r>
        <w:rPr>
          <w:rFonts w:hint="eastAsia" w:ascii="宋体" w:hAnsi="宋体" w:eastAsia="宋体" w:cs="Times New Roman"/>
          <w:color w:val="000000"/>
          <w:sz w:val="24"/>
          <w:szCs w:val="24"/>
        </w:rPr>
        <w:t>结算方式：按月支付，服务每满一个月后，次月第一周业主根据每日实际配送清单结合每日过磅点验情况得出上月的费用，</w:t>
      </w:r>
      <w:r>
        <w:rPr>
          <w:rFonts w:hint="eastAsia" w:ascii="宋体" w:hAnsi="宋体" w:cs="Times New Roman"/>
          <w:color w:val="000000"/>
          <w:sz w:val="24"/>
          <w:szCs w:val="24"/>
        </w:rPr>
        <w:t>供应</w:t>
      </w:r>
      <w:r>
        <w:rPr>
          <w:rFonts w:hint="eastAsia" w:ascii="宋体" w:hAnsi="宋体" w:eastAsia="宋体" w:cs="Times New Roman"/>
          <w:color w:val="000000"/>
          <w:sz w:val="24"/>
          <w:szCs w:val="24"/>
        </w:rPr>
        <w:t>方开具相应发票后业主支付相应费用。</w:t>
      </w:r>
    </w:p>
    <w:p>
      <w:pPr>
        <w:spacing w:line="360" w:lineRule="auto"/>
        <w:ind w:firstLine="482" w:firstLineChars="200"/>
        <w:rPr>
          <w:rFonts w:ascii="宋体" w:hAnsi="宋体" w:eastAsia="宋体" w:cs="Times New Roman"/>
          <w:color w:val="000000"/>
          <w:sz w:val="24"/>
          <w:szCs w:val="24"/>
        </w:rPr>
      </w:pPr>
      <w:r>
        <w:rPr>
          <w:rFonts w:hint="eastAsia" w:ascii="宋体" w:hAnsi="宋体" w:eastAsia="宋体" w:cs="宋体"/>
          <w:b/>
          <w:sz w:val="24"/>
          <w:szCs w:val="24"/>
        </w:rPr>
        <w:t xml:space="preserve">★6. </w:t>
      </w:r>
      <w:r>
        <w:rPr>
          <w:rFonts w:hint="eastAsia" w:ascii="宋体" w:hAnsi="宋体" w:eastAsia="宋体" w:cs="宋体"/>
          <w:sz w:val="24"/>
          <w:szCs w:val="24"/>
        </w:rPr>
        <w:t>商品定价：</w:t>
      </w:r>
      <w:r>
        <w:rPr>
          <w:rFonts w:hint="eastAsia" w:ascii="宋体" w:hAnsi="宋体" w:eastAsia="宋体" w:cs="Times New Roman"/>
          <w:color w:val="000000"/>
          <w:sz w:val="24"/>
          <w:szCs w:val="24"/>
        </w:rPr>
        <w:t>配送商品价格按照萧山区</w:t>
      </w:r>
      <w:r>
        <w:rPr>
          <w:rFonts w:hint="eastAsia" w:ascii="宋体" w:hAnsi="宋体" w:cs="Times New Roman"/>
          <w:color w:val="000000"/>
          <w:sz w:val="24"/>
          <w:szCs w:val="24"/>
        </w:rPr>
        <w:t>菜篮子</w:t>
      </w:r>
      <w:r>
        <w:rPr>
          <w:rFonts w:hint="eastAsia" w:ascii="宋体" w:hAnsi="宋体" w:eastAsia="宋体" w:cs="Times New Roman"/>
          <w:color w:val="000000"/>
          <w:sz w:val="24"/>
          <w:szCs w:val="24"/>
        </w:rPr>
        <w:t>网上每周五公示的指导价作为下周配送商品的基准价（http://www.xsclz.com），结合供应商综合下浮率下浮后作为结算单价；若配送商品</w:t>
      </w:r>
      <w:r>
        <w:rPr>
          <w:rFonts w:hint="eastAsia" w:ascii="宋体" w:hAnsi="宋体"/>
          <w:sz w:val="24"/>
        </w:rPr>
        <w:t>不能在菜篮子网上比对得到报价的，以经采购人认可后的大润发和世纪联华超市的最低售价为基准价，</w:t>
      </w:r>
      <w:r>
        <w:rPr>
          <w:rFonts w:hint="eastAsia" w:ascii="宋体" w:hAnsi="宋体" w:eastAsia="宋体" w:cs="Times New Roman"/>
          <w:color w:val="000000"/>
          <w:sz w:val="24"/>
          <w:szCs w:val="24"/>
        </w:rPr>
        <w:t>结合供应商综合下浮率下浮后作为结算单价。</w:t>
      </w:r>
    </w:p>
    <w:p>
      <w:pPr>
        <w:pStyle w:val="14"/>
        <w:ind w:firstLine="480" w:firstLineChars="200"/>
        <w:rPr>
          <w:rFonts w:ascii="宋体" w:hAnsi="宋体" w:eastAsia="宋体" w:cs="宋体"/>
          <w:sz w:val="24"/>
          <w:szCs w:val="21"/>
        </w:rPr>
      </w:pPr>
      <w:r>
        <w:rPr>
          <w:rFonts w:hint="eastAsia" w:ascii="宋体" w:hAnsi="宋体" w:eastAsia="宋体" w:cs="宋体"/>
          <w:sz w:val="24"/>
          <w:szCs w:val="21"/>
        </w:rPr>
        <w:t>价格经双方确认后，无论市场价格怎样变化，本周配送价格将不予调整。</w:t>
      </w:r>
    </w:p>
    <w:p>
      <w:pPr>
        <w:spacing w:line="360" w:lineRule="auto"/>
        <w:ind w:firstLine="480" w:firstLineChars="200"/>
        <w:rPr>
          <w:rFonts w:ascii="宋体" w:hAnsi="宋体" w:eastAsia="宋体"/>
          <w:sz w:val="24"/>
        </w:rPr>
      </w:pPr>
      <w:r>
        <w:rPr>
          <w:rFonts w:hint="eastAsia" w:ascii="宋体" w:hAnsi="宋体" w:eastAsia="宋体" w:cs="Times New Roman"/>
          <w:color w:val="000000"/>
          <w:sz w:val="24"/>
          <w:szCs w:val="24"/>
        </w:rPr>
        <w:t>报价包括检验检测、运输、装卸、不可避免损耗等一切费用。</w:t>
      </w:r>
    </w:p>
    <w:p>
      <w:pPr>
        <w:autoSpaceDE w:val="0"/>
        <w:autoSpaceDN w:val="0"/>
        <w:adjustRightInd w:val="0"/>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        </w:t>
      </w:r>
    </w:p>
    <w:p>
      <w:pPr>
        <w:spacing w:line="360" w:lineRule="auto"/>
        <w:rPr>
          <w:rFonts w:ascii="宋体" w:hAnsi="宋体" w:eastAsia="宋体" w:cs="宋体"/>
          <w:b/>
          <w:sz w:val="24"/>
          <w:szCs w:val="24"/>
        </w:rPr>
      </w:pPr>
      <w:r>
        <w:rPr>
          <w:rFonts w:hint="eastAsia" w:ascii="宋体" w:hAnsi="宋体" w:eastAsia="宋体" w:cs="宋体"/>
          <w:b/>
          <w:sz w:val="24"/>
          <w:szCs w:val="24"/>
        </w:rPr>
        <w:t>注：①如有附图，仅作参考。</w:t>
      </w:r>
    </w:p>
    <w:p>
      <w:pPr>
        <w:spacing w:line="360" w:lineRule="auto"/>
        <w:ind w:firstLine="482" w:firstLineChars="200"/>
        <w:rPr>
          <w:rFonts w:ascii="宋体" w:hAnsi="宋体" w:eastAsia="宋体" w:cs="宋体"/>
          <w:sz w:val="24"/>
          <w:szCs w:val="24"/>
        </w:rPr>
      </w:pPr>
      <w:r>
        <w:rPr>
          <w:rFonts w:hint="eastAsia" w:ascii="宋体" w:hAnsi="宋体" w:eastAsia="宋体" w:cs="宋体"/>
          <w:b/>
          <w:sz w:val="24"/>
          <w:szCs w:val="24"/>
        </w:rPr>
        <w:t>②打★内容为本次交易项目的实质性要求，不允许有负偏离，否则将作无效响应处理。</w:t>
      </w:r>
    </w:p>
    <w:p>
      <w:pPr>
        <w:widowControl/>
        <w:spacing w:before="240" w:after="60" w:line="360" w:lineRule="auto"/>
        <w:jc w:val="center"/>
        <w:outlineLvl w:val="0"/>
        <w:rPr>
          <w:rFonts w:ascii="宋体" w:hAnsi="宋体" w:eastAsia="宋体" w:cs="宋体"/>
          <w:b/>
          <w:kern w:val="44"/>
          <w:sz w:val="31"/>
          <w:szCs w:val="31"/>
        </w:rPr>
      </w:pPr>
      <w:r>
        <w:rPr>
          <w:rFonts w:ascii="Arial" w:hAnsi="Arial" w:eastAsia="黑体" w:cs="Arial"/>
          <w:b/>
          <w:kern w:val="44"/>
          <w:sz w:val="32"/>
          <w:szCs w:val="44"/>
        </w:rPr>
        <w:br w:type="page"/>
      </w:r>
      <w:bookmarkStart w:id="22" w:name="_Toc331323742"/>
      <w:bookmarkStart w:id="23" w:name="_Toc41158106"/>
      <w:bookmarkStart w:id="24" w:name="_Toc66711021"/>
      <w:r>
        <w:rPr>
          <w:rFonts w:hint="eastAsia" w:ascii="宋体" w:hAnsi="宋体" w:eastAsia="宋体" w:cs="宋体"/>
          <w:b/>
          <w:kern w:val="44"/>
          <w:sz w:val="31"/>
          <w:szCs w:val="31"/>
        </w:rPr>
        <w:t>第五部分  响应文件格式</w:t>
      </w:r>
      <w:bookmarkEnd w:id="22"/>
      <w:bookmarkEnd w:id="23"/>
      <w:bookmarkEnd w:id="24"/>
    </w:p>
    <w:p>
      <w:pPr>
        <w:rPr>
          <w:rFonts w:ascii="Times New Roman" w:hAnsi="Times New Roman" w:eastAsia="宋体" w:cs="Times New Roman"/>
          <w:szCs w:val="24"/>
        </w:rPr>
      </w:pPr>
      <w:r>
        <w:rPr>
          <w:rFonts w:hint="eastAsia" w:ascii="宋体" w:hAnsi="宋体" w:eastAsia="宋体" w:cs="Times New Roman"/>
          <w:sz w:val="24"/>
          <w:szCs w:val="24"/>
          <w:lang w:val="zh-CN"/>
        </w:rPr>
        <w:t>附件</w:t>
      </w:r>
      <w:r>
        <w:rPr>
          <w:rFonts w:ascii="宋体" w:hAnsi="宋体" w:eastAsia="宋体" w:cs="Times New Roman"/>
          <w:sz w:val="24"/>
          <w:szCs w:val="24"/>
          <w:lang w:val="zh-CN"/>
        </w:rPr>
        <w:t>1</w:t>
      </w:r>
      <w:r>
        <w:rPr>
          <w:rFonts w:hint="eastAsia" w:ascii="宋体" w:hAnsi="宋体" w:eastAsia="宋体" w:cs="Times New Roman"/>
          <w:sz w:val="24"/>
          <w:szCs w:val="24"/>
          <w:lang w:val="zh-CN"/>
        </w:rPr>
        <w:t>：</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报价函</w:t>
      </w:r>
    </w:p>
    <w:p>
      <w:pPr>
        <w:spacing w:line="360" w:lineRule="auto"/>
        <w:rPr>
          <w:rFonts w:ascii="宋体" w:hAnsi="Times New Roman" w:eastAsia="宋体" w:cs="Times New Roman"/>
          <w:sz w:val="24"/>
          <w:szCs w:val="24"/>
        </w:rPr>
      </w:pPr>
    </w:p>
    <w:p>
      <w:pPr>
        <w:spacing w:line="360" w:lineRule="auto"/>
        <w:rPr>
          <w:rFonts w:ascii="宋体" w:hAnsi="Times New Roman" w:eastAsia="宋体" w:cs="Times New Roman"/>
          <w:sz w:val="24"/>
          <w:szCs w:val="24"/>
          <w:u w:val="single"/>
        </w:rPr>
      </w:pPr>
      <w:r>
        <w:rPr>
          <w:rFonts w:hint="eastAsia" w:ascii="宋体" w:hAnsi="宋体" w:eastAsia="宋体" w:cs="宋体"/>
          <w:sz w:val="24"/>
          <w:szCs w:val="24"/>
        </w:rPr>
        <w:t>致：</w:t>
      </w:r>
      <w:r>
        <w:rPr>
          <w:rFonts w:hint="eastAsia" w:ascii="宋体" w:hAnsi="宋体" w:eastAsia="宋体" w:cs="宋体"/>
          <w:sz w:val="24"/>
          <w:szCs w:val="24"/>
          <w:u w:val="single"/>
        </w:rPr>
        <w:t>（业主名称）</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1、根据已收到的贵方编号为</w:t>
      </w:r>
      <w:r>
        <w:rPr>
          <w:rFonts w:hint="eastAsia" w:ascii="宋体" w:hAnsi="宋体" w:eastAsia="宋体" w:cs="宋体"/>
          <w:sz w:val="24"/>
          <w:szCs w:val="24"/>
          <w:u w:val="single"/>
        </w:rPr>
        <w:t xml:space="preserve">         </w:t>
      </w:r>
      <w:r>
        <w:rPr>
          <w:rFonts w:hint="eastAsia" w:ascii="宋体" w:hAnsi="宋体" w:eastAsia="宋体" w:cs="宋体"/>
          <w:sz w:val="24"/>
          <w:szCs w:val="24"/>
        </w:rPr>
        <w:t>的</w:t>
      </w:r>
      <w:r>
        <w:rPr>
          <w:rFonts w:hint="eastAsia" w:ascii="宋体" w:hAnsi="宋体" w:eastAsia="宋体" w:cs="宋体"/>
          <w:sz w:val="24"/>
          <w:szCs w:val="24"/>
          <w:u w:val="single"/>
        </w:rPr>
        <w:t xml:space="preserve">                      </w:t>
      </w:r>
      <w:r>
        <w:rPr>
          <w:rFonts w:hint="eastAsia" w:ascii="宋体" w:hAnsi="宋体" w:eastAsia="宋体" w:cs="宋体"/>
          <w:sz w:val="24"/>
          <w:szCs w:val="24"/>
        </w:rPr>
        <w:t>项目的交易文件，遵照有关规定，我方经研究上述交易文件的各项条款后，愿以以下报价承担交易文件要求的响应任务。</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招标项</w:t>
      </w:r>
      <w:r>
        <w:rPr>
          <w:rFonts w:ascii="宋体" w:hAnsi="宋体" w:eastAsia="宋体" w:cs="宋体"/>
          <w:sz w:val="24"/>
          <w:szCs w:val="24"/>
        </w:rPr>
        <w:t xml:space="preserve">  1  </w:t>
      </w:r>
      <w:r>
        <w:rPr>
          <w:rFonts w:hint="eastAsia" w:ascii="宋体" w:hAnsi="宋体" w:eastAsia="宋体" w:cs="宋体"/>
          <w:sz w:val="24"/>
          <w:szCs w:val="24"/>
          <w:u w:val="single"/>
        </w:rPr>
        <w:t>响应</w:t>
      </w:r>
      <w:r>
        <w:rPr>
          <w:rFonts w:hint="eastAsia" w:ascii="宋体" w:hAnsi="宋体" w:eastAsia="宋体" w:cs="宋体"/>
          <w:sz w:val="24"/>
          <w:szCs w:val="24"/>
        </w:rPr>
        <w:t>报价：统一下浮率：</w:t>
      </w:r>
      <w:r>
        <w:rPr>
          <w:rFonts w:ascii="宋体" w:hAnsi="宋体" w:eastAsia="宋体" w:cs="宋体"/>
          <w:sz w:val="24"/>
          <w:szCs w:val="24"/>
          <w:u w:val="single"/>
        </w:rPr>
        <w:t xml:space="preserve">     </w:t>
      </w:r>
      <w:r>
        <w:rPr>
          <w:rFonts w:hint="eastAsia" w:ascii="宋体" w:hAnsi="宋体" w:eastAsia="宋体" w:cs="宋体"/>
          <w:sz w:val="24"/>
          <w:szCs w:val="24"/>
          <w:u w:val="single"/>
        </w:rPr>
        <w:t xml:space="preserve"> </w:t>
      </w:r>
      <w:r>
        <w:rPr>
          <w:rFonts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服务期为：</w:t>
      </w:r>
      <w:r>
        <w:rPr>
          <w:rFonts w:hint="eastAsia" w:ascii="宋体" w:hAnsi="宋体" w:eastAsia="宋体" w:cs="宋体"/>
          <w:sz w:val="24"/>
          <w:szCs w:val="24"/>
          <w:u w:val="single"/>
        </w:rPr>
        <w:t xml:space="preserve">一年 </w:t>
      </w:r>
    </w:p>
    <w:p>
      <w:pPr>
        <w:spacing w:after="120" w:line="440" w:lineRule="exact"/>
        <w:ind w:firstLine="480" w:firstLineChars="200"/>
        <w:rPr>
          <w:rFonts w:ascii="宋体" w:hAnsi="宋体" w:eastAsia="宋体" w:cs="宋体"/>
          <w:sz w:val="24"/>
          <w:szCs w:val="24"/>
        </w:rPr>
      </w:pPr>
      <w:r>
        <w:rPr>
          <w:rFonts w:ascii="宋体" w:hAnsi="宋体" w:eastAsia="宋体" w:cs="宋体"/>
          <w:sz w:val="24"/>
          <w:szCs w:val="24"/>
        </w:rPr>
        <w:t>2</w:t>
      </w:r>
      <w:r>
        <w:rPr>
          <w:rFonts w:hint="eastAsia" w:ascii="宋体" w:hAnsi="宋体" w:eastAsia="宋体" w:cs="宋体"/>
          <w:sz w:val="24"/>
          <w:szCs w:val="24"/>
        </w:rPr>
        <w:t>、我方已详细审阅全部文件，包括补疑文件及有关附件，完全接受本次交易文件的各项内容。</w:t>
      </w:r>
    </w:p>
    <w:p>
      <w:pPr>
        <w:spacing w:after="120" w:line="440" w:lineRule="exact"/>
        <w:ind w:firstLine="480" w:firstLineChars="200"/>
        <w:rPr>
          <w:rFonts w:ascii="宋体" w:hAnsi="Calibri" w:eastAsia="宋体" w:cs="Times New Roman"/>
          <w:sz w:val="24"/>
          <w:szCs w:val="24"/>
        </w:rPr>
      </w:pPr>
      <w:r>
        <w:rPr>
          <w:rFonts w:hint="eastAsia" w:ascii="宋体" w:hAnsi="宋体" w:eastAsia="宋体" w:cs="宋体"/>
          <w:sz w:val="24"/>
          <w:szCs w:val="24"/>
        </w:rPr>
        <w:t>3、我方对于本项目采用线上交易的方式，无异议，知晓并遵守线上交易规则。</w:t>
      </w:r>
    </w:p>
    <w:p>
      <w:pPr>
        <w:spacing w:line="360" w:lineRule="auto"/>
        <w:ind w:firstLine="480" w:firstLineChars="200"/>
        <w:rPr>
          <w:rFonts w:ascii="宋体" w:hAnsi="Times New Roman" w:eastAsia="宋体" w:cs="Times New Roman"/>
          <w:sz w:val="24"/>
          <w:szCs w:val="24"/>
        </w:rPr>
      </w:pPr>
      <w:r>
        <w:rPr>
          <w:rFonts w:ascii="宋体" w:hAnsi="宋体" w:eastAsia="宋体" w:cs="宋体"/>
          <w:sz w:val="24"/>
          <w:szCs w:val="24"/>
        </w:rPr>
        <w:t>4</w:t>
      </w:r>
      <w:r>
        <w:rPr>
          <w:rFonts w:hint="eastAsia" w:ascii="宋体" w:hAnsi="宋体" w:eastAsia="宋体" w:cs="宋体"/>
          <w:sz w:val="24"/>
          <w:szCs w:val="24"/>
        </w:rPr>
        <w:t>、我方自愿参加本次竞争响应，并保证响应文件中所列举的报价、公司基本资料及相关资料真实合法。</w:t>
      </w:r>
    </w:p>
    <w:p>
      <w:pPr>
        <w:spacing w:line="360" w:lineRule="auto"/>
        <w:ind w:firstLine="480" w:firstLineChars="200"/>
        <w:rPr>
          <w:rFonts w:ascii="宋体" w:hAnsi="宋体" w:eastAsia="宋体" w:cs="宋体"/>
          <w:sz w:val="24"/>
          <w:szCs w:val="24"/>
        </w:rPr>
      </w:pPr>
      <w:r>
        <w:rPr>
          <w:rFonts w:ascii="宋体" w:hAnsi="宋体" w:eastAsia="宋体" w:cs="宋体"/>
          <w:sz w:val="24"/>
          <w:szCs w:val="24"/>
        </w:rPr>
        <w:t>5</w:t>
      </w:r>
      <w:r>
        <w:rPr>
          <w:rFonts w:hint="eastAsia" w:ascii="宋体" w:hAnsi="宋体" w:eastAsia="宋体" w:cs="宋体"/>
          <w:sz w:val="24"/>
          <w:szCs w:val="24"/>
        </w:rPr>
        <w:t>、如果我方中选，我方保证按照交易文件要求、响应文件承诺签订并履行合同。</w:t>
      </w:r>
    </w:p>
    <w:p>
      <w:pPr>
        <w:spacing w:after="120"/>
        <w:rPr>
          <w:rFonts w:ascii="Calibri" w:hAnsi="Calibri" w:eastAsia="宋体" w:cs="Times New Roman"/>
          <w:szCs w:val="24"/>
        </w:rPr>
      </w:pPr>
    </w:p>
    <w:p>
      <w:pPr>
        <w:spacing w:line="360" w:lineRule="auto"/>
        <w:ind w:firstLine="540" w:firstLineChars="225"/>
        <w:rPr>
          <w:rFonts w:ascii="宋体" w:hAnsi="Times New Roman" w:eastAsia="宋体" w:cs="Times New Roman"/>
          <w:sz w:val="24"/>
          <w:szCs w:val="24"/>
        </w:rPr>
      </w:pPr>
      <w:r>
        <w:rPr>
          <w:rFonts w:hint="eastAsia" w:ascii="宋体" w:hAnsi="宋体" w:eastAsia="宋体" w:cs="宋体"/>
          <w:sz w:val="24"/>
          <w:szCs w:val="24"/>
        </w:rPr>
        <w:t>报 名</w:t>
      </w:r>
      <w:r>
        <w:rPr>
          <w:rFonts w:ascii="宋体" w:hAnsi="宋体" w:eastAsia="宋体" w:cs="宋体"/>
          <w:sz w:val="24"/>
          <w:szCs w:val="24"/>
        </w:rPr>
        <w:t xml:space="preserve"> </w:t>
      </w:r>
      <w:r>
        <w:rPr>
          <w:rFonts w:hint="eastAsia" w:ascii="宋体" w:hAnsi="宋体" w:eastAsia="宋体" w:cs="宋体"/>
          <w:sz w:val="24"/>
          <w:szCs w:val="24"/>
        </w:rPr>
        <w:t>人（加盖公章）：</w:t>
      </w:r>
    </w:p>
    <w:p>
      <w:pPr>
        <w:spacing w:line="360" w:lineRule="auto"/>
        <w:ind w:firstLine="540" w:firstLineChars="225"/>
        <w:rPr>
          <w:rFonts w:ascii="宋体" w:hAnsi="Times New Roman" w:eastAsia="宋体" w:cs="Times New Roman"/>
          <w:sz w:val="24"/>
          <w:szCs w:val="24"/>
        </w:rPr>
      </w:pPr>
    </w:p>
    <w:p>
      <w:pPr>
        <w:spacing w:line="360" w:lineRule="auto"/>
        <w:ind w:firstLine="540" w:firstLineChars="225"/>
        <w:rPr>
          <w:rFonts w:ascii="宋体" w:hAnsi="Times New Roman" w:eastAsia="宋体" w:cs="Times New Roman"/>
          <w:sz w:val="24"/>
          <w:szCs w:val="24"/>
        </w:rPr>
      </w:pPr>
      <w:r>
        <w:rPr>
          <w:rFonts w:ascii="宋体" w:hAnsi="宋体" w:eastAsia="宋体" w:cs="Times New Roman"/>
          <w:color w:val="000000"/>
          <w:sz w:val="24"/>
          <w:szCs w:val="24"/>
        </w:rPr>
        <w:t>法定代表人或其委托代理人（签字或</w:t>
      </w:r>
      <w:r>
        <w:rPr>
          <w:rFonts w:hint="eastAsia" w:ascii="宋体" w:hAnsi="宋体" w:eastAsia="宋体" w:cs="Times New Roman"/>
          <w:color w:val="000000"/>
          <w:sz w:val="24"/>
          <w:szCs w:val="24"/>
        </w:rPr>
        <w:t>印章</w:t>
      </w:r>
      <w:r>
        <w:rPr>
          <w:rFonts w:ascii="宋体" w:hAnsi="宋体" w:eastAsia="宋体" w:cs="Times New Roman"/>
          <w:color w:val="000000"/>
          <w:sz w:val="24"/>
          <w:szCs w:val="24"/>
        </w:rPr>
        <w:t>）</w:t>
      </w:r>
      <w:r>
        <w:rPr>
          <w:rFonts w:hint="eastAsia" w:ascii="宋体" w:hAnsi="宋体" w:eastAsia="宋体" w:cs="宋体"/>
          <w:sz w:val="24"/>
          <w:szCs w:val="24"/>
        </w:rPr>
        <w:t>：</w:t>
      </w:r>
    </w:p>
    <w:p>
      <w:pPr>
        <w:spacing w:line="360" w:lineRule="auto"/>
        <w:ind w:firstLine="5220" w:firstLineChars="2175"/>
        <w:rPr>
          <w:rFonts w:ascii="宋体" w:hAnsi="Times New Roman" w:eastAsia="宋体" w:cs="Times New Roman"/>
          <w:sz w:val="24"/>
          <w:szCs w:val="24"/>
        </w:rPr>
      </w:pPr>
    </w:p>
    <w:p>
      <w:pPr>
        <w:spacing w:line="360" w:lineRule="auto"/>
        <w:ind w:firstLine="480" w:firstLineChars="200"/>
        <w:rPr>
          <w:rFonts w:ascii="宋体" w:hAnsi="Times New Roman" w:eastAsia="宋体" w:cs="Times New Roman"/>
          <w:sz w:val="24"/>
          <w:szCs w:val="24"/>
        </w:rPr>
      </w:pPr>
      <w:r>
        <w:rPr>
          <w:rFonts w:ascii="宋体" w:hAnsi="宋体" w:eastAsia="宋体" w:cs="宋体"/>
          <w:sz w:val="24"/>
          <w:szCs w:val="24"/>
        </w:rPr>
        <w:t xml:space="preserve">                                      </w:t>
      </w:r>
      <w:r>
        <w:rPr>
          <w:rFonts w:hint="eastAsia" w:ascii="宋体" w:hAnsi="宋体" w:eastAsia="宋体" w:cs="宋体"/>
          <w:sz w:val="24"/>
          <w:szCs w:val="24"/>
        </w:rPr>
        <w:t>日期：</w:t>
      </w:r>
      <w:r>
        <w:rPr>
          <w:rFonts w:ascii="宋体" w:hAnsi="宋体" w:eastAsia="宋体" w:cs="宋体"/>
          <w:sz w:val="24"/>
          <w:szCs w:val="24"/>
        </w:rPr>
        <w:t xml:space="preserve">       </w:t>
      </w:r>
      <w:r>
        <w:rPr>
          <w:rFonts w:hint="eastAsia" w:ascii="宋体" w:hAnsi="宋体" w:eastAsia="宋体" w:cs="宋体"/>
          <w:sz w:val="24"/>
          <w:szCs w:val="24"/>
        </w:rPr>
        <w:t>年</w:t>
      </w:r>
      <w:r>
        <w:rPr>
          <w:rFonts w:ascii="宋体" w:hAnsi="宋体" w:eastAsia="宋体" w:cs="宋体"/>
          <w:sz w:val="24"/>
          <w:szCs w:val="24"/>
        </w:rPr>
        <w:t xml:space="preserve">   </w:t>
      </w:r>
      <w:r>
        <w:rPr>
          <w:rFonts w:hint="eastAsia" w:ascii="宋体" w:hAnsi="宋体" w:eastAsia="宋体" w:cs="宋体"/>
          <w:sz w:val="24"/>
          <w:szCs w:val="24"/>
        </w:rPr>
        <w:t>月</w:t>
      </w:r>
      <w:r>
        <w:rPr>
          <w:rFonts w:ascii="宋体" w:hAnsi="宋体" w:eastAsia="宋体" w:cs="宋体"/>
          <w:sz w:val="24"/>
          <w:szCs w:val="24"/>
        </w:rPr>
        <w:t xml:space="preserve">   </w:t>
      </w:r>
      <w:r>
        <w:rPr>
          <w:rFonts w:hint="eastAsia" w:ascii="宋体" w:hAnsi="宋体" w:eastAsia="宋体" w:cs="宋体"/>
          <w:sz w:val="24"/>
          <w:szCs w:val="24"/>
        </w:rPr>
        <w:t>日</w:t>
      </w:r>
    </w:p>
    <w:p>
      <w:pPr>
        <w:widowControl/>
        <w:jc w:val="left"/>
        <w:rPr>
          <w:rFonts w:ascii="宋体" w:hAnsi="Times New Roman" w:eastAsia="宋体" w:cs="Times New Roman"/>
          <w:sz w:val="24"/>
          <w:szCs w:val="24"/>
        </w:rPr>
      </w:pPr>
      <w:r>
        <w:rPr>
          <w:rFonts w:ascii="宋体" w:hAnsi="Times New Roman" w:eastAsia="宋体" w:cs="Times New Roman"/>
          <w:sz w:val="24"/>
          <w:szCs w:val="24"/>
        </w:rPr>
        <w:br w:type="page"/>
      </w:r>
    </w:p>
    <w:p>
      <w:pPr>
        <w:rPr>
          <w:rFonts w:ascii="宋体" w:hAnsi="宋体" w:eastAsia="宋体" w:cs="Times New Roman"/>
          <w:sz w:val="24"/>
          <w:szCs w:val="24"/>
          <w:lang w:val="zh-CN"/>
        </w:rPr>
      </w:pPr>
      <w:r>
        <w:rPr>
          <w:rFonts w:hint="eastAsia" w:ascii="宋体" w:hAnsi="宋体" w:eastAsia="宋体" w:cs="Times New Roman"/>
          <w:sz w:val="24"/>
          <w:szCs w:val="24"/>
          <w:lang w:val="zh-CN"/>
        </w:rPr>
        <w:t>附件</w:t>
      </w:r>
      <w:r>
        <w:rPr>
          <w:rFonts w:ascii="宋体" w:hAnsi="宋体" w:eastAsia="宋体" w:cs="Times New Roman"/>
          <w:sz w:val="24"/>
          <w:szCs w:val="24"/>
          <w:lang w:val="zh-CN"/>
        </w:rPr>
        <w:t>2</w:t>
      </w:r>
      <w:r>
        <w:rPr>
          <w:rFonts w:hint="eastAsia" w:ascii="宋体" w:hAnsi="宋体" w:eastAsia="宋体" w:cs="Times New Roman"/>
          <w:sz w:val="24"/>
          <w:szCs w:val="24"/>
          <w:lang w:val="zh-CN"/>
        </w:rPr>
        <w:t>：</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报价明细表</w:t>
      </w:r>
    </w:p>
    <w:p>
      <w:pPr>
        <w:spacing w:line="360" w:lineRule="auto"/>
        <w:rPr>
          <w:rFonts w:ascii="宋体" w:hAnsi="宋体" w:eastAsia="宋体" w:cs="Times New Roman"/>
          <w:color w:val="000000"/>
          <w:sz w:val="24"/>
          <w:szCs w:val="24"/>
        </w:rPr>
      </w:pPr>
      <w:r>
        <w:rPr>
          <w:rFonts w:hint="eastAsia" w:ascii="宋体" w:hAnsi="宋体" w:eastAsia="宋体" w:cs="Times New Roman"/>
          <w:color w:val="000000"/>
          <w:sz w:val="24"/>
          <w:szCs w:val="24"/>
        </w:rPr>
        <w:t xml:space="preserve">标项：                                   </w:t>
      </w:r>
      <w:r>
        <w:rPr>
          <w:rFonts w:ascii="宋体" w:hAnsi="宋体" w:eastAsia="宋体" w:cs="Times New Roman"/>
          <w:color w:val="000000"/>
          <w:sz w:val="24"/>
          <w:szCs w:val="24"/>
        </w:rPr>
        <w:t xml:space="preserve">                 </w:t>
      </w:r>
      <w:r>
        <w:rPr>
          <w:rFonts w:hint="eastAsia" w:ascii="宋体" w:hAnsi="宋体" w:eastAsia="宋体" w:cs="Times New Roman"/>
          <w:color w:val="000000"/>
          <w:sz w:val="24"/>
          <w:szCs w:val="24"/>
        </w:rPr>
        <w:t>金额单位：元</w:t>
      </w:r>
    </w:p>
    <w:tbl>
      <w:tblPr>
        <w:tblStyle w:val="28"/>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2816"/>
        <w:gridCol w:w="3650"/>
        <w:gridCol w:w="2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8"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序号</w:t>
            </w:r>
          </w:p>
        </w:tc>
        <w:tc>
          <w:tcPr>
            <w:tcW w:w="2816"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名称</w:t>
            </w:r>
          </w:p>
        </w:tc>
        <w:tc>
          <w:tcPr>
            <w:tcW w:w="3650"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统一下浮率</w:t>
            </w:r>
          </w:p>
        </w:tc>
        <w:tc>
          <w:tcPr>
            <w:tcW w:w="2176"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18"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一</w:t>
            </w:r>
          </w:p>
        </w:tc>
        <w:tc>
          <w:tcPr>
            <w:tcW w:w="2816"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萧山体育中心食堂大宗食品供应商项目</w:t>
            </w:r>
          </w:p>
        </w:tc>
        <w:tc>
          <w:tcPr>
            <w:tcW w:w="3650" w:type="dxa"/>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w:t>
            </w:r>
          </w:p>
        </w:tc>
        <w:tc>
          <w:tcPr>
            <w:tcW w:w="2176" w:type="dxa"/>
            <w:shd w:val="clear" w:color="auto" w:fill="auto"/>
            <w:vAlign w:val="center"/>
          </w:tcPr>
          <w:p>
            <w:pPr>
              <w:jc w:val="center"/>
              <w:rPr>
                <w:rFonts w:ascii="Times New Roman" w:hAnsi="Times New Roman" w:eastAsia="宋体" w:cs="Times New Roman"/>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534" w:type="dxa"/>
            <w:gridSpan w:val="2"/>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合计统一下浮率</w:t>
            </w:r>
          </w:p>
        </w:tc>
        <w:tc>
          <w:tcPr>
            <w:tcW w:w="5826" w:type="dxa"/>
            <w:gridSpan w:val="2"/>
            <w:shd w:val="clear" w:color="auto" w:fill="auto"/>
            <w:vAlign w:val="center"/>
          </w:tcPr>
          <w:p>
            <w:pPr>
              <w:jc w:val="center"/>
              <w:rPr>
                <w:rFonts w:ascii="Times New Roman" w:hAnsi="Times New Roman" w:eastAsia="宋体" w:cs="Times New Roman"/>
                <w:color w:val="000000"/>
                <w:szCs w:val="24"/>
              </w:rPr>
            </w:pPr>
            <w:r>
              <w:rPr>
                <w:rFonts w:hint="eastAsia" w:ascii="Times New Roman" w:hAnsi="Times New Roman" w:eastAsia="宋体" w:cs="Times New Roman"/>
                <w:color w:val="000000"/>
                <w:szCs w:val="24"/>
              </w:rPr>
              <w:t>%</w:t>
            </w:r>
          </w:p>
        </w:tc>
      </w:tr>
    </w:tbl>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rPr>
          <w:rFonts w:ascii="宋体" w:hAnsi="宋体" w:eastAsia="宋体" w:cs="Times New Roman"/>
          <w:color w:val="000000"/>
          <w:sz w:val="24"/>
          <w:szCs w:val="24"/>
        </w:rPr>
      </w:pPr>
      <w:r>
        <w:rPr>
          <w:rFonts w:hint="eastAsia" w:ascii="宋体" w:hAnsi="宋体" w:eastAsia="宋体" w:cs="Times New Roman"/>
          <w:color w:val="000000"/>
          <w:sz w:val="24"/>
          <w:szCs w:val="24"/>
        </w:rPr>
        <w:t>备注：</w:t>
      </w:r>
    </w:p>
    <w:p>
      <w:pPr>
        <w:spacing w:line="360" w:lineRule="auto"/>
        <w:ind w:firstLine="480" w:firstLineChars="200"/>
        <w:rPr>
          <w:rFonts w:ascii="宋体" w:hAnsi="宋体" w:eastAsia="宋体" w:cs="Times New Roman"/>
          <w:color w:val="000000"/>
          <w:sz w:val="24"/>
          <w:szCs w:val="24"/>
        </w:rPr>
      </w:pPr>
      <w:r>
        <w:rPr>
          <w:rFonts w:hint="eastAsia" w:ascii="宋体" w:hAnsi="宋体" w:eastAsia="宋体" w:cs="Times New Roman"/>
          <w:color w:val="000000"/>
          <w:sz w:val="24"/>
          <w:szCs w:val="24"/>
        </w:rPr>
        <w:t>1、“报价明细表”以标项为单位填写。此表在不减少上述规定内容基础上，可自行增加报名人认为需补充的内容。</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2</w:t>
      </w:r>
      <w:r>
        <w:rPr>
          <w:rFonts w:hint="eastAsia" w:ascii="宋体" w:hAnsi="宋体" w:eastAsia="宋体" w:cs="Times New Roman"/>
          <w:color w:val="000000"/>
          <w:sz w:val="24"/>
          <w:szCs w:val="24"/>
        </w:rPr>
        <w:t>、“报价明细表”所填内容按公开交易文件采购需求中交易一览表内容为准。漏报的视同已包含在交易总价内。有重大缺项的将作无效响应处理。</w:t>
      </w:r>
    </w:p>
    <w:p>
      <w:pPr>
        <w:spacing w:line="360" w:lineRule="auto"/>
        <w:ind w:firstLine="480" w:firstLineChars="200"/>
        <w:rPr>
          <w:rFonts w:ascii="宋体" w:hAnsi="宋体" w:eastAsia="宋体" w:cs="Times New Roman"/>
          <w:color w:val="000000"/>
          <w:sz w:val="24"/>
          <w:szCs w:val="24"/>
        </w:rPr>
      </w:pPr>
    </w:p>
    <w:p>
      <w:pPr>
        <w:spacing w:line="360" w:lineRule="auto"/>
        <w:ind w:firstLine="504" w:firstLineChars="210"/>
        <w:rPr>
          <w:rFonts w:ascii="宋体" w:hAnsi="宋体" w:eastAsia="宋体" w:cs="Times New Roman"/>
          <w:color w:val="000000"/>
          <w:sz w:val="24"/>
          <w:szCs w:val="24"/>
        </w:rPr>
      </w:pPr>
      <w:r>
        <w:rPr>
          <w:rFonts w:hint="eastAsia" w:ascii="宋体" w:hAnsi="宋体" w:eastAsia="宋体" w:cs="Times New Roman"/>
          <w:color w:val="000000"/>
          <w:sz w:val="24"/>
          <w:szCs w:val="24"/>
        </w:rPr>
        <w:t>报名人（加盖公章）：</w:t>
      </w:r>
    </w:p>
    <w:p>
      <w:pPr>
        <w:spacing w:line="360" w:lineRule="auto"/>
        <w:ind w:firstLine="540" w:firstLineChars="225"/>
        <w:rPr>
          <w:rFonts w:ascii="宋体" w:hAnsi="Times New Roman" w:eastAsia="宋体" w:cs="Times New Roman"/>
          <w:sz w:val="24"/>
          <w:szCs w:val="24"/>
        </w:rPr>
      </w:pPr>
      <w:r>
        <w:rPr>
          <w:rFonts w:ascii="宋体" w:hAnsi="宋体" w:eastAsia="宋体" w:cs="Times New Roman"/>
          <w:color w:val="000000"/>
          <w:sz w:val="24"/>
          <w:szCs w:val="24"/>
        </w:rPr>
        <w:t>法定代表人或其委托代理人（签字或</w:t>
      </w:r>
      <w:r>
        <w:rPr>
          <w:rFonts w:hint="eastAsia" w:ascii="宋体" w:hAnsi="宋体" w:eastAsia="宋体" w:cs="Times New Roman"/>
          <w:color w:val="000000"/>
          <w:sz w:val="24"/>
          <w:szCs w:val="24"/>
        </w:rPr>
        <w:t>印章</w:t>
      </w:r>
      <w:r>
        <w:rPr>
          <w:rFonts w:ascii="宋体" w:hAnsi="宋体" w:eastAsia="宋体" w:cs="Times New Roman"/>
          <w:color w:val="000000"/>
          <w:sz w:val="24"/>
          <w:szCs w:val="24"/>
        </w:rPr>
        <w:t>）</w:t>
      </w:r>
      <w:r>
        <w:rPr>
          <w:rFonts w:hint="eastAsia" w:ascii="宋体" w:hAnsi="宋体" w:eastAsia="宋体" w:cs="宋体"/>
          <w:sz w:val="24"/>
          <w:szCs w:val="24"/>
        </w:rPr>
        <w:t>：</w:t>
      </w:r>
    </w:p>
    <w:p>
      <w:pPr>
        <w:spacing w:line="360" w:lineRule="auto"/>
        <w:ind w:firstLine="480" w:firstLineChars="200"/>
        <w:rPr>
          <w:rFonts w:ascii="宋体" w:hAnsi="宋体" w:eastAsia="宋体" w:cs="Times New Roman"/>
          <w:color w:val="000000"/>
          <w:sz w:val="24"/>
          <w:szCs w:val="24"/>
        </w:rPr>
      </w:pPr>
      <w:r>
        <w:rPr>
          <w:rFonts w:hint="eastAsia" w:ascii="宋体" w:hAnsi="宋体" w:eastAsia="宋体" w:cs="Times New Roman"/>
          <w:color w:val="000000"/>
          <w:sz w:val="24"/>
          <w:szCs w:val="24"/>
        </w:rPr>
        <w:t xml:space="preserve">                                    日期：  年   月   日</w:t>
      </w:r>
    </w:p>
    <w:p>
      <w:pPr>
        <w:widowControl/>
        <w:jc w:val="left"/>
        <w:rPr>
          <w:rFonts w:ascii="宋体" w:hAnsi="宋体" w:eastAsia="宋体" w:cs="Times New Roman"/>
          <w:sz w:val="24"/>
          <w:szCs w:val="24"/>
          <w:lang w:val="zh-CN"/>
        </w:rPr>
      </w:pPr>
      <w:r>
        <w:rPr>
          <w:rFonts w:ascii="宋体" w:hAnsi="宋体" w:eastAsia="宋体" w:cs="Times New Roman"/>
          <w:sz w:val="24"/>
          <w:szCs w:val="24"/>
          <w:lang w:val="zh-CN"/>
        </w:rPr>
        <w:br w:type="page"/>
      </w:r>
    </w:p>
    <w:p>
      <w:pPr>
        <w:rPr>
          <w:rFonts w:ascii="宋体" w:hAnsi="宋体" w:eastAsia="宋体" w:cs="Times New Roman"/>
          <w:sz w:val="24"/>
          <w:szCs w:val="24"/>
          <w:lang w:val="zh-CN"/>
        </w:rPr>
      </w:pPr>
      <w:r>
        <w:rPr>
          <w:rFonts w:ascii="宋体" w:hAnsi="宋体" w:eastAsia="宋体" w:cs="Times New Roman"/>
          <w:sz w:val="24"/>
          <w:szCs w:val="24"/>
          <w:lang w:val="zh-CN"/>
        </w:rPr>
        <w:t xml:space="preserve">附件3：    </w:t>
      </w:r>
    </w:p>
    <w:p>
      <w:pPr>
        <w:keepNext/>
        <w:keepLines/>
        <w:tabs>
          <w:tab w:val="left" w:pos="720"/>
        </w:tabs>
        <w:spacing w:before="260" w:after="260" w:line="360" w:lineRule="auto"/>
        <w:ind w:left="720"/>
        <w:jc w:val="center"/>
        <w:outlineLvl w:val="2"/>
        <w:rPr>
          <w:rFonts w:ascii="宋体" w:hAnsi="宋体" w:eastAsia="宋体" w:cs="Times New Roman"/>
          <w:b/>
          <w:bCs/>
          <w:color w:val="000000"/>
          <w:sz w:val="36"/>
          <w:szCs w:val="36"/>
        </w:rPr>
      </w:pPr>
      <w:r>
        <w:rPr>
          <w:rFonts w:ascii="宋体" w:hAnsi="宋体" w:eastAsia="宋体" w:cs="Times New Roman"/>
          <w:b/>
          <w:bCs/>
          <w:color w:val="000000"/>
          <w:sz w:val="36"/>
          <w:szCs w:val="36"/>
        </w:rPr>
        <w:t>法定代表人资格证明</w:t>
      </w:r>
    </w:p>
    <w:p>
      <w:pPr>
        <w:spacing w:after="120"/>
        <w:ind w:firstLine="210" w:firstLineChars="100"/>
        <w:rPr>
          <w:rFonts w:ascii="宋体" w:hAnsi="宋体" w:eastAsia="宋体" w:cs="Times New Roman"/>
          <w:szCs w:val="24"/>
        </w:rPr>
      </w:pPr>
    </w:p>
    <w:p>
      <w:pPr>
        <w:spacing w:line="480" w:lineRule="auto"/>
        <w:rPr>
          <w:rFonts w:ascii="宋体" w:hAnsi="宋体" w:eastAsia="宋体" w:cs="Times New Roman"/>
          <w:bCs/>
          <w:color w:val="000000"/>
          <w:sz w:val="24"/>
          <w:szCs w:val="24"/>
        </w:rPr>
      </w:pPr>
      <w:r>
        <w:rPr>
          <w:rFonts w:ascii="宋体" w:hAnsi="宋体" w:eastAsia="宋体" w:cs="Times New Roman"/>
          <w:bCs/>
          <w:sz w:val="24"/>
          <w:szCs w:val="24"/>
          <w:lang w:val="zh-CN"/>
        </w:rPr>
        <w:t xml:space="preserve">    </w:t>
      </w:r>
      <w:r>
        <w:rPr>
          <w:rFonts w:hint="eastAsia" w:ascii="宋体" w:hAnsi="宋体" w:eastAsia="宋体" w:cs="Times New Roman"/>
          <w:bCs/>
          <w:color w:val="000000"/>
          <w:sz w:val="24"/>
          <w:szCs w:val="24"/>
        </w:rPr>
        <w:t>单位名称：</w:t>
      </w:r>
      <w:r>
        <w:rPr>
          <w:rFonts w:ascii="宋体" w:hAnsi="宋体" w:eastAsia="宋体" w:cs="Times New Roman"/>
          <w:bCs/>
          <w:color w:val="000000"/>
          <w:sz w:val="24"/>
          <w:szCs w:val="24"/>
          <w:u w:val="single"/>
        </w:rPr>
        <w:t xml:space="preserve">                         </w:t>
      </w:r>
    </w:p>
    <w:p>
      <w:pPr>
        <w:spacing w:line="480" w:lineRule="auto"/>
        <w:ind w:firstLine="480" w:firstLineChars="200"/>
        <w:rPr>
          <w:rFonts w:ascii="宋体" w:hAnsi="宋体" w:eastAsia="宋体" w:cs="Times New Roman"/>
          <w:bCs/>
          <w:color w:val="000000"/>
          <w:sz w:val="24"/>
          <w:szCs w:val="24"/>
        </w:rPr>
      </w:pPr>
      <w:r>
        <w:rPr>
          <w:rFonts w:hint="eastAsia" w:ascii="宋体" w:hAnsi="宋体" w:eastAsia="宋体" w:cs="Times New Roman"/>
          <w:bCs/>
          <w:color w:val="000000"/>
          <w:sz w:val="24"/>
          <w:szCs w:val="24"/>
        </w:rPr>
        <w:t>地</w:t>
      </w:r>
      <w:r>
        <w:rPr>
          <w:rFonts w:ascii="宋体" w:hAnsi="宋体" w:eastAsia="宋体" w:cs="Times New Roman"/>
          <w:bCs/>
          <w:color w:val="000000"/>
          <w:sz w:val="24"/>
          <w:szCs w:val="24"/>
        </w:rPr>
        <w:t xml:space="preserve">    </w:t>
      </w:r>
      <w:r>
        <w:rPr>
          <w:rFonts w:hint="eastAsia" w:ascii="宋体" w:hAnsi="宋体" w:eastAsia="宋体" w:cs="Times New Roman"/>
          <w:bCs/>
          <w:color w:val="000000"/>
          <w:sz w:val="24"/>
          <w:szCs w:val="24"/>
        </w:rPr>
        <w:t>址：</w:t>
      </w:r>
      <w:r>
        <w:rPr>
          <w:rFonts w:ascii="宋体" w:hAnsi="宋体" w:eastAsia="宋体" w:cs="Times New Roman"/>
          <w:bCs/>
          <w:color w:val="000000"/>
          <w:sz w:val="24"/>
          <w:szCs w:val="24"/>
          <w:u w:val="single"/>
        </w:rPr>
        <w:t xml:space="preserve">                         </w:t>
      </w:r>
    </w:p>
    <w:p>
      <w:pPr>
        <w:spacing w:line="480" w:lineRule="auto"/>
        <w:ind w:firstLine="480" w:firstLineChars="200"/>
        <w:rPr>
          <w:rFonts w:ascii="宋体" w:hAnsi="宋体" w:eastAsia="宋体" w:cs="Times New Roman"/>
          <w:bCs/>
          <w:color w:val="000000"/>
          <w:sz w:val="24"/>
          <w:szCs w:val="24"/>
        </w:rPr>
      </w:pPr>
      <w:r>
        <w:rPr>
          <w:rFonts w:hint="eastAsia" w:ascii="宋体" w:hAnsi="宋体" w:eastAsia="宋体" w:cs="Times New Roman"/>
          <w:bCs/>
          <w:color w:val="000000"/>
          <w:sz w:val="24"/>
          <w:szCs w:val="24"/>
        </w:rPr>
        <w:t>姓名：</w:t>
      </w:r>
      <w:r>
        <w:rPr>
          <w:rFonts w:ascii="宋体" w:hAnsi="宋体" w:eastAsia="宋体" w:cs="Times New Roman"/>
          <w:bCs/>
          <w:color w:val="000000"/>
          <w:sz w:val="24"/>
          <w:szCs w:val="24"/>
          <w:u w:val="single"/>
        </w:rPr>
        <w:t xml:space="preserve">        </w:t>
      </w:r>
      <w:r>
        <w:rPr>
          <w:rFonts w:hint="eastAsia" w:ascii="宋体" w:hAnsi="宋体" w:eastAsia="宋体" w:cs="Times New Roman"/>
          <w:bCs/>
          <w:color w:val="000000"/>
          <w:sz w:val="24"/>
          <w:szCs w:val="24"/>
        </w:rPr>
        <w:t>性别：</w:t>
      </w:r>
      <w:r>
        <w:rPr>
          <w:rFonts w:ascii="宋体" w:hAnsi="宋体" w:eastAsia="宋体" w:cs="Times New Roman"/>
          <w:bCs/>
          <w:color w:val="000000"/>
          <w:sz w:val="24"/>
          <w:szCs w:val="24"/>
          <w:u w:val="single"/>
        </w:rPr>
        <w:t xml:space="preserve">      </w:t>
      </w:r>
      <w:r>
        <w:rPr>
          <w:rFonts w:hint="eastAsia" w:ascii="宋体" w:hAnsi="宋体" w:eastAsia="宋体" w:cs="Times New Roman"/>
          <w:bCs/>
          <w:color w:val="000000"/>
          <w:sz w:val="24"/>
          <w:szCs w:val="24"/>
        </w:rPr>
        <w:t>年龄：</w:t>
      </w:r>
      <w:r>
        <w:rPr>
          <w:rFonts w:ascii="宋体" w:hAnsi="宋体" w:eastAsia="宋体" w:cs="Times New Roman"/>
          <w:bCs/>
          <w:color w:val="000000"/>
          <w:sz w:val="24"/>
          <w:szCs w:val="24"/>
          <w:u w:val="single"/>
        </w:rPr>
        <w:t xml:space="preserve">    </w:t>
      </w:r>
      <w:r>
        <w:rPr>
          <w:rFonts w:hint="eastAsia" w:ascii="宋体" w:hAnsi="宋体" w:eastAsia="宋体" w:cs="Times New Roman"/>
          <w:bCs/>
          <w:color w:val="000000"/>
          <w:sz w:val="24"/>
          <w:szCs w:val="24"/>
        </w:rPr>
        <w:t>职务：</w:t>
      </w:r>
      <w:r>
        <w:rPr>
          <w:rFonts w:ascii="宋体" w:hAnsi="宋体" w:eastAsia="宋体" w:cs="Times New Roman"/>
          <w:bCs/>
          <w:color w:val="000000"/>
          <w:sz w:val="24"/>
          <w:szCs w:val="24"/>
          <w:u w:val="single"/>
        </w:rPr>
        <w:t xml:space="preserve">    </w:t>
      </w:r>
    </w:p>
    <w:p>
      <w:pPr>
        <w:spacing w:line="480" w:lineRule="auto"/>
        <w:ind w:firstLine="480" w:firstLineChars="200"/>
        <w:rPr>
          <w:rFonts w:ascii="宋体" w:hAnsi="宋体" w:eastAsia="宋体" w:cs="Times New Roman"/>
          <w:color w:val="000000"/>
          <w:sz w:val="24"/>
          <w:szCs w:val="24"/>
        </w:rPr>
      </w:pPr>
      <w:r>
        <w:rPr>
          <w:rFonts w:hint="eastAsia" w:ascii="宋体" w:hAnsi="宋体" w:eastAsia="宋体" w:cs="Times New Roman"/>
          <w:bCs/>
          <w:color w:val="000000"/>
          <w:sz w:val="24"/>
          <w:szCs w:val="24"/>
        </w:rPr>
        <w:t>系</w:t>
      </w:r>
      <w:r>
        <w:rPr>
          <w:rFonts w:ascii="宋体" w:hAnsi="宋体" w:eastAsia="宋体" w:cs="Times New Roman"/>
          <w:bCs/>
          <w:color w:val="000000"/>
          <w:sz w:val="24"/>
          <w:szCs w:val="24"/>
          <w:u w:val="single"/>
        </w:rPr>
        <w:t xml:space="preserve">  （报名人名称）  </w:t>
      </w:r>
      <w:r>
        <w:rPr>
          <w:rFonts w:hint="eastAsia" w:ascii="宋体" w:hAnsi="宋体" w:eastAsia="宋体" w:cs="Times New Roman"/>
          <w:bCs/>
          <w:color w:val="000000"/>
          <w:sz w:val="24"/>
          <w:szCs w:val="24"/>
        </w:rPr>
        <w:t>的法定代表人。为</w:t>
      </w:r>
      <w:r>
        <w:rPr>
          <w:rFonts w:ascii="宋体" w:hAnsi="宋体" w:eastAsia="宋体" w:cs="Times New Roman"/>
          <w:bCs/>
          <w:color w:val="000000"/>
          <w:sz w:val="24"/>
          <w:szCs w:val="24"/>
          <w:u w:val="single"/>
        </w:rPr>
        <w:t xml:space="preserve">  </w:t>
      </w:r>
      <w:r>
        <w:rPr>
          <w:rFonts w:hint="eastAsia" w:ascii="宋体" w:hAnsi="宋体" w:eastAsia="宋体" w:cs="Times New Roman"/>
          <w:bCs/>
          <w:color w:val="000000"/>
          <w:sz w:val="24"/>
          <w:szCs w:val="24"/>
          <w:u w:val="single"/>
        </w:rPr>
        <w:t>（项目名称）</w:t>
      </w:r>
      <w:r>
        <w:rPr>
          <w:rFonts w:ascii="宋体" w:hAnsi="宋体" w:eastAsia="宋体" w:cs="Times New Roman"/>
          <w:bCs/>
          <w:color w:val="000000"/>
          <w:sz w:val="24"/>
          <w:szCs w:val="24"/>
          <w:u w:val="single"/>
        </w:rPr>
        <w:t xml:space="preserve">   </w:t>
      </w:r>
      <w:r>
        <w:rPr>
          <w:rFonts w:hint="eastAsia" w:ascii="宋体" w:hAnsi="宋体" w:eastAsia="宋体" w:cs="Times New Roman"/>
          <w:bCs/>
          <w:color w:val="000000"/>
          <w:sz w:val="24"/>
          <w:szCs w:val="24"/>
        </w:rPr>
        <w:t>签署的响应文件等其他文件内容均有效，并参加交易会、进行合同谈判、签署合同和处理与之有关的一切事务。</w:t>
      </w:r>
    </w:p>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特此</w:t>
      </w:r>
      <w:r>
        <w:rPr>
          <w:rFonts w:hint="eastAsia" w:ascii="宋体" w:hAnsi="宋体" w:eastAsia="宋体" w:cs="Times New Roman"/>
          <w:color w:val="000000"/>
          <w:sz w:val="24"/>
          <w:szCs w:val="24"/>
        </w:rPr>
        <w:t>证</w:t>
      </w:r>
      <w:r>
        <w:rPr>
          <w:rFonts w:ascii="宋体" w:hAnsi="宋体" w:eastAsia="宋体" w:cs="Times New Roman"/>
          <w:color w:val="000000"/>
          <w:sz w:val="24"/>
          <w:szCs w:val="24"/>
        </w:rPr>
        <w:t>明。</w:t>
      </w:r>
    </w:p>
    <w:p>
      <w:pPr>
        <w:spacing w:line="360" w:lineRule="auto"/>
        <w:ind w:firstLine="480" w:firstLineChars="200"/>
        <w:rPr>
          <w:rFonts w:ascii="宋体" w:hAnsi="宋体" w:eastAsia="宋体" w:cs="Times New Roman"/>
          <w:color w:val="000000"/>
          <w:sz w:val="24"/>
          <w:szCs w:val="24"/>
        </w:rPr>
      </w:pPr>
    </w:p>
    <w:p>
      <w:pPr>
        <w:spacing w:after="120"/>
        <w:ind w:firstLine="210" w:firstLineChars="100"/>
        <w:rPr>
          <w:rFonts w:ascii="宋体" w:hAnsi="宋体" w:eastAsia="宋体" w:cs="Times New Roman"/>
          <w:szCs w:val="24"/>
        </w:rPr>
      </w:pPr>
    </w:p>
    <w:p>
      <w:pPr>
        <w:spacing w:after="120"/>
        <w:ind w:firstLine="210" w:firstLineChars="100"/>
        <w:rPr>
          <w:rFonts w:ascii="宋体" w:hAnsi="宋体" w:eastAsia="宋体" w:cs="Times New Roman"/>
          <w:szCs w:val="24"/>
        </w:rPr>
      </w:pPr>
    </w:p>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rPr>
          <w:rFonts w:ascii="宋体" w:hAnsi="宋体" w:eastAsia="宋体" w:cs="Times New Roman"/>
          <w:color w:val="000000"/>
          <w:sz w:val="24"/>
          <w:szCs w:val="24"/>
        </w:rPr>
      </w:pPr>
      <w:r>
        <w:rPr>
          <w:rFonts w:hint="eastAsia" w:ascii="宋体" w:hAnsi="宋体" w:eastAsia="宋体" w:cs="Times New Roman"/>
          <w:color w:val="000000"/>
          <w:sz w:val="24"/>
          <w:szCs w:val="24"/>
        </w:rPr>
        <w:t>报名</w:t>
      </w:r>
      <w:r>
        <w:rPr>
          <w:rFonts w:ascii="宋体" w:hAnsi="宋体" w:eastAsia="宋体" w:cs="Times New Roman"/>
          <w:color w:val="000000"/>
          <w:sz w:val="24"/>
          <w:szCs w:val="24"/>
        </w:rPr>
        <w:t>人：****（公章）</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法定代表人（签字或盖章）：</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日    期：****年**月**日</w:t>
      </w:r>
    </w:p>
    <w:p>
      <w:pPr>
        <w:widowControl/>
        <w:jc w:val="left"/>
        <w:rPr>
          <w:rFonts w:ascii="宋体" w:hAnsi="宋体" w:eastAsia="宋体" w:cs="Times New Roman"/>
          <w:sz w:val="24"/>
          <w:szCs w:val="24"/>
          <w:lang w:val="zh-CN"/>
        </w:rPr>
      </w:pPr>
      <w:r>
        <w:rPr>
          <w:rFonts w:ascii="宋体" w:hAnsi="宋体" w:eastAsia="宋体" w:cs="Times New Roman"/>
          <w:sz w:val="24"/>
          <w:szCs w:val="24"/>
          <w:lang w:val="zh-CN"/>
        </w:rPr>
        <w:br w:type="page"/>
      </w:r>
    </w:p>
    <w:p>
      <w:pPr>
        <w:rPr>
          <w:rFonts w:ascii="宋体" w:hAnsi="宋体" w:eastAsia="宋体" w:cs="Times New Roman"/>
          <w:sz w:val="24"/>
          <w:szCs w:val="24"/>
          <w:lang w:val="zh-CN"/>
        </w:rPr>
      </w:pPr>
      <w:r>
        <w:rPr>
          <w:rFonts w:ascii="宋体" w:hAnsi="宋体" w:eastAsia="宋体" w:cs="Times New Roman"/>
          <w:sz w:val="24"/>
          <w:szCs w:val="24"/>
          <w:lang w:val="zh-CN"/>
        </w:rPr>
        <w:t>附件4：</w:t>
      </w:r>
    </w:p>
    <w:p>
      <w:pPr>
        <w:keepNext/>
        <w:keepLines/>
        <w:tabs>
          <w:tab w:val="left" w:pos="720"/>
        </w:tabs>
        <w:spacing w:before="260" w:after="260" w:line="360" w:lineRule="auto"/>
        <w:jc w:val="center"/>
        <w:outlineLvl w:val="2"/>
        <w:rPr>
          <w:rFonts w:ascii="宋体" w:hAnsi="宋体" w:eastAsia="宋体" w:cs="Times New Roman"/>
          <w:bCs/>
          <w:color w:val="000000"/>
          <w:sz w:val="36"/>
          <w:szCs w:val="36"/>
        </w:rPr>
      </w:pPr>
      <w:r>
        <w:rPr>
          <w:rFonts w:hint="eastAsia" w:ascii="宋体" w:hAnsi="宋体" w:eastAsia="宋体" w:cs="Times New Roman"/>
          <w:b/>
          <w:bCs/>
          <w:color w:val="000000"/>
          <w:sz w:val="36"/>
          <w:szCs w:val="36"/>
        </w:rPr>
        <w:t>授权委托书</w:t>
      </w:r>
    </w:p>
    <w:p>
      <w:pPr>
        <w:spacing w:after="120"/>
        <w:rPr>
          <w:rFonts w:ascii="宋体" w:hAnsi="宋体" w:eastAsia="宋体" w:cs="Times New Roman"/>
          <w:szCs w:val="24"/>
        </w:rPr>
      </w:pPr>
    </w:p>
    <w:p>
      <w:pPr>
        <w:spacing w:line="360" w:lineRule="auto"/>
        <w:rPr>
          <w:rFonts w:ascii="宋体" w:hAnsi="宋体" w:eastAsia="宋体" w:cs="Times New Roman"/>
          <w:b/>
          <w:color w:val="000000"/>
          <w:sz w:val="24"/>
          <w:szCs w:val="24"/>
        </w:rPr>
      </w:pPr>
      <w:r>
        <w:rPr>
          <w:rFonts w:ascii="宋体" w:hAnsi="宋体" w:eastAsia="宋体" w:cs="Times New Roman"/>
          <w:b/>
          <w:color w:val="000000"/>
          <w:sz w:val="24"/>
          <w:szCs w:val="24"/>
          <w:u w:val="single"/>
        </w:rPr>
        <w:t xml:space="preserve">                         </w:t>
      </w:r>
      <w:r>
        <w:rPr>
          <w:rFonts w:ascii="宋体" w:hAnsi="宋体" w:eastAsia="宋体" w:cs="Times New Roman"/>
          <w:b/>
          <w:color w:val="000000"/>
          <w:sz w:val="24"/>
          <w:szCs w:val="24"/>
        </w:rPr>
        <w:t>（</w:t>
      </w:r>
      <w:r>
        <w:rPr>
          <w:rFonts w:hint="eastAsia" w:ascii="宋体" w:hAnsi="宋体" w:eastAsia="宋体" w:cs="Times New Roman"/>
          <w:b/>
          <w:color w:val="000000"/>
          <w:sz w:val="24"/>
          <w:szCs w:val="24"/>
        </w:rPr>
        <w:t>业主</w:t>
      </w:r>
      <w:r>
        <w:rPr>
          <w:rFonts w:ascii="宋体" w:hAnsi="宋体" w:eastAsia="宋体" w:cs="Times New Roman"/>
          <w:b/>
          <w:color w:val="000000"/>
          <w:sz w:val="24"/>
          <w:szCs w:val="24"/>
        </w:rPr>
        <w:t>名称）：</w:t>
      </w:r>
    </w:p>
    <w:p>
      <w:pPr>
        <w:spacing w:line="360" w:lineRule="auto"/>
        <w:ind w:firstLine="480" w:firstLineChars="200"/>
        <w:rPr>
          <w:rFonts w:ascii="宋体" w:hAnsi="宋体" w:eastAsia="宋体" w:cs="Times New Roman"/>
          <w:color w:val="000000"/>
          <w:sz w:val="24"/>
          <w:szCs w:val="24"/>
        </w:rPr>
      </w:pPr>
    </w:p>
    <w:p>
      <w:pPr>
        <w:spacing w:line="360" w:lineRule="auto"/>
        <w:ind w:firstLine="482" w:firstLineChars="200"/>
        <w:rPr>
          <w:rFonts w:ascii="宋体" w:hAnsi="宋体" w:eastAsia="宋体" w:cs="Times New Roman"/>
          <w:color w:val="000000"/>
          <w:sz w:val="24"/>
          <w:szCs w:val="24"/>
        </w:rPr>
      </w:pPr>
      <w:r>
        <w:rPr>
          <w:rFonts w:ascii="宋体" w:hAnsi="宋体" w:eastAsia="宋体" w:cs="Times New Roman"/>
          <w:b/>
          <w:color w:val="000000"/>
          <w:sz w:val="24"/>
          <w:szCs w:val="24"/>
        </w:rPr>
        <w:t>本授权委托书声明：</w:t>
      </w:r>
      <w:r>
        <w:rPr>
          <w:rFonts w:hint="eastAsia" w:ascii="宋体" w:hAnsi="宋体" w:eastAsia="宋体" w:cs="Times New Roman"/>
          <w:color w:val="000000"/>
          <w:sz w:val="24"/>
          <w:szCs w:val="24"/>
        </w:rPr>
        <w:t>我</w:t>
      </w:r>
      <w:r>
        <w:rPr>
          <w:rFonts w:hint="eastAsia" w:ascii="宋体" w:hAnsi="宋体" w:eastAsia="宋体" w:cs="Times New Roman"/>
          <w:color w:val="000000"/>
          <w:sz w:val="24"/>
          <w:szCs w:val="24"/>
          <w:u w:val="single"/>
        </w:rPr>
        <w:t xml:space="preserve">  （姓名） </w:t>
      </w:r>
      <w:r>
        <w:rPr>
          <w:rFonts w:hint="eastAsia" w:ascii="宋体" w:hAnsi="宋体" w:eastAsia="宋体" w:cs="Times New Roman"/>
          <w:color w:val="000000"/>
          <w:sz w:val="24"/>
          <w:szCs w:val="24"/>
        </w:rPr>
        <w:t>系</w:t>
      </w:r>
      <w:r>
        <w:rPr>
          <w:rFonts w:hint="eastAsia" w:ascii="宋体" w:hAnsi="宋体" w:eastAsia="宋体" w:cs="Times New Roman"/>
          <w:color w:val="000000"/>
          <w:sz w:val="24"/>
          <w:szCs w:val="24"/>
          <w:u w:val="single"/>
        </w:rPr>
        <w:t xml:space="preserve">     （报名人名称）  </w:t>
      </w:r>
      <w:r>
        <w:rPr>
          <w:rFonts w:hint="eastAsia" w:ascii="宋体" w:hAnsi="宋体" w:eastAsia="宋体" w:cs="Times New Roman"/>
          <w:color w:val="000000"/>
          <w:sz w:val="24"/>
          <w:szCs w:val="24"/>
        </w:rPr>
        <w:t>的法定代表人，现授权委托</w:t>
      </w:r>
      <w:r>
        <w:rPr>
          <w:rFonts w:hint="eastAsia" w:ascii="宋体" w:hAnsi="宋体" w:eastAsia="宋体" w:cs="Times New Roman"/>
          <w:color w:val="000000"/>
          <w:sz w:val="24"/>
          <w:szCs w:val="24"/>
          <w:u w:val="single"/>
        </w:rPr>
        <w:t xml:space="preserve">   （姓名） </w:t>
      </w:r>
      <w:r>
        <w:rPr>
          <w:rFonts w:ascii="宋体" w:hAnsi="宋体" w:eastAsia="宋体" w:cs="Times New Roman"/>
          <w:color w:val="000000"/>
          <w:sz w:val="24"/>
          <w:szCs w:val="24"/>
          <w:u w:val="single"/>
        </w:rPr>
        <w:t xml:space="preserve"> </w:t>
      </w:r>
      <w:r>
        <w:rPr>
          <w:rFonts w:hint="eastAsia" w:ascii="宋体" w:hAnsi="宋体" w:eastAsia="宋体" w:cs="Times New Roman"/>
          <w:color w:val="000000"/>
          <w:sz w:val="24"/>
          <w:szCs w:val="24"/>
        </w:rPr>
        <w:t>为我公司响应</w:t>
      </w:r>
      <w:r>
        <w:rPr>
          <w:rFonts w:hint="eastAsia" w:ascii="宋体" w:hAnsi="宋体" w:eastAsia="宋体" w:cs="Times New Roman"/>
          <w:color w:val="000000"/>
          <w:sz w:val="24"/>
          <w:szCs w:val="24"/>
          <w:u w:val="single"/>
        </w:rPr>
        <w:t xml:space="preserve"> （项目名称） </w:t>
      </w:r>
      <w:r>
        <w:rPr>
          <w:rFonts w:hint="eastAsia" w:ascii="宋体" w:hAnsi="宋体" w:eastAsia="宋体" w:cs="Times New Roman"/>
          <w:color w:val="000000"/>
          <w:sz w:val="24"/>
          <w:szCs w:val="24"/>
        </w:rPr>
        <w:t>交易过程中签署已递交的响应文件、参加交易会议、处理交易会中有关澄清、答复及签署全部有关文件的法定代表人的授权委托代理人。委托代理人全权代表我所签署的本项目交易有关文件内容、参会并处理的有关事项我均承认、并具有法律效力，在授权委托代理范围内产生的民事法律责任由我单位承担。</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委托期限：</w:t>
      </w:r>
      <w:r>
        <w:rPr>
          <w:rFonts w:hint="eastAsia" w:ascii="宋体" w:hAnsi="宋体" w:eastAsia="宋体" w:cs="Times New Roman"/>
          <w:color w:val="000000"/>
          <w:sz w:val="24"/>
          <w:szCs w:val="24"/>
        </w:rPr>
        <w:t>自</w:t>
      </w:r>
      <w:r>
        <w:rPr>
          <w:rFonts w:ascii="宋体" w:hAnsi="宋体" w:eastAsia="宋体" w:cs="Times New Roman"/>
          <w:color w:val="000000"/>
          <w:sz w:val="24"/>
          <w:szCs w:val="24"/>
          <w:u w:val="single"/>
        </w:rPr>
        <w:t>****</w:t>
      </w:r>
      <w:r>
        <w:rPr>
          <w:rFonts w:hint="eastAsia" w:ascii="宋体" w:hAnsi="宋体" w:eastAsia="宋体" w:cs="Times New Roman"/>
          <w:color w:val="000000"/>
          <w:sz w:val="24"/>
          <w:szCs w:val="24"/>
        </w:rPr>
        <w:t>年</w:t>
      </w:r>
      <w:r>
        <w:rPr>
          <w:rFonts w:ascii="宋体" w:hAnsi="宋体" w:eastAsia="宋体" w:cs="Times New Roman"/>
          <w:color w:val="000000"/>
          <w:sz w:val="24"/>
          <w:szCs w:val="24"/>
          <w:u w:val="single"/>
        </w:rPr>
        <w:t>**</w:t>
      </w:r>
      <w:r>
        <w:rPr>
          <w:rFonts w:hint="eastAsia" w:ascii="宋体" w:hAnsi="宋体" w:eastAsia="宋体" w:cs="Times New Roman"/>
          <w:color w:val="000000"/>
          <w:sz w:val="24"/>
          <w:szCs w:val="24"/>
        </w:rPr>
        <w:t>月</w:t>
      </w:r>
      <w:r>
        <w:rPr>
          <w:rFonts w:ascii="宋体" w:hAnsi="宋体" w:eastAsia="宋体" w:cs="Times New Roman"/>
          <w:color w:val="000000"/>
          <w:sz w:val="24"/>
          <w:szCs w:val="24"/>
          <w:u w:val="single"/>
        </w:rPr>
        <w:t>**</w:t>
      </w:r>
      <w:r>
        <w:rPr>
          <w:rFonts w:hint="eastAsia" w:ascii="宋体" w:hAnsi="宋体" w:eastAsia="宋体" w:cs="Times New Roman"/>
          <w:color w:val="000000"/>
          <w:sz w:val="24"/>
          <w:szCs w:val="24"/>
        </w:rPr>
        <w:t>日至</w:t>
      </w:r>
      <w:r>
        <w:rPr>
          <w:rFonts w:ascii="宋体" w:hAnsi="宋体" w:eastAsia="宋体" w:cs="Times New Roman"/>
          <w:color w:val="000000"/>
          <w:sz w:val="24"/>
          <w:szCs w:val="24"/>
          <w:u w:val="single"/>
        </w:rPr>
        <w:t>****</w:t>
      </w:r>
      <w:r>
        <w:rPr>
          <w:rFonts w:hint="eastAsia" w:ascii="宋体" w:hAnsi="宋体" w:eastAsia="宋体" w:cs="Times New Roman"/>
          <w:color w:val="000000"/>
          <w:sz w:val="24"/>
          <w:szCs w:val="24"/>
        </w:rPr>
        <w:t>年</w:t>
      </w:r>
      <w:r>
        <w:rPr>
          <w:rFonts w:ascii="宋体" w:hAnsi="宋体" w:eastAsia="宋体" w:cs="Times New Roman"/>
          <w:color w:val="000000"/>
          <w:sz w:val="24"/>
          <w:szCs w:val="24"/>
          <w:u w:val="single"/>
        </w:rPr>
        <w:t>**</w:t>
      </w:r>
      <w:r>
        <w:rPr>
          <w:rFonts w:hint="eastAsia" w:ascii="宋体" w:hAnsi="宋体" w:eastAsia="宋体" w:cs="Times New Roman"/>
          <w:color w:val="000000"/>
          <w:sz w:val="24"/>
          <w:szCs w:val="24"/>
        </w:rPr>
        <w:t>月</w:t>
      </w:r>
      <w:r>
        <w:rPr>
          <w:rFonts w:ascii="宋体" w:hAnsi="宋体" w:eastAsia="宋体" w:cs="Times New Roman"/>
          <w:color w:val="000000"/>
          <w:sz w:val="24"/>
          <w:szCs w:val="24"/>
          <w:u w:val="single"/>
        </w:rPr>
        <w:t>**</w:t>
      </w:r>
      <w:r>
        <w:rPr>
          <w:rFonts w:hint="eastAsia" w:ascii="宋体" w:hAnsi="宋体" w:eastAsia="宋体" w:cs="Times New Roman"/>
          <w:color w:val="000000"/>
          <w:sz w:val="24"/>
          <w:szCs w:val="24"/>
        </w:rPr>
        <w:t>日止</w:t>
      </w:r>
      <w:r>
        <w:rPr>
          <w:rFonts w:ascii="宋体" w:hAnsi="宋体" w:eastAsia="宋体" w:cs="Times New Roman"/>
          <w:color w:val="000000"/>
          <w:sz w:val="24"/>
          <w:szCs w:val="24"/>
        </w:rPr>
        <w:t>。被授权人签署的所有文件（在授权书有效期内签署的）不因授权撤销而失效。</w:t>
      </w:r>
    </w:p>
    <w:p>
      <w:pPr>
        <w:spacing w:line="360" w:lineRule="auto"/>
        <w:ind w:firstLine="480" w:firstLineChars="200"/>
        <w:rPr>
          <w:rFonts w:ascii="宋体" w:hAnsi="宋体" w:eastAsia="宋体" w:cs="Times New Roman"/>
          <w:color w:val="000000"/>
          <w:sz w:val="24"/>
          <w:szCs w:val="24"/>
        </w:rPr>
      </w:pPr>
      <w:r>
        <w:rPr>
          <w:rFonts w:hint="eastAsia" w:ascii="宋体" w:hAnsi="宋体" w:eastAsia="宋体" w:cs="Times New Roman"/>
          <w:color w:val="000000"/>
          <w:sz w:val="24"/>
          <w:szCs w:val="24"/>
        </w:rPr>
        <w:t>委托代理人</w:t>
      </w:r>
      <w:r>
        <w:rPr>
          <w:rFonts w:ascii="宋体" w:hAnsi="宋体" w:eastAsia="宋体" w:cs="Times New Roman"/>
          <w:color w:val="000000"/>
          <w:sz w:val="24"/>
          <w:szCs w:val="24"/>
        </w:rPr>
        <w:t>无权转让委托权。特此授权。</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本授权委托书自</w:t>
      </w:r>
      <w:r>
        <w:rPr>
          <w:rFonts w:hint="eastAsia" w:ascii="宋体" w:hAnsi="宋体" w:eastAsia="宋体" w:cs="Times New Roman"/>
          <w:color w:val="000000"/>
          <w:sz w:val="24"/>
          <w:szCs w:val="24"/>
        </w:rPr>
        <w:t>法定代表人</w:t>
      </w:r>
      <w:r>
        <w:rPr>
          <w:rFonts w:ascii="宋体" w:hAnsi="宋体" w:eastAsia="宋体" w:cs="Times New Roman"/>
          <w:color w:val="000000"/>
          <w:sz w:val="24"/>
          <w:szCs w:val="24"/>
        </w:rPr>
        <w:t>签字</w:t>
      </w:r>
      <w:r>
        <w:rPr>
          <w:rFonts w:hint="eastAsia" w:ascii="宋体" w:hAnsi="宋体" w:eastAsia="宋体" w:cs="Times New Roman"/>
          <w:color w:val="000000"/>
          <w:sz w:val="24"/>
          <w:szCs w:val="24"/>
        </w:rPr>
        <w:t>之日起</w:t>
      </w:r>
      <w:r>
        <w:rPr>
          <w:rFonts w:ascii="宋体" w:hAnsi="宋体" w:eastAsia="宋体" w:cs="Times New Roman"/>
          <w:color w:val="000000"/>
          <w:sz w:val="24"/>
          <w:szCs w:val="24"/>
        </w:rPr>
        <w:t>生效，特此声明。</w:t>
      </w:r>
    </w:p>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jc w:val="center"/>
        <w:rPr>
          <w:rFonts w:ascii="宋体" w:hAnsi="宋体" w:eastAsia="宋体" w:cs="Times New Roman"/>
          <w:color w:val="000000"/>
          <w:sz w:val="24"/>
          <w:szCs w:val="24"/>
        </w:rPr>
      </w:pPr>
      <w:r>
        <w:rPr>
          <w:rFonts w:ascii="宋体" w:hAnsi="宋体" w:eastAsia="宋体" w:cs="Times New Roman"/>
          <w:color w:val="000000"/>
          <w:sz w:val="24"/>
          <w:szCs w:val="24"/>
        </w:rPr>
        <w:t>（附法</w:t>
      </w:r>
      <w:r>
        <w:rPr>
          <w:rFonts w:hint="eastAsia" w:ascii="宋体" w:hAnsi="宋体" w:eastAsia="宋体" w:cs="Times New Roman"/>
          <w:color w:val="000000"/>
          <w:sz w:val="24"/>
          <w:szCs w:val="24"/>
        </w:rPr>
        <w:t>定代表</w:t>
      </w:r>
      <w:r>
        <w:rPr>
          <w:rFonts w:ascii="宋体" w:hAnsi="宋体" w:eastAsia="宋体" w:cs="Times New Roman"/>
          <w:color w:val="000000"/>
          <w:sz w:val="24"/>
          <w:szCs w:val="24"/>
        </w:rPr>
        <w:t>人身份证以及</w:t>
      </w:r>
      <w:r>
        <w:rPr>
          <w:rFonts w:hint="eastAsia" w:ascii="宋体" w:hAnsi="宋体" w:eastAsia="宋体" w:cs="Times New Roman"/>
          <w:color w:val="000000"/>
          <w:sz w:val="24"/>
          <w:szCs w:val="24"/>
        </w:rPr>
        <w:t>委托代理人</w:t>
      </w:r>
      <w:r>
        <w:rPr>
          <w:rFonts w:ascii="宋体" w:hAnsi="宋体" w:eastAsia="宋体" w:cs="Times New Roman"/>
          <w:color w:val="000000"/>
          <w:sz w:val="24"/>
          <w:szCs w:val="24"/>
        </w:rPr>
        <w:t>身份证复印件）</w:t>
      </w:r>
    </w:p>
    <w:p>
      <w:pPr>
        <w:spacing w:line="360" w:lineRule="auto"/>
        <w:ind w:firstLine="480" w:firstLineChars="200"/>
        <w:rPr>
          <w:rFonts w:ascii="宋体" w:hAnsi="宋体" w:eastAsia="宋体" w:cs="Times New Roman"/>
          <w:color w:val="000000"/>
          <w:sz w:val="24"/>
          <w:szCs w:val="24"/>
        </w:rPr>
      </w:pPr>
    </w:p>
    <w:p>
      <w:pPr>
        <w:spacing w:line="360" w:lineRule="auto"/>
        <w:ind w:firstLine="480" w:firstLineChars="200"/>
        <w:rPr>
          <w:rFonts w:ascii="宋体" w:hAnsi="宋体" w:eastAsia="宋体" w:cs="Times New Roman"/>
          <w:color w:val="000000"/>
          <w:sz w:val="24"/>
          <w:szCs w:val="24"/>
        </w:rPr>
      </w:pPr>
      <w:r>
        <w:rPr>
          <w:rFonts w:hint="eastAsia" w:ascii="宋体" w:hAnsi="宋体" w:eastAsia="宋体" w:cs="Times New Roman"/>
          <w:color w:val="000000"/>
          <w:sz w:val="24"/>
          <w:szCs w:val="24"/>
        </w:rPr>
        <w:t>报名</w:t>
      </w:r>
      <w:r>
        <w:rPr>
          <w:rFonts w:ascii="宋体" w:hAnsi="宋体" w:eastAsia="宋体" w:cs="Times New Roman"/>
          <w:color w:val="000000"/>
          <w:sz w:val="24"/>
          <w:szCs w:val="24"/>
        </w:rPr>
        <w:t>人名称：****（公章）</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法定代表人（签字或盖章）：</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职    务：</w:t>
      </w:r>
    </w:p>
    <w:p>
      <w:pPr>
        <w:spacing w:line="360" w:lineRule="auto"/>
        <w:ind w:firstLine="480" w:firstLineChars="200"/>
        <w:rPr>
          <w:rFonts w:ascii="宋体" w:hAnsi="宋体" w:eastAsia="宋体" w:cs="Times New Roman"/>
          <w:color w:val="000000"/>
          <w:sz w:val="24"/>
          <w:szCs w:val="24"/>
        </w:rPr>
      </w:pPr>
      <w:bookmarkStart w:id="25" w:name="_Hlk43741553"/>
      <w:r>
        <w:rPr>
          <w:rFonts w:hint="eastAsia" w:ascii="宋体" w:hAnsi="宋体" w:eastAsia="宋体" w:cs="Times New Roman"/>
          <w:color w:val="000000"/>
          <w:sz w:val="24"/>
          <w:szCs w:val="24"/>
        </w:rPr>
        <w:t>委托代理人</w:t>
      </w:r>
      <w:r>
        <w:rPr>
          <w:rFonts w:ascii="宋体" w:hAnsi="宋体" w:eastAsia="宋体" w:cs="Times New Roman"/>
          <w:color w:val="000000"/>
          <w:sz w:val="24"/>
          <w:szCs w:val="24"/>
        </w:rPr>
        <w:t>签字：</w:t>
      </w:r>
    </w:p>
    <w:bookmarkEnd w:id="25"/>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职    务：</w:t>
      </w:r>
    </w:p>
    <w:p>
      <w:pPr>
        <w:spacing w:line="360" w:lineRule="auto"/>
        <w:ind w:firstLine="480" w:firstLineChars="200"/>
        <w:rPr>
          <w:rFonts w:ascii="宋体" w:hAnsi="宋体" w:eastAsia="宋体" w:cs="Times New Roman"/>
          <w:color w:val="000000"/>
          <w:sz w:val="24"/>
          <w:szCs w:val="24"/>
        </w:rPr>
      </w:pPr>
      <w:r>
        <w:rPr>
          <w:rFonts w:ascii="宋体" w:hAnsi="宋体" w:eastAsia="宋体" w:cs="Times New Roman"/>
          <w:color w:val="000000"/>
          <w:sz w:val="24"/>
          <w:szCs w:val="24"/>
        </w:rPr>
        <w:t>日    期：****年**月**日</w:t>
      </w:r>
    </w:p>
    <w:p>
      <w:pPr>
        <w:spacing w:line="360" w:lineRule="auto"/>
        <w:ind w:firstLine="420" w:firstLineChars="200"/>
        <w:rPr>
          <w:rFonts w:ascii="宋体" w:hAnsi="宋体" w:eastAsia="宋体" w:cs="Times New Roman"/>
          <w:szCs w:val="24"/>
        </w:rPr>
      </w:pPr>
    </w:p>
    <w:p>
      <w:pPr>
        <w:rPr>
          <w:rFonts w:ascii="Times New Roman" w:hAnsi="Times New Roman" w:eastAsia="宋体" w:cs="Times New Roman"/>
          <w:szCs w:val="24"/>
        </w:rPr>
      </w:pPr>
    </w:p>
    <w:p>
      <w:pPr>
        <w:jc w:val="center"/>
        <w:rPr>
          <w:rFonts w:ascii="Times New Roman" w:hAnsi="Times New Roman" w:eastAsia="宋体" w:cs="Times New Roman"/>
          <w:szCs w:val="24"/>
        </w:rPr>
      </w:pPr>
      <w:r>
        <w:rPr>
          <w:rFonts w:hint="eastAsia" w:ascii="Times New Roman" w:hAnsi="Times New Roman" w:eastAsia="宋体" w:cs="Times New Roman"/>
          <w:szCs w:val="24"/>
        </w:rPr>
        <w:t>（注：如法定代表人直接参加交易会议并对响应文件签字并参会的，可不提供本文件；如该委托书所载内容与本项目内容有异的，响应无效）</w:t>
      </w:r>
    </w:p>
    <w:p>
      <w:pPr>
        <w:widowControl/>
        <w:jc w:val="left"/>
        <w:rPr>
          <w:rFonts w:ascii="Times New Roman" w:hAnsi="Times New Roman" w:eastAsia="宋体" w:cs="Times New Roman"/>
          <w:szCs w:val="24"/>
        </w:rPr>
      </w:pPr>
      <w:r>
        <w:rPr>
          <w:rFonts w:ascii="Times New Roman" w:hAnsi="Times New Roman" w:eastAsia="宋体" w:cs="Times New Roman"/>
          <w:szCs w:val="24"/>
        </w:rPr>
        <w:br w:type="page"/>
      </w:r>
    </w:p>
    <w:p>
      <w:pPr>
        <w:rPr>
          <w:rFonts w:ascii="Calibri" w:hAnsi="Calibri" w:eastAsia="宋体" w:cs="Times New Roman"/>
          <w:szCs w:val="24"/>
        </w:rPr>
      </w:pPr>
      <w:r>
        <w:rPr>
          <w:rFonts w:hint="eastAsia" w:ascii="宋体" w:hAnsi="宋体" w:eastAsia="宋体" w:cs="Times New Roman"/>
          <w:sz w:val="24"/>
          <w:szCs w:val="24"/>
          <w:lang w:val="zh-CN"/>
        </w:rPr>
        <w:t>附件</w:t>
      </w:r>
      <w:r>
        <w:rPr>
          <w:rFonts w:hint="eastAsia" w:ascii="宋体" w:hAnsi="宋体" w:eastAsia="宋体" w:cs="Times New Roman"/>
          <w:sz w:val="24"/>
          <w:szCs w:val="24"/>
        </w:rPr>
        <w:t>5：</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诚信承诺书</w:t>
      </w:r>
    </w:p>
    <w:p>
      <w:pPr>
        <w:spacing w:line="360" w:lineRule="auto"/>
        <w:jc w:val="center"/>
        <w:rPr>
          <w:rFonts w:ascii="宋体" w:hAnsi="Times New Roman" w:eastAsia="宋体" w:cs="Times New Roman"/>
          <w:sz w:val="24"/>
          <w:szCs w:val="24"/>
        </w:rPr>
      </w:pPr>
    </w:p>
    <w:p>
      <w:pPr>
        <w:spacing w:line="360" w:lineRule="auto"/>
        <w:rPr>
          <w:rFonts w:ascii="宋体" w:hAnsi="Times New Roman" w:eastAsia="宋体" w:cs="Times New Roman"/>
          <w:sz w:val="24"/>
          <w:szCs w:val="24"/>
        </w:rPr>
      </w:pPr>
      <w:r>
        <w:rPr>
          <w:rFonts w:hint="eastAsia" w:ascii="宋体" w:hAnsi="宋体" w:eastAsia="宋体" w:cs="宋体"/>
          <w:sz w:val="24"/>
          <w:szCs w:val="24"/>
          <w:u w:val="single"/>
        </w:rPr>
        <w:t>（业主）</w:t>
      </w:r>
      <w:r>
        <w:rPr>
          <w:rFonts w:ascii="宋体" w:hAnsi="宋体" w:eastAsia="宋体" w:cs="宋体"/>
          <w:sz w:val="24"/>
          <w:szCs w:val="24"/>
          <w:u w:val="single"/>
        </w:rPr>
        <w:t xml:space="preserve"> </w:t>
      </w:r>
      <w:r>
        <w:rPr>
          <w:rFonts w:hint="eastAsia"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我方在参加贵单位的（项目编号）-＿（项目名称）＿＿＿＿＿＿项目的交易活动中，郑重承诺如下：</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1、我方申报的所有资料都是真实、准确、完整的</w:t>
      </w:r>
      <w:r>
        <w:rPr>
          <w:rFonts w:hint="eastAsia" w:ascii="宋体" w:hAnsi="宋体" w:eastAsia="宋体" w:cs="宋体"/>
          <w:sz w:val="24"/>
          <w:szCs w:val="24"/>
        </w:rPr>
        <w:tab/>
      </w:r>
      <w:r>
        <w:rPr>
          <w:rFonts w:hint="eastAsia" w:ascii="宋体" w:hAnsi="宋体" w:eastAsia="宋体" w:cs="宋体"/>
          <w:sz w:val="24"/>
          <w:szCs w:val="24"/>
        </w:rPr>
        <w:t>；</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2、我方无资质挂靠情形，保证不参与串通交易、抬高交易价格；</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3、我方未处于被各级行政主管部门做出停止市场行为处罚的期限内；</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4、我方参加本项目交易活动前3年内在经营活动中没有重大违法记录；</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5、我方不存在交易公告中约定的不得参加本交易项目响应的情形；</w:t>
      </w:r>
    </w:p>
    <w:p>
      <w:pPr>
        <w:spacing w:line="360" w:lineRule="auto"/>
        <w:ind w:firstLine="480" w:firstLineChars="200"/>
        <w:rPr>
          <w:rFonts w:ascii="宋体" w:hAnsi="宋体" w:eastAsia="宋体" w:cs="宋体"/>
          <w:sz w:val="24"/>
          <w:szCs w:val="24"/>
        </w:rPr>
      </w:pPr>
      <w:r>
        <w:rPr>
          <w:rFonts w:ascii="宋体" w:hAnsi="宋体" w:eastAsia="宋体" w:cs="宋体"/>
          <w:sz w:val="24"/>
          <w:szCs w:val="24"/>
        </w:rPr>
        <w:t>6</w:t>
      </w:r>
      <w:r>
        <w:rPr>
          <w:rFonts w:hint="eastAsia" w:ascii="宋体" w:hAnsi="宋体" w:eastAsia="宋体" w:cs="宋体"/>
          <w:sz w:val="24"/>
          <w:szCs w:val="24"/>
        </w:rPr>
        <w:t>、若我方成为成交服务商，将严格按照规定及时与业主签订合同；</w:t>
      </w:r>
    </w:p>
    <w:p>
      <w:pPr>
        <w:spacing w:line="360" w:lineRule="auto"/>
        <w:ind w:firstLine="480" w:firstLineChars="200"/>
        <w:rPr>
          <w:rFonts w:ascii="宋体" w:hAnsi="宋体" w:eastAsia="宋体" w:cs="宋体"/>
          <w:sz w:val="24"/>
          <w:szCs w:val="24"/>
        </w:rPr>
      </w:pPr>
      <w:r>
        <w:rPr>
          <w:rFonts w:ascii="宋体" w:hAnsi="宋体" w:eastAsia="宋体" w:cs="宋体"/>
          <w:sz w:val="24"/>
          <w:szCs w:val="24"/>
        </w:rPr>
        <w:t>7</w:t>
      </w:r>
      <w:r>
        <w:rPr>
          <w:rFonts w:hint="eastAsia" w:ascii="宋体" w:hAnsi="宋体" w:eastAsia="宋体" w:cs="宋体"/>
          <w:sz w:val="24"/>
          <w:szCs w:val="24"/>
        </w:rPr>
        <w:t>、若我方成为成交服务商，将严格按照交易文件要求及响应文件承诺的报价、质量、服务期限、交易方案、项目负责人等内容组织实施；</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我方若违反上述承诺，隐瞒、提供虚假资料或不按交易文件要求组织实施或参与串通交易、抬高交易价格等行为，被贵方发现或被他人举报查实，无条件接受业主、行政监管部门作出的取消交易资格、成交资格、解除合同、拒绝后续交易、没收交易担保、不良行为记录等的处罚。对造成的损失，任何法律和经济责任完全由我方负责。</w:t>
      </w:r>
    </w:p>
    <w:p>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特此承诺。</w:t>
      </w:r>
    </w:p>
    <w:p>
      <w:pPr>
        <w:spacing w:line="360" w:lineRule="auto"/>
        <w:ind w:firstLine="480" w:firstLineChars="200"/>
        <w:rPr>
          <w:rFonts w:ascii="宋体" w:hAnsi="Times New Roman" w:eastAsia="宋体" w:cs="Times New Roman"/>
          <w:sz w:val="24"/>
          <w:szCs w:val="24"/>
        </w:rPr>
      </w:pPr>
    </w:p>
    <w:p>
      <w:pPr>
        <w:spacing w:line="360" w:lineRule="auto"/>
        <w:ind w:firstLine="480" w:firstLineChars="200"/>
        <w:rPr>
          <w:rFonts w:ascii="宋体" w:hAnsi="Times New Roman" w:eastAsia="宋体" w:cs="Times New Roman"/>
          <w:sz w:val="24"/>
          <w:szCs w:val="24"/>
        </w:rPr>
      </w:pPr>
    </w:p>
    <w:p>
      <w:pPr>
        <w:spacing w:line="360" w:lineRule="auto"/>
        <w:ind w:firstLine="480" w:firstLineChars="200"/>
        <w:rPr>
          <w:rFonts w:ascii="宋体" w:hAnsi="Times New Roman" w:eastAsia="宋体" w:cs="Times New Roman"/>
          <w:sz w:val="24"/>
          <w:szCs w:val="24"/>
        </w:rPr>
      </w:pPr>
      <w:r>
        <w:rPr>
          <w:rFonts w:hint="eastAsia" w:ascii="宋体" w:hAnsi="宋体" w:eastAsia="宋体" w:cs="宋体"/>
          <w:sz w:val="24"/>
          <w:szCs w:val="24"/>
        </w:rPr>
        <w:t>报名人（加盖公章）：＿＿＿＿＿＿＿＿＿＿＿＿＿＿＿</w:t>
      </w:r>
    </w:p>
    <w:p>
      <w:pPr>
        <w:spacing w:line="360" w:lineRule="auto"/>
        <w:ind w:firstLine="480" w:firstLineChars="200"/>
        <w:rPr>
          <w:rFonts w:ascii="宋体" w:hAnsi="Times New Roman" w:eastAsia="宋体" w:cs="Times New Roman"/>
          <w:sz w:val="24"/>
          <w:szCs w:val="24"/>
        </w:rPr>
      </w:pPr>
    </w:p>
    <w:p>
      <w:pPr>
        <w:spacing w:line="360" w:lineRule="auto"/>
        <w:ind w:firstLine="480" w:firstLineChars="200"/>
        <w:rPr>
          <w:rFonts w:ascii="宋体" w:hAnsi="Times New Roman" w:eastAsia="宋体" w:cs="Times New Roman"/>
          <w:sz w:val="24"/>
          <w:szCs w:val="24"/>
        </w:rPr>
      </w:pPr>
      <w:r>
        <w:rPr>
          <w:rFonts w:ascii="宋体" w:hAnsi="宋体" w:eastAsia="宋体" w:cs="Times New Roman"/>
          <w:color w:val="000000"/>
          <w:sz w:val="24"/>
          <w:szCs w:val="24"/>
        </w:rPr>
        <w:t>法定代表人或其委托代理人（签字或</w:t>
      </w:r>
      <w:r>
        <w:rPr>
          <w:rFonts w:hint="eastAsia" w:ascii="宋体" w:hAnsi="宋体" w:eastAsia="宋体" w:cs="Times New Roman"/>
          <w:color w:val="000000"/>
          <w:sz w:val="24"/>
          <w:szCs w:val="24"/>
        </w:rPr>
        <w:t>印章</w:t>
      </w:r>
      <w:r>
        <w:rPr>
          <w:rFonts w:ascii="宋体" w:hAnsi="宋体" w:eastAsia="宋体" w:cs="Times New Roman"/>
          <w:color w:val="000000"/>
          <w:sz w:val="24"/>
          <w:szCs w:val="24"/>
        </w:rPr>
        <w:t>）</w:t>
      </w:r>
      <w:r>
        <w:rPr>
          <w:rFonts w:hint="eastAsia" w:ascii="宋体" w:hAnsi="宋体" w:eastAsia="宋体" w:cs="宋体"/>
          <w:sz w:val="24"/>
          <w:szCs w:val="24"/>
        </w:rPr>
        <w:t>：＿＿＿＿＿＿＿＿＿＿＿＿</w:t>
      </w:r>
      <w:r>
        <w:rPr>
          <w:rFonts w:ascii="宋体" w:hAnsi="宋体" w:eastAsia="宋体" w:cs="宋体"/>
          <w:sz w:val="24"/>
          <w:szCs w:val="24"/>
        </w:rPr>
        <w:t xml:space="preserve">      </w:t>
      </w:r>
    </w:p>
    <w:p>
      <w:pPr>
        <w:spacing w:line="360" w:lineRule="auto"/>
        <w:ind w:firstLine="480" w:firstLineChars="200"/>
        <w:rPr>
          <w:rFonts w:ascii="宋体" w:hAnsi="Times New Roman" w:eastAsia="宋体" w:cs="Times New Roman"/>
          <w:sz w:val="24"/>
          <w:szCs w:val="24"/>
        </w:rPr>
      </w:pPr>
    </w:p>
    <w:p>
      <w:pPr>
        <w:spacing w:line="360" w:lineRule="auto"/>
        <w:ind w:firstLine="4440" w:firstLineChars="1850"/>
        <w:rPr>
          <w:rFonts w:ascii="宋体" w:hAnsi="Times New Roman" w:eastAsia="宋体" w:cs="Times New Roman"/>
          <w:sz w:val="24"/>
          <w:szCs w:val="24"/>
        </w:rPr>
      </w:pPr>
      <w:r>
        <w:rPr>
          <w:rFonts w:hint="eastAsia" w:ascii="宋体" w:hAnsi="宋体" w:eastAsia="宋体" w:cs="宋体"/>
          <w:sz w:val="24"/>
          <w:szCs w:val="24"/>
        </w:rPr>
        <w:t>日</w:t>
      </w:r>
      <w:r>
        <w:rPr>
          <w:rFonts w:ascii="宋体" w:hAnsi="宋体" w:eastAsia="宋体" w:cs="宋体"/>
          <w:sz w:val="24"/>
          <w:szCs w:val="24"/>
        </w:rPr>
        <w:t xml:space="preserve">    </w:t>
      </w:r>
      <w:r>
        <w:rPr>
          <w:rFonts w:hint="eastAsia" w:ascii="宋体" w:hAnsi="宋体" w:eastAsia="宋体" w:cs="宋体"/>
          <w:sz w:val="24"/>
          <w:szCs w:val="24"/>
        </w:rPr>
        <w:t>期：</w:t>
      </w:r>
      <w:r>
        <w:rPr>
          <w:rFonts w:ascii="宋体" w:hAnsi="宋体" w:eastAsia="宋体" w:cs="宋体"/>
          <w:sz w:val="24"/>
          <w:szCs w:val="24"/>
          <w:u w:val="single"/>
        </w:rPr>
        <w:t xml:space="preserve">     </w:t>
      </w:r>
      <w:r>
        <w:rPr>
          <w:rFonts w:hint="eastAsia" w:ascii="宋体" w:hAnsi="宋体" w:eastAsia="宋体" w:cs="宋体"/>
          <w:sz w:val="24"/>
          <w:szCs w:val="24"/>
        </w:rPr>
        <w:t>年＿＿月＿＿日</w:t>
      </w:r>
    </w:p>
    <w:p>
      <w:pPr>
        <w:spacing w:line="360" w:lineRule="auto"/>
        <w:ind w:right="360"/>
        <w:jc w:val="center"/>
        <w:rPr>
          <w:rFonts w:ascii="宋体" w:hAnsi="Times New Roman" w:eastAsia="宋体" w:cs="Times New Roman"/>
          <w:sz w:val="24"/>
          <w:szCs w:val="24"/>
        </w:rPr>
        <w:sectPr>
          <w:headerReference r:id="rId3" w:type="default"/>
          <w:footerReference r:id="rId4" w:type="default"/>
          <w:pgSz w:w="11906" w:h="16838"/>
          <w:pgMar w:top="1276" w:right="1700" w:bottom="1318" w:left="1803" w:header="851" w:footer="992" w:gutter="0"/>
          <w:pgNumType w:start="0"/>
          <w:cols w:space="720" w:num="1"/>
          <w:titlePg/>
          <w:docGrid w:type="lines" w:linePitch="319" w:charSpace="0"/>
        </w:sectPr>
      </w:pPr>
    </w:p>
    <w:p>
      <w:pPr>
        <w:rPr>
          <w:rFonts w:ascii="宋体" w:hAnsi="宋体" w:eastAsia="宋体" w:cs="宋体"/>
          <w:sz w:val="24"/>
          <w:szCs w:val="24"/>
        </w:rPr>
      </w:pPr>
      <w:r>
        <w:rPr>
          <w:rFonts w:hint="eastAsia" w:ascii="宋体" w:hAnsi="宋体" w:eastAsia="宋体" w:cs="Times New Roman"/>
          <w:sz w:val="24"/>
          <w:szCs w:val="24"/>
          <w:lang w:val="zh-CN"/>
        </w:rPr>
        <w:t>附件</w:t>
      </w:r>
      <w:r>
        <w:rPr>
          <w:rFonts w:hint="eastAsia" w:ascii="宋体" w:hAnsi="宋体" w:eastAsia="宋体" w:cs="Times New Roman"/>
          <w:sz w:val="24"/>
          <w:szCs w:val="24"/>
        </w:rPr>
        <w:t>6：</w:t>
      </w:r>
    </w:p>
    <w:p>
      <w:pPr>
        <w:keepNext/>
        <w:keepLines/>
        <w:tabs>
          <w:tab w:val="left" w:pos="720"/>
        </w:tabs>
        <w:spacing w:before="260" w:after="260" w:line="360" w:lineRule="auto"/>
        <w:jc w:val="center"/>
        <w:outlineLvl w:val="2"/>
        <w:rPr>
          <w:rFonts w:ascii="宋体" w:hAnsi="Times New Roman" w:eastAsia="宋体" w:cs="Times New Roman"/>
          <w:sz w:val="24"/>
          <w:szCs w:val="24"/>
        </w:rPr>
      </w:pPr>
      <w:r>
        <w:rPr>
          <w:rFonts w:hint="eastAsia" w:ascii="宋体" w:hAnsi="宋体" w:eastAsia="宋体" w:cs="Times New Roman"/>
          <w:b/>
          <w:bCs/>
          <w:color w:val="000000"/>
          <w:sz w:val="36"/>
          <w:szCs w:val="36"/>
        </w:rPr>
        <w:t>商务偏离表</w:t>
      </w:r>
    </w:p>
    <w:tbl>
      <w:tblPr>
        <w:tblStyle w:val="28"/>
        <w:tblW w:w="93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1248"/>
        <w:gridCol w:w="3833"/>
        <w:gridCol w:w="1188"/>
        <w:gridCol w:w="1310"/>
        <w:gridCol w:w="1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序号</w:t>
            </w:r>
          </w:p>
        </w:tc>
        <w:tc>
          <w:tcPr>
            <w:tcW w:w="1248"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内容</w:t>
            </w:r>
          </w:p>
        </w:tc>
        <w:tc>
          <w:tcPr>
            <w:tcW w:w="3833"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交易文件商务要求</w:t>
            </w:r>
          </w:p>
        </w:tc>
        <w:tc>
          <w:tcPr>
            <w:tcW w:w="1188"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响应文件</w:t>
            </w:r>
          </w:p>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商务资料</w:t>
            </w:r>
          </w:p>
        </w:tc>
        <w:tc>
          <w:tcPr>
            <w:tcW w:w="131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偏离说明</w:t>
            </w:r>
          </w:p>
        </w:tc>
        <w:tc>
          <w:tcPr>
            <w:tcW w:w="1107"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680" w:type="dxa"/>
            <w:vAlign w:val="center"/>
          </w:tcPr>
          <w:p>
            <w:pPr>
              <w:spacing w:line="360" w:lineRule="auto"/>
              <w:jc w:val="center"/>
              <w:rPr>
                <w:rFonts w:ascii="宋体" w:hAnsi="Times New Roman" w:eastAsia="宋体" w:cs="Times New Roman"/>
                <w:sz w:val="24"/>
                <w:szCs w:val="24"/>
              </w:rPr>
            </w:pPr>
            <w:r>
              <w:rPr>
                <w:rFonts w:ascii="宋体" w:hAnsi="宋体" w:eastAsia="宋体" w:cs="宋体"/>
                <w:sz w:val="24"/>
                <w:szCs w:val="24"/>
              </w:rPr>
              <w:t>1</w:t>
            </w:r>
          </w:p>
        </w:tc>
        <w:tc>
          <w:tcPr>
            <w:tcW w:w="1248" w:type="dxa"/>
            <w:vAlign w:val="center"/>
          </w:tcPr>
          <w:p>
            <w:pPr>
              <w:snapToGrid w:val="0"/>
              <w:spacing w:line="440" w:lineRule="exact"/>
              <w:jc w:val="left"/>
              <w:rPr>
                <w:rFonts w:ascii="宋体" w:hAnsi="宋体" w:eastAsia="宋体" w:cs="Times New Roman"/>
                <w:color w:val="FF0000"/>
                <w:szCs w:val="21"/>
              </w:rPr>
            </w:pPr>
            <w:r>
              <w:rPr>
                <w:rFonts w:hint="eastAsia" w:ascii="宋体" w:hAnsi="宋体" w:eastAsia="宋体" w:cs="Times New Roman"/>
                <w:color w:val="FF0000"/>
                <w:szCs w:val="21"/>
              </w:rPr>
              <w:t>服务期限</w:t>
            </w:r>
          </w:p>
        </w:tc>
        <w:tc>
          <w:tcPr>
            <w:tcW w:w="3833" w:type="dxa"/>
            <w:vAlign w:val="center"/>
          </w:tcPr>
          <w:p>
            <w:pPr>
              <w:snapToGrid w:val="0"/>
              <w:spacing w:line="440" w:lineRule="exact"/>
              <w:jc w:val="center"/>
              <w:rPr>
                <w:rFonts w:ascii="宋体" w:hAnsi="宋体" w:eastAsia="宋体" w:cs="Times New Roman"/>
                <w:color w:val="FF0000"/>
                <w:szCs w:val="21"/>
              </w:rPr>
            </w:pPr>
            <w:r>
              <w:rPr>
                <w:rFonts w:hint="eastAsia" w:ascii="宋体" w:hAnsi="宋体" w:eastAsia="宋体" w:cs="Times New Roman"/>
                <w:color w:val="FF0000"/>
                <w:szCs w:val="21"/>
                <w:highlight w:val="yellow"/>
              </w:rPr>
              <w:t>自合同签订日起至2022年12月31日止</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680" w:type="dxa"/>
            <w:vAlign w:val="center"/>
          </w:tcPr>
          <w:p>
            <w:pPr>
              <w:spacing w:line="360" w:lineRule="auto"/>
              <w:jc w:val="center"/>
              <w:rPr>
                <w:rFonts w:ascii="宋体" w:hAnsi="Times New Roman" w:eastAsia="宋体" w:cs="Times New Roman"/>
                <w:sz w:val="24"/>
                <w:szCs w:val="24"/>
              </w:rPr>
            </w:pPr>
            <w:r>
              <w:rPr>
                <w:rFonts w:ascii="宋体" w:hAnsi="宋体" w:eastAsia="宋体" w:cs="宋体"/>
                <w:sz w:val="24"/>
                <w:szCs w:val="24"/>
              </w:rPr>
              <w:t>2</w:t>
            </w:r>
          </w:p>
        </w:tc>
        <w:tc>
          <w:tcPr>
            <w:tcW w:w="1248" w:type="dxa"/>
            <w:vAlign w:val="center"/>
          </w:tcPr>
          <w:p>
            <w:pPr>
              <w:snapToGrid w:val="0"/>
              <w:spacing w:line="440" w:lineRule="exact"/>
              <w:jc w:val="left"/>
              <w:rPr>
                <w:rFonts w:ascii="宋体" w:hAnsi="宋体" w:eastAsia="宋体" w:cs="Times New Roman"/>
                <w:color w:val="000000"/>
                <w:szCs w:val="21"/>
              </w:rPr>
            </w:pPr>
            <w:r>
              <w:rPr>
                <w:rFonts w:hint="eastAsia" w:ascii="宋体" w:hAnsi="宋体" w:eastAsia="宋体" w:cs="Times New Roman"/>
                <w:color w:val="000000"/>
                <w:szCs w:val="21"/>
              </w:rPr>
              <w:t>质量承诺</w:t>
            </w:r>
          </w:p>
        </w:tc>
        <w:tc>
          <w:tcPr>
            <w:tcW w:w="3833" w:type="dxa"/>
            <w:vAlign w:val="center"/>
          </w:tcPr>
          <w:p>
            <w:pPr>
              <w:snapToGrid w:val="0"/>
              <w:spacing w:line="440" w:lineRule="exact"/>
              <w:ind w:firstLine="420"/>
              <w:jc w:val="left"/>
              <w:rPr>
                <w:rFonts w:ascii="宋体" w:hAnsi="宋体" w:eastAsia="宋体" w:cs="Times New Roman"/>
                <w:color w:val="000000"/>
                <w:szCs w:val="21"/>
              </w:rPr>
            </w:pPr>
            <w:r>
              <w:rPr>
                <w:rFonts w:hint="eastAsia" w:ascii="宋体" w:hAnsi="宋体" w:eastAsia="宋体" w:cs="Times New Roman"/>
                <w:color w:val="000000"/>
                <w:szCs w:val="21"/>
              </w:rPr>
              <w:t>达到国家现行行业标准及采购人要求</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80" w:type="dxa"/>
            <w:vAlign w:val="center"/>
          </w:tcPr>
          <w:p>
            <w:pPr>
              <w:spacing w:line="360" w:lineRule="auto"/>
              <w:jc w:val="center"/>
              <w:rPr>
                <w:rFonts w:ascii="宋体" w:hAnsi="Times New Roman" w:eastAsia="宋体" w:cs="宋体"/>
                <w:sz w:val="24"/>
                <w:szCs w:val="24"/>
              </w:rPr>
            </w:pPr>
            <w:r>
              <w:rPr>
                <w:rFonts w:hint="eastAsia" w:ascii="宋体" w:hAnsi="Times New Roman" w:eastAsia="宋体" w:cs="宋体"/>
                <w:sz w:val="24"/>
                <w:szCs w:val="24"/>
              </w:rPr>
              <w:t>3</w:t>
            </w:r>
          </w:p>
        </w:tc>
        <w:tc>
          <w:tcPr>
            <w:tcW w:w="1248" w:type="dxa"/>
            <w:vAlign w:val="center"/>
          </w:tcPr>
          <w:p>
            <w:pPr>
              <w:snapToGrid w:val="0"/>
              <w:spacing w:line="440" w:lineRule="exact"/>
              <w:jc w:val="left"/>
              <w:rPr>
                <w:rFonts w:ascii="宋体" w:hAnsi="宋体" w:eastAsia="宋体" w:cs="Times New Roman"/>
                <w:color w:val="000000"/>
                <w:szCs w:val="21"/>
              </w:rPr>
            </w:pPr>
            <w:r>
              <w:rPr>
                <w:rFonts w:hint="eastAsia" w:ascii="宋体" w:hAnsi="宋体" w:eastAsia="宋体" w:cs="Times New Roman"/>
                <w:color w:val="000000"/>
                <w:szCs w:val="21"/>
              </w:rPr>
              <w:t>合同形式</w:t>
            </w:r>
          </w:p>
        </w:tc>
        <w:tc>
          <w:tcPr>
            <w:tcW w:w="3833" w:type="dxa"/>
            <w:vAlign w:val="center"/>
          </w:tcPr>
          <w:p>
            <w:pPr>
              <w:snapToGrid w:val="0"/>
              <w:spacing w:line="440" w:lineRule="exact"/>
              <w:ind w:firstLine="420"/>
              <w:jc w:val="left"/>
              <w:rPr>
                <w:rFonts w:ascii="宋体" w:hAnsi="宋体" w:eastAsia="宋体" w:cs="Times New Roman"/>
                <w:color w:val="000000"/>
                <w:szCs w:val="21"/>
              </w:rPr>
            </w:pPr>
            <w:r>
              <w:rPr>
                <w:rFonts w:hint="eastAsia" w:ascii="宋体" w:hAnsi="宋体" w:eastAsia="宋体" w:cs="Times New Roman"/>
                <w:color w:val="000000"/>
                <w:szCs w:val="21"/>
              </w:rPr>
              <w:t>固定下浮率按实结算</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80" w:type="dxa"/>
            <w:vAlign w:val="center"/>
          </w:tcPr>
          <w:p>
            <w:pPr>
              <w:spacing w:line="360" w:lineRule="auto"/>
              <w:jc w:val="center"/>
              <w:rPr>
                <w:rFonts w:ascii="宋体" w:hAnsi="Times New Roman" w:eastAsia="宋体" w:cs="宋体"/>
                <w:sz w:val="24"/>
                <w:szCs w:val="24"/>
              </w:rPr>
            </w:pPr>
            <w:r>
              <w:rPr>
                <w:rFonts w:hint="eastAsia" w:ascii="宋体" w:hAnsi="Times New Roman" w:eastAsia="宋体" w:cs="宋体"/>
                <w:sz w:val="24"/>
                <w:szCs w:val="24"/>
              </w:rPr>
              <w:t>4</w:t>
            </w:r>
          </w:p>
        </w:tc>
        <w:tc>
          <w:tcPr>
            <w:tcW w:w="1248" w:type="dxa"/>
            <w:vAlign w:val="center"/>
          </w:tcPr>
          <w:p>
            <w:pPr>
              <w:snapToGrid w:val="0"/>
              <w:spacing w:line="440" w:lineRule="exact"/>
              <w:jc w:val="left"/>
              <w:rPr>
                <w:rFonts w:ascii="宋体" w:hAnsi="宋体" w:eastAsia="宋体" w:cs="Times New Roman"/>
                <w:color w:val="000000"/>
                <w:szCs w:val="21"/>
              </w:rPr>
            </w:pPr>
            <w:r>
              <w:rPr>
                <w:rFonts w:hint="eastAsia" w:ascii="宋体" w:hAnsi="宋体" w:eastAsia="宋体" w:cs="Times New Roman"/>
                <w:color w:val="000000"/>
                <w:szCs w:val="21"/>
              </w:rPr>
              <w:t>付款方式</w:t>
            </w:r>
          </w:p>
        </w:tc>
        <w:tc>
          <w:tcPr>
            <w:tcW w:w="3833" w:type="dxa"/>
            <w:vAlign w:val="center"/>
          </w:tcPr>
          <w:p>
            <w:pPr>
              <w:snapToGrid w:val="0"/>
              <w:spacing w:line="440" w:lineRule="exact"/>
              <w:ind w:firstLine="420"/>
              <w:jc w:val="left"/>
              <w:rPr>
                <w:rFonts w:ascii="宋体" w:hAnsi="宋体" w:eastAsia="宋体" w:cs="Times New Roman"/>
                <w:color w:val="000000"/>
                <w:szCs w:val="21"/>
              </w:rPr>
            </w:pPr>
            <w:r>
              <w:rPr>
                <w:rFonts w:hint="eastAsia" w:ascii="宋体" w:hAnsi="宋体" w:eastAsia="宋体" w:cs="Times New Roman"/>
                <w:color w:val="000000"/>
                <w:szCs w:val="21"/>
              </w:rPr>
              <w:t>每月月中结算上月费用</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jc w:val="center"/>
        </w:trPr>
        <w:tc>
          <w:tcPr>
            <w:tcW w:w="680" w:type="dxa"/>
            <w:vAlign w:val="center"/>
          </w:tcPr>
          <w:p>
            <w:pPr>
              <w:spacing w:line="360" w:lineRule="auto"/>
              <w:jc w:val="center"/>
              <w:rPr>
                <w:rFonts w:ascii="宋体" w:hAnsi="Times New Roman" w:eastAsia="宋体" w:cs="宋体"/>
                <w:sz w:val="24"/>
                <w:szCs w:val="24"/>
              </w:rPr>
            </w:pPr>
            <w:r>
              <w:rPr>
                <w:rFonts w:hint="eastAsia" w:ascii="宋体" w:hAnsi="Times New Roman" w:eastAsia="宋体" w:cs="宋体"/>
                <w:sz w:val="24"/>
                <w:szCs w:val="24"/>
              </w:rPr>
              <w:t>5</w:t>
            </w:r>
          </w:p>
        </w:tc>
        <w:tc>
          <w:tcPr>
            <w:tcW w:w="1248" w:type="dxa"/>
            <w:vAlign w:val="center"/>
          </w:tcPr>
          <w:p>
            <w:pPr>
              <w:snapToGrid w:val="0"/>
              <w:spacing w:line="440" w:lineRule="exact"/>
              <w:jc w:val="left"/>
              <w:rPr>
                <w:rFonts w:ascii="宋体" w:hAnsi="宋体" w:eastAsia="宋体" w:cs="Times New Roman"/>
                <w:color w:val="000000"/>
                <w:szCs w:val="21"/>
              </w:rPr>
            </w:pPr>
            <w:r>
              <w:rPr>
                <w:rFonts w:hint="eastAsia" w:ascii="宋体" w:hAnsi="宋体" w:eastAsia="宋体" w:cs="Times New Roman"/>
                <w:color w:val="000000"/>
                <w:szCs w:val="21"/>
              </w:rPr>
              <w:t>结算方式</w:t>
            </w:r>
          </w:p>
        </w:tc>
        <w:tc>
          <w:tcPr>
            <w:tcW w:w="3833" w:type="dxa"/>
            <w:vAlign w:val="center"/>
          </w:tcPr>
          <w:p>
            <w:pPr>
              <w:snapToGrid w:val="0"/>
              <w:spacing w:line="288" w:lineRule="auto"/>
              <w:ind w:firstLine="420"/>
              <w:jc w:val="left"/>
              <w:rPr>
                <w:rFonts w:ascii="宋体" w:hAnsi="宋体" w:eastAsia="宋体" w:cs="Times New Roman"/>
                <w:color w:val="000000"/>
                <w:szCs w:val="21"/>
              </w:rPr>
            </w:pPr>
            <w:r>
              <w:rPr>
                <w:rFonts w:hint="eastAsia" w:ascii="宋体" w:hAnsi="宋体" w:eastAsia="宋体" w:cs="Times New Roman"/>
                <w:color w:val="000000"/>
                <w:szCs w:val="21"/>
              </w:rPr>
              <w:t>按月支付，服务每满一个月后，次月第一周业主根据每日实际配送清单结合每日过磅点验情况得出上月的费用，供应方开具相应发票后业主支付相应费用。</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80" w:type="dxa"/>
            <w:vAlign w:val="center"/>
          </w:tcPr>
          <w:p>
            <w:pPr>
              <w:spacing w:line="360" w:lineRule="auto"/>
              <w:jc w:val="center"/>
              <w:rPr>
                <w:rFonts w:ascii="宋体" w:hAnsi="Times New Roman" w:eastAsia="宋体" w:cs="宋体"/>
                <w:sz w:val="24"/>
                <w:szCs w:val="24"/>
              </w:rPr>
            </w:pPr>
            <w:r>
              <w:rPr>
                <w:rFonts w:hint="eastAsia" w:ascii="宋体" w:hAnsi="Times New Roman" w:eastAsia="宋体" w:cs="宋体"/>
                <w:sz w:val="24"/>
                <w:szCs w:val="24"/>
              </w:rPr>
              <w:t>6</w:t>
            </w:r>
          </w:p>
        </w:tc>
        <w:tc>
          <w:tcPr>
            <w:tcW w:w="1248" w:type="dxa"/>
            <w:vAlign w:val="center"/>
          </w:tcPr>
          <w:p>
            <w:pPr>
              <w:snapToGrid w:val="0"/>
              <w:spacing w:line="440" w:lineRule="exact"/>
              <w:jc w:val="left"/>
              <w:rPr>
                <w:rFonts w:ascii="宋体" w:hAnsi="宋体" w:eastAsia="宋体" w:cs="Times New Roman"/>
                <w:color w:val="000000"/>
                <w:szCs w:val="21"/>
              </w:rPr>
            </w:pPr>
            <w:r>
              <w:rPr>
                <w:rFonts w:hint="eastAsia" w:ascii="宋体" w:hAnsi="宋体" w:eastAsia="宋体" w:cs="Times New Roman"/>
                <w:color w:val="000000"/>
                <w:szCs w:val="21"/>
              </w:rPr>
              <w:t>商品定价</w:t>
            </w:r>
          </w:p>
        </w:tc>
        <w:tc>
          <w:tcPr>
            <w:tcW w:w="3833" w:type="dxa"/>
            <w:vAlign w:val="center"/>
          </w:tcPr>
          <w:p>
            <w:pPr>
              <w:snapToGrid w:val="0"/>
              <w:spacing w:line="288" w:lineRule="auto"/>
              <w:jc w:val="left"/>
              <w:rPr>
                <w:rFonts w:ascii="宋体" w:hAnsi="宋体" w:eastAsia="宋体" w:cs="Times New Roman"/>
                <w:color w:val="000000"/>
                <w:szCs w:val="21"/>
              </w:rPr>
            </w:pPr>
            <w:r>
              <w:rPr>
                <w:rFonts w:hint="eastAsia" w:ascii="宋体" w:hAnsi="宋体" w:eastAsia="宋体" w:cs="Times New Roman"/>
                <w:color w:val="000000"/>
                <w:szCs w:val="21"/>
              </w:rPr>
              <w:t>配送商品价格按照萧山区菜篮子网上每周五公示的指导价作为下周配送商品的基准价，结合供应商综合下浮率下浮后作为结算单价；若配送商品不能在菜篮子网上比对得到报价的，以经采购人认可后的大润发和世纪联华超市的最低售价为基准价，结合供应商综合下浮率下浮后作为结算单价。</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80" w:type="dxa"/>
            <w:vAlign w:val="center"/>
          </w:tcPr>
          <w:p>
            <w:pPr>
              <w:spacing w:line="360" w:lineRule="auto"/>
              <w:jc w:val="center"/>
              <w:rPr>
                <w:rFonts w:ascii="宋体" w:hAnsi="Times New Roman" w:eastAsia="宋体" w:cs="宋体"/>
                <w:sz w:val="24"/>
                <w:szCs w:val="24"/>
              </w:rPr>
            </w:pPr>
            <w:r>
              <w:rPr>
                <w:rFonts w:hint="eastAsia" w:ascii="宋体" w:hAnsi="Times New Roman" w:eastAsia="宋体" w:cs="宋体"/>
                <w:sz w:val="24"/>
                <w:szCs w:val="24"/>
              </w:rPr>
              <w:t>…</w:t>
            </w:r>
          </w:p>
        </w:tc>
        <w:tc>
          <w:tcPr>
            <w:tcW w:w="1248" w:type="dxa"/>
            <w:vAlign w:val="center"/>
          </w:tcPr>
          <w:p>
            <w:pPr>
              <w:spacing w:line="360" w:lineRule="auto"/>
              <w:rPr>
                <w:rFonts w:ascii="宋体" w:hAnsi="Times New Roman" w:eastAsia="宋体" w:cs="Times New Roman"/>
                <w:sz w:val="24"/>
                <w:szCs w:val="24"/>
              </w:rPr>
            </w:pPr>
            <w:r>
              <w:rPr>
                <w:rFonts w:hint="eastAsia" w:ascii="宋体" w:hAnsi="Times New Roman" w:eastAsia="宋体" w:cs="宋体"/>
                <w:sz w:val="24"/>
                <w:szCs w:val="24"/>
              </w:rPr>
              <w:t>…</w:t>
            </w:r>
          </w:p>
        </w:tc>
        <w:tc>
          <w:tcPr>
            <w:tcW w:w="3833" w:type="dxa"/>
            <w:vAlign w:val="center"/>
          </w:tcPr>
          <w:p>
            <w:pPr>
              <w:snapToGrid w:val="0"/>
              <w:spacing w:line="440" w:lineRule="exact"/>
              <w:jc w:val="left"/>
              <w:rPr>
                <w:rFonts w:ascii="宋体" w:hAnsi="宋体" w:eastAsia="宋体" w:cs="Times New Roman"/>
                <w:color w:val="000000"/>
                <w:sz w:val="24"/>
                <w:szCs w:val="24"/>
              </w:rPr>
            </w:pPr>
            <w:r>
              <w:rPr>
                <w:rFonts w:hint="eastAsia" w:ascii="宋体" w:hAnsi="Times New Roman" w:eastAsia="宋体" w:cs="宋体"/>
                <w:sz w:val="24"/>
                <w:szCs w:val="24"/>
              </w:rPr>
              <w:t>…</w:t>
            </w:r>
          </w:p>
        </w:tc>
        <w:tc>
          <w:tcPr>
            <w:tcW w:w="1188" w:type="dxa"/>
            <w:vAlign w:val="center"/>
          </w:tcPr>
          <w:p>
            <w:pPr>
              <w:spacing w:line="360" w:lineRule="auto"/>
              <w:ind w:firstLine="480" w:firstLineChars="200"/>
              <w:jc w:val="center"/>
              <w:rPr>
                <w:rFonts w:ascii="宋体" w:hAnsi="Times New Roman" w:eastAsia="宋体" w:cs="Times New Roman"/>
                <w:sz w:val="24"/>
                <w:szCs w:val="24"/>
              </w:rPr>
            </w:pPr>
          </w:p>
        </w:tc>
        <w:tc>
          <w:tcPr>
            <w:tcW w:w="1310" w:type="dxa"/>
            <w:vAlign w:val="center"/>
          </w:tcPr>
          <w:p>
            <w:pPr>
              <w:spacing w:line="360" w:lineRule="auto"/>
              <w:ind w:firstLine="480" w:firstLineChars="200"/>
              <w:jc w:val="center"/>
              <w:rPr>
                <w:rFonts w:ascii="宋体" w:hAnsi="Times New Roman" w:eastAsia="宋体" w:cs="Times New Roman"/>
                <w:sz w:val="24"/>
                <w:szCs w:val="24"/>
              </w:rPr>
            </w:pPr>
          </w:p>
        </w:tc>
        <w:tc>
          <w:tcPr>
            <w:tcW w:w="1107" w:type="dxa"/>
            <w:vAlign w:val="center"/>
          </w:tcPr>
          <w:p>
            <w:pPr>
              <w:spacing w:line="360" w:lineRule="auto"/>
              <w:ind w:firstLine="480" w:firstLineChars="200"/>
              <w:jc w:val="center"/>
              <w:rPr>
                <w:rFonts w:ascii="宋体" w:hAnsi="Times New Roman" w:eastAsia="宋体" w:cs="Times New Roman"/>
                <w:sz w:val="24"/>
                <w:szCs w:val="24"/>
              </w:rPr>
            </w:pPr>
          </w:p>
        </w:tc>
      </w:tr>
    </w:tbl>
    <w:p>
      <w:pPr>
        <w:rPr>
          <w:rFonts w:ascii="Times New Roman" w:hAnsi="Times New Roman" w:eastAsia="宋体" w:cs="宋体"/>
          <w:szCs w:val="24"/>
        </w:rPr>
      </w:pPr>
      <w:r>
        <w:rPr>
          <w:rFonts w:hint="eastAsia" w:ascii="Times New Roman" w:hAnsi="Times New Roman" w:eastAsia="宋体" w:cs="宋体"/>
          <w:szCs w:val="24"/>
        </w:rPr>
        <w:t>注：1、本公开交易文件中所有商务部分打★内容，不论报名人是否有偏离，均需在“内容”项中一一列明，并在“偏离说明”中填写“无”“正偏离”或“负偏离”，</w:t>
      </w:r>
      <w:r>
        <w:rPr>
          <w:rFonts w:hint="eastAsia" w:ascii="Times New Roman" w:hAnsi="Times New Roman" w:eastAsia="宋体" w:cs="宋体"/>
          <w:color w:val="FF0000"/>
          <w:szCs w:val="24"/>
        </w:rPr>
        <w:t>否则视为响应本公开交易文件的要求</w:t>
      </w:r>
      <w:r>
        <w:rPr>
          <w:rFonts w:hint="eastAsia" w:ascii="Times New Roman" w:hAnsi="Times New Roman" w:eastAsia="宋体" w:cs="宋体"/>
          <w:szCs w:val="24"/>
        </w:rPr>
        <w:t>。</w:t>
      </w:r>
    </w:p>
    <w:p>
      <w:pPr>
        <w:rPr>
          <w:rFonts w:ascii="Times New Roman" w:hAnsi="Times New Roman" w:eastAsia="宋体" w:cs="宋体"/>
          <w:szCs w:val="24"/>
        </w:rPr>
      </w:pPr>
      <w:r>
        <w:rPr>
          <w:rFonts w:hint="eastAsia" w:ascii="Times New Roman" w:hAnsi="Times New Roman" w:eastAsia="宋体" w:cs="宋体"/>
          <w:szCs w:val="24"/>
        </w:rPr>
        <w:t>2、本公开交易文件中所有商务部分非打★内容，若有正、负偏离，则需在“内容”项中一一列明，否则视为报名人响应本公开交易文件的要求。</w:t>
      </w:r>
    </w:p>
    <w:p>
      <w:pPr>
        <w:rPr>
          <w:rFonts w:ascii="Times New Roman" w:hAnsi="Times New Roman" w:eastAsia="宋体" w:cs="宋体"/>
          <w:szCs w:val="24"/>
        </w:rPr>
      </w:pPr>
      <w:r>
        <w:rPr>
          <w:rFonts w:ascii="Times New Roman" w:hAnsi="Times New Roman" w:eastAsia="宋体" w:cs="宋体"/>
          <w:szCs w:val="24"/>
        </w:rPr>
        <w:t>3、如除该表外，响应文件中其他部分出现的打</w:t>
      </w:r>
      <w:r>
        <w:rPr>
          <w:rFonts w:ascii="Segoe UI Symbol" w:hAnsi="Segoe UI Symbol" w:eastAsia="宋体" w:cs="Segoe UI Symbol"/>
          <w:szCs w:val="24"/>
        </w:rPr>
        <w:t>★</w:t>
      </w:r>
      <w:r>
        <w:rPr>
          <w:rFonts w:ascii="Times New Roman" w:hAnsi="Times New Roman" w:eastAsia="宋体" w:cs="宋体"/>
          <w:szCs w:val="24"/>
        </w:rPr>
        <w:t>内容、该表中填写的非打</w:t>
      </w:r>
      <w:r>
        <w:rPr>
          <w:rFonts w:ascii="Segoe UI Symbol" w:hAnsi="Segoe UI Symbol" w:eastAsia="宋体" w:cs="Segoe UI Symbol"/>
          <w:szCs w:val="24"/>
        </w:rPr>
        <w:t>★</w:t>
      </w:r>
      <w:r>
        <w:rPr>
          <w:rFonts w:ascii="Times New Roman" w:hAnsi="Times New Roman" w:eastAsia="宋体" w:cs="宋体"/>
          <w:szCs w:val="24"/>
        </w:rPr>
        <w:t>内容，与本表存在负偏离的，以本表约定为准。</w:t>
      </w:r>
    </w:p>
    <w:p>
      <w:pPr>
        <w:jc w:val="left"/>
        <w:rPr>
          <w:rFonts w:ascii="Times New Roman" w:hAnsi="Times New Roman" w:eastAsia="宋体" w:cs="宋体"/>
          <w:szCs w:val="24"/>
        </w:rPr>
      </w:pPr>
    </w:p>
    <w:p>
      <w:pPr>
        <w:spacing w:line="360" w:lineRule="auto"/>
        <w:ind w:firstLine="480" w:firstLineChars="200"/>
        <w:rPr>
          <w:rFonts w:ascii="宋体" w:hAnsi="Times New Roman" w:eastAsia="宋体" w:cs="Times New Roman"/>
          <w:sz w:val="24"/>
          <w:szCs w:val="24"/>
        </w:rPr>
      </w:pPr>
      <w:r>
        <w:rPr>
          <w:rFonts w:hint="eastAsia" w:ascii="宋体" w:hAnsi="宋体" w:eastAsia="宋体" w:cs="宋体"/>
          <w:sz w:val="24"/>
          <w:szCs w:val="24"/>
        </w:rPr>
        <w:t>报名人（加盖公章）：＿＿＿＿＿＿＿＿＿＿＿＿＿＿＿</w:t>
      </w:r>
    </w:p>
    <w:p>
      <w:pPr>
        <w:jc w:val="left"/>
        <w:rPr>
          <w:rFonts w:ascii="宋体" w:hAnsi="宋体" w:eastAsia="宋体" w:cs="Times New Roman"/>
          <w:color w:val="000000"/>
          <w:szCs w:val="24"/>
        </w:rPr>
      </w:pPr>
    </w:p>
    <w:p>
      <w:pPr>
        <w:ind w:firstLine="480" w:firstLineChars="200"/>
        <w:jc w:val="left"/>
        <w:rPr>
          <w:rFonts w:ascii="宋体" w:hAnsi="Times New Roman" w:eastAsia="宋体" w:cs="Times New Roman"/>
          <w:szCs w:val="24"/>
        </w:rPr>
      </w:pPr>
      <w:r>
        <w:rPr>
          <w:rFonts w:ascii="宋体" w:hAnsi="宋体" w:eastAsia="宋体" w:cs="Times New Roman"/>
          <w:color w:val="000000"/>
          <w:sz w:val="24"/>
          <w:szCs w:val="32"/>
        </w:rPr>
        <w:t>法定代表人或其委托代理人（签字或</w:t>
      </w:r>
      <w:r>
        <w:rPr>
          <w:rFonts w:hint="eastAsia" w:ascii="宋体" w:hAnsi="宋体" w:eastAsia="宋体" w:cs="Times New Roman"/>
          <w:color w:val="000000"/>
          <w:sz w:val="24"/>
          <w:szCs w:val="32"/>
        </w:rPr>
        <w:t>印章</w:t>
      </w:r>
      <w:r>
        <w:rPr>
          <w:rFonts w:ascii="宋体" w:hAnsi="宋体" w:eastAsia="宋体" w:cs="Times New Roman"/>
          <w:color w:val="000000"/>
          <w:sz w:val="24"/>
          <w:szCs w:val="32"/>
        </w:rPr>
        <w:t>）</w:t>
      </w:r>
      <w:r>
        <w:rPr>
          <w:rFonts w:hint="eastAsia" w:ascii="宋体" w:hAnsi="宋体" w:eastAsia="宋体" w:cs="宋体"/>
          <w:sz w:val="24"/>
          <w:szCs w:val="32"/>
        </w:rPr>
        <w:t>：＿＿＿＿＿＿＿＿＿＿＿＿</w:t>
      </w:r>
      <w:r>
        <w:rPr>
          <w:rFonts w:ascii="宋体" w:hAnsi="宋体" w:eastAsia="宋体" w:cs="宋体"/>
          <w:sz w:val="24"/>
          <w:szCs w:val="32"/>
        </w:rPr>
        <w:t xml:space="preserve"> </w:t>
      </w:r>
      <w:r>
        <w:rPr>
          <w:rFonts w:ascii="宋体" w:hAnsi="宋体" w:eastAsia="宋体" w:cs="宋体"/>
          <w:szCs w:val="24"/>
        </w:rPr>
        <w:t xml:space="preserve">   </w:t>
      </w:r>
    </w:p>
    <w:p>
      <w:pPr>
        <w:spacing w:line="360" w:lineRule="auto"/>
        <w:ind w:left="5039" w:leftChars="228" w:hanging="4560" w:hangingChars="1900"/>
        <w:rPr>
          <w:rFonts w:ascii="宋体" w:hAnsi="宋体" w:eastAsia="宋体" w:cs="宋体"/>
          <w:sz w:val="24"/>
          <w:szCs w:val="24"/>
        </w:rPr>
      </w:pPr>
      <w:r>
        <w:rPr>
          <w:rFonts w:ascii="宋体" w:hAnsi="宋体" w:eastAsia="宋体" w:cs="宋体"/>
          <w:sz w:val="24"/>
          <w:szCs w:val="24"/>
        </w:rPr>
        <w:t xml:space="preserve">                                        </w:t>
      </w:r>
    </w:p>
    <w:p>
      <w:pPr>
        <w:spacing w:line="360" w:lineRule="auto"/>
        <w:ind w:left="4469" w:leftChars="2128" w:firstLine="240" w:firstLineChars="100"/>
        <w:rPr>
          <w:rFonts w:ascii="宋体" w:hAnsi="Times New Roman" w:eastAsia="宋体" w:cs="Times New Roman"/>
          <w:sz w:val="24"/>
          <w:szCs w:val="24"/>
        </w:rPr>
      </w:pPr>
      <w:r>
        <w:rPr>
          <w:rFonts w:ascii="宋体" w:hAnsi="宋体" w:eastAsia="宋体" w:cs="宋体"/>
          <w:sz w:val="24"/>
          <w:szCs w:val="24"/>
        </w:rPr>
        <w:t xml:space="preserve">    </w:t>
      </w:r>
      <w:r>
        <w:rPr>
          <w:rFonts w:hint="eastAsia" w:ascii="宋体" w:hAnsi="宋体" w:eastAsia="宋体" w:cs="宋体"/>
          <w:sz w:val="24"/>
          <w:szCs w:val="24"/>
        </w:rPr>
        <w:t>日期：</w:t>
      </w:r>
      <w:r>
        <w:rPr>
          <w:rFonts w:ascii="宋体" w:hAnsi="宋体" w:eastAsia="宋体" w:cs="宋体"/>
          <w:sz w:val="24"/>
          <w:szCs w:val="24"/>
        </w:rPr>
        <w:t xml:space="preserve">    </w:t>
      </w:r>
      <w:r>
        <w:rPr>
          <w:rFonts w:hint="eastAsia" w:ascii="宋体" w:hAnsi="宋体" w:eastAsia="宋体" w:cs="宋体"/>
          <w:sz w:val="24"/>
          <w:szCs w:val="24"/>
        </w:rPr>
        <w:t>年</w:t>
      </w:r>
      <w:r>
        <w:rPr>
          <w:rFonts w:ascii="宋体" w:hAnsi="宋体" w:eastAsia="宋体" w:cs="宋体"/>
          <w:sz w:val="24"/>
          <w:szCs w:val="24"/>
        </w:rPr>
        <w:t xml:space="preserve">   </w:t>
      </w:r>
      <w:r>
        <w:rPr>
          <w:rFonts w:hint="eastAsia" w:ascii="宋体" w:hAnsi="宋体" w:eastAsia="宋体" w:cs="宋体"/>
          <w:sz w:val="24"/>
          <w:szCs w:val="24"/>
        </w:rPr>
        <w:t>月</w:t>
      </w:r>
      <w:r>
        <w:rPr>
          <w:rFonts w:ascii="宋体" w:hAnsi="宋体" w:eastAsia="宋体" w:cs="宋体"/>
          <w:sz w:val="24"/>
          <w:szCs w:val="24"/>
        </w:rPr>
        <w:t xml:space="preserve">   </w:t>
      </w:r>
      <w:r>
        <w:rPr>
          <w:rFonts w:hint="eastAsia" w:ascii="宋体" w:hAnsi="宋体" w:eastAsia="宋体" w:cs="宋体"/>
          <w:sz w:val="24"/>
          <w:szCs w:val="24"/>
        </w:rPr>
        <w:t>日</w:t>
      </w:r>
    </w:p>
    <w:p>
      <w:pPr>
        <w:rPr>
          <w:rFonts w:ascii="宋体" w:hAnsi="宋体" w:eastAsia="宋体" w:cs="宋体"/>
          <w:sz w:val="24"/>
          <w:szCs w:val="24"/>
        </w:rPr>
      </w:pPr>
      <w:r>
        <w:rPr>
          <w:rFonts w:ascii="宋体" w:hAnsi="宋体" w:eastAsia="宋体" w:cs="宋体"/>
          <w:sz w:val="24"/>
          <w:szCs w:val="24"/>
        </w:rPr>
        <w:br w:type="page"/>
      </w:r>
      <w:r>
        <w:rPr>
          <w:rFonts w:hint="eastAsia" w:ascii="宋体" w:hAnsi="宋体" w:eastAsia="宋体" w:cs="Times New Roman"/>
          <w:sz w:val="24"/>
          <w:szCs w:val="24"/>
          <w:lang w:val="zh-CN"/>
        </w:rPr>
        <w:t>附件</w:t>
      </w:r>
      <w:r>
        <w:rPr>
          <w:rFonts w:hint="eastAsia" w:ascii="宋体" w:hAnsi="宋体" w:eastAsia="宋体" w:cs="Times New Roman"/>
          <w:sz w:val="24"/>
          <w:szCs w:val="24"/>
        </w:rPr>
        <w:t>7</w:t>
      </w:r>
      <w:r>
        <w:rPr>
          <w:rFonts w:hint="eastAsia" w:ascii="宋体" w:hAnsi="宋体" w:eastAsia="宋体" w:cs="Times New Roman"/>
          <w:sz w:val="24"/>
          <w:szCs w:val="24"/>
          <w:lang w:val="zh-CN"/>
        </w:rPr>
        <w:t>：</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技术偏离表</w:t>
      </w:r>
    </w:p>
    <w:tbl>
      <w:tblPr>
        <w:tblStyle w:val="28"/>
        <w:tblW w:w="8703"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4"/>
        <w:gridCol w:w="1150"/>
        <w:gridCol w:w="3240"/>
        <w:gridCol w:w="1280"/>
        <w:gridCol w:w="1070"/>
        <w:gridCol w:w="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1004"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序号</w:t>
            </w:r>
          </w:p>
        </w:tc>
        <w:tc>
          <w:tcPr>
            <w:tcW w:w="115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服务名称</w:t>
            </w:r>
          </w:p>
        </w:tc>
        <w:tc>
          <w:tcPr>
            <w:tcW w:w="324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交易文件</w:t>
            </w:r>
          </w:p>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要求</w:t>
            </w:r>
          </w:p>
        </w:tc>
        <w:tc>
          <w:tcPr>
            <w:tcW w:w="12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响应文件</w:t>
            </w:r>
          </w:p>
          <w:p>
            <w:pPr>
              <w:jc w:val="center"/>
              <w:rPr>
                <w:rFonts w:ascii="Times New Roman" w:hAnsi="Times New Roman" w:eastAsia="宋体" w:cs="Times New Roman"/>
                <w:sz w:val="24"/>
                <w:szCs w:val="24"/>
              </w:rPr>
            </w:pPr>
            <w:r>
              <w:rPr>
                <w:rFonts w:hint="eastAsia" w:ascii="Times New Roman" w:hAnsi="Times New Roman" w:eastAsia="宋体" w:cs="Times New Roman"/>
                <w:sz w:val="24"/>
                <w:szCs w:val="24"/>
              </w:rPr>
              <w:t>提供的服务</w:t>
            </w:r>
          </w:p>
        </w:tc>
        <w:tc>
          <w:tcPr>
            <w:tcW w:w="10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偏离说明</w:t>
            </w:r>
          </w:p>
        </w:tc>
        <w:tc>
          <w:tcPr>
            <w:tcW w:w="959"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1</w:t>
            </w:r>
          </w:p>
        </w:tc>
        <w:tc>
          <w:tcPr>
            <w:tcW w:w="1150" w:type="dxa"/>
            <w:vAlign w:val="center"/>
          </w:tcPr>
          <w:p>
            <w:pPr>
              <w:jc w:val="center"/>
              <w:rPr>
                <w:rFonts w:ascii="宋体" w:hAnsi="宋体" w:eastAsia="宋体" w:cs="Times New Roman"/>
                <w:color w:val="FF0000"/>
                <w:sz w:val="24"/>
                <w:szCs w:val="24"/>
              </w:rPr>
            </w:pPr>
            <w:r>
              <w:rPr>
                <w:rFonts w:hint="eastAsia" w:ascii="宋体" w:hAnsi="宋体" w:eastAsia="宋体" w:cs="Times New Roman"/>
                <w:color w:val="FF0000"/>
                <w:sz w:val="24"/>
                <w:szCs w:val="24"/>
              </w:rPr>
              <w:t>配送要求</w:t>
            </w:r>
          </w:p>
        </w:tc>
        <w:tc>
          <w:tcPr>
            <w:tcW w:w="3240" w:type="dxa"/>
            <w:vAlign w:val="center"/>
          </w:tcPr>
          <w:p>
            <w:pPr>
              <w:spacing w:line="288" w:lineRule="auto"/>
              <w:jc w:val="center"/>
              <w:rPr>
                <w:rFonts w:ascii="宋体" w:hAnsi="宋体" w:eastAsia="宋体" w:cs="Times New Roman"/>
                <w:color w:val="FF0000"/>
                <w:sz w:val="24"/>
                <w:szCs w:val="24"/>
              </w:rPr>
            </w:pPr>
            <w:r>
              <w:rPr>
                <w:rFonts w:hint="eastAsia" w:ascii="宋体" w:hAnsi="宋体" w:eastAsia="宋体" w:cs="Times New Roman"/>
                <w:color w:val="000000"/>
                <w:szCs w:val="21"/>
              </w:rPr>
              <w:t>应足额、及时将食品配送至食堂。食堂提前</w:t>
            </w:r>
            <w:r>
              <w:rPr>
                <w:rFonts w:ascii="宋体" w:hAnsi="宋体" w:eastAsia="宋体" w:cs="Times New Roman"/>
                <w:color w:val="000000"/>
                <w:szCs w:val="21"/>
              </w:rPr>
              <w:t>1天（下午</w:t>
            </w:r>
            <w:r>
              <w:rPr>
                <w:rFonts w:hint="eastAsia" w:ascii="宋体" w:hAnsi="宋体" w:eastAsia="宋体" w:cs="Times New Roman"/>
                <w:color w:val="000000"/>
                <w:szCs w:val="21"/>
              </w:rPr>
              <w:t>17</w:t>
            </w:r>
            <w:r>
              <w:rPr>
                <w:rFonts w:ascii="宋体" w:hAnsi="宋体" w:eastAsia="宋体" w:cs="Times New Roman"/>
                <w:color w:val="000000"/>
                <w:szCs w:val="21"/>
              </w:rPr>
              <w:t>：00前），向配送企业提交订货计划，说明购货品种、规格、数量及其它需要说明的事项。</w:t>
            </w:r>
            <w:r>
              <w:rPr>
                <w:rFonts w:hint="eastAsia" w:ascii="宋体" w:hAnsi="宋体" w:eastAsia="宋体" w:cs="Times New Roman"/>
                <w:color w:val="000000"/>
                <w:szCs w:val="21"/>
              </w:rPr>
              <w:t>配送企业必须工作日每天上午8:30之间将采购食品用品配送到公司指定区域。如遇特殊情况，双方必须提前协商解决，如未按要求送达，每一次处罚人民币</w:t>
            </w:r>
            <w:r>
              <w:rPr>
                <w:rFonts w:ascii="宋体" w:hAnsi="宋体" w:eastAsia="宋体" w:cs="Times New Roman"/>
                <w:color w:val="000000"/>
                <w:szCs w:val="21"/>
              </w:rPr>
              <w:t>2000元，以此类推。</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2</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hAnsi="Times New Roman" w:eastAsia="宋体" w:cs="Times New Roman"/>
                <w:sz w:val="24"/>
                <w:szCs w:val="24"/>
              </w:rPr>
              <w:t>工作要求</w:t>
            </w:r>
          </w:p>
        </w:tc>
        <w:tc>
          <w:tcPr>
            <w:tcW w:w="3240" w:type="dxa"/>
            <w:vAlign w:val="center"/>
          </w:tcPr>
          <w:p>
            <w:pPr>
              <w:spacing w:line="288" w:lineRule="auto"/>
              <w:jc w:val="center"/>
              <w:rPr>
                <w:rFonts w:ascii="宋体" w:hAnsi="Times New Roman" w:eastAsia="宋体" w:cs="Times New Roman"/>
                <w:sz w:val="24"/>
                <w:szCs w:val="24"/>
              </w:rPr>
            </w:pPr>
            <w:r>
              <w:rPr>
                <w:rFonts w:hint="eastAsia" w:ascii="宋体" w:hAnsi="宋体" w:eastAsia="宋体" w:cs="Times New Roman"/>
                <w:color w:val="000000"/>
                <w:szCs w:val="21"/>
              </w:rPr>
              <w:t>要做到制度完善，证照齐全，用工规范，文明配送；自觉协调关系，妥善解决发生的问题和困难；自觉接受我单位及有关职能部门的监督和指导。</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3</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白条鸡、山黄鸡品质要求</w:t>
            </w:r>
          </w:p>
        </w:tc>
        <w:tc>
          <w:tcPr>
            <w:tcW w:w="324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整鸡表皮光滑，新鲜肥嫩，有头颈，有腿翅，无内脏，规格从0. 6kg-1.5kg,鸡的眼球饱满或平坦，皮肤有光泽，在品种不同而呈黄、浅黄、淡红、灰白等色，肌肉切面有光泽，外表微湿润，不粘手</w:t>
            </w:r>
            <w:r>
              <w:rPr>
                <w:rFonts w:hint="eastAsia" w:ascii="宋体" w:hAnsi="宋体" w:cs="宋体"/>
                <w:color w:val="000000"/>
                <w:sz w:val="24"/>
                <w:szCs w:val="24"/>
              </w:rPr>
              <w:t>。</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4</w:t>
            </w:r>
          </w:p>
        </w:tc>
        <w:tc>
          <w:tcPr>
            <w:tcW w:w="1150" w:type="dxa"/>
            <w:vAlign w:val="center"/>
          </w:tcPr>
          <w:p>
            <w:pPr>
              <w:spacing w:line="360" w:lineRule="auto"/>
              <w:jc w:val="center"/>
              <w:rPr>
                <w:rFonts w:ascii="宋体" w:hAnsi="宋体" w:eastAsia="宋体" w:cs="宋体"/>
                <w:color w:val="000000"/>
                <w:sz w:val="24"/>
                <w:szCs w:val="24"/>
              </w:rPr>
            </w:pPr>
            <w:r>
              <w:rPr>
                <w:rFonts w:hint="eastAsia" w:ascii="宋体" w:hAnsi="宋体" w:eastAsia="宋体" w:cs="宋体"/>
                <w:color w:val="000000"/>
                <w:sz w:val="24"/>
                <w:szCs w:val="24"/>
              </w:rPr>
              <w:t>白条鸭、雄鸭品质要求</w:t>
            </w:r>
          </w:p>
        </w:tc>
        <w:tc>
          <w:tcPr>
            <w:tcW w:w="324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表皮光滑，新鲜肥嫩，无内脏，每只不低于1KG,鸭的眼球饱满或平坦，皮肤有光泽，在品种不同而呈黄、浅黄、淡红、灰白等色，肌肉切面有光泽，外表微湿润，不粘手，具有鸭的正常气味。</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5</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冷冻食品（水产品）品质要求</w:t>
            </w:r>
          </w:p>
        </w:tc>
        <w:tc>
          <w:tcPr>
            <w:tcW w:w="324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需有出厂日期、保质期，品质要求∶鱼眼睛清亮，角膜透明，眼球略微隆起，鳍展平张开，鳞片上覆有冻结的透明黏液层，皮肤天然色泽明显，无掺假。外包装上应当以中文标明规格、产地（具体到州/省/市）、目的地、生产日期、保质期、储存温度等内容，目的地应当标明为中华人民共和国，有输出国家或者地区官方检验检疫标识。</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6</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大米品质要求</w:t>
            </w:r>
          </w:p>
        </w:tc>
        <w:tc>
          <w:tcPr>
            <w:tcW w:w="3240" w:type="dxa"/>
            <w:vAlign w:val="center"/>
          </w:tcPr>
          <w:p>
            <w:pPr>
              <w:spacing w:line="360" w:lineRule="auto"/>
              <w:ind w:firstLine="480" w:firstLineChars="200"/>
              <w:jc w:val="center"/>
              <w:rPr>
                <w:rFonts w:ascii="宋体" w:hAnsi="宋体" w:eastAsia="宋体" w:cs="宋体"/>
                <w:color w:val="000000"/>
                <w:sz w:val="24"/>
                <w:szCs w:val="24"/>
              </w:rPr>
            </w:pPr>
            <w:r>
              <w:rPr>
                <w:rFonts w:hint="eastAsia" w:ascii="宋体" w:hAnsi="宋体" w:cs="宋体"/>
                <w:color w:val="000000"/>
                <w:sz w:val="24"/>
                <w:szCs w:val="24"/>
              </w:rPr>
              <w:t>1、</w:t>
            </w:r>
            <w:r>
              <w:rPr>
                <w:rFonts w:hint="eastAsia" w:ascii="宋体" w:hAnsi="宋体" w:eastAsia="宋体" w:cs="宋体"/>
                <w:color w:val="000000"/>
                <w:sz w:val="24"/>
                <w:szCs w:val="24"/>
              </w:rPr>
              <w:t>有"QS"标志，标明加工厂名称、品名、生产日期、保持期或保存期，供货时的剩余保质期不少于三分之二，质量等级、产品标准号、产品合格证，质量符合大米国家标准（GB1354-2009）与食品安全国家标准（GB2761-2011）。</w:t>
            </w:r>
          </w:p>
          <w:p>
            <w:pPr>
              <w:spacing w:line="360" w:lineRule="auto"/>
              <w:jc w:val="center"/>
              <w:rPr>
                <w:rFonts w:ascii="宋体" w:hAnsi="Times New Roman" w:eastAsia="宋体" w:cs="Times New Roman"/>
                <w:sz w:val="24"/>
                <w:szCs w:val="24"/>
              </w:rPr>
            </w:pPr>
            <w:r>
              <w:rPr>
                <w:rFonts w:hint="eastAsia" w:ascii="宋体" w:hAnsi="宋体" w:cs="宋体"/>
                <w:color w:val="000000"/>
                <w:sz w:val="24"/>
                <w:szCs w:val="24"/>
              </w:rPr>
              <w:t>2、</w:t>
            </w:r>
            <w:r>
              <w:rPr>
                <w:rFonts w:hint="eastAsia" w:ascii="宋体" w:hAnsi="宋体" w:eastAsia="宋体" w:cs="宋体"/>
                <w:color w:val="000000"/>
                <w:sz w:val="24"/>
                <w:szCs w:val="24"/>
              </w:rPr>
              <w:t>具有固有色泽和香味，无污染、无虫害，色泽、气味、口味正常，无异 味或霉味（霉变），无虫蛀结块挂丝或杂质异等，符合食品安全国家标准。</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7</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食用油</w:t>
            </w:r>
            <w:r>
              <w:rPr>
                <w:rFonts w:hint="eastAsia" w:ascii="宋体"/>
                <w:sz w:val="24"/>
              </w:rPr>
              <w:t>品质要求</w:t>
            </w:r>
          </w:p>
        </w:tc>
        <w:tc>
          <w:tcPr>
            <w:tcW w:w="3240" w:type="dxa"/>
            <w:vAlign w:val="center"/>
          </w:tcPr>
          <w:p>
            <w:pPr>
              <w:numPr>
                <w:ilvl w:val="255"/>
                <w:numId w:val="0"/>
              </w:numPr>
              <w:spacing w:line="360" w:lineRule="auto"/>
              <w:ind w:firstLine="480" w:firstLineChars="200"/>
              <w:jc w:val="center"/>
              <w:rPr>
                <w:rFonts w:ascii="宋体" w:hAnsi="宋体" w:eastAsia="宋体" w:cs="宋体"/>
                <w:color w:val="000000"/>
                <w:sz w:val="24"/>
                <w:szCs w:val="24"/>
              </w:rPr>
            </w:pPr>
            <w:r>
              <w:rPr>
                <w:rFonts w:hint="eastAsia" w:ascii="宋体" w:hAnsi="宋体" w:eastAsia="宋体" w:cs="宋体"/>
                <w:color w:val="000000"/>
                <w:sz w:val="24"/>
                <w:szCs w:val="24"/>
              </w:rPr>
              <w:t>外包装完好，有QS标志，标明品名、厂名、重量、生产日期、保质期或保存期、执行标准，剩余保质期不少于三分二，具有产品合格证。具有正常植物油的色泽、透明度、气味和滋味，无焦臭、酸败及其他异味。必须是非转基因油品。</w:t>
            </w:r>
          </w:p>
          <w:p>
            <w:pPr>
              <w:numPr>
                <w:ilvl w:val="255"/>
                <w:numId w:val="0"/>
              </w:numPr>
              <w:spacing w:line="360" w:lineRule="auto"/>
              <w:ind w:firstLine="480" w:firstLineChars="200"/>
              <w:jc w:val="center"/>
              <w:rPr>
                <w:rFonts w:ascii="宋体" w:hAnsi="宋体" w:eastAsia="宋体" w:cs="宋体"/>
                <w:color w:val="000000"/>
                <w:sz w:val="24"/>
                <w:szCs w:val="24"/>
              </w:rPr>
            </w:pPr>
            <w:r>
              <w:rPr>
                <w:rFonts w:hint="eastAsia" w:ascii="宋体" w:hAnsi="宋体" w:eastAsia="宋体" w:cs="宋体"/>
                <w:color w:val="000000"/>
                <w:sz w:val="24"/>
                <w:szCs w:val="24"/>
              </w:rPr>
              <w:t>气味、滋味∶具有固定的气味和滋味，无异味。</w:t>
            </w:r>
          </w:p>
          <w:p>
            <w:pPr>
              <w:numPr>
                <w:ilvl w:val="255"/>
                <w:numId w:val="0"/>
              </w:numPr>
              <w:spacing w:line="360" w:lineRule="auto"/>
              <w:ind w:firstLine="480" w:firstLineChars="200"/>
              <w:jc w:val="center"/>
              <w:rPr>
                <w:rFonts w:ascii="宋体" w:hAnsi="宋体" w:eastAsia="宋体" w:cs="宋体"/>
                <w:color w:val="000000"/>
                <w:sz w:val="24"/>
                <w:szCs w:val="24"/>
              </w:rPr>
            </w:pPr>
            <w:r>
              <w:rPr>
                <w:rFonts w:hint="eastAsia" w:ascii="宋体" w:hAnsi="宋体" w:eastAsia="宋体" w:cs="宋体"/>
                <w:color w:val="000000"/>
                <w:sz w:val="24"/>
                <w:szCs w:val="24"/>
              </w:rPr>
              <w:t>加热试验（280℃）油色不得变深，无析出物。</w:t>
            </w:r>
          </w:p>
          <w:p>
            <w:pPr>
              <w:numPr>
                <w:ilvl w:val="255"/>
                <w:numId w:val="0"/>
              </w:numPr>
              <w:spacing w:line="360" w:lineRule="auto"/>
              <w:ind w:firstLine="480" w:firstLineChars="200"/>
              <w:jc w:val="center"/>
              <w:rPr>
                <w:rFonts w:ascii="宋体" w:hAnsi="宋体" w:eastAsia="宋体" w:cs="宋体"/>
                <w:color w:val="000000"/>
                <w:sz w:val="24"/>
                <w:szCs w:val="24"/>
              </w:rPr>
            </w:pPr>
            <w:r>
              <w:rPr>
                <w:rFonts w:hint="eastAsia" w:ascii="宋体" w:hAnsi="宋体" w:eastAsia="宋体" w:cs="宋体"/>
                <w:color w:val="000000"/>
                <w:sz w:val="24"/>
                <w:szCs w:val="24"/>
              </w:rPr>
              <w:t>不得混有其他食用油或非食用油。</w:t>
            </w:r>
          </w:p>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卫生标准和动植物检疫项目，按照国家有关规定执行。</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8</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sz w:val="24"/>
              </w:rPr>
              <w:t>面粉品质要求</w:t>
            </w:r>
          </w:p>
        </w:tc>
        <w:tc>
          <w:tcPr>
            <w:tcW w:w="3240" w:type="dxa"/>
            <w:vAlign w:val="center"/>
          </w:tcPr>
          <w:p>
            <w:pPr>
              <w:spacing w:line="360" w:lineRule="auto"/>
              <w:ind w:firstLine="480" w:firstLineChars="200"/>
              <w:jc w:val="center"/>
              <w:rPr>
                <w:rFonts w:ascii="宋体" w:hAnsi="宋体" w:eastAsia="宋体" w:cs="宋体"/>
                <w:color w:val="000000"/>
                <w:sz w:val="24"/>
                <w:szCs w:val="24"/>
              </w:rPr>
            </w:pPr>
            <w:r>
              <w:rPr>
                <w:rFonts w:hint="eastAsia" w:ascii="宋体" w:hAnsi="宋体" w:eastAsia="宋体" w:cs="宋体"/>
                <w:color w:val="000000"/>
                <w:sz w:val="24"/>
                <w:szCs w:val="24"/>
              </w:rPr>
              <w:t>有"QS"标志，标明商品名称、规格、生产商、产地、生产日期、保质期或保存期，剩余保质期不少于三分之二，所有商品必须具有《产品质量检验报告》和《出厂检验报告》。</w:t>
            </w:r>
          </w:p>
          <w:p>
            <w:pPr>
              <w:spacing w:line="360" w:lineRule="auto"/>
              <w:jc w:val="center"/>
              <w:rPr>
                <w:rFonts w:ascii="宋体" w:hAnsi="Times New Roman" w:eastAsia="宋体" w:cs="Times New Roman"/>
                <w:sz w:val="24"/>
                <w:szCs w:val="24"/>
              </w:rPr>
            </w:pPr>
            <w:r>
              <w:rPr>
                <w:rFonts w:hint="eastAsia" w:ascii="宋体" w:hAnsi="宋体" w:eastAsia="宋体" w:cs="宋体"/>
                <w:color w:val="000000"/>
                <w:sz w:val="24"/>
                <w:szCs w:val="24"/>
              </w:rPr>
              <w:t>要新鲜、色泽呈现乳白或微黄色、手感细腻、颗粒均匀、有自然浓郁的麦香味、手抓后自然流出、松开手后不成团、用它制成的成品如馒头有麦香味、香甜入口不粘牙、符合国家食品卫生标准。</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hAnsi="Times New Roman" w:eastAsia="宋体" w:cs="Times New Roman"/>
                <w:sz w:val="24"/>
                <w:szCs w:val="24"/>
              </w:rPr>
              <w:t>9</w:t>
            </w:r>
          </w:p>
        </w:tc>
        <w:tc>
          <w:tcPr>
            <w:tcW w:w="1150" w:type="dxa"/>
            <w:vAlign w:val="center"/>
          </w:tcPr>
          <w:p>
            <w:pPr>
              <w:spacing w:line="360" w:lineRule="auto"/>
              <w:jc w:val="center"/>
              <w:rPr>
                <w:rFonts w:ascii="宋体" w:hAnsi="Times New Roman" w:eastAsia="宋体" w:cs="Times New Roman"/>
                <w:sz w:val="24"/>
                <w:szCs w:val="24"/>
              </w:rPr>
            </w:pPr>
            <w:r>
              <w:rPr>
                <w:rFonts w:hint="eastAsia" w:ascii="宋体" w:hAnsi="Times New Roman" w:eastAsia="宋体" w:cs="Times New Roman"/>
                <w:sz w:val="24"/>
                <w:szCs w:val="24"/>
              </w:rPr>
              <w:t>蔬菜品质要求</w:t>
            </w:r>
          </w:p>
        </w:tc>
        <w:tc>
          <w:tcPr>
            <w:tcW w:w="3240" w:type="dxa"/>
            <w:vAlign w:val="center"/>
          </w:tcPr>
          <w:p>
            <w:pPr>
              <w:spacing w:line="360" w:lineRule="auto"/>
              <w:ind w:firstLine="480" w:firstLineChars="200"/>
              <w:jc w:val="center"/>
              <w:rPr>
                <w:rFonts w:ascii="宋体" w:hAnsi="宋体" w:eastAsia="宋体" w:cs="宋体"/>
                <w:color w:val="000000"/>
                <w:sz w:val="24"/>
                <w:szCs w:val="24"/>
              </w:rPr>
            </w:pPr>
            <w:r>
              <w:rPr>
                <w:rFonts w:hint="eastAsia" w:ascii="宋体" w:hAnsi="宋体" w:cs="宋体"/>
                <w:color w:val="000000"/>
                <w:sz w:val="24"/>
                <w:szCs w:val="24"/>
              </w:rPr>
              <w:t>1、</w:t>
            </w:r>
            <w:r>
              <w:rPr>
                <w:rFonts w:hint="eastAsia" w:ascii="宋体" w:hAnsi="宋体" w:eastAsia="宋体" w:cs="宋体"/>
                <w:color w:val="000000"/>
                <w:sz w:val="24"/>
                <w:szCs w:val="24"/>
              </w:rPr>
              <w:t>叶菜类∶挺实、颜色好、无过多黄叶、腐烂叶与多泥根，水份充足、无萎蔫、不成熟现象。</w:t>
            </w:r>
          </w:p>
          <w:p>
            <w:pPr>
              <w:spacing w:line="360" w:lineRule="auto"/>
              <w:ind w:firstLine="480" w:firstLineChars="200"/>
              <w:jc w:val="center"/>
              <w:rPr>
                <w:rFonts w:ascii="宋体" w:hAnsi="宋体" w:eastAsia="宋体" w:cs="宋体"/>
                <w:color w:val="000000"/>
                <w:sz w:val="24"/>
                <w:szCs w:val="24"/>
              </w:rPr>
            </w:pPr>
            <w:r>
              <w:rPr>
                <w:rFonts w:hint="eastAsia" w:ascii="宋体" w:hAnsi="宋体" w:cs="宋体"/>
                <w:color w:val="000000"/>
                <w:sz w:val="24"/>
                <w:szCs w:val="24"/>
              </w:rPr>
              <w:t>2、</w:t>
            </w:r>
            <w:r>
              <w:rPr>
                <w:rFonts w:hint="eastAsia" w:ascii="宋体" w:hAnsi="宋体" w:eastAsia="宋体" w:cs="宋体"/>
                <w:color w:val="000000"/>
                <w:sz w:val="24"/>
                <w:szCs w:val="24"/>
              </w:rPr>
              <w:t>瓜菜类∶个大、成熟、新鲜、外皮无斑点、有新鲜绿秧、无软化、变质现象。</w:t>
            </w:r>
          </w:p>
          <w:p>
            <w:pPr>
              <w:spacing w:line="360" w:lineRule="auto"/>
              <w:jc w:val="center"/>
              <w:rPr>
                <w:rFonts w:ascii="宋体" w:hAnsi="Times New Roman" w:eastAsia="宋体" w:cs="Times New Roman"/>
                <w:sz w:val="24"/>
                <w:szCs w:val="24"/>
              </w:rPr>
            </w:pPr>
            <w:r>
              <w:rPr>
                <w:rFonts w:hint="eastAsia" w:ascii="宋体" w:hAnsi="宋体" w:cs="宋体"/>
                <w:color w:val="000000"/>
                <w:sz w:val="24"/>
                <w:szCs w:val="24"/>
              </w:rPr>
              <w:t>3、</w:t>
            </w:r>
            <w:r>
              <w:rPr>
                <w:rFonts w:hint="eastAsia" w:ascii="宋体" w:hAnsi="宋体" w:eastAsia="宋体" w:cs="宋体"/>
                <w:color w:val="000000"/>
                <w:sz w:val="24"/>
                <w:szCs w:val="24"/>
              </w:rPr>
              <w:t>根菜类∶挺实、无软化、腐烂、带泥过多、色泽正常、形状正常、无生芽现象。</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1004" w:type="dxa"/>
            <w:vAlign w:val="center"/>
          </w:tcPr>
          <w:p>
            <w:pPr>
              <w:spacing w:line="360" w:lineRule="auto"/>
              <w:jc w:val="center"/>
              <w:rPr>
                <w:rFonts w:ascii="宋体" w:hAnsi="Times New Roman" w:eastAsia="宋体" w:cs="Times New Roman"/>
                <w:sz w:val="24"/>
                <w:szCs w:val="24"/>
              </w:rPr>
            </w:pPr>
            <w:r>
              <w:rPr>
                <w:rFonts w:hint="eastAsia" w:ascii="宋体"/>
                <w:sz w:val="24"/>
              </w:rPr>
              <w:t>…</w:t>
            </w:r>
          </w:p>
        </w:tc>
        <w:tc>
          <w:tcPr>
            <w:tcW w:w="1150"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sz w:val="24"/>
              </w:rPr>
              <w:t>…</w:t>
            </w:r>
          </w:p>
        </w:tc>
        <w:tc>
          <w:tcPr>
            <w:tcW w:w="3240" w:type="dxa"/>
            <w:vAlign w:val="center"/>
          </w:tcPr>
          <w:p>
            <w:pPr>
              <w:spacing w:line="360" w:lineRule="auto"/>
              <w:ind w:firstLine="480" w:firstLineChars="200"/>
              <w:jc w:val="center"/>
              <w:rPr>
                <w:rFonts w:ascii="宋体" w:hAnsi="Times New Roman" w:eastAsia="宋体" w:cs="Times New Roman"/>
                <w:sz w:val="24"/>
                <w:szCs w:val="24"/>
              </w:rPr>
            </w:pPr>
            <w:r>
              <w:rPr>
                <w:rFonts w:hint="eastAsia" w:ascii="宋体"/>
                <w:sz w:val="24"/>
              </w:rPr>
              <w:t>…</w:t>
            </w:r>
          </w:p>
        </w:tc>
        <w:tc>
          <w:tcPr>
            <w:tcW w:w="1280" w:type="dxa"/>
          </w:tcPr>
          <w:p>
            <w:pPr>
              <w:spacing w:line="360" w:lineRule="auto"/>
              <w:ind w:firstLine="480" w:firstLineChars="200"/>
              <w:jc w:val="center"/>
              <w:rPr>
                <w:rFonts w:ascii="宋体" w:hAnsi="Times New Roman" w:eastAsia="宋体" w:cs="Times New Roman"/>
                <w:sz w:val="24"/>
                <w:szCs w:val="24"/>
              </w:rPr>
            </w:pPr>
          </w:p>
        </w:tc>
        <w:tc>
          <w:tcPr>
            <w:tcW w:w="1070" w:type="dxa"/>
          </w:tcPr>
          <w:p>
            <w:pPr>
              <w:spacing w:line="360" w:lineRule="auto"/>
              <w:ind w:firstLine="480" w:firstLineChars="200"/>
              <w:jc w:val="center"/>
              <w:rPr>
                <w:rFonts w:ascii="宋体" w:hAnsi="Times New Roman" w:eastAsia="宋体" w:cs="Times New Roman"/>
                <w:sz w:val="24"/>
                <w:szCs w:val="24"/>
              </w:rPr>
            </w:pPr>
          </w:p>
        </w:tc>
        <w:tc>
          <w:tcPr>
            <w:tcW w:w="959" w:type="dxa"/>
          </w:tcPr>
          <w:p>
            <w:pPr>
              <w:spacing w:line="360" w:lineRule="auto"/>
              <w:ind w:firstLine="480" w:firstLineChars="200"/>
              <w:jc w:val="center"/>
              <w:rPr>
                <w:rFonts w:ascii="宋体" w:hAnsi="Times New Roman" w:eastAsia="宋体" w:cs="Times New Roman"/>
                <w:sz w:val="24"/>
                <w:szCs w:val="24"/>
              </w:rPr>
            </w:pPr>
          </w:p>
        </w:tc>
      </w:tr>
    </w:tbl>
    <w:p>
      <w:pPr>
        <w:rPr>
          <w:rFonts w:ascii="宋体" w:hAnsi="宋体" w:eastAsia="宋体" w:cs="宋体"/>
          <w:szCs w:val="24"/>
        </w:rPr>
      </w:pPr>
    </w:p>
    <w:p>
      <w:pPr>
        <w:rPr>
          <w:rFonts w:ascii="宋体" w:hAnsi="宋体" w:eastAsia="宋体" w:cs="宋体"/>
          <w:szCs w:val="21"/>
        </w:rPr>
      </w:pPr>
      <w:r>
        <w:rPr>
          <w:rFonts w:hint="eastAsia" w:ascii="宋体" w:hAnsi="宋体" w:eastAsia="宋体" w:cs="宋体"/>
          <w:szCs w:val="24"/>
        </w:rPr>
        <w:t>注：</w:t>
      </w:r>
      <w:r>
        <w:rPr>
          <w:rFonts w:hint="eastAsia" w:ascii="宋体" w:hAnsi="宋体" w:eastAsia="宋体" w:cs="宋体"/>
          <w:szCs w:val="21"/>
        </w:rPr>
        <w:t>1、本公开交易文件中所有技术部分打★内容，不论报名人是否有偏离，均需在“内容”项中一一列明，并在“偏离说明”中填写“无”“正偏离”或“负偏离”</w:t>
      </w:r>
      <w:bookmarkStart w:id="26" w:name="_Hlk46158994"/>
      <w:r>
        <w:rPr>
          <w:rFonts w:hint="eastAsia" w:ascii="宋体" w:hAnsi="宋体" w:eastAsia="宋体" w:cs="宋体"/>
          <w:szCs w:val="21"/>
        </w:rPr>
        <w:t>，</w:t>
      </w:r>
      <w:r>
        <w:rPr>
          <w:rFonts w:hint="eastAsia" w:ascii="宋体" w:hAnsi="宋体" w:eastAsia="宋体" w:cs="宋体"/>
          <w:color w:val="FF0000"/>
          <w:szCs w:val="21"/>
        </w:rPr>
        <w:t>否则视为响应本公开交易文件的要求</w:t>
      </w:r>
      <w:bookmarkEnd w:id="26"/>
      <w:r>
        <w:rPr>
          <w:rFonts w:hint="eastAsia" w:ascii="宋体" w:hAnsi="宋体" w:eastAsia="宋体" w:cs="宋体"/>
          <w:szCs w:val="21"/>
        </w:rPr>
        <w:t>。</w:t>
      </w:r>
    </w:p>
    <w:p>
      <w:pPr>
        <w:rPr>
          <w:rFonts w:ascii="宋体" w:hAnsi="宋体" w:eastAsia="宋体" w:cs="宋体"/>
          <w:szCs w:val="21"/>
        </w:rPr>
      </w:pPr>
      <w:r>
        <w:rPr>
          <w:rFonts w:hint="eastAsia" w:ascii="宋体" w:hAnsi="宋体" w:eastAsia="宋体" w:cs="宋体"/>
          <w:szCs w:val="21"/>
        </w:rPr>
        <w:t>2、本公开交易文件中所有技术部分非打★内容，若有正、负偏离，则需在“内容”项中一一列明，否则视为报名人响应本公开交易文件的要求。</w:t>
      </w:r>
    </w:p>
    <w:p>
      <w:pPr>
        <w:rPr>
          <w:rFonts w:ascii="宋体" w:hAnsi="宋体" w:eastAsia="宋体" w:cs="宋体"/>
          <w:sz w:val="24"/>
          <w:szCs w:val="24"/>
        </w:rPr>
      </w:pPr>
      <w:r>
        <w:rPr>
          <w:rFonts w:ascii="宋体" w:hAnsi="宋体" w:eastAsia="宋体" w:cs="宋体"/>
          <w:szCs w:val="21"/>
        </w:rPr>
        <w:t>3、如除该表外，响应文件中其他部分出现的打★内容、该表中填写的非打★内容，与本表存在负偏离的，以本表约定为准。</w:t>
      </w:r>
    </w:p>
    <w:p>
      <w:pPr>
        <w:jc w:val="left"/>
        <w:rPr>
          <w:rFonts w:ascii="Times New Roman" w:hAnsi="Times New Roman" w:eastAsia="宋体" w:cs="宋体"/>
          <w:szCs w:val="24"/>
        </w:rPr>
      </w:pPr>
    </w:p>
    <w:p>
      <w:pPr>
        <w:spacing w:line="360" w:lineRule="auto"/>
        <w:ind w:firstLine="480" w:firstLineChars="200"/>
        <w:rPr>
          <w:rFonts w:ascii="宋体" w:hAnsi="Times New Roman" w:eastAsia="宋体" w:cs="Times New Roman"/>
          <w:sz w:val="24"/>
          <w:szCs w:val="24"/>
        </w:rPr>
      </w:pPr>
      <w:r>
        <w:rPr>
          <w:rFonts w:hint="eastAsia" w:ascii="宋体" w:hAnsi="宋体" w:eastAsia="宋体" w:cs="宋体"/>
          <w:sz w:val="24"/>
          <w:szCs w:val="24"/>
        </w:rPr>
        <w:t>报名人（加盖公章）：＿＿＿＿＿＿＿＿＿＿＿＿＿＿＿</w:t>
      </w:r>
    </w:p>
    <w:p>
      <w:pPr>
        <w:ind w:firstLine="420" w:firstLineChars="200"/>
        <w:jc w:val="left"/>
        <w:rPr>
          <w:rFonts w:ascii="宋体" w:hAnsi="宋体" w:eastAsia="宋体" w:cs="Times New Roman"/>
          <w:color w:val="000000"/>
          <w:szCs w:val="24"/>
        </w:rPr>
      </w:pPr>
    </w:p>
    <w:p>
      <w:pPr>
        <w:ind w:firstLine="480" w:firstLineChars="200"/>
        <w:jc w:val="left"/>
        <w:rPr>
          <w:rFonts w:ascii="宋体" w:hAnsi="Times New Roman" w:eastAsia="宋体" w:cs="Times New Roman"/>
          <w:szCs w:val="24"/>
        </w:rPr>
      </w:pPr>
      <w:bookmarkStart w:id="27" w:name="_Hlk43748504"/>
      <w:r>
        <w:rPr>
          <w:rFonts w:ascii="宋体" w:hAnsi="宋体" w:eastAsia="宋体" w:cs="Times New Roman"/>
          <w:color w:val="000000"/>
          <w:sz w:val="24"/>
          <w:szCs w:val="32"/>
        </w:rPr>
        <w:t>法定代表人或其委托代理人（签字或</w:t>
      </w:r>
      <w:r>
        <w:rPr>
          <w:rFonts w:hint="eastAsia" w:ascii="宋体" w:hAnsi="宋体" w:eastAsia="宋体" w:cs="Times New Roman"/>
          <w:color w:val="000000"/>
          <w:sz w:val="24"/>
          <w:szCs w:val="32"/>
        </w:rPr>
        <w:t>印章</w:t>
      </w:r>
      <w:r>
        <w:rPr>
          <w:rFonts w:ascii="宋体" w:hAnsi="宋体" w:eastAsia="宋体" w:cs="Times New Roman"/>
          <w:color w:val="000000"/>
          <w:sz w:val="24"/>
          <w:szCs w:val="32"/>
        </w:rPr>
        <w:t>）</w:t>
      </w:r>
      <w:r>
        <w:rPr>
          <w:rFonts w:hint="eastAsia" w:ascii="宋体" w:hAnsi="宋体" w:eastAsia="宋体" w:cs="宋体"/>
          <w:sz w:val="24"/>
          <w:szCs w:val="32"/>
        </w:rPr>
        <w:t>：＿＿＿＿＿＿＿＿＿＿＿＿</w:t>
      </w:r>
      <w:r>
        <w:rPr>
          <w:rFonts w:ascii="宋体" w:hAnsi="宋体" w:eastAsia="宋体" w:cs="宋体"/>
          <w:sz w:val="24"/>
          <w:szCs w:val="32"/>
        </w:rPr>
        <w:t xml:space="preserve">    </w:t>
      </w:r>
    </w:p>
    <w:p>
      <w:pPr>
        <w:spacing w:line="360" w:lineRule="auto"/>
        <w:ind w:left="5039" w:leftChars="228" w:hanging="4560" w:hangingChars="1900"/>
        <w:rPr>
          <w:rFonts w:ascii="宋体" w:hAnsi="宋体" w:eastAsia="宋体" w:cs="宋体"/>
          <w:sz w:val="24"/>
          <w:szCs w:val="24"/>
        </w:rPr>
      </w:pPr>
      <w:r>
        <w:rPr>
          <w:rFonts w:ascii="宋体" w:hAnsi="宋体" w:eastAsia="宋体" w:cs="宋体"/>
          <w:sz w:val="24"/>
          <w:szCs w:val="24"/>
        </w:rPr>
        <w:t xml:space="preserve">                                          </w:t>
      </w:r>
    </w:p>
    <w:p>
      <w:pPr>
        <w:spacing w:line="360" w:lineRule="auto"/>
        <w:ind w:left="4469" w:leftChars="2128" w:firstLine="960" w:firstLineChars="400"/>
        <w:rPr>
          <w:rFonts w:ascii="宋体" w:hAnsi="Times New Roman" w:eastAsia="宋体" w:cs="Times New Roman"/>
          <w:sz w:val="24"/>
          <w:szCs w:val="24"/>
        </w:rPr>
      </w:pPr>
      <w:r>
        <w:rPr>
          <w:rFonts w:ascii="宋体" w:hAnsi="宋体" w:eastAsia="宋体" w:cs="宋体"/>
          <w:sz w:val="24"/>
          <w:szCs w:val="24"/>
        </w:rPr>
        <w:t xml:space="preserve">  </w:t>
      </w:r>
      <w:r>
        <w:rPr>
          <w:rFonts w:hint="eastAsia" w:ascii="宋体" w:hAnsi="宋体" w:eastAsia="宋体" w:cs="宋体"/>
          <w:sz w:val="24"/>
          <w:szCs w:val="24"/>
        </w:rPr>
        <w:t>日期：</w:t>
      </w:r>
      <w:r>
        <w:rPr>
          <w:rFonts w:ascii="宋体" w:hAnsi="宋体" w:eastAsia="宋体" w:cs="宋体"/>
          <w:sz w:val="24"/>
          <w:szCs w:val="24"/>
        </w:rPr>
        <w:t xml:space="preserve">    </w:t>
      </w:r>
      <w:r>
        <w:rPr>
          <w:rFonts w:hint="eastAsia" w:ascii="宋体" w:hAnsi="宋体" w:eastAsia="宋体" w:cs="宋体"/>
          <w:sz w:val="24"/>
          <w:szCs w:val="24"/>
        </w:rPr>
        <w:t>年</w:t>
      </w:r>
      <w:r>
        <w:rPr>
          <w:rFonts w:ascii="宋体" w:hAnsi="宋体" w:eastAsia="宋体" w:cs="宋体"/>
          <w:sz w:val="24"/>
          <w:szCs w:val="24"/>
        </w:rPr>
        <w:t xml:space="preserve">   </w:t>
      </w:r>
      <w:r>
        <w:rPr>
          <w:rFonts w:hint="eastAsia" w:ascii="宋体" w:hAnsi="宋体" w:eastAsia="宋体" w:cs="宋体"/>
          <w:sz w:val="24"/>
          <w:szCs w:val="24"/>
        </w:rPr>
        <w:t>月</w:t>
      </w:r>
      <w:r>
        <w:rPr>
          <w:rFonts w:ascii="宋体" w:hAnsi="宋体" w:eastAsia="宋体" w:cs="宋体"/>
          <w:sz w:val="24"/>
          <w:szCs w:val="24"/>
        </w:rPr>
        <w:t xml:space="preserve">   </w:t>
      </w:r>
      <w:r>
        <w:rPr>
          <w:rFonts w:hint="eastAsia" w:ascii="宋体" w:hAnsi="宋体" w:eastAsia="宋体" w:cs="宋体"/>
          <w:sz w:val="24"/>
          <w:szCs w:val="24"/>
        </w:rPr>
        <w:t>日</w:t>
      </w:r>
    </w:p>
    <w:bookmarkEnd w:id="27"/>
    <w:p>
      <w:pPr>
        <w:spacing w:line="360" w:lineRule="auto"/>
        <w:ind w:firstLine="480" w:firstLineChars="200"/>
        <w:rPr>
          <w:rFonts w:ascii="宋体" w:hAnsi="Times New Roman" w:eastAsia="宋体" w:cs="Times New Roman"/>
          <w:sz w:val="24"/>
          <w:szCs w:val="24"/>
        </w:rPr>
      </w:pPr>
    </w:p>
    <w:p>
      <w:pPr>
        <w:widowControl/>
        <w:jc w:val="left"/>
        <w:rPr>
          <w:rFonts w:ascii="宋体" w:hAnsi="Times New Roman" w:eastAsia="宋体" w:cs="Times New Roman"/>
          <w:sz w:val="24"/>
          <w:szCs w:val="24"/>
        </w:rPr>
      </w:pPr>
      <w:r>
        <w:rPr>
          <w:rFonts w:ascii="宋体" w:hAnsi="Times New Roman" w:eastAsia="宋体" w:cs="Times New Roman"/>
          <w:sz w:val="24"/>
          <w:szCs w:val="24"/>
        </w:rPr>
        <w:br w:type="page"/>
      </w:r>
    </w:p>
    <w:p>
      <w:pPr>
        <w:rPr>
          <w:rFonts w:ascii="宋体" w:hAnsi="宋体" w:eastAsia="宋体" w:cs="Times New Roman"/>
          <w:sz w:val="24"/>
          <w:szCs w:val="24"/>
        </w:rPr>
      </w:pPr>
      <w:r>
        <w:rPr>
          <w:rFonts w:hint="eastAsia" w:ascii="宋体" w:hAnsi="宋体" w:eastAsia="宋体" w:cs="Times New Roman"/>
          <w:sz w:val="24"/>
          <w:szCs w:val="24"/>
          <w:lang w:val="zh-CN"/>
        </w:rPr>
        <w:t>附件</w:t>
      </w:r>
      <w:r>
        <w:rPr>
          <w:rFonts w:hint="eastAsia" w:ascii="宋体" w:hAnsi="宋体" w:eastAsia="宋体" w:cs="Times New Roman"/>
          <w:sz w:val="24"/>
          <w:szCs w:val="24"/>
        </w:rPr>
        <w:t>8：</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类似项目业绩一览表</w:t>
      </w:r>
    </w:p>
    <w:tbl>
      <w:tblPr>
        <w:tblStyle w:val="28"/>
        <w:tblW w:w="85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1"/>
        <w:gridCol w:w="1275"/>
        <w:gridCol w:w="1418"/>
        <w:gridCol w:w="1159"/>
        <w:gridCol w:w="1251"/>
        <w:gridCol w:w="540"/>
        <w:gridCol w:w="16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8" w:hRule="atLeast"/>
          <w:jc w:val="center"/>
        </w:trPr>
        <w:tc>
          <w:tcPr>
            <w:tcW w:w="1251" w:type="dxa"/>
            <w:shd w:val="clear" w:color="auto" w:fill="auto"/>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业主单位</w:t>
            </w:r>
          </w:p>
        </w:tc>
        <w:tc>
          <w:tcPr>
            <w:tcW w:w="1275" w:type="dxa"/>
            <w:shd w:val="clear" w:color="auto" w:fill="auto"/>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项目名称</w:t>
            </w:r>
          </w:p>
        </w:tc>
        <w:tc>
          <w:tcPr>
            <w:tcW w:w="1418" w:type="dxa"/>
            <w:shd w:val="clear" w:color="auto" w:fill="auto"/>
            <w:vAlign w:val="center"/>
          </w:tcPr>
          <w:p>
            <w:pPr>
              <w:jc w:val="center"/>
              <w:rPr>
                <w:rFonts w:ascii="Times New Roman" w:hAnsi="Times New Roman" w:eastAsia="宋体" w:cs="宋体"/>
                <w:sz w:val="24"/>
                <w:szCs w:val="24"/>
              </w:rPr>
            </w:pPr>
            <w:r>
              <w:rPr>
                <w:rFonts w:hint="eastAsia" w:ascii="Times New Roman" w:hAnsi="Times New Roman" w:eastAsia="宋体" w:cs="宋体"/>
                <w:sz w:val="24"/>
                <w:szCs w:val="24"/>
              </w:rPr>
              <w:t>合同签订日期</w:t>
            </w:r>
          </w:p>
        </w:tc>
        <w:tc>
          <w:tcPr>
            <w:tcW w:w="1159" w:type="dxa"/>
            <w:shd w:val="clear" w:color="auto" w:fill="auto"/>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合同范围简要描述（就餐人数）</w:t>
            </w:r>
          </w:p>
        </w:tc>
        <w:tc>
          <w:tcPr>
            <w:tcW w:w="1251" w:type="dxa"/>
            <w:shd w:val="clear" w:color="auto" w:fill="auto"/>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签约金额</w:t>
            </w:r>
          </w:p>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（万元）</w:t>
            </w:r>
          </w:p>
        </w:tc>
        <w:tc>
          <w:tcPr>
            <w:tcW w:w="540" w:type="dxa"/>
            <w:shd w:val="clear" w:color="auto" w:fill="auto"/>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w:t>
            </w:r>
          </w:p>
        </w:tc>
        <w:tc>
          <w:tcPr>
            <w:tcW w:w="1689" w:type="dxa"/>
            <w:shd w:val="clear" w:color="auto" w:fill="auto"/>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业主单位</w:t>
            </w:r>
          </w:p>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251"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275"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418"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159"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251"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540"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689" w:type="dxa"/>
            <w:shd w:val="clear" w:color="auto" w:fill="auto"/>
            <w:vAlign w:val="center"/>
          </w:tcPr>
          <w:p>
            <w:pPr>
              <w:spacing w:line="360" w:lineRule="auto"/>
              <w:ind w:firstLine="480" w:firstLineChars="200"/>
              <w:rPr>
                <w:rFonts w:ascii="宋体"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251"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275"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418"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159"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251"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540" w:type="dxa"/>
            <w:shd w:val="clear" w:color="auto" w:fill="auto"/>
            <w:vAlign w:val="center"/>
          </w:tcPr>
          <w:p>
            <w:pPr>
              <w:spacing w:line="360" w:lineRule="auto"/>
              <w:ind w:firstLine="480" w:firstLineChars="200"/>
              <w:rPr>
                <w:rFonts w:ascii="宋体" w:hAnsi="Times New Roman" w:eastAsia="宋体" w:cs="Times New Roman"/>
                <w:sz w:val="24"/>
                <w:szCs w:val="24"/>
              </w:rPr>
            </w:pPr>
          </w:p>
        </w:tc>
        <w:tc>
          <w:tcPr>
            <w:tcW w:w="1689" w:type="dxa"/>
            <w:shd w:val="clear" w:color="auto" w:fill="auto"/>
            <w:vAlign w:val="center"/>
          </w:tcPr>
          <w:p>
            <w:pPr>
              <w:spacing w:line="360" w:lineRule="auto"/>
              <w:ind w:firstLine="480" w:firstLineChars="200"/>
              <w:rPr>
                <w:rFonts w:ascii="宋体" w:hAnsi="Times New Roman" w:eastAsia="宋体" w:cs="Times New Roman"/>
                <w:sz w:val="24"/>
                <w:szCs w:val="24"/>
              </w:rPr>
            </w:pPr>
          </w:p>
        </w:tc>
      </w:tr>
    </w:tbl>
    <w:p>
      <w:pPr>
        <w:rPr>
          <w:rFonts w:ascii="Times New Roman" w:hAnsi="Times New Roman" w:eastAsia="宋体" w:cs="Times New Roman"/>
          <w:szCs w:val="24"/>
        </w:rPr>
      </w:pPr>
    </w:p>
    <w:p>
      <w:pPr>
        <w:spacing w:line="360" w:lineRule="auto"/>
        <w:ind w:firstLine="482" w:firstLineChars="200"/>
        <w:rPr>
          <w:rFonts w:ascii="Times New Roman" w:hAnsi="Times New Roman" w:eastAsia="宋体" w:cs="Times New Roman"/>
          <w:bCs/>
          <w:sz w:val="24"/>
          <w:szCs w:val="24"/>
        </w:rPr>
      </w:pPr>
      <w:r>
        <w:rPr>
          <w:rFonts w:hint="eastAsia" w:ascii="宋体" w:hAnsi="宋体" w:eastAsia="宋体" w:cs="宋体"/>
          <w:b/>
          <w:sz w:val="24"/>
          <w:szCs w:val="24"/>
        </w:rPr>
        <w:t>注：</w:t>
      </w:r>
      <w:r>
        <w:rPr>
          <w:rFonts w:hint="eastAsia" w:ascii="Times New Roman" w:hAnsi="Times New Roman" w:eastAsia="宋体" w:cs="Times New Roman"/>
          <w:bCs/>
          <w:sz w:val="24"/>
          <w:szCs w:val="24"/>
        </w:rPr>
        <w:t>需提供合同复印件并加盖公章；证明资料必须反映出</w:t>
      </w:r>
      <w:r>
        <w:rPr>
          <w:rFonts w:hint="eastAsia" w:ascii="Times New Roman" w:hAnsi="Times New Roman" w:eastAsia="宋体" w:cs="Times New Roman"/>
          <w:bCs/>
          <w:color w:val="FF0000"/>
          <w:sz w:val="24"/>
          <w:szCs w:val="24"/>
        </w:rPr>
        <w:t>合同签订日期、就餐人数</w:t>
      </w:r>
      <w:r>
        <w:rPr>
          <w:rFonts w:hint="eastAsia" w:ascii="Times New Roman" w:hAnsi="Times New Roman" w:eastAsia="宋体" w:cs="Times New Roman"/>
          <w:bCs/>
          <w:sz w:val="24"/>
          <w:szCs w:val="24"/>
        </w:rPr>
        <w:t>等评分要素，否则不得分。</w:t>
      </w:r>
    </w:p>
    <w:p>
      <w:pPr>
        <w:spacing w:line="360" w:lineRule="auto"/>
        <w:ind w:left="360"/>
        <w:jc w:val="center"/>
        <w:rPr>
          <w:rFonts w:ascii="Times New Roman" w:hAnsi="Times New Roman" w:eastAsia="宋体" w:cs="Times New Roman"/>
          <w:color w:val="000000"/>
          <w:sz w:val="24"/>
          <w:szCs w:val="24"/>
        </w:rPr>
      </w:pPr>
    </w:p>
    <w:p>
      <w:pPr>
        <w:spacing w:line="360" w:lineRule="auto"/>
        <w:ind w:firstLine="480" w:firstLineChars="200"/>
        <w:rPr>
          <w:rFonts w:ascii="宋体" w:hAnsi="Times New Roman" w:eastAsia="宋体" w:cs="Times New Roman"/>
          <w:sz w:val="24"/>
          <w:szCs w:val="24"/>
        </w:rPr>
      </w:pPr>
      <w:r>
        <w:rPr>
          <w:rFonts w:hint="eastAsia" w:ascii="宋体" w:hAnsi="宋体" w:eastAsia="宋体" w:cs="宋体"/>
          <w:sz w:val="24"/>
          <w:szCs w:val="24"/>
        </w:rPr>
        <w:t>报名人（加盖公章）：＿＿＿＿＿＿＿＿＿＿＿＿＿＿＿</w:t>
      </w:r>
    </w:p>
    <w:p>
      <w:pPr>
        <w:jc w:val="left"/>
        <w:rPr>
          <w:rFonts w:ascii="宋体" w:hAnsi="宋体" w:eastAsia="宋体" w:cs="Times New Roman"/>
          <w:color w:val="000000"/>
          <w:szCs w:val="24"/>
        </w:rPr>
      </w:pPr>
    </w:p>
    <w:p>
      <w:pPr>
        <w:ind w:firstLine="480" w:firstLineChars="200"/>
        <w:jc w:val="left"/>
        <w:rPr>
          <w:rFonts w:ascii="宋体" w:hAnsi="Times New Roman" w:eastAsia="宋体" w:cs="Times New Roman"/>
          <w:szCs w:val="24"/>
        </w:rPr>
      </w:pPr>
      <w:r>
        <w:rPr>
          <w:rFonts w:ascii="宋体" w:hAnsi="宋体" w:eastAsia="宋体" w:cs="Times New Roman"/>
          <w:color w:val="000000"/>
          <w:sz w:val="24"/>
          <w:szCs w:val="32"/>
        </w:rPr>
        <w:t>法定代表人或其委托代理人（签字或</w:t>
      </w:r>
      <w:r>
        <w:rPr>
          <w:rFonts w:hint="eastAsia" w:ascii="宋体" w:hAnsi="宋体" w:eastAsia="宋体" w:cs="Times New Roman"/>
          <w:color w:val="000000"/>
          <w:sz w:val="24"/>
          <w:szCs w:val="32"/>
        </w:rPr>
        <w:t>印章</w:t>
      </w:r>
      <w:r>
        <w:rPr>
          <w:rFonts w:ascii="宋体" w:hAnsi="宋体" w:eastAsia="宋体" w:cs="Times New Roman"/>
          <w:color w:val="000000"/>
          <w:sz w:val="24"/>
          <w:szCs w:val="32"/>
        </w:rPr>
        <w:t>）</w:t>
      </w:r>
      <w:r>
        <w:rPr>
          <w:rFonts w:hint="eastAsia" w:ascii="宋体" w:hAnsi="宋体" w:eastAsia="宋体" w:cs="宋体"/>
          <w:sz w:val="24"/>
          <w:szCs w:val="32"/>
        </w:rPr>
        <w:t>：＿＿＿＿＿＿＿＿＿＿＿＿</w:t>
      </w:r>
      <w:r>
        <w:rPr>
          <w:rFonts w:ascii="宋体" w:hAnsi="宋体" w:eastAsia="宋体" w:cs="宋体"/>
          <w:sz w:val="24"/>
          <w:szCs w:val="32"/>
        </w:rPr>
        <w:t xml:space="preserve"> </w:t>
      </w:r>
      <w:r>
        <w:rPr>
          <w:rFonts w:ascii="宋体" w:hAnsi="宋体" w:eastAsia="宋体" w:cs="宋体"/>
          <w:szCs w:val="24"/>
        </w:rPr>
        <w:t xml:space="preserve">   </w:t>
      </w:r>
    </w:p>
    <w:p>
      <w:pPr>
        <w:spacing w:line="360" w:lineRule="auto"/>
        <w:ind w:left="5039" w:leftChars="228" w:hanging="4560" w:hangingChars="1900"/>
        <w:rPr>
          <w:rFonts w:ascii="宋体" w:hAnsi="宋体" w:eastAsia="宋体" w:cs="宋体"/>
          <w:sz w:val="24"/>
          <w:szCs w:val="24"/>
        </w:rPr>
      </w:pPr>
      <w:r>
        <w:rPr>
          <w:rFonts w:ascii="宋体" w:hAnsi="宋体" w:eastAsia="宋体" w:cs="宋体"/>
          <w:sz w:val="24"/>
          <w:szCs w:val="24"/>
        </w:rPr>
        <w:t xml:space="preserve">                                        </w:t>
      </w:r>
    </w:p>
    <w:p>
      <w:pPr>
        <w:spacing w:line="360" w:lineRule="auto"/>
        <w:ind w:left="4469" w:leftChars="2128" w:firstLine="240" w:firstLineChars="100"/>
        <w:rPr>
          <w:rFonts w:ascii="宋体" w:hAnsi="Times New Roman" w:eastAsia="宋体" w:cs="Times New Roman"/>
          <w:sz w:val="24"/>
          <w:szCs w:val="24"/>
        </w:rPr>
      </w:pPr>
      <w:r>
        <w:rPr>
          <w:rFonts w:ascii="宋体" w:hAnsi="宋体" w:eastAsia="宋体" w:cs="宋体"/>
          <w:sz w:val="24"/>
          <w:szCs w:val="24"/>
        </w:rPr>
        <w:t xml:space="preserve">    </w:t>
      </w:r>
      <w:r>
        <w:rPr>
          <w:rFonts w:hint="eastAsia" w:ascii="宋体" w:hAnsi="宋体" w:eastAsia="宋体" w:cs="宋体"/>
          <w:sz w:val="24"/>
          <w:szCs w:val="24"/>
        </w:rPr>
        <w:t>日期：</w:t>
      </w:r>
      <w:r>
        <w:rPr>
          <w:rFonts w:ascii="宋体" w:hAnsi="宋体" w:eastAsia="宋体" w:cs="宋体"/>
          <w:sz w:val="24"/>
          <w:szCs w:val="24"/>
        </w:rPr>
        <w:t xml:space="preserve">     </w:t>
      </w:r>
      <w:r>
        <w:rPr>
          <w:rFonts w:hint="eastAsia" w:ascii="宋体" w:hAnsi="宋体" w:eastAsia="宋体" w:cs="宋体"/>
          <w:sz w:val="24"/>
          <w:szCs w:val="24"/>
        </w:rPr>
        <w:t>年</w:t>
      </w:r>
      <w:r>
        <w:rPr>
          <w:rFonts w:ascii="宋体" w:hAnsi="宋体" w:eastAsia="宋体" w:cs="宋体"/>
          <w:sz w:val="24"/>
          <w:szCs w:val="24"/>
        </w:rPr>
        <w:t xml:space="preserve">   </w:t>
      </w:r>
      <w:r>
        <w:rPr>
          <w:rFonts w:hint="eastAsia" w:ascii="宋体" w:hAnsi="宋体" w:eastAsia="宋体" w:cs="宋体"/>
          <w:sz w:val="24"/>
          <w:szCs w:val="24"/>
        </w:rPr>
        <w:t>月</w:t>
      </w:r>
      <w:r>
        <w:rPr>
          <w:rFonts w:ascii="宋体" w:hAnsi="宋体" w:eastAsia="宋体" w:cs="宋体"/>
          <w:sz w:val="24"/>
          <w:szCs w:val="24"/>
        </w:rPr>
        <w:t xml:space="preserve">   </w:t>
      </w:r>
      <w:r>
        <w:rPr>
          <w:rFonts w:hint="eastAsia" w:ascii="宋体" w:hAnsi="宋体" w:eastAsia="宋体" w:cs="宋体"/>
          <w:sz w:val="24"/>
          <w:szCs w:val="24"/>
        </w:rPr>
        <w:t>日</w:t>
      </w:r>
    </w:p>
    <w:p>
      <w:pPr>
        <w:spacing w:line="360" w:lineRule="auto"/>
        <w:ind w:right="360"/>
        <w:jc w:val="left"/>
        <w:rPr>
          <w:rFonts w:ascii="宋体" w:hAnsi="宋体" w:eastAsia="宋体" w:cs="宋体"/>
          <w:sz w:val="24"/>
          <w:szCs w:val="24"/>
        </w:rPr>
      </w:pPr>
    </w:p>
    <w:p>
      <w:pPr>
        <w:spacing w:line="360" w:lineRule="auto"/>
        <w:jc w:val="center"/>
        <w:rPr>
          <w:rFonts w:ascii="宋体" w:hAnsi="Times New Roman" w:eastAsia="宋体" w:cs="Times New Roman"/>
          <w:sz w:val="24"/>
          <w:szCs w:val="24"/>
        </w:rPr>
      </w:pPr>
      <w:r>
        <w:rPr>
          <w:rFonts w:ascii="宋体" w:hAnsi="宋体" w:eastAsia="宋体" w:cs="宋体"/>
          <w:sz w:val="24"/>
          <w:szCs w:val="24"/>
        </w:rPr>
        <w:br w:type="page"/>
      </w:r>
    </w:p>
    <w:p>
      <w:pPr>
        <w:rPr>
          <w:rFonts w:ascii="宋体" w:hAnsi="宋体" w:eastAsia="宋体" w:cs="Times New Roman"/>
          <w:sz w:val="24"/>
          <w:szCs w:val="24"/>
          <w:lang w:val="zh-CN"/>
        </w:rPr>
      </w:pPr>
      <w:r>
        <w:rPr>
          <w:rFonts w:hint="eastAsia" w:ascii="宋体" w:hAnsi="宋体" w:eastAsia="宋体" w:cs="Times New Roman"/>
          <w:sz w:val="24"/>
          <w:szCs w:val="24"/>
          <w:lang w:val="zh-CN"/>
        </w:rPr>
        <w:t>附件</w:t>
      </w:r>
      <w:r>
        <w:rPr>
          <w:rFonts w:hint="eastAsia" w:ascii="宋体" w:hAnsi="宋体" w:eastAsia="宋体" w:cs="Times New Roman"/>
          <w:sz w:val="24"/>
          <w:szCs w:val="24"/>
        </w:rPr>
        <w:t>9</w:t>
      </w:r>
      <w:r>
        <w:rPr>
          <w:rFonts w:hint="eastAsia" w:ascii="宋体" w:hAnsi="宋体" w:eastAsia="宋体" w:cs="Times New Roman"/>
          <w:sz w:val="24"/>
          <w:szCs w:val="24"/>
          <w:lang w:val="zh-CN"/>
        </w:rPr>
        <w:t>：</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报名人基本情况表</w:t>
      </w:r>
    </w:p>
    <w:tbl>
      <w:tblPr>
        <w:tblStyle w:val="28"/>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0"/>
        <w:gridCol w:w="1950"/>
        <w:gridCol w:w="1980"/>
        <w:gridCol w:w="22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报名人名称</w:t>
            </w:r>
          </w:p>
        </w:tc>
        <w:tc>
          <w:tcPr>
            <w:tcW w:w="6171" w:type="dxa"/>
            <w:gridSpan w:val="3"/>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地址</w:t>
            </w:r>
          </w:p>
        </w:tc>
        <w:tc>
          <w:tcPr>
            <w:tcW w:w="6171" w:type="dxa"/>
            <w:gridSpan w:val="3"/>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经营范围</w:t>
            </w:r>
          </w:p>
        </w:tc>
        <w:tc>
          <w:tcPr>
            <w:tcW w:w="6171" w:type="dxa"/>
            <w:gridSpan w:val="3"/>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成立时间</w:t>
            </w:r>
          </w:p>
        </w:tc>
        <w:tc>
          <w:tcPr>
            <w:tcW w:w="1950" w:type="dxa"/>
            <w:vAlign w:val="center"/>
          </w:tcPr>
          <w:p>
            <w:pPr>
              <w:jc w:val="center"/>
              <w:rPr>
                <w:rFonts w:ascii="Times New Roman" w:hAnsi="Times New Roman" w:eastAsia="宋体" w:cs="Times New Roman"/>
                <w:sz w:val="24"/>
                <w:szCs w:val="24"/>
              </w:rPr>
            </w:pPr>
          </w:p>
        </w:tc>
        <w:tc>
          <w:tcPr>
            <w:tcW w:w="19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经济性质</w:t>
            </w:r>
          </w:p>
        </w:tc>
        <w:tc>
          <w:tcPr>
            <w:tcW w:w="2241" w:type="dxa"/>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法定代表人</w:t>
            </w:r>
          </w:p>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（负责人）</w:t>
            </w:r>
          </w:p>
        </w:tc>
        <w:tc>
          <w:tcPr>
            <w:tcW w:w="1950" w:type="dxa"/>
            <w:vAlign w:val="center"/>
          </w:tcPr>
          <w:p>
            <w:pPr>
              <w:jc w:val="center"/>
              <w:rPr>
                <w:rFonts w:ascii="Times New Roman" w:hAnsi="Times New Roman" w:eastAsia="宋体" w:cs="Times New Roman"/>
                <w:sz w:val="24"/>
                <w:szCs w:val="24"/>
              </w:rPr>
            </w:pPr>
          </w:p>
        </w:tc>
        <w:tc>
          <w:tcPr>
            <w:tcW w:w="19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联系电话</w:t>
            </w:r>
          </w:p>
        </w:tc>
        <w:tc>
          <w:tcPr>
            <w:tcW w:w="2241" w:type="dxa"/>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注册资本</w:t>
            </w:r>
          </w:p>
        </w:tc>
        <w:tc>
          <w:tcPr>
            <w:tcW w:w="1950" w:type="dxa"/>
            <w:vAlign w:val="center"/>
          </w:tcPr>
          <w:p>
            <w:pPr>
              <w:jc w:val="center"/>
              <w:rPr>
                <w:rFonts w:ascii="Times New Roman" w:hAnsi="Times New Roman" w:eastAsia="宋体" w:cs="Times New Roman"/>
                <w:sz w:val="24"/>
                <w:szCs w:val="24"/>
              </w:rPr>
            </w:pPr>
          </w:p>
        </w:tc>
        <w:tc>
          <w:tcPr>
            <w:tcW w:w="19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现有职工人数</w:t>
            </w:r>
          </w:p>
        </w:tc>
        <w:tc>
          <w:tcPr>
            <w:tcW w:w="2241" w:type="dxa"/>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资产总额</w:t>
            </w:r>
          </w:p>
        </w:tc>
        <w:tc>
          <w:tcPr>
            <w:tcW w:w="1950" w:type="dxa"/>
            <w:vAlign w:val="center"/>
          </w:tcPr>
          <w:p>
            <w:pPr>
              <w:jc w:val="center"/>
              <w:rPr>
                <w:rFonts w:ascii="Times New Roman" w:hAnsi="Times New Roman" w:eastAsia="宋体" w:cs="Times New Roman"/>
                <w:sz w:val="24"/>
                <w:szCs w:val="24"/>
              </w:rPr>
            </w:pPr>
          </w:p>
        </w:tc>
        <w:tc>
          <w:tcPr>
            <w:tcW w:w="19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所有者权益</w:t>
            </w:r>
          </w:p>
        </w:tc>
        <w:tc>
          <w:tcPr>
            <w:tcW w:w="2241" w:type="dxa"/>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工商登记号</w:t>
            </w:r>
          </w:p>
        </w:tc>
        <w:tc>
          <w:tcPr>
            <w:tcW w:w="1950" w:type="dxa"/>
            <w:vAlign w:val="center"/>
          </w:tcPr>
          <w:p>
            <w:pPr>
              <w:jc w:val="center"/>
              <w:rPr>
                <w:rFonts w:ascii="Times New Roman" w:hAnsi="Times New Roman" w:eastAsia="宋体" w:cs="Times New Roman"/>
                <w:sz w:val="24"/>
                <w:szCs w:val="24"/>
              </w:rPr>
            </w:pPr>
          </w:p>
        </w:tc>
        <w:tc>
          <w:tcPr>
            <w:tcW w:w="19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税务登记号</w:t>
            </w:r>
          </w:p>
        </w:tc>
        <w:tc>
          <w:tcPr>
            <w:tcW w:w="2241" w:type="dxa"/>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是否依法纳税</w:t>
            </w:r>
          </w:p>
        </w:tc>
        <w:tc>
          <w:tcPr>
            <w:tcW w:w="1950" w:type="dxa"/>
            <w:vAlign w:val="center"/>
          </w:tcPr>
          <w:p>
            <w:pPr>
              <w:jc w:val="center"/>
              <w:rPr>
                <w:rFonts w:ascii="Times New Roman" w:hAnsi="Times New Roman" w:eastAsia="宋体" w:cs="Times New Roman"/>
                <w:sz w:val="24"/>
                <w:szCs w:val="24"/>
              </w:rPr>
            </w:pPr>
          </w:p>
        </w:tc>
        <w:tc>
          <w:tcPr>
            <w:tcW w:w="198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是否参加社保</w:t>
            </w:r>
          </w:p>
        </w:tc>
        <w:tc>
          <w:tcPr>
            <w:tcW w:w="2241" w:type="dxa"/>
            <w:vAlign w:val="center"/>
          </w:tcPr>
          <w:p>
            <w:pPr>
              <w:jc w:val="center"/>
              <w:rPr>
                <w:rFonts w:ascii="Times New Roman" w:hAnsi="Times New Roman"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370" w:type="dxa"/>
            <w:vAlign w:val="center"/>
          </w:tcPr>
          <w:p>
            <w:pPr>
              <w:jc w:val="center"/>
              <w:rPr>
                <w:rFonts w:ascii="Times New Roman" w:hAnsi="Times New Roman" w:eastAsia="宋体" w:cs="宋体"/>
                <w:sz w:val="24"/>
                <w:szCs w:val="24"/>
              </w:rPr>
            </w:pPr>
            <w:r>
              <w:rPr>
                <w:rFonts w:hint="eastAsia" w:ascii="Times New Roman" w:hAnsi="Times New Roman" w:eastAsia="宋体" w:cs="宋体"/>
                <w:sz w:val="24"/>
                <w:szCs w:val="24"/>
              </w:rPr>
              <w:t>许可类证书</w:t>
            </w:r>
          </w:p>
        </w:tc>
        <w:tc>
          <w:tcPr>
            <w:tcW w:w="6171" w:type="dxa"/>
            <w:gridSpan w:val="3"/>
            <w:vAlign w:val="center"/>
          </w:tcPr>
          <w:p>
            <w:pPr>
              <w:jc w:val="left"/>
              <w:rPr>
                <w:rFonts w:ascii="Times New Roman" w:hAnsi="Times New Roman" w:eastAsia="宋体" w:cs="Times New Roman"/>
                <w:sz w:val="24"/>
                <w:szCs w:val="24"/>
              </w:rPr>
            </w:pPr>
            <w:r>
              <w:rPr>
                <w:rFonts w:hint="eastAsia" w:ascii="Times New Roman" w:hAnsi="Times New Roman" w:eastAsia="宋体" w:cs="Times New Roman"/>
                <w:sz w:val="24"/>
                <w:szCs w:val="24"/>
              </w:rPr>
              <w:t>等级：</w:t>
            </w:r>
            <w:r>
              <w:rPr>
                <w:rFonts w:ascii="Times New Roman" w:hAnsi="Times New Roman" w:eastAsia="宋体" w:cs="Times New Roman"/>
                <w:sz w:val="24"/>
                <w:szCs w:val="24"/>
              </w:rPr>
              <w:t xml:space="preserve">                证书号：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5" w:hRule="atLeast"/>
          <w:jc w:val="center"/>
        </w:trPr>
        <w:tc>
          <w:tcPr>
            <w:tcW w:w="2370" w:type="dxa"/>
            <w:vAlign w:val="center"/>
          </w:tcPr>
          <w:p>
            <w:pPr>
              <w:jc w:val="center"/>
              <w:rPr>
                <w:rFonts w:ascii="Times New Roman" w:hAnsi="Times New Roman" w:eastAsia="宋体" w:cs="Times New Roman"/>
                <w:sz w:val="24"/>
                <w:szCs w:val="24"/>
              </w:rPr>
            </w:pPr>
            <w:r>
              <w:rPr>
                <w:rFonts w:hint="eastAsia" w:ascii="Times New Roman" w:hAnsi="Times New Roman" w:eastAsia="宋体" w:cs="宋体"/>
                <w:sz w:val="24"/>
                <w:szCs w:val="24"/>
              </w:rPr>
              <w:t>分支机构情况</w:t>
            </w:r>
          </w:p>
        </w:tc>
        <w:tc>
          <w:tcPr>
            <w:tcW w:w="6171" w:type="dxa"/>
            <w:gridSpan w:val="3"/>
            <w:vAlign w:val="center"/>
          </w:tcPr>
          <w:p>
            <w:pPr>
              <w:spacing w:line="360" w:lineRule="auto"/>
              <w:ind w:firstLine="60" w:firstLineChars="25"/>
              <w:rPr>
                <w:rFonts w:ascii="Times New Roman" w:hAnsi="Times New Roman" w:eastAsia="宋体" w:cs="Times New Roman"/>
                <w:sz w:val="24"/>
                <w:szCs w:val="24"/>
              </w:rPr>
            </w:pPr>
            <w:r>
              <w:rPr>
                <w:rFonts w:hint="eastAsia" w:ascii="Times New Roman" w:hAnsi="Times New Roman" w:eastAsia="宋体" w:cs="宋体"/>
                <w:sz w:val="24"/>
                <w:szCs w:val="24"/>
              </w:rPr>
              <w:t>分支机构名称：</w:t>
            </w:r>
          </w:p>
          <w:p>
            <w:pPr>
              <w:spacing w:line="360" w:lineRule="auto"/>
              <w:ind w:firstLine="60" w:firstLineChars="25"/>
              <w:rPr>
                <w:rFonts w:ascii="Times New Roman" w:hAnsi="Times New Roman" w:eastAsia="宋体" w:cs="Times New Roman"/>
                <w:sz w:val="24"/>
                <w:szCs w:val="24"/>
              </w:rPr>
            </w:pPr>
            <w:r>
              <w:rPr>
                <w:rFonts w:hint="eastAsia" w:ascii="Times New Roman" w:hAnsi="Times New Roman" w:eastAsia="宋体" w:cs="宋体"/>
                <w:sz w:val="24"/>
                <w:szCs w:val="24"/>
              </w:rPr>
              <w:t>地址：</w:t>
            </w:r>
          </w:p>
          <w:p>
            <w:pPr>
              <w:spacing w:line="360" w:lineRule="auto"/>
              <w:ind w:firstLine="60" w:firstLineChars="25"/>
              <w:rPr>
                <w:rFonts w:ascii="Times New Roman" w:hAnsi="Times New Roman" w:eastAsia="宋体" w:cs="Times New Roman"/>
                <w:sz w:val="24"/>
                <w:szCs w:val="24"/>
              </w:rPr>
            </w:pPr>
            <w:r>
              <w:rPr>
                <w:rFonts w:hint="eastAsia" w:ascii="Times New Roman" w:hAnsi="Times New Roman" w:eastAsia="宋体" w:cs="宋体"/>
                <w:sz w:val="24"/>
                <w:szCs w:val="24"/>
              </w:rPr>
              <w:t>人员状况：</w:t>
            </w:r>
          </w:p>
          <w:p>
            <w:pPr>
              <w:spacing w:line="360" w:lineRule="auto"/>
              <w:ind w:firstLine="60" w:firstLineChars="25"/>
              <w:rPr>
                <w:rFonts w:ascii="Times New Roman" w:hAnsi="Times New Roman" w:eastAsia="宋体" w:cs="Times New Roman"/>
                <w:sz w:val="24"/>
                <w:szCs w:val="24"/>
              </w:rPr>
            </w:pPr>
            <w:r>
              <w:rPr>
                <w:rFonts w:hint="eastAsia" w:ascii="Times New Roman" w:hAnsi="Times New Roman" w:eastAsia="宋体" w:cs="宋体"/>
                <w:sz w:val="24"/>
                <w:szCs w:val="24"/>
              </w:rPr>
              <w:t>联系方式：</w:t>
            </w:r>
          </w:p>
          <w:p>
            <w:pPr>
              <w:spacing w:line="360" w:lineRule="auto"/>
              <w:ind w:firstLine="60" w:firstLineChars="25"/>
              <w:rPr>
                <w:rFonts w:ascii="Times New Roman" w:hAnsi="Times New Roman" w:eastAsia="宋体" w:cs="Times New Roman"/>
                <w:sz w:val="24"/>
                <w:szCs w:val="24"/>
              </w:rPr>
            </w:pPr>
            <w:r>
              <w:rPr>
                <w:rFonts w:hint="eastAsia" w:ascii="Times New Roman" w:hAnsi="Times New Roman" w:eastAsia="宋体" w:cs="宋体"/>
                <w:sz w:val="24"/>
                <w:szCs w:val="24"/>
              </w:rPr>
              <w:t>（可另附纸说明）</w:t>
            </w:r>
          </w:p>
        </w:tc>
      </w:tr>
    </w:tbl>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r>
        <w:rPr>
          <w:rFonts w:ascii="宋体" w:hAnsi="宋体" w:eastAsia="宋体" w:cs="宋体"/>
          <w:sz w:val="24"/>
          <w:szCs w:val="24"/>
        </w:rPr>
        <w:t xml:space="preserve">                              </w:t>
      </w:r>
    </w:p>
    <w:p>
      <w:pPr>
        <w:spacing w:line="360" w:lineRule="auto"/>
        <w:ind w:firstLine="480" w:firstLineChars="200"/>
        <w:rPr>
          <w:rFonts w:ascii="宋体" w:hAnsi="Times New Roman" w:eastAsia="宋体" w:cs="Times New Roman"/>
          <w:sz w:val="24"/>
          <w:szCs w:val="24"/>
        </w:rPr>
      </w:pPr>
      <w:r>
        <w:rPr>
          <w:rFonts w:hint="eastAsia" w:ascii="宋体" w:hAnsi="宋体" w:eastAsia="宋体" w:cs="宋体"/>
          <w:sz w:val="24"/>
          <w:szCs w:val="24"/>
        </w:rPr>
        <w:t>报名人（加盖公章）：＿＿＿＿＿＿＿＿＿＿＿＿＿＿＿</w:t>
      </w:r>
    </w:p>
    <w:p>
      <w:pPr>
        <w:spacing w:line="360" w:lineRule="auto"/>
        <w:ind w:firstLine="480" w:firstLineChars="200"/>
        <w:rPr>
          <w:rFonts w:ascii="宋体" w:hAnsi="Times New Roman" w:eastAsia="宋体" w:cs="Times New Roman"/>
          <w:sz w:val="24"/>
          <w:szCs w:val="24"/>
        </w:rPr>
      </w:pPr>
      <w:r>
        <w:rPr>
          <w:rFonts w:ascii="宋体" w:hAnsi="宋体" w:eastAsia="宋体" w:cs="Times New Roman"/>
          <w:color w:val="000000"/>
          <w:sz w:val="24"/>
          <w:szCs w:val="24"/>
        </w:rPr>
        <w:t>法定代表人或其委托代理人（签字或</w:t>
      </w:r>
      <w:r>
        <w:rPr>
          <w:rFonts w:hint="eastAsia" w:ascii="宋体" w:hAnsi="宋体" w:eastAsia="宋体" w:cs="Times New Roman"/>
          <w:color w:val="000000"/>
          <w:sz w:val="24"/>
          <w:szCs w:val="24"/>
        </w:rPr>
        <w:t>印章</w:t>
      </w:r>
      <w:r>
        <w:rPr>
          <w:rFonts w:ascii="宋体" w:hAnsi="宋体" w:eastAsia="宋体" w:cs="Times New Roman"/>
          <w:color w:val="000000"/>
          <w:sz w:val="24"/>
          <w:szCs w:val="24"/>
        </w:rPr>
        <w:t>）</w:t>
      </w:r>
      <w:r>
        <w:rPr>
          <w:rFonts w:hint="eastAsia" w:ascii="宋体" w:hAnsi="宋体" w:eastAsia="宋体" w:cs="宋体"/>
          <w:sz w:val="24"/>
          <w:szCs w:val="24"/>
        </w:rPr>
        <w:t>：＿＿＿＿＿＿＿＿＿＿＿＿</w:t>
      </w:r>
      <w:r>
        <w:rPr>
          <w:rFonts w:ascii="宋体" w:hAnsi="宋体" w:eastAsia="宋体" w:cs="宋体"/>
          <w:sz w:val="24"/>
          <w:szCs w:val="24"/>
        </w:rPr>
        <w:t xml:space="preserve">      </w:t>
      </w:r>
    </w:p>
    <w:p>
      <w:pPr>
        <w:spacing w:line="360" w:lineRule="auto"/>
        <w:ind w:firstLine="4440" w:firstLineChars="1850"/>
        <w:rPr>
          <w:rFonts w:ascii="宋体" w:hAnsi="宋体" w:eastAsia="宋体" w:cs="宋体"/>
          <w:sz w:val="24"/>
          <w:szCs w:val="24"/>
        </w:rPr>
      </w:pPr>
      <w:r>
        <w:rPr>
          <w:rFonts w:hint="eastAsia" w:ascii="宋体" w:hAnsi="宋体" w:eastAsia="宋体" w:cs="宋体"/>
          <w:sz w:val="24"/>
          <w:szCs w:val="24"/>
        </w:rPr>
        <w:t>日</w:t>
      </w:r>
      <w:r>
        <w:rPr>
          <w:rFonts w:ascii="宋体" w:hAnsi="宋体" w:eastAsia="宋体" w:cs="宋体"/>
          <w:sz w:val="24"/>
          <w:szCs w:val="24"/>
        </w:rPr>
        <w:t xml:space="preserve">    </w:t>
      </w:r>
      <w:r>
        <w:rPr>
          <w:rFonts w:hint="eastAsia" w:ascii="宋体" w:hAnsi="宋体" w:eastAsia="宋体" w:cs="宋体"/>
          <w:sz w:val="24"/>
          <w:szCs w:val="24"/>
        </w:rPr>
        <w:t>期：</w:t>
      </w:r>
      <w:r>
        <w:rPr>
          <w:rFonts w:ascii="宋体" w:hAnsi="宋体" w:eastAsia="宋体" w:cs="宋体"/>
          <w:sz w:val="24"/>
          <w:szCs w:val="24"/>
          <w:u w:val="single"/>
        </w:rPr>
        <w:t xml:space="preserve">     </w:t>
      </w:r>
      <w:r>
        <w:rPr>
          <w:rFonts w:hint="eastAsia" w:ascii="宋体" w:hAnsi="宋体" w:eastAsia="宋体" w:cs="宋体"/>
          <w:sz w:val="24"/>
          <w:szCs w:val="24"/>
        </w:rPr>
        <w:t>年＿＿月＿＿日</w:t>
      </w:r>
    </w:p>
    <w:p>
      <w:pPr>
        <w:rPr>
          <w:rFonts w:ascii="宋体" w:hAnsi="宋体" w:eastAsia="宋体" w:cs="宋体"/>
          <w:sz w:val="24"/>
          <w:szCs w:val="24"/>
        </w:rPr>
      </w:pPr>
      <w:r>
        <w:rPr>
          <w:rFonts w:ascii="宋体" w:hAnsi="宋体" w:eastAsia="宋体" w:cs="宋体"/>
          <w:sz w:val="24"/>
          <w:szCs w:val="24"/>
        </w:rPr>
        <w:br w:type="page"/>
      </w:r>
      <w:r>
        <w:rPr>
          <w:rFonts w:hint="eastAsia" w:ascii="宋体" w:hAnsi="宋体" w:eastAsia="宋体" w:cs="Times New Roman"/>
          <w:sz w:val="24"/>
          <w:szCs w:val="24"/>
          <w:lang w:val="zh-CN"/>
        </w:rPr>
        <w:t>附件</w:t>
      </w:r>
      <w:r>
        <w:rPr>
          <w:rFonts w:hint="eastAsia" w:ascii="宋体" w:hAnsi="宋体" w:eastAsia="宋体" w:cs="Times New Roman"/>
          <w:sz w:val="24"/>
          <w:szCs w:val="24"/>
        </w:rPr>
        <w:t>10：</w:t>
      </w:r>
    </w:p>
    <w:p>
      <w:pPr>
        <w:keepNext/>
        <w:keepLines/>
        <w:tabs>
          <w:tab w:val="left" w:pos="720"/>
        </w:tabs>
        <w:spacing w:before="260" w:after="260" w:line="360" w:lineRule="auto"/>
        <w:jc w:val="center"/>
        <w:outlineLvl w:val="2"/>
        <w:rPr>
          <w:rFonts w:ascii="宋体" w:hAnsi="宋体" w:eastAsia="宋体" w:cs="Times New Roman"/>
          <w:b/>
          <w:bCs/>
          <w:color w:val="FF0000"/>
          <w:sz w:val="28"/>
          <w:szCs w:val="28"/>
        </w:rPr>
      </w:pPr>
      <w:r>
        <w:rPr>
          <w:rFonts w:hint="eastAsia" w:ascii="宋体" w:hAnsi="宋体" w:eastAsia="宋体" w:cs="Times New Roman"/>
          <w:b/>
          <w:bCs/>
          <w:color w:val="000000"/>
          <w:sz w:val="36"/>
          <w:szCs w:val="36"/>
        </w:rPr>
        <w:t>项目实施人员一览表</w:t>
      </w:r>
    </w:p>
    <w:tbl>
      <w:tblPr>
        <w:tblStyle w:val="28"/>
        <w:tblpPr w:leftFromText="180" w:rightFromText="180" w:vertAnchor="text" w:horzAnchor="page" w:tblpX="1383" w:tblpY="467"/>
        <w:tblOverlap w:val="never"/>
        <w:tblW w:w="93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078"/>
        <w:gridCol w:w="773"/>
        <w:gridCol w:w="773"/>
        <w:gridCol w:w="847"/>
        <w:gridCol w:w="720"/>
        <w:gridCol w:w="900"/>
        <w:gridCol w:w="1260"/>
        <w:gridCol w:w="23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704" w:type="dxa"/>
            <w:vAlign w:val="center"/>
          </w:tcPr>
          <w:p>
            <w:pPr>
              <w:jc w:val="center"/>
              <w:rPr>
                <w:rFonts w:ascii="宋体" w:hAnsi="宋体" w:eastAsia="宋体"/>
                <w:sz w:val="24"/>
              </w:rPr>
            </w:pPr>
            <w:bookmarkStart w:id="28" w:name="_Hlk46667591"/>
            <w:r>
              <w:rPr>
                <w:rFonts w:hint="eastAsia" w:ascii="宋体" w:hAnsi="宋体" w:eastAsia="宋体" w:cs="宋体"/>
                <w:sz w:val="24"/>
              </w:rPr>
              <w:t>姓名</w:t>
            </w:r>
          </w:p>
        </w:tc>
        <w:tc>
          <w:tcPr>
            <w:tcW w:w="1078" w:type="dxa"/>
            <w:vAlign w:val="center"/>
          </w:tcPr>
          <w:p>
            <w:pPr>
              <w:jc w:val="center"/>
              <w:rPr>
                <w:rFonts w:ascii="宋体" w:hAnsi="宋体" w:eastAsia="宋体" w:cs="宋体"/>
                <w:sz w:val="24"/>
              </w:rPr>
            </w:pPr>
            <w:r>
              <w:rPr>
                <w:rFonts w:hint="eastAsia" w:ascii="宋体" w:hAnsi="宋体" w:eastAsia="宋体" w:cs="宋体"/>
                <w:sz w:val="24"/>
              </w:rPr>
              <w:t>本项目拟任岗位</w:t>
            </w:r>
          </w:p>
        </w:tc>
        <w:tc>
          <w:tcPr>
            <w:tcW w:w="773" w:type="dxa"/>
            <w:vAlign w:val="center"/>
          </w:tcPr>
          <w:p>
            <w:pPr>
              <w:jc w:val="center"/>
              <w:rPr>
                <w:rFonts w:ascii="宋体" w:hAnsi="宋体" w:eastAsia="宋体" w:cs="宋体"/>
                <w:sz w:val="24"/>
              </w:rPr>
            </w:pPr>
            <w:r>
              <w:rPr>
                <w:rFonts w:hint="eastAsia" w:ascii="宋体" w:hAnsi="宋体" w:eastAsia="宋体" w:cs="宋体"/>
                <w:sz w:val="24"/>
              </w:rPr>
              <w:t>年龄</w:t>
            </w:r>
          </w:p>
        </w:tc>
        <w:tc>
          <w:tcPr>
            <w:tcW w:w="773" w:type="dxa"/>
            <w:vAlign w:val="center"/>
          </w:tcPr>
          <w:p>
            <w:pPr>
              <w:jc w:val="center"/>
              <w:rPr>
                <w:rFonts w:ascii="宋体" w:hAnsi="宋体" w:eastAsia="宋体"/>
                <w:sz w:val="24"/>
              </w:rPr>
            </w:pPr>
            <w:r>
              <w:rPr>
                <w:rFonts w:hint="eastAsia" w:ascii="宋体" w:hAnsi="宋体" w:eastAsia="宋体" w:cs="宋体"/>
                <w:sz w:val="24"/>
              </w:rPr>
              <w:t>性别</w:t>
            </w:r>
          </w:p>
        </w:tc>
        <w:tc>
          <w:tcPr>
            <w:tcW w:w="847" w:type="dxa"/>
            <w:vAlign w:val="center"/>
          </w:tcPr>
          <w:p>
            <w:pPr>
              <w:jc w:val="center"/>
              <w:rPr>
                <w:rFonts w:ascii="宋体" w:hAnsi="宋体" w:eastAsia="宋体"/>
                <w:sz w:val="24"/>
              </w:rPr>
            </w:pPr>
            <w:r>
              <w:rPr>
                <w:rFonts w:hint="eastAsia" w:ascii="宋体" w:hAnsi="宋体" w:eastAsia="宋体" w:cs="宋体"/>
                <w:sz w:val="24"/>
              </w:rPr>
              <w:t>专业</w:t>
            </w:r>
          </w:p>
        </w:tc>
        <w:tc>
          <w:tcPr>
            <w:tcW w:w="720" w:type="dxa"/>
            <w:vAlign w:val="center"/>
          </w:tcPr>
          <w:p>
            <w:pPr>
              <w:jc w:val="center"/>
              <w:rPr>
                <w:rFonts w:ascii="宋体" w:hAnsi="宋体" w:eastAsia="宋体"/>
                <w:sz w:val="24"/>
              </w:rPr>
            </w:pPr>
            <w:r>
              <w:rPr>
                <w:rFonts w:hint="eastAsia" w:ascii="宋体" w:hAnsi="宋体" w:eastAsia="宋体" w:cs="宋体"/>
                <w:sz w:val="24"/>
              </w:rPr>
              <w:t>学历</w:t>
            </w:r>
          </w:p>
        </w:tc>
        <w:tc>
          <w:tcPr>
            <w:tcW w:w="900" w:type="dxa"/>
            <w:vAlign w:val="center"/>
          </w:tcPr>
          <w:p>
            <w:pPr>
              <w:jc w:val="center"/>
              <w:rPr>
                <w:rFonts w:ascii="宋体" w:hAnsi="宋体" w:eastAsia="宋体"/>
                <w:sz w:val="24"/>
              </w:rPr>
            </w:pPr>
            <w:r>
              <w:rPr>
                <w:rFonts w:hint="eastAsia" w:ascii="宋体" w:hAnsi="宋体" w:eastAsia="宋体" w:cs="宋体"/>
                <w:sz w:val="24"/>
              </w:rPr>
              <w:t>专业年限</w:t>
            </w:r>
          </w:p>
        </w:tc>
        <w:tc>
          <w:tcPr>
            <w:tcW w:w="1260" w:type="dxa"/>
            <w:vAlign w:val="center"/>
          </w:tcPr>
          <w:p>
            <w:pPr>
              <w:jc w:val="center"/>
              <w:rPr>
                <w:rFonts w:ascii="宋体" w:hAnsi="宋体" w:eastAsia="宋体"/>
                <w:sz w:val="24"/>
              </w:rPr>
            </w:pPr>
            <w:r>
              <w:rPr>
                <w:rFonts w:hint="eastAsia" w:ascii="宋体" w:hAnsi="宋体" w:eastAsia="宋体" w:cs="宋体"/>
                <w:sz w:val="24"/>
              </w:rPr>
              <w:t>现任职务和职称</w:t>
            </w:r>
          </w:p>
        </w:tc>
        <w:tc>
          <w:tcPr>
            <w:tcW w:w="2301" w:type="dxa"/>
            <w:vAlign w:val="center"/>
          </w:tcPr>
          <w:p>
            <w:pPr>
              <w:jc w:val="center"/>
              <w:rPr>
                <w:rFonts w:ascii="宋体" w:hAnsi="宋体" w:eastAsia="宋体"/>
                <w:sz w:val="24"/>
              </w:rPr>
            </w:pPr>
            <w:r>
              <w:rPr>
                <w:rFonts w:hint="eastAsia" w:ascii="宋体" w:hAnsi="宋体" w:eastAsia="宋体" w:cs="宋体"/>
                <w:sz w:val="24"/>
              </w:rPr>
              <w:t>类似工程的经历、业绩介绍（或另附简历）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trPr>
        <w:tc>
          <w:tcPr>
            <w:tcW w:w="704" w:type="dxa"/>
            <w:vAlign w:val="center"/>
          </w:tcPr>
          <w:p>
            <w:pPr>
              <w:spacing w:line="360" w:lineRule="auto"/>
              <w:rPr>
                <w:rFonts w:ascii="宋体" w:hAnsi="宋体" w:eastAsia="宋体"/>
                <w:sz w:val="24"/>
              </w:rPr>
            </w:pPr>
          </w:p>
        </w:tc>
        <w:tc>
          <w:tcPr>
            <w:tcW w:w="1078"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847" w:type="dxa"/>
            <w:vAlign w:val="center"/>
          </w:tcPr>
          <w:p>
            <w:pPr>
              <w:spacing w:line="360" w:lineRule="auto"/>
              <w:rPr>
                <w:rFonts w:ascii="宋体" w:hAnsi="宋体" w:eastAsia="宋体"/>
                <w:sz w:val="24"/>
              </w:rPr>
            </w:pPr>
          </w:p>
        </w:tc>
        <w:tc>
          <w:tcPr>
            <w:tcW w:w="720" w:type="dxa"/>
            <w:vAlign w:val="center"/>
          </w:tcPr>
          <w:p>
            <w:pPr>
              <w:spacing w:line="360" w:lineRule="auto"/>
              <w:rPr>
                <w:rFonts w:ascii="宋体" w:hAnsi="宋体" w:eastAsia="宋体"/>
                <w:sz w:val="24"/>
              </w:rPr>
            </w:pPr>
          </w:p>
        </w:tc>
        <w:tc>
          <w:tcPr>
            <w:tcW w:w="900" w:type="dxa"/>
            <w:vAlign w:val="center"/>
          </w:tcPr>
          <w:p>
            <w:pPr>
              <w:spacing w:line="360" w:lineRule="auto"/>
              <w:rPr>
                <w:rFonts w:ascii="宋体" w:hAnsi="宋体" w:eastAsia="宋体"/>
                <w:sz w:val="24"/>
              </w:rPr>
            </w:pPr>
          </w:p>
        </w:tc>
        <w:tc>
          <w:tcPr>
            <w:tcW w:w="1260" w:type="dxa"/>
            <w:vAlign w:val="center"/>
          </w:tcPr>
          <w:p>
            <w:pPr>
              <w:spacing w:line="360" w:lineRule="auto"/>
              <w:rPr>
                <w:rFonts w:ascii="宋体" w:hAnsi="宋体" w:eastAsia="宋体"/>
                <w:sz w:val="24"/>
              </w:rPr>
            </w:pPr>
          </w:p>
        </w:tc>
        <w:tc>
          <w:tcPr>
            <w:tcW w:w="2301" w:type="dxa"/>
            <w:vAlign w:val="center"/>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704" w:type="dxa"/>
            <w:vAlign w:val="center"/>
          </w:tcPr>
          <w:p>
            <w:pPr>
              <w:spacing w:line="360" w:lineRule="auto"/>
              <w:rPr>
                <w:rFonts w:ascii="宋体" w:hAnsi="宋体" w:eastAsia="宋体"/>
                <w:sz w:val="24"/>
              </w:rPr>
            </w:pPr>
          </w:p>
        </w:tc>
        <w:tc>
          <w:tcPr>
            <w:tcW w:w="1078"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847" w:type="dxa"/>
            <w:vAlign w:val="center"/>
          </w:tcPr>
          <w:p>
            <w:pPr>
              <w:spacing w:line="360" w:lineRule="auto"/>
              <w:rPr>
                <w:rFonts w:ascii="宋体" w:hAnsi="宋体" w:eastAsia="宋体"/>
                <w:sz w:val="24"/>
              </w:rPr>
            </w:pPr>
          </w:p>
        </w:tc>
        <w:tc>
          <w:tcPr>
            <w:tcW w:w="720" w:type="dxa"/>
            <w:vAlign w:val="center"/>
          </w:tcPr>
          <w:p>
            <w:pPr>
              <w:spacing w:line="360" w:lineRule="auto"/>
              <w:rPr>
                <w:rFonts w:ascii="宋体" w:hAnsi="宋体" w:eastAsia="宋体"/>
                <w:sz w:val="24"/>
              </w:rPr>
            </w:pPr>
          </w:p>
        </w:tc>
        <w:tc>
          <w:tcPr>
            <w:tcW w:w="900" w:type="dxa"/>
            <w:vAlign w:val="center"/>
          </w:tcPr>
          <w:p>
            <w:pPr>
              <w:spacing w:line="360" w:lineRule="auto"/>
              <w:rPr>
                <w:rFonts w:ascii="宋体" w:hAnsi="宋体" w:eastAsia="宋体"/>
                <w:sz w:val="24"/>
              </w:rPr>
            </w:pPr>
          </w:p>
        </w:tc>
        <w:tc>
          <w:tcPr>
            <w:tcW w:w="1260" w:type="dxa"/>
            <w:vAlign w:val="center"/>
          </w:tcPr>
          <w:p>
            <w:pPr>
              <w:spacing w:line="360" w:lineRule="auto"/>
              <w:rPr>
                <w:rFonts w:ascii="宋体" w:hAnsi="宋体" w:eastAsia="宋体"/>
                <w:sz w:val="24"/>
              </w:rPr>
            </w:pPr>
          </w:p>
        </w:tc>
        <w:tc>
          <w:tcPr>
            <w:tcW w:w="2301" w:type="dxa"/>
            <w:vAlign w:val="center"/>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704" w:type="dxa"/>
            <w:vAlign w:val="center"/>
          </w:tcPr>
          <w:p>
            <w:pPr>
              <w:spacing w:line="360" w:lineRule="auto"/>
              <w:rPr>
                <w:rFonts w:ascii="宋体" w:hAnsi="宋体" w:eastAsia="宋体"/>
                <w:sz w:val="24"/>
              </w:rPr>
            </w:pPr>
          </w:p>
        </w:tc>
        <w:tc>
          <w:tcPr>
            <w:tcW w:w="1078"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847" w:type="dxa"/>
            <w:vAlign w:val="center"/>
          </w:tcPr>
          <w:p>
            <w:pPr>
              <w:spacing w:line="360" w:lineRule="auto"/>
              <w:rPr>
                <w:rFonts w:ascii="宋体" w:hAnsi="宋体" w:eastAsia="宋体"/>
                <w:sz w:val="24"/>
              </w:rPr>
            </w:pPr>
          </w:p>
        </w:tc>
        <w:tc>
          <w:tcPr>
            <w:tcW w:w="720" w:type="dxa"/>
            <w:vAlign w:val="center"/>
          </w:tcPr>
          <w:p>
            <w:pPr>
              <w:spacing w:line="360" w:lineRule="auto"/>
              <w:rPr>
                <w:rFonts w:ascii="宋体" w:hAnsi="宋体" w:eastAsia="宋体"/>
                <w:sz w:val="24"/>
              </w:rPr>
            </w:pPr>
          </w:p>
        </w:tc>
        <w:tc>
          <w:tcPr>
            <w:tcW w:w="900" w:type="dxa"/>
            <w:vAlign w:val="center"/>
          </w:tcPr>
          <w:p>
            <w:pPr>
              <w:spacing w:line="360" w:lineRule="auto"/>
              <w:rPr>
                <w:rFonts w:ascii="宋体" w:hAnsi="宋体" w:eastAsia="宋体"/>
                <w:sz w:val="24"/>
              </w:rPr>
            </w:pPr>
          </w:p>
        </w:tc>
        <w:tc>
          <w:tcPr>
            <w:tcW w:w="1260" w:type="dxa"/>
            <w:vAlign w:val="center"/>
          </w:tcPr>
          <w:p>
            <w:pPr>
              <w:spacing w:line="360" w:lineRule="auto"/>
              <w:rPr>
                <w:rFonts w:ascii="宋体" w:hAnsi="宋体" w:eastAsia="宋体"/>
                <w:sz w:val="24"/>
              </w:rPr>
            </w:pPr>
          </w:p>
        </w:tc>
        <w:tc>
          <w:tcPr>
            <w:tcW w:w="2301" w:type="dxa"/>
            <w:vAlign w:val="center"/>
          </w:tcPr>
          <w:p>
            <w:pPr>
              <w:spacing w:line="360" w:lineRule="auto"/>
              <w:rPr>
                <w:rFonts w:ascii="宋体" w:hAnsi="宋体" w:eastAsia="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trPr>
        <w:tc>
          <w:tcPr>
            <w:tcW w:w="704" w:type="dxa"/>
            <w:vAlign w:val="center"/>
          </w:tcPr>
          <w:p>
            <w:pPr>
              <w:spacing w:line="360" w:lineRule="auto"/>
              <w:rPr>
                <w:rFonts w:ascii="宋体" w:hAnsi="宋体" w:eastAsia="宋体"/>
                <w:sz w:val="24"/>
              </w:rPr>
            </w:pPr>
          </w:p>
        </w:tc>
        <w:tc>
          <w:tcPr>
            <w:tcW w:w="1078"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773" w:type="dxa"/>
            <w:vAlign w:val="center"/>
          </w:tcPr>
          <w:p>
            <w:pPr>
              <w:spacing w:line="360" w:lineRule="auto"/>
              <w:rPr>
                <w:rFonts w:ascii="宋体" w:hAnsi="宋体" w:eastAsia="宋体"/>
                <w:sz w:val="24"/>
              </w:rPr>
            </w:pPr>
          </w:p>
        </w:tc>
        <w:tc>
          <w:tcPr>
            <w:tcW w:w="847" w:type="dxa"/>
            <w:vAlign w:val="center"/>
          </w:tcPr>
          <w:p>
            <w:pPr>
              <w:spacing w:line="360" w:lineRule="auto"/>
              <w:rPr>
                <w:rFonts w:ascii="宋体" w:hAnsi="宋体" w:eastAsia="宋体"/>
                <w:sz w:val="24"/>
              </w:rPr>
            </w:pPr>
          </w:p>
        </w:tc>
        <w:tc>
          <w:tcPr>
            <w:tcW w:w="720" w:type="dxa"/>
            <w:vAlign w:val="center"/>
          </w:tcPr>
          <w:p>
            <w:pPr>
              <w:spacing w:line="360" w:lineRule="auto"/>
              <w:rPr>
                <w:rFonts w:ascii="宋体" w:hAnsi="宋体" w:eastAsia="宋体"/>
                <w:sz w:val="24"/>
              </w:rPr>
            </w:pPr>
          </w:p>
        </w:tc>
        <w:tc>
          <w:tcPr>
            <w:tcW w:w="900" w:type="dxa"/>
            <w:vAlign w:val="center"/>
          </w:tcPr>
          <w:p>
            <w:pPr>
              <w:spacing w:line="360" w:lineRule="auto"/>
              <w:rPr>
                <w:rFonts w:ascii="宋体" w:hAnsi="宋体" w:eastAsia="宋体"/>
                <w:sz w:val="24"/>
              </w:rPr>
            </w:pPr>
          </w:p>
        </w:tc>
        <w:tc>
          <w:tcPr>
            <w:tcW w:w="1260" w:type="dxa"/>
            <w:vAlign w:val="center"/>
          </w:tcPr>
          <w:p>
            <w:pPr>
              <w:spacing w:line="360" w:lineRule="auto"/>
              <w:rPr>
                <w:rFonts w:ascii="宋体" w:hAnsi="宋体" w:eastAsia="宋体"/>
                <w:sz w:val="24"/>
              </w:rPr>
            </w:pPr>
          </w:p>
        </w:tc>
        <w:tc>
          <w:tcPr>
            <w:tcW w:w="2301" w:type="dxa"/>
            <w:vAlign w:val="center"/>
          </w:tcPr>
          <w:p>
            <w:pPr>
              <w:spacing w:line="360" w:lineRule="auto"/>
              <w:rPr>
                <w:rFonts w:ascii="宋体" w:hAnsi="宋体" w:eastAsia="宋体"/>
                <w:sz w:val="24"/>
              </w:rPr>
            </w:pPr>
          </w:p>
        </w:tc>
      </w:tr>
    </w:tbl>
    <w:p>
      <w:pPr>
        <w:pStyle w:val="14"/>
        <w:rPr>
          <w:rFonts w:ascii="宋体" w:hAnsi="宋体" w:eastAsia="宋体"/>
        </w:rPr>
      </w:pPr>
    </w:p>
    <w:p>
      <w:pPr>
        <w:spacing w:line="360" w:lineRule="auto"/>
        <w:rPr>
          <w:rFonts w:ascii="宋体" w:hAnsi="宋体" w:eastAsia="宋体" w:cs="宋体"/>
          <w:sz w:val="24"/>
        </w:rPr>
      </w:pPr>
    </w:p>
    <w:p>
      <w:pPr>
        <w:spacing w:line="360" w:lineRule="auto"/>
        <w:ind w:firstLine="480" w:firstLineChars="200"/>
        <w:rPr>
          <w:rFonts w:ascii="宋体" w:hAnsi="宋体" w:eastAsia="宋体" w:cs="宋体"/>
          <w:sz w:val="24"/>
        </w:rPr>
      </w:pPr>
      <w:r>
        <w:rPr>
          <w:rFonts w:hint="eastAsia" w:ascii="宋体" w:hAnsi="宋体" w:eastAsia="宋体" w:cs="宋体"/>
          <w:sz w:val="24"/>
        </w:rPr>
        <w:t>注：1.拟投入本项目的</w:t>
      </w:r>
      <w:r>
        <w:rPr>
          <w:rFonts w:hint="eastAsia" w:ascii="宋体" w:hAnsi="宋体" w:eastAsia="宋体" w:cs="宋体"/>
          <w:color w:val="FF0000"/>
          <w:sz w:val="24"/>
        </w:rPr>
        <w:t>所有人员均应提供在本企业缴纳社保的证明及身份证、健康证等证件复印件并加盖公章。</w:t>
      </w:r>
    </w:p>
    <w:bookmarkEnd w:id="28"/>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宋体" w:eastAsia="宋体" w:cs="宋体"/>
          <w:sz w:val="24"/>
          <w:szCs w:val="24"/>
        </w:rPr>
      </w:pPr>
    </w:p>
    <w:p>
      <w:pPr>
        <w:spacing w:line="360" w:lineRule="auto"/>
        <w:ind w:firstLine="480" w:firstLineChars="200"/>
        <w:rPr>
          <w:rFonts w:ascii="宋体" w:hAnsi="Times New Roman" w:eastAsia="宋体" w:cs="Times New Roman"/>
          <w:sz w:val="24"/>
          <w:szCs w:val="24"/>
        </w:rPr>
      </w:pPr>
      <w:r>
        <w:rPr>
          <w:rFonts w:hint="eastAsia" w:ascii="宋体" w:hAnsi="宋体" w:eastAsia="宋体" w:cs="宋体"/>
          <w:sz w:val="24"/>
          <w:szCs w:val="24"/>
        </w:rPr>
        <w:t>报名人（加盖公章）：＿＿＿＿＿＿＿＿＿＿＿＿＿＿＿</w:t>
      </w:r>
    </w:p>
    <w:p>
      <w:pPr>
        <w:ind w:firstLine="420" w:firstLineChars="200"/>
        <w:jc w:val="left"/>
        <w:rPr>
          <w:rFonts w:ascii="宋体" w:hAnsi="宋体" w:eastAsia="宋体" w:cs="Times New Roman"/>
          <w:color w:val="000000"/>
          <w:szCs w:val="24"/>
        </w:rPr>
      </w:pPr>
    </w:p>
    <w:p>
      <w:pPr>
        <w:ind w:firstLine="480" w:firstLineChars="200"/>
        <w:jc w:val="left"/>
        <w:rPr>
          <w:rFonts w:ascii="宋体" w:hAnsi="Times New Roman" w:eastAsia="宋体" w:cs="Times New Roman"/>
          <w:szCs w:val="24"/>
        </w:rPr>
      </w:pPr>
      <w:r>
        <w:rPr>
          <w:rFonts w:ascii="宋体" w:hAnsi="宋体" w:eastAsia="宋体" w:cs="Times New Roman"/>
          <w:color w:val="000000"/>
          <w:sz w:val="24"/>
          <w:szCs w:val="32"/>
        </w:rPr>
        <w:t>法定代表人或其委托代理人（签字或</w:t>
      </w:r>
      <w:r>
        <w:rPr>
          <w:rFonts w:hint="eastAsia" w:ascii="宋体" w:hAnsi="宋体" w:eastAsia="宋体" w:cs="Times New Roman"/>
          <w:color w:val="000000"/>
          <w:sz w:val="24"/>
          <w:szCs w:val="32"/>
        </w:rPr>
        <w:t>印章</w:t>
      </w:r>
      <w:r>
        <w:rPr>
          <w:rFonts w:ascii="宋体" w:hAnsi="宋体" w:eastAsia="宋体" w:cs="Times New Roman"/>
          <w:color w:val="000000"/>
          <w:sz w:val="24"/>
          <w:szCs w:val="32"/>
        </w:rPr>
        <w:t>）</w:t>
      </w:r>
      <w:r>
        <w:rPr>
          <w:rFonts w:hint="eastAsia" w:ascii="宋体" w:hAnsi="宋体" w:eastAsia="宋体" w:cs="宋体"/>
          <w:sz w:val="24"/>
          <w:szCs w:val="32"/>
        </w:rPr>
        <w:t>：＿＿＿＿＿＿＿＿＿＿＿＿</w:t>
      </w:r>
      <w:r>
        <w:rPr>
          <w:rFonts w:ascii="宋体" w:hAnsi="宋体" w:eastAsia="宋体" w:cs="宋体"/>
          <w:sz w:val="24"/>
          <w:szCs w:val="32"/>
        </w:rPr>
        <w:t xml:space="preserve">    </w:t>
      </w:r>
    </w:p>
    <w:p>
      <w:pPr>
        <w:spacing w:line="360" w:lineRule="auto"/>
        <w:ind w:left="5039" w:leftChars="228" w:hanging="4560" w:hangingChars="1900"/>
        <w:rPr>
          <w:rFonts w:ascii="宋体" w:hAnsi="宋体" w:eastAsia="宋体" w:cs="宋体"/>
          <w:sz w:val="24"/>
          <w:szCs w:val="24"/>
        </w:rPr>
      </w:pPr>
      <w:r>
        <w:rPr>
          <w:rFonts w:ascii="宋体" w:hAnsi="宋体" w:eastAsia="宋体" w:cs="宋体"/>
          <w:sz w:val="24"/>
          <w:szCs w:val="24"/>
        </w:rPr>
        <w:t xml:space="preserve">                                          </w:t>
      </w:r>
    </w:p>
    <w:p>
      <w:pPr>
        <w:spacing w:line="360" w:lineRule="auto"/>
        <w:ind w:left="4469" w:leftChars="2128" w:firstLine="960" w:firstLineChars="400"/>
        <w:rPr>
          <w:rFonts w:ascii="宋体" w:hAnsi="Times New Roman" w:eastAsia="宋体" w:cs="Times New Roman"/>
          <w:sz w:val="24"/>
          <w:szCs w:val="24"/>
        </w:rPr>
      </w:pPr>
      <w:r>
        <w:rPr>
          <w:rFonts w:ascii="宋体" w:hAnsi="宋体" w:eastAsia="宋体" w:cs="宋体"/>
          <w:sz w:val="24"/>
          <w:szCs w:val="24"/>
        </w:rPr>
        <w:t xml:space="preserve">  </w:t>
      </w:r>
      <w:r>
        <w:rPr>
          <w:rFonts w:hint="eastAsia" w:ascii="宋体" w:hAnsi="宋体" w:eastAsia="宋体" w:cs="宋体"/>
          <w:sz w:val="24"/>
          <w:szCs w:val="24"/>
        </w:rPr>
        <w:t>日期：</w:t>
      </w:r>
      <w:r>
        <w:rPr>
          <w:rFonts w:ascii="宋体" w:hAnsi="宋体" w:eastAsia="宋体" w:cs="宋体"/>
          <w:sz w:val="24"/>
          <w:szCs w:val="24"/>
        </w:rPr>
        <w:t xml:space="preserve">    </w:t>
      </w:r>
      <w:r>
        <w:rPr>
          <w:rFonts w:hint="eastAsia" w:ascii="宋体" w:hAnsi="宋体" w:eastAsia="宋体" w:cs="宋体"/>
          <w:sz w:val="24"/>
          <w:szCs w:val="24"/>
        </w:rPr>
        <w:t>年</w:t>
      </w:r>
      <w:r>
        <w:rPr>
          <w:rFonts w:ascii="宋体" w:hAnsi="宋体" w:eastAsia="宋体" w:cs="宋体"/>
          <w:sz w:val="24"/>
          <w:szCs w:val="24"/>
        </w:rPr>
        <w:t xml:space="preserve">   </w:t>
      </w:r>
      <w:r>
        <w:rPr>
          <w:rFonts w:hint="eastAsia" w:ascii="宋体" w:hAnsi="宋体" w:eastAsia="宋体" w:cs="宋体"/>
          <w:sz w:val="24"/>
          <w:szCs w:val="24"/>
        </w:rPr>
        <w:t>月</w:t>
      </w:r>
      <w:r>
        <w:rPr>
          <w:rFonts w:ascii="宋体" w:hAnsi="宋体" w:eastAsia="宋体" w:cs="宋体"/>
          <w:sz w:val="24"/>
          <w:szCs w:val="24"/>
        </w:rPr>
        <w:t xml:space="preserve">   </w:t>
      </w:r>
      <w:r>
        <w:rPr>
          <w:rFonts w:hint="eastAsia" w:ascii="宋体" w:hAnsi="宋体" w:eastAsia="宋体" w:cs="宋体"/>
          <w:sz w:val="24"/>
          <w:szCs w:val="24"/>
        </w:rPr>
        <w:t>日</w:t>
      </w:r>
    </w:p>
    <w:p>
      <w:pPr>
        <w:spacing w:line="360" w:lineRule="auto"/>
        <w:jc w:val="center"/>
        <w:rPr>
          <w:rFonts w:ascii="宋体" w:hAnsi="Times New Roman" w:eastAsia="宋体" w:cs="Times New Roman"/>
          <w:sz w:val="24"/>
          <w:szCs w:val="24"/>
        </w:rPr>
      </w:pPr>
    </w:p>
    <w:p>
      <w:pPr>
        <w:spacing w:line="360" w:lineRule="auto"/>
        <w:jc w:val="center"/>
        <w:rPr>
          <w:rFonts w:ascii="宋体" w:hAnsi="宋体" w:eastAsia="宋体" w:cs="Times New Roman"/>
          <w:color w:val="000000"/>
          <w:sz w:val="24"/>
          <w:szCs w:val="24"/>
        </w:rPr>
      </w:pPr>
      <w:r>
        <w:rPr>
          <w:rFonts w:ascii="宋体" w:hAnsi="Times New Roman" w:eastAsia="宋体" w:cs="Times New Roman"/>
          <w:sz w:val="24"/>
          <w:szCs w:val="24"/>
        </w:rPr>
        <w:br w:type="page"/>
      </w:r>
      <w:bookmarkStart w:id="29" w:name="_Toc86217005"/>
      <w:r>
        <w:rPr>
          <w:rFonts w:hint="eastAsia" w:ascii="宋体" w:hAnsi="宋体" w:eastAsia="宋体" w:cs="Times New Roman"/>
          <w:color w:val="000000"/>
          <w:sz w:val="24"/>
          <w:szCs w:val="24"/>
        </w:rPr>
        <w:t>响应文件外层包装封面（格式供参考）</w:t>
      </w:r>
    </w:p>
    <w:p>
      <w:pPr>
        <w:spacing w:line="360" w:lineRule="auto"/>
        <w:ind w:firstLine="480" w:firstLineChars="200"/>
        <w:rPr>
          <w:rFonts w:ascii="黑体" w:hAnsi="宋体" w:eastAsia="黑体" w:cs="Times New Roman"/>
          <w:color w:val="000000"/>
          <w:sz w:val="24"/>
          <w:szCs w:val="24"/>
        </w:rPr>
      </w:pPr>
    </w:p>
    <w:p>
      <w:pPr>
        <w:spacing w:line="360" w:lineRule="auto"/>
        <w:ind w:firstLine="480" w:firstLineChars="200"/>
        <w:rPr>
          <w:rFonts w:ascii="黑体" w:hAnsi="宋体" w:eastAsia="黑体" w:cs="Times New Roman"/>
          <w:color w:val="000000"/>
          <w:sz w:val="24"/>
          <w:szCs w:val="24"/>
        </w:rPr>
      </w:pPr>
      <w:r>
        <w:rPr>
          <w:rFonts w:hint="eastAsia" w:ascii="黑体" w:hAnsi="宋体" w:eastAsia="黑体" w:cs="Times New Roman"/>
          <w:color w:val="000000"/>
          <w:sz w:val="24"/>
          <w:szCs w:val="24"/>
        </w:rPr>
        <w:t xml:space="preserve">响应文件外层包装封面 </w:t>
      </w:r>
    </w:p>
    <w:p>
      <w:pPr>
        <w:spacing w:line="360" w:lineRule="auto"/>
        <w:jc w:val="center"/>
        <w:rPr>
          <w:rFonts w:ascii="黑体" w:hAnsi="宋体" w:eastAsia="黑体" w:cs="Times New Roman"/>
          <w:color w:val="000000"/>
          <w:sz w:val="24"/>
          <w:szCs w:val="24"/>
        </w:rPr>
      </w:pPr>
    </w:p>
    <w:p>
      <w:pPr>
        <w:spacing w:line="360" w:lineRule="auto"/>
        <w:jc w:val="center"/>
        <w:rPr>
          <w:rFonts w:ascii="黑体" w:hAnsi="宋体" w:eastAsia="黑体" w:cs="Times New Roman"/>
          <w:color w:val="000000"/>
          <w:sz w:val="24"/>
          <w:szCs w:val="24"/>
        </w:rPr>
      </w:pPr>
    </w:p>
    <w:p>
      <w:pPr>
        <w:spacing w:line="360" w:lineRule="auto"/>
        <w:jc w:val="center"/>
        <w:rPr>
          <w:rFonts w:ascii="黑体" w:hAnsi="宋体" w:eastAsia="黑体" w:cs="Times New Roman"/>
          <w:color w:val="000000"/>
          <w:sz w:val="24"/>
          <w:szCs w:val="24"/>
        </w:rPr>
      </w:pPr>
      <w:r>
        <w:rPr>
          <w:rFonts w:hint="eastAsia" w:ascii="黑体" w:hAnsi="宋体" w:eastAsia="黑体" w:cs="Times New Roman"/>
          <w:color w:val="000000"/>
          <w:sz w:val="24"/>
          <w:szCs w:val="24"/>
        </w:rPr>
        <w:t>响应文件（资格审查文件/商务技术/报价文件）</w:t>
      </w:r>
    </w:p>
    <w:p>
      <w:pPr>
        <w:spacing w:line="360" w:lineRule="auto"/>
        <w:rPr>
          <w:rFonts w:ascii="黑体" w:hAnsi="宋体" w:eastAsia="黑体"/>
          <w:color w:val="000000"/>
          <w:sz w:val="24"/>
        </w:rPr>
      </w:pPr>
    </w:p>
    <w:p>
      <w:pPr>
        <w:spacing w:line="360" w:lineRule="auto"/>
        <w:jc w:val="center"/>
        <w:rPr>
          <w:rFonts w:ascii="黑体" w:hAnsi="宋体" w:eastAsia="黑体" w:cs="Times New Roman"/>
          <w:color w:val="000000"/>
          <w:sz w:val="24"/>
          <w:szCs w:val="24"/>
        </w:rPr>
      </w:pPr>
    </w:p>
    <w:p>
      <w:pPr>
        <w:spacing w:line="360" w:lineRule="auto"/>
        <w:jc w:val="center"/>
        <w:rPr>
          <w:rFonts w:ascii="黑体" w:hAnsi="宋体" w:eastAsia="黑体" w:cs="Times New Roman"/>
          <w:color w:val="000000"/>
          <w:sz w:val="24"/>
          <w:szCs w:val="24"/>
        </w:rPr>
      </w:pPr>
    </w:p>
    <w:p>
      <w:pPr>
        <w:spacing w:line="360" w:lineRule="auto"/>
        <w:ind w:firstLine="1620" w:firstLineChars="675"/>
        <w:rPr>
          <w:rFonts w:ascii="黑体" w:hAnsi="宋体" w:eastAsia="黑体" w:cs="Times New Roman"/>
          <w:color w:val="000000"/>
          <w:sz w:val="24"/>
          <w:szCs w:val="24"/>
        </w:rPr>
      </w:pPr>
      <w:r>
        <w:rPr>
          <w:rFonts w:hint="eastAsia" w:ascii="黑体" w:hAnsi="宋体" w:eastAsia="黑体" w:cs="Times New Roman"/>
          <w:color w:val="000000"/>
          <w:sz w:val="24"/>
          <w:szCs w:val="24"/>
        </w:rPr>
        <w:t>项目名称：</w:t>
      </w:r>
      <w:r>
        <w:rPr>
          <w:rFonts w:hint="eastAsia" w:ascii="黑体" w:hAnsi="宋体" w:eastAsia="黑体" w:cs="Times New Roman"/>
          <w:color w:val="000000"/>
          <w:sz w:val="24"/>
          <w:szCs w:val="24"/>
          <w:u w:val="single"/>
        </w:rPr>
        <w:t xml:space="preserve">                                    </w:t>
      </w:r>
    </w:p>
    <w:p>
      <w:pPr>
        <w:spacing w:line="360" w:lineRule="auto"/>
        <w:ind w:firstLine="1620" w:firstLineChars="675"/>
        <w:rPr>
          <w:rFonts w:ascii="黑体" w:hAnsi="宋体" w:eastAsia="黑体" w:cs="Times New Roman"/>
          <w:color w:val="000000"/>
          <w:sz w:val="24"/>
          <w:szCs w:val="24"/>
        </w:rPr>
      </w:pPr>
      <w:r>
        <w:rPr>
          <w:rFonts w:hint="eastAsia" w:ascii="黑体" w:hAnsi="宋体" w:eastAsia="黑体" w:cs="Times New Roman"/>
          <w:color w:val="000000"/>
          <w:sz w:val="24"/>
          <w:szCs w:val="24"/>
        </w:rPr>
        <w:t>项目编号：</w:t>
      </w:r>
      <w:r>
        <w:rPr>
          <w:rFonts w:hint="eastAsia" w:ascii="黑体" w:hAnsi="宋体" w:eastAsia="黑体" w:cs="Times New Roman"/>
          <w:color w:val="000000"/>
          <w:sz w:val="24"/>
          <w:szCs w:val="24"/>
          <w:u w:val="single"/>
        </w:rPr>
        <w:t xml:space="preserve">                                    </w:t>
      </w:r>
    </w:p>
    <w:p>
      <w:pPr>
        <w:spacing w:line="360" w:lineRule="auto"/>
        <w:ind w:firstLine="1620" w:firstLineChars="675"/>
        <w:rPr>
          <w:rFonts w:ascii="黑体" w:hAnsi="宋体" w:eastAsia="黑体" w:cs="Times New Roman"/>
          <w:color w:val="000000"/>
          <w:sz w:val="24"/>
          <w:szCs w:val="24"/>
        </w:rPr>
      </w:pPr>
      <w:r>
        <w:rPr>
          <w:rFonts w:hint="eastAsia" w:ascii="黑体" w:hAnsi="宋体" w:eastAsia="黑体" w:cs="Times New Roman"/>
          <w:color w:val="000000"/>
          <w:sz w:val="24"/>
          <w:szCs w:val="24"/>
        </w:rPr>
        <w:t>标项序号：</w:t>
      </w:r>
      <w:r>
        <w:rPr>
          <w:rFonts w:hint="eastAsia" w:ascii="黑体" w:hAnsi="宋体" w:eastAsia="黑体" w:cs="Times New Roman"/>
          <w:color w:val="000000"/>
          <w:sz w:val="24"/>
          <w:szCs w:val="24"/>
          <w:u w:val="single"/>
        </w:rPr>
        <w:t xml:space="preserve">                                    </w:t>
      </w:r>
    </w:p>
    <w:p>
      <w:pPr>
        <w:spacing w:line="360" w:lineRule="auto"/>
        <w:ind w:firstLine="1620" w:firstLineChars="675"/>
        <w:rPr>
          <w:rFonts w:ascii="黑体" w:hAnsi="宋体" w:eastAsia="黑体" w:cs="Times New Roman"/>
          <w:color w:val="000000"/>
          <w:sz w:val="24"/>
          <w:szCs w:val="24"/>
        </w:rPr>
      </w:pPr>
      <w:r>
        <w:rPr>
          <w:rFonts w:hint="eastAsia" w:ascii="黑体" w:hAnsi="宋体" w:eastAsia="黑体" w:cs="Times New Roman"/>
          <w:color w:val="000000"/>
          <w:sz w:val="24"/>
          <w:szCs w:val="24"/>
        </w:rPr>
        <w:t>报名人：</w:t>
      </w:r>
      <w:r>
        <w:rPr>
          <w:rFonts w:hint="eastAsia" w:ascii="黑体" w:hAnsi="宋体" w:eastAsia="黑体" w:cs="Times New Roman"/>
          <w:color w:val="000000"/>
          <w:sz w:val="24"/>
          <w:szCs w:val="24"/>
          <w:u w:val="single"/>
        </w:rPr>
        <w:t xml:space="preserve">            </w:t>
      </w:r>
      <w:r>
        <w:rPr>
          <w:rFonts w:ascii="黑体" w:hAnsi="宋体" w:eastAsia="黑体" w:cs="Times New Roman"/>
          <w:color w:val="000000"/>
          <w:sz w:val="24"/>
          <w:szCs w:val="24"/>
          <w:u w:val="single"/>
        </w:rPr>
        <w:t xml:space="preserve"> </w:t>
      </w:r>
      <w:r>
        <w:rPr>
          <w:rFonts w:hint="eastAsia" w:ascii="黑体" w:hAnsi="宋体" w:eastAsia="黑体" w:cs="Times New Roman"/>
          <w:color w:val="000000"/>
          <w:sz w:val="24"/>
          <w:szCs w:val="24"/>
          <w:u w:val="single"/>
        </w:rPr>
        <w:t xml:space="preserve"> （盖公章）              </w:t>
      </w:r>
      <w:r>
        <w:rPr>
          <w:rFonts w:hint="eastAsia" w:ascii="黑体" w:hAnsi="宋体" w:eastAsia="黑体" w:cs="Times New Roman"/>
          <w:color w:val="000000"/>
          <w:sz w:val="24"/>
          <w:szCs w:val="24"/>
        </w:rPr>
        <w:t xml:space="preserve">  </w:t>
      </w:r>
    </w:p>
    <w:p>
      <w:pPr>
        <w:spacing w:line="360" w:lineRule="auto"/>
        <w:ind w:firstLine="1620" w:firstLineChars="675"/>
        <w:rPr>
          <w:rFonts w:ascii="黑体" w:hAnsi="宋体" w:eastAsia="黑体" w:cs="Times New Roman"/>
          <w:color w:val="000000"/>
          <w:sz w:val="24"/>
          <w:szCs w:val="24"/>
        </w:rPr>
      </w:pPr>
      <w:r>
        <w:rPr>
          <w:rFonts w:hint="eastAsia" w:ascii="黑体" w:hAnsi="宋体" w:eastAsia="黑体" w:cs="Times New Roman"/>
          <w:color w:val="000000"/>
          <w:sz w:val="24"/>
          <w:szCs w:val="24"/>
        </w:rPr>
        <w:t>在    年    月     日     时     分之前不得启封</w:t>
      </w:r>
    </w:p>
    <w:p>
      <w:pPr>
        <w:spacing w:line="360" w:lineRule="auto"/>
        <w:ind w:firstLine="480" w:firstLineChars="200"/>
        <w:rPr>
          <w:rFonts w:ascii="黑体" w:hAnsi="宋体" w:eastAsia="黑体" w:cs="Times New Roman"/>
          <w:color w:val="000000"/>
          <w:sz w:val="24"/>
          <w:szCs w:val="24"/>
        </w:rPr>
      </w:pPr>
    </w:p>
    <w:p>
      <w:pPr>
        <w:spacing w:line="360" w:lineRule="auto"/>
        <w:ind w:firstLine="480" w:firstLineChars="200"/>
        <w:rPr>
          <w:rFonts w:ascii="黑体" w:hAnsi="宋体" w:eastAsia="黑体" w:cs="Times New Roman"/>
          <w:color w:val="000000"/>
          <w:sz w:val="24"/>
          <w:szCs w:val="24"/>
        </w:rPr>
      </w:pPr>
    </w:p>
    <w:p>
      <w:pPr>
        <w:widowControl/>
        <w:jc w:val="left"/>
        <w:rPr>
          <w:rFonts w:ascii="黑体" w:hAnsi="宋体" w:eastAsia="黑体" w:cs="Times New Roman"/>
          <w:color w:val="000000"/>
          <w:sz w:val="24"/>
          <w:szCs w:val="24"/>
        </w:rPr>
      </w:pPr>
      <w:r>
        <w:rPr>
          <w:rFonts w:ascii="黑体" w:hAnsi="宋体" w:eastAsia="黑体" w:cs="Times New Roman"/>
          <w:color w:val="000000"/>
          <w:sz w:val="24"/>
          <w:szCs w:val="24"/>
        </w:rPr>
        <w:br w:type="page"/>
      </w:r>
    </w:p>
    <w:p>
      <w:pPr>
        <w:spacing w:line="360" w:lineRule="auto"/>
        <w:jc w:val="center"/>
        <w:rPr>
          <w:rFonts w:ascii="宋体" w:hAnsi="宋体" w:eastAsia="宋体" w:cs="Times New Roman"/>
          <w:color w:val="000000"/>
          <w:sz w:val="24"/>
          <w:szCs w:val="24"/>
        </w:rPr>
      </w:pPr>
      <w:r>
        <w:rPr>
          <w:rFonts w:hint="eastAsia" w:ascii="宋体" w:hAnsi="宋体" w:eastAsia="宋体" w:cs="Times New Roman"/>
          <w:color w:val="000000"/>
          <w:sz w:val="24"/>
          <w:szCs w:val="24"/>
        </w:rPr>
        <w:t>响应文件内封面（格式供参考）</w:t>
      </w:r>
    </w:p>
    <w:p>
      <w:pPr>
        <w:spacing w:line="360" w:lineRule="auto"/>
        <w:ind w:firstLine="480" w:firstLineChars="200"/>
        <w:rPr>
          <w:rFonts w:ascii="黑体" w:hAnsi="宋体" w:eastAsia="黑体" w:cs="Times New Roman"/>
          <w:color w:val="000000"/>
          <w:sz w:val="24"/>
          <w:szCs w:val="24"/>
        </w:rPr>
      </w:pPr>
    </w:p>
    <w:p>
      <w:pPr>
        <w:spacing w:line="360" w:lineRule="auto"/>
        <w:ind w:firstLine="480" w:firstLineChars="200"/>
        <w:rPr>
          <w:rFonts w:ascii="黑体" w:hAnsi="宋体" w:eastAsia="黑体" w:cs="Times New Roman"/>
          <w:color w:val="000000"/>
          <w:sz w:val="24"/>
          <w:szCs w:val="24"/>
        </w:rPr>
      </w:pPr>
    </w:p>
    <w:p>
      <w:pPr>
        <w:spacing w:line="360" w:lineRule="auto"/>
        <w:ind w:firstLine="480" w:firstLineChars="200"/>
        <w:rPr>
          <w:rFonts w:ascii="黑体" w:hAnsi="宋体" w:eastAsia="黑体" w:cs="Times New Roman"/>
          <w:color w:val="000000"/>
          <w:sz w:val="24"/>
          <w:szCs w:val="24"/>
        </w:rPr>
      </w:pPr>
      <w:r>
        <w:rPr>
          <w:rFonts w:hint="eastAsia" w:ascii="黑体" w:hAnsi="宋体" w:eastAsia="黑体" w:cs="Times New Roman"/>
          <w:color w:val="000000"/>
          <w:sz w:val="24"/>
          <w:szCs w:val="24"/>
        </w:rPr>
        <w:t>响应文件内封面</w:t>
      </w:r>
    </w:p>
    <w:p>
      <w:pPr>
        <w:spacing w:line="360" w:lineRule="auto"/>
        <w:ind w:firstLine="480" w:firstLineChars="200"/>
        <w:rPr>
          <w:rFonts w:ascii="黑体" w:hAnsi="宋体" w:eastAsia="黑体" w:cs="Times New Roman"/>
          <w:color w:val="000000"/>
          <w:sz w:val="24"/>
          <w:szCs w:val="24"/>
        </w:rPr>
      </w:pPr>
      <w:r>
        <w:rPr>
          <w:rFonts w:hint="eastAsia" w:ascii="黑体" w:hAnsi="宋体" w:eastAsia="黑体" w:cs="Times New Roman"/>
          <w:color w:val="000000"/>
          <w:sz w:val="24"/>
          <w:szCs w:val="24"/>
        </w:rPr>
        <w:t xml:space="preserve">                                                              正本/副本</w:t>
      </w:r>
    </w:p>
    <w:p>
      <w:pPr>
        <w:spacing w:line="360" w:lineRule="auto"/>
        <w:jc w:val="center"/>
        <w:rPr>
          <w:rFonts w:ascii="黑体" w:hAnsi="宋体" w:eastAsia="黑体"/>
          <w:color w:val="000000"/>
          <w:sz w:val="24"/>
        </w:rPr>
      </w:pPr>
      <w:bookmarkStart w:id="30" w:name="_Hlk45968258"/>
    </w:p>
    <w:p>
      <w:pPr>
        <w:spacing w:line="360" w:lineRule="auto"/>
        <w:jc w:val="center"/>
        <w:rPr>
          <w:rFonts w:ascii="黑体" w:hAnsi="宋体" w:eastAsia="黑体"/>
          <w:color w:val="000000"/>
          <w:sz w:val="24"/>
        </w:rPr>
      </w:pPr>
    </w:p>
    <w:p>
      <w:pPr>
        <w:spacing w:line="360" w:lineRule="auto"/>
        <w:jc w:val="center"/>
        <w:rPr>
          <w:rFonts w:ascii="黑体" w:hAnsi="宋体" w:eastAsia="黑体"/>
          <w:color w:val="000000"/>
          <w:sz w:val="24"/>
        </w:rPr>
      </w:pPr>
      <w:r>
        <w:rPr>
          <w:rFonts w:hint="eastAsia" w:ascii="黑体" w:hAnsi="宋体" w:eastAsia="黑体"/>
          <w:color w:val="000000"/>
          <w:sz w:val="24"/>
        </w:rPr>
        <w:t>响应文件（资格审查文件/商务技术/报价文件）</w:t>
      </w:r>
    </w:p>
    <w:bookmarkEnd w:id="30"/>
    <w:p>
      <w:pPr>
        <w:spacing w:line="360" w:lineRule="auto"/>
        <w:ind w:firstLine="1980" w:firstLineChars="825"/>
        <w:rPr>
          <w:rFonts w:ascii="黑体" w:hAnsi="宋体" w:eastAsia="黑体" w:cs="Times New Roman"/>
          <w:color w:val="000000"/>
          <w:sz w:val="24"/>
          <w:szCs w:val="24"/>
        </w:rPr>
      </w:pPr>
    </w:p>
    <w:p>
      <w:pPr>
        <w:spacing w:line="360" w:lineRule="auto"/>
        <w:jc w:val="center"/>
        <w:rPr>
          <w:rFonts w:ascii="黑体" w:hAnsi="宋体" w:eastAsia="黑体" w:cs="Times New Roman"/>
          <w:color w:val="000000"/>
          <w:sz w:val="24"/>
          <w:szCs w:val="24"/>
        </w:rPr>
      </w:pPr>
    </w:p>
    <w:p>
      <w:pPr>
        <w:spacing w:line="360" w:lineRule="auto"/>
        <w:ind w:firstLine="1980" w:firstLineChars="825"/>
        <w:rPr>
          <w:rFonts w:ascii="黑体" w:hAnsi="宋体" w:eastAsia="黑体" w:cs="Times New Roman"/>
          <w:color w:val="000000"/>
          <w:sz w:val="24"/>
          <w:szCs w:val="24"/>
        </w:rPr>
      </w:pPr>
      <w:r>
        <w:rPr>
          <w:rFonts w:hint="eastAsia" w:ascii="黑体" w:hAnsi="宋体" w:eastAsia="黑体" w:cs="Times New Roman"/>
          <w:color w:val="000000"/>
          <w:sz w:val="24"/>
          <w:szCs w:val="24"/>
        </w:rPr>
        <w:t>项目名称：</w:t>
      </w:r>
      <w:r>
        <w:rPr>
          <w:rFonts w:hint="eastAsia" w:ascii="黑体" w:hAnsi="宋体" w:eastAsia="黑体" w:cs="Times New Roman"/>
          <w:color w:val="000000"/>
          <w:sz w:val="24"/>
          <w:szCs w:val="24"/>
          <w:u w:val="single"/>
        </w:rPr>
        <w:t xml:space="preserve">                                    </w:t>
      </w:r>
    </w:p>
    <w:p>
      <w:pPr>
        <w:spacing w:line="360" w:lineRule="auto"/>
        <w:ind w:firstLine="1980" w:firstLineChars="825"/>
        <w:rPr>
          <w:rFonts w:ascii="黑体" w:hAnsi="宋体" w:eastAsia="黑体" w:cs="Times New Roman"/>
          <w:color w:val="000000"/>
          <w:sz w:val="24"/>
          <w:szCs w:val="24"/>
        </w:rPr>
      </w:pPr>
      <w:r>
        <w:rPr>
          <w:rFonts w:hint="eastAsia" w:ascii="黑体" w:hAnsi="宋体" w:eastAsia="黑体" w:cs="Times New Roman"/>
          <w:color w:val="000000"/>
          <w:sz w:val="24"/>
          <w:szCs w:val="24"/>
        </w:rPr>
        <w:t>项目编号：</w:t>
      </w:r>
      <w:r>
        <w:rPr>
          <w:rFonts w:hint="eastAsia" w:ascii="黑体" w:hAnsi="宋体" w:eastAsia="黑体" w:cs="Times New Roman"/>
          <w:color w:val="000000"/>
          <w:sz w:val="24"/>
          <w:szCs w:val="24"/>
          <w:u w:val="single"/>
        </w:rPr>
        <w:t xml:space="preserve">                                    </w:t>
      </w:r>
    </w:p>
    <w:p>
      <w:pPr>
        <w:spacing w:line="360" w:lineRule="auto"/>
        <w:ind w:firstLine="1980" w:firstLineChars="825"/>
        <w:rPr>
          <w:rFonts w:ascii="黑体" w:hAnsi="宋体" w:eastAsia="黑体" w:cs="Times New Roman"/>
          <w:color w:val="000000"/>
          <w:sz w:val="24"/>
          <w:szCs w:val="24"/>
        </w:rPr>
      </w:pPr>
      <w:r>
        <w:rPr>
          <w:rFonts w:hint="eastAsia" w:ascii="黑体" w:hAnsi="宋体" w:eastAsia="黑体" w:cs="Times New Roman"/>
          <w:color w:val="000000"/>
          <w:sz w:val="24"/>
          <w:szCs w:val="24"/>
        </w:rPr>
        <w:t>标项序号：</w:t>
      </w:r>
      <w:r>
        <w:rPr>
          <w:rFonts w:hint="eastAsia" w:ascii="黑体" w:hAnsi="宋体" w:eastAsia="黑体" w:cs="Times New Roman"/>
          <w:color w:val="000000"/>
          <w:sz w:val="24"/>
          <w:szCs w:val="24"/>
          <w:u w:val="single"/>
        </w:rPr>
        <w:t xml:space="preserve">                                    </w:t>
      </w:r>
    </w:p>
    <w:p>
      <w:pPr>
        <w:spacing w:line="360" w:lineRule="auto"/>
        <w:ind w:firstLine="1980" w:firstLineChars="825"/>
        <w:rPr>
          <w:rFonts w:ascii="黑体" w:hAnsi="宋体" w:eastAsia="黑体" w:cs="Times New Roman"/>
          <w:color w:val="000000"/>
          <w:sz w:val="24"/>
          <w:szCs w:val="24"/>
        </w:rPr>
      </w:pPr>
      <w:r>
        <w:rPr>
          <w:rFonts w:hint="eastAsia" w:ascii="黑体" w:hAnsi="宋体" w:eastAsia="黑体" w:cs="Times New Roman"/>
          <w:color w:val="000000"/>
          <w:sz w:val="24"/>
          <w:szCs w:val="24"/>
        </w:rPr>
        <w:t>报名人：</w:t>
      </w:r>
      <w:r>
        <w:rPr>
          <w:rFonts w:hint="eastAsia" w:ascii="黑体" w:hAnsi="宋体" w:eastAsia="黑体" w:cs="Times New Roman"/>
          <w:color w:val="000000"/>
          <w:sz w:val="24"/>
          <w:szCs w:val="24"/>
          <w:u w:val="single"/>
        </w:rPr>
        <w:t xml:space="preserve">          </w:t>
      </w:r>
      <w:r>
        <w:rPr>
          <w:rFonts w:ascii="黑体" w:hAnsi="宋体" w:eastAsia="黑体" w:cs="Times New Roman"/>
          <w:color w:val="000000"/>
          <w:sz w:val="24"/>
          <w:szCs w:val="24"/>
          <w:u w:val="single"/>
        </w:rPr>
        <w:t xml:space="preserve">  </w:t>
      </w:r>
      <w:r>
        <w:rPr>
          <w:rFonts w:hint="eastAsia" w:ascii="黑体" w:hAnsi="宋体" w:eastAsia="黑体" w:cs="Times New Roman"/>
          <w:color w:val="000000"/>
          <w:sz w:val="24"/>
          <w:szCs w:val="24"/>
          <w:u w:val="single"/>
        </w:rPr>
        <w:t xml:space="preserve"> （盖公章）                </w:t>
      </w:r>
      <w:r>
        <w:rPr>
          <w:rFonts w:hint="eastAsia" w:ascii="黑体" w:hAnsi="宋体" w:eastAsia="黑体" w:cs="Times New Roman"/>
          <w:color w:val="000000"/>
          <w:sz w:val="24"/>
          <w:szCs w:val="24"/>
        </w:rPr>
        <w:t xml:space="preserve">  </w:t>
      </w:r>
    </w:p>
    <w:p>
      <w:pPr>
        <w:spacing w:line="360" w:lineRule="auto"/>
        <w:ind w:firstLine="1980" w:firstLineChars="825"/>
        <w:rPr>
          <w:rFonts w:ascii="黑体" w:hAnsi="宋体" w:eastAsia="黑体" w:cs="Times New Roman"/>
          <w:color w:val="000000"/>
          <w:sz w:val="24"/>
          <w:szCs w:val="24"/>
        </w:rPr>
      </w:pPr>
      <w:r>
        <w:rPr>
          <w:rFonts w:hint="eastAsia" w:ascii="黑体" w:hAnsi="宋体" w:eastAsia="黑体" w:cs="Times New Roman"/>
          <w:color w:val="000000"/>
          <w:sz w:val="24"/>
          <w:szCs w:val="24"/>
        </w:rPr>
        <w:t>法定代表人</w:t>
      </w:r>
      <w:bookmarkStart w:id="31" w:name="_Hlk46159277"/>
      <w:r>
        <w:rPr>
          <w:rFonts w:hint="eastAsia" w:ascii="黑体" w:hAnsi="宋体" w:eastAsia="黑体" w:cs="Times New Roman"/>
          <w:color w:val="000000"/>
          <w:sz w:val="24"/>
          <w:szCs w:val="24"/>
        </w:rPr>
        <w:t>或其委托代理人</w:t>
      </w:r>
      <w:bookmarkEnd w:id="31"/>
      <w:r>
        <w:rPr>
          <w:rFonts w:hint="eastAsia" w:ascii="黑体" w:hAnsi="宋体" w:eastAsia="黑体" w:cs="Times New Roman"/>
          <w:color w:val="000000"/>
          <w:sz w:val="24"/>
          <w:szCs w:val="24"/>
        </w:rPr>
        <w:t>：</w:t>
      </w:r>
      <w:r>
        <w:rPr>
          <w:rFonts w:hint="eastAsia" w:ascii="黑体" w:hAnsi="宋体" w:eastAsia="黑体" w:cs="Times New Roman"/>
          <w:color w:val="000000"/>
          <w:sz w:val="24"/>
          <w:szCs w:val="24"/>
          <w:u w:val="single"/>
        </w:rPr>
        <w:t xml:space="preserve">    </w:t>
      </w:r>
      <w:bookmarkStart w:id="32" w:name="_Hlk46159287"/>
      <w:r>
        <w:rPr>
          <w:rFonts w:hint="eastAsia" w:ascii="黑体" w:hAnsi="宋体" w:eastAsia="黑体" w:cs="Times New Roman"/>
          <w:color w:val="000000"/>
          <w:sz w:val="24"/>
          <w:szCs w:val="24"/>
          <w:u w:val="single"/>
        </w:rPr>
        <w:t>（盖章或签字）</w:t>
      </w:r>
      <w:bookmarkEnd w:id="32"/>
      <w:r>
        <w:rPr>
          <w:rFonts w:hint="eastAsia" w:ascii="黑体" w:hAnsi="宋体" w:eastAsia="黑体" w:cs="Times New Roman"/>
          <w:color w:val="000000"/>
          <w:sz w:val="24"/>
          <w:szCs w:val="24"/>
          <w:u w:val="single"/>
        </w:rPr>
        <w:t xml:space="preserve">   </w:t>
      </w:r>
      <w:r>
        <w:rPr>
          <w:rFonts w:hint="eastAsia" w:ascii="黑体" w:hAnsi="宋体" w:eastAsia="黑体" w:cs="Times New Roman"/>
          <w:color w:val="000000"/>
          <w:sz w:val="24"/>
          <w:szCs w:val="24"/>
        </w:rPr>
        <w:t xml:space="preserve">      </w:t>
      </w:r>
    </w:p>
    <w:p>
      <w:pPr>
        <w:spacing w:line="360" w:lineRule="auto"/>
        <w:ind w:firstLine="1980" w:firstLineChars="825"/>
        <w:rPr>
          <w:rFonts w:ascii="黑体" w:hAnsi="宋体" w:eastAsia="黑体" w:cs="Times New Roman"/>
          <w:color w:val="000000"/>
          <w:sz w:val="24"/>
          <w:szCs w:val="24"/>
        </w:rPr>
      </w:pPr>
    </w:p>
    <w:p>
      <w:pPr>
        <w:spacing w:line="360" w:lineRule="auto"/>
        <w:ind w:firstLine="1980" w:firstLineChars="825"/>
        <w:rPr>
          <w:rFonts w:ascii="黑体" w:hAnsi="宋体" w:eastAsia="黑体" w:cs="Times New Roman"/>
          <w:color w:val="000000"/>
          <w:sz w:val="24"/>
          <w:szCs w:val="24"/>
        </w:rPr>
      </w:pPr>
      <w:bookmarkStart w:id="33" w:name="_Hlk46159262"/>
      <w:r>
        <w:rPr>
          <w:rFonts w:hint="eastAsia" w:ascii="黑体" w:hAnsi="宋体" w:eastAsia="黑体" w:cs="Times New Roman"/>
          <w:color w:val="000000"/>
          <w:sz w:val="24"/>
          <w:szCs w:val="24"/>
        </w:rPr>
        <w:t>日期：</w:t>
      </w:r>
      <w:r>
        <w:rPr>
          <w:rFonts w:ascii="黑体" w:hAnsi="宋体" w:eastAsia="黑体" w:cs="Times New Roman"/>
          <w:color w:val="000000"/>
          <w:sz w:val="24"/>
          <w:szCs w:val="24"/>
        </w:rPr>
        <w:t xml:space="preserve">             年      月       日</w:t>
      </w:r>
    </w:p>
    <w:bookmarkEnd w:id="33"/>
    <w:p>
      <w:pPr>
        <w:widowControl/>
        <w:jc w:val="left"/>
        <w:rPr>
          <w:rFonts w:ascii="黑体" w:hAnsi="宋体" w:eastAsia="黑体" w:cs="Times New Roman"/>
          <w:color w:val="000000"/>
          <w:sz w:val="24"/>
          <w:szCs w:val="24"/>
        </w:rPr>
      </w:pPr>
      <w:r>
        <w:rPr>
          <w:rFonts w:ascii="黑体" w:hAnsi="宋体" w:eastAsia="黑体" w:cs="Times New Roman"/>
          <w:color w:val="000000"/>
          <w:sz w:val="24"/>
          <w:szCs w:val="24"/>
        </w:rPr>
        <w:br w:type="page"/>
      </w:r>
    </w:p>
    <w:bookmarkEnd w:id="29"/>
    <w:p>
      <w:pPr>
        <w:spacing w:line="360" w:lineRule="auto"/>
        <w:ind w:right="360"/>
        <w:jc w:val="left"/>
        <w:rPr>
          <w:rFonts w:ascii="宋体" w:hAnsi="宋体" w:eastAsia="宋体" w:cs="宋体"/>
          <w:sz w:val="24"/>
          <w:szCs w:val="24"/>
        </w:rPr>
      </w:pPr>
      <w:r>
        <w:rPr>
          <w:rFonts w:hint="eastAsia" w:ascii="宋体" w:hAnsi="宋体" w:eastAsia="宋体" w:cs="宋体"/>
          <w:sz w:val="24"/>
          <w:szCs w:val="24"/>
        </w:rPr>
        <w:t>附件</w:t>
      </w:r>
      <w:r>
        <w:rPr>
          <w:rFonts w:ascii="宋体" w:hAnsi="宋体" w:eastAsia="宋体" w:cs="宋体"/>
          <w:sz w:val="24"/>
          <w:szCs w:val="24"/>
        </w:rPr>
        <w:t>11</w:t>
      </w:r>
      <w:r>
        <w:rPr>
          <w:rFonts w:hint="eastAsia" w:ascii="宋体" w:hAnsi="宋体" w:eastAsia="宋体" w:cs="宋体"/>
          <w:sz w:val="24"/>
          <w:szCs w:val="24"/>
        </w:rPr>
        <w:t>：</w:t>
      </w:r>
    </w:p>
    <w:p>
      <w:pPr>
        <w:keepNext/>
        <w:keepLines/>
        <w:tabs>
          <w:tab w:val="left" w:pos="720"/>
        </w:tabs>
        <w:spacing w:before="260" w:after="260" w:line="360" w:lineRule="auto"/>
        <w:jc w:val="center"/>
        <w:outlineLvl w:val="2"/>
        <w:rPr>
          <w:rFonts w:ascii="宋体" w:hAnsi="宋体" w:eastAsia="宋体" w:cs="Times New Roman"/>
          <w:b/>
          <w:bCs/>
          <w:color w:val="000000"/>
          <w:sz w:val="36"/>
          <w:szCs w:val="36"/>
        </w:rPr>
      </w:pPr>
      <w:r>
        <w:rPr>
          <w:rFonts w:hint="eastAsia" w:ascii="宋体" w:hAnsi="宋体" w:eastAsia="宋体" w:cs="Times New Roman"/>
          <w:b/>
          <w:bCs/>
          <w:color w:val="000000"/>
          <w:sz w:val="36"/>
          <w:szCs w:val="36"/>
        </w:rPr>
        <w:t>证明材料检索表</w:t>
      </w:r>
    </w:p>
    <w:tbl>
      <w:tblPr>
        <w:tblStyle w:val="28"/>
        <w:tblW w:w="83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901"/>
        <w:gridCol w:w="3249"/>
        <w:gridCol w:w="1100"/>
        <w:gridCol w:w="1100"/>
        <w:gridCol w:w="12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815"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34" w:name="_Toc41158123"/>
            <w:bookmarkStart w:id="35" w:name="_Toc66711022"/>
            <w:bookmarkStart w:id="36" w:name="_Toc41158107"/>
            <w:bookmarkStart w:id="37" w:name="_Toc41414113"/>
            <w:r>
              <w:rPr>
                <w:rFonts w:hint="eastAsia" w:ascii="宋体" w:hAnsi="宋体" w:eastAsia="黑体" w:cs="Arial"/>
                <w:b/>
                <w:color w:val="000000"/>
                <w:kern w:val="44"/>
                <w:sz w:val="24"/>
                <w:szCs w:val="44"/>
              </w:rPr>
              <w:t>分类</w:t>
            </w:r>
            <w:bookmarkEnd w:id="34"/>
            <w:bookmarkEnd w:id="35"/>
            <w:bookmarkEnd w:id="36"/>
            <w:bookmarkEnd w:id="37"/>
          </w:p>
        </w:tc>
        <w:tc>
          <w:tcPr>
            <w:tcW w:w="4150" w:type="dxa"/>
            <w:gridSpan w:val="2"/>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38" w:name="_Toc66711023"/>
            <w:r>
              <w:rPr>
                <w:rFonts w:hint="eastAsia" w:ascii="宋体" w:hAnsi="宋体" w:eastAsia="黑体" w:cs="Arial"/>
                <w:b/>
                <w:color w:val="000000"/>
                <w:kern w:val="44"/>
                <w:sz w:val="24"/>
                <w:szCs w:val="44"/>
              </w:rPr>
              <w:t>评审细则</w:t>
            </w:r>
            <w:bookmarkEnd w:id="38"/>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39" w:name="_Toc66711024"/>
            <w:bookmarkStart w:id="40" w:name="_Toc41414115"/>
            <w:bookmarkStart w:id="41" w:name="_Toc41158125"/>
            <w:bookmarkStart w:id="42" w:name="_Toc41158109"/>
            <w:r>
              <w:rPr>
                <w:rFonts w:hint="eastAsia" w:ascii="宋体" w:hAnsi="宋体" w:eastAsia="黑体" w:cs="Arial"/>
                <w:b/>
                <w:color w:val="000000"/>
                <w:kern w:val="44"/>
                <w:sz w:val="24"/>
                <w:szCs w:val="44"/>
              </w:rPr>
              <w:t>分值</w:t>
            </w:r>
            <w:bookmarkEnd w:id="39"/>
            <w:bookmarkEnd w:id="40"/>
            <w:bookmarkEnd w:id="41"/>
            <w:bookmarkEnd w:id="42"/>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43" w:name="_Toc41158126"/>
            <w:bookmarkStart w:id="44" w:name="_Toc41158110"/>
            <w:bookmarkStart w:id="45" w:name="_Toc66711025"/>
            <w:bookmarkStart w:id="46" w:name="_Toc41414116"/>
            <w:r>
              <w:rPr>
                <w:rFonts w:hint="eastAsia" w:ascii="宋体" w:hAnsi="宋体" w:eastAsia="黑体" w:cs="Arial"/>
                <w:b/>
                <w:color w:val="000000"/>
                <w:kern w:val="44"/>
                <w:sz w:val="24"/>
                <w:szCs w:val="44"/>
              </w:rPr>
              <w:t>自评分</w:t>
            </w:r>
            <w:bookmarkEnd w:id="43"/>
            <w:bookmarkEnd w:id="44"/>
            <w:bookmarkEnd w:id="45"/>
            <w:bookmarkEnd w:id="46"/>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47" w:name="_Toc41158127"/>
            <w:bookmarkStart w:id="48" w:name="_Toc66711026"/>
            <w:bookmarkStart w:id="49" w:name="_Toc41158111"/>
            <w:bookmarkStart w:id="50" w:name="_Toc41414117"/>
            <w:r>
              <w:rPr>
                <w:rFonts w:hint="eastAsia" w:ascii="宋体" w:hAnsi="宋体" w:eastAsia="黑体" w:cs="Arial"/>
                <w:b/>
                <w:color w:val="000000"/>
                <w:kern w:val="44"/>
                <w:sz w:val="24"/>
                <w:szCs w:val="44"/>
              </w:rPr>
              <w:t>所在页码</w:t>
            </w:r>
            <w:bookmarkEnd w:id="47"/>
            <w:bookmarkEnd w:id="48"/>
            <w:bookmarkEnd w:id="49"/>
            <w:bookmarkEnd w:id="5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jc w:val="center"/>
        </w:trPr>
        <w:tc>
          <w:tcPr>
            <w:tcW w:w="815" w:type="dxa"/>
            <w:vMerge w:val="restart"/>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restart"/>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51" w:name="_Toc41158128"/>
            <w:bookmarkStart w:id="52" w:name="_Toc41158112"/>
            <w:bookmarkStart w:id="53" w:name="_Toc41414118"/>
            <w:bookmarkStart w:id="54" w:name="_Toc66711027"/>
            <w:r>
              <w:rPr>
                <w:rFonts w:hint="eastAsia" w:ascii="宋体" w:hAnsi="宋体" w:eastAsia="黑体" w:cs="Arial"/>
                <w:b/>
                <w:color w:val="000000"/>
                <w:kern w:val="44"/>
                <w:sz w:val="24"/>
                <w:szCs w:val="44"/>
              </w:rPr>
              <w:t>商务分（**分）</w:t>
            </w:r>
            <w:bookmarkEnd w:id="51"/>
            <w:bookmarkEnd w:id="52"/>
            <w:bookmarkEnd w:id="53"/>
            <w:bookmarkEnd w:id="54"/>
          </w:p>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0"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5"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restart"/>
            <w:vAlign w:val="center"/>
          </w:tcPr>
          <w:p>
            <w:pPr>
              <w:keepNext/>
              <w:keepLines/>
              <w:spacing w:before="240" w:after="60" w:line="360" w:lineRule="auto"/>
              <w:jc w:val="center"/>
              <w:outlineLvl w:val="0"/>
              <w:rPr>
                <w:rFonts w:ascii="宋体" w:hAnsi="宋体" w:eastAsia="黑体" w:cs="Arial"/>
                <w:b/>
                <w:color w:val="000000"/>
                <w:kern w:val="44"/>
                <w:sz w:val="24"/>
                <w:szCs w:val="44"/>
              </w:rPr>
            </w:pPr>
            <w:bookmarkStart w:id="55" w:name="_Toc41158129"/>
            <w:bookmarkStart w:id="56" w:name="_Toc41414119"/>
            <w:bookmarkStart w:id="57" w:name="_Toc66711028"/>
            <w:bookmarkStart w:id="58" w:name="_Toc41158113"/>
            <w:r>
              <w:rPr>
                <w:rFonts w:hint="eastAsia" w:ascii="宋体" w:hAnsi="宋体" w:eastAsia="黑体" w:cs="Arial"/>
                <w:b/>
                <w:color w:val="000000"/>
                <w:kern w:val="44"/>
                <w:sz w:val="24"/>
                <w:szCs w:val="44"/>
              </w:rPr>
              <w:t>技术分（**分）</w:t>
            </w:r>
            <w:bookmarkEnd w:id="55"/>
            <w:bookmarkEnd w:id="56"/>
            <w:bookmarkEnd w:id="57"/>
            <w:bookmarkEnd w:id="58"/>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4"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1"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jc w:val="center"/>
        </w:trPr>
        <w:tc>
          <w:tcPr>
            <w:tcW w:w="815"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901" w:type="dxa"/>
            <w:vMerge w:val="continue"/>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3249" w:type="dxa"/>
            <w:vAlign w:val="center"/>
          </w:tcPr>
          <w:p>
            <w:pPr>
              <w:keepNext/>
              <w:keepLines/>
              <w:spacing w:before="240" w:after="60" w:line="360" w:lineRule="auto"/>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100"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c>
          <w:tcPr>
            <w:tcW w:w="1226" w:type="dxa"/>
            <w:vAlign w:val="center"/>
          </w:tcPr>
          <w:p>
            <w:pPr>
              <w:keepNext/>
              <w:keepLines/>
              <w:spacing w:before="240" w:after="60" w:line="360" w:lineRule="auto"/>
              <w:jc w:val="center"/>
              <w:outlineLvl w:val="0"/>
              <w:rPr>
                <w:rFonts w:ascii="宋体" w:hAnsi="宋体" w:eastAsia="黑体" w:cs="Arial"/>
                <w:b/>
                <w:color w:val="000000"/>
                <w:kern w:val="44"/>
                <w:sz w:val="24"/>
                <w:szCs w:val="44"/>
              </w:rPr>
            </w:pPr>
          </w:p>
        </w:tc>
      </w:tr>
    </w:tbl>
    <w:p>
      <w:pPr>
        <w:rPr>
          <w:rFonts w:ascii="Times New Roman" w:hAnsi="Times New Roman" w:eastAsia="宋体" w:cs="Times New Roman"/>
          <w:color w:val="000000"/>
          <w:sz w:val="36"/>
          <w:szCs w:val="36"/>
        </w:rPr>
      </w:pPr>
    </w:p>
    <w:p>
      <w:pPr>
        <w:widowControl/>
        <w:spacing w:before="240" w:after="60" w:line="360" w:lineRule="auto"/>
        <w:jc w:val="center"/>
        <w:outlineLvl w:val="0"/>
        <w:rPr>
          <w:rFonts w:ascii="Arial" w:hAnsi="Arial" w:eastAsia="黑体" w:cs="Arial"/>
          <w:color w:val="000000"/>
          <w:kern w:val="44"/>
          <w:sz w:val="32"/>
          <w:szCs w:val="44"/>
        </w:rPr>
      </w:pPr>
      <w:r>
        <w:rPr>
          <w:rFonts w:ascii="Arial" w:hAnsi="Arial" w:eastAsia="黑体" w:cs="Arial"/>
          <w:b/>
          <w:kern w:val="44"/>
          <w:sz w:val="32"/>
          <w:szCs w:val="44"/>
        </w:rPr>
        <w:br w:type="page"/>
      </w:r>
      <w:bookmarkStart w:id="59" w:name="_Toc66711029"/>
      <w:bookmarkStart w:id="60" w:name="_Toc41158114"/>
      <w:r>
        <w:rPr>
          <w:rFonts w:hint="eastAsia" w:ascii="宋体" w:hAnsi="宋体" w:eastAsia="宋体" w:cs="宋体"/>
          <w:b/>
          <w:kern w:val="44"/>
          <w:sz w:val="31"/>
          <w:szCs w:val="31"/>
        </w:rPr>
        <w:t>第六部分  合同</w:t>
      </w:r>
      <w:bookmarkEnd w:id="59"/>
      <w:bookmarkEnd w:id="60"/>
      <w:r>
        <w:rPr>
          <w:rFonts w:hint="eastAsia" w:ascii="宋体" w:hAnsi="宋体" w:eastAsia="宋体" w:cs="宋体"/>
          <w:b/>
          <w:kern w:val="44"/>
          <w:sz w:val="31"/>
          <w:szCs w:val="31"/>
        </w:rPr>
        <w:t>(以双方签订为准)</w:t>
      </w:r>
    </w:p>
    <w:sectPr>
      <w:footerReference r:id="rId5" w:type="default"/>
      <w:pgSz w:w="11907" w:h="16840"/>
      <w:pgMar w:top="1418" w:right="1304" w:bottom="1418" w:left="1418" w:header="851" w:footer="964"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Segoe UI Symbol">
    <w:panose1 w:val="020B0502040204020203"/>
    <w:charset w:val="00"/>
    <w:family w:val="swiss"/>
    <w:pitch w:val="default"/>
    <w:sig w:usb0="8000006F" w:usb1="1200FBEF" w:usb2="0064C000" w:usb3="00000002"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fldChar w:fldCharType="begin"/>
    </w:r>
    <w:r>
      <w:instrText xml:space="preserve">PAGE   \* MERGEFORMAT</w:instrText>
    </w:r>
    <w:r>
      <w:fldChar w:fldCharType="separate"/>
    </w:r>
    <w:r>
      <w:rPr>
        <w:lang w:val="zh-CN"/>
      </w:rPr>
      <w:t>33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fldChar w:fldCharType="begin"/>
    </w:r>
    <w:r>
      <w:instrText xml:space="preserve">PAGE   \* MERGEFORMAT</w:instrText>
    </w:r>
    <w:r>
      <w:fldChar w:fldCharType="separate"/>
    </w:r>
    <w:r>
      <w:rPr>
        <w:lang w:val="zh-CN"/>
      </w:rPr>
      <w:t>44</w:t>
    </w:r>
    <w:r>
      <w:fldChar w:fldCharType="end"/>
    </w:r>
  </w:p>
  <w:p>
    <w:pPr>
      <w:pStyle w:val="21"/>
      <w:tabs>
        <w:tab w:val="center" w:pos="4600"/>
        <w:tab w:val="clear" w:pos="4153"/>
        <w:tab w:val="clear" w:pos="8306"/>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left"/>
      <w:rPr>
        <w:rFonts w:ascii="宋体" w:hAnsi="宋体"/>
        <w:u w:val="single"/>
      </w:rPr>
    </w:pPr>
    <w:r>
      <w:rPr>
        <w:rFonts w:hint="eastAsia" w:ascii="宋体" w:hAnsi="宋体"/>
        <w:u w:val="single"/>
      </w:rPr>
      <w:t xml:space="preserve"> </w:t>
    </w:r>
    <w:r>
      <w:rPr>
        <w:rFonts w:ascii="宋体" w:hAnsi="宋体"/>
        <w:u w:val="single"/>
      </w:rPr>
      <w:t xml:space="preserve">                                    </w:t>
    </w:r>
    <w:r>
      <w:rPr>
        <w:rFonts w:hint="eastAsia" w:ascii="宋体" w:hAnsi="宋体"/>
        <w:u w:val="single"/>
      </w:rPr>
      <w:t xml:space="preserve">                                                   </w:t>
    </w:r>
    <w:r>
      <w:rPr>
        <w:rFonts w:ascii="宋体" w:hAnsi="宋体"/>
        <w:u w:val="single"/>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1">
    <w:nsid w:val="2ABF2A34"/>
    <w:multiLevelType w:val="multilevel"/>
    <w:tmpl w:val="2ABF2A34"/>
    <w:lvl w:ilvl="0" w:tentative="0">
      <w:start w:val="4"/>
      <w:numFmt w:val="japaneseCounting"/>
      <w:pStyle w:val="88"/>
      <w:lvlText w:val="第%1章"/>
      <w:lvlJc w:val="left"/>
      <w:pPr>
        <w:tabs>
          <w:tab w:val="left" w:pos="1440"/>
        </w:tabs>
        <w:ind w:left="1440" w:hanging="1440"/>
      </w:pPr>
      <w:rPr>
        <w:rFonts w:hint="default"/>
      </w:rPr>
    </w:lvl>
    <w:lvl w:ilvl="1" w:tentative="0">
      <w:start w:val="1"/>
      <w:numFmt w:val="lowerLetter"/>
      <w:pStyle w:val="87"/>
      <w:lvlText w:val="%2)"/>
      <w:lvlJc w:val="left"/>
      <w:pPr>
        <w:tabs>
          <w:tab w:val="left" w:pos="840"/>
        </w:tabs>
        <w:ind w:left="840" w:hanging="420"/>
      </w:pPr>
    </w:lvl>
    <w:lvl w:ilvl="2" w:tentative="0">
      <w:start w:val="1"/>
      <w:numFmt w:val="lowerRoman"/>
      <w:pStyle w:val="86"/>
      <w:lvlText w:val="%3."/>
      <w:lvlJc w:val="right"/>
      <w:pPr>
        <w:tabs>
          <w:tab w:val="left" w:pos="1260"/>
        </w:tabs>
        <w:ind w:left="1260" w:hanging="420"/>
      </w:pPr>
    </w:lvl>
    <w:lvl w:ilvl="3" w:tentative="0">
      <w:start w:val="1"/>
      <w:numFmt w:val="decimal"/>
      <w:pStyle w:val="89"/>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2ODE0NjVlNjlhMWJkMzc3ZWVlNDlkM2RhM2QzNjAifQ=="/>
  </w:docVars>
  <w:rsids>
    <w:rsidRoot w:val="00385741"/>
    <w:rsid w:val="000A0045"/>
    <w:rsid w:val="00221375"/>
    <w:rsid w:val="00351037"/>
    <w:rsid w:val="00385741"/>
    <w:rsid w:val="00436008"/>
    <w:rsid w:val="006869B3"/>
    <w:rsid w:val="006A01B2"/>
    <w:rsid w:val="008619F8"/>
    <w:rsid w:val="008F18D0"/>
    <w:rsid w:val="00903824"/>
    <w:rsid w:val="009D33ED"/>
    <w:rsid w:val="009D3EC1"/>
    <w:rsid w:val="00A17699"/>
    <w:rsid w:val="00A26AE4"/>
    <w:rsid w:val="00A3183D"/>
    <w:rsid w:val="00A7340A"/>
    <w:rsid w:val="00B53241"/>
    <w:rsid w:val="00B65374"/>
    <w:rsid w:val="00C96767"/>
    <w:rsid w:val="00CC1F09"/>
    <w:rsid w:val="00D01542"/>
    <w:rsid w:val="00D45173"/>
    <w:rsid w:val="00D77CC2"/>
    <w:rsid w:val="00EA2784"/>
    <w:rsid w:val="00FE6EC2"/>
    <w:rsid w:val="0357594B"/>
    <w:rsid w:val="043A35D9"/>
    <w:rsid w:val="094D1A78"/>
    <w:rsid w:val="0C3C6653"/>
    <w:rsid w:val="1CBA6C0D"/>
    <w:rsid w:val="2A2A3F78"/>
    <w:rsid w:val="2EEA2F7A"/>
    <w:rsid w:val="391944E0"/>
    <w:rsid w:val="3C863E2D"/>
    <w:rsid w:val="40860A30"/>
    <w:rsid w:val="440F348B"/>
    <w:rsid w:val="475E4B03"/>
    <w:rsid w:val="4A895CED"/>
    <w:rsid w:val="4B413ED2"/>
    <w:rsid w:val="4E121B55"/>
    <w:rsid w:val="51AD2D28"/>
    <w:rsid w:val="533106D1"/>
    <w:rsid w:val="59A815C0"/>
    <w:rsid w:val="59DA5E6D"/>
    <w:rsid w:val="5BD21A27"/>
    <w:rsid w:val="688F1572"/>
    <w:rsid w:val="6D725CE4"/>
    <w:rsid w:val="6ECC76A7"/>
    <w:rsid w:val="6EF82B72"/>
    <w:rsid w:val="71633168"/>
    <w:rsid w:val="7334422A"/>
    <w:rsid w:val="762D2A68"/>
    <w:rsid w:val="7AE414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qFormat="1" w:uiPriority="0" w:name="endnote reference"/>
    <w:lsdException w:qFormat="1" w:unhideWhenUsed="0" w:uiPriority="0" w:name="endnote text"/>
    <w:lsdException w:qFormat="1" w:uiPriority="0" w:name="table of authorities"/>
    <w:lsdException w:uiPriority="99" w:name="macro"/>
    <w:lsdException w:qFormat="1" w:uiPriority="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38"/>
    <w:qFormat/>
    <w:uiPriority w:val="0"/>
    <w:pPr>
      <w:keepNext/>
      <w:keepLines/>
      <w:spacing w:before="240" w:after="60" w:line="360" w:lineRule="auto"/>
      <w:jc w:val="center"/>
      <w:outlineLvl w:val="0"/>
    </w:pPr>
    <w:rPr>
      <w:rFonts w:ascii="Arial" w:hAnsi="Arial" w:eastAsia="黑体" w:cs="Arial"/>
      <w:b/>
      <w:kern w:val="44"/>
      <w:sz w:val="32"/>
      <w:szCs w:val="44"/>
    </w:rPr>
  </w:style>
  <w:style w:type="paragraph" w:styleId="4">
    <w:name w:val="heading 2"/>
    <w:basedOn w:val="1"/>
    <w:next w:val="1"/>
    <w:link w:val="39"/>
    <w:qFormat/>
    <w:uiPriority w:val="0"/>
    <w:pPr>
      <w:keepNext/>
      <w:keepLines/>
      <w:spacing w:before="260" w:after="260" w:line="360" w:lineRule="auto"/>
      <w:jc w:val="center"/>
      <w:outlineLvl w:val="1"/>
    </w:pPr>
    <w:rPr>
      <w:rFonts w:ascii="Arial" w:hAnsi="Arial" w:eastAsia="黑体" w:cs="Times New Roman"/>
      <w:bCs/>
      <w:sz w:val="32"/>
      <w:szCs w:val="32"/>
    </w:rPr>
  </w:style>
  <w:style w:type="paragraph" w:styleId="2">
    <w:name w:val="heading 3"/>
    <w:basedOn w:val="1"/>
    <w:next w:val="1"/>
    <w:link w:val="37"/>
    <w:qFormat/>
    <w:uiPriority w:val="0"/>
    <w:pPr>
      <w:keepNext/>
      <w:keepLines/>
      <w:tabs>
        <w:tab w:val="left" w:pos="720"/>
      </w:tabs>
      <w:spacing w:before="260" w:after="260" w:line="416" w:lineRule="auto"/>
      <w:outlineLvl w:val="2"/>
    </w:pPr>
    <w:rPr>
      <w:rFonts w:ascii="Times New Roman" w:hAnsi="Times New Roman" w:eastAsia="宋体" w:cs="Times New Roman"/>
      <w:b/>
      <w:bCs/>
      <w:sz w:val="32"/>
      <w:szCs w:val="32"/>
    </w:rPr>
  </w:style>
  <w:style w:type="paragraph" w:styleId="5">
    <w:name w:val="heading 4"/>
    <w:basedOn w:val="1"/>
    <w:next w:val="1"/>
    <w:link w:val="40"/>
    <w:qFormat/>
    <w:uiPriority w:val="0"/>
    <w:pPr>
      <w:keepNext/>
      <w:keepLines/>
      <w:numPr>
        <w:ilvl w:val="3"/>
        <w:numId w:val="1"/>
      </w:numPr>
      <w:spacing w:before="280" w:after="290" w:line="376" w:lineRule="auto"/>
      <w:outlineLvl w:val="3"/>
    </w:pPr>
    <w:rPr>
      <w:rFonts w:ascii="Arial" w:hAnsi="Arial" w:eastAsia="黑体" w:cs="Times New Roman"/>
      <w:b/>
      <w:bCs/>
      <w:sz w:val="28"/>
      <w:szCs w:val="28"/>
      <w:lang w:val="zh-CN"/>
    </w:rPr>
  </w:style>
  <w:style w:type="paragraph" w:styleId="6">
    <w:name w:val="heading 5"/>
    <w:basedOn w:val="1"/>
    <w:next w:val="1"/>
    <w:link w:val="41"/>
    <w:qFormat/>
    <w:uiPriority w:val="0"/>
    <w:pPr>
      <w:keepNext/>
      <w:keepLines/>
      <w:numPr>
        <w:ilvl w:val="4"/>
        <w:numId w:val="1"/>
      </w:numPr>
      <w:spacing w:before="280" w:after="290" w:line="376" w:lineRule="auto"/>
      <w:outlineLvl w:val="4"/>
    </w:pPr>
    <w:rPr>
      <w:rFonts w:ascii="Times New Roman" w:hAnsi="Times New Roman" w:eastAsia="宋体" w:cs="Times New Roman"/>
      <w:b/>
      <w:bCs/>
      <w:sz w:val="28"/>
      <w:szCs w:val="28"/>
    </w:rPr>
  </w:style>
  <w:style w:type="paragraph" w:styleId="7">
    <w:name w:val="heading 6"/>
    <w:basedOn w:val="1"/>
    <w:next w:val="1"/>
    <w:link w:val="42"/>
    <w:qFormat/>
    <w:uiPriority w:val="0"/>
    <w:pPr>
      <w:keepNext/>
      <w:keepLines/>
      <w:numPr>
        <w:ilvl w:val="5"/>
        <w:numId w:val="1"/>
      </w:numPr>
      <w:spacing w:before="240" w:after="64" w:line="320" w:lineRule="auto"/>
      <w:outlineLvl w:val="5"/>
    </w:pPr>
    <w:rPr>
      <w:rFonts w:ascii="Arial" w:hAnsi="Arial" w:eastAsia="黑体" w:cs="Times New Roman"/>
      <w:b/>
      <w:bCs/>
      <w:sz w:val="24"/>
      <w:szCs w:val="24"/>
    </w:rPr>
  </w:style>
  <w:style w:type="paragraph" w:styleId="8">
    <w:name w:val="heading 7"/>
    <w:basedOn w:val="1"/>
    <w:next w:val="1"/>
    <w:link w:val="43"/>
    <w:qFormat/>
    <w:uiPriority w:val="0"/>
    <w:pPr>
      <w:keepNext/>
      <w:keepLines/>
      <w:numPr>
        <w:ilvl w:val="6"/>
        <w:numId w:val="1"/>
      </w:numPr>
      <w:spacing w:before="240" w:after="64" w:line="320" w:lineRule="auto"/>
      <w:outlineLvl w:val="6"/>
    </w:pPr>
    <w:rPr>
      <w:rFonts w:ascii="Times New Roman" w:hAnsi="Times New Roman" w:eastAsia="宋体" w:cs="Times New Roman"/>
      <w:b/>
      <w:bCs/>
      <w:sz w:val="24"/>
      <w:szCs w:val="24"/>
    </w:rPr>
  </w:style>
  <w:style w:type="paragraph" w:styleId="9">
    <w:name w:val="heading 8"/>
    <w:basedOn w:val="1"/>
    <w:next w:val="1"/>
    <w:link w:val="44"/>
    <w:qFormat/>
    <w:uiPriority w:val="0"/>
    <w:pPr>
      <w:keepNext/>
      <w:keepLines/>
      <w:numPr>
        <w:ilvl w:val="7"/>
        <w:numId w:val="1"/>
      </w:numPr>
      <w:spacing w:before="240" w:after="64" w:line="320" w:lineRule="auto"/>
      <w:outlineLvl w:val="7"/>
    </w:pPr>
    <w:rPr>
      <w:rFonts w:ascii="Arial" w:hAnsi="Arial" w:eastAsia="黑体" w:cs="Times New Roman"/>
      <w:sz w:val="24"/>
      <w:szCs w:val="24"/>
    </w:rPr>
  </w:style>
  <w:style w:type="paragraph" w:styleId="10">
    <w:name w:val="heading 9"/>
    <w:basedOn w:val="1"/>
    <w:next w:val="1"/>
    <w:link w:val="45"/>
    <w:qFormat/>
    <w:uiPriority w:val="0"/>
    <w:pPr>
      <w:keepNext/>
      <w:keepLines/>
      <w:numPr>
        <w:ilvl w:val="8"/>
        <w:numId w:val="1"/>
      </w:numPr>
      <w:spacing w:before="240" w:after="64" w:line="320" w:lineRule="auto"/>
      <w:outlineLvl w:val="8"/>
    </w:pPr>
    <w:rPr>
      <w:rFonts w:ascii="Arial" w:hAnsi="Arial" w:eastAsia="黑体" w:cs="Times New Roman"/>
      <w:szCs w:val="21"/>
    </w:rPr>
  </w:style>
  <w:style w:type="character" w:default="1" w:styleId="31">
    <w:name w:val="Default Paragraph Font"/>
    <w:semiHidden/>
    <w:unhideWhenUsed/>
    <w:uiPriority w:val="1"/>
  </w:style>
  <w:style w:type="table" w:default="1" w:styleId="28">
    <w:name w:val="Normal Table"/>
    <w:semiHidden/>
    <w:unhideWhenUsed/>
    <w:uiPriority w:val="99"/>
    <w:tblPr>
      <w:tblCellMar>
        <w:top w:w="0" w:type="dxa"/>
        <w:left w:w="108" w:type="dxa"/>
        <w:bottom w:w="0" w:type="dxa"/>
        <w:right w:w="108" w:type="dxa"/>
      </w:tblCellMar>
    </w:tblPr>
  </w:style>
  <w:style w:type="paragraph" w:styleId="11">
    <w:name w:val="Normal Indent"/>
    <w:basedOn w:val="1"/>
    <w:link w:val="46"/>
    <w:qFormat/>
    <w:uiPriority w:val="0"/>
    <w:pPr>
      <w:ind w:firstLine="420" w:firstLineChars="200"/>
    </w:pPr>
    <w:rPr>
      <w:rFonts w:ascii="Times New Roman" w:hAnsi="Times New Roman" w:eastAsia="宋体" w:cs="Times New Roman"/>
      <w:szCs w:val="24"/>
    </w:rPr>
  </w:style>
  <w:style w:type="paragraph" w:styleId="12">
    <w:name w:val="Document Map"/>
    <w:basedOn w:val="1"/>
    <w:link w:val="47"/>
    <w:semiHidden/>
    <w:qFormat/>
    <w:uiPriority w:val="0"/>
    <w:pPr>
      <w:shd w:val="clear" w:color="auto" w:fill="000080"/>
    </w:pPr>
    <w:rPr>
      <w:rFonts w:ascii="Times New Roman" w:hAnsi="Times New Roman" w:eastAsia="宋体" w:cs="Times New Roman"/>
      <w:szCs w:val="24"/>
    </w:rPr>
  </w:style>
  <w:style w:type="paragraph" w:styleId="13">
    <w:name w:val="annotation text"/>
    <w:basedOn w:val="1"/>
    <w:link w:val="48"/>
    <w:qFormat/>
    <w:uiPriority w:val="0"/>
    <w:pPr>
      <w:jc w:val="left"/>
    </w:pPr>
    <w:rPr>
      <w:szCs w:val="24"/>
    </w:rPr>
  </w:style>
  <w:style w:type="paragraph" w:styleId="14">
    <w:name w:val="Body Text"/>
    <w:basedOn w:val="1"/>
    <w:link w:val="50"/>
    <w:qFormat/>
    <w:uiPriority w:val="99"/>
    <w:pPr>
      <w:spacing w:after="120"/>
    </w:pPr>
    <w:rPr>
      <w:rFonts w:ascii="Calibri" w:hAnsi="Calibri"/>
      <w:szCs w:val="24"/>
    </w:rPr>
  </w:style>
  <w:style w:type="paragraph" w:styleId="15">
    <w:name w:val="Body Text Indent"/>
    <w:basedOn w:val="1"/>
    <w:link w:val="51"/>
    <w:qFormat/>
    <w:uiPriority w:val="0"/>
    <w:pPr>
      <w:spacing w:after="120"/>
      <w:ind w:left="420" w:leftChars="200"/>
    </w:pPr>
    <w:rPr>
      <w:rFonts w:ascii="Times New Roman" w:hAnsi="Times New Roman" w:eastAsia="宋体" w:cs="Times New Roman"/>
      <w:szCs w:val="24"/>
    </w:rPr>
  </w:style>
  <w:style w:type="paragraph" w:styleId="16">
    <w:name w:val="toc 3"/>
    <w:basedOn w:val="1"/>
    <w:next w:val="1"/>
    <w:qFormat/>
    <w:uiPriority w:val="39"/>
    <w:pPr>
      <w:ind w:left="840" w:leftChars="400"/>
    </w:pPr>
    <w:rPr>
      <w:rFonts w:ascii="Times New Roman" w:hAnsi="Times New Roman" w:eastAsia="宋体" w:cs="Times New Roman"/>
      <w:szCs w:val="24"/>
    </w:rPr>
  </w:style>
  <w:style w:type="paragraph" w:styleId="17">
    <w:name w:val="Plain Text"/>
    <w:basedOn w:val="1"/>
    <w:link w:val="52"/>
    <w:qFormat/>
    <w:uiPriority w:val="0"/>
    <w:rPr>
      <w:rFonts w:ascii="宋体" w:hAnsi="Courier New" w:eastAsia="宋体" w:cs="Times New Roman"/>
      <w:kern w:val="0"/>
      <w:sz w:val="20"/>
      <w:szCs w:val="20"/>
    </w:rPr>
  </w:style>
  <w:style w:type="paragraph" w:styleId="18">
    <w:name w:val="Date"/>
    <w:basedOn w:val="1"/>
    <w:next w:val="1"/>
    <w:link w:val="53"/>
    <w:unhideWhenUsed/>
    <w:qFormat/>
    <w:uiPriority w:val="99"/>
    <w:pPr>
      <w:ind w:left="100" w:leftChars="2500"/>
    </w:pPr>
  </w:style>
  <w:style w:type="paragraph" w:styleId="19">
    <w:name w:val="endnote text"/>
    <w:basedOn w:val="1"/>
    <w:link w:val="54"/>
    <w:semiHidden/>
    <w:qFormat/>
    <w:uiPriority w:val="0"/>
    <w:pPr>
      <w:snapToGrid w:val="0"/>
      <w:jc w:val="left"/>
    </w:pPr>
    <w:rPr>
      <w:rFonts w:ascii="Times New Roman" w:hAnsi="Times New Roman" w:eastAsia="宋体" w:cs="Times New Roman"/>
      <w:szCs w:val="24"/>
    </w:rPr>
  </w:style>
  <w:style w:type="paragraph" w:styleId="20">
    <w:name w:val="Balloon Text"/>
    <w:basedOn w:val="1"/>
    <w:link w:val="55"/>
    <w:unhideWhenUsed/>
    <w:qFormat/>
    <w:uiPriority w:val="0"/>
    <w:rPr>
      <w:sz w:val="18"/>
      <w:szCs w:val="18"/>
    </w:rPr>
  </w:style>
  <w:style w:type="paragraph" w:styleId="21">
    <w:name w:val="footer"/>
    <w:basedOn w:val="1"/>
    <w:link w:val="56"/>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22">
    <w:name w:val="header"/>
    <w:basedOn w:val="1"/>
    <w:link w:val="57"/>
    <w:qFormat/>
    <w:uiPriority w:val="99"/>
    <w:pPr>
      <w:tabs>
        <w:tab w:val="center" w:pos="4153"/>
        <w:tab w:val="right" w:pos="8306"/>
      </w:tabs>
      <w:snapToGrid w:val="0"/>
      <w:jc w:val="center"/>
    </w:pPr>
    <w:rPr>
      <w:rFonts w:ascii="Times New Roman" w:hAnsi="Times New Roman" w:eastAsia="宋体" w:cs="Times New Roman"/>
      <w:sz w:val="18"/>
      <w:szCs w:val="18"/>
    </w:rPr>
  </w:style>
  <w:style w:type="paragraph" w:styleId="23">
    <w:name w:val="toc 1"/>
    <w:basedOn w:val="1"/>
    <w:next w:val="1"/>
    <w:qFormat/>
    <w:uiPriority w:val="39"/>
    <w:pPr>
      <w:spacing w:line="360" w:lineRule="auto"/>
    </w:pPr>
    <w:rPr>
      <w:rFonts w:ascii="Times New Roman" w:hAnsi="Times New Roman" w:eastAsia="宋体" w:cs="Times New Roman"/>
      <w:b/>
      <w:sz w:val="24"/>
      <w:szCs w:val="24"/>
    </w:rPr>
  </w:style>
  <w:style w:type="paragraph" w:styleId="24">
    <w:name w:val="toc 2"/>
    <w:basedOn w:val="1"/>
    <w:next w:val="1"/>
    <w:qFormat/>
    <w:uiPriority w:val="39"/>
    <w:pPr>
      <w:spacing w:line="360" w:lineRule="auto"/>
      <w:ind w:left="420" w:leftChars="200"/>
    </w:pPr>
    <w:rPr>
      <w:rFonts w:ascii="Times New Roman" w:hAnsi="Times New Roman" w:eastAsia="宋体" w:cs="Times New Roman"/>
      <w:sz w:val="24"/>
      <w:szCs w:val="24"/>
    </w:rPr>
  </w:style>
  <w:style w:type="paragraph" w:styleId="25">
    <w:name w:val="Normal (Web)"/>
    <w:basedOn w:val="1"/>
    <w:link w:val="58"/>
    <w:qFormat/>
    <w:uiPriority w:val="99"/>
    <w:pPr>
      <w:spacing w:before="100" w:beforeAutospacing="1" w:after="100" w:afterAutospacing="1"/>
      <w:jc w:val="left"/>
    </w:pPr>
    <w:rPr>
      <w:rFonts w:ascii="Times New Roman" w:hAnsi="Times New Roman" w:eastAsia="宋体" w:cs="Times New Roman"/>
      <w:kern w:val="0"/>
      <w:sz w:val="24"/>
      <w:szCs w:val="24"/>
    </w:rPr>
  </w:style>
  <w:style w:type="paragraph" w:styleId="26">
    <w:name w:val="annotation subject"/>
    <w:basedOn w:val="13"/>
    <w:next w:val="13"/>
    <w:link w:val="59"/>
    <w:semiHidden/>
    <w:qFormat/>
    <w:uiPriority w:val="0"/>
    <w:rPr>
      <w:b/>
      <w:bCs/>
    </w:rPr>
  </w:style>
  <w:style w:type="paragraph" w:styleId="27">
    <w:name w:val="Body Text First Indent"/>
    <w:basedOn w:val="14"/>
    <w:link w:val="60"/>
    <w:qFormat/>
    <w:uiPriority w:val="0"/>
    <w:pPr>
      <w:ind w:firstLine="420" w:firstLineChars="100"/>
    </w:pPr>
    <w:rPr>
      <w:rFonts w:ascii="Times New Roman" w:hAnsi="Times New Roman"/>
    </w:rPr>
  </w:style>
  <w:style w:type="table" w:styleId="29">
    <w:name w:val="Table Grid"/>
    <w:basedOn w:val="28"/>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0">
    <w:name w:val="Table Theme"/>
    <w:basedOn w:val="28"/>
    <w:qFormat/>
    <w:uiPriority w:val="0"/>
    <w:pPr>
      <w:widowControl w:val="0"/>
      <w:jc w:val="both"/>
    </w:pPr>
    <w:rPr>
      <w:rFonts w:ascii="Times New Roman" w:hAnsi="Times New Roman" w:eastAsia="宋体" w:cs="Times New Roman"/>
    </w:rPr>
    <w:tblPr>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rPr>
      <w:jc w:val="center"/>
    </w:trPr>
    <w:tcPr>
      <w:vAlign w:val="center"/>
    </w:tcPr>
  </w:style>
  <w:style w:type="character" w:styleId="32">
    <w:name w:val="Strong"/>
    <w:qFormat/>
    <w:uiPriority w:val="0"/>
    <w:rPr>
      <w:b/>
      <w:bCs/>
    </w:rPr>
  </w:style>
  <w:style w:type="character" w:styleId="33">
    <w:name w:val="page number"/>
    <w:basedOn w:val="31"/>
    <w:qFormat/>
    <w:uiPriority w:val="0"/>
  </w:style>
  <w:style w:type="character" w:styleId="34">
    <w:name w:val="FollowedHyperlink"/>
    <w:qFormat/>
    <w:uiPriority w:val="0"/>
    <w:rPr>
      <w:color w:val="800080"/>
      <w:u w:val="single"/>
    </w:rPr>
  </w:style>
  <w:style w:type="character" w:styleId="35">
    <w:name w:val="Hyperlink"/>
    <w:qFormat/>
    <w:uiPriority w:val="99"/>
    <w:rPr>
      <w:color w:val="0000FF"/>
      <w:u w:val="single"/>
    </w:rPr>
  </w:style>
  <w:style w:type="character" w:styleId="36">
    <w:name w:val="annotation reference"/>
    <w:qFormat/>
    <w:uiPriority w:val="0"/>
    <w:rPr>
      <w:sz w:val="21"/>
      <w:szCs w:val="21"/>
    </w:rPr>
  </w:style>
  <w:style w:type="character" w:customStyle="1" w:styleId="37">
    <w:name w:val="标题 3 Char"/>
    <w:basedOn w:val="31"/>
    <w:link w:val="2"/>
    <w:qFormat/>
    <w:uiPriority w:val="0"/>
    <w:rPr>
      <w:rFonts w:ascii="Times New Roman" w:hAnsi="Times New Roman" w:eastAsia="宋体" w:cs="Times New Roman"/>
      <w:b/>
      <w:bCs/>
      <w:sz w:val="32"/>
      <w:szCs w:val="32"/>
    </w:rPr>
  </w:style>
  <w:style w:type="character" w:customStyle="1" w:styleId="38">
    <w:name w:val="标题 1 Char"/>
    <w:basedOn w:val="31"/>
    <w:link w:val="3"/>
    <w:qFormat/>
    <w:uiPriority w:val="0"/>
    <w:rPr>
      <w:rFonts w:ascii="Arial" w:hAnsi="Arial" w:eastAsia="黑体" w:cs="Arial"/>
      <w:b/>
      <w:kern w:val="44"/>
      <w:sz w:val="32"/>
      <w:szCs w:val="44"/>
    </w:rPr>
  </w:style>
  <w:style w:type="character" w:customStyle="1" w:styleId="39">
    <w:name w:val="标题 2 Char"/>
    <w:basedOn w:val="31"/>
    <w:link w:val="4"/>
    <w:qFormat/>
    <w:uiPriority w:val="0"/>
    <w:rPr>
      <w:rFonts w:ascii="Arial" w:hAnsi="Arial" w:eastAsia="黑体" w:cs="Times New Roman"/>
      <w:bCs/>
      <w:sz w:val="32"/>
      <w:szCs w:val="32"/>
    </w:rPr>
  </w:style>
  <w:style w:type="character" w:customStyle="1" w:styleId="40">
    <w:name w:val="标题 4 Char"/>
    <w:basedOn w:val="31"/>
    <w:link w:val="5"/>
    <w:qFormat/>
    <w:uiPriority w:val="0"/>
    <w:rPr>
      <w:rFonts w:ascii="Arial" w:hAnsi="Arial" w:eastAsia="黑体" w:cs="Times New Roman"/>
      <w:b/>
      <w:bCs/>
      <w:sz w:val="28"/>
      <w:szCs w:val="28"/>
      <w:lang w:val="zh-CN"/>
    </w:rPr>
  </w:style>
  <w:style w:type="character" w:customStyle="1" w:styleId="41">
    <w:name w:val="标题 5 Char"/>
    <w:basedOn w:val="31"/>
    <w:link w:val="6"/>
    <w:qFormat/>
    <w:uiPriority w:val="0"/>
    <w:rPr>
      <w:rFonts w:ascii="Times New Roman" w:hAnsi="Times New Roman" w:eastAsia="宋体" w:cs="Times New Roman"/>
      <w:b/>
      <w:bCs/>
      <w:sz w:val="28"/>
      <w:szCs w:val="28"/>
    </w:rPr>
  </w:style>
  <w:style w:type="character" w:customStyle="1" w:styleId="42">
    <w:name w:val="标题 6 Char"/>
    <w:basedOn w:val="31"/>
    <w:link w:val="7"/>
    <w:qFormat/>
    <w:uiPriority w:val="0"/>
    <w:rPr>
      <w:rFonts w:ascii="Arial" w:hAnsi="Arial" w:eastAsia="黑体" w:cs="Times New Roman"/>
      <w:b/>
      <w:bCs/>
      <w:sz w:val="24"/>
      <w:szCs w:val="24"/>
    </w:rPr>
  </w:style>
  <w:style w:type="character" w:customStyle="1" w:styleId="43">
    <w:name w:val="标题 7 Char"/>
    <w:basedOn w:val="31"/>
    <w:link w:val="8"/>
    <w:qFormat/>
    <w:uiPriority w:val="0"/>
    <w:rPr>
      <w:rFonts w:ascii="Times New Roman" w:hAnsi="Times New Roman" w:eastAsia="宋体" w:cs="Times New Roman"/>
      <w:b/>
      <w:bCs/>
      <w:sz w:val="24"/>
      <w:szCs w:val="24"/>
    </w:rPr>
  </w:style>
  <w:style w:type="character" w:customStyle="1" w:styleId="44">
    <w:name w:val="标题 8 Char"/>
    <w:basedOn w:val="31"/>
    <w:link w:val="9"/>
    <w:qFormat/>
    <w:uiPriority w:val="0"/>
    <w:rPr>
      <w:rFonts w:ascii="Arial" w:hAnsi="Arial" w:eastAsia="黑体" w:cs="Times New Roman"/>
      <w:sz w:val="24"/>
      <w:szCs w:val="24"/>
    </w:rPr>
  </w:style>
  <w:style w:type="character" w:customStyle="1" w:styleId="45">
    <w:name w:val="标题 9 Char"/>
    <w:basedOn w:val="31"/>
    <w:link w:val="10"/>
    <w:qFormat/>
    <w:uiPriority w:val="0"/>
    <w:rPr>
      <w:rFonts w:ascii="Arial" w:hAnsi="Arial" w:eastAsia="黑体" w:cs="Times New Roman"/>
      <w:szCs w:val="21"/>
    </w:rPr>
  </w:style>
  <w:style w:type="character" w:customStyle="1" w:styleId="46">
    <w:name w:val="正文缩进 Char"/>
    <w:link w:val="11"/>
    <w:qFormat/>
    <w:uiPriority w:val="0"/>
    <w:rPr>
      <w:rFonts w:ascii="Times New Roman" w:hAnsi="Times New Roman" w:eastAsia="宋体" w:cs="Times New Roman"/>
      <w:szCs w:val="24"/>
    </w:rPr>
  </w:style>
  <w:style w:type="character" w:customStyle="1" w:styleId="47">
    <w:name w:val="文档结构图 Char"/>
    <w:basedOn w:val="31"/>
    <w:link w:val="12"/>
    <w:semiHidden/>
    <w:qFormat/>
    <w:uiPriority w:val="0"/>
    <w:rPr>
      <w:rFonts w:ascii="Times New Roman" w:hAnsi="Times New Roman" w:eastAsia="宋体" w:cs="Times New Roman"/>
      <w:szCs w:val="24"/>
      <w:shd w:val="clear" w:color="auto" w:fill="000080"/>
    </w:rPr>
  </w:style>
  <w:style w:type="character" w:customStyle="1" w:styleId="48">
    <w:name w:val="批注文字 Char1"/>
    <w:link w:val="13"/>
    <w:qFormat/>
    <w:uiPriority w:val="0"/>
    <w:rPr>
      <w:szCs w:val="24"/>
    </w:rPr>
  </w:style>
  <w:style w:type="character" w:customStyle="1" w:styleId="49">
    <w:name w:val="批注文字 Char"/>
    <w:basedOn w:val="31"/>
    <w:semiHidden/>
    <w:qFormat/>
    <w:uiPriority w:val="99"/>
  </w:style>
  <w:style w:type="character" w:customStyle="1" w:styleId="50">
    <w:name w:val="正文文本 Char"/>
    <w:basedOn w:val="31"/>
    <w:link w:val="14"/>
    <w:qFormat/>
    <w:uiPriority w:val="99"/>
    <w:rPr>
      <w:rFonts w:ascii="Calibri" w:hAnsi="Calibri"/>
      <w:szCs w:val="24"/>
    </w:rPr>
  </w:style>
  <w:style w:type="character" w:customStyle="1" w:styleId="51">
    <w:name w:val="正文文本缩进 Char"/>
    <w:basedOn w:val="31"/>
    <w:link w:val="15"/>
    <w:qFormat/>
    <w:uiPriority w:val="0"/>
    <w:rPr>
      <w:rFonts w:ascii="Times New Roman" w:hAnsi="Times New Roman" w:eastAsia="宋体" w:cs="Times New Roman"/>
      <w:szCs w:val="24"/>
    </w:rPr>
  </w:style>
  <w:style w:type="character" w:customStyle="1" w:styleId="52">
    <w:name w:val="纯文本 Char"/>
    <w:basedOn w:val="31"/>
    <w:link w:val="17"/>
    <w:qFormat/>
    <w:uiPriority w:val="0"/>
    <w:rPr>
      <w:rFonts w:ascii="宋体" w:hAnsi="Courier New" w:eastAsia="宋体" w:cs="Times New Roman"/>
      <w:kern w:val="0"/>
      <w:sz w:val="20"/>
      <w:szCs w:val="20"/>
    </w:rPr>
  </w:style>
  <w:style w:type="character" w:customStyle="1" w:styleId="53">
    <w:name w:val="日期 Char"/>
    <w:basedOn w:val="31"/>
    <w:link w:val="18"/>
    <w:semiHidden/>
    <w:qFormat/>
    <w:uiPriority w:val="99"/>
  </w:style>
  <w:style w:type="character" w:customStyle="1" w:styleId="54">
    <w:name w:val="尾注文本 Char"/>
    <w:basedOn w:val="31"/>
    <w:link w:val="19"/>
    <w:semiHidden/>
    <w:qFormat/>
    <w:uiPriority w:val="0"/>
    <w:rPr>
      <w:rFonts w:ascii="Times New Roman" w:hAnsi="Times New Roman" w:eastAsia="宋体" w:cs="Times New Roman"/>
      <w:szCs w:val="24"/>
    </w:rPr>
  </w:style>
  <w:style w:type="character" w:customStyle="1" w:styleId="55">
    <w:name w:val="批注框文本 Char"/>
    <w:basedOn w:val="31"/>
    <w:link w:val="20"/>
    <w:semiHidden/>
    <w:qFormat/>
    <w:uiPriority w:val="0"/>
    <w:rPr>
      <w:sz w:val="18"/>
      <w:szCs w:val="18"/>
    </w:rPr>
  </w:style>
  <w:style w:type="character" w:customStyle="1" w:styleId="56">
    <w:name w:val="页脚 Char"/>
    <w:basedOn w:val="31"/>
    <w:link w:val="21"/>
    <w:qFormat/>
    <w:uiPriority w:val="99"/>
    <w:rPr>
      <w:rFonts w:ascii="Times New Roman" w:hAnsi="Times New Roman" w:eastAsia="宋体" w:cs="Times New Roman"/>
      <w:sz w:val="18"/>
      <w:szCs w:val="18"/>
    </w:rPr>
  </w:style>
  <w:style w:type="character" w:customStyle="1" w:styleId="57">
    <w:name w:val="页眉 Char"/>
    <w:basedOn w:val="31"/>
    <w:link w:val="22"/>
    <w:qFormat/>
    <w:uiPriority w:val="99"/>
    <w:rPr>
      <w:rFonts w:ascii="Times New Roman" w:hAnsi="Times New Roman" w:eastAsia="宋体" w:cs="Times New Roman"/>
      <w:sz w:val="18"/>
      <w:szCs w:val="18"/>
    </w:rPr>
  </w:style>
  <w:style w:type="character" w:customStyle="1" w:styleId="58">
    <w:name w:val="普通(网站) Char"/>
    <w:link w:val="25"/>
    <w:qFormat/>
    <w:uiPriority w:val="99"/>
    <w:rPr>
      <w:rFonts w:ascii="Times New Roman" w:hAnsi="Times New Roman" w:eastAsia="宋体" w:cs="Times New Roman"/>
      <w:kern w:val="0"/>
      <w:sz w:val="24"/>
      <w:szCs w:val="24"/>
    </w:rPr>
  </w:style>
  <w:style w:type="character" w:customStyle="1" w:styleId="59">
    <w:name w:val="批注主题 Char"/>
    <w:basedOn w:val="49"/>
    <w:link w:val="26"/>
    <w:semiHidden/>
    <w:qFormat/>
    <w:uiPriority w:val="0"/>
    <w:rPr>
      <w:b/>
      <w:bCs/>
      <w:szCs w:val="24"/>
    </w:rPr>
  </w:style>
  <w:style w:type="character" w:customStyle="1" w:styleId="60">
    <w:name w:val="正文首行缩进 Char"/>
    <w:basedOn w:val="50"/>
    <w:link w:val="27"/>
    <w:qFormat/>
    <w:uiPriority w:val="0"/>
    <w:rPr>
      <w:rFonts w:ascii="Times New Roman" w:hAnsi="Times New Roman"/>
      <w:szCs w:val="24"/>
    </w:rPr>
  </w:style>
  <w:style w:type="paragraph" w:customStyle="1" w:styleId="61">
    <w:name w:val="_Style 3"/>
    <w:qFormat/>
    <w:uiPriority w:val="1"/>
    <w:pPr>
      <w:widowControl w:val="0"/>
      <w:jc w:val="both"/>
    </w:pPr>
    <w:rPr>
      <w:rFonts w:ascii="Calibri" w:hAnsi="Calibri" w:eastAsia="宋体" w:cs="Times New Roman"/>
      <w:kern w:val="2"/>
      <w:sz w:val="21"/>
      <w:szCs w:val="22"/>
      <w:lang w:val="en-US" w:eastAsia="zh-CN" w:bidi="ar-SA"/>
    </w:rPr>
  </w:style>
  <w:style w:type="character" w:customStyle="1" w:styleId="62">
    <w:name w:val="o3ztbmydvgk"/>
    <w:basedOn w:val="31"/>
    <w:qFormat/>
    <w:uiPriority w:val="0"/>
  </w:style>
  <w:style w:type="paragraph" w:customStyle="1" w:styleId="63">
    <w:name w:val="宋三粗题"/>
    <w:basedOn w:val="3"/>
    <w:link w:val="64"/>
    <w:qFormat/>
    <w:uiPriority w:val="0"/>
    <w:pPr>
      <w:spacing w:after="240"/>
    </w:pPr>
    <w:rPr>
      <w:rFonts w:ascii="Times New Roman" w:hAnsi="Times New Roman" w:eastAsia="宋体" w:cs="Times New Roman"/>
      <w:bCs/>
      <w:color w:val="000000"/>
    </w:rPr>
  </w:style>
  <w:style w:type="character" w:customStyle="1" w:styleId="64">
    <w:name w:val="宋三粗题 字符"/>
    <w:link w:val="63"/>
    <w:qFormat/>
    <w:uiPriority w:val="0"/>
    <w:rPr>
      <w:rFonts w:ascii="Times New Roman" w:hAnsi="Times New Roman" w:eastAsia="宋体" w:cs="Times New Roman"/>
      <w:b/>
      <w:bCs/>
      <w:color w:val="000000"/>
      <w:kern w:val="44"/>
      <w:sz w:val="32"/>
      <w:szCs w:val="44"/>
    </w:rPr>
  </w:style>
  <w:style w:type="character" w:customStyle="1" w:styleId="65">
    <w:name w:val="pubtime"/>
    <w:qFormat/>
    <w:uiPriority w:val="0"/>
    <w:rPr>
      <w:color w:val="000000"/>
      <w:sz w:val="18"/>
      <w:szCs w:val="18"/>
    </w:rPr>
  </w:style>
  <w:style w:type="character" w:customStyle="1" w:styleId="66">
    <w:name w:val="unnamed31"/>
    <w:qFormat/>
    <w:uiPriority w:val="0"/>
    <w:rPr>
      <w:rFonts w:ascii="Tahoma" w:hAnsi="Tahoma" w:eastAsia="宋体"/>
      <w:b/>
      <w:kern w:val="2"/>
      <w:sz w:val="24"/>
      <w:szCs w:val="32"/>
      <w:u w:val="none"/>
      <w:lang w:val="en-US" w:eastAsia="zh-CN" w:bidi="ar-SA"/>
    </w:rPr>
  </w:style>
  <w:style w:type="paragraph" w:customStyle="1" w:styleId="67">
    <w:name w:val="宋四粗二"/>
    <w:basedOn w:val="4"/>
    <w:link w:val="68"/>
    <w:qFormat/>
    <w:uiPriority w:val="0"/>
    <w:pPr>
      <w:keepNext w:val="0"/>
      <w:keepLines w:val="0"/>
      <w:spacing w:before="0" w:after="0" w:line="400" w:lineRule="exact"/>
    </w:pPr>
    <w:rPr>
      <w:rFonts w:ascii="Times New Roman" w:hAnsi="Times New Roman" w:eastAsia="宋体"/>
      <w:b/>
      <w:color w:val="000000"/>
      <w:sz w:val="28"/>
      <w:szCs w:val="28"/>
    </w:rPr>
  </w:style>
  <w:style w:type="character" w:customStyle="1" w:styleId="68">
    <w:name w:val="宋四粗二 字符"/>
    <w:link w:val="67"/>
    <w:qFormat/>
    <w:uiPriority w:val="0"/>
    <w:rPr>
      <w:rFonts w:ascii="Times New Roman" w:hAnsi="Times New Roman" w:eastAsia="宋体" w:cs="Times New Roman"/>
      <w:b/>
      <w:bCs/>
      <w:color w:val="000000"/>
      <w:sz w:val="28"/>
      <w:szCs w:val="28"/>
    </w:rPr>
  </w:style>
  <w:style w:type="paragraph" w:customStyle="1" w:styleId="69">
    <w:name w:val="宋四粗中"/>
    <w:basedOn w:val="1"/>
    <w:link w:val="70"/>
    <w:qFormat/>
    <w:uiPriority w:val="0"/>
    <w:pPr>
      <w:jc w:val="center"/>
    </w:pPr>
    <w:rPr>
      <w:rFonts w:ascii="宋体" w:hAnsi="宋体" w:eastAsia="宋体" w:cs="宋体"/>
      <w:b/>
      <w:bCs/>
      <w:sz w:val="28"/>
      <w:szCs w:val="28"/>
    </w:rPr>
  </w:style>
  <w:style w:type="character" w:customStyle="1" w:styleId="70">
    <w:name w:val="宋四粗中 字符"/>
    <w:link w:val="69"/>
    <w:qFormat/>
    <w:uiPriority w:val="0"/>
    <w:rPr>
      <w:rFonts w:ascii="宋体" w:hAnsi="宋体" w:eastAsia="宋体" w:cs="宋体"/>
      <w:b/>
      <w:bCs/>
      <w:sz w:val="28"/>
      <w:szCs w:val="28"/>
    </w:rPr>
  </w:style>
  <w:style w:type="paragraph" w:customStyle="1" w:styleId="71">
    <w:name w:val="宋四粗划"/>
    <w:basedOn w:val="69"/>
    <w:link w:val="72"/>
    <w:qFormat/>
    <w:uiPriority w:val="0"/>
    <w:rPr>
      <w:u w:val="single"/>
    </w:rPr>
  </w:style>
  <w:style w:type="character" w:customStyle="1" w:styleId="72">
    <w:name w:val="宋四粗划 字符"/>
    <w:link w:val="71"/>
    <w:qFormat/>
    <w:uiPriority w:val="0"/>
    <w:rPr>
      <w:rFonts w:ascii="宋体" w:hAnsi="宋体" w:eastAsia="宋体" w:cs="宋体"/>
      <w:b/>
      <w:bCs/>
      <w:sz w:val="28"/>
      <w:szCs w:val="28"/>
      <w:u w:val="single"/>
    </w:rPr>
  </w:style>
  <w:style w:type="paragraph" w:customStyle="1" w:styleId="73">
    <w:name w:val="封面编号"/>
    <w:basedOn w:val="1"/>
    <w:link w:val="74"/>
    <w:qFormat/>
    <w:uiPriority w:val="0"/>
    <w:pPr>
      <w:spacing w:line="360" w:lineRule="auto"/>
      <w:jc w:val="center"/>
    </w:pPr>
    <w:rPr>
      <w:rFonts w:ascii="黑体" w:hAnsi="宋体" w:eastAsia="黑体" w:cs="宋体"/>
      <w:b/>
      <w:bCs/>
      <w:sz w:val="38"/>
      <w:szCs w:val="20"/>
    </w:rPr>
  </w:style>
  <w:style w:type="character" w:customStyle="1" w:styleId="74">
    <w:name w:val="封面编号 字符"/>
    <w:link w:val="73"/>
    <w:qFormat/>
    <w:uiPriority w:val="0"/>
    <w:rPr>
      <w:rFonts w:ascii="黑体" w:hAnsi="宋体" w:eastAsia="黑体" w:cs="宋体"/>
      <w:b/>
      <w:bCs/>
      <w:sz w:val="38"/>
      <w:szCs w:val="20"/>
    </w:rPr>
  </w:style>
  <w:style w:type="paragraph" w:customStyle="1" w:styleId="75">
    <w:name w:val="列出段落1"/>
    <w:basedOn w:val="1"/>
    <w:qFormat/>
    <w:uiPriority w:val="34"/>
    <w:pPr>
      <w:ind w:firstLine="420" w:firstLineChars="200"/>
    </w:pPr>
    <w:rPr>
      <w:rFonts w:ascii="Times New Roman" w:hAnsi="Times New Roman" w:eastAsia="宋体" w:cs="Times New Roman"/>
      <w:szCs w:val="24"/>
    </w:rPr>
  </w:style>
  <w:style w:type="paragraph" w:customStyle="1" w:styleId="76">
    <w:name w:val="标题6"/>
    <w:basedOn w:val="1"/>
    <w:next w:val="3"/>
    <w:qFormat/>
    <w:uiPriority w:val="0"/>
    <w:pPr>
      <w:widowControl/>
      <w:snapToGrid w:val="0"/>
      <w:spacing w:before="50" w:beforeLines="50" w:after="50" w:afterLines="50" w:line="520" w:lineRule="atLeast"/>
      <w:ind w:firstLine="200" w:firstLineChars="200"/>
    </w:pPr>
    <w:rPr>
      <w:rFonts w:ascii="Times New Roman" w:hAnsi="Times New Roman" w:eastAsia="宋体" w:cs="Arial"/>
      <w:b/>
      <w:sz w:val="24"/>
      <w:szCs w:val="24"/>
    </w:rPr>
  </w:style>
  <w:style w:type="paragraph" w:customStyle="1" w:styleId="77">
    <w:name w:val="样式 宋体 四号 行距: 1.5 倍行距"/>
    <w:basedOn w:val="1"/>
    <w:qFormat/>
    <w:uiPriority w:val="0"/>
    <w:pPr>
      <w:spacing w:line="312" w:lineRule="auto"/>
    </w:pPr>
    <w:rPr>
      <w:rFonts w:ascii="宋体" w:hAnsi="宋体" w:eastAsia="宋体" w:cs="宋体"/>
      <w:sz w:val="24"/>
      <w:szCs w:val="24"/>
    </w:rPr>
  </w:style>
  <w:style w:type="paragraph" w:customStyle="1" w:styleId="78">
    <w:name w:val="公开招标文件"/>
    <w:basedOn w:val="1"/>
    <w:qFormat/>
    <w:uiPriority w:val="0"/>
    <w:pPr>
      <w:spacing w:line="1000" w:lineRule="exact"/>
      <w:jc w:val="center"/>
    </w:pPr>
    <w:rPr>
      <w:rFonts w:ascii="宋体" w:hAnsi="宋体" w:eastAsia="宋体" w:cs="宋体"/>
      <w:b/>
      <w:bCs/>
      <w:sz w:val="92"/>
      <w:szCs w:val="20"/>
    </w:rPr>
  </w:style>
  <w:style w:type="paragraph" w:customStyle="1" w:styleId="79">
    <w:name w:val="z-窗体底端1"/>
    <w:basedOn w:val="1"/>
    <w:next w:val="1"/>
    <w:link w:val="80"/>
    <w:qFormat/>
    <w:uiPriority w:val="0"/>
    <w:pPr>
      <w:pBdr>
        <w:top w:val="single" w:color="auto" w:sz="6" w:space="1"/>
      </w:pBdr>
      <w:jc w:val="center"/>
    </w:pPr>
    <w:rPr>
      <w:rFonts w:ascii="Arial" w:hAnsi="Times New Roman" w:eastAsia="宋体" w:cs="Times New Roman"/>
      <w:vanish/>
      <w:sz w:val="16"/>
      <w:szCs w:val="24"/>
    </w:rPr>
  </w:style>
  <w:style w:type="character" w:customStyle="1" w:styleId="80">
    <w:name w:val="z-窗体底端 字符"/>
    <w:basedOn w:val="31"/>
    <w:link w:val="79"/>
    <w:qFormat/>
    <w:uiPriority w:val="0"/>
    <w:rPr>
      <w:rFonts w:ascii="Arial" w:hAnsi="Times New Roman" w:eastAsia="宋体" w:cs="Times New Roman"/>
      <w:vanish/>
      <w:sz w:val="16"/>
      <w:szCs w:val="24"/>
    </w:rPr>
  </w:style>
  <w:style w:type="paragraph" w:customStyle="1" w:styleId="81">
    <w:name w:val="列出段落11"/>
    <w:basedOn w:val="1"/>
    <w:qFormat/>
    <w:uiPriority w:val="34"/>
    <w:pPr>
      <w:ind w:firstLine="420" w:firstLineChars="200"/>
    </w:pPr>
    <w:rPr>
      <w:rFonts w:ascii="Calibri" w:hAnsi="Calibri" w:eastAsia="宋体" w:cs="Times New Roman"/>
    </w:rPr>
  </w:style>
  <w:style w:type="paragraph" w:customStyle="1" w:styleId="82">
    <w:name w:val="封面第一行"/>
    <w:basedOn w:val="1"/>
    <w:qFormat/>
    <w:uiPriority w:val="0"/>
    <w:pPr>
      <w:spacing w:line="360" w:lineRule="auto"/>
      <w:jc w:val="center"/>
    </w:pPr>
    <w:rPr>
      <w:rFonts w:ascii="黑体" w:hAnsi="宋体" w:eastAsia="黑体" w:cs="宋体"/>
      <w:sz w:val="56"/>
      <w:szCs w:val="20"/>
    </w:rPr>
  </w:style>
  <w:style w:type="paragraph" w:customStyle="1" w:styleId="83">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84">
    <w:name w:val="z-窗体顶端1"/>
    <w:basedOn w:val="1"/>
    <w:next w:val="1"/>
    <w:link w:val="85"/>
    <w:qFormat/>
    <w:uiPriority w:val="0"/>
    <w:pPr>
      <w:pBdr>
        <w:bottom w:val="single" w:color="auto" w:sz="6" w:space="1"/>
      </w:pBdr>
      <w:jc w:val="center"/>
    </w:pPr>
    <w:rPr>
      <w:rFonts w:ascii="Arial" w:hAnsi="Times New Roman" w:eastAsia="宋体" w:cs="Times New Roman"/>
      <w:vanish/>
      <w:sz w:val="16"/>
      <w:szCs w:val="24"/>
    </w:rPr>
  </w:style>
  <w:style w:type="character" w:customStyle="1" w:styleId="85">
    <w:name w:val="z-窗体顶端 字符"/>
    <w:basedOn w:val="31"/>
    <w:link w:val="84"/>
    <w:qFormat/>
    <w:uiPriority w:val="0"/>
    <w:rPr>
      <w:rFonts w:ascii="Arial" w:hAnsi="Times New Roman" w:eastAsia="宋体" w:cs="Times New Roman"/>
      <w:vanish/>
      <w:sz w:val="16"/>
      <w:szCs w:val="24"/>
    </w:rPr>
  </w:style>
  <w:style w:type="paragraph" w:customStyle="1" w:styleId="86">
    <w:name w:val="标书3-三级标题"/>
    <w:basedOn w:val="87"/>
    <w:next w:val="1"/>
    <w:qFormat/>
    <w:uiPriority w:val="0"/>
    <w:pPr>
      <w:numPr>
        <w:ilvl w:val="2"/>
      </w:numPr>
      <w:tabs>
        <w:tab w:val="left" w:pos="720"/>
        <w:tab w:val="left" w:pos="840"/>
        <w:tab w:val="left" w:pos="864"/>
      </w:tabs>
      <w:outlineLvl w:val="2"/>
    </w:pPr>
    <w:rPr>
      <w:b w:val="0"/>
    </w:rPr>
  </w:style>
  <w:style w:type="paragraph" w:customStyle="1" w:styleId="87">
    <w:name w:val="标书2-二级标题"/>
    <w:basedOn w:val="5"/>
    <w:next w:val="1"/>
    <w:qFormat/>
    <w:uiPriority w:val="0"/>
    <w:pPr>
      <w:keepNext w:val="0"/>
      <w:keepLines w:val="0"/>
      <w:numPr>
        <w:ilvl w:val="1"/>
        <w:numId w:val="2"/>
      </w:numPr>
      <w:spacing w:before="0" w:after="0" w:line="360" w:lineRule="auto"/>
      <w:outlineLvl w:val="1"/>
    </w:pPr>
    <w:rPr>
      <w:rFonts w:ascii="Times New Roman" w:hAnsi="Times New Roman" w:eastAsia="宋体"/>
      <w:bCs w:val="0"/>
      <w:kern w:val="0"/>
      <w:sz w:val="24"/>
      <w:szCs w:val="20"/>
      <w:lang w:val="en-US"/>
    </w:rPr>
  </w:style>
  <w:style w:type="paragraph" w:customStyle="1" w:styleId="88">
    <w:name w:val="标书1-一级标题"/>
    <w:basedOn w:val="3"/>
    <w:next w:val="1"/>
    <w:qFormat/>
    <w:uiPriority w:val="0"/>
    <w:pPr>
      <w:keepNext w:val="0"/>
      <w:keepLines w:val="0"/>
      <w:numPr>
        <w:ilvl w:val="0"/>
        <w:numId w:val="2"/>
      </w:numPr>
      <w:spacing w:before="156" w:beforeLines="50" w:after="240"/>
    </w:pPr>
    <w:rPr>
      <w:rFonts w:ascii="黑体" w:hAnsi="Times New Roman" w:cs="Times New Roman"/>
      <w:b w:val="0"/>
      <w:szCs w:val="20"/>
    </w:rPr>
  </w:style>
  <w:style w:type="paragraph" w:customStyle="1" w:styleId="89">
    <w:name w:val="标书4-四级标题"/>
    <w:basedOn w:val="86"/>
    <w:next w:val="1"/>
    <w:qFormat/>
    <w:uiPriority w:val="0"/>
    <w:pPr>
      <w:numPr>
        <w:ilvl w:val="3"/>
      </w:numPr>
      <w:tabs>
        <w:tab w:val="left" w:pos="1230"/>
        <w:tab w:val="clear" w:pos="720"/>
      </w:tabs>
      <w:outlineLvl w:val="3"/>
    </w:pPr>
  </w:style>
  <w:style w:type="paragraph" w:customStyle="1" w:styleId="90">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91">
    <w:name w:val="宋四粗题"/>
    <w:basedOn w:val="4"/>
    <w:link w:val="92"/>
    <w:qFormat/>
    <w:uiPriority w:val="0"/>
    <w:pPr>
      <w:keepNext w:val="0"/>
      <w:keepLines w:val="0"/>
      <w:spacing w:before="0" w:after="0"/>
      <w:ind w:firstLine="200" w:firstLineChars="200"/>
    </w:pPr>
    <w:rPr>
      <w:rFonts w:ascii="Times New Roman" w:hAnsi="Times New Roman" w:eastAsia="宋体"/>
      <w:b/>
      <w:color w:val="000000"/>
      <w:sz w:val="28"/>
      <w:szCs w:val="28"/>
    </w:rPr>
  </w:style>
  <w:style w:type="character" w:customStyle="1" w:styleId="92">
    <w:name w:val="宋四粗题 字符"/>
    <w:link w:val="91"/>
    <w:qFormat/>
    <w:uiPriority w:val="0"/>
    <w:rPr>
      <w:rFonts w:ascii="Times New Roman" w:hAnsi="Times New Roman" w:eastAsia="宋体" w:cs="Times New Roman"/>
      <w:b/>
      <w:bCs/>
      <w:color w:val="000000"/>
      <w:sz w:val="28"/>
      <w:szCs w:val="28"/>
    </w:rPr>
  </w:style>
  <w:style w:type="paragraph" w:customStyle="1" w:styleId="93">
    <w:name w:val="宋小四"/>
    <w:basedOn w:val="1"/>
    <w:link w:val="94"/>
    <w:qFormat/>
    <w:uiPriority w:val="0"/>
    <w:pPr>
      <w:spacing w:line="360" w:lineRule="auto"/>
      <w:jc w:val="left"/>
    </w:pPr>
    <w:rPr>
      <w:rFonts w:ascii="宋体" w:hAnsi="宋体" w:eastAsia="宋体" w:cs="Times New Roman"/>
      <w:sz w:val="24"/>
      <w:szCs w:val="24"/>
      <w:shd w:val="clear" w:color="auto" w:fill="D9D9D9"/>
    </w:rPr>
  </w:style>
  <w:style w:type="character" w:customStyle="1" w:styleId="94">
    <w:name w:val="宋小四 字符"/>
    <w:link w:val="93"/>
    <w:qFormat/>
    <w:uiPriority w:val="0"/>
    <w:rPr>
      <w:rFonts w:ascii="宋体" w:hAnsi="宋体" w:eastAsia="宋体" w:cs="Times New Roman"/>
      <w:sz w:val="24"/>
      <w:szCs w:val="24"/>
    </w:rPr>
  </w:style>
  <w:style w:type="paragraph" w:customStyle="1" w:styleId="95">
    <w:name w:val="宋体-小四-加下划线"/>
    <w:basedOn w:val="1"/>
    <w:link w:val="96"/>
    <w:qFormat/>
    <w:uiPriority w:val="0"/>
    <w:pPr>
      <w:spacing w:before="40" w:after="40"/>
    </w:pPr>
    <w:rPr>
      <w:rFonts w:ascii="Times New Roman" w:hAnsi="Times New Roman" w:eastAsia="宋体" w:cs="Times New Roman"/>
      <w:szCs w:val="21"/>
    </w:rPr>
  </w:style>
  <w:style w:type="character" w:customStyle="1" w:styleId="96">
    <w:name w:val="宋体-小四-加下划线 字符"/>
    <w:link w:val="95"/>
    <w:qFormat/>
    <w:uiPriority w:val="0"/>
    <w:rPr>
      <w:rFonts w:ascii="Times New Roman" w:hAnsi="Times New Roman" w:eastAsia="宋体" w:cs="Times New Roman"/>
      <w:szCs w:val="21"/>
    </w:rPr>
  </w:style>
  <w:style w:type="paragraph" w:customStyle="1" w:styleId="97">
    <w:name w:val="宋五粗"/>
    <w:basedOn w:val="1"/>
    <w:link w:val="98"/>
    <w:qFormat/>
    <w:uiPriority w:val="0"/>
    <w:rPr>
      <w:rFonts w:ascii="宋体" w:hAnsi="宋体" w:eastAsia="宋体" w:cs="宋体"/>
      <w:b/>
      <w:bCs/>
      <w:szCs w:val="21"/>
    </w:rPr>
  </w:style>
  <w:style w:type="character" w:customStyle="1" w:styleId="98">
    <w:name w:val="宋五粗 字符"/>
    <w:link w:val="97"/>
    <w:qFormat/>
    <w:uiPriority w:val="0"/>
    <w:rPr>
      <w:rFonts w:ascii="宋体" w:hAnsi="宋体" w:eastAsia="宋体" w:cs="宋体"/>
      <w:b/>
      <w:bCs/>
      <w:szCs w:val="21"/>
    </w:rPr>
  </w:style>
  <w:style w:type="paragraph" w:customStyle="1" w:styleId="99">
    <w:name w:val="宋五左"/>
    <w:basedOn w:val="1"/>
    <w:link w:val="100"/>
    <w:qFormat/>
    <w:uiPriority w:val="0"/>
    <w:pPr>
      <w:widowControl/>
      <w:jc w:val="left"/>
    </w:pPr>
    <w:rPr>
      <w:rFonts w:ascii="Times New Roman" w:hAnsi="Times New Roman" w:eastAsia="宋体" w:cs="Times New Roman"/>
      <w:szCs w:val="18"/>
    </w:rPr>
  </w:style>
  <w:style w:type="character" w:customStyle="1" w:styleId="100">
    <w:name w:val="宋五左 字符"/>
    <w:link w:val="99"/>
    <w:qFormat/>
    <w:uiPriority w:val="0"/>
    <w:rPr>
      <w:rFonts w:ascii="Times New Roman" w:hAnsi="Times New Roman" w:eastAsia="宋体" w:cs="Times New Roman"/>
      <w:szCs w:val="18"/>
    </w:rPr>
  </w:style>
  <w:style w:type="paragraph" w:customStyle="1" w:styleId="101">
    <w:name w:val="宋五粗划"/>
    <w:basedOn w:val="99"/>
    <w:link w:val="102"/>
    <w:qFormat/>
    <w:uiPriority w:val="0"/>
    <w:rPr>
      <w:b/>
      <w:u w:val="single"/>
    </w:rPr>
  </w:style>
  <w:style w:type="character" w:customStyle="1" w:styleId="102">
    <w:name w:val="宋五粗划 字符"/>
    <w:link w:val="101"/>
    <w:qFormat/>
    <w:uiPriority w:val="0"/>
    <w:rPr>
      <w:rFonts w:ascii="Times New Roman" w:hAnsi="Times New Roman" w:eastAsia="宋体" w:cs="Times New Roman"/>
      <w:b/>
      <w:szCs w:val="18"/>
      <w:u w:val="single"/>
    </w:rPr>
  </w:style>
  <w:style w:type="paragraph" w:customStyle="1" w:styleId="103">
    <w:name w:val="宋五端齐"/>
    <w:basedOn w:val="99"/>
    <w:link w:val="104"/>
    <w:qFormat/>
    <w:uiPriority w:val="0"/>
    <w:pPr>
      <w:spacing w:line="264" w:lineRule="auto"/>
    </w:pPr>
  </w:style>
  <w:style w:type="character" w:customStyle="1" w:styleId="104">
    <w:name w:val="宋五端齐 字符"/>
    <w:link w:val="103"/>
    <w:qFormat/>
    <w:uiPriority w:val="0"/>
    <w:rPr>
      <w:rFonts w:ascii="Times New Roman" w:hAnsi="Times New Roman" w:eastAsia="宋体" w:cs="Times New Roman"/>
      <w:szCs w:val="18"/>
    </w:rPr>
  </w:style>
  <w:style w:type="paragraph" w:customStyle="1" w:styleId="105">
    <w:name w:val="宋五划"/>
    <w:basedOn w:val="1"/>
    <w:link w:val="106"/>
    <w:qFormat/>
    <w:uiPriority w:val="0"/>
    <w:pPr>
      <w:widowControl/>
      <w:jc w:val="left"/>
    </w:pPr>
    <w:rPr>
      <w:rFonts w:ascii="宋体" w:hAnsi="宋体" w:eastAsia="宋体" w:cs="Times New Roman"/>
      <w:kern w:val="0"/>
      <w:szCs w:val="18"/>
      <w:u w:val="single"/>
    </w:rPr>
  </w:style>
  <w:style w:type="character" w:customStyle="1" w:styleId="106">
    <w:name w:val="宋五划 字符"/>
    <w:link w:val="105"/>
    <w:qFormat/>
    <w:uiPriority w:val="0"/>
    <w:rPr>
      <w:rFonts w:ascii="宋体" w:hAnsi="宋体" w:eastAsia="宋体" w:cs="Times New Roman"/>
      <w:kern w:val="0"/>
      <w:szCs w:val="18"/>
      <w:u w:val="single"/>
    </w:rPr>
  </w:style>
  <w:style w:type="paragraph" w:customStyle="1" w:styleId="107">
    <w:name w:val="宋五中"/>
    <w:basedOn w:val="1"/>
    <w:link w:val="108"/>
    <w:qFormat/>
    <w:uiPriority w:val="0"/>
    <w:pPr>
      <w:widowControl/>
      <w:ind w:firstLine="1440" w:firstLineChars="800"/>
      <w:jc w:val="left"/>
    </w:pPr>
    <w:rPr>
      <w:rFonts w:ascii="宋体" w:hAnsi="宋体" w:eastAsia="宋体" w:cs="Times New Roman"/>
      <w:kern w:val="0"/>
      <w:szCs w:val="18"/>
    </w:rPr>
  </w:style>
  <w:style w:type="character" w:customStyle="1" w:styleId="108">
    <w:name w:val="宋五中 字符"/>
    <w:link w:val="107"/>
    <w:qFormat/>
    <w:uiPriority w:val="0"/>
    <w:rPr>
      <w:rFonts w:ascii="宋体" w:hAnsi="宋体" w:eastAsia="宋体" w:cs="Times New Roman"/>
      <w:kern w:val="0"/>
      <w:szCs w:val="18"/>
    </w:rPr>
  </w:style>
  <w:style w:type="paragraph" w:customStyle="1" w:styleId="109">
    <w:name w:val="宋五注释"/>
    <w:basedOn w:val="1"/>
    <w:link w:val="110"/>
    <w:qFormat/>
    <w:uiPriority w:val="0"/>
    <w:pPr>
      <w:autoSpaceDE w:val="0"/>
      <w:autoSpaceDN w:val="0"/>
      <w:adjustRightInd w:val="0"/>
      <w:spacing w:line="360" w:lineRule="auto"/>
      <w:ind w:firstLine="514" w:firstLineChars="245"/>
      <w:jc w:val="left"/>
      <w:textAlignment w:val="baseline"/>
    </w:pPr>
    <w:rPr>
      <w:rFonts w:ascii="Times New Roman" w:hAnsi="Times New Roman" w:eastAsia="宋体" w:cs="Times New Roman"/>
      <w:szCs w:val="24"/>
    </w:rPr>
  </w:style>
  <w:style w:type="character" w:customStyle="1" w:styleId="110">
    <w:name w:val="宋五注释 字符"/>
    <w:link w:val="109"/>
    <w:qFormat/>
    <w:uiPriority w:val="0"/>
    <w:rPr>
      <w:rFonts w:ascii="Times New Roman" w:hAnsi="Times New Roman" w:eastAsia="宋体" w:cs="Times New Roman"/>
      <w:szCs w:val="24"/>
    </w:rPr>
  </w:style>
  <w:style w:type="paragraph" w:customStyle="1" w:styleId="111">
    <w:name w:val="宋三划"/>
    <w:basedOn w:val="1"/>
    <w:link w:val="112"/>
    <w:qFormat/>
    <w:uiPriority w:val="0"/>
    <w:pPr>
      <w:spacing w:line="360" w:lineRule="auto"/>
      <w:ind w:firstLine="809" w:firstLineChars="300"/>
      <w:jc w:val="left"/>
    </w:pPr>
    <w:rPr>
      <w:rFonts w:ascii="Times New Roman" w:hAnsi="Times New Roman" w:eastAsia="宋体" w:cs="Times New Roman"/>
      <w:w w:val="90"/>
      <w:sz w:val="32"/>
      <w:szCs w:val="30"/>
      <w:u w:val="single"/>
    </w:rPr>
  </w:style>
  <w:style w:type="character" w:customStyle="1" w:styleId="112">
    <w:name w:val="宋三划 字符"/>
    <w:link w:val="111"/>
    <w:qFormat/>
    <w:uiPriority w:val="0"/>
    <w:rPr>
      <w:rFonts w:ascii="Times New Roman" w:hAnsi="Times New Roman" w:eastAsia="宋体" w:cs="Times New Roman"/>
      <w:w w:val="90"/>
      <w:sz w:val="32"/>
      <w:szCs w:val="30"/>
      <w:u w:val="single"/>
    </w:rPr>
  </w:style>
  <w:style w:type="paragraph" w:customStyle="1" w:styleId="113">
    <w:name w:val="宋小四粗"/>
    <w:basedOn w:val="93"/>
    <w:link w:val="114"/>
    <w:qFormat/>
    <w:uiPriority w:val="0"/>
    <w:pPr>
      <w:ind w:firstLine="482"/>
    </w:pPr>
    <w:rPr>
      <w:b/>
      <w:bCs/>
    </w:rPr>
  </w:style>
  <w:style w:type="character" w:customStyle="1" w:styleId="114">
    <w:name w:val="宋小四粗 字符"/>
    <w:link w:val="113"/>
    <w:qFormat/>
    <w:uiPriority w:val="0"/>
    <w:rPr>
      <w:rFonts w:ascii="宋体" w:hAnsi="宋体" w:eastAsia="宋体" w:cs="Times New Roman"/>
      <w:b/>
      <w:bCs/>
      <w:sz w:val="24"/>
      <w:szCs w:val="24"/>
    </w:rPr>
  </w:style>
  <w:style w:type="paragraph" w:customStyle="1" w:styleId="115">
    <w:name w:val="宋小四粗题"/>
    <w:basedOn w:val="2"/>
    <w:link w:val="116"/>
    <w:qFormat/>
    <w:uiPriority w:val="0"/>
    <w:pPr>
      <w:keepNext w:val="0"/>
      <w:keepLines w:val="0"/>
      <w:tabs>
        <w:tab w:val="clear" w:pos="720"/>
      </w:tabs>
      <w:spacing w:before="0" w:after="0" w:line="360" w:lineRule="auto"/>
      <w:ind w:firstLine="482" w:firstLineChars="200"/>
    </w:pPr>
    <w:rPr>
      <w:color w:val="000000"/>
      <w:sz w:val="24"/>
    </w:rPr>
  </w:style>
  <w:style w:type="character" w:customStyle="1" w:styleId="116">
    <w:name w:val="宋小四粗题 字符"/>
    <w:link w:val="115"/>
    <w:qFormat/>
    <w:uiPriority w:val="0"/>
    <w:rPr>
      <w:rFonts w:ascii="Times New Roman" w:hAnsi="Times New Roman" w:eastAsia="宋体" w:cs="Times New Roman"/>
      <w:b/>
      <w:bCs/>
      <w:color w:val="000000"/>
      <w:sz w:val="24"/>
      <w:szCs w:val="32"/>
    </w:rPr>
  </w:style>
  <w:style w:type="paragraph" w:customStyle="1" w:styleId="117">
    <w:name w:val="宋小四二题"/>
    <w:basedOn w:val="4"/>
    <w:link w:val="118"/>
    <w:qFormat/>
    <w:uiPriority w:val="0"/>
    <w:pPr>
      <w:keepNext w:val="0"/>
      <w:keepLines w:val="0"/>
      <w:spacing w:before="0" w:after="0" w:line="400" w:lineRule="exact"/>
      <w:ind w:firstLine="200" w:firstLineChars="200"/>
      <w:jc w:val="both"/>
    </w:pPr>
    <w:rPr>
      <w:rFonts w:ascii="Times New Roman" w:hAnsi="Times New Roman" w:eastAsia="宋体"/>
      <w:b/>
      <w:color w:val="000000"/>
      <w:sz w:val="24"/>
      <w:szCs w:val="24"/>
    </w:rPr>
  </w:style>
  <w:style w:type="character" w:customStyle="1" w:styleId="118">
    <w:name w:val="宋小四二题 字符"/>
    <w:link w:val="117"/>
    <w:qFormat/>
    <w:uiPriority w:val="0"/>
    <w:rPr>
      <w:rFonts w:ascii="Times New Roman" w:hAnsi="Times New Roman" w:eastAsia="宋体" w:cs="Times New Roman"/>
      <w:b/>
      <w:bCs/>
      <w:color w:val="000000"/>
      <w:sz w:val="24"/>
      <w:szCs w:val="24"/>
    </w:rPr>
  </w:style>
  <w:style w:type="paragraph" w:customStyle="1" w:styleId="119">
    <w:name w:val="宋小四划"/>
    <w:basedOn w:val="93"/>
    <w:link w:val="120"/>
    <w:qFormat/>
    <w:uiPriority w:val="0"/>
    <w:pPr>
      <w:spacing w:line="440" w:lineRule="exact"/>
      <w:ind w:firstLine="397"/>
    </w:pPr>
    <w:rPr>
      <w:u w:val="single"/>
    </w:rPr>
  </w:style>
  <w:style w:type="character" w:customStyle="1" w:styleId="120">
    <w:name w:val="宋小四划 字符"/>
    <w:link w:val="119"/>
    <w:qFormat/>
    <w:uiPriority w:val="0"/>
    <w:rPr>
      <w:rFonts w:ascii="宋体" w:hAnsi="宋体" w:eastAsia="宋体" w:cs="Times New Roman"/>
      <w:sz w:val="24"/>
      <w:szCs w:val="24"/>
      <w:u w:val="single"/>
    </w:rPr>
  </w:style>
  <w:style w:type="paragraph" w:customStyle="1" w:styleId="121">
    <w:name w:val="宋一中划"/>
    <w:basedOn w:val="1"/>
    <w:link w:val="122"/>
    <w:qFormat/>
    <w:uiPriority w:val="0"/>
    <w:pPr>
      <w:spacing w:line="360" w:lineRule="auto"/>
      <w:jc w:val="center"/>
    </w:pPr>
    <w:rPr>
      <w:rFonts w:ascii="Times New Roman" w:hAnsi="Times New Roman" w:eastAsia="宋体" w:cs="Times New Roman"/>
      <w:b/>
      <w:spacing w:val="32"/>
      <w:w w:val="90"/>
      <w:sz w:val="52"/>
      <w:szCs w:val="52"/>
      <w:u w:val="single"/>
    </w:rPr>
  </w:style>
  <w:style w:type="character" w:customStyle="1" w:styleId="122">
    <w:name w:val="宋一中划 字符"/>
    <w:link w:val="121"/>
    <w:qFormat/>
    <w:uiPriority w:val="0"/>
    <w:rPr>
      <w:rFonts w:ascii="Times New Roman" w:hAnsi="Times New Roman" w:eastAsia="宋体" w:cs="Times New Roman"/>
      <w:b/>
      <w:spacing w:val="32"/>
      <w:w w:val="90"/>
      <w:sz w:val="52"/>
      <w:szCs w:val="52"/>
      <w:u w:val="single"/>
    </w:rPr>
  </w:style>
  <w:style w:type="paragraph" w:customStyle="1" w:styleId="123">
    <w:name w:val="T数字19粗"/>
    <w:basedOn w:val="73"/>
    <w:link w:val="124"/>
    <w:qFormat/>
    <w:uiPriority w:val="0"/>
    <w:rPr>
      <w:rFonts w:ascii="宋体" w:eastAsia="Times New Roman"/>
      <w:bCs w:val="0"/>
      <w:color w:val="000000"/>
    </w:rPr>
  </w:style>
  <w:style w:type="character" w:customStyle="1" w:styleId="124">
    <w:name w:val="T数字19粗 字符"/>
    <w:link w:val="123"/>
    <w:qFormat/>
    <w:uiPriority w:val="0"/>
    <w:rPr>
      <w:rFonts w:ascii="宋体" w:hAnsi="宋体" w:eastAsia="Times New Roman" w:cs="宋体"/>
      <w:b/>
      <w:color w:val="000000"/>
      <w:sz w:val="38"/>
      <w:szCs w:val="20"/>
    </w:rPr>
  </w:style>
  <w:style w:type="paragraph" w:customStyle="1" w:styleId="125">
    <w:name w:val="T数字-小三"/>
    <w:basedOn w:val="1"/>
    <w:link w:val="126"/>
    <w:qFormat/>
    <w:uiPriority w:val="0"/>
    <w:pPr>
      <w:widowControl/>
      <w:spacing w:line="360" w:lineRule="auto"/>
      <w:jc w:val="center"/>
    </w:pPr>
    <w:rPr>
      <w:rFonts w:ascii="Times New Roman" w:hAnsi="Times New Roman" w:eastAsia="宋体" w:cs="Times New Roman"/>
      <w:sz w:val="30"/>
      <w:szCs w:val="30"/>
    </w:rPr>
  </w:style>
  <w:style w:type="character" w:customStyle="1" w:styleId="126">
    <w:name w:val="T数字-小三 字符"/>
    <w:link w:val="125"/>
    <w:qFormat/>
    <w:uiPriority w:val="0"/>
    <w:rPr>
      <w:rFonts w:ascii="Times New Roman" w:hAnsi="Times New Roman" w:eastAsia="宋体" w:cs="Times New Roman"/>
      <w:sz w:val="30"/>
      <w:szCs w:val="30"/>
    </w:rPr>
  </w:style>
  <w:style w:type="paragraph" w:customStyle="1" w:styleId="127">
    <w:name w:val="宋小四段"/>
    <w:basedOn w:val="93"/>
    <w:link w:val="128"/>
    <w:qFormat/>
    <w:uiPriority w:val="0"/>
    <w:pPr>
      <w:ind w:firstLine="200" w:firstLineChars="200"/>
    </w:pPr>
  </w:style>
  <w:style w:type="character" w:customStyle="1" w:styleId="128">
    <w:name w:val="宋小四段 字符"/>
    <w:basedOn w:val="94"/>
    <w:link w:val="127"/>
    <w:qFormat/>
    <w:uiPriority w:val="0"/>
    <w:rPr>
      <w:rFonts w:ascii="宋体" w:hAnsi="宋体" w:eastAsia="宋体" w:cs="Times New Roman"/>
      <w:sz w:val="24"/>
      <w:szCs w:val="24"/>
    </w:rPr>
  </w:style>
  <w:style w:type="paragraph" w:customStyle="1" w:styleId="129">
    <w:name w:val="宋小四行"/>
    <w:basedOn w:val="1"/>
    <w:link w:val="130"/>
    <w:qFormat/>
    <w:uiPriority w:val="0"/>
    <w:pPr>
      <w:autoSpaceDE w:val="0"/>
      <w:autoSpaceDN w:val="0"/>
      <w:adjustRightInd w:val="0"/>
      <w:spacing w:line="440" w:lineRule="exact"/>
      <w:ind w:firstLine="200" w:firstLineChars="200"/>
    </w:pPr>
    <w:rPr>
      <w:rFonts w:ascii="宋体" w:hAnsi="宋体" w:eastAsia="宋体" w:cs="宋体"/>
      <w:sz w:val="24"/>
      <w:szCs w:val="24"/>
    </w:rPr>
  </w:style>
  <w:style w:type="character" w:customStyle="1" w:styleId="130">
    <w:name w:val="宋小四行 字符"/>
    <w:link w:val="129"/>
    <w:qFormat/>
    <w:uiPriority w:val="0"/>
    <w:rPr>
      <w:rFonts w:ascii="宋体" w:hAnsi="宋体" w:eastAsia="宋体" w:cs="宋体"/>
      <w:sz w:val="24"/>
      <w:szCs w:val="24"/>
    </w:rPr>
  </w:style>
  <w:style w:type="paragraph" w:customStyle="1" w:styleId="131">
    <w:name w:val="样式3"/>
    <w:basedOn w:val="1"/>
    <w:link w:val="132"/>
    <w:qFormat/>
    <w:uiPriority w:val="0"/>
    <w:pPr>
      <w:widowControl/>
      <w:jc w:val="center"/>
    </w:pPr>
    <w:rPr>
      <w:rFonts w:ascii="宋体" w:hAnsi="宋体" w:eastAsia="宋体" w:cs="Times New Roman"/>
      <w:kern w:val="0"/>
      <w:sz w:val="18"/>
      <w:szCs w:val="18"/>
    </w:rPr>
  </w:style>
  <w:style w:type="character" w:customStyle="1" w:styleId="132">
    <w:name w:val="样式3 字符"/>
    <w:link w:val="131"/>
    <w:qFormat/>
    <w:uiPriority w:val="0"/>
    <w:rPr>
      <w:rFonts w:ascii="宋体" w:hAnsi="宋体" w:eastAsia="宋体" w:cs="Times New Roman"/>
      <w:kern w:val="0"/>
      <w:sz w:val="18"/>
      <w:szCs w:val="18"/>
    </w:rPr>
  </w:style>
  <w:style w:type="paragraph" w:customStyle="1" w:styleId="133">
    <w:name w:val="宋11"/>
    <w:basedOn w:val="25"/>
    <w:link w:val="134"/>
    <w:qFormat/>
    <w:uiPriority w:val="0"/>
    <w:pPr>
      <w:widowControl/>
      <w:spacing w:before="75" w:beforeAutospacing="0" w:after="75" w:afterAutospacing="0"/>
      <w:jc w:val="center"/>
    </w:pPr>
    <w:rPr>
      <w:rFonts w:ascii="宋体" w:hAnsi="宋体"/>
      <w:sz w:val="22"/>
      <w:szCs w:val="22"/>
    </w:rPr>
  </w:style>
  <w:style w:type="character" w:customStyle="1" w:styleId="134">
    <w:name w:val="宋11 字符"/>
    <w:link w:val="133"/>
    <w:qFormat/>
    <w:uiPriority w:val="0"/>
    <w:rPr>
      <w:rFonts w:ascii="宋体" w:hAnsi="宋体" w:eastAsia="宋体" w:cs="Times New Roman"/>
      <w:kern w:val="0"/>
      <w:sz w:val="22"/>
    </w:rPr>
  </w:style>
  <w:style w:type="paragraph" w:customStyle="1" w:styleId="135">
    <w:name w:val="宋小四红"/>
    <w:basedOn w:val="4"/>
    <w:link w:val="136"/>
    <w:qFormat/>
    <w:uiPriority w:val="0"/>
    <w:pPr>
      <w:keepNext w:val="0"/>
      <w:keepLines w:val="0"/>
      <w:spacing w:before="0" w:after="0" w:line="400" w:lineRule="exact"/>
      <w:outlineLvl w:val="9"/>
    </w:pPr>
    <w:rPr>
      <w:rFonts w:ascii="宋体" w:hAnsi="宋体" w:eastAsia="宋体"/>
      <w:color w:val="FF0000"/>
      <w:sz w:val="24"/>
      <w:szCs w:val="24"/>
    </w:rPr>
  </w:style>
  <w:style w:type="character" w:customStyle="1" w:styleId="136">
    <w:name w:val="宋小四红 字符"/>
    <w:link w:val="135"/>
    <w:qFormat/>
    <w:uiPriority w:val="0"/>
    <w:rPr>
      <w:rFonts w:ascii="宋体" w:hAnsi="宋体" w:eastAsia="宋体" w:cs="Times New Roman"/>
      <w:bCs/>
      <w:color w:val="FF0000"/>
      <w:sz w:val="24"/>
      <w:szCs w:val="24"/>
    </w:rPr>
  </w:style>
  <w:style w:type="paragraph" w:customStyle="1" w:styleId="137">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38">
    <w:name w:val="CM44"/>
    <w:basedOn w:val="137"/>
    <w:next w:val="137"/>
    <w:qFormat/>
    <w:uiPriority w:val="0"/>
    <w:pPr>
      <w:spacing w:line="440" w:lineRule="atLeast"/>
    </w:pPr>
    <w:rPr>
      <w:rFonts w:hAnsi="Calibri"/>
      <w:color w:val="auto"/>
    </w:rPr>
  </w:style>
  <w:style w:type="paragraph" w:customStyle="1" w:styleId="139">
    <w:name w:val="CM24"/>
    <w:basedOn w:val="137"/>
    <w:next w:val="137"/>
    <w:qFormat/>
    <w:uiPriority w:val="0"/>
    <w:pPr>
      <w:spacing w:line="440" w:lineRule="atLeast"/>
    </w:pPr>
    <w:rPr>
      <w:rFonts w:hAnsi="Calibri"/>
      <w:color w:val="auto"/>
    </w:rPr>
  </w:style>
  <w:style w:type="paragraph" w:customStyle="1" w:styleId="140">
    <w:name w:val="CM99"/>
    <w:basedOn w:val="137"/>
    <w:next w:val="137"/>
    <w:qFormat/>
    <w:uiPriority w:val="0"/>
    <w:rPr>
      <w:rFonts w:hAnsi="Calibri"/>
      <w:color w:val="auto"/>
    </w:rPr>
  </w:style>
  <w:style w:type="paragraph" w:customStyle="1" w:styleId="141">
    <w:name w:val="CM25"/>
    <w:basedOn w:val="137"/>
    <w:next w:val="137"/>
    <w:qFormat/>
    <w:uiPriority w:val="0"/>
    <w:pPr>
      <w:spacing w:line="440" w:lineRule="atLeast"/>
    </w:pPr>
    <w:rPr>
      <w:rFonts w:hAnsi="Calibri"/>
      <w:color w:val="auto"/>
    </w:rPr>
  </w:style>
  <w:style w:type="paragraph" w:customStyle="1" w:styleId="142">
    <w:name w:val="宋一中"/>
    <w:basedOn w:val="1"/>
    <w:link w:val="143"/>
    <w:qFormat/>
    <w:uiPriority w:val="0"/>
    <w:pPr>
      <w:spacing w:line="360" w:lineRule="auto"/>
      <w:jc w:val="center"/>
    </w:pPr>
    <w:rPr>
      <w:rFonts w:ascii="宋体" w:hAnsi="宋体" w:eastAsia="宋体" w:cs="Times New Roman"/>
      <w:b/>
      <w:bCs/>
      <w:sz w:val="52"/>
      <w:szCs w:val="52"/>
    </w:rPr>
  </w:style>
  <w:style w:type="character" w:customStyle="1" w:styleId="143">
    <w:name w:val="宋一中 字符"/>
    <w:basedOn w:val="31"/>
    <w:link w:val="142"/>
    <w:qFormat/>
    <w:uiPriority w:val="0"/>
    <w:rPr>
      <w:rFonts w:ascii="宋体" w:hAnsi="宋体" w:eastAsia="宋体" w:cs="Times New Roman"/>
      <w:b/>
      <w:bCs/>
      <w:sz w:val="52"/>
      <w:szCs w:val="52"/>
    </w:rPr>
  </w:style>
  <w:style w:type="paragraph" w:customStyle="1" w:styleId="144">
    <w:name w:val="宋小四粗划"/>
    <w:basedOn w:val="1"/>
    <w:link w:val="145"/>
    <w:qFormat/>
    <w:uiPriority w:val="0"/>
    <w:pPr>
      <w:spacing w:line="440" w:lineRule="exact"/>
      <w:ind w:left="2299" w:hanging="2299" w:hangingChars="954"/>
    </w:pPr>
    <w:rPr>
      <w:rFonts w:ascii="宋体" w:hAnsi="宋体" w:eastAsia="宋体" w:cs="Times New Roman"/>
      <w:b/>
      <w:bCs/>
      <w:kern w:val="0"/>
      <w:sz w:val="24"/>
      <w:szCs w:val="24"/>
      <w:u w:val="single"/>
    </w:rPr>
  </w:style>
  <w:style w:type="character" w:customStyle="1" w:styleId="145">
    <w:name w:val="宋小四粗划 字符"/>
    <w:basedOn w:val="31"/>
    <w:link w:val="144"/>
    <w:qFormat/>
    <w:uiPriority w:val="0"/>
    <w:rPr>
      <w:rFonts w:ascii="宋体" w:hAnsi="宋体" w:eastAsia="宋体" w:cs="Times New Roman"/>
      <w:b/>
      <w:bCs/>
      <w:kern w:val="0"/>
      <w:sz w:val="24"/>
      <w:szCs w:val="24"/>
      <w:u w:val="single"/>
    </w:rPr>
  </w:style>
  <w:style w:type="character" w:customStyle="1" w:styleId="146">
    <w:name w:val="标题 3 字符1"/>
    <w:qFormat/>
    <w:uiPriority w:val="0"/>
    <w:rPr>
      <w:rFonts w:ascii="Times New Roman" w:hAnsi="Times New Roman" w:eastAsia="宋体" w:cs="Times New Roman"/>
      <w:b/>
      <w:bCs/>
      <w:sz w:val="32"/>
      <w:szCs w:val="32"/>
    </w:rPr>
  </w:style>
  <w:style w:type="paragraph" w:customStyle="1" w:styleId="147">
    <w:name w:val="数五划"/>
    <w:basedOn w:val="1"/>
    <w:link w:val="148"/>
    <w:qFormat/>
    <w:uiPriority w:val="0"/>
    <w:pPr>
      <w:spacing w:line="240" w:lineRule="atLeast"/>
    </w:pPr>
    <w:rPr>
      <w:rFonts w:ascii="Times New Roman" w:hAnsi="Times New Roman" w:eastAsia="Times New Roman" w:cs="Times New Roman"/>
      <w:szCs w:val="24"/>
      <w:u w:val="single"/>
    </w:rPr>
  </w:style>
  <w:style w:type="character" w:customStyle="1" w:styleId="148">
    <w:name w:val="数五划 字符"/>
    <w:basedOn w:val="31"/>
    <w:link w:val="147"/>
    <w:qFormat/>
    <w:uiPriority w:val="0"/>
    <w:rPr>
      <w:rFonts w:ascii="Times New Roman" w:hAnsi="Times New Roman" w:eastAsia="Times New Roman" w:cs="Times New Roman"/>
      <w:szCs w:val="24"/>
      <w:u w:val="single"/>
    </w:rPr>
  </w:style>
  <w:style w:type="character" w:customStyle="1" w:styleId="149">
    <w:name w:val="font61"/>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46</Pages>
  <Words>19903</Words>
  <Characters>20640</Characters>
  <Lines>164</Lines>
  <Paragraphs>46</Paragraphs>
  <TotalTime>16</TotalTime>
  <ScaleCrop>false</ScaleCrop>
  <LinksUpToDate>false</LinksUpToDate>
  <CharactersWithSpaces>21976</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2022-04-25T01:47:00Z</dcterms:created>
  <dc:creator>浙江翔实建设项目管理有限公司</dc:creator>
  <cp:lastModifiedBy>超超</cp:lastModifiedBy>
  <dcterms:modified xsi:type="dcterms:W3CDTF">2022-07-07T09:41:00Z</dcterms:modified>
  <dc:title> 萧山区文化旅游体育发展服务中心食堂</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commondata">
    <vt:lpwstr>eyJoZGlkIjoiZjg2ODE0NjVlNjlhMWJkMzc3ZWVlNDlkM2RhM2QzNjAifQ==</vt:lpwstr>
  </property>
  <property fmtid="{D5CDD505-2E9C-101B-9397-08002B2CF9AE}" pid="4" name="ICV">
    <vt:lpwstr>F379208F35164402838FF956F836437D</vt:lpwstr>
  </property>
</Properties>
</file>