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8"/>
          <w:szCs w:val="48"/>
        </w:rPr>
        <w:t>杭州市萧山区第二人民医院</w:t>
      </w:r>
      <w:r>
        <w:rPr>
          <w:rFonts w:hint="eastAsia" w:ascii="仿宋" w:hAnsi="仿宋" w:eastAsia="仿宋" w:cs="仿宋_GB2312"/>
          <w:b/>
          <w:sz w:val="48"/>
          <w:szCs w:val="48"/>
          <w:lang w:val="en-US" w:eastAsia="zh-CN"/>
        </w:rPr>
        <w:t>车载CT</w:t>
      </w:r>
      <w:r>
        <w:rPr>
          <w:rFonts w:hint="eastAsia" w:ascii="仿宋" w:hAnsi="仿宋" w:eastAsia="仿宋" w:cs="仿宋_GB2312"/>
          <w:b/>
          <w:sz w:val="48"/>
          <w:szCs w:val="48"/>
        </w:rPr>
        <w:t>政府采购项目</w:t>
      </w:r>
    </w:p>
    <w:p>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招标文件</w:t>
      </w:r>
      <w:r>
        <w:rPr>
          <w:rFonts w:ascii="仿宋" w:hAnsi="仿宋" w:eastAsia="仿宋" w:cs="仿宋_GB2312"/>
          <w:b/>
          <w:sz w:val="56"/>
          <w:szCs w:val="72"/>
        </w:rPr>
        <w:br w:type="textWrapping"/>
      </w:r>
      <w:r>
        <w:rPr>
          <w:rFonts w:hint="eastAsia" w:ascii="仿宋" w:hAnsi="仿宋" w:eastAsia="仿宋" w:cs="仿宋_GB2312"/>
          <w:b/>
          <w:sz w:val="56"/>
          <w:szCs w:val="72"/>
        </w:rPr>
        <w:t>（</w:t>
      </w:r>
      <w:r>
        <w:rPr>
          <w:rFonts w:ascii="仿宋" w:hAnsi="仿宋" w:eastAsia="仿宋" w:cs="仿宋_GB2312"/>
          <w:b/>
          <w:sz w:val="56"/>
          <w:szCs w:val="72"/>
        </w:rPr>
        <w:t>电子招投标</w:t>
      </w:r>
      <w:r>
        <w:rPr>
          <w:rFonts w:hint="eastAsia" w:ascii="仿宋" w:hAnsi="仿宋" w:eastAsia="仿宋" w:cs="仿宋_GB2312"/>
          <w:b/>
          <w:sz w:val="56"/>
          <w:szCs w:val="72"/>
        </w:rPr>
        <w:t>）</w:t>
      </w:r>
    </w:p>
    <w:p>
      <w:pPr>
        <w:spacing w:line="360" w:lineRule="auto"/>
        <w:jc w:val="center"/>
        <w:rPr>
          <w:rFonts w:ascii="仿宋" w:hAnsi="仿宋" w:eastAsia="仿宋" w:cs="仿宋_GB2312"/>
          <w:b/>
          <w:sz w:val="24"/>
        </w:rPr>
      </w:pP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编号:XSEY-2021-0</w:t>
      </w:r>
      <w:r>
        <w:rPr>
          <w:rFonts w:hint="eastAsia" w:ascii="仿宋" w:hAnsi="仿宋" w:eastAsia="仿宋" w:cs="仿宋_GB2312"/>
          <w:sz w:val="30"/>
          <w:szCs w:val="30"/>
          <w:lang w:val="en-US" w:eastAsia="zh-CN"/>
        </w:rPr>
        <w:t>26</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杭州市萧山区第二人民医院</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浙江翔实建设项目管理有限公司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日</w:t>
      </w:r>
    </w:p>
    <w:p>
      <w:pPr>
        <w:snapToGrid w:val="0"/>
        <w:spacing w:line="360" w:lineRule="auto"/>
        <w:jc w:val="center"/>
        <w:rPr>
          <w:rFonts w:ascii="仿宋_GB2312" w:hAnsi="仿宋_GB2312" w:eastAsia="仿宋_GB2312" w:cs="仿宋_GB2312"/>
          <w:bCs/>
          <w:sz w:val="32"/>
          <w:szCs w:val="32"/>
        </w:rPr>
      </w:pPr>
    </w:p>
    <w:p>
      <w:pPr>
        <w:spacing w:line="360" w:lineRule="auto"/>
        <w:jc w:val="center"/>
        <w:rPr>
          <w:rFonts w:ascii="仿宋" w:hAnsi="仿宋" w:eastAsia="仿宋" w:cs="仿宋_GB2312"/>
          <w:bCs/>
          <w:sz w:val="32"/>
          <w:szCs w:val="32"/>
        </w:rPr>
      </w:pPr>
    </w:p>
    <w:p>
      <w:pPr>
        <w:spacing w:line="360" w:lineRule="auto"/>
        <w:jc w:val="center"/>
        <w:rPr>
          <w:rFonts w:ascii="仿宋" w:hAnsi="仿宋" w:eastAsia="仿宋" w:cs="仿宋_GB2312"/>
          <w:sz w:val="24"/>
        </w:rPr>
      </w:pPr>
      <w:r>
        <w:rPr>
          <w:rFonts w:hint="eastAsia"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pStyle w:val="2"/>
        <w:rPr>
          <w:color w:val="auto"/>
        </w:rPr>
      </w:pPr>
      <w:bookmarkStart w:id="3" w:name="第一部分"/>
      <w:r>
        <w:rPr>
          <w:rFonts w:hint="eastAsia"/>
          <w:color w:val="auto"/>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olor w:val="auto"/>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_GB2312" w:hAnsi="仿宋" w:eastAsia="仿宋_GB2312"/>
          <w:sz w:val="24"/>
          <w:u w:val="single"/>
        </w:rPr>
        <w:t>杭州市萧山区第二人民医院</w:t>
      </w:r>
      <w:r>
        <w:rPr>
          <w:rFonts w:hint="eastAsia" w:ascii="仿宋_GB2312" w:hAnsi="仿宋" w:eastAsia="仿宋_GB2312"/>
          <w:sz w:val="24"/>
          <w:u w:val="single"/>
          <w:lang w:val="en-US" w:eastAsia="zh-CN"/>
        </w:rPr>
        <w:t>车载CT</w:t>
      </w:r>
      <w:r>
        <w:rPr>
          <w:rFonts w:hint="eastAsia" w:ascii="仿宋_GB2312" w:hAnsi="仿宋" w:eastAsia="仿宋_GB2312"/>
          <w:sz w:val="24"/>
          <w:u w:val="single"/>
        </w:rPr>
        <w:t>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69"/>
          <w:rFonts w:hint="eastAsia" w:ascii="仿宋_GB2312" w:hAnsi="仿宋" w:eastAsia="仿宋_GB2312"/>
          <w:color w:val="auto"/>
          <w:sz w:val="24"/>
          <w:szCs w:val="24"/>
        </w:rPr>
        <w:t>https://www.zcygov.cn/）获取（下载）招标文件，并于202</w:t>
      </w:r>
      <w:r>
        <w:rPr>
          <w:rStyle w:val="69"/>
          <w:rFonts w:hint="eastAsia" w:ascii="仿宋_GB2312" w:hAnsi="仿宋" w:eastAsia="仿宋_GB2312"/>
          <w:color w:val="auto"/>
          <w:sz w:val="24"/>
          <w:szCs w:val="24"/>
          <w:lang w:val="en-US" w:eastAsia="zh-CN"/>
        </w:rPr>
        <w:t>2</w:t>
      </w:r>
      <w:r>
        <w:rPr>
          <w:rStyle w:val="69"/>
          <w:rFonts w:hint="eastAsia" w:ascii="仿宋_GB2312" w:hAnsi="仿宋" w:eastAsia="仿宋_GB2312"/>
          <w:color w:val="auto"/>
          <w:sz w:val="24"/>
          <w:szCs w:val="24"/>
        </w:rPr>
        <w:t>年</w:t>
      </w:r>
      <w:r>
        <w:rPr>
          <w:rStyle w:val="69"/>
          <w:rFonts w:hint="eastAsia" w:ascii="仿宋_GB2312" w:hAnsi="仿宋" w:eastAsia="仿宋_GB2312"/>
          <w:color w:val="auto"/>
          <w:sz w:val="24"/>
          <w:szCs w:val="24"/>
        </w:rPr>
        <w:fldChar w:fldCharType="end"/>
      </w:r>
      <w:r>
        <w:rPr>
          <w:rStyle w:val="69"/>
          <w:rFonts w:hint="eastAsia" w:ascii="仿宋_GB2312" w:hAnsi="仿宋" w:eastAsia="仿宋_GB2312"/>
          <w:color w:val="auto"/>
          <w:sz w:val="24"/>
          <w:szCs w:val="24"/>
          <w:u w:val="single"/>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bCs/>
          <w:sz w:val="24"/>
          <w:u w:val="single"/>
        </w:rPr>
        <w:t>点00分 00 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3"/>
        <w:numPr>
          <w:ilvl w:val="0"/>
          <w:numId w:val="0"/>
        </w:numPr>
        <w:rPr>
          <w:rFonts w:ascii="黑体" w:hAnsi="黑体" w:cs="宋体"/>
          <w:sz w:val="24"/>
          <w:szCs w:val="28"/>
        </w:rPr>
      </w:pPr>
      <w:bookmarkStart w:id="11" w:name="_Toc35393621"/>
      <w:bookmarkStart w:id="12" w:name="_Toc35393790"/>
      <w:bookmarkStart w:id="13" w:name="_Toc28359079"/>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sz w:val="24"/>
          <w:szCs w:val="28"/>
          <w:lang w:val="en-US" w:eastAsia="zh-CN"/>
        </w:rPr>
      </w:pPr>
      <w:r>
        <w:rPr>
          <w:rFonts w:hint="eastAsia" w:ascii="仿宋" w:hAnsi="仿宋" w:eastAsia="仿宋"/>
          <w:sz w:val="24"/>
          <w:szCs w:val="28"/>
        </w:rPr>
        <w:t>项目编号：XSEY-2021-0</w:t>
      </w:r>
      <w:r>
        <w:rPr>
          <w:rFonts w:hint="eastAsia" w:ascii="仿宋" w:hAnsi="仿宋" w:eastAsia="仿宋"/>
          <w:sz w:val="24"/>
          <w:szCs w:val="28"/>
          <w:lang w:val="en-US" w:eastAsia="zh-CN"/>
        </w:rPr>
        <w:t>26</w:t>
      </w:r>
    </w:p>
    <w:p>
      <w:pPr>
        <w:spacing w:line="360" w:lineRule="auto"/>
        <w:ind w:left="420" w:leftChars="200"/>
        <w:jc w:val="left"/>
        <w:rPr>
          <w:rFonts w:hint="eastAsia" w:ascii="仿宋" w:hAnsi="仿宋" w:eastAsia="仿宋"/>
          <w:sz w:val="24"/>
          <w:szCs w:val="28"/>
          <w:lang w:eastAsia="zh-CN"/>
        </w:rPr>
      </w:pPr>
      <w:r>
        <w:rPr>
          <w:rFonts w:hint="eastAsia" w:ascii="仿宋" w:hAnsi="仿宋" w:eastAsia="仿宋"/>
          <w:sz w:val="24"/>
          <w:szCs w:val="28"/>
        </w:rPr>
        <w:t>项目名称：</w:t>
      </w:r>
      <w:r>
        <w:rPr>
          <w:rFonts w:hint="eastAsia" w:ascii="仿宋" w:hAnsi="仿宋" w:eastAsia="仿宋"/>
          <w:sz w:val="24"/>
          <w:szCs w:val="28"/>
          <w:lang w:eastAsia="zh-CN"/>
        </w:rPr>
        <w:t>杭州市萧山区第二人民医院车载CT政府采购项目</w:t>
      </w:r>
    </w:p>
    <w:bookmarkEnd w:id="15"/>
    <w:p>
      <w:pPr>
        <w:spacing w:line="360" w:lineRule="auto"/>
        <w:ind w:left="420" w:leftChars="200"/>
        <w:jc w:val="left"/>
        <w:rPr>
          <w:rFonts w:hint="default" w:ascii="仿宋" w:hAnsi="仿宋" w:eastAsia="仿宋"/>
          <w:sz w:val="24"/>
          <w:szCs w:val="28"/>
          <w:lang w:val="en-US" w:eastAsia="zh-CN"/>
        </w:rPr>
      </w:pPr>
      <w:r>
        <w:rPr>
          <w:rFonts w:hint="eastAsia" w:ascii="仿宋" w:hAnsi="仿宋" w:eastAsia="仿宋"/>
          <w:sz w:val="24"/>
          <w:szCs w:val="28"/>
        </w:rPr>
        <w:t>预算金额：</w:t>
      </w:r>
      <w:r>
        <w:rPr>
          <w:rFonts w:hint="eastAsia" w:ascii="仿宋" w:hAnsi="仿宋" w:eastAsia="仿宋"/>
          <w:sz w:val="24"/>
          <w:szCs w:val="28"/>
          <w:lang w:val="en-US" w:eastAsia="zh-CN"/>
        </w:rPr>
        <w:t>5800000元</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w:t>
      </w:r>
      <w:r>
        <w:rPr>
          <w:rFonts w:hint="eastAsia" w:ascii="仿宋" w:hAnsi="仿宋" w:eastAsia="仿宋"/>
          <w:sz w:val="24"/>
          <w:szCs w:val="28"/>
          <w:lang w:val="en-US" w:eastAsia="zh-CN"/>
        </w:rPr>
        <w:t>5800000元</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采购需求：详见招标文件</w:t>
      </w:r>
    </w:p>
    <w:p>
      <w:pPr>
        <w:pStyle w:val="5"/>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标项名称:</w:t>
      </w:r>
      <w:r>
        <w:rPr>
          <w:rFonts w:hint="eastAsia" w:ascii="仿宋_GB2312" w:hAnsi="仿宋" w:eastAsia="仿宋_GB2312" w:cs="仿宋_GB2312"/>
          <w:color w:val="auto"/>
          <w:sz w:val="24"/>
          <w:lang w:eastAsia="zh-CN"/>
        </w:rPr>
        <w:t>杭州市萧山区第二人民医院车载CT政府采购项目</w:t>
      </w:r>
      <w:r>
        <w:rPr>
          <w:rFonts w:hint="eastAsia" w:ascii="仿宋_GB2312" w:hAnsi="仿宋" w:eastAsia="仿宋_GB2312" w:cs="仿宋_GB2312"/>
          <w:color w:val="auto"/>
          <w:sz w:val="24"/>
        </w:rPr>
        <w:t xml:space="preserve"> </w:t>
      </w:r>
    </w:p>
    <w:p>
      <w:pPr>
        <w:pStyle w:val="5"/>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 xml:space="preserve">数量: 1  </w:t>
      </w:r>
    </w:p>
    <w:p>
      <w:pPr>
        <w:pStyle w:val="5"/>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预算金额（元）:</w:t>
      </w:r>
      <w:r>
        <w:rPr>
          <w:rFonts w:hint="eastAsia" w:ascii="仿宋" w:hAnsi="仿宋" w:eastAsia="仿宋"/>
          <w:sz w:val="24"/>
          <w:szCs w:val="28"/>
          <w:lang w:val="en-US" w:eastAsia="zh-CN"/>
        </w:rPr>
        <w:t>5800000元</w:t>
      </w:r>
    </w:p>
    <w:p>
      <w:pPr>
        <w:pStyle w:val="5"/>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简要规格描述或项目基本概况介绍、用途：</w:t>
      </w:r>
      <w:r>
        <w:rPr>
          <w:rFonts w:hint="eastAsia" w:ascii="仿宋" w:hAnsi="仿宋" w:eastAsia="仿宋"/>
          <w:color w:val="auto"/>
          <w:sz w:val="24"/>
          <w:szCs w:val="28"/>
        </w:rPr>
        <w:t>详见招标文件</w:t>
      </w:r>
    </w:p>
    <w:p>
      <w:pPr>
        <w:pStyle w:val="5"/>
        <w:spacing w:line="360" w:lineRule="auto"/>
        <w:ind w:firstLine="480"/>
        <w:rPr>
          <w:rFonts w:ascii="仿宋_GB2312" w:hAnsi="仿宋" w:eastAsia="仿宋_GB2312" w:cs="仿宋_GB2312"/>
          <w:color w:val="auto"/>
          <w:sz w:val="24"/>
        </w:rPr>
      </w:pPr>
      <w:r>
        <w:rPr>
          <w:rFonts w:hint="eastAsia" w:ascii="仿宋_GB2312" w:hAnsi="仿宋" w:eastAsia="仿宋_GB2312" w:cs="仿宋_GB2312"/>
          <w:color w:val="auto"/>
          <w:sz w:val="24"/>
        </w:rPr>
        <w:t xml:space="preserve">备注： </w:t>
      </w:r>
    </w:p>
    <w:p>
      <w:pPr>
        <w:spacing w:line="360" w:lineRule="auto"/>
        <w:ind w:firstLine="480"/>
        <w:rPr>
          <w:rFonts w:ascii="仿宋_GB2312" w:hAnsi="仿宋" w:eastAsia="仿宋_GB2312"/>
          <w:bCs/>
          <w:sz w:val="24"/>
        </w:rPr>
      </w:pPr>
      <w:r>
        <w:rPr>
          <w:rFonts w:hint="eastAsia" w:ascii="仿宋_GB2312" w:hAnsi="仿宋" w:eastAsia="仿宋_GB2312"/>
          <w:b/>
          <w:sz w:val="24"/>
        </w:rPr>
        <w:t>合同履约期限：</w:t>
      </w:r>
      <w:r>
        <w:rPr>
          <w:rFonts w:hint="eastAsia" w:ascii="仿宋" w:hAnsi="仿宋" w:eastAsia="仿宋"/>
          <w:sz w:val="24"/>
          <w:szCs w:val="28"/>
        </w:rPr>
        <w:t>详见招标文件</w:t>
      </w:r>
    </w:p>
    <w:p>
      <w:pPr>
        <w:spacing w:line="360" w:lineRule="auto"/>
        <w:ind w:firstLine="480"/>
        <w:rPr>
          <w:rFonts w:ascii="仿宋_GB2312" w:hAnsi="仿宋" w:eastAsia="仿宋_GB2312"/>
          <w:b/>
          <w:sz w:val="24"/>
        </w:rPr>
      </w:pPr>
      <w:r>
        <w:rPr>
          <w:rFonts w:hint="eastAsia" w:ascii="仿宋_GB2312" w:hAnsi="仿宋" w:eastAsia="仿宋_GB2312"/>
          <w:b/>
          <w:sz w:val="24"/>
        </w:rPr>
        <w:t>本项目是否接受联合体投标：</w:t>
      </w:r>
      <w:sdt>
        <w:sdtPr>
          <w:rPr>
            <w:rFonts w:hint="eastAsia" w:ascii="仿宋_GB2312" w:hAnsi="仿宋" w:eastAsia="仿宋_GB2312" w:cs="Arial"/>
            <w:kern w:val="0"/>
            <w:sz w:val="24"/>
          </w:rPr>
          <w:id w:val="2035453831"/>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b/>
          <w:sz w:val="24"/>
        </w:rPr>
        <w:t>是，</w:t>
      </w:r>
      <w:sdt>
        <w:sdtPr>
          <w:rPr>
            <w:rFonts w:hint="eastAsia" w:ascii="仿宋_GB2312" w:hAnsi="仿宋" w:eastAsia="仿宋_GB2312" w:cs="Arial"/>
            <w:kern w:val="0"/>
            <w:sz w:val="24"/>
          </w:rPr>
          <w:id w:val="-1765526721"/>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b/>
          <w:sz w:val="24"/>
        </w:rPr>
        <w:t>否</w:t>
      </w:r>
      <w:r>
        <w:rPr>
          <w:rFonts w:hint="eastAsia" w:cs="Arial" w:asciiTheme="minorEastAsia" w:hAnsiTheme="minorEastAsia" w:eastAsiaTheme="minorEastAsia"/>
          <w:kern w:val="0"/>
          <w:sz w:val="24"/>
        </w:rPr>
        <w:t>。</w:t>
      </w:r>
    </w:p>
    <w:p>
      <w:pPr>
        <w:pStyle w:val="3"/>
        <w:numPr>
          <w:ilvl w:val="0"/>
          <w:numId w:val="0"/>
        </w:numPr>
        <w:rPr>
          <w:rFonts w:ascii="黑体" w:hAnsi="黑体" w:cs="宋体"/>
          <w:sz w:val="24"/>
          <w:szCs w:val="28"/>
        </w:rPr>
      </w:pPr>
      <w:r>
        <w:rPr>
          <w:rFonts w:hint="eastAsia" w:ascii="黑体" w:hAnsi="黑体" w:cs="宋体"/>
          <w:sz w:val="24"/>
          <w:szCs w:val="28"/>
        </w:rPr>
        <w:t>二、</w:t>
      </w:r>
      <w:bookmarkStart w:id="16" w:name="_Toc35393622"/>
      <w:bookmarkStart w:id="17" w:name="_Toc28359080"/>
      <w:bookmarkStart w:id="18" w:name="_Toc28359003"/>
      <w:bookmarkStart w:id="19" w:name="_Toc35393791"/>
      <w:r>
        <w:rPr>
          <w:rFonts w:hint="eastAsia" w:ascii="黑体" w:hAnsi="黑体" w:cs="宋体"/>
          <w:sz w:val="24"/>
          <w:szCs w:val="28"/>
        </w:rPr>
        <w:t>申请人的资格要求：</w:t>
      </w:r>
      <w:bookmarkEnd w:id="16"/>
      <w:bookmarkEnd w:id="17"/>
      <w:bookmarkEnd w:id="18"/>
      <w:bookmarkEnd w:id="19"/>
    </w:p>
    <w:p>
      <w:pPr>
        <w:spacing w:line="360" w:lineRule="auto"/>
        <w:ind w:firstLine="480" w:firstLineChars="200"/>
        <w:rPr>
          <w:rFonts w:ascii="仿宋_GB2312" w:hAnsi="仿宋" w:eastAsia="仿宋_GB2312"/>
          <w:sz w:val="24"/>
        </w:rPr>
      </w:pPr>
      <w:bookmarkStart w:id="20" w:name="_Toc35393792"/>
      <w:bookmarkStart w:id="21" w:name="_Toc28359081"/>
      <w:bookmarkStart w:id="22" w:name="_Toc28359004"/>
      <w:bookmarkStart w:id="23" w:name="_Toc35393623"/>
      <w:r>
        <w:rPr>
          <w:rFonts w:hint="eastAsia" w:ascii="仿宋_GB2312" w:hAnsi="仿宋" w:eastAsia="仿宋_GB2312"/>
          <w:sz w:val="24"/>
        </w:rPr>
        <w:t>1.满足《中华人民共和国政府采购法》第二十二条规定；</w:t>
      </w:r>
    </w:p>
    <w:p>
      <w:pPr>
        <w:pStyle w:val="3"/>
        <w:numPr>
          <w:ilvl w:val="0"/>
          <w:numId w:val="0"/>
        </w:numPr>
        <w:ind w:left="432"/>
        <w:rPr>
          <w:b w:val="0"/>
          <w:bCs w:val="0"/>
          <w:sz w:val="24"/>
          <w:szCs w:val="24"/>
          <w:lang w:val="en-US"/>
        </w:rPr>
      </w:pPr>
      <w:r>
        <w:rPr>
          <w:b w:val="0"/>
          <w:bCs w:val="0"/>
          <w:sz w:val="24"/>
          <w:szCs w:val="24"/>
          <w:lang w:val="en-US"/>
        </w:rPr>
        <w:t>2.单位负责人为同一人或者存在直接控股、管理关系的不同供应商，不得参加同一合同项下的政府采购活动。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r>
                <w:rPr>
                  <w:rFonts w:ascii="Wingdings" w:hAnsi="Wingdings" w:eastAsia="MS Gothic" w:cs="Arial"/>
                  <w:kern w:val="0"/>
                  <w:sz w:val="24"/>
                </w:rPr>
                <w:sym w:font="Wingdings" w:char="00FE"/>
              </w:r>
            </w:sdtContent>
          </w:sdt>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Wingdings" w:hAnsi="Wingdings" w:eastAsia="MS Gothic" w:cs="Arial"/>
              <w:kern w:val="0"/>
              <w:sz w:val="24"/>
            </w:rPr>
            <w:sym w:font="Wingdings" w:char="00A8"/>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r>
            <w:rPr>
              <w:rFonts w:ascii="Wingdings" w:hAnsi="Wingdings" w:eastAsia="MS Gothic" w:cs="Arial"/>
              <w:kern w:val="0"/>
              <w:sz w:val="24"/>
            </w:rPr>
            <w:sym w:font="Wingdings" w:char="00A8"/>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hint="eastAsia"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hint="eastAsia"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要求以联合体形式参加，提供联合协议和中小企业声明函，联合协议中中小企业合同金额应当达到%，小微企业合同金额应当达到%;</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 ，小微企业合同金额应当达到%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
          <w:sz w:val="24"/>
          <w:lang w:eastAsia="zh-CN"/>
        </w:rPr>
      </w:pPr>
      <w:r>
        <w:rPr>
          <w:rFonts w:ascii="仿宋_GB2312" w:hAnsi="仿宋" w:eastAsia="仿宋_GB2312"/>
          <w:sz w:val="24"/>
        </w:rPr>
        <w:t>4</w:t>
      </w:r>
      <w:r>
        <w:rPr>
          <w:rFonts w:hint="eastAsia" w:ascii="仿宋_GB2312" w:hAnsi="仿宋" w:eastAsia="仿宋_GB2312"/>
          <w:sz w:val="24"/>
        </w:rPr>
        <w:t>.本项目的特定资格要求：</w:t>
      </w:r>
      <w:r>
        <w:rPr>
          <w:rFonts w:hint="eastAsia" w:ascii="仿宋" w:hAnsi="仿宋" w:eastAsia="仿宋" w:cs="仿宋"/>
          <w:color w:val="auto"/>
          <w:sz w:val="24"/>
          <w:highlight w:val="none"/>
        </w:rPr>
        <w:t>本项目必须具备有效期内的第三类医疗器械经营许可证或医疗器械生产许可证</w:t>
      </w:r>
      <w:r>
        <w:rPr>
          <w:rFonts w:hint="eastAsia" w:ascii="仿宋" w:hAnsi="仿宋" w:eastAsia="仿宋" w:cs="仿宋"/>
          <w:color w:val="auto"/>
          <w:sz w:val="24"/>
          <w:highlight w:val="none"/>
          <w:lang w:eastAsia="zh-CN"/>
        </w:rPr>
        <w:t>。</w:t>
      </w:r>
    </w:p>
    <w:p>
      <w:pPr>
        <w:pStyle w:val="3"/>
        <w:numPr>
          <w:ilvl w:val="0"/>
          <w:numId w:val="0"/>
        </w:numPr>
        <w:rPr>
          <w:rFonts w:ascii="黑体" w:hAnsi="黑体" w:cs="宋体"/>
          <w:sz w:val="24"/>
          <w:szCs w:val="28"/>
        </w:rPr>
      </w:pPr>
      <w:r>
        <w:rPr>
          <w:rFonts w:hint="eastAsia" w:ascii="黑体" w:hAnsi="黑体" w:cs="宋体"/>
          <w:sz w:val="24"/>
          <w:szCs w:val="28"/>
        </w:rPr>
        <w:t>三、获取招标文件</w:t>
      </w:r>
      <w:bookmarkEnd w:id="20"/>
      <w:bookmarkEnd w:id="21"/>
      <w:bookmarkEnd w:id="22"/>
      <w:bookmarkEnd w:id="23"/>
    </w:p>
    <w:p>
      <w:pPr>
        <w:spacing w:line="360" w:lineRule="auto"/>
        <w:ind w:firstLine="482" w:firstLineChars="200"/>
        <w:rPr>
          <w:rFonts w:ascii="仿宋_GB2312" w:hAnsi="仿宋" w:eastAsia="仿宋_GB2312"/>
          <w:sz w:val="24"/>
        </w:rPr>
      </w:pPr>
      <w:bookmarkStart w:id="24" w:name="_Toc28359082"/>
      <w:bookmarkStart w:id="25" w:name="_Toc28359005"/>
      <w:bookmarkStart w:id="26" w:name="_Toc35393624"/>
      <w:bookmarkStart w:id="27" w:name="_Toc35393793"/>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25</w:t>
      </w:r>
      <w:r>
        <w:rPr>
          <w:rFonts w:hint="eastAsia" w:ascii="仿宋_GB2312" w:hAnsi="仿宋" w:eastAsia="仿宋_GB2312"/>
          <w:sz w:val="24"/>
          <w:u w:val="single"/>
        </w:rPr>
        <w:t>日</w:t>
      </w:r>
      <w:r>
        <w:rPr>
          <w:rFonts w:hint="eastAsia" w:ascii="仿宋_GB2312" w:hAnsi="仿宋" w:eastAsia="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政采云平台（https://www.zcygov.cn/）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pPr>
        <w:pStyle w:val="3"/>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bCs/>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bCs/>
          <w:sz w:val="24"/>
          <w:u w:val="single"/>
        </w:rPr>
        <w:t>点00分 00 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bCs/>
          <w:sz w:val="24"/>
          <w:u w:val="single"/>
        </w:rPr>
        <w:t>点00分 00 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 w:hAnsi="仿宋" w:eastAsia="仿宋"/>
          <w:sz w:val="24"/>
          <w:szCs w:val="28"/>
        </w:rPr>
        <w:t>政采云平台网上递交</w:t>
      </w:r>
    </w:p>
    <w:p>
      <w:pPr>
        <w:pStyle w:val="3"/>
        <w:numPr>
          <w:ilvl w:val="0"/>
          <w:numId w:val="0"/>
        </w:numPr>
        <w:rPr>
          <w:rFonts w:ascii="黑体" w:hAnsi="黑体" w:cs="宋体"/>
          <w:sz w:val="24"/>
          <w:szCs w:val="28"/>
        </w:rPr>
      </w:pPr>
      <w:bookmarkStart w:id="28" w:name="_Toc35393625"/>
      <w:bookmarkStart w:id="29" w:name="_Toc28359007"/>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rPr>
          <w:rFonts w:ascii="仿宋_GB2312" w:hAnsi="仿宋" w:eastAsia="仿宋_GB2312"/>
          <w:sz w:val="24"/>
        </w:rPr>
      </w:pPr>
      <w:bookmarkStart w:id="34" w:name="_Toc35393627"/>
      <w:bookmarkStart w:id="35" w:name="_Toc28359008"/>
      <w:bookmarkStart w:id="36" w:name="_Toc28359085"/>
      <w:bookmarkStart w:id="37" w:name="_Toc35393796"/>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 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3"/>
        <w:numPr>
          <w:ilvl w:val="0"/>
          <w:numId w:val="0"/>
        </w:numPr>
        <w:rPr>
          <w:rFonts w:ascii="黑体" w:hAnsi="黑体" w:cs="宋体"/>
          <w:sz w:val="24"/>
          <w:szCs w:val="28"/>
        </w:rPr>
      </w:pPr>
      <w:r>
        <w:rPr>
          <w:rFonts w:hint="eastAsia" w:ascii="黑体" w:hAnsi="黑体" w:cs="宋体"/>
          <w:sz w:val="24"/>
          <w:szCs w:val="28"/>
        </w:rPr>
        <w:t>七、对本次招标提出询问，请按</w:t>
      </w:r>
      <w:r>
        <w:rPr>
          <w:rFonts w:ascii="黑体" w:hAnsi="黑体" w:cs="宋体"/>
          <w:sz w:val="24"/>
          <w:szCs w:val="28"/>
        </w:rPr>
        <w:t>以下方式</w:t>
      </w:r>
      <w:r>
        <w:rPr>
          <w:rFonts w:hint="eastAsia" w:ascii="黑体" w:hAnsi="黑体" w:cs="宋体"/>
          <w:sz w:val="24"/>
          <w:szCs w:val="28"/>
        </w:rPr>
        <w:t>联系。</w:t>
      </w:r>
      <w:bookmarkEnd w:id="34"/>
      <w:bookmarkEnd w:id="35"/>
      <w:bookmarkEnd w:id="36"/>
      <w:bookmarkEnd w:id="37"/>
    </w:p>
    <w:p>
      <w:pPr>
        <w:widowControl/>
        <w:spacing w:line="360" w:lineRule="auto"/>
        <w:jc w:val="left"/>
        <w:rPr>
          <w:rFonts w:ascii="仿宋_GB2312" w:eastAsia="仿宋_GB2312"/>
          <w:sz w:val="24"/>
          <w:szCs w:val="28"/>
        </w:rPr>
      </w:pPr>
      <w:r>
        <w:rPr>
          <w:rFonts w:hint="eastAsia" w:ascii="仿宋" w:hAnsi="仿宋" w:eastAsia="仿宋" w:cs="宋体"/>
          <w:sz w:val="24"/>
          <w:szCs w:val="28"/>
        </w:rPr>
        <w:t>1</w:t>
      </w:r>
      <w:r>
        <w:rPr>
          <w:rFonts w:ascii="仿宋" w:hAnsi="仿宋" w:eastAsia="仿宋" w:cs="宋体"/>
          <w:sz w:val="24"/>
          <w:szCs w:val="28"/>
        </w:rPr>
        <w:t>.</w:t>
      </w:r>
      <w:r>
        <w:rPr>
          <w:rFonts w:hint="eastAsia" w:ascii="仿宋" w:hAnsi="仿宋" w:eastAsia="仿宋" w:cs="宋体"/>
          <w:sz w:val="24"/>
          <w:szCs w:val="28"/>
        </w:rPr>
        <w:t>采购人信息</w:t>
      </w:r>
    </w:p>
    <w:p>
      <w:pPr>
        <w:spacing w:line="360" w:lineRule="auto"/>
        <w:jc w:val="left"/>
        <w:rPr>
          <w:rFonts w:ascii="仿宋" w:hAnsi="仿宋" w:eastAsia="仿宋"/>
          <w:sz w:val="24"/>
          <w:szCs w:val="28"/>
        </w:rPr>
      </w:pPr>
      <w:r>
        <w:rPr>
          <w:rFonts w:hint="eastAsia" w:ascii="仿宋" w:hAnsi="仿宋" w:eastAsia="仿宋"/>
          <w:sz w:val="24"/>
          <w:szCs w:val="28"/>
        </w:rPr>
        <w:t>名 称：</w:t>
      </w:r>
      <w:r>
        <w:rPr>
          <w:rFonts w:hint="eastAsia" w:ascii="仿宋" w:hAnsi="仿宋" w:eastAsia="仿宋"/>
          <w:color w:val="000000"/>
          <w:sz w:val="24"/>
          <w:szCs w:val="28"/>
        </w:rPr>
        <w:t>杭州市萧山区第二人民医院</w:t>
      </w:r>
    </w:p>
    <w:p>
      <w:pPr>
        <w:spacing w:line="360" w:lineRule="auto"/>
        <w:jc w:val="left"/>
        <w:rPr>
          <w:rFonts w:ascii="仿宋" w:hAnsi="仿宋" w:eastAsia="仿宋"/>
          <w:sz w:val="24"/>
          <w:szCs w:val="28"/>
        </w:rPr>
      </w:pPr>
      <w:r>
        <w:rPr>
          <w:rFonts w:hint="eastAsia" w:ascii="仿宋" w:hAnsi="仿宋" w:eastAsia="仿宋"/>
          <w:sz w:val="24"/>
          <w:szCs w:val="28"/>
        </w:rPr>
        <w:t xml:space="preserve">地址：杭州市萧山区瓜沥镇东灵路47号 </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w:t>
      </w:r>
    </w:p>
    <w:p>
      <w:pPr>
        <w:spacing w:line="360" w:lineRule="auto"/>
        <w:jc w:val="left"/>
        <w:rPr>
          <w:rFonts w:hint="eastAsia" w:ascii="仿宋" w:hAnsi="仿宋" w:eastAsia="仿宋"/>
          <w:sz w:val="24"/>
          <w:szCs w:val="28"/>
          <w:lang w:eastAsia="zh-CN"/>
        </w:rPr>
      </w:pPr>
      <w:r>
        <w:rPr>
          <w:rFonts w:ascii="仿宋" w:hAnsi="仿宋" w:eastAsia="仿宋"/>
          <w:sz w:val="24"/>
          <w:szCs w:val="28"/>
        </w:rPr>
        <w:t>项目联系人</w:t>
      </w:r>
      <w:r>
        <w:rPr>
          <w:rFonts w:hint="eastAsia" w:ascii="仿宋" w:hAnsi="仿宋" w:eastAsia="仿宋"/>
          <w:sz w:val="24"/>
          <w:szCs w:val="28"/>
        </w:rPr>
        <w:t>（询问）：</w:t>
      </w:r>
      <w:r>
        <w:rPr>
          <w:rFonts w:hint="eastAsia" w:ascii="仿宋" w:hAnsi="仿宋" w:eastAsia="仿宋"/>
          <w:sz w:val="24"/>
          <w:szCs w:val="28"/>
          <w:lang w:eastAsia="zh-CN"/>
        </w:rPr>
        <w:t>俞国水</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w:t>
      </w:r>
      <w:r>
        <w:rPr>
          <w:rFonts w:hint="eastAsia" w:ascii="仿宋" w:hAnsi="仿宋" w:eastAsia="仿宋"/>
          <w:sz w:val="24"/>
          <w:szCs w:val="28"/>
          <w:lang w:eastAsia="zh-CN"/>
        </w:rPr>
        <w:t>0571-82577256</w:t>
      </w:r>
    </w:p>
    <w:p>
      <w:pPr>
        <w:spacing w:line="360" w:lineRule="auto"/>
        <w:jc w:val="left"/>
        <w:rPr>
          <w:rFonts w:ascii="仿宋" w:hAnsi="仿宋" w:eastAsia="仿宋"/>
          <w:sz w:val="24"/>
          <w:szCs w:val="28"/>
        </w:rPr>
      </w:pPr>
      <w:r>
        <w:rPr>
          <w:rFonts w:hint="eastAsia" w:ascii="仿宋" w:hAnsi="仿宋" w:eastAsia="仿宋"/>
          <w:sz w:val="24"/>
          <w:szCs w:val="28"/>
        </w:rPr>
        <w:t>质疑联系人：孔慧斐</w:t>
      </w:r>
    </w:p>
    <w:p>
      <w:pPr>
        <w:spacing w:line="360" w:lineRule="auto"/>
        <w:jc w:val="left"/>
        <w:rPr>
          <w:rFonts w:ascii="仿宋" w:hAnsi="仿宋" w:eastAsia="仿宋"/>
          <w:sz w:val="24"/>
          <w:szCs w:val="28"/>
        </w:rPr>
      </w:pPr>
      <w:r>
        <w:rPr>
          <w:rFonts w:ascii="仿宋" w:hAnsi="仿宋" w:eastAsia="仿宋"/>
          <w:sz w:val="24"/>
          <w:szCs w:val="28"/>
        </w:rPr>
        <w:t>质疑联系方式</w:t>
      </w:r>
      <w:r>
        <w:rPr>
          <w:rFonts w:hint="eastAsia" w:ascii="仿宋" w:hAnsi="仿宋" w:eastAsia="仿宋"/>
          <w:sz w:val="24"/>
          <w:szCs w:val="28"/>
        </w:rPr>
        <w:t>：</w:t>
      </w:r>
      <w:bookmarkStart w:id="38" w:name="_Toc28359009"/>
      <w:bookmarkStart w:id="39" w:name="_Toc28359086"/>
      <w:r>
        <w:rPr>
          <w:rFonts w:hint="eastAsia" w:ascii="仿宋" w:hAnsi="仿宋" w:eastAsia="仿宋"/>
          <w:sz w:val="24"/>
          <w:szCs w:val="28"/>
        </w:rPr>
        <w:t>0571-82577206</w:t>
      </w:r>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38"/>
      <w:bookmarkEnd w:id="39"/>
    </w:p>
    <w:p>
      <w:pPr>
        <w:spacing w:line="360" w:lineRule="auto"/>
        <w:jc w:val="left"/>
        <w:rPr>
          <w:rFonts w:ascii="仿宋" w:hAnsi="仿宋" w:eastAsia="仿宋"/>
          <w:sz w:val="24"/>
          <w:szCs w:val="28"/>
        </w:rPr>
      </w:pPr>
      <w:r>
        <w:rPr>
          <w:rFonts w:hint="eastAsia" w:ascii="仿宋" w:hAnsi="仿宋" w:eastAsia="仿宋"/>
          <w:sz w:val="24"/>
          <w:szCs w:val="28"/>
        </w:rPr>
        <w:t>名 称：浙江翔实建设项目管理有限公司</w:t>
      </w:r>
    </w:p>
    <w:p>
      <w:pPr>
        <w:spacing w:line="360" w:lineRule="auto"/>
        <w:jc w:val="left"/>
        <w:rPr>
          <w:rFonts w:ascii="仿宋" w:hAnsi="仿宋" w:eastAsia="仿宋"/>
          <w:sz w:val="24"/>
          <w:szCs w:val="28"/>
        </w:rPr>
      </w:pPr>
      <w:r>
        <w:rPr>
          <w:rFonts w:hint="eastAsia" w:ascii="仿宋" w:hAnsi="仿宋" w:eastAsia="仿宋"/>
          <w:sz w:val="24"/>
          <w:szCs w:val="28"/>
        </w:rPr>
        <w:t>地址：杭州市萧山区北干街道金惠路358号汇通大厦4幢6楼</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w:t>
      </w:r>
    </w:p>
    <w:p>
      <w:pPr>
        <w:spacing w:line="360" w:lineRule="auto"/>
        <w:jc w:val="left"/>
        <w:rPr>
          <w:rFonts w:ascii="仿宋" w:hAnsi="仿宋" w:eastAsia="仿宋"/>
          <w:sz w:val="24"/>
          <w:szCs w:val="28"/>
        </w:rPr>
      </w:pPr>
      <w:r>
        <w:rPr>
          <w:rFonts w:ascii="仿宋" w:hAnsi="仿宋" w:eastAsia="仿宋"/>
          <w:sz w:val="24"/>
          <w:szCs w:val="28"/>
        </w:rPr>
        <w:t>项目联系人</w:t>
      </w:r>
      <w:r>
        <w:rPr>
          <w:rFonts w:hint="eastAsia" w:ascii="仿宋" w:hAnsi="仿宋" w:eastAsia="仿宋"/>
          <w:sz w:val="24"/>
          <w:szCs w:val="28"/>
        </w:rPr>
        <w:t>（询问）：韩超超</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（询问）：0571-82858325</w:t>
      </w:r>
    </w:p>
    <w:p>
      <w:pPr>
        <w:spacing w:line="360" w:lineRule="auto"/>
        <w:jc w:val="left"/>
        <w:rPr>
          <w:rFonts w:ascii="仿宋" w:hAnsi="仿宋" w:eastAsia="仿宋"/>
          <w:sz w:val="24"/>
          <w:szCs w:val="28"/>
        </w:rPr>
      </w:pPr>
      <w:r>
        <w:rPr>
          <w:rFonts w:hint="eastAsia" w:ascii="仿宋" w:hAnsi="仿宋" w:eastAsia="仿宋"/>
          <w:sz w:val="24"/>
          <w:szCs w:val="28"/>
        </w:rPr>
        <w:t>质疑联系人：郭翔</w:t>
      </w:r>
    </w:p>
    <w:p>
      <w:pPr>
        <w:spacing w:line="360" w:lineRule="auto"/>
        <w:jc w:val="left"/>
        <w:rPr>
          <w:rFonts w:ascii="仿宋" w:hAnsi="仿宋" w:eastAsia="仿宋"/>
          <w:sz w:val="24"/>
          <w:szCs w:val="28"/>
        </w:rPr>
      </w:pPr>
      <w:r>
        <w:rPr>
          <w:rFonts w:ascii="仿宋" w:hAnsi="仿宋" w:eastAsia="仿宋"/>
          <w:sz w:val="24"/>
          <w:szCs w:val="28"/>
        </w:rPr>
        <w:t>质疑联系方式</w:t>
      </w:r>
      <w:r>
        <w:rPr>
          <w:rFonts w:hint="eastAsia" w:ascii="仿宋" w:hAnsi="仿宋" w:eastAsia="仿宋"/>
          <w:sz w:val="24"/>
          <w:szCs w:val="28"/>
        </w:rPr>
        <w:t>：0571-82858903</w:t>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名</w:t>
      </w:r>
      <w:r>
        <w:rPr>
          <w:rFonts w:ascii="Calibri" w:hAnsi="Calibri" w:eastAsia="仿宋" w:cs="Calibri"/>
          <w:sz w:val="24"/>
          <w:szCs w:val="28"/>
        </w:rPr>
        <w:t>   </w:t>
      </w:r>
      <w:r>
        <w:rPr>
          <w:rFonts w:ascii="仿宋" w:hAnsi="仿宋" w:eastAsia="仿宋"/>
          <w:sz w:val="24"/>
          <w:szCs w:val="28"/>
        </w:rPr>
        <w:t xml:space="preserve"> 称：萧山区财政局</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地</w:t>
      </w:r>
      <w:r>
        <w:rPr>
          <w:rFonts w:ascii="Calibri" w:hAnsi="Calibri" w:eastAsia="仿宋" w:cs="Calibri"/>
          <w:sz w:val="24"/>
          <w:szCs w:val="28"/>
        </w:rPr>
        <w:t>   </w:t>
      </w:r>
      <w:r>
        <w:rPr>
          <w:rFonts w:ascii="仿宋" w:hAnsi="仿宋" w:eastAsia="仿宋"/>
          <w:sz w:val="24"/>
          <w:szCs w:val="28"/>
        </w:rPr>
        <w:t xml:space="preserve"> 址：萧山区人民路318号</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传</w:t>
      </w:r>
      <w:r>
        <w:rPr>
          <w:rFonts w:ascii="Calibri" w:hAnsi="Calibri" w:eastAsia="仿宋" w:cs="Calibri"/>
          <w:sz w:val="24"/>
          <w:szCs w:val="28"/>
        </w:rPr>
        <w:t>  </w:t>
      </w:r>
      <w:r>
        <w:rPr>
          <w:rFonts w:ascii="仿宋" w:hAnsi="仿宋" w:eastAsia="仿宋"/>
          <w:sz w:val="24"/>
          <w:szCs w:val="28"/>
        </w:rPr>
        <w:t>真：0571-82752687</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联系人 ：陈先生</w:t>
      </w:r>
      <w:r>
        <w:rPr>
          <w:rFonts w:ascii="Calibri" w:hAnsi="Calibri" w:eastAsia="仿宋" w:cs="Calibri"/>
          <w:sz w:val="24"/>
          <w:szCs w:val="28"/>
        </w:rPr>
        <w:t>        </w:t>
      </w:r>
    </w:p>
    <w:p>
      <w:pPr>
        <w:spacing w:line="360" w:lineRule="auto"/>
        <w:jc w:val="left"/>
        <w:rPr>
          <w:rFonts w:ascii="Calibri" w:hAnsi="Calibri" w:eastAsia="仿宋" w:cs="Calibri"/>
          <w:sz w:val="24"/>
          <w:szCs w:val="28"/>
        </w:rPr>
      </w:pPr>
      <w:r>
        <w:rPr>
          <w:rFonts w:ascii="仿宋" w:hAnsi="仿宋" w:eastAsia="仿宋"/>
          <w:sz w:val="24"/>
          <w:szCs w:val="28"/>
        </w:rPr>
        <w:t>监督投诉电话：0571-82752687</w:t>
      </w:r>
      <w:r>
        <w:rPr>
          <w:rFonts w:ascii="Calibri" w:hAnsi="Calibri" w:eastAsia="仿宋" w:cs="Calibri"/>
          <w:sz w:val="24"/>
          <w:szCs w:val="28"/>
        </w:rPr>
        <w:t>      </w:t>
      </w:r>
    </w:p>
    <w:p>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58"/>
        <w:jc w:val="both"/>
        <w:rPr>
          <w:lang w:val="en-US"/>
        </w:rPr>
      </w:pPr>
    </w:p>
    <w:p>
      <w:pPr>
        <w:pStyle w:val="2"/>
        <w:rPr>
          <w:color w:val="auto"/>
        </w:rPr>
      </w:pPr>
      <w:r>
        <w:rPr>
          <w:color w:val="auto"/>
        </w:rPr>
        <w:br w:type="page"/>
      </w:r>
      <w:r>
        <w:rPr>
          <w:rFonts w:hint="eastAsia"/>
          <w:color w:val="auto"/>
        </w:rPr>
        <w:t>第二部分</w:t>
      </w:r>
      <w:bookmarkEnd w:id="8"/>
      <w:r>
        <w:rPr>
          <w:rFonts w:hint="eastAsia"/>
          <w:color w:val="auto"/>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1"/>
        <w:tblW w:w="0" w:type="auto"/>
        <w:tblInd w:w="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kern w:val="0"/>
                <w:sz w:val="24"/>
                <w:lang w:val="zh-CN"/>
              </w:rPr>
            </w:pPr>
            <w:r>
              <w:rPr>
                <w:rFonts w:hint="eastAsia" w:ascii="仿宋" w:hAnsi="仿宋" w:eastAsia="仿宋"/>
                <w:kern w:val="0"/>
                <w:sz w:val="24"/>
                <w:lang w:val="zh-CN"/>
              </w:rPr>
              <w:t>有关本项目开展所需的</w:t>
            </w:r>
            <w:r>
              <w:rPr>
                <w:rFonts w:hint="eastAsia" w:ascii="仿宋" w:hAnsi="仿宋" w:eastAsia="仿宋"/>
                <w:sz w:val="24"/>
              </w:rPr>
              <w:t>所有</w:t>
            </w:r>
            <w:r>
              <w:rPr>
                <w:rFonts w:hint="eastAsia" w:ascii="仿宋" w:hAnsi="仿宋" w:eastAsia="仿宋"/>
                <w:kern w:val="0"/>
                <w:sz w:val="24"/>
                <w:lang w:val="zh-CN"/>
              </w:rPr>
              <w:t>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w:t>
            </w:r>
          </w:p>
          <w:p>
            <w:pPr>
              <w:spacing w:line="360" w:lineRule="auto"/>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p>
            <w:pPr>
              <w:spacing w:line="360" w:lineRule="auto"/>
              <w:rPr>
                <w:rFonts w:ascii="仿宋" w:hAnsi="仿宋" w:eastAsia="仿宋"/>
                <w:sz w:val="24"/>
              </w:rPr>
            </w:pPr>
            <w:r>
              <w:rPr>
                <w:rFonts w:hint="eastAsia" w:ascii="仿宋" w:hAnsi="仿宋" w:eastAsia="仿宋" w:cs="Arial"/>
                <w:b/>
                <w:kern w:val="0"/>
                <w:sz w:val="24"/>
              </w:rPr>
              <w:t>▲资格文件、商务技术文件与报价文件未分开制作</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cs="Arial"/>
                <w:kern w:val="0"/>
                <w:sz w:val="24"/>
              </w:rPr>
              <w:t xml:space="preserve"> A</w:t>
            </w:r>
            <w:r>
              <w:rPr>
                <w:rFonts w:hint="eastAsia" w:ascii="仿宋_GB2312" w:hAnsi="仿宋" w:eastAsia="仿宋_GB2312"/>
                <w:sz w:val="24"/>
              </w:rPr>
              <w:t>同意将非主体、非关键性的工作分包。</w:t>
            </w:r>
          </w:p>
          <w:p>
            <w:pPr>
              <w:snapToGrid w:val="0"/>
              <w:spacing w:line="360" w:lineRule="auto"/>
              <w:rPr>
                <w:rFonts w:ascii="仿宋" w:hAnsi="仿宋" w:eastAsia="仿宋"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5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sz w:val="24"/>
              </w:rPr>
            </w:pPr>
            <w:r>
              <w:rPr>
                <w:rFonts w:hint="eastAsia" w:ascii="仿宋" w:hAnsi="仿宋" w:eastAsia="仿宋"/>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sz w:val="24"/>
              </w:rPr>
            </w:pPr>
            <w:r>
              <w:rPr>
                <w:rFonts w:hint="eastAsia" w:ascii="仿宋" w:hAnsi="仿宋" w:eastAsia="仿宋"/>
                <w:sz w:val="24"/>
              </w:rPr>
              <w:t>资信证明文件：</w:t>
            </w:r>
            <w:r>
              <w:rPr>
                <w:rFonts w:hint="eastAsia" w:ascii="仿宋_GB2312" w:hAnsi="仿宋" w:eastAsia="仿宋_GB2312"/>
                <w:sz w:val="24"/>
              </w:rPr>
              <w:t>根据招标文件第四部分评标标准提供。</w:t>
            </w:r>
          </w:p>
          <w:p>
            <w:pPr>
              <w:spacing w:line="360" w:lineRule="auto"/>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sz w:val="24"/>
              </w:rPr>
            </w:pPr>
            <w:r>
              <w:rPr>
                <w:rFonts w:ascii="仿宋" w:hAnsi="仿宋" w:eastAsia="仿宋" w:cs="仿宋_GB2312"/>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A</w:t>
            </w:r>
            <w:r>
              <w:rPr>
                <w:rFonts w:hint="eastAsia" w:ascii="仿宋_GB2312" w:hAnsi="仿宋" w:eastAsia="仿宋_GB2312"/>
                <w:sz w:val="24"/>
              </w:rPr>
              <w:t>不组织。</w:t>
            </w:r>
          </w:p>
          <w:p>
            <w:pPr>
              <w:pStyle w:val="34"/>
              <w:spacing w:line="360" w:lineRule="auto"/>
              <w:rPr>
                <w:rFonts w:ascii="仿宋" w:hAnsi="仿宋" w:eastAsia="仿宋"/>
                <w:sz w:val="24"/>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kern w:val="0"/>
                <w:sz w:val="24"/>
              </w:rPr>
              <w:t>B组织，</w:t>
            </w:r>
            <w:r>
              <w:rPr>
                <w:rFonts w:hint="eastAsia" w:ascii="仿宋_GB2312" w:hAnsi="仿宋" w:eastAsia="仿宋_GB2312"/>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 w:hAnsi="仿宋" w:eastAsia="仿宋"/>
                <w:b/>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6</w:t>
            </w:r>
          </w:p>
          <w:p>
            <w:pPr>
              <w:snapToGrid w:val="0"/>
              <w:spacing w:line="360" w:lineRule="auto"/>
              <w:jc w:val="center"/>
              <w:rPr>
                <w:rFonts w:ascii="仿宋" w:hAnsi="仿宋" w:eastAsia="仿宋" w:cs="仿宋_GB2312"/>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4"/>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pPr>
              <w:pStyle w:val="34"/>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pPr>
              <w:pStyle w:val="34"/>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项目采购-电子招投标操作指南</w:t>
            </w:r>
            <w:r>
              <w:rPr>
                <w:rFonts w:hint="eastAsia" w:ascii="仿宋" w:hAnsi="仿宋" w:eastAsia="仿宋"/>
                <w:sz w:val="24"/>
              </w:rPr>
              <w:t>及本招标文件要求递交</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pPr>
              <w:rPr>
                <w:rFonts w:ascii="仿宋" w:hAnsi="仿宋" w:eastAsia="仿宋"/>
                <w:b/>
                <w:color w:val="000000"/>
                <w:sz w:val="24"/>
              </w:rPr>
            </w:pPr>
            <w:r>
              <w:rPr>
                <w:rFonts w:hint="eastAsia" w:ascii="仿宋" w:hAnsi="仿宋" w:eastAsia="仿宋"/>
                <w:b/>
                <w:sz w:val="24"/>
              </w:rPr>
              <w:t>本项目备份投标文件：</w:t>
            </w:r>
            <w:r>
              <w:rPr>
                <w:rFonts w:hint="eastAsia" w:ascii="仿宋" w:hAnsi="仿宋" w:eastAsia="仿宋"/>
                <w:b/>
                <w:color w:val="000000"/>
                <w:sz w:val="24"/>
              </w:rPr>
              <w:t>允许提供如下备份文件</w:t>
            </w:r>
          </w:p>
          <w:p>
            <w:pPr>
              <w:rPr>
                <w:rFonts w:ascii="仿宋" w:hAnsi="仿宋" w:eastAsia="仿宋"/>
                <w:b/>
                <w:color w:val="000000"/>
                <w:sz w:val="24"/>
              </w:rPr>
            </w:pPr>
            <w:r>
              <w:rPr>
                <w:rFonts w:hint="eastAsia" w:ascii="仿宋" w:hAnsi="仿宋" w:eastAsia="仿宋"/>
                <w:b/>
                <w:color w:val="000000"/>
                <w:sz w:val="24"/>
              </w:rPr>
              <w:t>备份投标文件要求：</w:t>
            </w:r>
          </w:p>
          <w:p>
            <w:pPr>
              <w:spacing w:line="360" w:lineRule="auto"/>
              <w:rPr>
                <w:rFonts w:ascii="仿宋" w:hAnsi="仿宋" w:eastAsia="仿宋"/>
                <w:b/>
                <w:sz w:val="24"/>
              </w:rPr>
            </w:pPr>
            <w:r>
              <w:rPr>
                <w:rFonts w:hint="eastAsia" w:ascii="仿宋" w:hAnsi="仿宋" w:eastAsia="仿宋"/>
                <w:color w:val="000000"/>
                <w:sz w:val="24"/>
              </w:rPr>
              <w:t>（1）以介质存储的数据电文形式的备份投标文件，按政采云平台</w:t>
            </w:r>
            <w:r>
              <w:rPr>
                <w:rFonts w:ascii="仿宋" w:hAnsi="仿宋" w:eastAsia="仿宋"/>
                <w:color w:val="000000"/>
                <w:sz w:val="24"/>
              </w:rPr>
              <w:t>项目采购-电子招投标操作指南</w:t>
            </w:r>
            <w:r>
              <w:rPr>
                <w:rFonts w:hint="eastAsia" w:ascii="仿宋" w:hAnsi="仿宋" w:eastAsia="仿宋"/>
                <w:color w:val="000000"/>
                <w:sz w:val="24"/>
              </w:rPr>
              <w:t>中上传的电子投标文件格式（</w:t>
            </w:r>
            <w:r>
              <w:rPr>
                <w:rFonts w:ascii="仿宋" w:hAnsi="仿宋" w:eastAsia="仿宋"/>
                <w:color w:val="000000"/>
                <w:sz w:val="24"/>
              </w:rPr>
              <w:t>.</w:t>
            </w:r>
            <w:r>
              <w:rPr>
                <w:rFonts w:hint="eastAsia" w:ascii="仿宋" w:hAnsi="仿宋" w:eastAsia="仿宋"/>
                <w:color w:val="000000"/>
                <w:sz w:val="24"/>
              </w:rPr>
              <w:t>bfbs后缀格式的备份文件，其他格式无效，视为未提供有效数据备份文件），以U盘形式提供。数量为1份。U盘备份单独按投标纸质备份文件密封方式密封包装，外包装加盖公章。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Cs/>
                <w:sz w:val="24"/>
              </w:rPr>
            </w:pPr>
            <w:r>
              <w:rPr>
                <w:rFonts w:hint="eastAsia" w:ascii="仿宋" w:hAnsi="仿宋" w:eastAsia="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r>
                      <w:rPr>
                        <w:rFonts w:ascii="Wingdings" w:hAnsi="Wingdings" w:eastAsia="MS Gothic" w:cs="Arial"/>
                        <w:kern w:val="0"/>
                        <w:sz w:val="24"/>
                      </w:rPr>
                      <w:sym w:font="Wingdings" w:char="00FE"/>
                    </w:r>
                  </w:sdtContent>
                </w:sdt>
              </w:sdtContent>
            </w:sdt>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6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cs="仿宋"/>
                <w:color w:val="000000"/>
                <w:sz w:val="24"/>
              </w:rPr>
              <w:t>本项目的招标代理服务费由中标人支付。招标代理服务费计费标准：以中标（成交）金额为计费基准，按计价格[2002]1980号文规定的收费标准计取（不足4000元按4000元收取）。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投标</w:t>
            </w:r>
            <w:r>
              <w:rPr>
                <w:rFonts w:ascii="仿宋" w:hAnsi="仿宋" w:eastAsia="仿宋"/>
                <w:b/>
                <w:sz w:val="24"/>
              </w:rPr>
              <w:t>保证金</w:t>
            </w:r>
          </w:p>
          <w:p>
            <w:pPr>
              <w:spacing w:line="360" w:lineRule="auto"/>
              <w:rPr>
                <w:rFonts w:ascii="仿宋" w:hAnsi="仿宋" w:eastAsia="仿宋" w:cs="仿宋_GB2312"/>
                <w:b/>
                <w:sz w:val="24"/>
              </w:rPr>
            </w:pPr>
            <w:r>
              <w:rPr>
                <w:rFonts w:ascii="仿宋" w:hAnsi="仿宋" w:eastAsia="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投标保证金：不收取。</w:t>
            </w:r>
          </w:p>
          <w:p>
            <w:pPr>
              <w:pStyle w:val="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：收取5%</w:t>
            </w:r>
          </w:p>
          <w:p>
            <w:pPr>
              <w:pStyle w:val="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p>
            <w:pPr>
              <w:pStyle w:val="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采购机构进行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rPr>
                <w:rFonts w:ascii="仿宋_GB2312" w:hAnsi="仿宋" w:eastAsia="仿宋_GB2312"/>
                <w:color w:val="auto"/>
                <w:kern w:val="0"/>
                <w:sz w:val="24"/>
              </w:rPr>
            </w:pPr>
            <w:r>
              <w:rPr>
                <w:rFonts w:hint="eastAsia" w:ascii="仿宋_GB2312" w:hAnsi="仿宋" w:eastAsia="仿宋_GB2312"/>
                <w:color w:val="auto"/>
                <w:kern w:val="0"/>
                <w:sz w:val="24"/>
              </w:rPr>
              <w:t>采购标的：</w:t>
            </w:r>
            <w:r>
              <w:rPr>
                <w:rFonts w:hint="eastAsia" w:ascii="仿宋_GB2312" w:hAnsi="仿宋" w:eastAsia="仿宋_GB2312"/>
                <w:color w:val="auto"/>
                <w:kern w:val="0"/>
                <w:sz w:val="24"/>
                <w:lang w:val="en-US" w:eastAsia="zh-CN"/>
              </w:rPr>
              <w:t>车载CT</w:t>
            </w:r>
            <w:r>
              <w:rPr>
                <w:rFonts w:hint="eastAsia" w:ascii="仿宋_GB2312" w:hAnsi="仿宋" w:eastAsia="仿宋_GB2312"/>
                <w:color w:val="auto"/>
                <w:kern w:val="0"/>
                <w:sz w:val="24"/>
              </w:rPr>
              <w:t>，</w:t>
            </w:r>
          </w:p>
          <w:p>
            <w:pPr>
              <w:pStyle w:val="5"/>
              <w:spacing w:line="360" w:lineRule="auto"/>
              <w:ind w:firstLine="0"/>
              <w:jc w:val="left"/>
              <w:rPr>
                <w:rFonts w:ascii="仿宋" w:hAnsi="仿宋" w:eastAsia="仿宋" w:cs="仿宋_GB2312"/>
                <w:color w:val="auto"/>
                <w:sz w:val="24"/>
              </w:rPr>
            </w:pPr>
            <w:r>
              <w:rPr>
                <w:rFonts w:hint="eastAsia" w:ascii="仿宋_GB2312" w:hAnsi="仿宋" w:eastAsia="仿宋_GB2312"/>
                <w:color w:val="auto"/>
                <w:kern w:val="0"/>
                <w:sz w:val="24"/>
              </w:rPr>
              <w:t>所属行业：</w:t>
            </w:r>
            <w:r>
              <w:rPr>
                <w:rFonts w:hint="eastAsia" w:ascii="仿宋_GB2312" w:hAnsi="仿宋" w:eastAsia="仿宋_GB2312"/>
                <w:color w:val="auto"/>
                <w:kern w:val="0"/>
                <w:sz w:val="24"/>
                <w:lang w:eastAsia="zh-CN"/>
              </w:rPr>
              <w:t>工业</w:t>
            </w:r>
            <w:r>
              <w:rPr>
                <w:rFonts w:ascii="仿宋" w:hAnsi="仿宋" w:eastAsia="仿宋" w:cs="仿宋_GB2312"/>
                <w:color w:val="auto"/>
                <w:sz w:val="24"/>
              </w:rPr>
              <w:br w:type="textWrapping"/>
            </w:r>
            <w:r>
              <w:rPr>
                <w:rFonts w:ascii="仿宋" w:hAnsi="仿宋" w:eastAsia="仿宋" w:cs="仿宋_GB2312"/>
                <w:color w:val="auto"/>
                <w:sz w:val="24"/>
              </w:rPr>
              <w:t>行业划分标准</w:t>
            </w:r>
            <w:r>
              <w:rPr>
                <w:rFonts w:hint="eastAsia" w:ascii="仿宋" w:hAnsi="仿宋" w:eastAsia="仿宋" w:cs="仿宋_GB2312"/>
                <w:color w:val="auto"/>
                <w:sz w:val="24"/>
              </w:rPr>
              <w:t>：</w:t>
            </w:r>
          </w:p>
          <w:p>
            <w:pPr>
              <w:pStyle w:val="5"/>
              <w:spacing w:line="360" w:lineRule="auto"/>
              <w:ind w:firstLine="0"/>
              <w:jc w:val="left"/>
              <w:rPr>
                <w:rFonts w:ascii="仿宋" w:hAnsi="仿宋" w:eastAsia="仿宋" w:cs="仿宋_GB2312"/>
                <w:color w:val="auto"/>
                <w:sz w:val="24"/>
              </w:rPr>
            </w:pPr>
            <w:r>
              <w:rPr>
                <w:rFonts w:hint="eastAsia" w:ascii="仿宋" w:hAnsi="仿宋" w:eastAsia="仿宋" w:cs="仿宋_GB2312"/>
                <w:color w:val="auto"/>
                <w:sz w:val="24"/>
              </w:rPr>
              <w:t>《关于印发中小企业划型标准规定的通知》</w:t>
            </w:r>
            <w:r>
              <w:rPr>
                <w:rFonts w:ascii="仿宋" w:hAnsi="仿宋" w:eastAsia="仿宋" w:cs="仿宋_GB2312"/>
                <w:color w:val="auto"/>
                <w:sz w:val="24"/>
              </w:rPr>
              <w:t>工信部联企业</w:t>
            </w:r>
            <w:r>
              <w:rPr>
                <w:rFonts w:hint="eastAsia" w:ascii="仿宋" w:hAnsi="仿宋" w:eastAsia="仿宋" w:cs="仿宋_GB2312"/>
                <w:color w:val="auto"/>
                <w:sz w:val="24"/>
              </w:rPr>
              <w:t>〔2</w:t>
            </w:r>
            <w:r>
              <w:rPr>
                <w:rFonts w:ascii="仿宋" w:hAnsi="仿宋" w:eastAsia="仿宋" w:cs="仿宋_GB2312"/>
                <w:color w:val="auto"/>
                <w:sz w:val="24"/>
              </w:rPr>
              <w:t>011</w:t>
            </w:r>
            <w:r>
              <w:rPr>
                <w:rFonts w:hint="eastAsia" w:ascii="仿宋" w:hAnsi="仿宋" w:eastAsia="仿宋" w:cs="仿宋_GB2312"/>
                <w:color w:val="auto"/>
                <w:sz w:val="24"/>
              </w:rPr>
              <w:t>〕3</w:t>
            </w:r>
            <w:r>
              <w:rPr>
                <w:rFonts w:ascii="仿宋" w:hAnsi="仿宋" w:eastAsia="仿宋" w:cs="仿宋_GB2312"/>
                <w:color w:val="auto"/>
                <w:sz w:val="24"/>
              </w:rPr>
              <w:t>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434" w:firstLineChars="181"/>
              <w:rPr>
                <w:rFonts w:ascii="仿宋_GB2312" w:hAnsi="仿宋" w:eastAsia="仿宋_GB2312"/>
                <w:color w:val="auto"/>
                <w:kern w:val="0"/>
                <w:sz w:val="24"/>
              </w:rPr>
            </w:pPr>
            <w:r>
              <w:rPr>
                <w:rFonts w:hint="eastAsia" w:ascii="仿宋_GB2312" w:hAnsi="仿宋" w:eastAsia="仿宋_GB2312"/>
                <w:color w:val="auto"/>
                <w:kern w:val="0"/>
                <w:sz w:val="24"/>
              </w:rPr>
              <w:t>本项目</w:t>
            </w:r>
            <w:r>
              <w:rPr>
                <w:rFonts w:hint="eastAsia" w:ascii="仿宋_GB2312" w:hAnsi="仿宋" w:eastAsia="仿宋_GB2312"/>
                <w:color w:val="auto"/>
                <w:kern w:val="0"/>
                <w:sz w:val="24"/>
                <w:lang w:eastAsia="zh-CN"/>
              </w:rPr>
              <w:t>不</w:t>
            </w:r>
            <w:r>
              <w:rPr>
                <w:rFonts w:hint="eastAsia" w:ascii="仿宋" w:hAnsi="仿宋" w:eastAsia="仿宋" w:cs="仿宋_GB2312"/>
                <w:color w:val="auto"/>
                <w:sz w:val="24"/>
                <w:u w:val="single"/>
              </w:rPr>
              <w:t>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ascii="仿宋" w:hAnsi="仿宋" w:eastAsia="仿宋" w:cs="仿宋_GB2312"/>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质疑</w:t>
            </w:r>
            <w:r>
              <w:rPr>
                <w:rFonts w:ascii="仿宋" w:hAnsi="仿宋" w:eastAsia="仿宋"/>
                <w:b/>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采购</w:t>
            </w:r>
            <w:r>
              <w:rPr>
                <w:rFonts w:ascii="仿宋" w:hAnsi="仿宋" w:eastAsia="仿宋"/>
                <w:sz w:val="24"/>
              </w:rPr>
              <w:t>人质疑接收人：孔慧</w:t>
            </w:r>
            <w:r>
              <w:rPr>
                <w:rFonts w:hint="eastAsia" w:ascii="仿宋" w:hAnsi="仿宋" w:eastAsia="仿宋"/>
                <w:sz w:val="24"/>
              </w:rPr>
              <w:t>斐 联系方式</w:t>
            </w:r>
            <w:r>
              <w:rPr>
                <w:rFonts w:ascii="仿宋" w:hAnsi="仿宋" w:eastAsia="仿宋"/>
                <w:sz w:val="24"/>
              </w:rPr>
              <w:t>：</w:t>
            </w:r>
            <w:r>
              <w:rPr>
                <w:rFonts w:hint="eastAsia" w:ascii="仿宋" w:hAnsi="仿宋" w:eastAsia="仿宋"/>
                <w:sz w:val="24"/>
              </w:rPr>
              <w:t>0571-82577206</w:t>
            </w:r>
          </w:p>
          <w:p>
            <w:pPr>
              <w:snapToGrid w:val="0"/>
              <w:spacing w:line="360" w:lineRule="auto"/>
              <w:rPr>
                <w:rFonts w:ascii="仿宋" w:hAnsi="仿宋" w:eastAsia="仿宋"/>
                <w:sz w:val="24"/>
                <w:u w:val="single"/>
              </w:rPr>
            </w:pPr>
            <w:r>
              <w:rPr>
                <w:rFonts w:hint="eastAsia" w:ascii="仿宋" w:hAnsi="仿宋" w:eastAsia="仿宋"/>
                <w:sz w:val="24"/>
                <w:u w:val="single"/>
              </w:rPr>
              <w:t>地址</w:t>
            </w:r>
            <w:r>
              <w:rPr>
                <w:rFonts w:ascii="仿宋" w:hAnsi="仿宋" w:eastAsia="仿宋"/>
                <w:sz w:val="24"/>
                <w:u w:val="single"/>
              </w:rPr>
              <w:t>：</w:t>
            </w:r>
            <w:r>
              <w:rPr>
                <w:rFonts w:hint="eastAsia" w:ascii="仿宋" w:hAnsi="仿宋" w:eastAsia="仿宋"/>
                <w:color w:val="000000"/>
                <w:spacing w:val="-17"/>
                <w:sz w:val="24"/>
                <w:u w:val="single"/>
              </w:rPr>
              <w:t>杭州市萧山区瓜沥镇东灵路47号邮箱：3025211095@163.com</w:t>
            </w:r>
          </w:p>
          <w:p>
            <w:pPr>
              <w:snapToGrid w:val="0"/>
              <w:rPr>
                <w:rFonts w:ascii="仿宋" w:hAnsi="仿宋" w:eastAsia="仿宋"/>
                <w:color w:val="000000"/>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w:t>
            </w:r>
            <w:r>
              <w:rPr>
                <w:rFonts w:hint="eastAsia" w:ascii="仿宋" w:hAnsi="仿宋" w:eastAsia="仿宋"/>
                <w:color w:val="000000"/>
                <w:sz w:val="24"/>
                <w:u w:val="single"/>
              </w:rPr>
              <w:t xml:space="preserve">郭翔    </w:t>
            </w:r>
            <w:r>
              <w:rPr>
                <w:rFonts w:hint="eastAsia" w:ascii="仿宋" w:hAnsi="仿宋" w:eastAsia="仿宋"/>
                <w:color w:val="000000"/>
                <w:sz w:val="24"/>
              </w:rPr>
              <w:t>联系方式</w:t>
            </w:r>
            <w:r>
              <w:rPr>
                <w:rFonts w:ascii="仿宋" w:hAnsi="仿宋" w:eastAsia="仿宋"/>
                <w:color w:val="000000"/>
                <w:sz w:val="24"/>
              </w:rPr>
              <w:t>：</w:t>
            </w:r>
            <w:r>
              <w:rPr>
                <w:rFonts w:hint="eastAsia" w:ascii="仿宋" w:hAnsi="仿宋" w:eastAsia="仿宋"/>
                <w:color w:val="000000"/>
                <w:sz w:val="24"/>
                <w:u w:val="single"/>
              </w:rPr>
              <w:t>0571-82858903</w:t>
            </w:r>
          </w:p>
          <w:p>
            <w:pPr>
              <w:snapToGrid w:val="0"/>
              <w:spacing w:line="360" w:lineRule="auto"/>
              <w:rPr>
                <w:rFonts w:ascii="仿宋" w:hAnsi="仿宋" w:eastAsia="仿宋" w:cs="仿宋"/>
                <w:color w:val="000000"/>
                <w:spacing w:val="-11"/>
                <w:sz w:val="24"/>
                <w:u w:val="single"/>
              </w:rPr>
            </w:pPr>
            <w:r>
              <w:rPr>
                <w:rFonts w:hint="eastAsia" w:ascii="仿宋" w:hAnsi="仿宋" w:eastAsia="仿宋" w:cs="仿宋"/>
                <w:color w:val="000000"/>
                <w:spacing w:val="-11"/>
                <w:sz w:val="24"/>
              </w:rPr>
              <w:t>地址：杭州萧山汇通大厦4幢6楼邮箱：</w:t>
            </w:r>
            <w:r>
              <w:fldChar w:fldCharType="begin"/>
            </w:r>
            <w:r>
              <w:instrText xml:space="preserve"> HYPERLINK "mailto:186330968@qq.com" </w:instrText>
            </w:r>
            <w:r>
              <w:fldChar w:fldCharType="separate"/>
            </w:r>
            <w:r>
              <w:rPr>
                <w:rStyle w:val="69"/>
                <w:rFonts w:hint="eastAsia" w:ascii="仿宋" w:hAnsi="仿宋" w:eastAsia="仿宋" w:cs="仿宋"/>
                <w:spacing w:val="-11"/>
                <w:sz w:val="24"/>
              </w:rPr>
              <w:t>186330968@qq.com</w:t>
            </w:r>
            <w:r>
              <w:rPr>
                <w:rStyle w:val="69"/>
                <w:rFonts w:hint="eastAsia" w:ascii="仿宋" w:hAnsi="仿宋" w:eastAsia="仿宋" w:cs="仿宋"/>
                <w:spacing w:val="-11"/>
                <w:sz w:val="24"/>
              </w:rPr>
              <w:fldChar w:fldCharType="end"/>
            </w:r>
          </w:p>
          <w:p>
            <w:pPr>
              <w:snapToGrid w:val="0"/>
              <w:spacing w:line="360" w:lineRule="auto"/>
              <w:rPr>
                <w:rFonts w:ascii="仿宋" w:hAnsi="仿宋" w:eastAsia="仿宋"/>
                <w:b/>
                <w:sz w:val="24"/>
              </w:rPr>
            </w:pPr>
            <w:r>
              <w:rPr>
                <w:rFonts w:hint="eastAsia" w:ascii="仿宋" w:hAnsi="仿宋" w:eastAsia="仿宋"/>
                <w:b/>
                <w:sz w:val="24"/>
              </w:rPr>
              <w:t>如通过</w:t>
            </w:r>
            <w:r>
              <w:rPr>
                <w:rFonts w:ascii="仿宋" w:hAnsi="仿宋" w:eastAsia="仿宋"/>
                <w:b/>
                <w:sz w:val="24"/>
              </w:rPr>
              <w:t>邮箱方式发送质疑，须提交符合法规</w:t>
            </w:r>
            <w:r>
              <w:rPr>
                <w:rFonts w:hint="eastAsia" w:ascii="仿宋" w:hAnsi="仿宋" w:eastAsia="仿宋"/>
                <w:b/>
                <w:sz w:val="24"/>
              </w:rPr>
              <w:t>及</w:t>
            </w:r>
            <w:r>
              <w:rPr>
                <w:rFonts w:ascii="仿宋" w:hAnsi="仿宋" w:eastAsia="仿宋"/>
                <w:b/>
                <w:sz w:val="24"/>
              </w:rPr>
              <w:t>招标文件要求的质疑文件（</w:t>
            </w:r>
            <w:r>
              <w:rPr>
                <w:rFonts w:hint="eastAsia" w:ascii="仿宋" w:hAnsi="仿宋" w:eastAsia="仿宋"/>
                <w:b/>
                <w:sz w:val="24"/>
              </w:rPr>
              <w:t>参考附件2）</w:t>
            </w:r>
            <w:r>
              <w:rPr>
                <w:rFonts w:ascii="仿宋" w:hAnsi="仿宋" w:eastAsia="仿宋"/>
                <w:b/>
                <w:sz w:val="24"/>
              </w:rPr>
              <w:t>，</w:t>
            </w:r>
            <w:r>
              <w:rPr>
                <w:rFonts w:hint="eastAsia" w:ascii="仿宋" w:hAnsi="仿宋" w:eastAsia="仿宋"/>
                <w:b/>
                <w:sz w:val="24"/>
              </w:rPr>
              <w:t>盖章扫描</w:t>
            </w:r>
            <w:r>
              <w:rPr>
                <w:rFonts w:ascii="仿宋" w:hAnsi="仿宋" w:eastAsia="仿宋"/>
                <w:b/>
                <w:sz w:val="24"/>
              </w:rPr>
              <w:t>后</w:t>
            </w:r>
            <w:r>
              <w:rPr>
                <w:rFonts w:hint="eastAsia" w:ascii="仿宋" w:hAnsi="仿宋" w:eastAsia="仿宋"/>
                <w:b/>
                <w:sz w:val="24"/>
              </w:rPr>
              <w:t>发送</w:t>
            </w:r>
            <w:r>
              <w:rPr>
                <w:rFonts w:ascii="仿宋" w:hAnsi="仿宋" w:eastAsia="仿宋"/>
                <w:b/>
                <w:sz w:val="24"/>
              </w:rPr>
              <w:t>，质疑的</w:t>
            </w:r>
            <w:r>
              <w:rPr>
                <w:rFonts w:hint="eastAsia" w:ascii="仿宋" w:hAnsi="仿宋" w:eastAsia="仿宋"/>
                <w:b/>
                <w:sz w:val="24"/>
              </w:rPr>
              <w:t>受理按答</w:t>
            </w:r>
            <w:r>
              <w:rPr>
                <w:rFonts w:ascii="仿宋" w:hAnsi="仿宋" w:eastAsia="仿宋"/>
                <w:b/>
                <w:sz w:val="24"/>
              </w:rPr>
              <w:t>复</w:t>
            </w:r>
            <w:r>
              <w:rPr>
                <w:rFonts w:hint="eastAsia" w:ascii="仿宋" w:hAnsi="仿宋" w:eastAsia="仿宋"/>
                <w:b/>
                <w:sz w:val="24"/>
              </w:rPr>
              <w:t>主体</w:t>
            </w:r>
            <w:r>
              <w:rPr>
                <w:rFonts w:ascii="仿宋" w:hAnsi="仿宋" w:eastAsia="仿宋"/>
                <w:b/>
                <w:sz w:val="24"/>
              </w:rPr>
              <w:t>划分以</w:t>
            </w:r>
            <w:r>
              <w:rPr>
                <w:rFonts w:hint="eastAsia" w:ascii="仿宋" w:hAnsi="仿宋" w:eastAsia="仿宋"/>
                <w:b/>
                <w:sz w:val="24"/>
              </w:rPr>
              <w:t>采购人</w:t>
            </w:r>
            <w:r>
              <w:rPr>
                <w:rFonts w:ascii="仿宋" w:hAnsi="仿宋" w:eastAsia="仿宋"/>
                <w:b/>
                <w:sz w:val="24"/>
              </w:rPr>
              <w:t>或采购机构</w:t>
            </w:r>
            <w:r>
              <w:rPr>
                <w:rFonts w:hint="eastAsia" w:ascii="仿宋" w:hAnsi="仿宋" w:eastAsia="仿宋"/>
                <w:b/>
                <w:sz w:val="24"/>
              </w:rPr>
              <w:t>邮箱回复确认受理</w:t>
            </w:r>
            <w:r>
              <w:rPr>
                <w:rFonts w:ascii="仿宋" w:hAnsi="仿宋" w:eastAsia="仿宋"/>
                <w:b/>
                <w:sz w:val="24"/>
              </w:rPr>
              <w:t>为准。</w:t>
            </w:r>
          </w:p>
          <w:p>
            <w:pPr>
              <w:snapToGrid w:val="0"/>
              <w:spacing w:line="360" w:lineRule="auto"/>
              <w:rPr>
                <w:rFonts w:ascii="仿宋" w:hAnsi="仿宋" w:eastAsia="仿宋"/>
                <w:sz w:val="24"/>
              </w:rPr>
            </w:pPr>
            <w:r>
              <w:rPr>
                <w:rFonts w:hint="eastAsia" w:ascii="仿宋" w:hAnsi="仿宋" w:eastAsia="仿宋"/>
                <w:sz w:val="24"/>
              </w:rPr>
              <w:t>本项目涉及资格条件、采购需求、评分办法及采购过程中有关现场考察或开标前答疑会事项由</w:t>
            </w:r>
            <w:r>
              <w:rPr>
                <w:rFonts w:ascii="仿宋" w:hAnsi="仿宋" w:eastAsia="仿宋"/>
                <w:sz w:val="24"/>
              </w:rPr>
              <w:t>采购人进行答复。</w:t>
            </w:r>
          </w:p>
          <w:p>
            <w:pPr>
              <w:snapToGrid w:val="0"/>
              <w:spacing w:line="360" w:lineRule="auto"/>
              <w:rPr>
                <w:rFonts w:ascii="仿宋" w:hAnsi="仿宋" w:eastAsia="仿宋"/>
                <w:sz w:val="24"/>
                <w:u w:val="single"/>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sz w:val="24"/>
              </w:rPr>
            </w:pPr>
            <w:r>
              <w:rPr>
                <w:rFonts w:hint="eastAsia" w:ascii="仿宋" w:hAnsi="仿宋" w:eastAsia="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8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综合评分法</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_GB2312" w:hAnsi="仿宋" w:eastAsia="仿宋_GB2312" w:cs="仿宋_GB2312"/>
                <w:sz w:val="24"/>
              </w:rPr>
              <w:t>1</w:t>
            </w:r>
            <w:r>
              <w:rPr>
                <w:rFonts w:ascii="仿宋_GB2312" w:hAnsi="仿宋" w:eastAsia="仿宋_GB2312" w:cs="仿宋_GB2312"/>
                <w:sz w:val="24"/>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kern w:val="0"/>
                <w:sz w:val="24"/>
              </w:rPr>
              <w:t>（1）</w:t>
            </w:r>
            <w:sdt>
              <w:sdtPr>
                <w:rPr>
                  <w:rFonts w:hint="eastAsia" w:ascii="仿宋_GB2312" w:hAnsi="仿宋" w:eastAsia="仿宋_GB2312" w:cs="Arial"/>
                  <w:kern w:val="0"/>
                  <w:sz w:val="24"/>
                </w:rPr>
                <w:id w:val="369889326"/>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 w:hAnsi="仿宋" w:eastAsia="仿宋" w:cs="仿宋"/>
                <w:kern w:val="0"/>
                <w:sz w:val="24"/>
              </w:rPr>
              <w:t>无；</w:t>
            </w:r>
            <w:sdt>
              <w:sdtPr>
                <w:rPr>
                  <w:rFonts w:hint="eastAsia" w:ascii="仿宋_GB2312" w:hAnsi="仿宋" w:eastAsia="仿宋_GB2312" w:cs="Arial"/>
                  <w:kern w:val="0"/>
                  <w:sz w:val="24"/>
                </w:rPr>
                <w:id w:val="-258763210"/>
              </w:sdtPr>
              <w:sdtEndPr>
                <w:rPr>
                  <w:rFonts w:hint="eastAsia" w:ascii="仿宋_GB2312" w:hAnsi="仿宋" w:eastAsia="仿宋_GB2312" w:cs="Arial"/>
                  <w:kern w:val="0"/>
                  <w:sz w:val="24"/>
                </w:rPr>
              </w:sdtEndPr>
              <w:sdtContent>
                <w:r>
                  <w:rPr>
                    <w:rFonts w:hint="eastAsia" w:ascii="MS Gothic" w:hAnsi="MS Gothic" w:eastAsia="仿宋_GB2312" w:cs="Arial"/>
                    <w:kern w:val="0"/>
                    <w:sz w:val="24"/>
                  </w:rPr>
                  <w:t>☐</w:t>
                </w:r>
              </w:sdtContent>
            </w:sdt>
            <w:r>
              <w:rPr>
                <w:rFonts w:hint="eastAsia" w:ascii="仿宋" w:hAnsi="仿宋" w:eastAsia="仿宋" w:cs="仿宋"/>
                <w:kern w:val="0"/>
                <w:sz w:val="24"/>
              </w:rPr>
              <w:t>有，拟采购的</w:t>
            </w:r>
            <w:r>
              <w:rPr>
                <w:rFonts w:hint="eastAsia" w:ascii="仿宋" w:hAnsi="仿宋" w:eastAsia="仿宋" w:cs="仿宋"/>
                <w:kern w:val="0"/>
                <w:sz w:val="24"/>
                <w:u w:val="single"/>
              </w:rPr>
              <w:t>（产品名称）</w:t>
            </w:r>
            <w:r>
              <w:rPr>
                <w:rFonts w:hint="eastAsia" w:ascii="仿宋" w:hAnsi="仿宋" w:eastAsia="仿宋" w:cs="仿宋"/>
                <w:sz w:val="24"/>
              </w:rPr>
              <w:t>属于环境标志产品政府采购品目清单，实施优先采购。</w:t>
            </w:r>
          </w:p>
          <w:p>
            <w:pPr>
              <w:snapToGrid w:val="0"/>
              <w:spacing w:line="360" w:lineRule="auto"/>
              <w:rPr>
                <w:rFonts w:ascii="仿宋" w:hAnsi="仿宋" w:eastAsia="仿宋" w:cs="仿宋"/>
                <w:sz w:val="24"/>
              </w:rPr>
            </w:pPr>
            <w:r>
              <w:rPr>
                <w:rFonts w:hint="eastAsia" w:ascii="仿宋" w:hAnsi="仿宋" w:eastAsia="仿宋" w:cs="仿宋"/>
                <w:kern w:val="0"/>
                <w:sz w:val="24"/>
              </w:rPr>
              <w:t>（2）</w:t>
            </w:r>
            <w:sdt>
              <w:sdtPr>
                <w:rPr>
                  <w:rFonts w:hint="eastAsia" w:ascii="仿宋_GB2312" w:hAnsi="仿宋" w:eastAsia="仿宋_GB2312" w:cs="Arial"/>
                  <w:kern w:val="0"/>
                  <w:sz w:val="24"/>
                </w:rPr>
                <w:id w:val="-39825842"/>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 w:hAnsi="仿宋" w:eastAsia="仿宋" w:cs="仿宋"/>
                <w:kern w:val="0"/>
                <w:sz w:val="24"/>
              </w:rPr>
              <w:t>无；</w:t>
            </w:r>
            <w:sdt>
              <w:sdtPr>
                <w:rPr>
                  <w:rFonts w:hint="eastAsia" w:ascii="仿宋_GB2312" w:hAnsi="仿宋" w:eastAsia="仿宋_GB2312" w:cs="Arial"/>
                  <w:kern w:val="0"/>
                  <w:sz w:val="24"/>
                </w:rPr>
                <w:id w:val="1349603833"/>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 w:hAnsi="仿宋" w:eastAsia="仿宋" w:cs="仿宋"/>
                <w:kern w:val="0"/>
                <w:sz w:val="24"/>
              </w:rPr>
              <w:t>有，拟采购的</w:t>
            </w:r>
            <w:r>
              <w:rPr>
                <w:rFonts w:hint="eastAsia" w:ascii="仿宋" w:hAnsi="仿宋" w:eastAsia="仿宋" w:cs="仿宋"/>
                <w:kern w:val="0"/>
                <w:sz w:val="24"/>
                <w:u w:val="single"/>
              </w:rPr>
              <w:t>（产品名称）</w:t>
            </w:r>
            <w:r>
              <w:rPr>
                <w:rFonts w:hint="eastAsia" w:ascii="仿宋" w:hAnsi="仿宋" w:eastAsia="仿宋" w:cs="仿宋"/>
                <w:sz w:val="24"/>
              </w:rPr>
              <w:t>属于节能产品政府采购品目清单，实施优先采购；</w:t>
            </w:r>
          </w:p>
          <w:p>
            <w:pPr>
              <w:snapToGrid w:val="0"/>
              <w:spacing w:line="360" w:lineRule="auto"/>
              <w:rPr>
                <w:rFonts w:ascii="仿宋" w:hAnsi="仿宋" w:eastAsia="仿宋"/>
                <w:sz w:val="24"/>
                <w:u w:val="single"/>
              </w:rPr>
            </w:pPr>
            <w:r>
              <w:rPr>
                <w:rFonts w:hint="eastAsia" w:ascii="仿宋" w:hAnsi="仿宋" w:eastAsia="仿宋" w:cs="仿宋"/>
                <w:kern w:val="0"/>
                <w:sz w:val="24"/>
                <w:u w:val="single"/>
              </w:rPr>
              <w:t>（产品名称）</w:t>
            </w:r>
            <w:r>
              <w:rPr>
                <w:rFonts w:hint="eastAsia" w:ascii="仿宋" w:hAnsi="仿宋" w:eastAsia="仿宋" w:cs="仿宋"/>
                <w:sz w:val="24"/>
              </w:rPr>
              <w:t>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w:t>
            </w:r>
            <w:r>
              <w:rPr>
                <w:rFonts w:ascii="仿宋" w:hAnsi="仿宋" w:eastAsia="仿宋" w:cs="仿宋_GB2312"/>
                <w:b/>
                <w:sz w:val="24"/>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sz w:val="24"/>
              </w:rPr>
              <w:t>本项目</w:t>
            </w:r>
            <w:r>
              <w:rPr>
                <w:rFonts w:ascii="仿宋" w:hAnsi="仿宋" w:eastAsia="仿宋"/>
                <w:sz w:val="24"/>
              </w:rPr>
              <w:t>支持</w:t>
            </w:r>
            <w:r>
              <w:rPr>
                <w:rFonts w:hint="eastAsia" w:ascii="仿宋" w:hAnsi="仿宋" w:eastAsia="仿宋"/>
                <w:sz w:val="24"/>
              </w:rPr>
              <w:t>《杭州市萧山区政府采购支持中小企业信用融资暂行办法》。</w:t>
            </w:r>
          </w:p>
          <w:p>
            <w:pPr>
              <w:snapToGrid w:val="0"/>
              <w:spacing w:line="360" w:lineRule="auto"/>
              <w:jc w:val="left"/>
              <w:rPr>
                <w:rFonts w:ascii="仿宋" w:hAnsi="仿宋" w:eastAsia="仿宋"/>
                <w:sz w:val="24"/>
              </w:rPr>
            </w:pPr>
            <w:r>
              <w:rPr>
                <w:rFonts w:hint="eastAsia" w:ascii="仿宋" w:hAnsi="仿宋" w:eastAsia="仿宋"/>
                <w:sz w:val="24"/>
              </w:rPr>
              <w:t>有</w:t>
            </w:r>
            <w:r>
              <w:rPr>
                <w:rFonts w:ascii="仿宋" w:hAnsi="仿宋" w:eastAsia="仿宋"/>
                <w:sz w:val="24"/>
              </w:rPr>
              <w:t>融资需求的中标供应商可参照相关规定及银行方案</w:t>
            </w:r>
            <w:r>
              <w:rPr>
                <w:rFonts w:hint="eastAsia" w:ascii="仿宋" w:hAnsi="仿宋" w:eastAsia="仿宋"/>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0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sz w:val="24"/>
              </w:rPr>
            </w:pPr>
            <w:r>
              <w:rPr>
                <w:rFonts w:hint="eastAsia" w:ascii="仿宋" w:hAnsi="仿宋" w:eastAsia="仿宋"/>
                <w:sz w:val="24"/>
              </w:rPr>
              <w:t>杭州市萧山区财政局；</w:t>
            </w:r>
          </w:p>
          <w:p>
            <w:pPr>
              <w:snapToGrid w:val="0"/>
              <w:spacing w:line="360" w:lineRule="auto"/>
              <w:jc w:val="left"/>
              <w:rPr>
                <w:rFonts w:ascii="仿宋" w:hAnsi="仿宋" w:eastAsia="仿宋"/>
                <w:sz w:val="24"/>
              </w:rPr>
            </w:pPr>
            <w:r>
              <w:rPr>
                <w:rFonts w:hint="eastAsia" w:ascii="仿宋" w:hAnsi="仿宋" w:eastAsia="仿宋"/>
                <w:sz w:val="24"/>
              </w:rPr>
              <w:t>地址：杭州市萧山区人民路318号；</w:t>
            </w:r>
          </w:p>
          <w:p>
            <w:pPr>
              <w:snapToGrid w:val="0"/>
              <w:spacing w:line="360" w:lineRule="auto"/>
              <w:jc w:val="left"/>
              <w:rPr>
                <w:rFonts w:ascii="仿宋" w:hAnsi="仿宋" w:eastAsia="仿宋"/>
                <w:sz w:val="24"/>
              </w:rPr>
            </w:pPr>
            <w:r>
              <w:rPr>
                <w:rFonts w:hint="eastAsia" w:ascii="仿宋" w:hAnsi="仿宋" w:eastAsia="仿宋"/>
                <w:sz w:val="24"/>
              </w:rPr>
              <w:t>联系方式： 0571- 82752687</w:t>
            </w:r>
          </w:p>
        </w:tc>
      </w:tr>
    </w:tbl>
    <w:p>
      <w:pPr>
        <w:spacing w:line="360" w:lineRule="auto"/>
        <w:ind w:firstLine="482" w:firstLineChars="2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0"/>
      <w:bookmarkStart w:id="40" w:name="_Toc164416483"/>
      <w:bookmarkStart w:id="41" w:name="第三部分"/>
      <w:r>
        <w:rPr>
          <w:rFonts w:hint="eastAsia" w:ascii="仿宋" w:hAnsi="仿宋" w:eastAsia="仿宋" w:cs="仿宋_GB2312"/>
          <w:b/>
          <w:sz w:val="32"/>
          <w:szCs w:val="20"/>
        </w:rPr>
        <w:t>一、总则</w:t>
      </w:r>
    </w:p>
    <w:p>
      <w:pPr>
        <w:snapToGrid w:val="0"/>
        <w:spacing w:line="360" w:lineRule="auto"/>
        <w:ind w:firstLine="361" w:firstLineChars="15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 w:val="24"/>
        </w:rPr>
      </w:pPr>
      <w:r>
        <w:rPr>
          <w:rFonts w:hint="eastAsia" w:ascii="仿宋" w:hAnsi="仿宋" w:eastAsia="仿宋" w:cs="仿宋_GB2312"/>
          <w:b/>
          <w:sz w:val="24"/>
        </w:rPr>
        <w:t xml:space="preserve">   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2.2“采购机构”系指招标公告中载明的本项目的采购机构。</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3“投标人”系指是指响应招标、参加投标竞争的法人、其他组织或者自然人。。</w:t>
      </w:r>
    </w:p>
    <w:p>
      <w:pPr>
        <w:spacing w:line="360" w:lineRule="auto"/>
        <w:ind w:firstLine="480" w:firstLineChars="200"/>
        <w:rPr>
          <w:rFonts w:ascii="仿宋" w:hAnsi="仿宋" w:eastAsia="仿宋"/>
          <w:sz w:val="24"/>
        </w:rPr>
      </w:pPr>
      <w:r>
        <w:rPr>
          <w:rFonts w:hint="eastAsia" w:ascii="仿宋" w:hAnsi="仿宋" w:eastAsia="仿宋"/>
          <w:sz w:val="24"/>
        </w:rPr>
        <w:t>2.4“负责人”系指法人企业的法定负责人，或其他组织为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ascii="仿宋" w:hAnsi="仿宋" w:eastAsia="仿宋"/>
          <w:sz w:val="24"/>
        </w:rPr>
      </w:pPr>
      <w:r>
        <w:rPr>
          <w:rFonts w:hint="eastAsia" w:ascii="仿宋" w:hAnsi="仿宋" w:eastAsia="仿宋"/>
          <w:sz w:val="24"/>
        </w:rPr>
        <w:t>2.5“▲” 系指实质性要求条款，“★”系产品采购项目中单一产品或核心产品。</w:t>
      </w:r>
    </w:p>
    <w:p>
      <w:pPr>
        <w:spacing w:line="360" w:lineRule="auto"/>
        <w:ind w:firstLine="480" w:firstLineChars="200"/>
        <w:rPr>
          <w:rFonts w:ascii="仿宋" w:hAnsi="仿宋" w:eastAsia="仿宋"/>
          <w:sz w:val="24"/>
        </w:rPr>
      </w:pP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sym w:font="Wingdings" w:char="F0FE"/>
          </w:r>
        </w:sdtContent>
      </w:sdt>
      <w:r>
        <w:rPr>
          <w:rFonts w:hint="eastAsia" w:ascii="仿宋_GB2312" w:hAnsi="仿宋" w:eastAsia="仿宋_GB2312"/>
          <w:sz w:val="24"/>
        </w:rPr>
        <w:t>” 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Content>
      </w:sdt>
      <w:r>
        <w:rPr>
          <w:rFonts w:hint="eastAsia" w:ascii="仿宋_GB2312" w:hAnsi="仿宋" w:eastAsia="仿宋_GB2312"/>
          <w:sz w:val="24"/>
        </w:rPr>
        <w:t>” 系指不适用本项目的要求。</w:t>
      </w:r>
    </w:p>
    <w:p>
      <w:pPr>
        <w:spacing w:line="360" w:lineRule="auto"/>
        <w:ind w:firstLine="241" w:firstLineChars="100"/>
        <w:rPr>
          <w:rFonts w:ascii="仿宋" w:hAnsi="仿宋" w:eastAsia="仿宋"/>
          <w:b/>
          <w:sz w:val="24"/>
        </w:rPr>
      </w:pPr>
      <w:r>
        <w:rPr>
          <w:rFonts w:hint="eastAsia" w:ascii="仿宋" w:hAnsi="仿宋" w:eastAsia="仿宋"/>
          <w:b/>
          <w:sz w:val="24"/>
        </w:rPr>
        <w:t>3.采购项目需要落实的政府采购政策</w:t>
      </w:r>
    </w:p>
    <w:p>
      <w:pPr>
        <w:spacing w:line="360" w:lineRule="auto"/>
        <w:ind w:firstLine="240" w:firstLineChars="100"/>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rPr>
      </w:pPr>
      <w:r>
        <w:rPr>
          <w:rFonts w:hint="eastAsia" w:ascii="仿宋" w:hAnsi="仿宋" w:eastAsia="仿宋"/>
          <w:sz w:val="24"/>
        </w:rPr>
        <w:t>3.2 节能环保要求</w:t>
      </w:r>
    </w:p>
    <w:p>
      <w:pPr>
        <w:spacing w:line="360" w:lineRule="auto"/>
        <w:ind w:firstLine="482" w:firstLineChars="200"/>
        <w:rPr>
          <w:rFonts w:ascii="仿宋" w:hAnsi="仿宋" w:eastAsia="仿宋"/>
          <w:sz w:val="24"/>
        </w:rPr>
      </w:pPr>
      <w:r>
        <w:rPr>
          <w:rFonts w:hint="eastAsia" w:ascii="仿宋" w:hAnsi="仿宋" w:eastAsia="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sz w:val="24"/>
        </w:rPr>
        <w:t>投产品</w:t>
      </w:r>
      <w:r>
        <w:rPr>
          <w:rFonts w:hint="eastAsia" w:ascii="仿宋" w:hAnsi="仿宋" w:eastAsia="仿宋"/>
          <w:b/>
          <w:sz w:val="24"/>
        </w:rPr>
        <w:t>国家确定的认证机构出具的、处于有效期之内的节能产品、环境标志产品认证证书，否则投标无效。</w:t>
      </w:r>
      <w:r>
        <w:rPr>
          <w:rFonts w:hint="eastAsia" w:ascii="仿宋" w:hAnsi="仿宋" w:eastAsia="仿宋"/>
          <w:sz w:val="24"/>
        </w:rPr>
        <w:t>（注：在最新一期节能产品品目</w:t>
      </w:r>
      <w:r>
        <w:rPr>
          <w:rFonts w:ascii="仿宋" w:hAnsi="仿宋" w:eastAsia="仿宋"/>
          <w:sz w:val="24"/>
        </w:rPr>
        <w:t>清单</w:t>
      </w:r>
      <w:r>
        <w:rPr>
          <w:rFonts w:hint="eastAsia" w:ascii="仿宋" w:hAnsi="仿宋" w:eastAsia="仿宋"/>
          <w:sz w:val="24"/>
        </w:rPr>
        <w:t>发布之后开展的政府采购活动，执行最新一期节能清单。在此之前已经开展但尚未进入评审环节的政府采购活动，执行上期或最新</w:t>
      </w:r>
      <w:r>
        <w:rPr>
          <w:rFonts w:ascii="仿宋" w:hAnsi="仿宋" w:eastAsia="仿宋"/>
          <w:sz w:val="24"/>
        </w:rPr>
        <w:t>一期品目清单</w:t>
      </w:r>
      <w:r>
        <w:rPr>
          <w:rFonts w:hint="eastAsia" w:ascii="仿宋" w:hAnsi="仿宋" w:eastAsia="仿宋"/>
          <w:sz w:val="24"/>
        </w:rPr>
        <w:t>。</w:t>
      </w: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rPr>
          <w:rFonts w:ascii="仿宋" w:hAnsi="仿宋" w:eastAsia="仿宋"/>
          <w:sz w:val="24"/>
        </w:rPr>
      </w:pPr>
      <w:r>
        <w:rPr>
          <w:rFonts w:hint="eastAsia" w:ascii="仿宋" w:hAnsi="仿宋" w:eastAsia="仿宋"/>
          <w:sz w:val="24"/>
        </w:rPr>
        <w:t>3.2.2投标人提供产品如是环境标志产品，应当优先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应当</w:t>
      </w:r>
      <w:r>
        <w:rPr>
          <w:rFonts w:ascii="仿宋" w:hAnsi="仿宋" w:eastAsia="仿宋"/>
          <w:sz w:val="24"/>
        </w:rPr>
        <w:t>提</w:t>
      </w:r>
      <w:r>
        <w:rPr>
          <w:rFonts w:hint="eastAsia" w:ascii="仿宋" w:hAnsi="仿宋" w:eastAsia="仿宋"/>
          <w:sz w:val="24"/>
        </w:rPr>
        <w:t>供财库〔2019〕1</w:t>
      </w:r>
      <w:r>
        <w:rPr>
          <w:rFonts w:ascii="仿宋" w:hAnsi="仿宋" w:eastAsia="仿宋"/>
          <w:sz w:val="24"/>
        </w:rPr>
        <w:t>8</w:t>
      </w:r>
      <w:r>
        <w:rPr>
          <w:rFonts w:hint="eastAsia" w:ascii="仿宋" w:hAnsi="仿宋" w:eastAsia="仿宋"/>
          <w:sz w:val="24"/>
        </w:rPr>
        <w:t>号文件清单</w:t>
      </w:r>
      <w:r>
        <w:rPr>
          <w:rFonts w:ascii="仿宋" w:hAnsi="仿宋" w:eastAsia="仿宋"/>
          <w:sz w:val="24"/>
        </w:rPr>
        <w:t>，并提供</w:t>
      </w:r>
      <w:r>
        <w:rPr>
          <w:rFonts w:hint="eastAsia" w:ascii="仿宋" w:hAnsi="仿宋" w:eastAsia="仿宋"/>
          <w:sz w:val="24"/>
        </w:rPr>
        <w:t>国家确定的认证机构出具的、处于有效期之内的环境标志产品认证证书。</w:t>
      </w:r>
    </w:p>
    <w:p>
      <w:pPr>
        <w:spacing w:line="360" w:lineRule="auto"/>
        <w:rPr>
          <w:rFonts w:ascii="仿宋_GB2312" w:hAnsi="仿宋" w:eastAsia="仿宋_GB2312"/>
          <w:sz w:val="24"/>
        </w:rPr>
      </w:pPr>
      <w:r>
        <w:rPr>
          <w:rFonts w:hint="eastAsia"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3.3.2.1</w:t>
      </w:r>
      <w:r>
        <w:rPr>
          <w:rFonts w:ascii="仿宋_GB2312" w:hAnsi="宋体" w:eastAsia="仿宋_GB2312"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3.3.2.2</w:t>
      </w:r>
      <w:r>
        <w:rPr>
          <w:rFonts w:ascii="仿宋_GB2312" w:hAnsi="宋体" w:eastAsia="仿宋_GB2312" w:cs="宋体"/>
          <w:kern w:val="0"/>
          <w:sz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4符合《关于促进残疾人就业政府采购政策的通知》（财库〔</w:t>
      </w:r>
      <w:r>
        <w:rPr>
          <w:rFonts w:ascii="仿宋_GB2312" w:hAnsi="仿宋" w:eastAsia="仿宋_GB2312"/>
          <w:sz w:val="24"/>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5符合《关于政府采购支持监狱企业发展有关问题的通知》（财库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的投标人应按照招标文件格式要求提供《中小企业声明函》，投标人提供的《中小企业声明函》与实际情况不符的，不享受</w:t>
      </w:r>
      <w:r>
        <w:rPr>
          <w:rFonts w:hint="eastAsia" w:ascii="仿宋_GB2312" w:hAnsi="宋体" w:eastAsia="仿宋_GB2312" w:cs="宋体"/>
          <w:kern w:val="0"/>
          <w:sz w:val="24"/>
        </w:rPr>
        <w:t>中小企业扶持政策</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4</w:t>
      </w:r>
      <w:r>
        <w:rPr>
          <w:rFonts w:ascii="仿宋_GB2312" w:hAnsi="仿宋" w:eastAsia="仿宋_GB2312"/>
          <w:sz w:val="24"/>
        </w:rPr>
        <w:t>.1</w:t>
      </w:r>
      <w:r>
        <w:rPr>
          <w:rFonts w:hint="eastAsia" w:ascii="仿宋_GB2312" w:hAnsi="仿宋" w:eastAsia="仿宋_GB2312"/>
          <w:sz w:val="24"/>
        </w:rPr>
        <w:t xml:space="preserve"> 采购人优先采购被认定为首台套产品和“制造精品”的自主创新产品。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34"/>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4"/>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34" w:firstLineChars="181"/>
        <w:rPr>
          <w:rFonts w:ascii="仿宋" w:hAnsi="仿宋" w:eastAsia="仿宋"/>
          <w:snapToGrid/>
          <w:color w:val="auto"/>
          <w:kern w:val="2"/>
          <w:sz w:val="24"/>
        </w:rPr>
      </w:pPr>
      <w:r>
        <w:rPr>
          <w:rFonts w:hint="eastAsia" w:ascii="仿宋" w:hAnsi="仿宋" w:eastAsia="仿宋" w:cs="微软雅黑"/>
          <w:color w:val="auto"/>
          <w:kern w:val="0"/>
          <w:sz w:val="24"/>
          <w:lang w:val="zh-CN"/>
        </w:rPr>
        <w:t>4.2</w:t>
      </w: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4"/>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4"/>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对采购结果提出质疑的，质疑期限自采购结果公告期限届满之日起计算。对采购结果提出质疑的，采购人或采购机构负责答复。（详见前附表相关规定）</w:t>
      </w:r>
    </w:p>
    <w:p>
      <w:pPr>
        <w:pStyle w:val="34"/>
        <w:snapToGrid w:val="0"/>
        <w:spacing w:line="360" w:lineRule="auto"/>
        <w:ind w:right="-512" w:firstLine="240" w:firstLineChars="1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61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61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61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61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61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615"/>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6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6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质疑函范本及制作说明详见附件2。</w:t>
      </w:r>
    </w:p>
    <w:p>
      <w:pPr>
        <w:pStyle w:val="61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61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615"/>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4.3供应商投诉</w:t>
      </w:r>
    </w:p>
    <w:p>
      <w:pPr>
        <w:pStyle w:val="61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61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61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61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6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投诉书范本及制作说明详见附件3。</w:t>
      </w:r>
    </w:p>
    <w:p>
      <w:pPr>
        <w:pStyle w:val="220"/>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bookmarkStart w:id="42" w:name="_Hlt74729768"/>
      <w:bookmarkEnd w:id="42"/>
      <w:bookmarkStart w:id="43" w:name="_Hlt74707468"/>
      <w:bookmarkEnd w:id="43"/>
      <w:bookmarkStart w:id="44" w:name="_Hlt68057669"/>
      <w:bookmarkEnd w:id="44"/>
      <w:bookmarkStart w:id="45" w:name="_Hlt68072990"/>
      <w:bookmarkEnd w:id="45"/>
      <w:bookmarkStart w:id="46" w:name="_Hlt74714665"/>
      <w:bookmarkEnd w:id="46"/>
      <w:bookmarkStart w:id="47" w:name="_Hlt74730295"/>
      <w:bookmarkEnd w:id="47"/>
      <w:bookmarkStart w:id="48" w:name="_Hlt75236290"/>
      <w:bookmarkEnd w:id="48"/>
      <w:bookmarkStart w:id="49" w:name="_Toc91899879"/>
      <w:r>
        <w:rPr>
          <w:rFonts w:hint="eastAsia" w:ascii="仿宋" w:hAnsi="仿宋" w:eastAsia="仿宋" w:cs="仿宋_GB2312"/>
          <w:b/>
          <w:sz w:val="32"/>
          <w:szCs w:val="20"/>
        </w:rPr>
        <w:t>二、招标文件</w:t>
      </w:r>
      <w:bookmarkEnd w:id="49"/>
      <w:r>
        <w:rPr>
          <w:rFonts w:hint="eastAsia" w:ascii="仿宋" w:hAnsi="仿宋" w:eastAsia="仿宋" w:cs="仿宋_GB2312"/>
          <w:b/>
          <w:sz w:val="32"/>
          <w:szCs w:val="20"/>
        </w:rPr>
        <w:t>的构成、澄清、修改</w:t>
      </w:r>
    </w:p>
    <w:p>
      <w:pPr>
        <w:pStyle w:val="34"/>
        <w:spacing w:line="360" w:lineRule="auto"/>
        <w:ind w:right="-512" w:firstLine="576"/>
        <w:rPr>
          <w:rFonts w:ascii="仿宋" w:hAnsi="仿宋" w:eastAsia="仿宋" w:cs="仿宋_GB2312"/>
          <w:b/>
          <w:sz w:val="24"/>
          <w:szCs w:val="24"/>
        </w:rPr>
      </w:pPr>
      <w:bookmarkStart w:id="50" w:name="_Toc91899880"/>
      <w:bookmarkStart w:id="51" w:name="_Hlt74730307"/>
      <w:r>
        <w:rPr>
          <w:rFonts w:hint="eastAsia" w:ascii="仿宋" w:hAnsi="仿宋" w:eastAsia="仿宋" w:cs="仿宋_GB2312"/>
          <w:b/>
          <w:sz w:val="24"/>
          <w:szCs w:val="24"/>
        </w:rPr>
        <w:t>5．招标文件的构成</w:t>
      </w:r>
      <w:bookmarkEnd w:id="50"/>
    </w:p>
    <w:bookmarkEnd w:id="51"/>
    <w:p>
      <w:pPr>
        <w:pStyle w:val="34"/>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4"/>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wordWrap w:val="0"/>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w:t>
      </w:r>
      <w:r>
        <w:rPr>
          <w:rFonts w:ascii="仿宋" w:hAnsi="仿宋" w:eastAsia="仿宋"/>
          <w:bCs/>
          <w:sz w:val="24"/>
        </w:rPr>
        <w:t>）</w:t>
      </w:r>
      <w:r>
        <w:rPr>
          <w:rFonts w:hint="eastAsia" w:ascii="仿宋" w:hAnsi="仿宋" w:eastAsia="仿宋" w:cs="仿宋_GB2312"/>
          <w:sz w:val="24"/>
        </w:rPr>
        <w:t>。</w:t>
      </w:r>
    </w:p>
    <w:p>
      <w:pPr>
        <w:pStyle w:val="34"/>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20"/>
        <w:snapToGrid w:val="0"/>
        <w:spacing w:before="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rPr>
        <w:t>形式</w:t>
      </w:r>
      <w:r>
        <w:rPr>
          <w:rFonts w:hint="eastAsia" w:ascii="仿宋" w:hAnsi="仿宋" w:eastAsia="仿宋" w:cs="仿宋_GB2312"/>
        </w:rPr>
        <w:t>通知所有招标文件收受人。</w:t>
      </w:r>
    </w:p>
    <w:p>
      <w:pPr>
        <w:pStyle w:val="220"/>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pPr>
        <w:pStyle w:val="22"/>
        <w:rPr>
          <w:rFonts w:ascii="仿宋" w:hAnsi="仿宋" w:eastAsia="仿宋" w:cs="仿宋_GB2312"/>
          <w:sz w:val="18"/>
          <w:szCs w:val="18"/>
          <w:lang w:val="en-US"/>
        </w:rPr>
      </w:pPr>
    </w:p>
    <w:p>
      <w:pPr>
        <w:adjustRightInd/>
        <w:spacing w:line="360" w:lineRule="auto"/>
        <w:jc w:val="center"/>
        <w:outlineLvl w:val="0"/>
        <w:rPr>
          <w:rFonts w:ascii="仿宋" w:hAnsi="仿宋" w:eastAsia="仿宋" w:cs="仿宋_GB2312"/>
          <w:b/>
          <w:sz w:val="30"/>
          <w:szCs w:val="20"/>
        </w:rPr>
      </w:pPr>
      <w:bookmarkStart w:id="52" w:name="_Hlt75236011"/>
      <w:bookmarkEnd w:id="52"/>
      <w:bookmarkStart w:id="53" w:name="_Toc91899884"/>
      <w:r>
        <w:rPr>
          <w:rFonts w:hint="eastAsia" w:ascii="仿宋" w:hAnsi="仿宋" w:eastAsia="仿宋" w:cs="仿宋_GB2312"/>
          <w:b/>
          <w:sz w:val="30"/>
          <w:szCs w:val="20"/>
        </w:rPr>
        <w:t>三、投标</w:t>
      </w:r>
      <w:bookmarkEnd w:id="53"/>
    </w:p>
    <w:p>
      <w:pPr>
        <w:pStyle w:val="34"/>
        <w:spacing w:line="360" w:lineRule="auto"/>
        <w:ind w:right="-512" w:firstLine="576"/>
        <w:rPr>
          <w:rFonts w:ascii="仿宋" w:hAnsi="仿宋" w:eastAsia="仿宋" w:cs="仿宋_GB2312"/>
          <w:b/>
          <w:sz w:val="24"/>
          <w:szCs w:val="24"/>
        </w:rPr>
      </w:pPr>
      <w:bookmarkStart w:id="54" w:name="_Toc91899892"/>
      <w:bookmarkStart w:id="55" w:name="_Toc86216991"/>
      <w:r>
        <w:rPr>
          <w:rFonts w:hint="eastAsia" w:ascii="仿宋" w:hAnsi="仿宋" w:eastAsia="仿宋" w:cs="仿宋_GB2312"/>
          <w:b/>
          <w:sz w:val="24"/>
          <w:szCs w:val="24"/>
        </w:rPr>
        <w:t>7.招标文件的获取</w:t>
      </w:r>
    </w:p>
    <w:p>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4"/>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34"/>
        <w:spacing w:line="360" w:lineRule="auto"/>
        <w:ind w:right="-512" w:firstLine="240" w:firstLineChars="1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34"/>
        <w:spacing w:line="360" w:lineRule="auto"/>
        <w:ind w:right="-512" w:firstLine="576"/>
        <w:rPr>
          <w:rFonts w:ascii="仿宋" w:hAnsi="仿宋" w:eastAsia="仿宋" w:cs="仿宋_GB2312"/>
          <w:b/>
          <w:szCs w:val="24"/>
        </w:rPr>
      </w:pPr>
      <w:r>
        <w:rPr>
          <w:rFonts w:hint="eastAsia" w:ascii="仿宋" w:hAnsi="仿宋" w:eastAsia="仿宋"/>
          <w:b/>
          <w:kern w:val="28"/>
          <w:sz w:val="24"/>
          <w:szCs w:val="24"/>
        </w:rPr>
        <w:t>9.投标保证金</w:t>
      </w:r>
    </w:p>
    <w:p>
      <w:pPr>
        <w:pStyle w:val="220"/>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4"/>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4"/>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11. 投标文件的组成</w:t>
      </w:r>
    </w:p>
    <w:p>
      <w:pPr>
        <w:snapToGrid w:val="0"/>
        <w:spacing w:line="360" w:lineRule="auto"/>
        <w:ind w:firstLine="480" w:firstLineChars="200"/>
        <w:rPr>
          <w:rFonts w:ascii="仿宋_GB2312" w:hAnsi="仿宋" w:eastAsia="仿宋_GB2312" w:cs="仿宋_GB2312"/>
          <w:sz w:val="24"/>
        </w:rPr>
      </w:pPr>
      <w:bookmarkStart w:id="56" w:name="_Toc91899887"/>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20"/>
        <w:snapToGrid w:val="0"/>
        <w:spacing w:before="0"/>
        <w:ind w:firstLine="0" w:firstLineChars="0"/>
        <w:outlineLvl w:val="0"/>
        <w:rPr>
          <w:rFonts w:ascii="仿宋" w:hAnsi="仿宋" w:eastAsia="仿宋" w:cs="仿宋_GB2312"/>
          <w:b/>
          <w:szCs w:val="24"/>
        </w:rPr>
      </w:pPr>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pStyle w:val="220"/>
        <w:snapToGrid w:val="0"/>
        <w:spacing w:before="0"/>
        <w:ind w:firstLine="482"/>
        <w:rPr>
          <w:rFonts w:ascii="仿宋" w:hAnsi="仿宋" w:eastAsia="仿宋" w:cs="仿宋_GB2312"/>
          <w:b/>
          <w:szCs w:val="24"/>
        </w:rPr>
      </w:pPr>
      <w:r>
        <w:rPr>
          <w:rFonts w:hint="eastAsia" w:ascii="仿宋" w:hAnsi="仿宋" w:eastAsia="仿宋" w:cs="仿宋_GB2312"/>
          <w:b/>
          <w:szCs w:val="24"/>
        </w:rPr>
        <w:t>12.4纸质备份文件（如有）的制作要求：</w:t>
      </w:r>
    </w:p>
    <w:p>
      <w:pPr>
        <w:pStyle w:val="220"/>
        <w:snapToGrid w:val="0"/>
        <w:spacing w:before="0"/>
        <w:ind w:firstLine="480"/>
        <w:rPr>
          <w:rFonts w:ascii="仿宋" w:hAnsi="仿宋" w:eastAsia="仿宋" w:cs="仿宋_GB2312"/>
          <w:szCs w:val="24"/>
        </w:rPr>
      </w:pPr>
      <w:r>
        <w:rPr>
          <w:rFonts w:ascii="仿宋" w:hAnsi="仿宋" w:eastAsia="仿宋" w:cs="仿宋_GB2312"/>
          <w:szCs w:val="24"/>
        </w:rPr>
        <w:t>12.4.1</w:t>
      </w:r>
      <w:r>
        <w:rPr>
          <w:rFonts w:hint="eastAsia" w:ascii="仿宋" w:hAnsi="仿宋" w:eastAsia="仿宋" w:cs="仿宋_GB2312"/>
          <w:szCs w:val="24"/>
        </w:rPr>
        <w:t>投标人制作纸质投标文件须在投标文件封面上标明“正本”与“副本”字样、项目名称与标项号，并加盖投标人公章。正本内容与副本不一致时，以正本为准。</w:t>
      </w:r>
    </w:p>
    <w:p>
      <w:pPr>
        <w:pStyle w:val="220"/>
        <w:snapToGrid w:val="0"/>
        <w:spacing w:before="0"/>
        <w:ind w:firstLine="480"/>
        <w:rPr>
          <w:rFonts w:ascii="仿宋" w:hAnsi="仿宋" w:eastAsia="仿宋" w:cs="仿宋_GB2312"/>
          <w:szCs w:val="24"/>
        </w:rPr>
      </w:pPr>
      <w:r>
        <w:rPr>
          <w:rFonts w:hint="eastAsia" w:ascii="仿宋" w:hAnsi="仿宋" w:eastAsia="仿宋" w:cs="仿宋_GB2312"/>
          <w:szCs w:val="24"/>
        </w:rPr>
        <w:t>12.4.2投标文件正本应使用不能擦去的墨水打印或书写</w:t>
      </w:r>
      <w:r>
        <w:rPr>
          <w:rFonts w:hint="eastAsia" w:ascii="仿宋" w:hAnsi="仿宋" w:eastAsia="仿宋" w:cs="仿宋_GB2312"/>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2.4.4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b/>
          <w:sz w:val="24"/>
        </w:rPr>
      </w:pPr>
      <w:r>
        <w:rPr>
          <w:rFonts w:hint="eastAsia" w:ascii="仿宋" w:hAnsi="仿宋" w:eastAsia="仿宋" w:cs="仿宋_GB2312"/>
          <w:b/>
          <w:sz w:val="24"/>
        </w:rPr>
        <w:t>13.投标文件的装订、签署、盖章</w:t>
      </w:r>
    </w:p>
    <w:p>
      <w:pPr>
        <w:pStyle w:val="220"/>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20"/>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sz w:val="24"/>
        </w:rPr>
      </w:pPr>
      <w:r>
        <w:rPr>
          <w:rFonts w:hint="eastAsia" w:ascii="仿宋" w:hAnsi="仿宋" w:eastAsia="仿宋"/>
          <w:sz w:val="24"/>
        </w:rPr>
        <w:t>纸质备份文件（如有）须将投标文件的资格文件、商务技术文件、报价文件</w:t>
      </w:r>
      <w:r>
        <w:rPr>
          <w:rFonts w:hint="eastAsia" w:ascii="仿宋" w:hAnsi="仿宋" w:eastAsia="仿宋"/>
          <w:b/>
          <w:sz w:val="24"/>
        </w:rPr>
        <w:t>三</w:t>
      </w:r>
      <w:r>
        <w:rPr>
          <w:rFonts w:hint="eastAsia" w:ascii="仿宋" w:hAnsi="仿宋" w:eastAsia="仿宋"/>
          <w:sz w:val="24"/>
        </w:rPr>
        <w:t>部分分别装订成册，投标文件的装订必须采用</w:t>
      </w:r>
      <w:r>
        <w:rPr>
          <w:rFonts w:hint="eastAsia" w:ascii="仿宋" w:hAnsi="仿宋" w:eastAsia="仿宋"/>
          <w:b/>
          <w:sz w:val="24"/>
        </w:rPr>
        <w:t>胶订或线订</w:t>
      </w:r>
      <w:r>
        <w:rPr>
          <w:rFonts w:hint="eastAsia" w:ascii="仿宋" w:hAnsi="仿宋" w:eastAsia="仿宋"/>
          <w:sz w:val="24"/>
        </w:rPr>
        <w:t>形式，不得采用活页装订方式（胶订或线订以外装订形式视为活页装订）。</w:t>
      </w:r>
      <w:r>
        <w:rPr>
          <w:rFonts w:hint="eastAsia" w:ascii="仿宋" w:hAnsi="仿宋" w:eastAsia="仿宋"/>
          <w:b/>
          <w:sz w:val="24"/>
        </w:rPr>
        <w:t>▲对不符合装订要求的投标文件，按投标无效处理。</w:t>
      </w:r>
    </w:p>
    <w:p>
      <w:pPr>
        <w:pStyle w:val="220"/>
        <w:snapToGrid w:val="0"/>
        <w:spacing w:before="0"/>
        <w:ind w:firstLine="480"/>
        <w:rPr>
          <w:rFonts w:ascii="仿宋_GB2312" w:hAnsi="仿宋" w:eastAsia="仿宋_GB2312" w:cs="仿宋_GB2312"/>
          <w:szCs w:val="24"/>
        </w:rPr>
      </w:pPr>
      <w:r>
        <w:rPr>
          <w:rFonts w:hint="eastAsia" w:ascii="仿宋_GB2312" w:hAnsi="仿宋" w:eastAsia="仿宋_GB2312" w:cs="仿宋_GB2312"/>
        </w:rPr>
        <w:t>13.3招标文件对投标文件签署、盖章的要求适用于电子签章（盖章）。</w:t>
      </w:r>
    </w:p>
    <w:p>
      <w:pPr>
        <w:pStyle w:val="220"/>
        <w:spacing w:before="0"/>
        <w:ind w:firstLine="0" w:firstLineChars="0"/>
        <w:rPr>
          <w:rFonts w:ascii="仿宋_GB2312" w:hAnsi="仿宋" w:eastAsia="仿宋_GB2312" w:cs="仿宋_GB2312"/>
          <w:b/>
          <w:szCs w:val="24"/>
        </w:rPr>
      </w:pPr>
      <w:r>
        <w:rPr>
          <w:rFonts w:hint="eastAsia" w:ascii="仿宋" w:hAnsi="仿宋" w:eastAsia="仿宋"/>
          <w:b/>
        </w:rPr>
        <w:t>14.</w:t>
      </w:r>
      <w:r>
        <w:rPr>
          <w:rFonts w:hint="eastAsia" w:ascii="仿宋_GB2312" w:hAnsi="仿宋" w:eastAsia="仿宋_GB2312" w:cs="仿宋_GB2312"/>
          <w:b/>
          <w:szCs w:val="24"/>
        </w:rPr>
        <w:t>投标文件的提交、补充、修改、撤回</w:t>
      </w:r>
    </w:p>
    <w:p>
      <w:pPr>
        <w:pStyle w:val="22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.4.1 投标人的补充、修改文件，应按本须知规定编制、密封、标志和递交，如果一份投标文件有几份函件时，应注明哪一份有效，否则所作修改视为无效。</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.4.2投标人对投标文件的修改均要加以说明，否则其修改将被视为无效。</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20"/>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.4.4</w:t>
      </w:r>
      <w:r>
        <w:rPr>
          <w:rFonts w:hint="eastAsia" w:ascii="仿宋" w:hAnsi="仿宋" w:eastAsia="仿宋" w:cs="仿宋_GB2312"/>
        </w:rPr>
        <w:t>在开标后规定的投标有效期内</w:t>
      </w:r>
      <w:r>
        <w:rPr>
          <w:rFonts w:hint="eastAsia" w:ascii="仿宋" w:hAnsi="仿宋" w:eastAsia="仿宋" w:cs="仿宋_GB2312"/>
          <w:szCs w:val="24"/>
        </w:rPr>
        <w:t>，投标人不能撤销投标文件。</w:t>
      </w:r>
    </w:p>
    <w:p>
      <w:pPr>
        <w:snapToGrid w:val="0"/>
        <w:spacing w:line="360" w:lineRule="auto"/>
        <w:rPr>
          <w:rFonts w:ascii="仿宋" w:hAnsi="仿宋" w:eastAsia="仿宋" w:cs="仿宋_GB2312"/>
          <w:b/>
          <w:sz w:val="24"/>
        </w:rPr>
      </w:pPr>
      <w:r>
        <w:rPr>
          <w:rFonts w:hint="eastAsia" w:ascii="仿宋" w:hAnsi="仿宋" w:eastAsia="仿宋" w:cs="仿宋_GB2312"/>
          <w:b/>
          <w:sz w:val="24"/>
        </w:rPr>
        <w:t>15. 备份投标文件（如有）以及投标文件的递交</w:t>
      </w:r>
    </w:p>
    <w:p>
      <w:pPr>
        <w:pStyle w:val="220"/>
        <w:spacing w:before="0"/>
        <w:ind w:firstLine="480"/>
        <w:rPr>
          <w:rFonts w:ascii="仿宋" w:hAnsi="仿宋" w:eastAsia="仿宋"/>
          <w:b/>
          <w:szCs w:val="24"/>
        </w:rPr>
      </w:pPr>
      <w:r>
        <w:rPr>
          <w:rFonts w:hint="eastAsia" w:ascii="仿宋" w:hAnsi="仿宋" w:eastAsia="仿宋"/>
          <w:szCs w:val="24"/>
        </w:rPr>
        <w:t>15.1备份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pPr>
        <w:snapToGrid w:val="0"/>
        <w:spacing w:line="360" w:lineRule="auto"/>
        <w:ind w:firstLine="480" w:firstLineChars="200"/>
        <w:rPr>
          <w:rFonts w:ascii="仿宋" w:hAnsi="仿宋" w:eastAsia="仿宋"/>
          <w:sz w:val="24"/>
        </w:rPr>
      </w:pPr>
      <w:r>
        <w:rPr>
          <w:rFonts w:hint="eastAsia" w:ascii="仿宋" w:hAnsi="仿宋" w:eastAsia="仿宋"/>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sz w:val="24"/>
        </w:rPr>
      </w:pPr>
      <w:r>
        <w:rPr>
          <w:rFonts w:ascii="仿宋" w:hAnsi="仿宋" w:eastAsia="仿宋"/>
          <w:sz w:val="24"/>
        </w:rPr>
        <w:t>15.3</w:t>
      </w:r>
      <w:r>
        <w:rPr>
          <w:rFonts w:hint="eastAsia" w:ascii="仿宋" w:hAnsi="仿宋" w:eastAsia="仿宋"/>
          <w:sz w:val="24"/>
        </w:rPr>
        <w:t>电子</w:t>
      </w:r>
      <w:r>
        <w:rPr>
          <w:rFonts w:hint="eastAsia" w:ascii="仿宋" w:hAnsi="仿宋" w:eastAsia="仿宋" w:cs="仿宋_GB2312"/>
          <w:sz w:val="24"/>
        </w:rPr>
        <w:t>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pPr>
        <w:snapToGrid w:val="0"/>
        <w:spacing w:line="360" w:lineRule="auto"/>
        <w:ind w:firstLine="482" w:firstLineChars="200"/>
        <w:rPr>
          <w:rFonts w:ascii="仿宋" w:hAnsi="仿宋" w:eastAsia="仿宋"/>
          <w:sz w:val="24"/>
        </w:rPr>
      </w:pPr>
      <w:r>
        <w:rPr>
          <w:rFonts w:hint="eastAsia" w:ascii="仿宋" w:hAnsi="仿宋" w:eastAsia="仿宋"/>
          <w:b/>
          <w:sz w:val="24"/>
        </w:rPr>
        <w:t>▲</w:t>
      </w:r>
      <w:r>
        <w:rPr>
          <w:rFonts w:hint="eastAsia" w:ascii="仿宋" w:hAnsi="仿宋" w:eastAsia="仿宋" w:cs="仿宋_GB2312"/>
          <w:b/>
          <w:sz w:val="24"/>
        </w:rPr>
        <w:t>投标人仅提交备份投标文件，没有在电子交易平台传输递交投标文件的，投标无效。</w:t>
      </w:r>
    </w:p>
    <w:p>
      <w:pPr>
        <w:pStyle w:val="220"/>
        <w:ind w:firstLine="480"/>
        <w:rPr>
          <w:rFonts w:ascii="仿宋" w:hAnsi="仿宋" w:eastAsia="仿宋" w:cs="仿宋_GB2312"/>
          <w:szCs w:val="24"/>
        </w:rPr>
      </w:pPr>
      <w:r>
        <w:rPr>
          <w:rFonts w:ascii="仿宋" w:hAnsi="仿宋" w:eastAsia="仿宋" w:cs="仿宋_GB2312"/>
          <w:szCs w:val="24"/>
        </w:rPr>
        <w:t>15.4</w:t>
      </w:r>
      <w:r>
        <w:rPr>
          <w:rFonts w:hint="eastAsia" w:ascii="仿宋" w:hAnsi="仿宋" w:eastAsia="仿宋" w:cs="仿宋_GB2312"/>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480"/>
        <w:rPr>
          <w:rFonts w:ascii="仿宋" w:hAnsi="仿宋" w:eastAsia="仿宋" w:cs="仿宋_GB2312"/>
          <w:szCs w:val="24"/>
        </w:rPr>
      </w:pPr>
      <w:r>
        <w:rPr>
          <w:rFonts w:ascii="仿宋" w:hAnsi="仿宋" w:eastAsia="仿宋" w:cs="仿宋_GB2312"/>
          <w:szCs w:val="24"/>
        </w:rPr>
        <w:t>15.5</w:t>
      </w:r>
      <w:r>
        <w:rPr>
          <w:rFonts w:hint="eastAsia" w:ascii="仿宋" w:hAnsi="仿宋" w:eastAsia="仿宋" w:cs="仿宋_GB2312"/>
          <w:szCs w:val="24"/>
        </w:rPr>
        <w:t>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szCs w:val="24"/>
        </w:rPr>
      </w:pPr>
      <w:r>
        <w:rPr>
          <w:rFonts w:ascii="仿宋" w:hAnsi="仿宋" w:eastAsia="仿宋" w:cs="仿宋_GB2312"/>
          <w:szCs w:val="24"/>
        </w:rPr>
        <w:t>15.6</w:t>
      </w:r>
      <w:r>
        <w:rPr>
          <w:rFonts w:hint="eastAsia" w:ascii="仿宋" w:hAnsi="仿宋" w:eastAsia="仿宋" w:cs="仿宋_GB2312"/>
          <w:szCs w:val="24"/>
        </w:rPr>
        <w:t>如项目须备份投标文件，</w:t>
      </w:r>
      <w:r>
        <w:rPr>
          <w:rFonts w:hint="eastAsia" w:ascii="仿宋" w:hAnsi="仿宋" w:eastAsia="仿宋" w:cs="仿宋_GB2312"/>
        </w:rPr>
        <w:t>投标人应按“招标公告”及前附表规定的时间、地点完成采购文件</w:t>
      </w:r>
      <w:r>
        <w:rPr>
          <w:rFonts w:ascii="仿宋" w:hAnsi="仿宋" w:eastAsia="仿宋" w:cs="仿宋_GB2312"/>
        </w:rPr>
        <w:t>获取手续并</w:t>
      </w:r>
      <w:r>
        <w:rPr>
          <w:rFonts w:hint="eastAsia" w:ascii="仿宋" w:hAnsi="仿宋" w:eastAsia="仿宋" w:cs="仿宋_GB2312"/>
        </w:rPr>
        <w:t>将投标文件提交给</w:t>
      </w:r>
      <w:r>
        <w:rPr>
          <w:rFonts w:hint="eastAsia" w:ascii="仿宋" w:hAnsi="仿宋" w:eastAsia="仿宋" w:cs="仿宋_GB2312"/>
          <w:szCs w:val="24"/>
        </w:rPr>
        <w:t>采购机构</w:t>
      </w:r>
      <w:r>
        <w:rPr>
          <w:rFonts w:hint="eastAsia" w:ascii="仿宋" w:hAnsi="仿宋" w:eastAsia="仿宋" w:cs="仿宋_GB2312"/>
        </w:rPr>
        <w:t>，</w:t>
      </w:r>
      <w:r>
        <w:rPr>
          <w:rFonts w:hint="eastAsia" w:ascii="仿宋" w:hAnsi="仿宋" w:eastAsia="仿宋" w:cs="仿宋_GB2312"/>
          <w:szCs w:val="24"/>
        </w:rPr>
        <w:t>采购机构</w:t>
      </w:r>
      <w:r>
        <w:rPr>
          <w:rFonts w:hint="eastAsia" w:ascii="仿宋" w:hAnsi="仿宋" w:eastAsia="仿宋" w:cs="仿宋_GB2312"/>
        </w:rPr>
        <w:t>将拒绝接受逾期送达的投标文件和</w:t>
      </w:r>
      <w:r>
        <w:rPr>
          <w:rFonts w:ascii="仿宋" w:hAnsi="仿宋" w:eastAsia="仿宋" w:cs="仿宋_GB2312"/>
        </w:rPr>
        <w:t>未按公告要求</w:t>
      </w:r>
      <w:r>
        <w:rPr>
          <w:rFonts w:hint="eastAsia" w:ascii="仿宋" w:hAnsi="仿宋" w:eastAsia="仿宋" w:cs="仿宋_GB2312"/>
        </w:rPr>
        <w:t>完成采购</w:t>
      </w:r>
      <w:r>
        <w:rPr>
          <w:rFonts w:ascii="仿宋" w:hAnsi="仿宋" w:eastAsia="仿宋" w:cs="仿宋_GB2312"/>
        </w:rPr>
        <w:t>文件获取的</w:t>
      </w:r>
      <w:r>
        <w:rPr>
          <w:rFonts w:hint="eastAsia" w:ascii="仿宋" w:hAnsi="仿宋" w:eastAsia="仿宋" w:cs="仿宋_GB2312"/>
        </w:rPr>
        <w:t>投标人</w:t>
      </w:r>
      <w:r>
        <w:rPr>
          <w:rFonts w:ascii="仿宋" w:hAnsi="仿宋" w:eastAsia="仿宋" w:cs="仿宋_GB2312"/>
        </w:rPr>
        <w:t>递交的投标</w:t>
      </w:r>
      <w:r>
        <w:rPr>
          <w:rFonts w:hint="eastAsia" w:ascii="仿宋" w:hAnsi="仿宋" w:eastAsia="仿宋" w:cs="仿宋_GB2312"/>
        </w:rPr>
        <w:t>文件。</w:t>
      </w:r>
    </w:p>
    <w:bookmarkEnd w:id="54"/>
    <w:bookmarkEnd w:id="55"/>
    <w:p>
      <w:pPr>
        <w:pStyle w:val="220"/>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6</w:t>
      </w:r>
      <w:r>
        <w:rPr>
          <w:rFonts w:hint="eastAsia" w:ascii="仿宋" w:hAnsi="仿宋" w:eastAsia="仿宋" w:cs="仿宋_GB2312"/>
          <w:b/>
          <w:szCs w:val="24"/>
        </w:rPr>
        <w:t>.投标文件的无效处理</w:t>
      </w:r>
    </w:p>
    <w:p>
      <w:pPr>
        <w:pStyle w:val="25"/>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pPr>
        <w:pStyle w:val="220"/>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7</w:t>
      </w:r>
      <w:r>
        <w:rPr>
          <w:rFonts w:hint="eastAsia" w:ascii="仿宋" w:hAnsi="仿宋" w:eastAsia="仿宋" w:cs="仿宋_GB2312"/>
          <w:b/>
          <w:szCs w:val="24"/>
        </w:rPr>
        <w:t>.投标有效期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w:t>
      </w:r>
      <w:r>
        <w:rPr>
          <w:rFonts w:ascii="仿宋" w:hAnsi="仿宋" w:eastAsia="仿宋" w:cs="仿宋_GB2312"/>
          <w:sz w:val="24"/>
          <w:szCs w:val="20"/>
        </w:rPr>
        <w:t>7</w:t>
      </w:r>
      <w:r>
        <w:rPr>
          <w:rFonts w:hint="eastAsia"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20"/>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.2投标文件合格投递后，自投标截止日期起，在投标有效期内有效。</w:t>
      </w:r>
    </w:p>
    <w:p>
      <w:pPr>
        <w:pStyle w:val="220"/>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.3在原定投标有效期满之前，如果出现特殊情况，采购机构可以以公告形式通知投标人延长投标有效期。投标人同意延长的，不得要求或被允许修改其投标文件，投标人拒绝延长的，其投标无效。</w:t>
      </w:r>
    </w:p>
    <w:p>
      <w:pPr>
        <w:pStyle w:val="220"/>
        <w:spacing w:before="0"/>
        <w:ind w:firstLine="643"/>
        <w:rPr>
          <w:rFonts w:ascii="仿宋" w:hAnsi="仿宋" w:eastAsia="仿宋" w:cs="仿宋_GB2312"/>
          <w:b/>
          <w:sz w:val="32"/>
        </w:rPr>
      </w:pPr>
      <w:bookmarkStart w:id="57" w:name="_Toc91899897"/>
    </w:p>
    <w:p>
      <w:pPr>
        <w:pStyle w:val="220"/>
        <w:spacing w:before="0"/>
        <w:ind w:firstLine="1928" w:firstLineChars="600"/>
        <w:rPr>
          <w:rFonts w:ascii="仿宋" w:hAnsi="仿宋" w:eastAsia="仿宋" w:cs="仿宋_GB2312"/>
          <w:b/>
          <w:sz w:val="32"/>
        </w:rPr>
      </w:pPr>
      <w:r>
        <w:rPr>
          <w:rFonts w:ascii="仿宋" w:hAnsi="仿宋" w:eastAsia="仿宋" w:cs="仿宋_GB2312"/>
          <w:b/>
          <w:sz w:val="32"/>
        </w:rPr>
        <w:br w:type="page"/>
      </w:r>
      <w:r>
        <w:rPr>
          <w:rFonts w:hint="eastAsia" w:ascii="仿宋" w:hAnsi="仿宋" w:eastAsia="仿宋" w:cs="仿宋_GB2312"/>
          <w:b/>
          <w:sz w:val="32"/>
        </w:rPr>
        <w:t>四、开标</w:t>
      </w:r>
      <w:bookmarkEnd w:id="57"/>
      <w:r>
        <w:rPr>
          <w:rFonts w:hint="eastAsia" w:ascii="仿宋" w:hAnsi="仿宋" w:eastAsia="仿宋" w:cs="仿宋_GB2312"/>
          <w:b/>
          <w:sz w:val="32"/>
        </w:rPr>
        <w:t>、资格审查与信用信息查询</w:t>
      </w:r>
    </w:p>
    <w:p>
      <w:pPr>
        <w:pStyle w:val="498"/>
        <w:spacing w:before="0" w:line="360" w:lineRule="auto"/>
        <w:ind w:left="0" w:firstLine="241" w:firstLineChars="100"/>
        <w:contextualSpacing/>
        <w:rPr>
          <w:rFonts w:ascii="仿宋_GB2312" w:eastAsia="仿宋_GB2312"/>
          <w:sz w:val="24"/>
        </w:rPr>
      </w:pPr>
      <w:r>
        <w:rPr>
          <w:rFonts w:ascii="仿宋" w:hAnsi="仿宋" w:eastAsia="仿宋" w:cs="仿宋_GB2312"/>
          <w:b/>
          <w:sz w:val="24"/>
          <w:szCs w:val="24"/>
        </w:rPr>
        <w:t>18</w:t>
      </w:r>
      <w:r>
        <w:rPr>
          <w:rFonts w:hint="eastAsia" w:ascii="仿宋" w:hAnsi="仿宋" w:eastAsia="仿宋" w:cs="仿宋_GB2312"/>
          <w:b/>
          <w:sz w:val="24"/>
          <w:szCs w:val="24"/>
        </w:rPr>
        <w:t>.开标</w:t>
      </w:r>
    </w:p>
    <w:p>
      <w:pPr>
        <w:pStyle w:val="498"/>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98"/>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pPr>
        <w:pStyle w:val="498"/>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pPr>
        <w:pStyle w:val="498"/>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.4备份投标文件的接收</w:t>
      </w:r>
      <w:r>
        <w:rPr>
          <w:rFonts w:ascii="仿宋" w:hAnsi="仿宋" w:eastAsia="仿宋" w:cs="仿宋_GB2312"/>
          <w:sz w:val="24"/>
        </w:rPr>
        <w:t>在招标文件确定的时间</w:t>
      </w:r>
      <w:r>
        <w:rPr>
          <w:rFonts w:hint="eastAsia" w:ascii="仿宋" w:hAnsi="仿宋" w:eastAsia="仿宋" w:cs="仿宋_GB2312"/>
          <w:sz w:val="24"/>
        </w:rPr>
        <w:t>、</w:t>
      </w:r>
      <w:r>
        <w:rPr>
          <w:rFonts w:ascii="仿宋" w:hAnsi="仿宋" w:eastAsia="仿宋" w:cs="仿宋_GB2312"/>
          <w:sz w:val="24"/>
        </w:rPr>
        <w:t>地点</w:t>
      </w:r>
      <w:r>
        <w:rPr>
          <w:rFonts w:hint="eastAsia" w:ascii="仿宋" w:hAnsi="仿宋" w:eastAsia="仿宋" w:cs="仿宋_GB2312"/>
          <w:sz w:val="24"/>
        </w:rPr>
        <w:t>进行</w:t>
      </w:r>
      <w:r>
        <w:rPr>
          <w:rFonts w:ascii="仿宋" w:hAnsi="仿宋" w:eastAsia="仿宋" w:cs="仿宋_GB2312"/>
          <w:sz w:val="24"/>
        </w:rPr>
        <w:t>。</w:t>
      </w:r>
    </w:p>
    <w:p>
      <w:pPr>
        <w:widowControl/>
        <w:spacing w:before="100" w:beforeAutospacing="1" w:after="240" w:line="360" w:lineRule="auto"/>
        <w:jc w:val="left"/>
        <w:rPr>
          <w:rFonts w:ascii="仿宋" w:hAnsi="仿宋" w:eastAsia="仿宋" w:cs="仿宋_GB2312"/>
          <w:b/>
          <w:sz w:val="24"/>
          <w:szCs w:val="20"/>
        </w:rPr>
      </w:pPr>
      <w:r>
        <w:rPr>
          <w:rFonts w:ascii="仿宋" w:hAnsi="仿宋" w:eastAsia="仿宋" w:cs="仿宋_GB2312"/>
          <w:b/>
          <w:sz w:val="24"/>
          <w:szCs w:val="20"/>
        </w:rPr>
        <w:t>　19</w:t>
      </w:r>
      <w:r>
        <w:rPr>
          <w:rFonts w:hint="eastAsia" w:ascii="仿宋" w:hAnsi="仿宋" w:eastAsia="仿宋" w:cs="仿宋_GB2312"/>
          <w:b/>
          <w:sz w:val="24"/>
          <w:szCs w:val="20"/>
        </w:rPr>
        <w:t>、资格审查</w:t>
      </w:r>
    </w:p>
    <w:p>
      <w:pPr>
        <w:pStyle w:val="220"/>
        <w:spacing w:before="0"/>
        <w:ind w:firstLine="480"/>
        <w:rPr>
          <w:rFonts w:ascii="仿宋" w:hAnsi="仿宋" w:eastAsia="仿宋" w:cs="Arial"/>
          <w:kern w:val="0"/>
          <w:szCs w:val="24"/>
        </w:rPr>
      </w:pPr>
      <w:r>
        <w:rPr>
          <w:rFonts w:ascii="仿宋" w:hAnsi="仿宋" w:eastAsia="仿宋" w:cs="Arial"/>
          <w:kern w:val="0"/>
          <w:szCs w:val="24"/>
        </w:rPr>
        <w:t>19</w:t>
      </w:r>
      <w:r>
        <w:rPr>
          <w:rFonts w:hint="eastAsia" w:ascii="仿宋" w:hAnsi="仿宋" w:eastAsia="仿宋" w:cs="Arial"/>
          <w:kern w:val="0"/>
          <w:szCs w:val="24"/>
        </w:rPr>
        <w:t>.1开标后，采购人将依法对投标人的资格进行审查。</w:t>
      </w:r>
    </w:p>
    <w:p>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w:t>
      </w:r>
      <w:r>
        <w:rPr>
          <w:rFonts w:hint="eastAsia" w:ascii="仿宋" w:hAnsi="仿宋" w:eastAsia="仿宋" w:cs="Arial"/>
          <w:kern w:val="0"/>
          <w:sz w:val="24"/>
        </w:rPr>
        <w:t>.2</w:t>
      </w:r>
      <w:r>
        <w:rPr>
          <w:rFonts w:hint="eastAsia" w:ascii="仿宋" w:hAnsi="仿宋" w:eastAsia="仿宋" w:cs="仿宋_GB2312"/>
          <w:sz w:val="24"/>
        </w:rPr>
        <w:t>采购人或采购机构依据法律法规和招标文件的规定，对投标人的基本资格条件、特定资格条件进行审查。</w:t>
      </w:r>
    </w:p>
    <w:p>
      <w:pPr>
        <w:pStyle w:val="220"/>
        <w:spacing w:before="0"/>
        <w:ind w:firstLine="480"/>
        <w:rPr>
          <w:rFonts w:ascii="仿宋" w:hAnsi="仿宋" w:eastAsia="仿宋" w:cs="仿宋_GB2312"/>
        </w:rPr>
      </w:pPr>
      <w:r>
        <w:rPr>
          <w:rFonts w:ascii="仿宋" w:hAnsi="仿宋" w:eastAsia="仿宋" w:cs="Arial"/>
          <w:kern w:val="0"/>
          <w:szCs w:val="24"/>
        </w:rPr>
        <w:t>19</w:t>
      </w:r>
      <w:r>
        <w:rPr>
          <w:rFonts w:hint="eastAsia" w:ascii="仿宋" w:hAnsi="仿宋" w:eastAsia="仿宋" w:cs="Arial"/>
          <w:kern w:val="0"/>
          <w:szCs w:val="24"/>
        </w:rPr>
        <w:t>.3投标人未按照招标文件要求提供与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20"/>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.4对未通过资格审查的投标人，采购人或采购机构告知其未通过的原因。</w:t>
      </w:r>
    </w:p>
    <w:p>
      <w:pPr>
        <w:pStyle w:val="220"/>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.5合格投标人不足3家的，不再评标。</w:t>
      </w:r>
    </w:p>
    <w:p>
      <w:pPr>
        <w:pStyle w:val="220"/>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、信用信息查询</w:t>
      </w:r>
    </w:p>
    <w:p>
      <w:pPr>
        <w:pStyle w:val="220"/>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.1信用信息查询渠道及截止时间：采购人或</w:t>
      </w:r>
      <w:r>
        <w:rPr>
          <w:rFonts w:ascii="仿宋" w:hAnsi="仿宋" w:eastAsia="仿宋" w:cs="Arial"/>
          <w:kern w:val="0"/>
          <w:szCs w:val="24"/>
        </w:rPr>
        <w:t>采购机构</w:t>
      </w:r>
      <w:r>
        <w:rPr>
          <w:rFonts w:hint="eastAsia" w:ascii="仿宋" w:hAnsi="仿宋" w:eastAsia="仿宋" w:cs="Arial"/>
          <w:kern w:val="0"/>
          <w:szCs w:val="24"/>
        </w:rPr>
        <w:t>将通过“信用中国”网站(www.creditchina.gov.cn)、中国政府采购网(www.ccgp.gov.cn)渠道查询投标人投标截止时间前的信用记录。</w:t>
      </w:r>
    </w:p>
    <w:p>
      <w:pPr>
        <w:pStyle w:val="220"/>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.2信用信息查询记录和证据留存的具体方式：现场查询的投标人的信用记录、查询结果经确认后将与采购文件一起存档。</w:t>
      </w:r>
    </w:p>
    <w:p>
      <w:pPr>
        <w:pStyle w:val="220"/>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.3信用信息的使用规则：经查询列入失信被执行人名单、重大税收违法案件当事人名单、政府采购严重违法失信行为记录名单的投标人将被拒绝参与政府采购活动。</w:t>
      </w:r>
    </w:p>
    <w:p>
      <w:pPr>
        <w:pStyle w:val="220"/>
        <w:spacing w:before="0"/>
        <w:ind w:firstLine="480"/>
        <w:rPr>
          <w:rFonts w:ascii="仿宋" w:hAnsi="仿宋" w:eastAsia="仿宋" w:cs="仿宋_GB2312"/>
        </w:rPr>
      </w:pPr>
      <w:r>
        <w:rPr>
          <w:rFonts w:ascii="仿宋" w:hAnsi="仿宋" w:eastAsia="仿宋" w:cs="Arial"/>
          <w:kern w:val="0"/>
          <w:szCs w:val="24"/>
        </w:rPr>
        <w:t>20</w:t>
      </w:r>
      <w:r>
        <w:rPr>
          <w:rFonts w:hint="eastAsia" w:ascii="仿宋" w:hAnsi="仿宋" w:eastAsia="仿宋"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20"/>
        <w:spacing w:before="0"/>
        <w:ind w:firstLine="0" w:firstLineChars="0"/>
        <w:rPr>
          <w:rFonts w:ascii="仿宋" w:hAnsi="仿宋" w:eastAsia="仿宋" w:cs="Arial"/>
          <w:kern w:val="0"/>
          <w:szCs w:val="24"/>
        </w:rPr>
      </w:pPr>
    </w:p>
    <w:p>
      <w:pPr>
        <w:snapToGrid w:val="0"/>
        <w:spacing w:line="360" w:lineRule="auto"/>
        <w:jc w:val="center"/>
        <w:outlineLvl w:val="0"/>
        <w:rPr>
          <w:rFonts w:ascii="仿宋" w:hAnsi="仿宋" w:eastAsia="仿宋" w:cs="仿宋_GB2312"/>
          <w:b/>
          <w:sz w:val="36"/>
          <w:szCs w:val="36"/>
        </w:rPr>
      </w:pPr>
      <w:bookmarkStart w:id="58" w:name="_Hlt75236101"/>
      <w:bookmarkEnd w:id="58"/>
      <w:bookmarkStart w:id="59" w:name="_Toc91899902"/>
      <w:r>
        <w:rPr>
          <w:rFonts w:hint="eastAsia" w:ascii="仿宋" w:hAnsi="仿宋" w:eastAsia="仿宋" w:cs="仿宋_GB2312"/>
          <w:b/>
          <w:sz w:val="36"/>
          <w:szCs w:val="36"/>
        </w:rPr>
        <w:t>五、评标</w:t>
      </w:r>
      <w:bookmarkEnd w:id="59"/>
    </w:p>
    <w:p>
      <w:pPr>
        <w:spacing w:line="360" w:lineRule="auto"/>
        <w:rPr>
          <w:rFonts w:ascii="仿宋" w:hAnsi="仿宋" w:eastAsia="仿宋" w:cs="仿宋_GB2312"/>
          <w:b/>
          <w:sz w:val="24"/>
        </w:rPr>
      </w:pPr>
      <w:r>
        <w:rPr>
          <w:rFonts w:ascii="仿宋" w:hAnsi="仿宋" w:eastAsia="仿宋" w:cs="仿宋_GB2312"/>
          <w:b/>
          <w:sz w:val="24"/>
        </w:rPr>
        <w:t>21</w:t>
      </w:r>
      <w:r>
        <w:rPr>
          <w:rFonts w:hint="eastAsia" w:ascii="仿宋" w:hAnsi="仿宋" w:eastAsia="仿宋" w:cs="仿宋_GB2312"/>
          <w:b/>
          <w:sz w:val="24"/>
        </w:rPr>
        <w:t>.</w:t>
      </w:r>
      <w:r>
        <w:rPr>
          <w:rFonts w:hint="eastAsia" w:ascii="仿宋" w:hAnsi="仿宋" w:eastAsia="仿宋" w:cs="仿宋_GB2312"/>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 标</w:t>
      </w:r>
    </w:p>
    <w:p>
      <w:pPr>
        <w:pStyle w:val="25"/>
        <w:spacing w:line="360" w:lineRule="auto"/>
        <w:ind w:left="479" w:hanging="479" w:hangingChars="199"/>
        <w:rPr>
          <w:rFonts w:ascii="仿宋" w:hAnsi="仿宋" w:eastAsia="仿宋" w:cs="仿宋_GB2312"/>
          <w:b/>
        </w:rPr>
      </w:pPr>
      <w:r>
        <w:rPr>
          <w:rFonts w:ascii="仿宋" w:hAnsi="仿宋" w:eastAsia="仿宋" w:cs="仿宋_GB2312"/>
          <w:b/>
        </w:rPr>
        <w:t>22</w:t>
      </w:r>
      <w:r>
        <w:rPr>
          <w:rFonts w:hint="eastAsia" w:ascii="仿宋" w:hAnsi="仿宋" w:eastAsia="仿宋" w:cs="仿宋_GB2312"/>
          <w:b/>
        </w:rPr>
        <w:t>. 确定中标供应商</w:t>
      </w:r>
    </w:p>
    <w:p>
      <w:pPr>
        <w:pStyle w:val="220"/>
        <w:snapToGrid w:val="0"/>
        <w:spacing w:before="0"/>
        <w:ind w:firstLine="480"/>
        <w:rPr>
          <w:rFonts w:ascii="仿宋" w:hAnsi="仿宋" w:eastAsia="仿宋" w:cs="仿宋_GB2312"/>
          <w:b/>
          <w:szCs w:val="24"/>
        </w:rPr>
      </w:pPr>
      <w:r>
        <w:rPr>
          <w:rFonts w:hint="eastAsia" w:ascii="仿宋" w:hAnsi="仿宋" w:eastAsia="仿宋" w:cs="仿宋_GB2312"/>
          <w:szCs w:val="24"/>
        </w:rPr>
        <w:t>采购机构将自评审结束之日起2个工作日内将评审报告送交采购人。采购人将自收到评审报告之日起5个工作日内在评审报告推荐的中标候选人中按顺序确定中标供应商。</w:t>
      </w:r>
    </w:p>
    <w:p>
      <w:pPr>
        <w:pStyle w:val="220"/>
        <w:snapToGrid w:val="0"/>
        <w:spacing w:before="0"/>
        <w:ind w:firstLine="0" w:firstLineChars="0"/>
        <w:rPr>
          <w:rFonts w:ascii="仿宋" w:hAnsi="仿宋" w:eastAsia="仿宋" w:cs="仿宋_GB2312"/>
          <w:b/>
          <w:szCs w:val="24"/>
        </w:rPr>
      </w:pPr>
      <w:r>
        <w:rPr>
          <w:rFonts w:ascii="仿宋" w:hAnsi="仿宋" w:eastAsia="仿宋" w:cs="仿宋_GB2312"/>
          <w:b/>
          <w:szCs w:val="24"/>
        </w:rPr>
        <w:t>23</w:t>
      </w:r>
      <w:r>
        <w:rPr>
          <w:rFonts w:hint="eastAsia" w:ascii="仿宋" w:hAnsi="仿宋" w:eastAsia="仿宋" w:cs="仿宋_GB2312"/>
          <w:b/>
          <w:szCs w:val="24"/>
        </w:rPr>
        <w:t>. 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.3</w:t>
      </w:r>
      <w:r>
        <w:rPr>
          <w:rFonts w:ascii="仿宋" w:hAnsi="仿宋" w:eastAsia="仿宋" w:cs="仿宋_GB2312"/>
          <w:sz w:val="24"/>
        </w:rPr>
        <w:t>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5"/>
        <w:spacing w:line="360" w:lineRule="auto"/>
        <w:ind w:left="479" w:hanging="479" w:hangingChars="199"/>
        <w:rPr>
          <w:rFonts w:ascii="仿宋" w:hAnsi="仿宋" w:eastAsia="仿宋" w:cs="仿宋_GB2312"/>
          <w:b/>
        </w:rPr>
      </w:pPr>
      <w:r>
        <w:rPr>
          <w:rFonts w:ascii="仿宋" w:hAnsi="仿宋" w:eastAsia="仿宋" w:cs="仿宋_GB2312"/>
          <w:b/>
        </w:rPr>
        <w:t>24</w:t>
      </w:r>
      <w:r>
        <w:rPr>
          <w:rFonts w:hint="eastAsia" w:ascii="仿宋" w:hAnsi="仿宋" w:eastAsia="仿宋" w:cs="仿宋_GB2312"/>
          <w:b/>
        </w:rPr>
        <w:t xml:space="preserve">. </w:t>
      </w:r>
      <w:r>
        <w:rPr>
          <w:rFonts w:hint="eastAsia" w:ascii="仿宋" w:hAnsi="仿宋" w:eastAsia="仿宋" w:cs="仿宋_GB2312"/>
        </w:rPr>
        <w:t>合同主要条款详见第五部分拟签订的合同文本。</w:t>
      </w:r>
    </w:p>
    <w:p>
      <w:pPr>
        <w:pStyle w:val="25"/>
        <w:spacing w:line="360" w:lineRule="auto"/>
        <w:ind w:left="479" w:hanging="479" w:hangingChars="199"/>
        <w:rPr>
          <w:rFonts w:ascii="仿宋" w:hAnsi="仿宋" w:eastAsia="仿宋" w:cs="仿宋_GB2312"/>
          <w:b/>
        </w:rPr>
      </w:pPr>
      <w:r>
        <w:rPr>
          <w:rFonts w:ascii="仿宋" w:hAnsi="仿宋" w:eastAsia="仿宋" w:cs="仿宋_GB2312"/>
          <w:b/>
        </w:rPr>
        <w:t>25</w:t>
      </w:r>
      <w:r>
        <w:rPr>
          <w:rFonts w:hint="eastAsia" w:ascii="仿宋" w:hAnsi="仿宋" w:eastAsia="仿宋" w:cs="仿宋_GB2312"/>
          <w:b/>
        </w:rPr>
        <w:t>. 合同的签订</w:t>
      </w:r>
    </w:p>
    <w:p>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25</w:t>
      </w:r>
      <w:r>
        <w:rPr>
          <w:rFonts w:hint="eastAsia" w:ascii="仿宋" w:hAnsi="仿宋" w:eastAsia="仿宋" w:cs="仿宋_GB2312"/>
          <w:sz w:val="24"/>
        </w:rPr>
        <w:t>.1</w:t>
      </w:r>
      <w:r>
        <w:rPr>
          <w:rFonts w:hint="eastAsia" w:ascii="仿宋" w:hAnsi="仿宋" w:eastAsia="仿宋" w:cs="Arial"/>
          <w:kern w:val="0"/>
          <w:sz w:val="24"/>
        </w:rPr>
        <w:t xml:space="preserve"> 采购人与中标人应当在中标通知书发出之日起三十日内，按照招标文件确定的事项签订政府采购合同。</w:t>
      </w:r>
    </w:p>
    <w:p>
      <w:pPr>
        <w:pStyle w:val="220"/>
        <w:snapToGrid w:val="0"/>
        <w:spacing w:before="0"/>
        <w:ind w:firstLine="480"/>
        <w:rPr>
          <w:rFonts w:ascii="仿宋" w:hAnsi="仿宋" w:eastAsia="仿宋"/>
          <w:kern w:val="0"/>
        </w:rPr>
      </w:pPr>
      <w:r>
        <w:rPr>
          <w:rFonts w:ascii="仿宋" w:hAnsi="仿宋" w:eastAsia="仿宋" w:cs="仿宋_GB2312"/>
          <w:kern w:val="0"/>
          <w:lang w:val="zh-CN"/>
        </w:rPr>
        <w:t>25</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20"/>
        <w:snapToGrid w:val="0"/>
        <w:spacing w:before="0"/>
        <w:ind w:firstLine="480"/>
        <w:rPr>
          <w:rFonts w:ascii="仿宋" w:hAnsi="仿宋" w:eastAsia="仿宋" w:cs="仿宋_GB2312"/>
        </w:rPr>
      </w:pPr>
      <w:r>
        <w:rPr>
          <w:rFonts w:ascii="仿宋" w:hAnsi="仿宋" w:eastAsia="仿宋" w:cs="仿宋_GB2312"/>
        </w:rPr>
        <w:t>25</w:t>
      </w:r>
      <w:r>
        <w:rPr>
          <w:rFonts w:hint="eastAsia" w:ascii="仿宋" w:hAnsi="仿宋" w:eastAsia="仿宋" w:cs="仿宋_GB2312"/>
        </w:rPr>
        <w:t>.3如签订合同并生效后，供应商无故拒绝或延期，除按照合同条款处理外，列入不良行为记录一次，并给予通报。</w:t>
      </w:r>
    </w:p>
    <w:p>
      <w:pPr>
        <w:pStyle w:val="220"/>
        <w:snapToGrid w:val="0"/>
        <w:spacing w:before="0"/>
        <w:ind w:firstLine="480"/>
        <w:rPr>
          <w:rFonts w:ascii="仿宋" w:hAnsi="仿宋" w:eastAsia="仿宋" w:cs="仿宋_GB2312"/>
        </w:rPr>
      </w:pPr>
      <w:r>
        <w:rPr>
          <w:rFonts w:ascii="仿宋" w:hAnsi="仿宋" w:eastAsia="仿宋" w:cs="仿宋_GB2312"/>
        </w:rPr>
        <w:t>25</w:t>
      </w:r>
      <w:r>
        <w:rPr>
          <w:rFonts w:hint="eastAsia" w:ascii="仿宋" w:hAnsi="仿宋" w:eastAsia="仿宋" w:cs="仿宋_GB2312"/>
        </w:rPr>
        <w:t>.4中标供应商拒绝与采购人签订合同的，采购人可以按照评审报告推荐的中标或者成交候选人名单排序，确定下一候选人为中标供应商，也可以重新开展政府采购活动。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9" w:hanging="479" w:hangingChars="199"/>
        <w:rPr>
          <w:rFonts w:ascii="仿宋" w:hAnsi="仿宋" w:eastAsia="仿宋" w:cs="仿宋_GB2312"/>
          <w:b/>
        </w:rPr>
      </w:pPr>
      <w:r>
        <w:rPr>
          <w:rFonts w:ascii="仿宋" w:hAnsi="仿宋" w:eastAsia="仿宋" w:cs="仿宋_GB2312"/>
          <w:b/>
        </w:rPr>
        <w:t>26</w:t>
      </w:r>
      <w:r>
        <w:rPr>
          <w:rFonts w:hint="eastAsia" w:ascii="仿宋" w:hAnsi="仿宋" w:eastAsia="仿宋" w:cs="仿宋_GB2312"/>
          <w:b/>
        </w:rPr>
        <w:t>. 履约保证金</w:t>
      </w:r>
    </w:p>
    <w:p>
      <w:pPr>
        <w:tabs>
          <w:tab w:val="left" w:pos="0"/>
        </w:tabs>
        <w:spacing w:line="360" w:lineRule="auto"/>
        <w:ind w:firstLine="480"/>
        <w:rPr>
          <w:rFonts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w:t>
      </w:r>
      <w:r>
        <w:rPr>
          <w:rFonts w:ascii="仿宋" w:hAnsi="仿宋" w:eastAsia="仿宋"/>
          <w:sz w:val="24"/>
        </w:rPr>
        <w:t>5</w:t>
      </w:r>
      <w:r>
        <w:rPr>
          <w:rFonts w:hint="eastAsia" w:ascii="仿宋" w:hAnsi="仿宋" w:eastAsia="仿宋"/>
          <w:sz w:val="24"/>
        </w:rPr>
        <w:t xml:space="preserve">%。 </w:t>
      </w:r>
    </w:p>
    <w:p>
      <w:pPr>
        <w:tabs>
          <w:tab w:val="left" w:pos="0"/>
        </w:tabs>
        <w:spacing w:line="360" w:lineRule="auto"/>
        <w:ind w:firstLine="480"/>
        <w:rPr>
          <w:rFonts w:ascii="仿宋" w:hAnsi="仿宋" w:eastAsia="仿宋"/>
          <w:sz w:val="24"/>
        </w:rPr>
      </w:pP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220"/>
        <w:snapToGrid w:val="0"/>
        <w:spacing w:before="0"/>
        <w:ind w:firstLine="0" w:firstLineChars="0"/>
        <w:rPr>
          <w:rFonts w:ascii="仿宋" w:hAnsi="仿宋" w:eastAsia="仿宋" w:cs="仿宋_GB2312"/>
        </w:rPr>
      </w:pPr>
      <w:r>
        <w:rPr>
          <w:rFonts w:ascii="仿宋" w:hAnsi="仿宋" w:eastAsia="仿宋" w:cs="仿宋_GB2312"/>
          <w:b/>
        </w:rPr>
        <w:t>27</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20"/>
        <w:snapToGrid w:val="0"/>
        <w:spacing w:before="0"/>
        <w:ind w:firstLine="480"/>
        <w:rPr>
          <w:rFonts w:ascii="仿宋" w:hAnsi="仿宋" w:eastAsia="仿宋" w:cs="仿宋_GB2312"/>
        </w:rPr>
      </w:pPr>
      <w:r>
        <w:rPr>
          <w:rFonts w:ascii="仿宋" w:hAnsi="仿宋" w:eastAsia="仿宋" w:cs="仿宋_GB2312"/>
        </w:rPr>
        <w:t>27</w:t>
      </w:r>
      <w:r>
        <w:rPr>
          <w:rFonts w:hint="eastAsia" w:ascii="仿宋" w:hAnsi="仿宋" w:eastAsia="仿宋" w:cs="仿宋_GB2312"/>
        </w:rPr>
        <w:t>.5其他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20"/>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snapToGrid w:val="0"/>
        <w:spacing w:line="360" w:lineRule="auto"/>
        <w:ind w:left="120" w:leftChars="57" w:firstLine="360" w:firstLineChars="150"/>
        <w:jc w:val="center"/>
        <w:rPr>
          <w:rFonts w:ascii="仿宋" w:hAnsi="仿宋" w:eastAsia="仿宋"/>
          <w:sz w:val="24"/>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5"/>
        <w:spacing w:line="360" w:lineRule="auto"/>
        <w:ind w:firstLine="0" w:firstLineChars="0"/>
        <w:rPr>
          <w:rFonts w:ascii="仿宋" w:hAnsi="仿宋" w:eastAsia="仿宋" w:cs="仿宋_GB2312"/>
          <w:b/>
        </w:rPr>
      </w:pPr>
      <w:r>
        <w:rPr>
          <w:rFonts w:ascii="仿宋" w:hAnsi="仿宋" w:eastAsia="仿宋" w:cs="仿宋_GB2312"/>
          <w:b/>
        </w:rPr>
        <w:t>28</w:t>
      </w:r>
      <w:r>
        <w:rPr>
          <w:rFonts w:hint="eastAsia" w:ascii="仿宋" w:hAnsi="仿宋" w:eastAsia="仿宋" w:cs="仿宋_GB2312"/>
          <w:b/>
        </w:rPr>
        <w:t>.验收</w:t>
      </w:r>
    </w:p>
    <w:p>
      <w:pPr>
        <w:tabs>
          <w:tab w:val="left" w:pos="0"/>
        </w:tabs>
        <w:spacing w:line="360" w:lineRule="auto"/>
        <w:ind w:firstLine="480"/>
        <w:jc w:val="left"/>
        <w:rPr>
          <w:rFonts w:ascii="仿宋" w:hAnsi="仿宋" w:eastAsia="仿宋" w:cs="Helvetica"/>
          <w:kern w:val="0"/>
          <w:sz w:val="24"/>
        </w:rPr>
      </w:pPr>
      <w:r>
        <w:rPr>
          <w:rFonts w:ascii="仿宋" w:hAnsi="仿宋" w:eastAsia="仿宋" w:cs="Helvetica"/>
          <w:kern w:val="0"/>
          <w:sz w:val="24"/>
        </w:rPr>
        <w:t>28</w:t>
      </w:r>
      <w:r>
        <w:rPr>
          <w:rFonts w:hint="eastAsia" w:ascii="仿宋" w:hAnsi="仿宋" w:eastAsia="仿宋" w:cs="Helvetica"/>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kern w:val="0"/>
          <w:sz w:val="24"/>
        </w:rPr>
        <w:t>20</w:t>
      </w:r>
      <w:r>
        <w:rPr>
          <w:rFonts w:hint="eastAsia" w:ascii="仿宋" w:hAnsi="仿宋" w:eastAsia="仿宋" w:cs="Helvetica"/>
          <w:kern w:val="0"/>
          <w:sz w:val="24"/>
        </w:rPr>
        <w:t>万元（含）以上的或使用镇（街道平台）财政性资金采购且合同金额在</w:t>
      </w:r>
      <w:r>
        <w:rPr>
          <w:rFonts w:ascii="仿宋" w:hAnsi="仿宋" w:eastAsia="仿宋" w:cs="Helvetica"/>
          <w:kern w:val="0"/>
          <w:sz w:val="24"/>
        </w:rPr>
        <w:t>50</w:t>
      </w:r>
      <w:r>
        <w:rPr>
          <w:rFonts w:hint="eastAsia" w:ascii="仿宋" w:hAnsi="仿宋" w:eastAsia="仿宋" w:cs="Helvetica"/>
          <w:kern w:val="0"/>
          <w:sz w:val="24"/>
        </w:rPr>
        <w:t>万元（含）以上的货物类政府采购项目的验收，按萧市监【</w:t>
      </w:r>
      <w:r>
        <w:rPr>
          <w:rFonts w:ascii="仿宋" w:hAnsi="仿宋" w:eastAsia="仿宋" w:cs="Helvetica"/>
          <w:kern w:val="0"/>
          <w:sz w:val="24"/>
        </w:rPr>
        <w:t>2015</w:t>
      </w:r>
      <w:r>
        <w:rPr>
          <w:rFonts w:hint="eastAsia" w:ascii="仿宋" w:hAnsi="仿宋" w:eastAsia="仿宋" w:cs="Helvetica"/>
          <w:kern w:val="0"/>
          <w:sz w:val="24"/>
        </w:rPr>
        <w:t>】</w:t>
      </w:r>
      <w:r>
        <w:rPr>
          <w:rFonts w:ascii="仿宋" w:hAnsi="仿宋" w:eastAsia="仿宋" w:cs="Helvetica"/>
          <w:kern w:val="0"/>
          <w:sz w:val="24"/>
        </w:rPr>
        <w:t>127</w:t>
      </w:r>
      <w:r>
        <w:rPr>
          <w:rFonts w:hint="eastAsia" w:ascii="仿宋" w:hAnsi="仿宋" w:eastAsia="仿宋" w:cs="Helvetica"/>
          <w:kern w:val="0"/>
          <w:sz w:val="24"/>
        </w:rPr>
        <w:t>号、萧市监【</w:t>
      </w:r>
      <w:r>
        <w:rPr>
          <w:rFonts w:ascii="仿宋" w:hAnsi="仿宋" w:eastAsia="仿宋" w:cs="Helvetica"/>
          <w:kern w:val="0"/>
          <w:sz w:val="24"/>
        </w:rPr>
        <w:t>2019</w:t>
      </w:r>
      <w:r>
        <w:rPr>
          <w:rFonts w:hint="eastAsia" w:ascii="仿宋" w:hAnsi="仿宋" w:eastAsia="仿宋" w:cs="Helvetica"/>
          <w:kern w:val="0"/>
          <w:sz w:val="24"/>
        </w:rPr>
        <w:t>】</w:t>
      </w:r>
      <w:r>
        <w:rPr>
          <w:rFonts w:ascii="仿宋" w:hAnsi="仿宋" w:eastAsia="仿宋" w:cs="Helvetica"/>
          <w:kern w:val="0"/>
          <w:sz w:val="24"/>
        </w:rPr>
        <w:t>16</w:t>
      </w:r>
      <w:r>
        <w:rPr>
          <w:rFonts w:hint="eastAsia" w:ascii="仿宋" w:hAnsi="仿宋" w:eastAsia="仿宋" w:cs="Helvetica"/>
          <w:kern w:val="0"/>
          <w:sz w:val="24"/>
        </w:rPr>
        <w:t>号等</w:t>
      </w:r>
      <w:r>
        <w:rPr>
          <w:rFonts w:ascii="仿宋" w:hAnsi="仿宋" w:eastAsia="仿宋" w:cs="Helvetica"/>
          <w:kern w:val="0"/>
          <w:sz w:val="24"/>
        </w:rPr>
        <w:t>相关</w:t>
      </w:r>
      <w:r>
        <w:rPr>
          <w:rFonts w:hint="eastAsia" w:ascii="仿宋" w:hAnsi="仿宋" w:eastAsia="仿宋" w:cs="Helvetica"/>
          <w:kern w:val="0"/>
          <w:sz w:val="24"/>
        </w:rPr>
        <w:t>文件执行（如</w:t>
      </w:r>
      <w:r>
        <w:rPr>
          <w:rFonts w:ascii="仿宋" w:hAnsi="仿宋" w:eastAsia="仿宋" w:cs="Helvetica"/>
          <w:kern w:val="0"/>
          <w:sz w:val="24"/>
        </w:rPr>
        <w:t>项目发布之时已有新</w:t>
      </w:r>
      <w:r>
        <w:rPr>
          <w:rFonts w:hint="eastAsia" w:ascii="仿宋" w:hAnsi="仿宋" w:eastAsia="仿宋" w:cs="Helvetica"/>
          <w:kern w:val="0"/>
          <w:sz w:val="24"/>
        </w:rPr>
        <w:t>文件</w:t>
      </w:r>
      <w:r>
        <w:rPr>
          <w:rFonts w:ascii="仿宋" w:hAnsi="仿宋" w:eastAsia="仿宋" w:cs="Helvetica"/>
          <w:kern w:val="0"/>
          <w:sz w:val="24"/>
        </w:rPr>
        <w:t>，按照最新文件执行</w:t>
      </w:r>
      <w:r>
        <w:rPr>
          <w:rFonts w:hint="eastAsia" w:ascii="仿宋" w:hAnsi="仿宋" w:eastAsia="仿宋" w:cs="Helvetica"/>
          <w:kern w:val="0"/>
          <w:sz w:val="24"/>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联系电话: 0571-83587785/0571-82816012  联系地址: 萧山区通惠北路2-1号302室</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28</w:t>
      </w:r>
      <w:r>
        <w:rPr>
          <w:rFonts w:hint="eastAsia" w:ascii="仿宋" w:hAnsi="仿宋" w:eastAsia="仿宋" w:cs="Helvetica"/>
          <w:kern w:val="0"/>
          <w:sz w:val="24"/>
        </w:rPr>
        <w:t>.2除</w:t>
      </w:r>
      <w:r>
        <w:rPr>
          <w:rFonts w:ascii="仿宋" w:hAnsi="仿宋" w:eastAsia="仿宋" w:cs="Helvetica"/>
          <w:kern w:val="0"/>
          <w:sz w:val="24"/>
        </w:rPr>
        <w:t>28</w:t>
      </w:r>
      <w:r>
        <w:rPr>
          <w:rFonts w:hint="eastAsia" w:ascii="仿宋" w:hAnsi="仿宋" w:eastAsia="仿宋" w:cs="Helvetica"/>
          <w:kern w:val="0"/>
          <w:sz w:val="24"/>
        </w:rPr>
        <w:t>.1规定情形外，采购人可以自行验收或邀请参加本项目的其他投标人或者第三方机构参与验收。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2"/>
        <w:rPr>
          <w:color w:val="auto"/>
        </w:rPr>
      </w:pPr>
      <w:bookmarkStart w:id="60" w:name="第四部分"/>
      <w:r>
        <w:rPr>
          <w:rFonts w:hint="eastAsia"/>
          <w:color w:val="auto"/>
        </w:rPr>
        <w:t>第三部分   采购需求</w:t>
      </w:r>
    </w:p>
    <w:p>
      <w:pPr>
        <w:snapToGrid w:val="0"/>
        <w:spacing w:line="360" w:lineRule="auto"/>
        <w:jc w:val="center"/>
        <w:rPr>
          <w:rFonts w:ascii="仿宋" w:hAnsi="仿宋" w:eastAsia="仿宋"/>
          <w:sz w:val="24"/>
        </w:rPr>
      </w:pPr>
      <w:r>
        <w:rPr>
          <w:rFonts w:hint="eastAsia" w:ascii="仿宋" w:hAnsi="仿宋" w:eastAsia="仿宋"/>
          <w:sz w:val="24"/>
        </w:rPr>
        <w:t>属于实质性要求条款的，请用符号“▲”标明，否则属于非实质性要求。</w:t>
      </w:r>
    </w:p>
    <w:p>
      <w:pPr>
        <w:snapToGrid w:val="0"/>
        <w:spacing w:line="360" w:lineRule="auto"/>
        <w:jc w:val="center"/>
        <w:rPr>
          <w:rFonts w:ascii="仿宋" w:hAnsi="仿宋" w:eastAsia="仿宋"/>
          <w:sz w:val="24"/>
        </w:rPr>
      </w:pPr>
      <w:r>
        <w:rPr>
          <w:rFonts w:hint="eastAsia" w:ascii="仿宋" w:hAnsi="仿宋" w:eastAsia="仿宋"/>
          <w:sz w:val="24"/>
        </w:rPr>
        <w:t>“★”系产品采购项目中单一产品或核心产品。</w:t>
      </w:r>
    </w:p>
    <w:p>
      <w:pPr>
        <w:snapToGrid w:val="0"/>
        <w:spacing w:beforeLines="50" w:afterLines="50" w:line="500" w:lineRule="exact"/>
        <w:jc w:val="center"/>
        <w:rPr>
          <w:rFonts w:ascii="仿宋" w:hAnsi="仿宋" w:eastAsia="仿宋" w:cs="仿宋"/>
          <w:b/>
          <w:bCs/>
          <w:sz w:val="28"/>
          <w:szCs w:val="28"/>
        </w:rPr>
      </w:pPr>
      <w:r>
        <w:rPr>
          <w:rFonts w:hint="eastAsia" w:ascii="仿宋" w:hAnsi="仿宋" w:eastAsia="仿宋" w:cs="仿宋"/>
          <w:b/>
          <w:bCs/>
          <w:sz w:val="28"/>
          <w:szCs w:val="28"/>
        </w:rPr>
        <w:t>一、招标一览表</w:t>
      </w:r>
    </w:p>
    <w:p>
      <w:pPr>
        <w:snapToGrid w:val="0"/>
        <w:spacing w:line="360" w:lineRule="auto"/>
        <w:jc w:val="left"/>
        <w:rPr>
          <w:rFonts w:ascii="仿宋" w:hAnsi="仿宋" w:eastAsia="仿宋" w:cs="仿宋"/>
          <w:sz w:val="24"/>
        </w:rPr>
      </w:pPr>
      <w:r>
        <w:rPr>
          <w:rFonts w:hint="eastAsia" w:ascii="仿宋" w:hAnsi="仿宋" w:eastAsia="仿宋" w:cs="仿宋"/>
          <w:b/>
          <w:sz w:val="24"/>
        </w:rPr>
        <w:t>标项：</w:t>
      </w:r>
      <w:r>
        <w:rPr>
          <w:rFonts w:hint="eastAsia" w:ascii="仿宋" w:hAnsi="仿宋" w:eastAsia="仿宋" w:cs="仿宋"/>
          <w:b/>
          <w:sz w:val="24"/>
          <w:u w:val="single"/>
        </w:rPr>
        <w:t xml:space="preserve"> 1 </w:t>
      </w:r>
    </w:p>
    <w:tbl>
      <w:tblPr>
        <w:tblStyle w:val="61"/>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数量</w:t>
            </w:r>
          </w:p>
        </w:tc>
      </w:tr>
      <w:tr>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杭州市萧山区第二人民医院车载CT政府采购项目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套</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r>
    </w:tbl>
    <w:p>
      <w:pPr>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w:t>
      </w:r>
      <w:r>
        <w:rPr>
          <w:rFonts w:hint="eastAsia" w:ascii="仿宋" w:hAnsi="仿宋" w:eastAsia="仿宋" w:cs="仿宋"/>
          <w:b/>
          <w:color w:val="000000" w:themeColor="text1"/>
          <w:sz w:val="28"/>
          <w:szCs w:val="28"/>
          <w:lang w:eastAsia="zh-CN"/>
          <w14:textFill>
            <w14:solidFill>
              <w14:schemeClr w14:val="tx1"/>
            </w14:solidFill>
          </w14:textFill>
        </w:rPr>
        <w:t>技术</w:t>
      </w:r>
      <w:r>
        <w:rPr>
          <w:rFonts w:hint="eastAsia" w:ascii="仿宋" w:hAnsi="仿宋" w:eastAsia="仿宋" w:cs="仿宋"/>
          <w:b/>
          <w:color w:val="000000" w:themeColor="text1"/>
          <w:sz w:val="28"/>
          <w:szCs w:val="28"/>
          <w14:textFill>
            <w14:solidFill>
              <w14:schemeClr w14:val="tx1"/>
            </w14:solidFill>
          </w14:textFill>
        </w:rPr>
        <w:t>需求</w:t>
      </w:r>
    </w:p>
    <w:p>
      <w:pPr>
        <w:spacing w:line="360" w:lineRule="auto"/>
        <w:rPr>
          <w:rFonts w:hint="eastAsia" w:ascii="仿宋" w:hAnsi="仿宋" w:eastAsia="仿宋" w:cs="仿宋"/>
          <w:sz w:val="24"/>
        </w:rPr>
      </w:pPr>
    </w:p>
    <w:p>
      <w:pPr>
        <w:spacing w:line="360" w:lineRule="auto"/>
        <w:ind w:left="0"/>
        <w:rPr>
          <w:rFonts w:ascii="微软雅黑" w:hAnsi="微软雅黑" w:cs="Times New Roman"/>
          <w:b/>
          <w:sz w:val="28"/>
          <w:szCs w:val="24"/>
        </w:rPr>
      </w:pPr>
      <w:r>
        <w:rPr>
          <w:rFonts w:hint="eastAsia" w:ascii="微软雅黑" w:hAnsi="微软雅黑" w:cs="Times New Roman"/>
          <w:b/>
          <w:sz w:val="28"/>
          <w:szCs w:val="24"/>
        </w:rPr>
        <w:t>一、基本要求</w:t>
      </w:r>
    </w:p>
    <w:tbl>
      <w:tblPr>
        <w:tblStyle w:val="61"/>
        <w:tblW w:w="9773" w:type="dxa"/>
        <w:tblInd w:w="0" w:type="dxa"/>
        <w:tblLayout w:type="fixed"/>
        <w:tblCellMar>
          <w:top w:w="0" w:type="dxa"/>
          <w:left w:w="30" w:type="dxa"/>
          <w:bottom w:w="0" w:type="dxa"/>
          <w:right w:w="30" w:type="dxa"/>
        </w:tblCellMar>
      </w:tblPr>
      <w:tblGrid>
        <w:gridCol w:w="881"/>
        <w:gridCol w:w="2126"/>
        <w:gridCol w:w="709"/>
        <w:gridCol w:w="6057"/>
      </w:tblGrid>
      <w:tr>
        <w:tblPrEx>
          <w:tblCellMar>
            <w:top w:w="0" w:type="dxa"/>
            <w:left w:w="30" w:type="dxa"/>
            <w:bottom w:w="0" w:type="dxa"/>
            <w:right w:w="30" w:type="dxa"/>
          </w:tblCellMar>
        </w:tblPrEx>
        <w:trPr>
          <w:trHeight w:val="250" w:hRule="atLeast"/>
        </w:trPr>
        <w:tc>
          <w:tcPr>
            <w:tcW w:w="881"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hint="eastAsia" w:ascii="微软雅黑" w:hAnsi="微软雅黑" w:cs="Times New Roman"/>
                <w:sz w:val="24"/>
                <w:szCs w:val="24"/>
              </w:rPr>
              <w:t>序号</w:t>
            </w:r>
          </w:p>
        </w:tc>
        <w:tc>
          <w:tcPr>
            <w:tcW w:w="2126"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hint="eastAsia" w:ascii="微软雅黑" w:hAnsi="微软雅黑" w:cs="Times New Roman"/>
                <w:sz w:val="24"/>
                <w:szCs w:val="24"/>
              </w:rPr>
              <w:t>货</w:t>
            </w:r>
            <w:r>
              <w:rPr>
                <w:rFonts w:ascii="微软雅黑" w:hAnsi="微软雅黑" w:cs="Times New Roman"/>
                <w:sz w:val="24"/>
                <w:szCs w:val="24"/>
              </w:rPr>
              <w:t xml:space="preserve"> </w:t>
            </w:r>
            <w:r>
              <w:rPr>
                <w:rFonts w:hint="eastAsia" w:ascii="微软雅黑" w:hAnsi="微软雅黑" w:cs="Times New Roman"/>
                <w:sz w:val="24"/>
                <w:szCs w:val="24"/>
              </w:rPr>
              <w:t>物</w:t>
            </w:r>
            <w:r>
              <w:rPr>
                <w:rFonts w:ascii="微软雅黑" w:hAnsi="微软雅黑" w:cs="Times New Roman"/>
                <w:sz w:val="24"/>
                <w:szCs w:val="24"/>
              </w:rPr>
              <w:t xml:space="preserve"> </w:t>
            </w:r>
            <w:r>
              <w:rPr>
                <w:rFonts w:hint="eastAsia" w:ascii="微软雅黑" w:hAnsi="微软雅黑" w:cs="Times New Roman"/>
                <w:sz w:val="24"/>
                <w:szCs w:val="24"/>
              </w:rPr>
              <w:t>名</w:t>
            </w:r>
            <w:r>
              <w:rPr>
                <w:rFonts w:ascii="微软雅黑" w:hAnsi="微软雅黑" w:cs="Times New Roman"/>
                <w:sz w:val="24"/>
                <w:szCs w:val="24"/>
              </w:rPr>
              <w:t xml:space="preserve"> </w:t>
            </w:r>
            <w:r>
              <w:rPr>
                <w:rFonts w:hint="eastAsia" w:ascii="微软雅黑" w:hAnsi="微软雅黑" w:cs="Times New Roman"/>
                <w:sz w:val="24"/>
                <w:szCs w:val="24"/>
              </w:rPr>
              <w:t>称</w:t>
            </w:r>
          </w:p>
        </w:tc>
        <w:tc>
          <w:tcPr>
            <w:tcW w:w="709"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hint="eastAsia" w:ascii="微软雅黑" w:hAnsi="微软雅黑" w:cs="Times New Roman"/>
                <w:sz w:val="24"/>
                <w:szCs w:val="24"/>
              </w:rPr>
              <w:t>数量</w:t>
            </w:r>
          </w:p>
        </w:tc>
        <w:tc>
          <w:tcPr>
            <w:tcW w:w="6057"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hint="eastAsia" w:ascii="微软雅黑" w:hAnsi="微软雅黑" w:cs="Times New Roman"/>
                <w:sz w:val="24"/>
                <w:szCs w:val="24"/>
              </w:rPr>
              <w:t>主要技术规格</w:t>
            </w:r>
          </w:p>
        </w:tc>
      </w:tr>
      <w:tr>
        <w:tblPrEx>
          <w:tblCellMar>
            <w:top w:w="0" w:type="dxa"/>
            <w:left w:w="30" w:type="dxa"/>
            <w:bottom w:w="0" w:type="dxa"/>
            <w:right w:w="30" w:type="dxa"/>
          </w:tblCellMar>
        </w:tblPrEx>
        <w:trPr>
          <w:cantSplit/>
          <w:trHeight w:val="250" w:hRule="atLeast"/>
        </w:trPr>
        <w:tc>
          <w:tcPr>
            <w:tcW w:w="881"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ascii="微软雅黑" w:hAnsi="微软雅黑" w:cs="Times New Roman"/>
                <w:sz w:val="24"/>
                <w:szCs w:val="24"/>
              </w:rPr>
              <w:t>1</w:t>
            </w:r>
          </w:p>
        </w:tc>
        <w:tc>
          <w:tcPr>
            <w:tcW w:w="2126"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hint="eastAsia" w:ascii="微软雅黑" w:hAnsi="微软雅黑" w:cs="Times New Roman"/>
                <w:sz w:val="24"/>
                <w:szCs w:val="24"/>
              </w:rPr>
              <w:t>车载CT</w:t>
            </w:r>
          </w:p>
        </w:tc>
        <w:tc>
          <w:tcPr>
            <w:tcW w:w="709" w:type="dxa"/>
            <w:tcBorders>
              <w:top w:val="single" w:color="000000" w:sz="6" w:space="0"/>
              <w:left w:val="single" w:color="000000" w:sz="6" w:space="0"/>
              <w:bottom w:val="single" w:color="000000" w:sz="6" w:space="0"/>
              <w:right w:val="single" w:color="000000" w:sz="6" w:space="0"/>
            </w:tcBorders>
          </w:tcPr>
          <w:p>
            <w:pPr>
              <w:spacing w:line="360" w:lineRule="auto"/>
              <w:ind w:left="0"/>
              <w:jc w:val="center"/>
              <w:rPr>
                <w:rFonts w:ascii="微软雅黑" w:hAnsi="微软雅黑" w:cs="Times New Roman"/>
                <w:sz w:val="24"/>
                <w:szCs w:val="24"/>
              </w:rPr>
            </w:pPr>
            <w:r>
              <w:rPr>
                <w:rFonts w:ascii="微软雅黑" w:hAnsi="微软雅黑" w:cs="Times New Roman"/>
                <w:sz w:val="24"/>
                <w:szCs w:val="24"/>
              </w:rPr>
              <w:t>1</w:t>
            </w:r>
            <w:r>
              <w:rPr>
                <w:rFonts w:hint="eastAsia" w:ascii="微软雅黑" w:hAnsi="微软雅黑" w:cs="Times New Roman"/>
                <w:sz w:val="24"/>
                <w:szCs w:val="24"/>
              </w:rPr>
              <w:t>套</w:t>
            </w:r>
          </w:p>
        </w:tc>
        <w:tc>
          <w:tcPr>
            <w:tcW w:w="6057" w:type="dxa"/>
            <w:tcBorders>
              <w:top w:val="single" w:color="000000" w:sz="6" w:space="0"/>
              <w:left w:val="single" w:color="000000" w:sz="6" w:space="0"/>
              <w:bottom w:val="single" w:color="000000" w:sz="6" w:space="0"/>
              <w:right w:val="single" w:color="000000" w:sz="6" w:space="0"/>
            </w:tcBorders>
          </w:tcPr>
          <w:p>
            <w:pPr>
              <w:spacing w:line="360" w:lineRule="auto"/>
              <w:ind w:left="0"/>
              <w:jc w:val="left"/>
              <w:rPr>
                <w:rFonts w:ascii="微软雅黑" w:hAnsi="微软雅黑" w:cs="Times New Roman"/>
                <w:sz w:val="24"/>
                <w:szCs w:val="24"/>
              </w:rPr>
            </w:pPr>
            <w:r>
              <w:rPr>
                <w:rFonts w:hint="eastAsia" w:ascii="微软雅黑" w:hAnsi="微软雅黑" w:cs="Times New Roman"/>
                <w:sz w:val="24"/>
                <w:szCs w:val="24"/>
              </w:rPr>
              <w:t>（1）C</w:t>
            </w:r>
            <w:r>
              <w:rPr>
                <w:rFonts w:ascii="微软雅黑" w:hAnsi="微软雅黑" w:cs="Times New Roman"/>
                <w:sz w:val="24"/>
                <w:szCs w:val="24"/>
              </w:rPr>
              <w:t>T</w:t>
            </w:r>
            <w:r>
              <w:rPr>
                <w:rFonts w:hint="eastAsia" w:ascii="微软雅黑" w:hAnsi="微软雅黑" w:cs="Times New Roman"/>
                <w:sz w:val="24"/>
                <w:szCs w:val="20"/>
              </w:rPr>
              <w:t>探测器Z轴方向总覆盖宽度≥20mm</w:t>
            </w:r>
          </w:p>
          <w:p>
            <w:pPr>
              <w:spacing w:line="360" w:lineRule="auto"/>
              <w:ind w:left="0"/>
              <w:jc w:val="left"/>
              <w:rPr>
                <w:rFonts w:ascii="微软雅黑" w:hAnsi="微软雅黑" w:cs="Times New Roman"/>
                <w:color w:val="FF0000"/>
                <w:sz w:val="24"/>
                <w:szCs w:val="24"/>
              </w:rPr>
            </w:pPr>
            <w:r>
              <w:rPr>
                <w:rFonts w:hint="eastAsia" w:ascii="微软雅黑" w:hAnsi="微软雅黑" w:cs="Times New Roman"/>
                <w:sz w:val="24"/>
                <w:szCs w:val="24"/>
              </w:rPr>
              <w:t>（</w:t>
            </w:r>
            <w:r>
              <w:rPr>
                <w:rFonts w:ascii="微软雅黑" w:hAnsi="微软雅黑" w:cs="Times New Roman"/>
                <w:sz w:val="24"/>
                <w:szCs w:val="24"/>
              </w:rPr>
              <w:t>2</w:t>
            </w:r>
            <w:r>
              <w:rPr>
                <w:rFonts w:hint="eastAsia" w:ascii="微软雅黑" w:hAnsi="微软雅黑" w:cs="Times New Roman"/>
                <w:sz w:val="24"/>
                <w:szCs w:val="24"/>
              </w:rPr>
              <w:t>）</w:t>
            </w:r>
            <w:r>
              <w:rPr>
                <w:rFonts w:hint="eastAsia" w:ascii="微软雅黑" w:hAnsi="微软雅黑" w:cs="Arial"/>
                <w:sz w:val="24"/>
                <w:szCs w:val="24"/>
              </w:rPr>
              <w:t>车载类型：客车式车载CT</w:t>
            </w:r>
          </w:p>
        </w:tc>
      </w:tr>
    </w:tbl>
    <w:p>
      <w:pPr>
        <w:ind w:left="0"/>
        <w:rPr>
          <w:rFonts w:ascii="微软雅黑" w:hAnsi="微软雅黑" w:cs="Times New Roman"/>
          <w:b/>
          <w:sz w:val="24"/>
          <w:szCs w:val="24"/>
        </w:rPr>
      </w:pPr>
    </w:p>
    <w:p>
      <w:pPr>
        <w:ind w:left="0"/>
        <w:rPr>
          <w:rFonts w:ascii="微软雅黑" w:hAnsi="微软雅黑"/>
          <w:sz w:val="22"/>
        </w:rPr>
      </w:pPr>
      <w:r>
        <w:rPr>
          <w:rFonts w:hint="eastAsia" w:ascii="微软雅黑" w:hAnsi="微软雅黑" w:cs="Times New Roman"/>
          <w:b/>
          <w:sz w:val="28"/>
          <w:szCs w:val="24"/>
        </w:rPr>
        <w:t>二、技术条款</w:t>
      </w:r>
    </w:p>
    <w:tbl>
      <w:tblPr>
        <w:tblStyle w:val="6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961"/>
        <w:gridCol w:w="22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vAlign w:val="center"/>
          </w:tcPr>
          <w:p>
            <w:pPr>
              <w:snapToGrid w:val="0"/>
              <w:ind w:left="0"/>
              <w:rPr>
                <w:rFonts w:ascii="微软雅黑" w:hAnsi="微软雅黑" w:cs="Times New Roman"/>
                <w:sz w:val="24"/>
                <w:szCs w:val="20"/>
              </w:rPr>
            </w:pPr>
          </w:p>
        </w:tc>
        <w:tc>
          <w:tcPr>
            <w:tcW w:w="8788" w:type="dxa"/>
            <w:gridSpan w:val="3"/>
            <w:vAlign w:val="center"/>
          </w:tcPr>
          <w:p>
            <w:pPr>
              <w:snapToGrid w:val="0"/>
              <w:ind w:left="0"/>
              <w:rPr>
                <w:rFonts w:ascii="微软雅黑" w:hAnsi="微软雅黑" w:cs="Times New Roman"/>
                <w:b/>
                <w:sz w:val="24"/>
                <w:szCs w:val="20"/>
              </w:rPr>
            </w:pPr>
            <w:r>
              <w:rPr>
                <w:rFonts w:hint="eastAsia" w:ascii="微软雅黑" w:hAnsi="微软雅黑" w:cs="Times New Roman"/>
                <w:b/>
                <w:sz w:val="24"/>
                <w:szCs w:val="20"/>
              </w:rPr>
              <w:t>主要技术规格及配置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tcPr>
          <w:p>
            <w:pPr>
              <w:pStyle w:val="400"/>
              <w:snapToGrid w:val="0"/>
              <w:ind w:left="0" w:firstLine="0" w:firstLineChars="0"/>
              <w:jc w:val="left"/>
              <w:rPr>
                <w:rFonts w:ascii="微软雅黑" w:hAnsi="微软雅黑" w:cs="Times New Roman"/>
                <w:b/>
                <w:bCs/>
                <w:sz w:val="24"/>
                <w:szCs w:val="20"/>
              </w:rPr>
            </w:pPr>
            <w:r>
              <w:rPr>
                <w:rFonts w:hint="eastAsia" w:ascii="微软雅黑" w:hAnsi="微软雅黑" w:cs="Times New Roman"/>
                <w:b/>
                <w:bCs/>
                <w:sz w:val="24"/>
                <w:szCs w:val="20"/>
              </w:rPr>
              <w:t>一</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CT专用车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4961" w:type="dxa"/>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整车性能</w:t>
            </w:r>
          </w:p>
        </w:tc>
        <w:tc>
          <w:tcPr>
            <w:tcW w:w="3827" w:type="dxa"/>
            <w:gridSpan w:val="2"/>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车身长度</w:t>
            </w:r>
          </w:p>
        </w:tc>
        <w:tc>
          <w:tcPr>
            <w:tcW w:w="3827" w:type="dxa"/>
            <w:gridSpan w:val="2"/>
            <w:vAlign w:val="center"/>
          </w:tcPr>
          <w:p>
            <w:pPr>
              <w:snapToGrid w:val="0"/>
              <w:ind w:left="0"/>
              <w:rPr>
                <w:rFonts w:ascii="微软雅黑" w:hAnsi="微软雅黑" w:cs="Times New Roman"/>
                <w:sz w:val="24"/>
                <w:szCs w:val="20"/>
              </w:rPr>
            </w:pPr>
            <w:r>
              <w:rPr>
                <w:rFonts w:hint="eastAsia" w:ascii="微软雅黑" w:hAnsi="微软雅黑" w:cs="Times New Roman"/>
                <w:sz w:val="24"/>
                <w:szCs w:val="20"/>
              </w:rPr>
              <w:t>&gt;13000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车身宽度</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≤2550</w:t>
            </w:r>
            <w:r>
              <w:rPr>
                <w:rFonts w:ascii="微软雅黑" w:hAnsi="微软雅黑" w:cs="Times New Roman"/>
                <w:sz w:val="24"/>
                <w:szCs w:val="20"/>
              </w:rPr>
              <w:t xml:space="preserve"> </w:t>
            </w:r>
            <w:r>
              <w:rPr>
                <w:rFonts w:hint="eastAsia" w:ascii="微软雅黑" w:hAnsi="微软雅黑" w:cs="Times New Roman"/>
                <w:sz w:val="24"/>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整车最大载重</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≥22000</w:t>
            </w:r>
            <w:r>
              <w:rPr>
                <w:rFonts w:ascii="微软雅黑" w:hAnsi="微软雅黑" w:cs="Times New Roman"/>
                <w:sz w:val="24"/>
                <w:szCs w:val="20"/>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最高车速</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≤100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r>
              <w:rPr>
                <w:rFonts w:hint="eastAsia" w:ascii="宋体" w:hAnsi="宋体" w:cs="Tahoma"/>
                <w:b/>
                <w:color w:val="000000"/>
                <w:szCs w:val="21"/>
              </w:rPr>
              <w:t>▲</w:t>
            </w: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车轴数</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≥3轴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额定载客</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满足国VI排放标准</w:t>
            </w:r>
          </w:p>
        </w:tc>
        <w:tc>
          <w:tcPr>
            <w:tcW w:w="3827" w:type="dxa"/>
            <w:gridSpan w:val="2"/>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ascii="微软雅黑" w:hAnsi="微软雅黑" w:cs="Times New Roman"/>
                <w:sz w:val="24"/>
                <w:szCs w:val="20"/>
              </w:rPr>
              <w:t>最大扭矩</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≥1900</w:t>
            </w:r>
            <w:r>
              <w:rPr>
                <w:rFonts w:ascii="微软雅黑" w:hAnsi="微软雅黑" w:cs="Times New Roman"/>
                <w:sz w:val="24"/>
                <w:szCs w:val="20"/>
              </w:rPr>
              <w:t xml:space="preserve"> N.m</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最大功率</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≥294 kW</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接近角</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≥9°</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离去角</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≥9°</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扫描室提供患者独立通道，患者无需通过操作室即可进入扫描室进行扫描（提供实物图片）</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操作室提供医生独立通道</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提供295真空轮胎</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真空轮胎数量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≥9个</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提供最新型全承载车架</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最大马力</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≥400</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发动机具备增压中冷进气形式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发动机汽缸数</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≥6</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全负荷最低燃油耗率</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≤185 g/kW.h</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具备直列、直喷、水冷、四冲程、增压中冷、电控高压共轨、Hi+SCR多种发动机形式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提供4 缸液压调平驻车支撑系统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单个支腿可支撑重量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≥12吨</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配备紫外消毒灯</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配备外接电缆</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外接电缆长度</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≥20 m</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配备至少5台1.5P顶置一体式冷暖空调</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配备排气系统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提供除湿机</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配置一台220V车载发电机，在无外部电力支持情况下供车载空调工作</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配置一台380V 车载发电机，用于给UPS电池组充电</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系统级不间断电源</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行驶系统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提供具备气囊和减震器的空气悬架</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r>
              <w:rPr>
                <w:rFonts w:hint="eastAsia" w:ascii="宋体" w:hAnsi="宋体" w:cs="Tahoma"/>
                <w:b/>
                <w:color w:val="000000"/>
                <w:szCs w:val="21"/>
              </w:rPr>
              <w:t>▲</w:t>
            </w: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提供八气囊空气悬架</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提供“100万公里免维护”前后桥、随动桥</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前桥承重</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≥6吨</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后桥承重</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≥11吨</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随动桥承重</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≥7吨</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提供铝合金轮辋</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操控系统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提供整体式动力转向器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提供四向调节豪华多功能方向盘</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方向盘具备定速巡航功能</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方向盘具备视频主机控制功能</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方向盘具备仪表控制功能</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具备气助力换档</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具备电子稳定性控制系统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具备液力缓速器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具备前、后盘制动器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具备电控冷凝器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具备制动阀</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具备干燥器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具备自动放水阀</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驱动系统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具备气助力轿车式短柄换挡</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提供6档手动变速箱</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提供具备膜片弹簧的单片干式离合器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具备智能温控系统电子风扇</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提供具备防撞结构的油箱</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油箱容量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≥260 L</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提供容量为4kg的干粉灭火器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≥2个</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发动机舱具备自动灭火器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发动机舱内自动灭火剂量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≥1.5 kg</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提供暖风仓报警系统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提供电瓶仓报警系统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提供发动机仓报警系统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电磁呼叫安全锤数量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≥2个</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具备倒车雷达</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具备前轮胎压监测报警装置</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具备前轮爆胎应急装置</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提供卷收式司机前单幅遮阳帘</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提供卷收式司机侧单幅遮阳帘</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内外饰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提供电动双长倒车镜、带电除霜</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具备内视镜</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具备集成中控屏倒车影像</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提供包含双远光、流水式转向灯、日间行车灯的前组合灯</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提供流水式转向灯的后组合灯</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提供高位制动灯，前雾灯带辅助转向照明灯</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提供对刮式电动雨刮器</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具备智能中控系统</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中控屏尺寸</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≥12寸</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中控系统可实现视听主机、蓝牙，导航，倒监、暖风空调控制、手机互联功能</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提供</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9"/>
              </w:numPr>
              <w:snapToGrid w:val="0"/>
              <w:ind w:firstLineChars="0"/>
              <w:jc w:val="left"/>
              <w:rPr>
                <w:rFonts w:ascii="微软雅黑" w:hAnsi="微软雅黑" w:cs="Times New Roman"/>
                <w:b/>
                <w:bCs/>
                <w:sz w:val="24"/>
                <w:szCs w:val="20"/>
              </w:rPr>
            </w:pP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屏蔽系统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整车满足医用X射线CT辐射屏蔽防护规范</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满足</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具备六面铅屏蔽设计</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扫描室设置≥1000mm电动铅防护患者通过门一樘</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扫描室与操作室之间设置≥800mm铅防护门1樘</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1"/>
                <w:numId w:val="9"/>
              </w:numPr>
              <w:snapToGrid w:val="0"/>
              <w:ind w:firstLineChars="0"/>
              <w:jc w:val="left"/>
              <w:rPr>
                <w:rFonts w:ascii="微软雅黑" w:hAnsi="微软雅黑" w:cs="Times New Roman"/>
                <w:sz w:val="24"/>
                <w:szCs w:val="20"/>
              </w:rPr>
            </w:pPr>
          </w:p>
        </w:tc>
        <w:tc>
          <w:tcPr>
            <w:tcW w:w="4961"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屏蔽设计的防护当量满足≥4mm/Pb</w:t>
            </w:r>
          </w:p>
        </w:tc>
        <w:tc>
          <w:tcPr>
            <w:tcW w:w="2268" w:type="dxa"/>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sz w:val="24"/>
                <w:szCs w:val="20"/>
              </w:rPr>
              <w:t>满足</w:t>
            </w:r>
          </w:p>
        </w:tc>
        <w:tc>
          <w:tcPr>
            <w:tcW w:w="1559" w:type="dxa"/>
            <w:vAlign w:val="center"/>
          </w:tcPr>
          <w:p>
            <w:pPr>
              <w:pStyle w:val="400"/>
              <w:snapToGrid w:val="0"/>
              <w:ind w:left="0" w:firstLine="0" w:firstLineChars="0"/>
              <w:jc w:val="left"/>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snapToGrid w:val="0"/>
              <w:ind w:left="0" w:firstLine="0" w:firstLineChars="0"/>
              <w:jc w:val="left"/>
              <w:rPr>
                <w:rFonts w:ascii="微软雅黑" w:hAnsi="微软雅黑" w:cs="Times New Roman"/>
                <w:b/>
                <w:bCs/>
                <w:sz w:val="24"/>
                <w:szCs w:val="20"/>
              </w:rPr>
            </w:pPr>
            <w:r>
              <w:rPr>
                <w:rFonts w:hint="eastAsia" w:ascii="微软雅黑" w:hAnsi="微软雅黑" w:cs="Times New Roman"/>
                <w:sz w:val="24"/>
                <w:szCs w:val="20"/>
              </w:rPr>
              <w:t>二</w:t>
            </w:r>
          </w:p>
        </w:tc>
        <w:tc>
          <w:tcPr>
            <w:tcW w:w="8788" w:type="dxa"/>
            <w:gridSpan w:val="3"/>
            <w:vAlign w:val="center"/>
          </w:tcPr>
          <w:p>
            <w:pPr>
              <w:pStyle w:val="400"/>
              <w:snapToGrid w:val="0"/>
              <w:ind w:left="0" w:firstLine="0" w:firstLineChars="0"/>
              <w:jc w:val="left"/>
              <w:rPr>
                <w:rFonts w:ascii="微软雅黑" w:hAnsi="微软雅黑" w:cs="Times New Roman"/>
                <w:sz w:val="24"/>
                <w:szCs w:val="20"/>
              </w:rPr>
            </w:pPr>
            <w:r>
              <w:rPr>
                <w:rFonts w:hint="eastAsia" w:ascii="微软雅黑" w:hAnsi="微软雅黑" w:cs="Times New Roman"/>
                <w:b/>
                <w:bCs/>
                <w:sz w:val="24"/>
                <w:szCs w:val="20"/>
              </w:rPr>
              <w:t>CT系统</w:t>
            </w:r>
            <w:r>
              <w:rPr>
                <w:rFonts w:hint="eastAsia" w:ascii="微软雅黑" w:hAnsi="微软雅黑" w:cs="Times New Roman"/>
                <w:bCs/>
                <w:sz w:val="24"/>
                <w:szCs w:val="20"/>
              </w:rPr>
              <w:t>(</w:t>
            </w:r>
            <w:r>
              <w:rPr>
                <w:rFonts w:hint="eastAsia" w:ascii="微软雅黑" w:hAnsi="微软雅黑" w:cs="Times New Roman"/>
                <w:sz w:val="24"/>
                <w:szCs w:val="20"/>
              </w:rPr>
              <w:t>投标产品必须具备CFDA（NMPA）认证和FDA认证、提供复印件并加盖公章)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numPr>
                <w:ilvl w:val="0"/>
                <w:numId w:val="10"/>
              </w:numPr>
              <w:snapToGrid w:val="0"/>
              <w:ind w:firstLineChars="0"/>
              <w:jc w:val="left"/>
              <w:rPr>
                <w:rFonts w:ascii="微软雅黑" w:hAnsi="微软雅黑" w:cs="Times New Roman"/>
                <w:b/>
                <w:bCs/>
                <w:sz w:val="24"/>
                <w:szCs w:val="20"/>
              </w:rPr>
            </w:pPr>
          </w:p>
        </w:tc>
        <w:tc>
          <w:tcPr>
            <w:tcW w:w="4961" w:type="dxa"/>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机架系统</w:t>
            </w:r>
          </w:p>
        </w:tc>
        <w:tc>
          <w:tcPr>
            <w:tcW w:w="2268" w:type="dxa"/>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要求</w:t>
            </w:r>
          </w:p>
        </w:tc>
        <w:tc>
          <w:tcPr>
            <w:tcW w:w="1559" w:type="dxa"/>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滑环类型</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低压滑环</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r>
              <w:rPr>
                <w:rFonts w:hint="eastAsia" w:ascii="宋体" w:hAnsi="宋体" w:cs="Tahoma"/>
                <w:b/>
                <w:color w:val="000000"/>
                <w:szCs w:val="21"/>
              </w:rPr>
              <w:t>▲</w:t>
            </w: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 xml:space="preserve">扫描架孔径 </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≤7</w:t>
            </w:r>
            <w:r>
              <w:rPr>
                <w:rFonts w:ascii="微软雅黑" w:hAnsi="微软雅黑" w:cs="Times New Roman"/>
                <w:sz w:val="24"/>
                <w:szCs w:val="24"/>
              </w:rPr>
              <w:t>2</w:t>
            </w:r>
            <w:r>
              <w:rPr>
                <w:rFonts w:hint="eastAsia" w:ascii="微软雅黑" w:hAnsi="微软雅黑" w:cs="Times New Roman"/>
                <w:sz w:val="24"/>
                <w:szCs w:val="24"/>
              </w:rPr>
              <w:t>cm</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r>
              <w:rPr>
                <w:rFonts w:hint="eastAsia" w:ascii="宋体" w:hAnsi="宋体" w:cs="Tahoma"/>
                <w:b/>
                <w:color w:val="000000"/>
                <w:szCs w:val="21"/>
              </w:rPr>
              <w:t>▲</w:t>
            </w:r>
          </w:p>
        </w:tc>
        <w:tc>
          <w:tcPr>
            <w:tcW w:w="4961" w:type="dxa"/>
            <w:shd w:val="clear" w:color="auto" w:fill="auto"/>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扫描架物理倾角（非数字倾角）</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≥±30°</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固态探测器类型</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稀土陶瓷</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color w:val="FF0000"/>
                <w:sz w:val="24"/>
                <w:szCs w:val="24"/>
              </w:rPr>
            </w:pPr>
            <w:r>
              <w:rPr>
                <w:rFonts w:ascii="微软雅黑" w:hAnsi="微软雅黑" w:cs="Times New Roman"/>
                <w:color w:val="000000"/>
                <w:sz w:val="24"/>
                <w:szCs w:val="24"/>
              </w:rPr>
              <w:t>机架系统</w:t>
            </w:r>
            <w:r>
              <w:rPr>
                <w:rFonts w:ascii="微软雅黑" w:hAnsi="微软雅黑" w:cs="Times New Roman"/>
                <w:sz w:val="24"/>
                <w:szCs w:val="24"/>
              </w:rPr>
              <w:t>可遥控</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color w:val="000000"/>
                <w:sz w:val="24"/>
                <w:szCs w:val="24"/>
              </w:rPr>
            </w:pPr>
            <w:r>
              <w:rPr>
                <w:rFonts w:hint="eastAsia" w:ascii="微软雅黑" w:hAnsi="微软雅黑" w:cs="Times New Roman"/>
                <w:color w:val="000000"/>
                <w:sz w:val="24"/>
                <w:szCs w:val="24"/>
              </w:rPr>
              <w:t>具备机架旁摆位功能，技师可在机架旁进行升降及进出扫描床操作</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color w:val="000000"/>
                <w:sz w:val="24"/>
                <w:szCs w:val="24"/>
              </w:rPr>
              <w:t>具备远程遥控摆位功能，技师可在操作台进行升降及进出扫描床操作</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4"/>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color w:val="000000"/>
                <w:sz w:val="24"/>
                <w:szCs w:val="24"/>
              </w:rPr>
              <w:t>具备快捷键摆位功能，技师可按住快捷键，一键将检查床调整到预设高度与床面位置</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4"/>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三维激光定位系统</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tcBorders>
              <w:bottom w:val="single" w:color="auto" w:sz="4" w:space="0"/>
            </w:tcBorders>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4"/>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机架冷却方式</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风冷</w:t>
            </w:r>
          </w:p>
        </w:tc>
        <w:tc>
          <w:tcPr>
            <w:tcW w:w="1559" w:type="dxa"/>
            <w:tcBorders>
              <w:bottom w:val="single" w:color="auto" w:sz="4" w:space="0"/>
            </w:tcBorders>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4"/>
              </w:rPr>
            </w:pPr>
            <w:r>
              <w:rPr>
                <w:rFonts w:hint="eastAsia" w:ascii="宋体" w:hAnsi="宋体"/>
                <w:b/>
                <w:color w:val="000000"/>
                <w:szCs w:val="21"/>
              </w:rPr>
              <w:t>★</w:t>
            </w: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焦点到探测器的距离</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w:t>
            </w:r>
            <w:r>
              <w:rPr>
                <w:rFonts w:ascii="微软雅黑" w:hAnsi="微软雅黑" w:cs="Times New Roman"/>
                <w:sz w:val="24"/>
                <w:szCs w:val="24"/>
              </w:rPr>
              <w:t>970</w:t>
            </w:r>
            <w:r>
              <w:rPr>
                <w:rFonts w:hint="eastAsia" w:ascii="微软雅黑" w:hAnsi="微软雅黑" w:cs="Times New Roman"/>
                <w:sz w:val="24"/>
                <w:szCs w:val="24"/>
              </w:rPr>
              <w:t>mm</w:t>
            </w:r>
          </w:p>
        </w:tc>
        <w:tc>
          <w:tcPr>
            <w:tcW w:w="1559" w:type="dxa"/>
            <w:tcBorders>
              <w:bottom w:val="single" w:color="auto" w:sz="4" w:space="0"/>
            </w:tcBorders>
            <w:vAlign w:val="center"/>
          </w:tcPr>
          <w:p>
            <w:pPr>
              <w:snapToGrid w:val="0"/>
              <w:ind w:left="0"/>
              <w:rPr>
                <w:rFonts w:ascii="微软雅黑" w:hAnsi="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tcBorders>
              <w:bottom w:val="single" w:color="auto" w:sz="4" w:space="0"/>
            </w:tcBorders>
            <w:vAlign w:val="center"/>
          </w:tcPr>
          <w:p>
            <w:pPr>
              <w:snapToGrid w:val="0"/>
              <w:ind w:left="0"/>
              <w:jc w:val="left"/>
              <w:rPr>
                <w:rFonts w:ascii="微软雅黑" w:hAnsi="微软雅黑" w:cs="Times New Roman"/>
                <w:b/>
                <w:sz w:val="24"/>
                <w:szCs w:val="20"/>
              </w:rPr>
            </w:pPr>
            <w:r>
              <w:rPr>
                <w:rFonts w:hint="eastAsia" w:ascii="微软雅黑" w:hAnsi="微软雅黑" w:cs="Times New Roman"/>
                <w:b/>
                <w:sz w:val="24"/>
                <w:szCs w:val="20"/>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机架</w:t>
            </w:r>
            <w:r>
              <w:rPr>
                <w:rFonts w:ascii="微软雅黑" w:hAnsi="微软雅黑" w:cs="Times New Roman"/>
                <w:sz w:val="24"/>
                <w:szCs w:val="20"/>
              </w:rPr>
              <w:t>最快</w:t>
            </w:r>
            <w:r>
              <w:rPr>
                <w:rFonts w:hint="eastAsia" w:ascii="微软雅黑" w:hAnsi="微软雅黑" w:cs="Times New Roman"/>
                <w:sz w:val="24"/>
                <w:szCs w:val="20"/>
              </w:rPr>
              <w:t>旋转扫描时间/</w:t>
            </w:r>
            <w:r>
              <w:rPr>
                <w:rFonts w:ascii="微软雅黑" w:hAnsi="微软雅黑" w:cs="Times New Roman"/>
                <w:sz w:val="24"/>
                <w:szCs w:val="20"/>
              </w:rPr>
              <w:t>360</w:t>
            </w:r>
            <w:r>
              <w:rPr>
                <w:rFonts w:ascii="微软雅黑" w:hAnsi="微软雅黑" w:cs="Times New Roman"/>
                <w:sz w:val="24"/>
                <w:szCs w:val="20"/>
                <w:vertAlign w:val="superscript"/>
              </w:rPr>
              <w:t>°</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w:t>
            </w:r>
            <w:r>
              <w:rPr>
                <w:rFonts w:ascii="微软雅黑" w:hAnsi="微软雅黑" w:cs="Times New Roman"/>
                <w:sz w:val="24"/>
                <w:szCs w:val="20"/>
              </w:rPr>
              <w:t>75</w:t>
            </w:r>
            <w:r>
              <w:rPr>
                <w:rFonts w:hint="eastAsia" w:ascii="微软雅黑" w:hAnsi="微软雅黑" w:cs="Times New Roman"/>
                <w:sz w:val="24"/>
                <w:szCs w:val="20"/>
              </w:rPr>
              <w:t>s</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ascii="微软雅黑" w:hAnsi="微软雅黑" w:cs="Times New Roman"/>
                <w:sz w:val="24"/>
                <w:szCs w:val="20"/>
              </w:rPr>
              <w:t>每圈扫描层数</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0</w:t>
            </w:r>
            <w:r>
              <w:rPr>
                <w:rFonts w:hint="eastAsia" w:ascii="微软雅黑" w:hAnsi="微软雅黑" w:cs="Times New Roman"/>
                <w:sz w:val="24"/>
                <w:szCs w:val="20"/>
              </w:rPr>
              <w:t>层</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color w:val="000000"/>
                <w:sz w:val="24"/>
                <w:szCs w:val="24"/>
              </w:rPr>
              <w:t>螺旋扫描模式</w:t>
            </w:r>
            <w:r>
              <w:rPr>
                <w:rFonts w:ascii="微软雅黑" w:hAnsi="微软雅黑" w:cs="Times New Roman"/>
                <w:color w:val="000000"/>
                <w:sz w:val="24"/>
                <w:szCs w:val="24"/>
              </w:rPr>
              <w:t>最薄扫描层厚</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w:t>
            </w:r>
            <w:r>
              <w:rPr>
                <w:rFonts w:ascii="微软雅黑" w:hAnsi="微软雅黑" w:cs="Times New Roman"/>
                <w:sz w:val="24"/>
                <w:szCs w:val="20"/>
              </w:rPr>
              <w:t>6</w:t>
            </w:r>
            <w:r>
              <w:rPr>
                <w:rFonts w:hint="eastAsia" w:ascii="微软雅黑" w:hAnsi="微软雅黑" w:cs="Times New Roman"/>
                <w:sz w:val="24"/>
                <w:szCs w:val="20"/>
              </w:rPr>
              <w:t>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color w:val="000000"/>
                <w:sz w:val="24"/>
                <w:szCs w:val="24"/>
              </w:rPr>
              <w:t>断层（轴扫）扫描模式</w:t>
            </w:r>
            <w:r>
              <w:rPr>
                <w:rFonts w:ascii="微软雅黑" w:hAnsi="微软雅黑" w:cs="Times New Roman"/>
                <w:color w:val="000000"/>
                <w:sz w:val="24"/>
                <w:szCs w:val="24"/>
              </w:rPr>
              <w:t>最薄扫描层厚</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w:t>
            </w:r>
            <w:r>
              <w:rPr>
                <w:rFonts w:ascii="微软雅黑" w:hAnsi="微软雅黑" w:cs="Times New Roman"/>
                <w:sz w:val="24"/>
                <w:szCs w:val="20"/>
              </w:rPr>
              <w:t>6</w:t>
            </w:r>
            <w:r>
              <w:rPr>
                <w:rFonts w:hint="eastAsia" w:ascii="微软雅黑" w:hAnsi="微软雅黑" w:cs="Times New Roman"/>
                <w:sz w:val="24"/>
                <w:szCs w:val="20"/>
              </w:rPr>
              <w:t>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扫描视野</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≥50cm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最大重建</w:t>
            </w:r>
            <w:r>
              <w:rPr>
                <w:rFonts w:ascii="微软雅黑" w:hAnsi="微软雅黑" w:cs="Times New Roman"/>
                <w:sz w:val="24"/>
                <w:szCs w:val="24"/>
              </w:rPr>
              <w:t>矩阵</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≥512×512</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ascii="微软雅黑" w:hAnsi="微软雅黑" w:cs="Times New Roman"/>
                <w:sz w:val="24"/>
                <w:szCs w:val="24"/>
              </w:rPr>
              <w:t>单次螺旋连续最</w:t>
            </w:r>
            <w:r>
              <w:rPr>
                <w:rFonts w:hint="eastAsia" w:ascii="微软雅黑" w:hAnsi="微软雅黑" w:cs="Times New Roman"/>
                <w:sz w:val="24"/>
                <w:szCs w:val="24"/>
              </w:rPr>
              <w:t>长</w:t>
            </w:r>
            <w:r>
              <w:rPr>
                <w:rFonts w:ascii="微软雅黑" w:hAnsi="微软雅黑" w:cs="Times New Roman"/>
                <w:sz w:val="24"/>
                <w:szCs w:val="24"/>
              </w:rPr>
              <w:t>扫描时间</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≥100s</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ascii="微软雅黑" w:hAnsi="微软雅黑" w:cs="Times New Roman"/>
                <w:sz w:val="24"/>
                <w:szCs w:val="24"/>
              </w:rPr>
              <w:t>单次螺旋扫描最大范围</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≥16</w:t>
            </w:r>
            <w:r>
              <w:rPr>
                <w:rFonts w:ascii="微软雅黑" w:hAnsi="微软雅黑" w:cs="Times New Roman"/>
                <w:sz w:val="24"/>
                <w:szCs w:val="20"/>
              </w:rPr>
              <w:t>0</w:t>
            </w:r>
            <w:r>
              <w:rPr>
                <w:rFonts w:hint="eastAsia" w:ascii="微软雅黑" w:hAnsi="微软雅黑" w:cs="Times New Roman"/>
                <w:sz w:val="24"/>
                <w:szCs w:val="20"/>
              </w:rPr>
              <w:t>cm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定位像长度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≥16</w:t>
            </w:r>
            <w:r>
              <w:rPr>
                <w:rFonts w:ascii="微软雅黑" w:hAnsi="微软雅黑" w:cs="Times New Roman"/>
                <w:sz w:val="24"/>
                <w:szCs w:val="20"/>
              </w:rPr>
              <w:t>0</w:t>
            </w:r>
            <w:r>
              <w:rPr>
                <w:rFonts w:hint="eastAsia" w:ascii="微软雅黑" w:hAnsi="微软雅黑" w:cs="Times New Roman"/>
                <w:sz w:val="24"/>
                <w:szCs w:val="20"/>
              </w:rPr>
              <w:t>cm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最小螺距</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w:t>
            </w:r>
            <w:r>
              <w:rPr>
                <w:rFonts w:ascii="微软雅黑" w:hAnsi="微软雅黑" w:cs="Times New Roman"/>
                <w:sz w:val="24"/>
                <w:szCs w:val="20"/>
              </w:rPr>
              <w:t>.15</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最大</w:t>
            </w:r>
            <w:r>
              <w:rPr>
                <w:rFonts w:ascii="微软雅黑" w:hAnsi="微软雅黑" w:cs="Times New Roman"/>
                <w:sz w:val="24"/>
                <w:szCs w:val="24"/>
              </w:rPr>
              <w:t>螺距</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2.0</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扫描模式</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轴扫、螺旋</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自动螺旋</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10毫安低剂量扫描技术，满足临床诊断标准，提供实际临床图像</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tcBorders>
              <w:bottom w:val="single" w:color="auto" w:sz="4" w:space="0"/>
            </w:tcBorders>
            <w:vAlign w:val="center"/>
          </w:tcPr>
          <w:p>
            <w:pPr>
              <w:snapToGrid w:val="0"/>
              <w:ind w:left="0"/>
              <w:rPr>
                <w:rFonts w:ascii="微软雅黑" w:hAnsi="微软雅黑" w:cs="Times New Roman"/>
                <w:b/>
                <w:sz w:val="24"/>
                <w:szCs w:val="20"/>
              </w:rPr>
            </w:pPr>
            <w:r>
              <w:rPr>
                <w:rFonts w:hint="eastAsia" w:ascii="微软雅黑" w:hAnsi="微软雅黑" w:cs="Times New Roman"/>
                <w:b/>
                <w:sz w:val="24"/>
                <w:szCs w:val="20"/>
              </w:rPr>
              <w:t>探测器及数据采样系统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探测器Z轴方向排列数</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w:t>
            </w:r>
            <w:r>
              <w:rPr>
                <w:rFonts w:ascii="微软雅黑" w:hAnsi="微软雅黑" w:cs="Times New Roman"/>
                <w:sz w:val="24"/>
                <w:szCs w:val="24"/>
              </w:rPr>
              <w:t>32</w:t>
            </w:r>
            <w:r>
              <w:rPr>
                <w:rFonts w:hint="eastAsia" w:ascii="微软雅黑" w:hAnsi="微软雅黑" w:cs="Times New Roman"/>
                <w:sz w:val="24"/>
                <w:szCs w:val="24"/>
              </w:rPr>
              <w:t>排</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r>
              <w:rPr>
                <w:rFonts w:hint="eastAsia" w:ascii="宋体" w:hAnsi="宋体"/>
                <w:b/>
                <w:color w:val="000000"/>
                <w:szCs w:val="21"/>
              </w:rPr>
              <w:t>★</w:t>
            </w: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探测器单元Z轴方向最小尺寸</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≤0</w:t>
            </w:r>
            <w:r>
              <w:rPr>
                <w:rFonts w:ascii="微软雅黑" w:hAnsi="微软雅黑" w:cs="Times New Roman"/>
                <w:sz w:val="24"/>
                <w:szCs w:val="24"/>
              </w:rPr>
              <w:t>.6</w:t>
            </w:r>
            <w:r>
              <w:rPr>
                <w:rFonts w:hint="eastAsia" w:ascii="微软雅黑" w:hAnsi="微软雅黑" w:cs="Times New Roman"/>
                <w:sz w:val="24"/>
                <w:szCs w:val="24"/>
              </w:rPr>
              <w:t>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r>
              <w:rPr>
                <w:rFonts w:hint="eastAsia" w:ascii="宋体" w:hAnsi="宋体" w:cs="Tahoma"/>
                <w:b/>
                <w:color w:val="000000"/>
                <w:szCs w:val="21"/>
              </w:rPr>
              <w:t>▲</w:t>
            </w: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探测器Z轴方向总覆盖宽度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w:t>
            </w:r>
            <w:r>
              <w:rPr>
                <w:rFonts w:ascii="微软雅黑" w:hAnsi="微软雅黑" w:cs="Times New Roman"/>
                <w:sz w:val="24"/>
                <w:szCs w:val="24"/>
              </w:rPr>
              <w:t>20</w:t>
            </w:r>
            <w:r>
              <w:rPr>
                <w:rFonts w:hint="eastAsia" w:ascii="微软雅黑" w:hAnsi="微软雅黑" w:cs="Times New Roman"/>
                <w:sz w:val="24"/>
                <w:szCs w:val="24"/>
              </w:rPr>
              <w:t>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每排探测器单元数</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≥8</w:t>
            </w:r>
            <w:r>
              <w:rPr>
                <w:rFonts w:ascii="微软雅黑" w:hAnsi="微软雅黑" w:cs="Times New Roman"/>
                <w:sz w:val="24"/>
                <w:szCs w:val="24"/>
              </w:rPr>
              <w:t>50</w:t>
            </w:r>
            <w:r>
              <w:rPr>
                <w:rFonts w:hint="eastAsia" w:ascii="微软雅黑" w:hAnsi="微软雅黑" w:cs="Times New Roman"/>
                <w:sz w:val="24"/>
                <w:szCs w:val="24"/>
              </w:rPr>
              <w:t>个</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探测器物理单元总数</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≥3</w:t>
            </w:r>
            <w:r>
              <w:rPr>
                <w:rFonts w:ascii="微软雅黑" w:hAnsi="微软雅黑" w:cs="Times New Roman"/>
                <w:sz w:val="24"/>
                <w:szCs w:val="24"/>
              </w:rPr>
              <w:t>4000</w:t>
            </w:r>
            <w:r>
              <w:rPr>
                <w:rFonts w:hint="eastAsia" w:ascii="微软雅黑" w:hAnsi="微软雅黑" w:cs="Times New Roman"/>
                <w:sz w:val="24"/>
                <w:szCs w:val="24"/>
              </w:rPr>
              <w:t>个</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4"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探测器采样率</w:t>
            </w:r>
          </w:p>
        </w:tc>
        <w:tc>
          <w:tcPr>
            <w:tcW w:w="2268" w:type="dxa"/>
            <w:tcBorders>
              <w:bottom w:val="single" w:color="auto" w:sz="4" w:space="0"/>
            </w:tcBorders>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≥4</w:t>
            </w:r>
            <w:r>
              <w:rPr>
                <w:rFonts w:ascii="微软雅黑" w:hAnsi="微软雅黑" w:cs="Times New Roman"/>
                <w:sz w:val="24"/>
                <w:szCs w:val="24"/>
              </w:rPr>
              <w:t>8</w:t>
            </w:r>
            <w:r>
              <w:rPr>
                <w:rFonts w:hint="eastAsia" w:ascii="微软雅黑" w:hAnsi="微软雅黑" w:cs="Times New Roman"/>
                <w:sz w:val="24"/>
                <w:szCs w:val="24"/>
              </w:rPr>
              <w:t>00views/圈</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bCs/>
                <w:sz w:val="24"/>
                <w:szCs w:val="20"/>
              </w:rPr>
            </w:pPr>
          </w:p>
        </w:tc>
        <w:tc>
          <w:tcPr>
            <w:tcW w:w="8788" w:type="dxa"/>
            <w:gridSpan w:val="3"/>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球管阳极热容量</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.5MHU</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球管阳极实际冷却率</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300</w:t>
            </w:r>
            <w:r>
              <w:rPr>
                <w:rFonts w:hint="eastAsia" w:ascii="微软雅黑" w:hAnsi="微软雅黑" w:cs="Times New Roman"/>
                <w:sz w:val="24"/>
                <w:szCs w:val="20"/>
              </w:rPr>
              <w:t>KHU/min</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ascii="微软雅黑" w:hAnsi="微软雅黑" w:cs="Times New Roman"/>
                <w:sz w:val="24"/>
                <w:szCs w:val="24"/>
              </w:rPr>
              <w:t>冷却</w:t>
            </w:r>
            <w:r>
              <w:rPr>
                <w:rFonts w:hint="eastAsia" w:ascii="微软雅黑" w:hAnsi="微软雅黑" w:cs="Times New Roman"/>
                <w:sz w:val="24"/>
                <w:szCs w:val="24"/>
              </w:rPr>
              <w:t>方法</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风冷</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最大球管电压</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≥140KV</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r>
              <w:rPr>
                <w:rFonts w:hint="eastAsia" w:ascii="宋体" w:hAnsi="宋体"/>
                <w:b/>
                <w:color w:val="000000"/>
                <w:szCs w:val="21"/>
              </w:rPr>
              <w:t>★</w:t>
            </w: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最小球管电压</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≤70KV</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最大等效输出管电流</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60</w:t>
            </w:r>
            <w:r>
              <w:rPr>
                <w:rFonts w:hint="eastAsia" w:ascii="微软雅黑" w:hAnsi="微软雅黑" w:cs="Times New Roman"/>
                <w:sz w:val="24"/>
                <w:szCs w:val="20"/>
              </w:rPr>
              <w:t>0mA</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color w:val="000000"/>
                <w:sz w:val="24"/>
                <w:szCs w:val="24"/>
              </w:rPr>
              <w:t>最小可调管电流</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≤10mA</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color w:val="000000"/>
                <w:sz w:val="24"/>
                <w:szCs w:val="24"/>
              </w:rPr>
            </w:pPr>
            <w:r>
              <w:rPr>
                <w:rFonts w:hint="eastAsia" w:ascii="微软雅黑" w:hAnsi="微软雅黑" w:cs="Times New Roman"/>
                <w:color w:val="000000"/>
                <w:sz w:val="24"/>
                <w:szCs w:val="24"/>
              </w:rPr>
              <w:t>最小毫安调节范围</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≤1mA</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r>
              <w:rPr>
                <w:rFonts w:hint="eastAsia" w:ascii="宋体" w:hAnsi="宋体" w:cs="Tahoma"/>
                <w:b/>
                <w:color w:val="000000"/>
                <w:szCs w:val="21"/>
              </w:rPr>
              <w:t>▲</w:t>
            </w:r>
          </w:p>
        </w:tc>
        <w:tc>
          <w:tcPr>
            <w:tcW w:w="4961" w:type="dxa"/>
            <w:vAlign w:val="center"/>
          </w:tcPr>
          <w:p>
            <w:pPr>
              <w:snapToGrid w:val="0"/>
              <w:ind w:left="0"/>
              <w:jc w:val="left"/>
              <w:rPr>
                <w:rFonts w:ascii="微软雅黑" w:hAnsi="微软雅黑" w:cs="Times New Roman"/>
                <w:sz w:val="24"/>
                <w:szCs w:val="20"/>
              </w:rPr>
            </w:pPr>
            <w:r>
              <w:rPr>
                <w:rFonts w:ascii="微软雅黑" w:hAnsi="微软雅黑" w:cs="Times New Roman"/>
                <w:color w:val="000000"/>
                <w:sz w:val="24"/>
                <w:szCs w:val="24"/>
              </w:rPr>
              <w:t>球管小焦点</w:t>
            </w:r>
            <w:r>
              <w:rPr>
                <w:rFonts w:hint="eastAsia" w:ascii="微软雅黑" w:hAnsi="微软雅黑" w:cs="Times New Roman"/>
                <w:color w:val="000000"/>
                <w:sz w:val="24"/>
                <w:szCs w:val="24"/>
              </w:rPr>
              <w:t>尺寸</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w:t>
            </w:r>
            <w:r>
              <w:rPr>
                <w:rFonts w:ascii="微软雅黑" w:hAnsi="微软雅黑" w:cs="Times New Roman"/>
                <w:sz w:val="24"/>
                <w:szCs w:val="20"/>
              </w:rPr>
              <w:t>6</w:t>
            </w:r>
            <w:r>
              <w:rPr>
                <w:rFonts w:hint="eastAsia" w:ascii="微软雅黑" w:hAnsi="微软雅黑" w:cs="Times New Roman"/>
                <w:sz w:val="24"/>
                <w:szCs w:val="20"/>
              </w:rPr>
              <w:t>mm²</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color w:val="000000"/>
                <w:sz w:val="24"/>
                <w:szCs w:val="24"/>
              </w:rPr>
            </w:pPr>
            <w:r>
              <w:rPr>
                <w:rFonts w:ascii="微软雅黑" w:hAnsi="微软雅黑" w:cs="Times New Roman"/>
                <w:color w:val="000000"/>
                <w:sz w:val="24"/>
                <w:szCs w:val="24"/>
              </w:rPr>
              <w:t>球管大焦点</w:t>
            </w:r>
            <w:r>
              <w:rPr>
                <w:rFonts w:hint="eastAsia" w:ascii="微软雅黑" w:hAnsi="微软雅黑" w:cs="Times New Roman"/>
                <w:color w:val="000000"/>
                <w:sz w:val="24"/>
                <w:szCs w:val="24"/>
              </w:rPr>
              <w:t>尺寸</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w:t>
            </w:r>
            <w:r>
              <w:rPr>
                <w:rFonts w:ascii="微软雅黑" w:hAnsi="微软雅黑" w:cs="Times New Roman"/>
                <w:sz w:val="24"/>
                <w:szCs w:val="20"/>
              </w:rPr>
              <w:t>7</w:t>
            </w:r>
            <w:r>
              <w:rPr>
                <w:rFonts w:hint="eastAsia" w:ascii="微软雅黑" w:hAnsi="微软雅黑" w:cs="Times New Roman"/>
                <w:sz w:val="24"/>
                <w:szCs w:val="20"/>
              </w:rPr>
              <w:t>mm²</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高压发生器功率</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42</w:t>
            </w:r>
            <w:r>
              <w:rPr>
                <w:rFonts w:hint="eastAsia" w:ascii="微软雅黑" w:hAnsi="微软雅黑" w:cs="Times New Roman"/>
                <w:sz w:val="24"/>
                <w:szCs w:val="20"/>
              </w:rPr>
              <w:t>KW</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vAlign w:val="center"/>
          </w:tcPr>
          <w:p>
            <w:pPr>
              <w:snapToGrid w:val="0"/>
              <w:ind w:left="0"/>
              <w:jc w:val="left"/>
              <w:rPr>
                <w:rFonts w:ascii="微软雅黑" w:hAnsi="微软雅黑" w:cs="Times New Roman"/>
                <w:b/>
                <w:sz w:val="24"/>
                <w:szCs w:val="20"/>
              </w:rPr>
            </w:pPr>
            <w:r>
              <w:rPr>
                <w:rFonts w:hint="eastAsia" w:ascii="微软雅黑" w:hAnsi="微软雅黑" w:cs="Times New Roman"/>
                <w:b/>
                <w:sz w:val="24"/>
                <w:szCs w:val="20"/>
              </w:rPr>
              <w:t>人工智能技术（AI技术）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具备人工智能摄像采集系统</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具备人工智能扫描方案</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摄像头具备看护功能：扫描全程中可实时观察到患者情况</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人工智能扫描方案具备面部识别功能：患者平躺于检查床后可自动识别面部位置</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人工智能扫描方案具备面部追踪功能：患者位置移动时，可自动追踪识别新的面部位置</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人工智能扫描方案具备自动定位功能：根据扫描要求和病人位置，自动定位；患者位置发生变化时，自动更新定位</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人工智能扫描方案可自动设置扫描计划，根据定位像定出扫描起止位置、扫描角度和FOV；不同患者的定位像会设置不同的扫描起止位置、扫描角度和FOV</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2"/>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人工智能扫描方案可学习技师操作习惯，根据各扫描协议使用频率优化协议排序，将最常用的扫描协议排序至顶端，方便技师选择</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bCs/>
                <w:sz w:val="24"/>
                <w:szCs w:val="20"/>
              </w:rPr>
            </w:pPr>
          </w:p>
        </w:tc>
        <w:tc>
          <w:tcPr>
            <w:tcW w:w="8788" w:type="dxa"/>
            <w:gridSpan w:val="3"/>
            <w:vAlign w:val="center"/>
          </w:tcPr>
          <w:p>
            <w:pPr>
              <w:snapToGrid w:val="0"/>
              <w:ind w:left="0"/>
              <w:jc w:val="left"/>
              <w:rPr>
                <w:rFonts w:ascii="微软雅黑" w:hAnsi="微软雅黑" w:cs="Times New Roman"/>
                <w:b/>
                <w:bCs/>
                <w:sz w:val="24"/>
                <w:szCs w:val="20"/>
              </w:rPr>
            </w:pPr>
            <w:r>
              <w:rPr>
                <w:rFonts w:hint="eastAsia" w:ascii="微软雅黑" w:hAnsi="微软雅黑" w:cs="Times New Roman"/>
                <w:b/>
                <w:bCs/>
                <w:sz w:val="24"/>
                <w:szCs w:val="20"/>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最大移动范围</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19</w:t>
            </w:r>
            <w:r>
              <w:rPr>
                <w:rFonts w:hint="eastAsia" w:ascii="微软雅黑" w:hAnsi="微软雅黑" w:cs="Times New Roman"/>
                <w:sz w:val="24"/>
                <w:szCs w:val="20"/>
              </w:rPr>
              <w:t>00mm</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可扫描范围</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≥16</w:t>
            </w:r>
            <w:r>
              <w:rPr>
                <w:rFonts w:ascii="微软雅黑" w:hAnsi="微软雅黑" w:cs="Times New Roman"/>
                <w:sz w:val="24"/>
                <w:szCs w:val="20"/>
              </w:rPr>
              <w:t>0</w:t>
            </w:r>
            <w:r>
              <w:rPr>
                <w:rFonts w:hint="eastAsia" w:ascii="微软雅黑" w:hAnsi="微软雅黑" w:cs="Times New Roman"/>
                <w:sz w:val="24"/>
                <w:szCs w:val="20"/>
              </w:rPr>
              <w:t>0mm</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床升降最高高度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≥9</w:t>
            </w:r>
            <w:r>
              <w:rPr>
                <w:rFonts w:ascii="微软雅黑" w:hAnsi="微软雅黑" w:cs="Times New Roman"/>
                <w:sz w:val="24"/>
                <w:szCs w:val="20"/>
              </w:rPr>
              <w:t>5</w:t>
            </w:r>
            <w:r>
              <w:rPr>
                <w:rFonts w:hint="eastAsia" w:ascii="微软雅黑" w:hAnsi="微软雅黑" w:cs="Times New Roman"/>
                <w:sz w:val="24"/>
                <w:szCs w:val="20"/>
              </w:rPr>
              <w:t>0mm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床升降最低高度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6</w:t>
            </w:r>
            <w:r>
              <w:rPr>
                <w:rFonts w:hint="eastAsia" w:ascii="微软雅黑" w:hAnsi="微软雅黑" w:cs="Times New Roman"/>
                <w:sz w:val="24"/>
                <w:szCs w:val="20"/>
              </w:rPr>
              <w:t>00mm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ascii="微软雅黑" w:hAnsi="微软雅黑" w:cs="Times New Roman"/>
                <w:sz w:val="24"/>
                <w:szCs w:val="24"/>
              </w:rPr>
              <w:t>最大</w:t>
            </w:r>
            <w:r>
              <w:rPr>
                <w:rFonts w:hint="eastAsia" w:ascii="微软雅黑" w:hAnsi="微软雅黑" w:cs="Times New Roman"/>
                <w:sz w:val="24"/>
                <w:szCs w:val="24"/>
              </w:rPr>
              <w:t>横向进</w:t>
            </w:r>
            <w:r>
              <w:rPr>
                <w:rFonts w:ascii="微软雅黑" w:hAnsi="微软雅黑" w:cs="Times New Roman"/>
                <w:sz w:val="24"/>
                <w:szCs w:val="24"/>
              </w:rPr>
              <w:t>床速度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20</w:t>
            </w:r>
            <w:r>
              <w:rPr>
                <w:rFonts w:hint="eastAsia" w:ascii="微软雅黑" w:hAnsi="微软雅黑" w:cs="Times New Roman"/>
                <w:sz w:val="24"/>
                <w:szCs w:val="20"/>
              </w:rPr>
              <w:t>0mm/s</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ascii="微软雅黑" w:hAnsi="微软雅黑" w:cs="Times New Roman"/>
                <w:sz w:val="24"/>
                <w:szCs w:val="24"/>
              </w:rPr>
              <w:t>最</w:t>
            </w:r>
            <w:r>
              <w:rPr>
                <w:rFonts w:hint="eastAsia" w:ascii="微软雅黑" w:hAnsi="微软雅黑" w:cs="Times New Roman"/>
                <w:sz w:val="24"/>
                <w:szCs w:val="24"/>
              </w:rPr>
              <w:t>小横向进</w:t>
            </w:r>
            <w:r>
              <w:rPr>
                <w:rFonts w:ascii="微软雅黑" w:hAnsi="微软雅黑" w:cs="Times New Roman"/>
                <w:sz w:val="24"/>
                <w:szCs w:val="24"/>
              </w:rPr>
              <w:t>床速度</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2</w:t>
            </w:r>
            <w:r>
              <w:rPr>
                <w:rFonts w:hint="eastAsia" w:ascii="微软雅黑" w:hAnsi="微软雅黑" w:cs="Times New Roman"/>
                <w:sz w:val="24"/>
                <w:szCs w:val="20"/>
              </w:rPr>
              <w:t>mm/s</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扫描床最大载重量</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≥205Kg</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扫描床控制脚踏开关</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vAlign w:val="center"/>
          </w:tcPr>
          <w:p>
            <w:pPr>
              <w:snapToGrid w:val="0"/>
              <w:ind w:left="0"/>
              <w:jc w:val="left"/>
              <w:rPr>
                <w:rFonts w:ascii="微软雅黑" w:hAnsi="微软雅黑" w:cs="Times New Roman"/>
                <w:b/>
                <w:sz w:val="24"/>
                <w:szCs w:val="20"/>
              </w:rPr>
            </w:pPr>
            <w:r>
              <w:rPr>
                <w:rFonts w:hint="eastAsia" w:ascii="微软雅黑" w:hAnsi="微软雅黑" w:cs="Times New Roman"/>
                <w:b/>
                <w:sz w:val="24"/>
                <w:szCs w:val="20"/>
              </w:rPr>
              <w:t>图像质量</w:t>
            </w:r>
            <w:r>
              <w:rPr>
                <w:rFonts w:ascii="微软雅黑" w:hAnsi="微软雅黑" w:cs="Times New Roman"/>
                <w:b/>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空间分辨率</w:t>
            </w:r>
            <w:r>
              <w:rPr>
                <w:rFonts w:ascii="微软雅黑" w:hAnsi="微软雅黑" w:cs="Times New Roman"/>
                <w:sz w:val="24"/>
                <w:szCs w:val="20"/>
              </w:rPr>
              <w:t xml:space="preserve">（X,Y轴) </w:t>
            </w:r>
            <w:r>
              <w:rPr>
                <w:rFonts w:hint="eastAsia" w:ascii="微软雅黑" w:hAnsi="微软雅黑" w:cs="Times New Roman"/>
                <w:sz w:val="24"/>
                <w:szCs w:val="20"/>
              </w:rPr>
              <w:t>@0%MTF</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18</w:t>
            </w:r>
            <w:r>
              <w:rPr>
                <w:rFonts w:hint="eastAsia" w:ascii="微软雅黑" w:hAnsi="微软雅黑" w:cs="Times New Roman"/>
                <w:sz w:val="24"/>
                <w:szCs w:val="20"/>
              </w:rPr>
              <w:t xml:space="preserve"> LP/CM </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空间分辨率</w:t>
            </w:r>
            <w:r>
              <w:rPr>
                <w:rFonts w:ascii="微软雅黑" w:hAnsi="微软雅黑" w:cs="Times New Roman"/>
                <w:sz w:val="24"/>
                <w:szCs w:val="20"/>
              </w:rPr>
              <w:t xml:space="preserve">（X,Y轴) </w:t>
            </w:r>
            <w:r>
              <w:rPr>
                <w:rFonts w:hint="eastAsia" w:ascii="微软雅黑" w:hAnsi="微软雅黑" w:cs="Times New Roman"/>
                <w:sz w:val="24"/>
                <w:szCs w:val="20"/>
              </w:rPr>
              <w:t>@</w:t>
            </w:r>
            <w:r>
              <w:rPr>
                <w:rFonts w:ascii="微软雅黑" w:hAnsi="微软雅黑" w:cs="Times New Roman"/>
                <w:sz w:val="24"/>
                <w:szCs w:val="20"/>
              </w:rPr>
              <w:t>1</w:t>
            </w:r>
            <w:r>
              <w:rPr>
                <w:rFonts w:hint="eastAsia" w:ascii="微软雅黑" w:hAnsi="微软雅黑" w:cs="Times New Roman"/>
                <w:sz w:val="24"/>
                <w:szCs w:val="20"/>
              </w:rPr>
              <w:t>0%MTF</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14</w:t>
            </w:r>
            <w:r>
              <w:rPr>
                <w:rFonts w:hint="eastAsia" w:ascii="微软雅黑" w:hAnsi="微软雅黑" w:cs="Times New Roman"/>
                <w:sz w:val="24"/>
                <w:szCs w:val="20"/>
              </w:rPr>
              <w:t xml:space="preserve"> LP/CM </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8" w:hRule="atLeast"/>
        </w:trPr>
        <w:tc>
          <w:tcPr>
            <w:tcW w:w="851" w:type="dxa"/>
            <w:tcBorders>
              <w:bottom w:val="single" w:color="auto" w:sz="4" w:space="0"/>
            </w:tcBorders>
            <w:vAlign w:val="center"/>
          </w:tcPr>
          <w:p>
            <w:pPr>
              <w:pStyle w:val="400"/>
              <w:numPr>
                <w:ilvl w:val="1"/>
                <w:numId w:val="10"/>
              </w:numPr>
              <w:snapToGrid w:val="0"/>
              <w:ind w:firstLineChars="0"/>
              <w:rPr>
                <w:rFonts w:ascii="微软雅黑" w:hAnsi="微软雅黑" w:cs="Times New Roman"/>
                <w:sz w:val="24"/>
                <w:szCs w:val="20"/>
              </w:rPr>
            </w:pPr>
          </w:p>
        </w:tc>
        <w:tc>
          <w:tcPr>
            <w:tcW w:w="4961"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空间分辨率</w:t>
            </w:r>
            <w:r>
              <w:rPr>
                <w:rFonts w:ascii="微软雅黑" w:hAnsi="微软雅黑" w:cs="Times New Roman"/>
                <w:sz w:val="24"/>
                <w:szCs w:val="20"/>
              </w:rPr>
              <w:t>（Z轴)</w:t>
            </w:r>
            <w:r>
              <w:rPr>
                <w:rFonts w:hint="eastAsia" w:ascii="微软雅黑" w:hAnsi="微软雅黑" w:cs="Times New Roman"/>
                <w:sz w:val="24"/>
                <w:szCs w:val="20"/>
              </w:rPr>
              <w:t>@0%MTF</w:t>
            </w:r>
          </w:p>
        </w:tc>
        <w:tc>
          <w:tcPr>
            <w:tcW w:w="2268" w:type="dxa"/>
            <w:tcBorders>
              <w:bottom w:val="single" w:color="auto" w:sz="4" w:space="0"/>
            </w:tcBorders>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≥18 LP/CM</w:t>
            </w:r>
          </w:p>
        </w:tc>
        <w:tc>
          <w:tcPr>
            <w:tcW w:w="1559" w:type="dxa"/>
            <w:tcBorders>
              <w:bottom w:val="single" w:color="auto" w:sz="4" w:space="0"/>
            </w:tcBorders>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r>
              <w:rPr>
                <w:rFonts w:hint="eastAsia" w:ascii="宋体" w:hAnsi="宋体" w:cs="Tahoma"/>
                <w:b/>
                <w:color w:val="000000"/>
                <w:szCs w:val="21"/>
              </w:rPr>
              <w:t>▲</w:t>
            </w: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密度分辨率</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3</w:t>
            </w:r>
            <w:r>
              <w:rPr>
                <w:rFonts w:hint="eastAsia" w:ascii="微软雅黑" w:hAnsi="微软雅黑" w:cs="Times New Roman"/>
                <w:sz w:val="24"/>
                <w:szCs w:val="20"/>
              </w:rPr>
              <w:t>mm@0.3%</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ascii="微软雅黑" w:hAnsi="微软雅黑" w:cs="Times New Roman"/>
                <w:sz w:val="24"/>
                <w:szCs w:val="24"/>
              </w:rPr>
              <w:t>各向同性</w:t>
            </w:r>
            <w:r>
              <w:rPr>
                <w:rFonts w:hint="eastAsia" w:ascii="微软雅黑" w:hAnsi="微软雅黑" w:cs="Times New Roman"/>
                <w:sz w:val="24"/>
                <w:szCs w:val="24"/>
              </w:rPr>
              <w:t>空间</w:t>
            </w:r>
            <w:r>
              <w:rPr>
                <w:rFonts w:ascii="微软雅黑" w:hAnsi="微软雅黑" w:cs="Times New Roman"/>
                <w:sz w:val="24"/>
                <w:szCs w:val="24"/>
              </w:rPr>
              <w:t>分辨率</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≤0.26mm</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低剂量迭代降噪技术(必须是各厂家最新技术，与最高端设备相同)</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vAlign w:val="center"/>
          </w:tcPr>
          <w:p>
            <w:pPr>
              <w:snapToGrid w:val="0"/>
              <w:ind w:left="0"/>
              <w:jc w:val="left"/>
              <w:rPr>
                <w:rFonts w:ascii="微软雅黑" w:hAnsi="微软雅黑" w:cs="Times New Roman"/>
                <w:sz w:val="24"/>
                <w:szCs w:val="20"/>
              </w:rPr>
            </w:pPr>
            <w:r>
              <w:rPr>
                <w:rFonts w:ascii="微软雅黑" w:hAnsi="微软雅黑" w:cs="Times New Roman"/>
                <w:b/>
                <w:sz w:val="24"/>
                <w:szCs w:val="24"/>
              </w:rPr>
              <w:t>主控制台</w:t>
            </w:r>
            <w:r>
              <w:rPr>
                <w:rFonts w:hint="eastAsia" w:ascii="微软雅黑" w:hAnsi="微软雅黑" w:cs="Times New Roman"/>
                <w:b/>
                <w:sz w:val="24"/>
                <w:szCs w:val="20"/>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内存</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≥32GB</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硬盘</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≥3TB</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图像存储量</w:t>
            </w:r>
            <w:r>
              <w:rPr>
                <w:rFonts w:hint="eastAsia" w:ascii="微软雅黑" w:hAnsi="微软雅黑" w:cs="Arial"/>
                <w:color w:val="000000"/>
                <w:sz w:val="22"/>
              </w:rPr>
              <w:t>(512矩阵不压缩图像)</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8</w:t>
            </w:r>
            <w:r>
              <w:rPr>
                <w:rFonts w:hint="eastAsia" w:ascii="微软雅黑" w:hAnsi="微软雅黑" w:cs="Times New Roman"/>
                <w:sz w:val="24"/>
                <w:szCs w:val="20"/>
              </w:rPr>
              <w:t>00,000幅</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主频</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≥2.</w:t>
            </w:r>
            <w:r>
              <w:rPr>
                <w:rFonts w:ascii="微软雅黑" w:hAnsi="微软雅黑" w:cs="Times New Roman"/>
                <w:sz w:val="24"/>
                <w:szCs w:val="20"/>
              </w:rPr>
              <w:t>2</w:t>
            </w:r>
            <w:r>
              <w:rPr>
                <w:rFonts w:hint="eastAsia" w:ascii="微软雅黑" w:hAnsi="微软雅黑" w:cs="Times New Roman"/>
                <w:sz w:val="24"/>
                <w:szCs w:val="20"/>
              </w:rPr>
              <w:t>GHz</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CPU内核数目</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w:t>
            </w:r>
            <w:r>
              <w:rPr>
                <w:rFonts w:ascii="微软雅黑" w:hAnsi="微软雅黑" w:cs="Times New Roman"/>
                <w:sz w:val="24"/>
                <w:szCs w:val="20"/>
              </w:rPr>
              <w:t>10</w:t>
            </w:r>
            <w:r>
              <w:rPr>
                <w:rFonts w:hint="eastAsia" w:ascii="微软雅黑" w:hAnsi="微软雅黑" w:cs="Times New Roman"/>
                <w:sz w:val="24"/>
                <w:szCs w:val="20"/>
              </w:rPr>
              <w:t>核</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24英寸高分辨率液晶平面显示器，显示矩阵</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≥1920×1200</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网络接口</w:t>
            </w:r>
            <w:r>
              <w:rPr>
                <w:rFonts w:ascii="微软雅黑" w:hAnsi="微软雅黑" w:cs="Times New Roman"/>
                <w:sz w:val="24"/>
                <w:szCs w:val="20"/>
              </w:rPr>
              <w:t>DICOM 3.0</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永久贮存刻录方式</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DVD</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激光相机DICOM3.0接口</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ascii="微软雅黑" w:hAnsi="微软雅黑" w:cs="Times New Roman"/>
                <w:color w:val="000000"/>
                <w:sz w:val="24"/>
                <w:szCs w:val="24"/>
              </w:rPr>
              <w:t>提供Dicom3.0,所有传出及传入接口功能</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自动语音系统及双向语音传输</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0"/>
              </w:rPr>
            </w:pPr>
            <w:r>
              <w:rPr>
                <w:rFonts w:ascii="微软雅黑" w:hAnsi="微软雅黑" w:cs="Times New Roman"/>
                <w:color w:val="000000"/>
                <w:sz w:val="24"/>
                <w:szCs w:val="24"/>
              </w:rPr>
              <w:t>主控制台可以独立完成MPR,SSD,MIP,CTA，三维容积重建等三维后处理功能</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0"/>
                <w:numId w:val="10"/>
              </w:numPr>
              <w:snapToGrid w:val="0"/>
              <w:ind w:firstLineChars="0"/>
              <w:rPr>
                <w:rFonts w:ascii="微软雅黑" w:hAnsi="微软雅黑" w:cs="Times New Roman"/>
                <w:b/>
                <w:sz w:val="24"/>
                <w:szCs w:val="20"/>
              </w:rPr>
            </w:pPr>
          </w:p>
        </w:tc>
        <w:tc>
          <w:tcPr>
            <w:tcW w:w="8788" w:type="dxa"/>
            <w:gridSpan w:val="3"/>
            <w:vAlign w:val="center"/>
          </w:tcPr>
          <w:p>
            <w:pPr>
              <w:snapToGrid w:val="0"/>
              <w:ind w:left="0"/>
              <w:rPr>
                <w:rFonts w:ascii="微软雅黑" w:hAnsi="微软雅黑" w:cs="Times New Roman"/>
                <w:b/>
                <w:sz w:val="24"/>
                <w:szCs w:val="20"/>
                <w:highlight w:val="yellow"/>
              </w:rPr>
            </w:pPr>
            <w:r>
              <w:rPr>
                <w:rFonts w:hint="eastAsia" w:ascii="微软雅黑" w:hAnsi="微软雅黑"/>
                <w:b/>
                <w:color w:val="000000"/>
                <w:sz w:val="24"/>
                <w:szCs w:val="24"/>
              </w:rPr>
              <w:t>一体化影像后处理系统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color w:val="000000"/>
                <w:sz w:val="24"/>
                <w:szCs w:val="24"/>
              </w:rPr>
              <w:t>自适应滤波条状伪影消除技术</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color w:val="000000"/>
                <w:sz w:val="24"/>
                <w:szCs w:val="24"/>
              </w:rPr>
              <w:t>图像增强技术</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图像减影功能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CT电影功能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管电流自动调节功能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sz w:val="24"/>
                <w:szCs w:val="24"/>
              </w:rPr>
              <w:t>MPR/CPR/SSD/MIP/VR</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组织裁剪</w:t>
            </w:r>
            <w:r>
              <w:rPr>
                <w:rFonts w:hint="eastAsia" w:ascii="微软雅黑" w:hAnsi="微软雅黑" w:cs="Times New Roman"/>
                <w:color w:val="000000"/>
                <w:sz w:val="24"/>
                <w:szCs w:val="24"/>
              </w:rPr>
              <w:t>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三维（3D、SSD）软件</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最大及最小密度投影</w:t>
            </w:r>
            <w:r>
              <w:rPr>
                <w:rFonts w:hint="eastAsia" w:ascii="微软雅黑" w:hAnsi="微软雅黑" w:cs="Times New Roman"/>
                <w:color w:val="000000"/>
                <w:sz w:val="24"/>
                <w:szCs w:val="24"/>
              </w:rPr>
              <w:t>（</w:t>
            </w:r>
            <w:r>
              <w:rPr>
                <w:rFonts w:ascii="微软雅黑" w:hAnsi="微软雅黑" w:cs="Times New Roman"/>
                <w:color w:val="000000"/>
                <w:sz w:val="24"/>
                <w:szCs w:val="24"/>
              </w:rPr>
              <w:t>MIP,MinP</w:t>
            </w:r>
            <w:r>
              <w:rPr>
                <w:rFonts w:hint="eastAsia" w:ascii="微软雅黑" w:hAnsi="微软雅黑" w:cs="Times New Roman"/>
                <w:color w:val="000000"/>
                <w:sz w:val="24"/>
                <w:szCs w:val="24"/>
              </w:rPr>
              <w:t>）</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三维容积测量评估功能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color w:val="000000"/>
                <w:sz w:val="24"/>
                <w:szCs w:val="24"/>
              </w:rPr>
            </w:pPr>
            <w:r>
              <w:rPr>
                <w:rFonts w:ascii="微软雅黑" w:hAnsi="微软雅黑" w:cs="Times New Roman"/>
                <w:sz w:val="24"/>
                <w:szCs w:val="24"/>
              </w:rPr>
              <w:t>CT</w:t>
            </w:r>
            <w:r>
              <w:rPr>
                <w:rFonts w:hint="eastAsia" w:ascii="微软雅黑" w:hAnsi="微软雅黑" w:cs="Times New Roman"/>
                <w:sz w:val="24"/>
                <w:szCs w:val="24"/>
              </w:rPr>
              <w:t>血管造影</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ascii="微软雅黑" w:hAnsi="微软雅黑" w:cs="Times New Roman"/>
                <w:color w:val="000000"/>
                <w:sz w:val="24"/>
                <w:szCs w:val="24"/>
              </w:rPr>
              <w:t>一键式容积重建</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color w:val="000000"/>
                <w:sz w:val="24"/>
                <w:szCs w:val="24"/>
              </w:rPr>
            </w:pPr>
            <w:r>
              <w:rPr>
                <w:rFonts w:hint="eastAsia" w:ascii="微软雅黑" w:hAnsi="微软雅黑" w:cs="Times New Roman"/>
                <w:color w:val="000000"/>
                <w:sz w:val="24"/>
                <w:szCs w:val="24"/>
              </w:rPr>
              <w:t>血管测量功能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color w:val="000000"/>
                <w:sz w:val="24"/>
                <w:szCs w:val="24"/>
              </w:rPr>
            </w:pPr>
            <w:r>
              <w:rPr>
                <w:rFonts w:hint="eastAsia" w:ascii="微软雅黑" w:hAnsi="微软雅黑" w:cs="Times New Roman"/>
                <w:color w:val="000000"/>
                <w:sz w:val="24"/>
                <w:szCs w:val="24"/>
              </w:rPr>
              <w:t>一键式去骨功能</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容积漫游（VRT）</w:t>
            </w:r>
          </w:p>
        </w:tc>
        <w:tc>
          <w:tcPr>
            <w:tcW w:w="2268" w:type="dxa"/>
            <w:vAlign w:val="center"/>
          </w:tcPr>
          <w:p>
            <w:pPr>
              <w:snapToGrid w:val="0"/>
              <w:ind w:left="0"/>
              <w:jc w:val="left"/>
              <w:rPr>
                <w:rFonts w:ascii="微软雅黑" w:hAnsi="微软雅黑" w:cs="Times New Roman"/>
                <w:sz w:val="24"/>
                <w:szCs w:val="24"/>
              </w:rPr>
            </w:pPr>
            <w:r>
              <w:rPr>
                <w:rFonts w:hint="eastAsia" w:ascii="微软雅黑" w:hAnsi="微软雅黑" w:cs="Times New Roman"/>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三维肺小结节分析评估软件，用于肺肿瘤筛查</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肺结节计算机自动辅助筛查功能（</w:t>
            </w:r>
            <w:r>
              <w:rPr>
                <w:rFonts w:ascii="微软雅黑" w:hAnsi="微软雅黑" w:cs="Arial"/>
                <w:sz w:val="24"/>
                <w:szCs w:val="24"/>
              </w:rPr>
              <w:t>CAD</w:t>
            </w:r>
            <w:r>
              <w:rPr>
                <w:rFonts w:hint="eastAsia" w:ascii="微软雅黑" w:hAnsi="微软雅黑" w:cs="Arial"/>
                <w:sz w:val="24"/>
                <w:szCs w:val="24"/>
              </w:rPr>
              <w:t>），自动探查肺结节，自动给出结节体积等定量数据</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numPr>
                <w:ilvl w:val="1"/>
                <w:numId w:val="10"/>
              </w:numPr>
              <w:snapToGrid w:val="0"/>
              <w:ind w:firstLineChars="0"/>
              <w:rPr>
                <w:rFonts w:ascii="微软雅黑" w:hAnsi="微软雅黑" w:cs="Times New Roman"/>
                <w:sz w:val="24"/>
                <w:szCs w:val="20"/>
              </w:rPr>
            </w:pP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三维肺气肿分析评估软件</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851" w:type="dxa"/>
          </w:tcPr>
          <w:p>
            <w:pPr>
              <w:pStyle w:val="400"/>
              <w:snapToGrid w:val="0"/>
              <w:ind w:left="0" w:firstLine="0" w:firstLineChars="0"/>
              <w:jc w:val="left"/>
              <w:rPr>
                <w:rFonts w:ascii="微软雅黑" w:hAnsi="微软雅黑" w:cs="Times New Roman"/>
                <w:b/>
                <w:bCs/>
                <w:sz w:val="24"/>
                <w:szCs w:val="20"/>
              </w:rPr>
            </w:pPr>
            <w:r>
              <w:rPr>
                <w:rFonts w:hint="eastAsia" w:ascii="微软雅黑" w:hAnsi="微软雅黑" w:cs="Times New Roman"/>
                <w:b/>
                <w:bCs/>
                <w:sz w:val="24"/>
                <w:szCs w:val="20"/>
              </w:rPr>
              <w:t>三</w:t>
            </w:r>
          </w:p>
        </w:tc>
        <w:tc>
          <w:tcPr>
            <w:tcW w:w="8788" w:type="dxa"/>
            <w:gridSpan w:val="3"/>
            <w:vAlign w:val="center"/>
          </w:tcPr>
          <w:p>
            <w:pPr>
              <w:pStyle w:val="400"/>
              <w:snapToGrid w:val="0"/>
              <w:ind w:left="0" w:firstLine="0" w:firstLineChars="0"/>
              <w:jc w:val="left"/>
              <w:rPr>
                <w:rFonts w:ascii="微软雅黑" w:hAnsi="微软雅黑" w:cs="Times New Roman"/>
                <w:b/>
                <w:bCs/>
                <w:sz w:val="24"/>
                <w:szCs w:val="20"/>
              </w:rPr>
            </w:pPr>
            <w:r>
              <w:rPr>
                <w:rFonts w:hint="eastAsia" w:ascii="微软雅黑" w:hAnsi="微软雅黑" w:cs="Times New Roman"/>
                <w:b/>
                <w:bCs/>
                <w:sz w:val="24"/>
                <w:szCs w:val="20"/>
              </w:rPr>
              <w:t>车载5G互联网工作站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b/>
                <w:bCs/>
                <w:sz w:val="24"/>
                <w:szCs w:val="20"/>
              </w:rPr>
            </w:pPr>
            <w:r>
              <w:rPr>
                <w:rFonts w:hint="eastAsia" w:ascii="微软雅黑" w:hAnsi="微软雅黑" w:cs="Times New Roman"/>
                <w:b/>
                <w:bCs/>
                <w:sz w:val="24"/>
                <w:szCs w:val="20"/>
              </w:rPr>
              <w:t>1.</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Arial"/>
                <w:b/>
                <w:bCs/>
                <w:sz w:val="24"/>
                <w:szCs w:val="24"/>
              </w:rPr>
              <w:t>主机系统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1.1.</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内存</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≥8GB</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1.2.</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硬盘</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≥1TB</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1.3.</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显示器尺寸</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≥23英寸</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1.4.</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显示器显示矩阵</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≥1920×1080</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b/>
                <w:bCs/>
                <w:sz w:val="24"/>
                <w:szCs w:val="20"/>
              </w:rPr>
            </w:pPr>
            <w:r>
              <w:rPr>
                <w:rFonts w:hint="eastAsia" w:ascii="微软雅黑" w:hAnsi="微软雅黑" w:cs="Times New Roman"/>
                <w:b/>
                <w:bCs/>
                <w:sz w:val="24"/>
                <w:szCs w:val="20"/>
              </w:rPr>
              <w:t>2.</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5G CPE终端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2.1.</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提供高端5G CPE终端</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2.2.</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具备外接天线接口个数</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≥2个</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2.3.</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提供配套外接天线</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2.4</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提供有线网络个数</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Times New Roman"/>
                <w:sz w:val="24"/>
                <w:szCs w:val="20"/>
              </w:rPr>
              <w:t>≥2个</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2.5.</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w:t>
            </w:r>
            <w:r>
              <w:rPr>
                <w:rFonts w:ascii="微软雅黑" w:hAnsi="微软雅黑" w:cs="Times New Roman"/>
                <w:sz w:val="22"/>
              </w:rPr>
              <w:t>4G\5G</w:t>
            </w:r>
            <w:r>
              <w:rPr>
                <w:rFonts w:hint="eastAsia" w:ascii="微软雅黑" w:hAnsi="微软雅黑" w:cs="Times New Roman"/>
                <w:sz w:val="22"/>
              </w:rPr>
              <w:t>多种网络制式</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b/>
                <w:bCs/>
                <w:sz w:val="24"/>
                <w:szCs w:val="20"/>
              </w:rPr>
            </w:pPr>
            <w:r>
              <w:rPr>
                <w:rFonts w:hint="eastAsia" w:ascii="微软雅黑" w:hAnsi="微软雅黑" w:cs="Times New Roman"/>
                <w:b/>
                <w:bCs/>
                <w:sz w:val="24"/>
                <w:szCs w:val="20"/>
              </w:rPr>
              <w:t>3.</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预约登记模块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3.1.</w:t>
            </w: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 xml:space="preserve">支持手动登记、既往登记进行新建病人 </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2</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支持不同权限对不同检查状态的病人进行修改病人登记信息</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3</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Times New Roman"/>
                <w:sz w:val="24"/>
                <w:szCs w:val="20"/>
              </w:rPr>
            </w:pPr>
            <w:r>
              <w:rPr>
                <w:rFonts w:hint="eastAsia" w:ascii="微软雅黑" w:hAnsi="微软雅黑" w:cs="Times New Roman"/>
                <w:sz w:val="24"/>
                <w:szCs w:val="20"/>
              </w:rPr>
              <w:t>支持快捷和高级两种查询方式进行查询，得出结果</w:t>
            </w:r>
          </w:p>
        </w:tc>
        <w:tc>
          <w:tcPr>
            <w:tcW w:w="2268" w:type="dxa"/>
            <w:vAlign w:val="center"/>
          </w:tcPr>
          <w:p>
            <w:pPr>
              <w:snapToGrid w:val="0"/>
              <w:ind w:left="0"/>
              <w:jc w:val="left"/>
              <w:rPr>
                <w:rFonts w:ascii="微软雅黑" w:hAnsi="微软雅黑" w:cs="Times New Roman"/>
                <w:sz w:val="24"/>
                <w:szCs w:val="20"/>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4</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支持设置与用户相符的工作快捷标签页进行过滤，来加快工作效率</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5</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支持多个检查合并/拆分功能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6</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支持将影像与检查进行匹配和解除匹配</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7</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支持批量登记相同性别相同检查项目的病人</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8</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支持对已打印报告的病人可标记随访</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3.</w:t>
            </w:r>
            <w:r>
              <w:rPr>
                <w:rFonts w:ascii="微软雅黑" w:hAnsi="微软雅黑" w:cs="Times New Roman"/>
                <w:sz w:val="24"/>
                <w:szCs w:val="20"/>
              </w:rPr>
              <w:t>9</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支持对需要的查询数据信息列表进行导出</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b/>
                <w:bCs/>
                <w:sz w:val="24"/>
                <w:szCs w:val="20"/>
              </w:rPr>
            </w:pPr>
            <w:r>
              <w:rPr>
                <w:rFonts w:hint="eastAsia" w:ascii="微软雅黑" w:hAnsi="微软雅黑" w:cs="Times New Roman"/>
                <w:b/>
                <w:bCs/>
                <w:sz w:val="24"/>
                <w:szCs w:val="20"/>
              </w:rPr>
              <w:t>4.</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诊断阅片模块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4.1.</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提供影像二维浏览和简单的图像处理</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2</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提供报告浏览功能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3</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提供本地删除已打印的影像功能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4</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支持查看病人的详细信息</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5</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支持快捷和高级两种查询方式进行查询，得出结果</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6</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支持将影像发送至报告中，形成图文报告</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7</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支持切换不同的报告模板来书写报告</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8</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支持对报告进行编辑、保存操作</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9</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支持影像的追加，对比</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10</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根据病人的检查提供标记随访功能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11</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支持设置与用户相符的工作快捷标签页进行过滤</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4.</w:t>
            </w:r>
            <w:r>
              <w:rPr>
                <w:rFonts w:ascii="微软雅黑" w:hAnsi="微软雅黑" w:cs="Times New Roman"/>
                <w:sz w:val="24"/>
                <w:szCs w:val="20"/>
              </w:rPr>
              <w:t>12</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支持查看和跟踪对比同一患者的既往检查的影像和报告，并支持引用</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b/>
                <w:bCs/>
                <w:sz w:val="24"/>
                <w:szCs w:val="20"/>
              </w:rPr>
            </w:pPr>
            <w:r>
              <w:rPr>
                <w:rFonts w:hint="eastAsia" w:ascii="微软雅黑" w:hAnsi="微软雅黑" w:cs="Times New Roman"/>
                <w:b/>
                <w:bCs/>
                <w:sz w:val="24"/>
                <w:szCs w:val="20"/>
              </w:rPr>
              <w:t>5.</w:t>
            </w:r>
          </w:p>
        </w:tc>
        <w:tc>
          <w:tcPr>
            <w:tcW w:w="8788" w:type="dxa"/>
            <w:gridSpan w:val="3"/>
            <w:vAlign w:val="center"/>
          </w:tcPr>
          <w:p>
            <w:pPr>
              <w:snapToGrid w:val="0"/>
              <w:ind w:left="0"/>
              <w:rPr>
                <w:rFonts w:ascii="微软雅黑" w:hAnsi="微软雅黑" w:cs="Times New Roman"/>
                <w:b/>
                <w:bCs/>
                <w:sz w:val="24"/>
                <w:szCs w:val="20"/>
              </w:rPr>
            </w:pPr>
            <w:r>
              <w:rPr>
                <w:rFonts w:hint="eastAsia" w:ascii="微软雅黑" w:hAnsi="微软雅黑" w:cs="Times New Roman"/>
                <w:b/>
                <w:bCs/>
                <w:sz w:val="24"/>
                <w:szCs w:val="20"/>
              </w:rPr>
              <w:t>图像浏览模块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5.1.</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提供选择，平移，缩放，窗宽窗位，恢复窗宽窗位等基本图像操作</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5.2.</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提供顺时针旋转，逆时针旋转，水平镜像，垂直镜像图像旋转操作工具</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5.3.</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提供文本注释，箭头文本功能，并可保存标注信息</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5.4.</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提供直线测量，角度测量，兴趣区圆，矩形，自由笔测量，CT值测量</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5</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提供保存含有测量、注释等标注信息的图像至PACS功能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6</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提供保存图像，显示区至PACS功能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7</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支持将本地DICOM影像导入至系统中进行影像浏览</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8</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支持将系统中的图像导出至本地，支持多种图像格式，包括DICOM，JPG，BMP</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9</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图像动态播放显示，提供多种播放速度</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10</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提供多种配置功能，包括：基本配置，工具栏配置，右键菜单配置，四角信息配置，其他配置</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11</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图像定位线定位功能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12</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支持对影像进行5级锐化和5级平滑滤波处理</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13</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支持多序列同步定位翻页，方便医生关注同一位置图像</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14</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支持标记废片功能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trPr>
        <w:tc>
          <w:tcPr>
            <w:tcW w:w="851" w:type="dxa"/>
            <w:vAlign w:val="center"/>
          </w:tcPr>
          <w:p>
            <w:pPr>
              <w:pStyle w:val="400"/>
              <w:snapToGrid w:val="0"/>
              <w:ind w:left="0" w:firstLine="0" w:firstLineChars="0"/>
              <w:rPr>
                <w:rFonts w:ascii="微软雅黑" w:hAnsi="微软雅黑" w:cs="Times New Roman"/>
                <w:sz w:val="24"/>
                <w:szCs w:val="20"/>
              </w:rPr>
            </w:pPr>
            <w:r>
              <w:rPr>
                <w:rFonts w:hint="eastAsia" w:ascii="微软雅黑" w:hAnsi="微软雅黑" w:cs="Times New Roman"/>
                <w:sz w:val="24"/>
                <w:szCs w:val="20"/>
              </w:rPr>
              <w:t>5.</w:t>
            </w:r>
            <w:r>
              <w:rPr>
                <w:rFonts w:ascii="微软雅黑" w:hAnsi="微软雅黑" w:cs="Times New Roman"/>
                <w:sz w:val="24"/>
                <w:szCs w:val="20"/>
              </w:rPr>
              <w:t>15</w:t>
            </w:r>
            <w:r>
              <w:rPr>
                <w:rFonts w:hint="eastAsia" w:ascii="微软雅黑" w:hAnsi="微软雅黑" w:cs="Times New Roman"/>
                <w:sz w:val="24"/>
                <w:szCs w:val="20"/>
              </w:rPr>
              <w:t>.</w:t>
            </w:r>
          </w:p>
        </w:tc>
        <w:tc>
          <w:tcPr>
            <w:tcW w:w="4961"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支持删除废片图像功能</w:t>
            </w:r>
          </w:p>
        </w:tc>
        <w:tc>
          <w:tcPr>
            <w:tcW w:w="2268" w:type="dxa"/>
            <w:vAlign w:val="center"/>
          </w:tcPr>
          <w:p>
            <w:pPr>
              <w:snapToGrid w:val="0"/>
              <w:ind w:left="0"/>
              <w:jc w:val="left"/>
              <w:rPr>
                <w:rFonts w:ascii="微软雅黑" w:hAnsi="微软雅黑" w:cs="Arial"/>
                <w:sz w:val="24"/>
                <w:szCs w:val="24"/>
              </w:rPr>
            </w:pPr>
            <w:r>
              <w:rPr>
                <w:rFonts w:hint="eastAsia" w:ascii="微软雅黑" w:hAnsi="微软雅黑" w:cs="Arial"/>
                <w:sz w:val="24"/>
                <w:szCs w:val="24"/>
              </w:rPr>
              <w:t>具备</w:t>
            </w:r>
          </w:p>
        </w:tc>
        <w:tc>
          <w:tcPr>
            <w:tcW w:w="1559" w:type="dxa"/>
            <w:vAlign w:val="center"/>
          </w:tcPr>
          <w:p>
            <w:pPr>
              <w:snapToGrid w:val="0"/>
              <w:ind w:left="0"/>
              <w:rPr>
                <w:rFonts w:ascii="微软雅黑" w:hAnsi="微软雅黑" w:cs="Times New Roman"/>
                <w:sz w:val="24"/>
                <w:szCs w:val="20"/>
              </w:rPr>
            </w:pPr>
          </w:p>
        </w:tc>
      </w:tr>
    </w:tbl>
    <w:p>
      <w:pPr>
        <w:spacing w:line="360" w:lineRule="auto"/>
        <w:ind w:firstLine="360" w:firstLineChars="150"/>
        <w:rPr>
          <w:rFonts w:hint="eastAsia" w:ascii="仿宋" w:hAnsi="仿宋" w:eastAsia="仿宋" w:cs="仿宋"/>
          <w:sz w:val="24"/>
        </w:rPr>
      </w:pPr>
    </w:p>
    <w:p>
      <w:pPr>
        <w:pStyle w:val="3"/>
        <w:numPr>
          <w:ilvl w:val="0"/>
          <w:numId w:val="0"/>
        </w:numPr>
        <w:rPr>
          <w:rFonts w:ascii="仿宋" w:eastAsia="仿宋" w:cs="仿宋"/>
        </w:rPr>
      </w:pPr>
      <w:bookmarkStart w:id="61" w:name="_Toc83221984"/>
      <w:r>
        <w:rPr>
          <w:rFonts w:hint="eastAsia" w:ascii="仿宋" w:eastAsia="仿宋" w:cs="仿宋"/>
          <w:lang w:val="en-US"/>
        </w:rPr>
        <w:t>2.</w:t>
      </w:r>
      <w:r>
        <w:rPr>
          <w:rFonts w:hint="eastAsia" w:ascii="仿宋" w:eastAsia="仿宋" w:cs="仿宋"/>
        </w:rPr>
        <w:t>实施及商务要求</w:t>
      </w:r>
      <w:bookmarkEnd w:id="61"/>
    </w:p>
    <w:p>
      <w:pPr>
        <w:spacing w:line="360" w:lineRule="auto"/>
        <w:ind w:firstLine="480" w:firstLineChars="200"/>
        <w:rPr>
          <w:rFonts w:ascii="仿宋" w:hAnsi="仿宋" w:eastAsia="仿宋" w:cs="仿宋"/>
          <w:sz w:val="24"/>
        </w:rPr>
      </w:pPr>
      <w:r>
        <w:rPr>
          <w:rFonts w:hint="eastAsia" w:ascii="仿宋" w:hAnsi="仿宋" w:eastAsia="仿宋" w:cs="仿宋"/>
          <w:sz w:val="24"/>
        </w:rPr>
        <w:t>2.1交货（服务）时间及地点</w:t>
      </w:r>
    </w:p>
    <w:p>
      <w:pPr>
        <w:spacing w:line="360" w:lineRule="auto"/>
        <w:ind w:firstLine="235" w:firstLineChars="98"/>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(1)合同签订后</w:t>
      </w:r>
      <w:r>
        <w:rPr>
          <w:rFonts w:hint="eastAsia" w:ascii="仿宋" w:hAnsi="仿宋" w:eastAsia="仿宋" w:cs="仿宋"/>
          <w:b/>
          <w:sz w:val="24"/>
          <w:lang w:val="en-US" w:eastAsia="zh-CN"/>
        </w:rPr>
        <w:t>30</w:t>
      </w:r>
      <w:r>
        <w:rPr>
          <w:rFonts w:hint="eastAsia" w:ascii="仿宋" w:hAnsi="仿宋" w:eastAsia="仿宋" w:cs="仿宋"/>
          <w:b/>
          <w:sz w:val="24"/>
        </w:rPr>
        <w:t>天内完成供货、安装调试，并验收合格。</w:t>
      </w:r>
    </w:p>
    <w:p>
      <w:pPr>
        <w:spacing w:line="360" w:lineRule="auto"/>
        <w:ind w:firstLine="480" w:firstLineChars="200"/>
        <w:rPr>
          <w:rFonts w:ascii="仿宋" w:hAnsi="仿宋" w:eastAsia="仿宋" w:cs="仿宋"/>
          <w:sz w:val="24"/>
        </w:rPr>
      </w:pPr>
      <w:r>
        <w:rPr>
          <w:rFonts w:hint="eastAsia" w:ascii="仿宋" w:hAnsi="仿宋" w:eastAsia="仿宋" w:cs="仿宋"/>
          <w:sz w:val="24"/>
        </w:rPr>
        <w:t>(2)交货（服务）地点：采购人指定地点内。</w:t>
      </w:r>
    </w:p>
    <w:p>
      <w:pPr>
        <w:spacing w:line="360" w:lineRule="auto"/>
        <w:ind w:firstLine="480" w:firstLineChars="200"/>
        <w:rPr>
          <w:rFonts w:ascii="仿宋" w:hAnsi="仿宋" w:eastAsia="仿宋" w:cs="仿宋"/>
          <w:sz w:val="24"/>
        </w:rPr>
      </w:pPr>
      <w:r>
        <w:rPr>
          <w:rFonts w:hint="eastAsia" w:ascii="仿宋" w:hAnsi="仿宋" w:eastAsia="仿宋" w:cs="仿宋"/>
          <w:sz w:val="24"/>
        </w:rPr>
        <w:t>2.2质保期及售后技术服务要求</w:t>
      </w:r>
    </w:p>
    <w:p>
      <w:pPr>
        <w:spacing w:line="360" w:lineRule="auto"/>
        <w:ind w:firstLine="120" w:firstLineChars="5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w:t>
      </w:r>
      <w:r>
        <w:rPr>
          <w:rFonts w:hint="eastAsia" w:ascii="仿宋" w:hAnsi="仿宋" w:eastAsia="仿宋" w:cs="仿宋"/>
          <w:bCs/>
          <w:sz w:val="24"/>
        </w:rPr>
        <w:t>质保期为</w:t>
      </w:r>
      <w:r>
        <w:rPr>
          <w:rFonts w:hint="eastAsia" w:ascii="仿宋" w:hAnsi="仿宋" w:eastAsia="仿宋" w:cs="仿宋"/>
          <w:bCs/>
          <w:sz w:val="24"/>
          <w:lang w:val="en-US" w:eastAsia="zh-CN"/>
        </w:rPr>
        <w:t>5</w:t>
      </w:r>
      <w:r>
        <w:rPr>
          <w:rFonts w:hint="eastAsia" w:ascii="仿宋" w:hAnsi="仿宋" w:eastAsia="仿宋" w:cs="仿宋"/>
          <w:bCs/>
          <w:sz w:val="24"/>
        </w:rPr>
        <w:t>年，自货物最终验收合格之日起计。</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 (2)售后服务：接到用户维修服务要求后，2小时内响应，24小时内到达现场。在质保期内要求1小时内处理故障，对无法修复的硬件要求在24小时内进行更换。</w:t>
      </w:r>
    </w:p>
    <w:p>
      <w:pPr>
        <w:spacing w:line="360" w:lineRule="auto"/>
        <w:ind w:firstLine="480" w:firstLineChars="200"/>
        <w:rPr>
          <w:rFonts w:ascii="仿宋" w:hAnsi="仿宋" w:eastAsia="仿宋" w:cs="仿宋"/>
          <w:sz w:val="24"/>
        </w:rPr>
      </w:pPr>
      <w:r>
        <w:rPr>
          <w:rFonts w:hint="eastAsia" w:ascii="仿宋" w:hAnsi="仿宋" w:eastAsia="仿宋" w:cs="仿宋"/>
          <w:sz w:val="24"/>
        </w:rPr>
        <w:t>(3)投标人应提供技术支持方案，内容由投标人根据实际选择以下要点：人员状况、联系方式、相关案例等。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(4)明示服务承诺可能涉及的前提设定和费用，否则将被认为是无条件和免费的。</w:t>
      </w:r>
    </w:p>
    <w:p>
      <w:p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）投标总价是履行合同的最终价格，包括货款、标准附件、备品备件、专用工具、包装、运输、装卸、货到就位、安装、调试、培训、保修以及保险、税金等一切费用。</w:t>
      </w:r>
    </w:p>
    <w:p>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3.项目实施计划</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snapToGrid w:val="0"/>
        <w:spacing w:line="360" w:lineRule="auto"/>
        <w:ind w:firstLine="470" w:firstLineChars="196"/>
        <w:jc w:val="lef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4.付款方式</w:t>
      </w:r>
    </w:p>
    <w:p>
      <w:pPr>
        <w:spacing w:line="400" w:lineRule="exact"/>
        <w:ind w:firstLine="420" w:firstLineChars="200"/>
        <w:outlineLvl w:val="1"/>
        <w:rPr>
          <w:rFonts w:eastAsia="仿宋"/>
        </w:rPr>
      </w:pPr>
      <w:r>
        <w:rPr>
          <w:rFonts w:hint="eastAsia" w:eastAsia="仿宋"/>
        </w:rPr>
        <w:t>合同签订后中标人支付合同总价的5%作为履约保证金（接受保函）。供货完成，安装调试验收合格</w:t>
      </w:r>
      <w:r>
        <w:rPr>
          <w:rFonts w:hint="eastAsia" w:eastAsia="仿宋"/>
          <w:lang w:eastAsia="zh-CN"/>
        </w:rPr>
        <w:t>三个月</w:t>
      </w:r>
      <w:r>
        <w:rPr>
          <w:rFonts w:hint="eastAsia" w:eastAsia="仿宋"/>
        </w:rPr>
        <w:t>后，采购人向中标人支付至合同款的100%，合同签订后履约保证金自动转成质保金，待质保期满</w:t>
      </w:r>
      <w:r>
        <w:rPr>
          <w:rFonts w:hint="eastAsia" w:eastAsia="仿宋"/>
          <w:lang w:eastAsia="zh-CN"/>
        </w:rPr>
        <w:t>一年</w:t>
      </w:r>
      <w:r>
        <w:rPr>
          <w:rFonts w:hint="eastAsia" w:eastAsia="仿宋"/>
        </w:rPr>
        <w:t>后无息退还。</w:t>
      </w:r>
    </w:p>
    <w:p>
      <w:pPr>
        <w:snapToGrid w:val="0"/>
        <w:spacing w:line="360" w:lineRule="auto"/>
        <w:jc w:val="left"/>
        <w:rPr>
          <w:rFonts w:ascii="仿宋" w:hAnsi="仿宋" w:eastAsia="仿宋" w:cs="仿宋"/>
          <w:sz w:val="24"/>
        </w:rPr>
      </w:pPr>
    </w:p>
    <w:p>
      <w:pPr>
        <w:pStyle w:val="2"/>
        <w:jc w:val="both"/>
        <w:rPr>
          <w:color w:val="auto"/>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docGrid w:linePitch="312" w:charSpace="0"/>
        </w:sectPr>
      </w:pPr>
    </w:p>
    <w:p>
      <w:pPr>
        <w:pStyle w:val="2"/>
        <w:rPr>
          <w:color w:val="auto"/>
        </w:rPr>
      </w:pPr>
      <w:r>
        <w:rPr>
          <w:rFonts w:hint="eastAsia"/>
          <w:color w:val="auto"/>
        </w:rPr>
        <w:t xml:space="preserve">第四部分   </w:t>
      </w:r>
      <w:bookmarkStart w:id="62" w:name="_Toc184312070"/>
      <w:bookmarkEnd w:id="62"/>
      <w:bookmarkStart w:id="63" w:name="_Toc184310343"/>
      <w:bookmarkEnd w:id="63"/>
      <w:bookmarkStart w:id="64" w:name="_Toc184314456"/>
      <w:bookmarkEnd w:id="64"/>
      <w:bookmarkStart w:id="65" w:name="_Toc184314422"/>
      <w:bookmarkEnd w:id="65"/>
      <w:bookmarkStart w:id="66" w:name="_Toc184310341"/>
      <w:bookmarkEnd w:id="66"/>
      <w:bookmarkStart w:id="67" w:name="_Toc184313292"/>
      <w:bookmarkEnd w:id="67"/>
      <w:bookmarkStart w:id="68" w:name="_Toc184314454"/>
      <w:bookmarkEnd w:id="68"/>
      <w:bookmarkStart w:id="69" w:name="_Toc184310280"/>
      <w:bookmarkEnd w:id="69"/>
      <w:bookmarkStart w:id="70" w:name="_Toc184310314"/>
      <w:bookmarkEnd w:id="70"/>
      <w:bookmarkStart w:id="71" w:name="_Toc184310333"/>
      <w:bookmarkEnd w:id="71"/>
      <w:bookmarkStart w:id="72" w:name="_Toc184313299"/>
      <w:bookmarkEnd w:id="72"/>
      <w:bookmarkStart w:id="73" w:name="_Toc184313240"/>
      <w:bookmarkEnd w:id="73"/>
      <w:bookmarkStart w:id="74" w:name="_Toc184312137"/>
      <w:bookmarkEnd w:id="74"/>
      <w:bookmarkStart w:id="75" w:name="_Toc184314461"/>
      <w:bookmarkEnd w:id="75"/>
      <w:bookmarkStart w:id="76" w:name="_Toc184310334"/>
      <w:bookmarkEnd w:id="76"/>
      <w:bookmarkStart w:id="77" w:name="_Toc184312081"/>
      <w:bookmarkEnd w:id="77"/>
      <w:bookmarkStart w:id="78" w:name="_Toc184312080"/>
      <w:bookmarkEnd w:id="78"/>
      <w:bookmarkStart w:id="79" w:name="_Toc184312134"/>
      <w:bookmarkEnd w:id="79"/>
      <w:bookmarkStart w:id="80" w:name="_Toc184310274"/>
      <w:bookmarkEnd w:id="80"/>
      <w:bookmarkStart w:id="81" w:name="_Toc184308080"/>
      <w:bookmarkEnd w:id="81"/>
      <w:bookmarkStart w:id="82" w:name="_Toc184308091"/>
      <w:bookmarkEnd w:id="82"/>
      <w:bookmarkStart w:id="83" w:name="_Toc184314410"/>
      <w:bookmarkEnd w:id="83"/>
      <w:bookmarkStart w:id="84" w:name="_Toc184310310"/>
      <w:bookmarkEnd w:id="84"/>
      <w:bookmarkStart w:id="85" w:name="_Toc184314437"/>
      <w:bookmarkEnd w:id="85"/>
      <w:bookmarkStart w:id="86" w:name="_Toc184308064"/>
      <w:bookmarkEnd w:id="86"/>
      <w:bookmarkStart w:id="87" w:name="_Toc184313281"/>
      <w:bookmarkEnd w:id="87"/>
      <w:bookmarkStart w:id="88" w:name="_Toc184312097"/>
      <w:bookmarkEnd w:id="88"/>
      <w:bookmarkStart w:id="89" w:name="_Toc184313268"/>
      <w:bookmarkEnd w:id="89"/>
      <w:bookmarkStart w:id="90" w:name="_Toc184314445"/>
      <w:bookmarkEnd w:id="90"/>
      <w:bookmarkStart w:id="91" w:name="_Toc184313264"/>
      <w:bookmarkEnd w:id="91"/>
      <w:bookmarkStart w:id="92" w:name="_Toc184314436"/>
      <w:bookmarkEnd w:id="92"/>
      <w:bookmarkStart w:id="93" w:name="_Toc184312072"/>
      <w:bookmarkEnd w:id="93"/>
      <w:bookmarkStart w:id="94" w:name="_Toc184308087"/>
      <w:bookmarkEnd w:id="94"/>
      <w:bookmarkStart w:id="95" w:name="_Toc184308039"/>
      <w:bookmarkEnd w:id="95"/>
      <w:bookmarkStart w:id="96" w:name="_Toc184312116"/>
      <w:bookmarkEnd w:id="96"/>
      <w:bookmarkStart w:id="97" w:name="_Toc184308055"/>
      <w:bookmarkEnd w:id="97"/>
      <w:bookmarkStart w:id="98" w:name="_Toc184308067"/>
      <w:bookmarkEnd w:id="98"/>
      <w:bookmarkStart w:id="99" w:name="_Toc184308058"/>
      <w:bookmarkEnd w:id="99"/>
      <w:bookmarkStart w:id="100" w:name="_Toc184313238"/>
      <w:bookmarkEnd w:id="100"/>
      <w:bookmarkStart w:id="101" w:name="_Toc184308060"/>
      <w:bookmarkEnd w:id="101"/>
      <w:bookmarkStart w:id="102" w:name="_Toc184312087"/>
      <w:bookmarkEnd w:id="102"/>
      <w:bookmarkStart w:id="103" w:name="_Toc184313256"/>
      <w:bookmarkEnd w:id="103"/>
      <w:bookmarkStart w:id="104" w:name="_Toc184313257"/>
      <w:bookmarkEnd w:id="104"/>
      <w:bookmarkStart w:id="105" w:name="_Toc184313294"/>
      <w:bookmarkEnd w:id="105"/>
      <w:bookmarkStart w:id="106" w:name="_Toc184313254"/>
      <w:bookmarkEnd w:id="106"/>
      <w:bookmarkStart w:id="107" w:name="_Toc184312132"/>
      <w:bookmarkEnd w:id="107"/>
      <w:bookmarkStart w:id="108" w:name="_Toc184314428"/>
      <w:bookmarkEnd w:id="108"/>
      <w:bookmarkStart w:id="109" w:name="_Toc184313293"/>
      <w:bookmarkEnd w:id="109"/>
      <w:bookmarkStart w:id="110" w:name="_Toc184312120"/>
      <w:bookmarkEnd w:id="110"/>
      <w:bookmarkStart w:id="111" w:name="_Toc184310309"/>
      <w:bookmarkEnd w:id="111"/>
      <w:bookmarkStart w:id="112" w:name="_Toc184314429"/>
      <w:bookmarkEnd w:id="112"/>
      <w:bookmarkStart w:id="113" w:name="_Toc184314420"/>
      <w:bookmarkEnd w:id="113"/>
      <w:bookmarkStart w:id="114" w:name="_Toc184312133"/>
      <w:bookmarkEnd w:id="114"/>
      <w:bookmarkStart w:id="115" w:name="_Toc184308073"/>
      <w:bookmarkEnd w:id="115"/>
      <w:bookmarkStart w:id="116" w:name="_Toc184310285"/>
      <w:bookmarkEnd w:id="116"/>
      <w:bookmarkStart w:id="117" w:name="_Toc184313252"/>
      <w:bookmarkEnd w:id="117"/>
      <w:bookmarkStart w:id="118" w:name="_Toc184308053"/>
      <w:bookmarkEnd w:id="118"/>
      <w:bookmarkStart w:id="119" w:name="_Toc184312113"/>
      <w:bookmarkEnd w:id="119"/>
      <w:bookmarkStart w:id="120" w:name="_Toc184312075"/>
      <w:bookmarkEnd w:id="120"/>
      <w:bookmarkStart w:id="121" w:name="_Toc184310273"/>
      <w:bookmarkEnd w:id="121"/>
      <w:bookmarkStart w:id="122" w:name="_Toc184308043"/>
      <w:bookmarkEnd w:id="122"/>
      <w:bookmarkStart w:id="123" w:name="_Toc184312092"/>
      <w:bookmarkEnd w:id="123"/>
      <w:bookmarkStart w:id="124" w:name="_Toc184312117"/>
      <w:bookmarkEnd w:id="124"/>
      <w:bookmarkStart w:id="125" w:name="_Toc184314453"/>
      <w:bookmarkEnd w:id="125"/>
      <w:bookmarkStart w:id="126" w:name="_Toc184308057"/>
      <w:bookmarkEnd w:id="126"/>
      <w:bookmarkStart w:id="127" w:name="_Toc184314412"/>
      <w:bookmarkEnd w:id="127"/>
      <w:bookmarkStart w:id="128" w:name="_Toc184310292"/>
      <w:bookmarkEnd w:id="128"/>
      <w:bookmarkStart w:id="129" w:name="_Toc184310326"/>
      <w:bookmarkEnd w:id="129"/>
      <w:bookmarkStart w:id="130" w:name="_Toc184314426"/>
      <w:bookmarkEnd w:id="130"/>
      <w:bookmarkStart w:id="131" w:name="_Toc184313275"/>
      <w:bookmarkEnd w:id="131"/>
      <w:bookmarkStart w:id="132" w:name="_Toc184308044"/>
      <w:bookmarkEnd w:id="132"/>
      <w:bookmarkStart w:id="133" w:name="_Toc184308105"/>
      <w:bookmarkEnd w:id="133"/>
      <w:bookmarkStart w:id="134" w:name="_Toc184312082"/>
      <w:bookmarkEnd w:id="134"/>
      <w:bookmarkStart w:id="135" w:name="_Toc184312079"/>
      <w:bookmarkEnd w:id="135"/>
      <w:bookmarkStart w:id="136" w:name="_Toc184312069"/>
      <w:bookmarkEnd w:id="136"/>
      <w:bookmarkStart w:id="137" w:name="_Toc184312110"/>
      <w:bookmarkEnd w:id="137"/>
      <w:bookmarkStart w:id="138" w:name="_Toc184310320"/>
      <w:bookmarkEnd w:id="138"/>
      <w:bookmarkStart w:id="139" w:name="_Toc184308069"/>
      <w:bookmarkEnd w:id="139"/>
      <w:bookmarkStart w:id="140" w:name="_Toc184308107"/>
      <w:bookmarkEnd w:id="140"/>
      <w:bookmarkStart w:id="141" w:name="_Toc184308098"/>
      <w:bookmarkEnd w:id="141"/>
      <w:bookmarkStart w:id="142" w:name="_Toc184313283"/>
      <w:bookmarkEnd w:id="142"/>
      <w:bookmarkStart w:id="143" w:name="_Toc184314465"/>
      <w:bookmarkEnd w:id="143"/>
      <w:bookmarkStart w:id="144" w:name="_Toc184314478"/>
      <w:bookmarkEnd w:id="144"/>
      <w:bookmarkStart w:id="145" w:name="_Toc184308066"/>
      <w:bookmarkEnd w:id="145"/>
      <w:bookmarkStart w:id="146" w:name="_Toc184313302"/>
      <w:bookmarkEnd w:id="146"/>
      <w:bookmarkStart w:id="147" w:name="_Toc184310315"/>
      <w:bookmarkEnd w:id="147"/>
      <w:bookmarkStart w:id="148" w:name="_Toc184308077"/>
      <w:bookmarkEnd w:id="148"/>
      <w:bookmarkStart w:id="149" w:name="_Toc184310287"/>
      <w:bookmarkEnd w:id="149"/>
      <w:bookmarkStart w:id="150" w:name="_Toc184314462"/>
      <w:bookmarkEnd w:id="150"/>
      <w:bookmarkStart w:id="151" w:name="_Toc184314479"/>
      <w:bookmarkEnd w:id="151"/>
      <w:bookmarkStart w:id="152" w:name="_Toc184310306"/>
      <w:bookmarkEnd w:id="152"/>
      <w:bookmarkStart w:id="153" w:name="_Toc184314481"/>
      <w:bookmarkEnd w:id="153"/>
      <w:bookmarkStart w:id="154" w:name="_Toc184310277"/>
      <w:bookmarkEnd w:id="154"/>
      <w:bookmarkStart w:id="155" w:name="_Toc184312100"/>
      <w:bookmarkEnd w:id="155"/>
      <w:bookmarkStart w:id="156" w:name="_Toc184313308"/>
      <w:bookmarkEnd w:id="156"/>
      <w:bookmarkStart w:id="157" w:name="_Toc184313290"/>
      <w:bookmarkEnd w:id="157"/>
      <w:bookmarkStart w:id="158" w:name="_Toc184308106"/>
      <w:bookmarkEnd w:id="158"/>
      <w:bookmarkStart w:id="159" w:name="_Toc184310331"/>
      <w:bookmarkEnd w:id="159"/>
      <w:bookmarkStart w:id="160" w:name="_Toc184308102"/>
      <w:bookmarkEnd w:id="160"/>
      <w:bookmarkStart w:id="161" w:name="_Toc184313249"/>
      <w:bookmarkEnd w:id="161"/>
      <w:bookmarkStart w:id="162" w:name="_Toc184312095"/>
      <w:bookmarkEnd w:id="162"/>
      <w:bookmarkStart w:id="163" w:name="_Toc184308065"/>
      <w:bookmarkEnd w:id="163"/>
      <w:bookmarkStart w:id="164" w:name="_Toc184314480"/>
      <w:bookmarkEnd w:id="164"/>
      <w:bookmarkStart w:id="165" w:name="_Toc184313285"/>
      <w:bookmarkEnd w:id="165"/>
      <w:bookmarkStart w:id="166" w:name="_Toc184314442"/>
      <w:bookmarkEnd w:id="166"/>
      <w:bookmarkStart w:id="167" w:name="_Toc184313266"/>
      <w:bookmarkEnd w:id="167"/>
      <w:bookmarkStart w:id="168" w:name="_Toc184308081"/>
      <w:bookmarkEnd w:id="168"/>
      <w:bookmarkStart w:id="169" w:name="_Toc184312130"/>
      <w:bookmarkEnd w:id="169"/>
      <w:bookmarkStart w:id="170" w:name="_Toc184312128"/>
      <w:bookmarkEnd w:id="170"/>
      <w:bookmarkStart w:id="171" w:name="_Toc184313244"/>
      <w:bookmarkEnd w:id="171"/>
      <w:bookmarkStart w:id="172" w:name="_Toc184310303"/>
      <w:bookmarkEnd w:id="172"/>
      <w:bookmarkStart w:id="173" w:name="_Toc184312102"/>
      <w:bookmarkEnd w:id="173"/>
      <w:bookmarkStart w:id="174" w:name="_Toc184314438"/>
      <w:bookmarkEnd w:id="174"/>
      <w:bookmarkStart w:id="175" w:name="_Toc184314417"/>
      <w:bookmarkEnd w:id="175"/>
      <w:bookmarkStart w:id="176" w:name="_Toc184312114"/>
      <w:bookmarkEnd w:id="176"/>
      <w:bookmarkStart w:id="177" w:name="_Toc184312086"/>
      <w:bookmarkEnd w:id="177"/>
      <w:bookmarkStart w:id="178" w:name="_Toc184314419"/>
      <w:bookmarkEnd w:id="178"/>
      <w:bookmarkStart w:id="179" w:name="_Toc184308079"/>
      <w:bookmarkEnd w:id="179"/>
      <w:bookmarkStart w:id="180" w:name="_Toc184308093"/>
      <w:bookmarkEnd w:id="180"/>
      <w:bookmarkStart w:id="181" w:name="_Toc184314444"/>
      <w:bookmarkEnd w:id="181"/>
      <w:bookmarkStart w:id="182" w:name="_Toc184313309"/>
      <w:bookmarkEnd w:id="182"/>
      <w:bookmarkStart w:id="183" w:name="_Toc184308041"/>
      <w:bookmarkEnd w:id="183"/>
      <w:bookmarkStart w:id="184" w:name="_Toc184313277"/>
      <w:bookmarkEnd w:id="184"/>
      <w:bookmarkStart w:id="185" w:name="_Toc184313282"/>
      <w:bookmarkEnd w:id="185"/>
      <w:bookmarkStart w:id="186" w:name="_Toc184314467"/>
      <w:bookmarkEnd w:id="186"/>
      <w:bookmarkStart w:id="187" w:name="_Toc184313301"/>
      <w:bookmarkEnd w:id="187"/>
      <w:bookmarkStart w:id="188" w:name="_Toc184313246"/>
      <w:bookmarkEnd w:id="188"/>
      <w:bookmarkStart w:id="189" w:name="_Toc184312122"/>
      <w:bookmarkEnd w:id="189"/>
      <w:bookmarkStart w:id="190" w:name="_Toc184312126"/>
      <w:bookmarkEnd w:id="190"/>
      <w:bookmarkStart w:id="191" w:name="_Toc184312085"/>
      <w:bookmarkEnd w:id="191"/>
      <w:bookmarkStart w:id="192" w:name="_Toc184313253"/>
      <w:bookmarkEnd w:id="192"/>
      <w:bookmarkStart w:id="193" w:name="_Toc184312101"/>
      <w:bookmarkEnd w:id="193"/>
      <w:bookmarkStart w:id="194" w:name="_Toc184313260"/>
      <w:bookmarkEnd w:id="194"/>
      <w:bookmarkStart w:id="195" w:name="_Toc184308090"/>
      <w:bookmarkEnd w:id="195"/>
      <w:bookmarkStart w:id="196" w:name="_Toc184314433"/>
      <w:bookmarkEnd w:id="196"/>
      <w:bookmarkStart w:id="197" w:name="_Toc184312138"/>
      <w:bookmarkEnd w:id="197"/>
      <w:bookmarkStart w:id="198" w:name="_Toc184313267"/>
      <w:bookmarkEnd w:id="198"/>
      <w:bookmarkStart w:id="199" w:name="_Toc184313273"/>
      <w:bookmarkEnd w:id="199"/>
      <w:bookmarkStart w:id="200" w:name="_Toc184313271"/>
      <w:bookmarkEnd w:id="200"/>
      <w:bookmarkStart w:id="201" w:name="_Toc184314457"/>
      <w:bookmarkEnd w:id="201"/>
      <w:bookmarkStart w:id="202" w:name="_Toc184308076"/>
      <w:bookmarkEnd w:id="202"/>
      <w:bookmarkStart w:id="203" w:name="_Toc184310312"/>
      <w:bookmarkEnd w:id="203"/>
      <w:bookmarkStart w:id="204" w:name="_Toc184310290"/>
      <w:bookmarkEnd w:id="204"/>
      <w:bookmarkStart w:id="205" w:name="_Toc184308086"/>
      <w:bookmarkEnd w:id="205"/>
      <w:bookmarkStart w:id="206" w:name="_Toc184314463"/>
      <w:bookmarkEnd w:id="206"/>
      <w:bookmarkStart w:id="207" w:name="_Toc184310308"/>
      <w:bookmarkEnd w:id="207"/>
      <w:bookmarkStart w:id="208" w:name="_Toc184313310"/>
      <w:bookmarkEnd w:id="208"/>
      <w:bookmarkStart w:id="209" w:name="_Toc184310337"/>
      <w:bookmarkEnd w:id="209"/>
      <w:bookmarkStart w:id="210" w:name="_Toc184312091"/>
      <w:bookmarkEnd w:id="210"/>
      <w:bookmarkStart w:id="211" w:name="_Toc184310288"/>
      <w:bookmarkEnd w:id="211"/>
      <w:bookmarkStart w:id="212" w:name="_Toc184312119"/>
      <w:bookmarkEnd w:id="212"/>
      <w:bookmarkStart w:id="213" w:name="_Toc184312088"/>
      <w:bookmarkEnd w:id="213"/>
      <w:bookmarkStart w:id="214" w:name="_Toc184308050"/>
      <w:bookmarkEnd w:id="214"/>
      <w:bookmarkStart w:id="215" w:name="_Toc184314435"/>
      <w:bookmarkEnd w:id="215"/>
      <w:bookmarkStart w:id="216" w:name="_Toc184312112"/>
      <w:bookmarkEnd w:id="216"/>
      <w:bookmarkStart w:id="217" w:name="_Toc184312103"/>
      <w:bookmarkEnd w:id="217"/>
      <w:bookmarkStart w:id="218" w:name="_Toc184308068"/>
      <w:bookmarkEnd w:id="218"/>
      <w:bookmarkStart w:id="219" w:name="_Toc184308085"/>
      <w:bookmarkEnd w:id="219"/>
      <w:bookmarkStart w:id="220" w:name="_Toc184310338"/>
      <w:bookmarkEnd w:id="220"/>
      <w:bookmarkStart w:id="221" w:name="_Toc184313306"/>
      <w:bookmarkEnd w:id="221"/>
      <w:bookmarkStart w:id="222" w:name="_Toc184314459"/>
      <w:bookmarkEnd w:id="222"/>
      <w:bookmarkStart w:id="223" w:name="_Toc184310323"/>
      <w:bookmarkEnd w:id="223"/>
      <w:bookmarkStart w:id="224" w:name="_Toc184314470"/>
      <w:bookmarkEnd w:id="224"/>
      <w:bookmarkStart w:id="225" w:name="_Toc184313242"/>
      <w:bookmarkEnd w:id="225"/>
      <w:bookmarkStart w:id="226" w:name="_Toc184314449"/>
      <w:bookmarkEnd w:id="226"/>
      <w:bookmarkStart w:id="227" w:name="_Toc184308075"/>
      <w:bookmarkEnd w:id="227"/>
      <w:bookmarkStart w:id="228" w:name="_Toc184312135"/>
      <w:bookmarkEnd w:id="228"/>
      <w:bookmarkStart w:id="229" w:name="_Toc184314466"/>
      <w:bookmarkEnd w:id="229"/>
      <w:bookmarkStart w:id="230" w:name="_Toc184310307"/>
      <w:bookmarkEnd w:id="230"/>
      <w:bookmarkStart w:id="231" w:name="_Toc184312108"/>
      <w:bookmarkEnd w:id="231"/>
      <w:bookmarkStart w:id="232" w:name="_Toc184313279"/>
      <w:bookmarkEnd w:id="232"/>
      <w:bookmarkStart w:id="233" w:name="_Toc184313280"/>
      <w:bookmarkEnd w:id="233"/>
      <w:bookmarkStart w:id="234" w:name="_Toc184310332"/>
      <w:bookmarkEnd w:id="234"/>
      <w:bookmarkStart w:id="235" w:name="_Toc184312090"/>
      <w:bookmarkEnd w:id="235"/>
      <w:bookmarkStart w:id="236" w:name="_Toc184308049"/>
      <w:bookmarkEnd w:id="236"/>
      <w:bookmarkStart w:id="237" w:name="_Toc184313307"/>
      <w:bookmarkEnd w:id="237"/>
      <w:bookmarkStart w:id="238" w:name="_Toc184313269"/>
      <w:bookmarkEnd w:id="238"/>
      <w:bookmarkStart w:id="239" w:name="_Toc184314431"/>
      <w:bookmarkEnd w:id="239"/>
      <w:bookmarkStart w:id="240" w:name="_Toc184314458"/>
      <w:bookmarkEnd w:id="240"/>
      <w:bookmarkStart w:id="241" w:name="_Toc184314440"/>
      <w:bookmarkEnd w:id="241"/>
      <w:bookmarkStart w:id="242" w:name="_Toc184313274"/>
      <w:bookmarkEnd w:id="242"/>
      <w:bookmarkStart w:id="243" w:name="_Toc184310286"/>
      <w:bookmarkEnd w:id="243"/>
      <w:bookmarkStart w:id="244" w:name="_Toc184308094"/>
      <w:bookmarkEnd w:id="244"/>
      <w:bookmarkStart w:id="245" w:name="_Toc184314450"/>
      <w:bookmarkEnd w:id="245"/>
      <w:bookmarkStart w:id="246" w:name="_Toc184308037"/>
      <w:bookmarkEnd w:id="246"/>
      <w:bookmarkStart w:id="247" w:name="_Toc184312106"/>
      <w:bookmarkEnd w:id="247"/>
      <w:bookmarkStart w:id="248" w:name="_Toc184310336"/>
      <w:bookmarkEnd w:id="248"/>
      <w:bookmarkStart w:id="249" w:name="_Toc184310322"/>
      <w:bookmarkEnd w:id="249"/>
      <w:bookmarkStart w:id="250" w:name="_Toc184310321"/>
      <w:bookmarkEnd w:id="250"/>
      <w:bookmarkStart w:id="251" w:name="_Toc184312073"/>
      <w:bookmarkEnd w:id="251"/>
      <w:bookmarkStart w:id="252" w:name="_Toc184310319"/>
      <w:bookmarkEnd w:id="252"/>
      <w:bookmarkStart w:id="253" w:name="_Toc184314425"/>
      <w:bookmarkEnd w:id="253"/>
      <w:bookmarkStart w:id="254" w:name="_Toc184312094"/>
      <w:bookmarkEnd w:id="254"/>
      <w:bookmarkStart w:id="255" w:name="_Toc184310317"/>
      <w:bookmarkEnd w:id="255"/>
      <w:bookmarkStart w:id="256" w:name="_Toc184314413"/>
      <w:bookmarkEnd w:id="256"/>
      <w:bookmarkStart w:id="257" w:name="_Toc184312067"/>
      <w:bookmarkEnd w:id="257"/>
      <w:bookmarkStart w:id="258" w:name="_Toc184313250"/>
      <w:bookmarkEnd w:id="258"/>
      <w:bookmarkStart w:id="259" w:name="_Toc184314468"/>
      <w:bookmarkEnd w:id="259"/>
      <w:bookmarkStart w:id="260" w:name="_Toc184312105"/>
      <w:bookmarkEnd w:id="260"/>
      <w:bookmarkStart w:id="261" w:name="_Toc184313304"/>
      <w:bookmarkEnd w:id="261"/>
      <w:bookmarkStart w:id="262" w:name="_Toc184310281"/>
      <w:bookmarkEnd w:id="262"/>
      <w:bookmarkStart w:id="263" w:name="_Toc184313284"/>
      <w:bookmarkEnd w:id="263"/>
      <w:bookmarkStart w:id="264" w:name="_Toc184313291"/>
      <w:bookmarkEnd w:id="264"/>
      <w:bookmarkStart w:id="265" w:name="_Toc184314441"/>
      <w:bookmarkEnd w:id="265"/>
      <w:bookmarkStart w:id="266" w:name="_Toc184308036"/>
      <w:bookmarkEnd w:id="266"/>
      <w:bookmarkStart w:id="267" w:name="_Toc184314460"/>
      <w:bookmarkEnd w:id="267"/>
      <w:bookmarkStart w:id="268" w:name="_Toc184312084"/>
      <w:bookmarkEnd w:id="268"/>
      <w:bookmarkStart w:id="269" w:name="_Toc184314448"/>
      <w:bookmarkEnd w:id="269"/>
      <w:bookmarkStart w:id="270" w:name="_Toc184310339"/>
      <w:bookmarkEnd w:id="270"/>
      <w:bookmarkStart w:id="271" w:name="_Toc184308084"/>
      <w:bookmarkEnd w:id="271"/>
      <w:bookmarkStart w:id="272" w:name="_Toc184314427"/>
      <w:bookmarkEnd w:id="272"/>
      <w:bookmarkStart w:id="273" w:name="_Toc184312089"/>
      <w:bookmarkEnd w:id="273"/>
      <w:bookmarkStart w:id="274" w:name="_Toc184310311"/>
      <w:bookmarkEnd w:id="274"/>
      <w:bookmarkStart w:id="275" w:name="_Toc184314447"/>
      <w:bookmarkEnd w:id="275"/>
      <w:bookmarkStart w:id="276" w:name="_Toc184308071"/>
      <w:bookmarkEnd w:id="276"/>
      <w:bookmarkStart w:id="277" w:name="_Toc184314469"/>
      <w:bookmarkEnd w:id="277"/>
      <w:bookmarkStart w:id="278" w:name="_Toc184314452"/>
      <w:bookmarkEnd w:id="278"/>
      <w:bookmarkStart w:id="279" w:name="_Toc184312076"/>
      <w:bookmarkEnd w:id="279"/>
      <w:bookmarkStart w:id="280" w:name="_Toc184308096"/>
      <w:bookmarkEnd w:id="280"/>
      <w:bookmarkStart w:id="281" w:name="_Toc184313262"/>
      <w:bookmarkEnd w:id="281"/>
      <w:bookmarkStart w:id="282" w:name="_Toc184312131"/>
      <w:bookmarkEnd w:id="282"/>
      <w:bookmarkStart w:id="283" w:name="_Toc184308100"/>
      <w:bookmarkEnd w:id="283"/>
      <w:bookmarkStart w:id="284" w:name="_Toc184308061"/>
      <w:bookmarkEnd w:id="284"/>
      <w:bookmarkStart w:id="285" w:name="_Toc184314421"/>
      <w:bookmarkEnd w:id="285"/>
      <w:bookmarkStart w:id="286" w:name="_Toc184313251"/>
      <w:bookmarkEnd w:id="286"/>
      <w:bookmarkStart w:id="287" w:name="_Toc184312078"/>
      <w:bookmarkEnd w:id="287"/>
      <w:bookmarkStart w:id="288" w:name="_Toc184308052"/>
      <w:bookmarkEnd w:id="288"/>
      <w:bookmarkStart w:id="289" w:name="_Toc184313263"/>
      <w:bookmarkEnd w:id="289"/>
      <w:bookmarkStart w:id="290" w:name="_Toc184313296"/>
      <w:bookmarkEnd w:id="290"/>
      <w:bookmarkStart w:id="291" w:name="_Toc184310335"/>
      <w:bookmarkEnd w:id="291"/>
      <w:bookmarkStart w:id="292" w:name="_Toc184312098"/>
      <w:bookmarkEnd w:id="292"/>
      <w:bookmarkStart w:id="293" w:name="_Toc184314443"/>
      <w:bookmarkEnd w:id="293"/>
      <w:bookmarkStart w:id="294" w:name="_Toc184310305"/>
      <w:bookmarkEnd w:id="294"/>
      <w:bookmarkStart w:id="295" w:name="_Toc184313287"/>
      <w:bookmarkEnd w:id="295"/>
      <w:bookmarkStart w:id="296" w:name="_Toc184310299"/>
      <w:bookmarkEnd w:id="296"/>
      <w:bookmarkStart w:id="297" w:name="_Toc184313297"/>
      <w:bookmarkEnd w:id="297"/>
      <w:bookmarkStart w:id="298" w:name="_Toc184312077"/>
      <w:bookmarkEnd w:id="298"/>
      <w:bookmarkStart w:id="299" w:name="_Toc184314414"/>
      <w:bookmarkEnd w:id="299"/>
      <w:bookmarkStart w:id="300" w:name="_Toc184314474"/>
      <w:bookmarkEnd w:id="300"/>
      <w:bookmarkStart w:id="301" w:name="_Toc184313300"/>
      <w:bookmarkEnd w:id="301"/>
      <w:bookmarkStart w:id="302" w:name="_Toc184310276"/>
      <w:bookmarkEnd w:id="302"/>
      <w:bookmarkStart w:id="303" w:name="_Toc184308045"/>
      <w:bookmarkEnd w:id="303"/>
      <w:bookmarkStart w:id="304" w:name="_Toc184314424"/>
      <w:bookmarkEnd w:id="304"/>
      <w:bookmarkStart w:id="305" w:name="_Toc184308072"/>
      <w:bookmarkEnd w:id="305"/>
      <w:bookmarkStart w:id="306" w:name="_Toc184312093"/>
      <w:bookmarkEnd w:id="306"/>
      <w:bookmarkStart w:id="307" w:name="_Toc184313278"/>
      <w:bookmarkEnd w:id="307"/>
      <w:bookmarkStart w:id="308" w:name="_Toc184310275"/>
      <w:bookmarkEnd w:id="308"/>
      <w:bookmarkStart w:id="309" w:name="_Toc184308083"/>
      <w:bookmarkEnd w:id="309"/>
      <w:bookmarkStart w:id="310" w:name="_Toc184312129"/>
      <w:bookmarkEnd w:id="310"/>
      <w:bookmarkStart w:id="311" w:name="_Toc184308082"/>
      <w:bookmarkEnd w:id="311"/>
      <w:bookmarkStart w:id="312" w:name="_Toc184310293"/>
      <w:bookmarkEnd w:id="312"/>
      <w:bookmarkStart w:id="313" w:name="_Toc184314411"/>
      <w:bookmarkEnd w:id="313"/>
      <w:bookmarkStart w:id="314" w:name="_Toc184310298"/>
      <w:bookmarkEnd w:id="314"/>
      <w:bookmarkStart w:id="315" w:name="_Toc184314475"/>
      <w:bookmarkEnd w:id="315"/>
      <w:bookmarkStart w:id="316" w:name="_Toc184310297"/>
      <w:bookmarkEnd w:id="316"/>
      <w:bookmarkStart w:id="317" w:name="_Toc184310304"/>
      <w:bookmarkEnd w:id="317"/>
      <w:bookmarkStart w:id="318" w:name="_Toc184308059"/>
      <w:bookmarkEnd w:id="318"/>
      <w:bookmarkStart w:id="319" w:name="_Toc184310327"/>
      <w:bookmarkEnd w:id="319"/>
      <w:bookmarkStart w:id="320" w:name="_Toc184314432"/>
      <w:bookmarkEnd w:id="320"/>
      <w:bookmarkStart w:id="321" w:name="_Toc184313276"/>
      <w:bookmarkEnd w:id="321"/>
      <w:bookmarkStart w:id="322" w:name="_Toc184313247"/>
      <w:bookmarkEnd w:id="322"/>
      <w:bookmarkStart w:id="323" w:name="_Toc184312139"/>
      <w:bookmarkEnd w:id="323"/>
      <w:bookmarkStart w:id="324" w:name="_Toc184312124"/>
      <w:bookmarkEnd w:id="324"/>
      <w:bookmarkStart w:id="325" w:name="_Toc184308108"/>
      <w:bookmarkEnd w:id="325"/>
      <w:bookmarkStart w:id="326" w:name="_Toc184308056"/>
      <w:bookmarkEnd w:id="326"/>
      <w:bookmarkStart w:id="327" w:name="_Toc184310342"/>
      <w:bookmarkEnd w:id="327"/>
      <w:bookmarkStart w:id="328" w:name="_Toc184310329"/>
      <w:bookmarkEnd w:id="328"/>
      <w:bookmarkStart w:id="329" w:name="_Toc184314451"/>
      <w:bookmarkEnd w:id="329"/>
      <w:bookmarkStart w:id="330" w:name="_Toc184313245"/>
      <w:bookmarkEnd w:id="330"/>
      <w:bookmarkStart w:id="331" w:name="_Toc184310282"/>
      <w:bookmarkEnd w:id="331"/>
      <w:bookmarkStart w:id="332" w:name="_Toc184310330"/>
      <w:bookmarkEnd w:id="332"/>
      <w:bookmarkStart w:id="333" w:name="_Toc184314434"/>
      <w:bookmarkEnd w:id="333"/>
      <w:bookmarkStart w:id="334" w:name="_Toc184312111"/>
      <w:bookmarkEnd w:id="334"/>
      <w:bookmarkStart w:id="335" w:name="_Toc184312123"/>
      <w:bookmarkEnd w:id="335"/>
      <w:bookmarkStart w:id="336" w:name="_Toc184310291"/>
      <w:bookmarkEnd w:id="336"/>
      <w:bookmarkStart w:id="337" w:name="_Toc184313270"/>
      <w:bookmarkEnd w:id="337"/>
      <w:bookmarkStart w:id="338" w:name="_Toc184308092"/>
      <w:bookmarkEnd w:id="338"/>
      <w:bookmarkStart w:id="339" w:name="_Toc184313255"/>
      <w:bookmarkEnd w:id="339"/>
      <w:bookmarkStart w:id="340" w:name="_Toc184310279"/>
      <w:bookmarkEnd w:id="340"/>
      <w:bookmarkStart w:id="341" w:name="_Toc184312118"/>
      <w:bookmarkEnd w:id="341"/>
      <w:bookmarkStart w:id="342" w:name="_Toc184308054"/>
      <w:bookmarkEnd w:id="342"/>
      <w:bookmarkStart w:id="343" w:name="_Toc184314415"/>
      <w:bookmarkEnd w:id="343"/>
      <w:bookmarkStart w:id="344" w:name="_Toc184308042"/>
      <w:bookmarkEnd w:id="344"/>
      <w:bookmarkStart w:id="345" w:name="_Toc184313303"/>
      <w:bookmarkEnd w:id="345"/>
      <w:bookmarkStart w:id="346" w:name="_Toc184308038"/>
      <w:bookmarkEnd w:id="346"/>
      <w:bookmarkStart w:id="347" w:name="_Toc184313243"/>
      <w:bookmarkEnd w:id="347"/>
      <w:bookmarkStart w:id="348" w:name="_Toc184310318"/>
      <w:bookmarkEnd w:id="348"/>
      <w:bookmarkStart w:id="349" w:name="_Toc184314418"/>
      <w:bookmarkEnd w:id="349"/>
      <w:bookmarkStart w:id="350" w:name="_Toc184313239"/>
      <w:bookmarkEnd w:id="350"/>
      <w:bookmarkStart w:id="351" w:name="_Toc184314464"/>
      <w:bookmarkEnd w:id="351"/>
      <w:bookmarkStart w:id="352" w:name="_Toc184310294"/>
      <w:bookmarkEnd w:id="352"/>
      <w:bookmarkStart w:id="353" w:name="_Toc184310316"/>
      <w:bookmarkEnd w:id="353"/>
      <w:bookmarkStart w:id="354" w:name="_Toc184308048"/>
      <w:bookmarkEnd w:id="354"/>
      <w:bookmarkStart w:id="355" w:name="_Toc184314430"/>
      <w:bookmarkEnd w:id="355"/>
      <w:bookmarkStart w:id="356" w:name="_Toc184314476"/>
      <w:bookmarkEnd w:id="356"/>
      <w:bookmarkStart w:id="357" w:name="_Toc184308088"/>
      <w:bookmarkEnd w:id="357"/>
      <w:bookmarkStart w:id="358" w:name="_Toc184313286"/>
      <w:bookmarkEnd w:id="358"/>
      <w:bookmarkStart w:id="359" w:name="_Toc184312104"/>
      <w:bookmarkEnd w:id="359"/>
      <w:bookmarkStart w:id="360" w:name="_Toc184312115"/>
      <w:bookmarkEnd w:id="360"/>
      <w:bookmarkStart w:id="361" w:name="_Toc184308097"/>
      <w:bookmarkEnd w:id="361"/>
      <w:bookmarkStart w:id="362" w:name="_Toc184313258"/>
      <w:bookmarkEnd w:id="362"/>
      <w:bookmarkStart w:id="363" w:name="_Toc184310272"/>
      <w:bookmarkEnd w:id="363"/>
      <w:bookmarkStart w:id="364" w:name="_Toc184310283"/>
      <w:bookmarkEnd w:id="364"/>
      <w:bookmarkStart w:id="365" w:name="_Toc184308101"/>
      <w:bookmarkEnd w:id="365"/>
      <w:bookmarkStart w:id="366" w:name="_Toc184310289"/>
      <w:bookmarkEnd w:id="366"/>
      <w:bookmarkStart w:id="367" w:name="_Toc184313248"/>
      <w:bookmarkEnd w:id="367"/>
      <w:bookmarkStart w:id="368" w:name="_Toc184310344"/>
      <w:bookmarkEnd w:id="368"/>
      <w:bookmarkStart w:id="369" w:name="_Toc184314473"/>
      <w:bookmarkEnd w:id="369"/>
      <w:bookmarkStart w:id="370" w:name="_Toc184312068"/>
      <w:bookmarkEnd w:id="370"/>
      <w:bookmarkStart w:id="371" w:name="_Toc184308070"/>
      <w:bookmarkEnd w:id="371"/>
      <w:bookmarkStart w:id="372" w:name="_Toc184310324"/>
      <w:bookmarkEnd w:id="372"/>
      <w:bookmarkStart w:id="373" w:name="_Toc184310313"/>
      <w:bookmarkEnd w:id="373"/>
      <w:bookmarkStart w:id="374" w:name="_Toc184312121"/>
      <w:bookmarkEnd w:id="374"/>
      <w:bookmarkStart w:id="375" w:name="_Toc184313305"/>
      <w:bookmarkEnd w:id="375"/>
      <w:bookmarkStart w:id="376" w:name="_Toc184312071"/>
      <w:bookmarkEnd w:id="376"/>
      <w:bookmarkStart w:id="377" w:name="_Toc184313289"/>
      <w:bookmarkEnd w:id="377"/>
      <w:bookmarkStart w:id="378" w:name="_Toc184312074"/>
      <w:bookmarkEnd w:id="378"/>
      <w:bookmarkStart w:id="379" w:name="_Toc184310302"/>
      <w:bookmarkEnd w:id="379"/>
      <w:bookmarkStart w:id="380" w:name="_Toc184313261"/>
      <w:bookmarkEnd w:id="380"/>
      <w:bookmarkStart w:id="381" w:name="_Toc184308047"/>
      <w:bookmarkEnd w:id="381"/>
      <w:bookmarkStart w:id="382" w:name="_Toc184308051"/>
      <w:bookmarkEnd w:id="382"/>
      <w:bookmarkStart w:id="383" w:name="_Toc184308040"/>
      <w:bookmarkEnd w:id="383"/>
      <w:bookmarkStart w:id="384" w:name="_Toc184312125"/>
      <w:bookmarkEnd w:id="384"/>
      <w:bookmarkStart w:id="385" w:name="_Toc184310328"/>
      <w:bookmarkEnd w:id="385"/>
      <w:bookmarkStart w:id="386" w:name="_Toc184310295"/>
      <w:bookmarkEnd w:id="386"/>
      <w:bookmarkStart w:id="387" w:name="_Toc184314477"/>
      <w:bookmarkEnd w:id="387"/>
      <w:bookmarkStart w:id="388" w:name="_Toc184308089"/>
      <w:bookmarkEnd w:id="388"/>
      <w:bookmarkStart w:id="389" w:name="_Toc184314416"/>
      <w:bookmarkEnd w:id="389"/>
      <w:bookmarkStart w:id="390" w:name="_Toc184312107"/>
      <w:bookmarkEnd w:id="390"/>
      <w:bookmarkStart w:id="391" w:name="_Toc184314471"/>
      <w:bookmarkEnd w:id="391"/>
      <w:bookmarkStart w:id="392" w:name="_Toc184312136"/>
      <w:bookmarkEnd w:id="392"/>
      <w:bookmarkStart w:id="393" w:name="_Toc184312109"/>
      <w:bookmarkEnd w:id="393"/>
      <w:bookmarkStart w:id="394" w:name="_Toc184312096"/>
      <w:bookmarkEnd w:id="394"/>
      <w:bookmarkStart w:id="395" w:name="_Toc184314455"/>
      <w:bookmarkEnd w:id="395"/>
      <w:bookmarkStart w:id="396" w:name="_Toc184308063"/>
      <w:bookmarkEnd w:id="396"/>
      <w:bookmarkStart w:id="397" w:name="_Toc184314482"/>
      <w:bookmarkEnd w:id="397"/>
      <w:bookmarkStart w:id="398" w:name="_Toc184312083"/>
      <w:bookmarkEnd w:id="398"/>
      <w:bookmarkStart w:id="399" w:name="_Toc184314423"/>
      <w:bookmarkEnd w:id="399"/>
      <w:bookmarkStart w:id="400" w:name="_Toc184308099"/>
      <w:bookmarkEnd w:id="400"/>
      <w:bookmarkStart w:id="401" w:name="_Toc184314472"/>
      <w:bookmarkEnd w:id="401"/>
      <w:bookmarkStart w:id="402" w:name="_Toc184308062"/>
      <w:bookmarkEnd w:id="402"/>
      <w:bookmarkStart w:id="403" w:name="_Toc184313288"/>
      <w:bookmarkEnd w:id="403"/>
      <w:bookmarkStart w:id="404" w:name="_Toc184313265"/>
      <w:bookmarkEnd w:id="404"/>
      <w:bookmarkStart w:id="405" w:name="_Toc184310284"/>
      <w:bookmarkEnd w:id="405"/>
      <w:bookmarkStart w:id="406" w:name="_Toc184308078"/>
      <w:bookmarkEnd w:id="406"/>
      <w:bookmarkStart w:id="407" w:name="_Toc184310278"/>
      <w:bookmarkEnd w:id="407"/>
      <w:bookmarkStart w:id="408" w:name="_Toc184312127"/>
      <w:bookmarkEnd w:id="408"/>
      <w:bookmarkStart w:id="409" w:name="_Toc184313295"/>
      <w:bookmarkEnd w:id="409"/>
      <w:bookmarkStart w:id="410" w:name="_Toc184312099"/>
      <w:bookmarkEnd w:id="410"/>
      <w:bookmarkStart w:id="411" w:name="_Toc184308103"/>
      <w:bookmarkEnd w:id="411"/>
      <w:bookmarkStart w:id="412" w:name="_Toc184310296"/>
      <w:bookmarkEnd w:id="412"/>
      <w:bookmarkStart w:id="413" w:name="_Toc184308095"/>
      <w:bookmarkEnd w:id="413"/>
      <w:bookmarkStart w:id="414" w:name="_Toc184308074"/>
      <w:bookmarkEnd w:id="414"/>
      <w:bookmarkStart w:id="415" w:name="_Toc184313259"/>
      <w:bookmarkEnd w:id="415"/>
      <w:bookmarkStart w:id="416" w:name="_Toc184308046"/>
      <w:bookmarkEnd w:id="416"/>
      <w:bookmarkStart w:id="417" w:name="_Toc184313241"/>
      <w:bookmarkEnd w:id="417"/>
      <w:bookmarkStart w:id="418" w:name="_Toc184313298"/>
      <w:bookmarkEnd w:id="418"/>
      <w:bookmarkStart w:id="419" w:name="_Toc184310340"/>
      <w:bookmarkEnd w:id="419"/>
      <w:bookmarkStart w:id="420" w:name="_Toc184314446"/>
      <w:bookmarkEnd w:id="420"/>
      <w:bookmarkStart w:id="421" w:name="_Toc184310325"/>
      <w:bookmarkEnd w:id="421"/>
      <w:bookmarkStart w:id="422" w:name="_Toc184310301"/>
      <w:bookmarkEnd w:id="422"/>
      <w:bookmarkStart w:id="423" w:name="_Toc184308104"/>
      <w:bookmarkEnd w:id="423"/>
      <w:bookmarkStart w:id="424" w:name="_Toc184313272"/>
      <w:bookmarkEnd w:id="424"/>
      <w:bookmarkStart w:id="425" w:name="_Toc184314439"/>
      <w:bookmarkEnd w:id="425"/>
      <w:bookmarkStart w:id="426" w:name="_Toc184310300"/>
      <w:bookmarkEnd w:id="426"/>
      <w:r>
        <w:rPr>
          <w:rFonts w:hint="eastAsia"/>
          <w:color w:val="auto"/>
        </w:rPr>
        <w:t>评标方法及评分标准</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1"/>
        <w:tblpPr w:leftFromText="180" w:rightFromText="180" w:vertAnchor="text" w:horzAnchor="page" w:tblpX="893" w:tblpY="469"/>
        <w:tblW w:w="58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0" w:type="pct"/>
            <w:vAlign w:val="center"/>
          </w:tcPr>
          <w:p>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sz w:val="24"/>
                <w:szCs w:val="21"/>
              </w:rPr>
              <w:t>得分且投标报价相同的并列</w:t>
            </w:r>
            <w:r>
              <w:rPr>
                <w:rFonts w:hint="eastAsia" w:ascii="仿宋" w:hAnsi="仿宋" w:eastAsia="仿宋"/>
                <w:sz w:val="24"/>
              </w:rPr>
              <w:t xml:space="preserve">，并形成评标意见。 </w:t>
            </w:r>
          </w:p>
          <w:p>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p>
          <w:p>
            <w:pPr>
              <w:autoSpaceDE w:val="0"/>
              <w:autoSpaceDN w:val="0"/>
              <w:spacing w:line="360" w:lineRule="auto"/>
              <w:ind w:firstLine="482" w:firstLineChars="200"/>
              <w:rPr>
                <w:rFonts w:ascii="仿宋" w:hAnsi="仿宋" w:eastAsia="仿宋"/>
                <w:b/>
                <w:sz w:val="24"/>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tc>
      </w:tr>
    </w:tbl>
    <w:p>
      <w:pPr>
        <w:snapToGrid w:val="0"/>
        <w:spacing w:line="360" w:lineRule="auto"/>
        <w:rPr>
          <w:rFonts w:ascii="仿宋_GB2312" w:hAnsi="仿宋" w:eastAsia="仿宋_GB2312" w:cs="仿宋_GB2312"/>
          <w:b/>
          <w:sz w:val="32"/>
        </w:rPr>
      </w:pPr>
    </w:p>
    <w:p>
      <w:pPr>
        <w:widowControl/>
        <w:jc w:val="left"/>
        <w:rPr>
          <w:rFonts w:hint="eastAsia" w:ascii="宋体" w:hAnsi="宋体" w:cs="仿宋"/>
          <w:b/>
          <w:bCs/>
          <w:sz w:val="24"/>
        </w:rPr>
      </w:pPr>
      <w:r>
        <w:rPr>
          <w:rFonts w:hint="eastAsia" w:ascii="仿宋" w:hAnsi="仿宋" w:eastAsia="仿宋" w:cs="仿宋"/>
          <w:b/>
          <w:bCs/>
          <w:sz w:val="24"/>
        </w:rPr>
        <w:t>1、商务资信（</w:t>
      </w:r>
      <w:r>
        <w:rPr>
          <w:rFonts w:hint="eastAsia" w:ascii="仿宋" w:hAnsi="仿宋" w:eastAsia="仿宋" w:cs="仿宋"/>
          <w:b/>
          <w:bCs/>
          <w:sz w:val="24"/>
          <w:lang w:val="en-US" w:eastAsia="zh-CN"/>
        </w:rPr>
        <w:t>10</w:t>
      </w:r>
      <w:r>
        <w:rPr>
          <w:rFonts w:hint="eastAsia" w:ascii="仿宋" w:hAnsi="仿宋" w:eastAsia="仿宋" w:cs="仿宋"/>
          <w:b/>
          <w:bCs/>
          <w:sz w:val="24"/>
        </w:rPr>
        <w:t>分）</w:t>
      </w:r>
      <w:r>
        <w:rPr>
          <w:rFonts w:hint="eastAsia" w:ascii="宋体" w:hAnsi="宋体" w:cs="仿宋"/>
          <w:b/>
          <w:bCs/>
          <w:sz w:val="24"/>
        </w:rPr>
        <w:t>：</w:t>
      </w:r>
    </w:p>
    <w:tbl>
      <w:tblPr>
        <w:tblStyle w:val="6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409"/>
        <w:gridCol w:w="4694"/>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6103" w:type="dxa"/>
            <w:gridSpan w:val="2"/>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分值区间</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restart"/>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商务资信（</w:t>
            </w:r>
            <w:r>
              <w:rPr>
                <w:rFonts w:ascii="仿宋" w:hAnsi="仿宋" w:eastAsia="仿宋" w:cs="仿宋"/>
                <w:kern w:val="0"/>
                <w:szCs w:val="21"/>
              </w:rPr>
              <w:t>10</w:t>
            </w:r>
            <w:r>
              <w:rPr>
                <w:rFonts w:hint="eastAsia" w:ascii="仿宋" w:hAnsi="仿宋" w:eastAsia="仿宋" w:cs="仿宋"/>
                <w:kern w:val="0"/>
                <w:szCs w:val="21"/>
              </w:rPr>
              <w:t>分）</w:t>
            </w:r>
          </w:p>
        </w:tc>
        <w:tc>
          <w:tcPr>
            <w:tcW w:w="140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投标产品综合信誉（2分）</w:t>
            </w:r>
          </w:p>
        </w:tc>
        <w:tc>
          <w:tcPr>
            <w:tcW w:w="4694" w:type="dxa"/>
            <w:vAlign w:val="center"/>
          </w:tcPr>
          <w:p>
            <w:pPr>
              <w:spacing w:line="360" w:lineRule="auto"/>
              <w:jc w:val="left"/>
              <w:rPr>
                <w:rFonts w:ascii="仿宋" w:hAnsi="仿宋" w:eastAsia="仿宋" w:cs="仿宋"/>
                <w:szCs w:val="21"/>
              </w:rPr>
            </w:pPr>
            <w:r>
              <w:rPr>
                <w:rFonts w:hint="eastAsia" w:ascii="仿宋" w:hAnsi="仿宋" w:eastAsia="仿宋" w:cs="仿宋"/>
                <w:szCs w:val="21"/>
              </w:rPr>
              <w:t>根据投标产品的知名度、原厂支持程度、市场信誉度、好评度综合给分，优秀得2分，较好得1分，极差的可不得分。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0-2</w:t>
            </w:r>
          </w:p>
        </w:tc>
        <w:tc>
          <w:tcPr>
            <w:tcW w:w="1317"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1409" w:type="dxa"/>
            <w:vAlign w:val="center"/>
          </w:tcPr>
          <w:p>
            <w:pPr>
              <w:spacing w:line="400" w:lineRule="exact"/>
              <w:jc w:val="center"/>
              <w:rPr>
                <w:rFonts w:ascii="仿宋" w:hAnsi="仿宋" w:eastAsia="仿宋" w:cs="仿宋"/>
                <w:szCs w:val="21"/>
              </w:rPr>
            </w:pPr>
            <w:r>
              <w:rPr>
                <w:rFonts w:hint="eastAsia" w:ascii="仿宋" w:hAnsi="仿宋" w:eastAsia="仿宋" w:cs="仿宋"/>
                <w:szCs w:val="21"/>
              </w:rPr>
              <w:t>市场占有率</w:t>
            </w:r>
          </w:p>
          <w:p>
            <w:pPr>
              <w:spacing w:line="400" w:lineRule="exact"/>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分）</w:t>
            </w:r>
          </w:p>
        </w:tc>
        <w:tc>
          <w:tcPr>
            <w:tcW w:w="4694" w:type="dxa"/>
            <w:vAlign w:val="center"/>
          </w:tcPr>
          <w:p>
            <w:pPr>
              <w:pStyle w:val="25"/>
              <w:widowControl/>
              <w:spacing w:line="400" w:lineRule="exact"/>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提供2018年1月1日起与最终用户签订的投标机型合同复印件，每份有效合同得</w:t>
            </w:r>
            <w:r>
              <w:rPr>
                <w:rFonts w:ascii="仿宋" w:hAnsi="仿宋" w:eastAsia="仿宋" w:cs="仿宋"/>
                <w:color w:val="000000"/>
                <w:sz w:val="21"/>
                <w:szCs w:val="21"/>
              </w:rPr>
              <w:t>1</w:t>
            </w:r>
            <w:r>
              <w:rPr>
                <w:rFonts w:hint="eastAsia" w:ascii="仿宋" w:hAnsi="仿宋" w:eastAsia="仿宋" w:cs="仿宋"/>
                <w:color w:val="000000"/>
                <w:sz w:val="21"/>
                <w:szCs w:val="21"/>
              </w:rPr>
              <w:t>分，最多</w:t>
            </w:r>
            <w:r>
              <w:rPr>
                <w:rFonts w:ascii="仿宋" w:hAnsi="仿宋" w:eastAsia="仿宋" w:cs="仿宋"/>
                <w:color w:val="000000"/>
                <w:sz w:val="21"/>
                <w:szCs w:val="21"/>
              </w:rPr>
              <w:t>8</w:t>
            </w:r>
            <w:r>
              <w:rPr>
                <w:rFonts w:hint="eastAsia" w:ascii="仿宋" w:hAnsi="仿宋" w:eastAsia="仿宋" w:cs="仿宋"/>
                <w:color w:val="000000"/>
                <w:sz w:val="21"/>
                <w:szCs w:val="21"/>
              </w:rPr>
              <w:t>分。（以合同为准，否则为无效业绩）</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0-</w:t>
            </w:r>
            <w:r>
              <w:rPr>
                <w:rFonts w:ascii="仿宋" w:hAnsi="仿宋" w:eastAsia="仿宋" w:cs="仿宋"/>
                <w:kern w:val="0"/>
                <w:szCs w:val="21"/>
              </w:rPr>
              <w:t>8</w:t>
            </w:r>
          </w:p>
        </w:tc>
        <w:tc>
          <w:tcPr>
            <w:tcW w:w="1317"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客观分</w:t>
            </w:r>
          </w:p>
        </w:tc>
      </w:tr>
    </w:tbl>
    <w:p>
      <w:pPr>
        <w:widowControl/>
        <w:jc w:val="left"/>
        <w:rPr>
          <w:rFonts w:ascii="仿宋" w:hAnsi="仿宋" w:eastAsia="仿宋" w:cs="仿宋"/>
          <w:b/>
          <w:bCs/>
          <w:sz w:val="24"/>
        </w:rPr>
      </w:pPr>
      <w:r>
        <w:rPr>
          <w:rFonts w:hint="eastAsia" w:ascii="仿宋" w:hAnsi="仿宋" w:eastAsia="仿宋" w:cs="仿宋"/>
          <w:b/>
          <w:bCs/>
          <w:sz w:val="24"/>
        </w:rPr>
        <w:t>2.技术部分（6</w:t>
      </w:r>
      <w:r>
        <w:rPr>
          <w:rFonts w:hint="eastAsia" w:ascii="仿宋" w:hAnsi="仿宋" w:eastAsia="仿宋" w:cs="仿宋"/>
          <w:b/>
          <w:bCs/>
          <w:sz w:val="24"/>
          <w:lang w:val="en-US" w:eastAsia="zh-CN"/>
        </w:rPr>
        <w:t>0</w:t>
      </w:r>
      <w:r>
        <w:rPr>
          <w:rFonts w:hint="eastAsia" w:ascii="仿宋" w:hAnsi="仿宋" w:eastAsia="仿宋" w:cs="仿宋"/>
          <w:b/>
          <w:bCs/>
          <w:sz w:val="24"/>
        </w:rPr>
        <w:t>分）：</w:t>
      </w:r>
    </w:p>
    <w:tbl>
      <w:tblPr>
        <w:tblStyle w:val="61"/>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715"/>
        <w:gridCol w:w="4390"/>
        <w:gridCol w:w="13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5" w:type="dxa"/>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6105" w:type="dxa"/>
            <w:gridSpan w:val="2"/>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1350" w:type="dxa"/>
            <w:vAlign w:val="center"/>
          </w:tcPr>
          <w:p>
            <w:pPr>
              <w:widowControl/>
              <w:spacing w:line="400" w:lineRule="exact"/>
              <w:jc w:val="center"/>
              <w:rPr>
                <w:rFonts w:ascii="仿宋" w:hAnsi="仿宋" w:eastAsia="仿宋" w:cs="仿宋"/>
                <w:kern w:val="0"/>
                <w:szCs w:val="21"/>
              </w:rPr>
            </w:pPr>
            <w:r>
              <w:rPr>
                <w:rFonts w:hint="eastAsia" w:ascii="仿宋" w:hAnsi="仿宋" w:eastAsia="仿宋" w:cs="仿宋"/>
                <w:kern w:val="0"/>
                <w:szCs w:val="21"/>
              </w:rPr>
              <w:t>分值区间</w:t>
            </w:r>
          </w:p>
        </w:tc>
        <w:tc>
          <w:tcPr>
            <w:tcW w:w="1320" w:type="dxa"/>
            <w:vAlign w:val="center"/>
          </w:tcPr>
          <w:p>
            <w:pPr>
              <w:widowControl/>
              <w:spacing w:line="400" w:lineRule="exact"/>
              <w:jc w:val="center"/>
              <w:rPr>
                <w:rFonts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restart"/>
            <w:shd w:val="clear" w:color="auto" w:fill="auto"/>
            <w:vAlign w:val="center"/>
          </w:tcPr>
          <w:p>
            <w:pPr>
              <w:pStyle w:val="25"/>
              <w:snapToGrid w:val="0"/>
              <w:spacing w:line="400" w:lineRule="exact"/>
              <w:ind w:firstLine="0" w:firstLineChars="0"/>
              <w:rPr>
                <w:rFonts w:ascii="仿宋" w:hAnsi="仿宋" w:eastAsia="仿宋" w:cs="仿宋"/>
                <w:kern w:val="0"/>
                <w:sz w:val="21"/>
                <w:szCs w:val="21"/>
              </w:rPr>
            </w:pPr>
            <w:r>
              <w:rPr>
                <w:rFonts w:hint="eastAsia" w:ascii="仿宋" w:hAnsi="仿宋" w:eastAsia="仿宋" w:cs="仿宋"/>
                <w:sz w:val="21"/>
                <w:szCs w:val="21"/>
              </w:rPr>
              <w:t>技术分（6</w:t>
            </w:r>
            <w:r>
              <w:rPr>
                <w:rFonts w:ascii="仿宋" w:hAnsi="仿宋" w:eastAsia="仿宋" w:cs="仿宋"/>
                <w:sz w:val="21"/>
                <w:szCs w:val="21"/>
              </w:rPr>
              <w:t>0</w:t>
            </w:r>
            <w:r>
              <w:rPr>
                <w:rFonts w:hint="eastAsia" w:ascii="仿宋" w:hAnsi="仿宋" w:eastAsia="仿宋" w:cs="仿宋"/>
                <w:sz w:val="21"/>
                <w:szCs w:val="21"/>
              </w:rPr>
              <w:t>分）</w:t>
            </w: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项目实施保障评定（</w:t>
            </w:r>
            <w:r>
              <w:rPr>
                <w:rFonts w:ascii="仿宋" w:hAnsi="仿宋" w:eastAsia="仿宋" w:cs="仿宋"/>
                <w:szCs w:val="21"/>
              </w:rPr>
              <w:t>3</w:t>
            </w:r>
            <w:r>
              <w:rPr>
                <w:rFonts w:hint="eastAsia" w:ascii="仿宋" w:hAnsi="仿宋" w:eastAsia="仿宋" w:cs="仿宋"/>
                <w:szCs w:val="21"/>
              </w:rPr>
              <w:t>分）</w:t>
            </w:r>
          </w:p>
        </w:tc>
        <w:tc>
          <w:tcPr>
            <w:tcW w:w="4390" w:type="dxa"/>
            <w:shd w:val="clear" w:color="000000" w:fill="auto"/>
            <w:vAlign w:val="center"/>
          </w:tcPr>
          <w:p>
            <w:pPr>
              <w:pStyle w:val="25"/>
              <w:widowControl/>
              <w:spacing w:line="400" w:lineRule="exact"/>
              <w:ind w:firstLine="0" w:firstLineChars="0"/>
              <w:rPr>
                <w:rFonts w:ascii="仿宋" w:hAnsi="仿宋" w:eastAsia="仿宋" w:cs="仿宋"/>
                <w:sz w:val="21"/>
                <w:szCs w:val="21"/>
              </w:rPr>
            </w:pPr>
            <w:r>
              <w:rPr>
                <w:rFonts w:hint="eastAsia" w:ascii="仿宋" w:hAnsi="仿宋" w:eastAsia="仿宋" w:cs="仿宋"/>
                <w:sz w:val="21"/>
                <w:szCs w:val="21"/>
              </w:rPr>
              <w:t>根据投标人针对本项目实施方案的科学性、全面性，确保供货、运输、验收进度等情况及项目实施人员配置情况综合评定，实施方案完善得</w:t>
            </w:r>
            <w:r>
              <w:rPr>
                <w:rFonts w:ascii="仿宋" w:hAnsi="仿宋" w:eastAsia="仿宋" w:cs="仿宋"/>
                <w:sz w:val="21"/>
                <w:szCs w:val="21"/>
              </w:rPr>
              <w:t>3</w:t>
            </w:r>
            <w:r>
              <w:rPr>
                <w:rFonts w:hint="eastAsia" w:ascii="仿宋" w:hAnsi="仿宋" w:eastAsia="仿宋" w:cs="仿宋"/>
                <w:sz w:val="21"/>
                <w:szCs w:val="21"/>
              </w:rPr>
              <w:t>分，基本满足要求的得1~2分，极差不得分</w:t>
            </w:r>
          </w:p>
        </w:tc>
        <w:tc>
          <w:tcPr>
            <w:tcW w:w="1350" w:type="dxa"/>
            <w:vAlign w:val="center"/>
          </w:tcPr>
          <w:p>
            <w:pPr>
              <w:widowControl/>
              <w:adjustRightInd/>
              <w:spacing w:line="280" w:lineRule="exact"/>
              <w:jc w:val="center"/>
              <w:rPr>
                <w:rFonts w:ascii="仿宋" w:hAnsi="仿宋" w:eastAsia="仿宋" w:cs="仿宋"/>
                <w:color w:val="000000"/>
                <w:szCs w:val="21"/>
              </w:rPr>
            </w:pPr>
            <w:r>
              <w:rPr>
                <w:rFonts w:hint="eastAsia" w:ascii="仿宋" w:hAnsi="仿宋" w:eastAsia="仿宋" w:cs="仿宋"/>
                <w:kern w:val="0"/>
                <w:szCs w:val="21"/>
              </w:rPr>
              <w:t>0-</w:t>
            </w:r>
            <w:r>
              <w:rPr>
                <w:rFonts w:ascii="仿宋" w:hAnsi="仿宋" w:eastAsia="仿宋" w:cs="仿宋"/>
                <w:kern w:val="0"/>
                <w:szCs w:val="21"/>
              </w:rPr>
              <w:t>3</w:t>
            </w:r>
          </w:p>
        </w:tc>
        <w:tc>
          <w:tcPr>
            <w:tcW w:w="1320"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continue"/>
            <w:shd w:val="clear" w:color="auto" w:fill="auto"/>
            <w:vAlign w:val="center"/>
          </w:tcPr>
          <w:p>
            <w:pPr>
              <w:pStyle w:val="25"/>
              <w:snapToGrid w:val="0"/>
              <w:spacing w:line="400" w:lineRule="exact"/>
              <w:ind w:firstLine="0" w:firstLineChars="0"/>
              <w:rPr>
                <w:rFonts w:ascii="仿宋" w:hAnsi="仿宋" w:eastAsia="仿宋" w:cs="仿宋"/>
                <w:kern w:val="0"/>
                <w:sz w:val="21"/>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投标产品技术功能符合度（40分）</w:t>
            </w:r>
          </w:p>
        </w:tc>
        <w:tc>
          <w:tcPr>
            <w:tcW w:w="4390" w:type="dxa"/>
            <w:shd w:val="clear" w:color="000000" w:fill="auto"/>
            <w:vAlign w:val="center"/>
          </w:tcPr>
          <w:p>
            <w:pPr>
              <w:pStyle w:val="25"/>
              <w:widowControl/>
              <w:spacing w:line="400" w:lineRule="exact"/>
              <w:ind w:firstLine="0" w:firstLineChars="0"/>
              <w:rPr>
                <w:rFonts w:ascii="仿宋" w:hAnsi="仿宋" w:eastAsia="仿宋" w:cs="仿宋"/>
                <w:sz w:val="21"/>
                <w:szCs w:val="21"/>
              </w:rPr>
            </w:pPr>
            <w:r>
              <w:rPr>
                <w:rFonts w:hint="eastAsia" w:ascii="仿宋" w:hAnsi="仿宋" w:eastAsia="仿宋" w:cs="仿宋"/>
                <w:sz w:val="21"/>
                <w:szCs w:val="21"/>
              </w:rPr>
              <w:t>通过所投产品设备的选型、技术参数正负偏离情况综合打分，标记为▲的作为实质性条款，不允许偏离，否则作无效标处理；标记为★的条款每负偏离1项扣</w:t>
            </w:r>
            <w:r>
              <w:rPr>
                <w:rFonts w:hint="eastAsia" w:ascii="仿宋" w:hAnsi="仿宋" w:eastAsia="仿宋" w:cs="仿宋"/>
                <w:sz w:val="21"/>
                <w:szCs w:val="21"/>
                <w:lang w:val="en-US" w:eastAsia="zh-CN"/>
              </w:rPr>
              <w:t>4</w:t>
            </w:r>
            <w:r>
              <w:rPr>
                <w:rFonts w:hint="eastAsia" w:ascii="仿宋" w:hAnsi="仿宋" w:eastAsia="仿宋" w:cs="仿宋"/>
                <w:sz w:val="21"/>
                <w:szCs w:val="21"/>
              </w:rPr>
              <w:t>分</w:t>
            </w:r>
            <w:r>
              <w:rPr>
                <w:rFonts w:hint="eastAsia" w:ascii="仿宋" w:hAnsi="仿宋" w:eastAsia="仿宋" w:cs="仿宋"/>
                <w:sz w:val="21"/>
                <w:szCs w:val="21"/>
                <w:lang w:eastAsia="zh-CN"/>
              </w:rPr>
              <w:t>；</w:t>
            </w:r>
            <w:bookmarkStart w:id="594" w:name="_GoBack"/>
            <w:bookmarkEnd w:id="594"/>
            <w:r>
              <w:rPr>
                <w:rFonts w:hint="eastAsia" w:ascii="仿宋" w:hAnsi="仿宋" w:eastAsia="仿宋" w:cs="仿宋"/>
                <w:sz w:val="21"/>
                <w:szCs w:val="21"/>
              </w:rPr>
              <w:t>一般技术指标每负偏离1项扣2分；累计扣分最多为40分。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0-40</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投标设备配套的合理性（</w:t>
            </w:r>
            <w:r>
              <w:rPr>
                <w:rFonts w:ascii="仿宋" w:hAnsi="仿宋" w:eastAsia="仿宋" w:cs="仿宋"/>
                <w:szCs w:val="21"/>
              </w:rPr>
              <w:t>4</w:t>
            </w:r>
            <w:r>
              <w:rPr>
                <w:rFonts w:hint="eastAsia" w:ascii="仿宋" w:hAnsi="仿宋" w:eastAsia="仿宋" w:cs="仿宋"/>
                <w:szCs w:val="21"/>
              </w:rPr>
              <w:t>分）</w:t>
            </w:r>
          </w:p>
        </w:tc>
        <w:tc>
          <w:tcPr>
            <w:tcW w:w="4390" w:type="dxa"/>
            <w:shd w:val="clear" w:color="000000" w:fill="auto"/>
            <w:vAlign w:val="center"/>
          </w:tcPr>
          <w:p>
            <w:pPr>
              <w:spacing w:line="360" w:lineRule="auto"/>
              <w:jc w:val="left"/>
              <w:rPr>
                <w:rFonts w:ascii="仿宋" w:hAnsi="仿宋" w:eastAsia="仿宋" w:cs="仿宋"/>
                <w:szCs w:val="21"/>
              </w:rPr>
            </w:pPr>
            <w:r>
              <w:rPr>
                <w:rFonts w:hint="eastAsia" w:ascii="仿宋" w:hAnsi="仿宋" w:eastAsia="仿宋" w:cs="仿宋"/>
                <w:szCs w:val="21"/>
              </w:rPr>
              <w:t>对投标设备配套的合理性、功能实现程度进行评价：投标设备配套合理、功能实现程度高的，得</w:t>
            </w:r>
            <w:r>
              <w:rPr>
                <w:rFonts w:ascii="仿宋" w:hAnsi="仿宋" w:eastAsia="仿宋" w:cs="仿宋"/>
                <w:szCs w:val="21"/>
              </w:rPr>
              <w:t>4</w:t>
            </w:r>
            <w:r>
              <w:rPr>
                <w:rFonts w:hint="eastAsia" w:ascii="仿宋" w:hAnsi="仿宋" w:eastAsia="仿宋" w:cs="仿宋"/>
                <w:szCs w:val="21"/>
              </w:rPr>
              <w:t>分；配套较合理、能基本实现功能的，得</w:t>
            </w:r>
            <w:r>
              <w:rPr>
                <w:rFonts w:ascii="仿宋" w:hAnsi="仿宋" w:eastAsia="仿宋" w:cs="仿宋"/>
                <w:szCs w:val="21"/>
              </w:rPr>
              <w:t>2</w:t>
            </w:r>
            <w:r>
              <w:rPr>
                <w:rFonts w:hint="eastAsia" w:ascii="仿宋" w:hAnsi="仿宋" w:eastAsia="仿宋" w:cs="仿宋"/>
                <w:szCs w:val="21"/>
              </w:rPr>
              <w:t>分；配套合理性一般、不能完全达到临床要求功能的，得1分。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4</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投标设备技术指标的先进性</w:t>
            </w:r>
          </w:p>
          <w:p>
            <w:pPr>
              <w:spacing w:line="400" w:lineRule="exact"/>
              <w:jc w:val="center"/>
              <w:rPr>
                <w:rFonts w:ascii="仿宋" w:hAnsi="仿宋" w:eastAsia="仿宋" w:cs="仿宋"/>
                <w:szCs w:val="21"/>
              </w:rPr>
            </w:pPr>
            <w:r>
              <w:rPr>
                <w:rFonts w:hint="eastAsia" w:ascii="仿宋" w:hAnsi="仿宋" w:eastAsia="仿宋" w:cs="仿宋"/>
                <w:szCs w:val="21"/>
              </w:rPr>
              <w:t>（3分）</w:t>
            </w:r>
          </w:p>
        </w:tc>
        <w:tc>
          <w:tcPr>
            <w:tcW w:w="4390" w:type="dxa"/>
            <w:shd w:val="clear" w:color="000000" w:fill="auto"/>
            <w:vAlign w:val="center"/>
          </w:tcPr>
          <w:p>
            <w:pPr>
              <w:spacing w:line="360" w:lineRule="auto"/>
              <w:jc w:val="left"/>
              <w:rPr>
                <w:rFonts w:ascii="仿宋" w:hAnsi="仿宋" w:eastAsia="仿宋" w:cs="仿宋"/>
                <w:szCs w:val="21"/>
              </w:rPr>
            </w:pPr>
            <w:r>
              <w:rPr>
                <w:rFonts w:hint="eastAsia" w:ascii="仿宋" w:hAnsi="仿宋" w:eastAsia="仿宋" w:cs="仿宋"/>
                <w:szCs w:val="21"/>
              </w:rPr>
              <w:t>对投标设备技术指标的先进性进行评价：技术指标高于招标要求且具有较高临床使用价值的，每项得1分；最高得3分。</w:t>
            </w:r>
          </w:p>
        </w:tc>
        <w:tc>
          <w:tcPr>
            <w:tcW w:w="1350" w:type="dxa"/>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szCs w:val="21"/>
              </w:rPr>
              <w:t>0-3</w:t>
            </w:r>
          </w:p>
        </w:tc>
        <w:tc>
          <w:tcPr>
            <w:tcW w:w="1320" w:type="dxa"/>
            <w:vAlign w:val="center"/>
          </w:tcPr>
          <w:p>
            <w:pPr>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投标机型在所在品牌系列所属的档次（2分）</w:t>
            </w:r>
          </w:p>
        </w:tc>
        <w:tc>
          <w:tcPr>
            <w:tcW w:w="4390" w:type="dxa"/>
            <w:shd w:val="clear" w:color="000000" w:fill="auto"/>
            <w:vAlign w:val="center"/>
          </w:tcPr>
          <w:p>
            <w:pPr>
              <w:spacing w:line="360" w:lineRule="auto"/>
              <w:jc w:val="left"/>
              <w:rPr>
                <w:rFonts w:ascii="仿宋" w:hAnsi="仿宋" w:eastAsia="仿宋" w:cs="仿宋"/>
                <w:szCs w:val="21"/>
              </w:rPr>
            </w:pPr>
            <w:r>
              <w:rPr>
                <w:rFonts w:hint="eastAsia" w:ascii="仿宋" w:hAnsi="仿宋" w:eastAsia="仿宋" w:cs="仿宋"/>
                <w:szCs w:val="21"/>
              </w:rPr>
              <w:t>投标机型在产品系列中属高档产品的，得2分；属中低档产品的，得1分。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0-2</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lang w:val="zh-CN"/>
              </w:rPr>
              <w:t>随机资料和配件情况（4分）</w:t>
            </w:r>
          </w:p>
        </w:tc>
        <w:tc>
          <w:tcPr>
            <w:tcW w:w="4390" w:type="dxa"/>
            <w:shd w:val="clear" w:color="000000" w:fill="auto"/>
            <w:vAlign w:val="center"/>
          </w:tcPr>
          <w:p>
            <w:pPr>
              <w:pStyle w:val="25"/>
              <w:widowControl/>
              <w:numPr>
                <w:ilvl w:val="0"/>
                <w:numId w:val="11"/>
              </w:numPr>
              <w:spacing w:line="400" w:lineRule="exact"/>
              <w:ind w:firstLine="0" w:firstLineChars="0"/>
              <w:rPr>
                <w:rFonts w:ascii="仿宋" w:hAnsi="仿宋" w:eastAsia="仿宋" w:cs="仿宋"/>
                <w:sz w:val="21"/>
                <w:szCs w:val="21"/>
              </w:rPr>
            </w:pPr>
            <w:r>
              <w:rPr>
                <w:rFonts w:hint="eastAsia" w:ascii="仿宋" w:hAnsi="仿宋" w:eastAsia="仿宋" w:cs="仿宋"/>
                <w:sz w:val="21"/>
                <w:szCs w:val="21"/>
              </w:rPr>
              <w:t>根据投标人提供的备品备件情况打分，齐全得2分，提供一部分得1分，没有不得分；</w:t>
            </w:r>
          </w:p>
          <w:p>
            <w:pPr>
              <w:pStyle w:val="25"/>
              <w:widowControl/>
              <w:numPr>
                <w:ilvl w:val="0"/>
                <w:numId w:val="11"/>
              </w:numPr>
              <w:spacing w:line="400" w:lineRule="exact"/>
              <w:ind w:firstLine="0" w:firstLineChars="0"/>
              <w:rPr>
                <w:rFonts w:ascii="仿宋" w:hAnsi="仿宋" w:eastAsia="仿宋" w:cs="仿宋"/>
                <w:sz w:val="21"/>
                <w:szCs w:val="21"/>
              </w:rPr>
            </w:pPr>
            <w:r>
              <w:rPr>
                <w:rFonts w:hint="eastAsia" w:ascii="仿宋" w:hAnsi="仿宋" w:eastAsia="仿宋" w:cs="仿宋"/>
                <w:sz w:val="21"/>
                <w:szCs w:val="21"/>
              </w:rPr>
              <w:t>根据投标人提供的附件及随机资料情况打分，完善得2分，一般得1分，没有不得分。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0-4</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售后服务(3分）</w:t>
            </w:r>
          </w:p>
        </w:tc>
        <w:tc>
          <w:tcPr>
            <w:tcW w:w="4390" w:type="dxa"/>
            <w:shd w:val="clear" w:color="000000" w:fill="auto"/>
            <w:vAlign w:val="center"/>
          </w:tcPr>
          <w:p>
            <w:pPr>
              <w:pStyle w:val="25"/>
              <w:widowControl/>
              <w:spacing w:line="400" w:lineRule="exact"/>
              <w:ind w:firstLine="0" w:firstLineChars="0"/>
              <w:rPr>
                <w:rFonts w:ascii="仿宋" w:hAnsi="仿宋" w:eastAsia="仿宋" w:cs="仿宋"/>
                <w:sz w:val="21"/>
                <w:szCs w:val="21"/>
              </w:rPr>
            </w:pPr>
            <w:r>
              <w:rPr>
                <w:rFonts w:hint="eastAsia" w:ascii="仿宋" w:hAnsi="仿宋" w:eastAsia="仿宋" w:cs="仿宋"/>
                <w:sz w:val="21"/>
                <w:szCs w:val="21"/>
                <w:lang w:val="zh-CN"/>
              </w:rPr>
              <w:t>由评委针对投标人承诺的技术培训、保修期限、售后服务响应时间、质保期外的服务承诺等打分，</w:t>
            </w:r>
            <w:r>
              <w:rPr>
                <w:rFonts w:hint="eastAsia" w:ascii="仿宋" w:hAnsi="仿宋" w:eastAsia="仿宋" w:cs="仿宋"/>
                <w:sz w:val="21"/>
                <w:szCs w:val="21"/>
              </w:rPr>
              <w:t>优秀得3分，较好得2分，一般得1分，极差的可不得分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0-3</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55" w:type="dxa"/>
            <w:vMerge w:val="continue"/>
            <w:shd w:val="clear" w:color="auto" w:fill="auto"/>
            <w:vAlign w:val="center"/>
          </w:tcPr>
          <w:p>
            <w:pPr>
              <w:widowControl/>
              <w:spacing w:line="400" w:lineRule="exact"/>
              <w:jc w:val="left"/>
              <w:rPr>
                <w:rFonts w:ascii="仿宋" w:hAnsi="仿宋" w:eastAsia="仿宋" w:cs="仿宋"/>
                <w:kern w:val="0"/>
                <w:szCs w:val="21"/>
              </w:rPr>
            </w:pPr>
          </w:p>
        </w:tc>
        <w:tc>
          <w:tcPr>
            <w:tcW w:w="1715" w:type="dxa"/>
            <w:shd w:val="clear" w:color="auto" w:fill="auto"/>
            <w:vAlign w:val="center"/>
          </w:tcPr>
          <w:p>
            <w:pPr>
              <w:spacing w:line="400" w:lineRule="exact"/>
              <w:jc w:val="center"/>
              <w:rPr>
                <w:rFonts w:ascii="仿宋" w:hAnsi="仿宋" w:eastAsia="仿宋" w:cs="仿宋"/>
                <w:szCs w:val="21"/>
              </w:rPr>
            </w:pPr>
            <w:r>
              <w:rPr>
                <w:rFonts w:hint="eastAsia" w:ascii="仿宋" w:hAnsi="仿宋" w:eastAsia="仿宋" w:cs="仿宋"/>
                <w:szCs w:val="21"/>
              </w:rPr>
              <w:t>优惠条件（</w:t>
            </w:r>
            <w:r>
              <w:rPr>
                <w:rFonts w:ascii="仿宋" w:hAnsi="仿宋" w:eastAsia="仿宋" w:cs="仿宋"/>
                <w:szCs w:val="21"/>
              </w:rPr>
              <w:t>1</w:t>
            </w:r>
            <w:r>
              <w:rPr>
                <w:rFonts w:hint="eastAsia" w:ascii="仿宋" w:hAnsi="仿宋" w:eastAsia="仿宋" w:cs="仿宋"/>
                <w:szCs w:val="21"/>
              </w:rPr>
              <w:t>分）</w:t>
            </w:r>
          </w:p>
        </w:tc>
        <w:tc>
          <w:tcPr>
            <w:tcW w:w="4390" w:type="dxa"/>
            <w:shd w:val="clear" w:color="000000" w:fill="auto"/>
            <w:vAlign w:val="center"/>
          </w:tcPr>
          <w:p>
            <w:pPr>
              <w:pStyle w:val="25"/>
              <w:widowControl/>
              <w:spacing w:line="400" w:lineRule="exact"/>
              <w:ind w:firstLine="0" w:firstLineChars="0"/>
              <w:rPr>
                <w:rFonts w:ascii="仿宋" w:hAnsi="仿宋" w:eastAsia="仿宋" w:cs="仿宋"/>
                <w:sz w:val="21"/>
                <w:szCs w:val="21"/>
                <w:lang w:val="zh-CN"/>
              </w:rPr>
            </w:pPr>
            <w:r>
              <w:rPr>
                <w:rFonts w:hint="eastAsia" w:ascii="仿宋" w:hAnsi="仿宋" w:eastAsia="仿宋" w:cs="仿宋"/>
                <w:sz w:val="21"/>
                <w:szCs w:val="21"/>
                <w:lang w:val="zh-CN"/>
              </w:rPr>
              <w:t>根据投标人提供的优惠条件综合打分，每提供一个有效的优惠条件得</w:t>
            </w:r>
            <w:r>
              <w:rPr>
                <w:rFonts w:ascii="仿宋" w:hAnsi="仿宋" w:eastAsia="仿宋" w:cs="仿宋"/>
                <w:sz w:val="21"/>
                <w:szCs w:val="21"/>
                <w:lang w:val="zh-CN"/>
              </w:rPr>
              <w:t>0.5</w:t>
            </w:r>
            <w:r>
              <w:rPr>
                <w:rFonts w:hint="eastAsia" w:ascii="仿宋" w:hAnsi="仿宋" w:eastAsia="仿宋" w:cs="仿宋"/>
                <w:sz w:val="21"/>
                <w:szCs w:val="21"/>
                <w:lang w:val="zh-CN"/>
              </w:rPr>
              <w:t>分，没有不得分</w:t>
            </w:r>
          </w:p>
        </w:tc>
        <w:tc>
          <w:tcPr>
            <w:tcW w:w="1350" w:type="dxa"/>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w:t>
            </w:r>
            <w:r>
              <w:rPr>
                <w:rFonts w:ascii="仿宋" w:hAnsi="仿宋" w:eastAsia="仿宋" w:cs="仿宋"/>
                <w:color w:val="000000"/>
                <w:szCs w:val="21"/>
              </w:rPr>
              <w:t>1</w:t>
            </w:r>
          </w:p>
        </w:tc>
        <w:tc>
          <w:tcPr>
            <w:tcW w:w="1320" w:type="dxa"/>
            <w:vAlign w:val="center"/>
          </w:tcPr>
          <w:p>
            <w:pPr>
              <w:adjustRightInd/>
              <w:spacing w:line="400" w:lineRule="exact"/>
              <w:jc w:val="center"/>
              <w:rPr>
                <w:rFonts w:ascii="仿宋" w:hAnsi="仿宋" w:eastAsia="仿宋" w:cs="仿宋"/>
                <w:szCs w:val="21"/>
              </w:rPr>
            </w:pPr>
            <w:r>
              <w:rPr>
                <w:rFonts w:hint="eastAsia" w:ascii="仿宋" w:hAnsi="仿宋" w:eastAsia="仿宋" w:cs="仿宋"/>
                <w:color w:val="000000"/>
                <w:kern w:val="0"/>
                <w:sz w:val="20"/>
                <w:szCs w:val="21"/>
              </w:rPr>
              <w:t>客观分</w:t>
            </w:r>
          </w:p>
        </w:tc>
      </w:tr>
    </w:tbl>
    <w:p>
      <w:pPr>
        <w:widowControl/>
        <w:spacing w:line="360" w:lineRule="auto"/>
        <w:ind w:firstLine="480" w:firstLineChars="200"/>
        <w:jc w:val="left"/>
        <w:rPr>
          <w:rFonts w:ascii="仿宋" w:hAnsi="仿宋" w:eastAsia="仿宋" w:cs="仿宋_GB2312"/>
          <w:sz w:val="24"/>
        </w:rPr>
      </w:pP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3、价格分（30分）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价格区间</w:t>
            </w:r>
            <w:r>
              <w:rPr>
                <w:rFonts w:ascii="仿宋" w:hAnsi="仿宋" w:eastAsia="仿宋" w:cs="仿宋_GB2312"/>
                <w:sz w:val="24"/>
              </w:rPr>
              <w:t>=</w:t>
            </w:r>
            <w:r>
              <w:rPr>
                <w:rFonts w:hint="eastAsia" w:ascii="仿宋" w:hAnsi="仿宋" w:eastAsia="仿宋" w:cs="仿宋_GB2312"/>
                <w:sz w:val="24"/>
              </w:rPr>
              <w:t>0.3</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×价格区间×</w:t>
            </w:r>
            <w:r>
              <w:rPr>
                <w:rFonts w:ascii="仿宋" w:hAnsi="仿宋" w:eastAsia="仿宋" w:cs="仿宋_GB2312"/>
                <w:sz w:val="24"/>
              </w:rPr>
              <w:t xml:space="preserve">100 </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3.2比较与评价。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pPr>
        <w:pStyle w:val="220"/>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20"/>
        <w:spacing w:before="0"/>
        <w:ind w:firstLine="0" w:firstLineChars="0"/>
        <w:rPr>
          <w:rFonts w:ascii="仿宋_GB2312" w:hAnsi="仿宋" w:eastAsia="仿宋_GB2312" w:cs="Arial"/>
          <w:b/>
          <w:kern w:val="0"/>
        </w:rPr>
      </w:pPr>
      <w:r>
        <w:rPr>
          <w:rFonts w:hint="eastAsia" w:ascii="仿宋" w:hAnsi="仿宋" w:eastAsia="仿宋" w:cs="仿宋"/>
          <w:b/>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adjustRightInd/>
        <w:spacing w:before="100" w:beforeAutospacing="1" w:after="100" w:afterAutospacing="1" w:line="360" w:lineRule="auto"/>
        <w:jc w:val="left"/>
        <w:rPr>
          <w:rFonts w:ascii="Helvetica" w:hAnsi="Helvetica" w:cs="宋体"/>
          <w:kern w:val="0"/>
          <w:szCs w:val="21"/>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20"/>
        <w:spacing w:before="0"/>
        <w:ind w:firstLine="0" w:firstLineChars="0"/>
        <w:rPr>
          <w:rFonts w:ascii="Helvetica" w:hAnsi="Helvetica" w:cs="宋体"/>
          <w:kern w:val="0"/>
          <w:szCs w:val="21"/>
        </w:rPr>
      </w:pPr>
      <w:r>
        <w:rPr>
          <w:rFonts w:hint="eastAsia" w:ascii="Helvetica" w:hAnsi="Helvetica" w:cs="宋体"/>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pPr>
        <w:pStyle w:val="3"/>
        <w:numPr>
          <w:ilvl w:val="0"/>
          <w:numId w:val="0"/>
        </w:numPr>
        <w:ind w:firstLine="480" w:firstLineChars="200"/>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pPr>
        <w:pStyle w:val="25"/>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7.1未确定中标或者中标人的，终止本次政府采购活动，重新开展政府采购活动。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7.4政府采购合同已经履行，给采购人、供应商造成损失的，由责任人承担赔偿责任。</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7.5政府采购当事人有其他违反政府采购法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_GB2312"/>
          <w:sz w:val="24"/>
        </w:rPr>
      </w:pPr>
    </w:p>
    <w:p>
      <w:pPr>
        <w:pStyle w:val="2"/>
        <w:rPr>
          <w:color w:val="auto"/>
        </w:rPr>
      </w:pPr>
      <w:r>
        <w:rPr>
          <w:color w:val="auto"/>
          <w:sz w:val="24"/>
        </w:rPr>
        <w:br w:type="page"/>
      </w:r>
      <w:r>
        <w:rPr>
          <w:rFonts w:hint="eastAsia"/>
          <w:color w:val="auto"/>
        </w:rPr>
        <w:t>第五部分</w:t>
      </w:r>
      <w:bookmarkEnd w:id="60"/>
      <w:r>
        <w:rPr>
          <w:rFonts w:hint="eastAsia"/>
          <w:color w:val="auto"/>
        </w:rPr>
        <w:t xml:space="preserve"> 拟签订的合同文本</w:t>
      </w:r>
    </w:p>
    <w:p>
      <w:pPr>
        <w:rPr>
          <w:rFonts w:ascii="楷体" w:hAnsi="楷体" w:eastAsia="楷体"/>
          <w:sz w:val="24"/>
          <w:u w:val="single"/>
        </w:rPr>
      </w:pPr>
      <w:bookmarkStart w:id="427" w:name="_Toc86217003"/>
      <w:bookmarkStart w:id="428" w:name="第五部分"/>
      <w:r>
        <w:rPr>
          <w:rFonts w:hint="eastAsia" w:ascii="楷体" w:hAnsi="楷体" w:eastAsia="楷体"/>
          <w:sz w:val="24"/>
        </w:rPr>
        <w:t>合同编号：</w:t>
      </w:r>
    </w:p>
    <w:p>
      <w:pPr>
        <w:rPr>
          <w:rFonts w:ascii="楷体" w:hAnsi="楷体" w:eastAsia="楷体"/>
          <w:sz w:val="24"/>
          <w:u w:val="single"/>
        </w:rPr>
      </w:pPr>
    </w:p>
    <w:p>
      <w:pPr>
        <w:rPr>
          <w:rFonts w:ascii="楷体" w:hAnsi="楷体" w:eastAsia="楷体"/>
          <w:sz w:val="24"/>
          <w:u w:val="single"/>
        </w:rPr>
      </w:pPr>
    </w:p>
    <w:p>
      <w:pPr>
        <w:rPr>
          <w:rFonts w:ascii="楷体" w:hAnsi="楷体" w:eastAsia="楷体"/>
          <w:sz w:val="24"/>
          <w:u w:val="singl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03"/>
        <w:rPr>
          <w:rFonts w:ascii="仿宋" w:hAnsi="仿宋" w:eastAsia="仿宋"/>
          <w:szCs w:val="24"/>
        </w:rPr>
      </w:pPr>
    </w:p>
    <w:p>
      <w:pPr>
        <w:pStyle w:val="303"/>
        <w:rPr>
          <w:rFonts w:ascii="仿宋" w:hAnsi="仿宋" w:eastAsia="仿宋"/>
          <w:szCs w:val="24"/>
        </w:rPr>
      </w:pPr>
    </w:p>
    <w:p>
      <w:pPr>
        <w:pStyle w:val="303"/>
        <w:rPr>
          <w:rFonts w:ascii="仿宋" w:hAnsi="仿宋" w:eastAsia="仿宋"/>
          <w:szCs w:val="24"/>
        </w:rPr>
      </w:pPr>
    </w:p>
    <w:p>
      <w:pPr>
        <w:pStyle w:val="303"/>
        <w:ind w:firstLine="482"/>
        <w:jc w:val="center"/>
        <w:rPr>
          <w:rFonts w:ascii="仿宋" w:hAnsi="仿宋" w:eastAsia="仿宋"/>
          <w:b/>
          <w:szCs w:val="24"/>
        </w:rPr>
      </w:pPr>
      <w:r>
        <w:rPr>
          <w:rFonts w:hint="eastAsia" w:ascii="仿宋" w:hAnsi="仿宋" w:eastAsia="仿宋"/>
          <w:b/>
          <w:szCs w:val="24"/>
        </w:rPr>
        <w:t>第一部分 合同书</w:t>
      </w:r>
    </w:p>
    <w:p>
      <w:pPr>
        <w:pStyle w:val="303"/>
        <w:rPr>
          <w:rFonts w:ascii="仿宋" w:hAnsi="仿宋" w:eastAsia="仿宋"/>
          <w:szCs w:val="24"/>
        </w:rPr>
      </w:pPr>
    </w:p>
    <w:p>
      <w:pPr>
        <w:pStyle w:val="303"/>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622"/>
        <w:spacing w:before="120" w:line="22" w:lineRule="atLeast"/>
        <w:rPr>
          <w:rFonts w:ascii="仿宋" w:hAnsi="仿宋" w:eastAsia="仿宋"/>
          <w:szCs w:val="24"/>
        </w:rPr>
      </w:pPr>
    </w:p>
    <w:p>
      <w:pPr>
        <w:pStyle w:val="62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（采购人名称）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（采购人名称）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29" w:name="_Toc2232"/>
      <w:bookmarkStart w:id="430" w:name="_Toc24059"/>
      <w:bookmarkStart w:id="431" w:name="_Toc3029"/>
      <w:r>
        <w:rPr>
          <w:rFonts w:hint="eastAsia" w:ascii="仿宋" w:hAnsi="仿宋" w:eastAsia="仿宋"/>
          <w:b/>
          <w:sz w:val="24"/>
        </w:rPr>
        <w:t>1.1 合同组成部分</w:t>
      </w:r>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32" w:name="_Toc24300"/>
      <w:bookmarkStart w:id="433" w:name="_Toc21295"/>
      <w:bookmarkStart w:id="434" w:name="_Toc27126"/>
      <w:r>
        <w:rPr>
          <w:rFonts w:hint="eastAsia" w:ascii="仿宋" w:hAnsi="仿宋" w:eastAsia="仿宋"/>
          <w:b/>
          <w:sz w:val="24"/>
        </w:rPr>
        <w:t>1.2 货物</w:t>
      </w:r>
      <w:bookmarkEnd w:id="432"/>
      <w:bookmarkEnd w:id="433"/>
      <w:bookmarkEnd w:id="434"/>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5" w:name="_Toc23292"/>
      <w:bookmarkStart w:id="436" w:name="_Toc21631"/>
      <w:bookmarkStart w:id="437" w:name="_Toc21551"/>
      <w:r>
        <w:rPr>
          <w:rFonts w:hint="eastAsia" w:ascii="仿宋" w:hAnsi="仿宋" w:eastAsia="仿宋"/>
          <w:b/>
          <w:sz w:val="24"/>
        </w:rPr>
        <w:t>1.3 价款</w:t>
      </w:r>
      <w:bookmarkEnd w:id="435"/>
      <w:bookmarkEnd w:id="436"/>
      <w:bookmarkEnd w:id="437"/>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48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38" w:name="_Toc10340"/>
      <w:bookmarkStart w:id="439" w:name="_Toc1814"/>
      <w:bookmarkStart w:id="440" w:name="_Toc22618"/>
      <w:r>
        <w:rPr>
          <w:rFonts w:hint="eastAsia" w:ascii="仿宋" w:hAnsi="仿宋" w:eastAsia="仿宋"/>
          <w:b/>
          <w:sz w:val="24"/>
        </w:rPr>
        <w:t>1.4 付款</w:t>
      </w:r>
      <w:bookmarkEnd w:id="438"/>
      <w:bookmarkEnd w:id="439"/>
      <w:bookmarkEnd w:id="440"/>
      <w:r>
        <w:rPr>
          <w:rFonts w:hint="eastAsia" w:ascii="仿宋" w:hAnsi="仿宋" w:eastAsia="仿宋"/>
          <w:b/>
          <w:sz w:val="24"/>
        </w:rPr>
        <w:t>方式、时间和条件</w:t>
      </w:r>
    </w:p>
    <w:p>
      <w:pPr>
        <w:pStyle w:val="62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1.4.1甲方应积极履行合同，及时组织验收，验收合格后应及时将合同款支付完毕。对于满足合同约定支付条件的，甲方应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hint="eastAsia" w:ascii="仿宋" w:hAnsi="仿宋" w:eastAsia="仿宋"/>
          <w:sz w:val="24"/>
        </w:rPr>
        <w:t>1.4.2甲方应当在政府采购合同中约定预付款，预付款比例原则上不低于合同金额的30％；项目分年安排预算的，每年预付款比例不低于项目年度计划支付资金额的30％。采购项目实施以人工投入为主的，可适当降低预付款比例，但不得低于10%。甲方可以根据项目特点、乙方信用等实际情况提高预付款比例，最高预付比例可以达到50%。</w:t>
      </w:r>
    </w:p>
    <w:p>
      <w:pPr>
        <w:spacing w:line="560" w:lineRule="exact"/>
        <w:ind w:firstLine="480" w:firstLineChars="200"/>
        <w:rPr>
          <w:rFonts w:ascii="仿宋" w:hAnsi="仿宋" w:eastAsia="仿宋"/>
          <w:sz w:val="24"/>
        </w:rPr>
      </w:pPr>
      <w:r>
        <w:rPr>
          <w:rFonts w:hint="eastAsia" w:ascii="仿宋" w:hAnsi="仿宋" w:eastAsia="仿宋"/>
          <w:sz w:val="24"/>
        </w:rPr>
        <w:t>1.4.3甲方迟延支付乙方款项的，应当支付逾期利息。双方可以约定逾期利率，约定利率不得低于合同订立时1年期贷款市场报价利率；未作约定的，按照每日利率万分之五支付逾期利息。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hint="eastAsia"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1" w:name="_Toc2846"/>
      <w:bookmarkStart w:id="442" w:name="_Toc19304"/>
      <w:bookmarkStart w:id="443" w:name="_Toc32071"/>
      <w:r>
        <w:rPr>
          <w:rFonts w:hint="eastAsia" w:ascii="仿宋" w:hAnsi="仿宋" w:eastAsia="仿宋"/>
          <w:b/>
          <w:sz w:val="24"/>
        </w:rPr>
        <w:t>1.5 货物交付期限、地点和方式</w:t>
      </w:r>
      <w:bookmarkEnd w:id="441"/>
      <w:bookmarkEnd w:id="442"/>
      <w:bookmarkEnd w:id="443"/>
    </w:p>
    <w:p>
      <w:pPr>
        <w:spacing w:line="560" w:lineRule="exact"/>
        <w:ind w:firstLine="480" w:firstLineChars="200"/>
        <w:rPr>
          <w:rFonts w:ascii="仿宋" w:hAnsi="仿宋" w:eastAsia="仿宋"/>
          <w:sz w:val="24"/>
          <w:u w:val="single"/>
        </w:rPr>
      </w:pPr>
      <w:r>
        <w:rPr>
          <w:rFonts w:hint="eastAsia" w:ascii="仿宋" w:hAnsi="仿宋" w:eastAsia="仿宋"/>
          <w:sz w:val="24"/>
        </w:rPr>
        <w:t>1.5.1 交付期限：；</w:t>
      </w:r>
    </w:p>
    <w:p>
      <w:pPr>
        <w:spacing w:line="560" w:lineRule="exact"/>
        <w:ind w:firstLine="480" w:firstLineChars="200"/>
        <w:rPr>
          <w:rFonts w:ascii="仿宋" w:hAnsi="仿宋" w:eastAsia="仿宋"/>
          <w:sz w:val="24"/>
        </w:rPr>
      </w:pPr>
      <w:r>
        <w:rPr>
          <w:rFonts w:hint="eastAsia" w:ascii="仿宋" w:hAnsi="仿宋" w:eastAsia="仿宋"/>
          <w:sz w:val="24"/>
        </w:rPr>
        <w:t>1.5.2 交付地点：；</w:t>
      </w:r>
    </w:p>
    <w:p>
      <w:pPr>
        <w:spacing w:line="560" w:lineRule="exact"/>
        <w:ind w:firstLine="480" w:firstLineChars="200"/>
        <w:rPr>
          <w:rFonts w:ascii="仿宋" w:hAnsi="仿宋" w:eastAsia="仿宋"/>
          <w:sz w:val="24"/>
        </w:rPr>
      </w:pPr>
      <w:r>
        <w:rPr>
          <w:rFonts w:hint="eastAsia" w:ascii="仿宋" w:hAnsi="仿宋" w:eastAsia="仿宋"/>
          <w:sz w:val="24"/>
        </w:rPr>
        <w:t>1.5.3 交付方式：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4" w:name="_Toc19554"/>
      <w:bookmarkStart w:id="445" w:name="_Toc21423"/>
      <w:bookmarkStart w:id="446" w:name="_Toc27250"/>
      <w:r>
        <w:rPr>
          <w:rFonts w:hint="eastAsia" w:ascii="仿宋" w:hAnsi="仿宋" w:eastAsia="仿宋"/>
          <w:b/>
          <w:sz w:val="24"/>
        </w:rPr>
        <w:t>1.6 违约责任</w:t>
      </w:r>
      <w:bookmarkEnd w:id="444"/>
      <w:bookmarkEnd w:id="445"/>
      <w:bookmarkEnd w:id="446"/>
    </w:p>
    <w:p>
      <w:pPr>
        <w:spacing w:line="560" w:lineRule="exact"/>
        <w:ind w:firstLine="480" w:firstLineChars="200"/>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b/>
          <w:sz w:val="24"/>
        </w:rPr>
      </w:pPr>
      <w:bookmarkStart w:id="447" w:name="_Toc15583"/>
      <w:bookmarkStart w:id="448" w:name="_Toc16021"/>
      <w:bookmarkStart w:id="449" w:name="_Toc28375"/>
      <w:r>
        <w:rPr>
          <w:rFonts w:hint="eastAsia" w:ascii="仿宋" w:hAnsi="仿宋" w:eastAsia="仿宋"/>
          <w:b/>
          <w:sz w:val="24"/>
        </w:rPr>
        <w:t>1.7 合同争议的解决</w:t>
      </w:r>
      <w:bookmarkEnd w:id="447"/>
      <w:bookmarkEnd w:id="448"/>
      <w:bookmarkEnd w:id="449"/>
    </w:p>
    <w:p>
      <w:pPr>
        <w:spacing w:line="560" w:lineRule="exact"/>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 条款规定的方式解决：</w:t>
      </w:r>
    </w:p>
    <w:p>
      <w:pPr>
        <w:spacing w:line="560" w:lineRule="exact"/>
        <w:ind w:firstLine="480" w:firstLineChars="200"/>
        <w:rPr>
          <w:rFonts w:ascii="仿宋" w:hAnsi="仿宋" w:eastAsia="仿宋"/>
          <w:sz w:val="24"/>
        </w:rPr>
      </w:pPr>
      <w:r>
        <w:rPr>
          <w:rFonts w:hint="eastAsia" w:ascii="仿宋" w:hAnsi="仿宋" w:eastAsia="仿宋"/>
          <w:sz w:val="24"/>
        </w:rPr>
        <w:t>1.7.1 将争议提交仲裁委员会依申请仲裁时其现行有效的仲裁规则裁决；</w:t>
      </w:r>
    </w:p>
    <w:p>
      <w:pPr>
        <w:spacing w:line="560" w:lineRule="exact"/>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50" w:name="_Toc15322"/>
      <w:bookmarkStart w:id="451" w:name="_Toc7245"/>
      <w:bookmarkStart w:id="452" w:name="_Toc11173"/>
      <w:r>
        <w:rPr>
          <w:rFonts w:hint="eastAsia" w:ascii="仿宋" w:hAnsi="仿宋" w:eastAsia="仿宋"/>
          <w:b/>
          <w:sz w:val="24"/>
        </w:rPr>
        <w:t>1.8 合同生效</w:t>
      </w:r>
      <w:bookmarkEnd w:id="450"/>
      <w:bookmarkEnd w:id="451"/>
      <w:bookmarkEnd w:id="452"/>
    </w:p>
    <w:p>
      <w:pPr>
        <w:spacing w:line="560" w:lineRule="exact"/>
        <w:ind w:firstLine="480" w:firstLineChars="200"/>
        <w:rPr>
          <w:rFonts w:ascii="仿宋" w:hAnsi="仿宋" w:eastAsia="仿宋"/>
          <w:sz w:val="24"/>
          <w:lang w:val="zh-CN"/>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                                    传真:</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pPr>
        <w:autoSpaceDE w:val="0"/>
        <w:autoSpaceDN w:val="0"/>
        <w:spacing w:line="560" w:lineRule="exact"/>
        <w:rPr>
          <w:rFonts w:ascii="仿宋" w:hAnsi="仿宋" w:eastAsia="仿宋"/>
          <w:sz w:val="24"/>
        </w:rPr>
      </w:pPr>
      <w:r>
        <w:rPr>
          <w:rFonts w:hint="eastAsia" w:ascii="仿宋" w:hAnsi="仿宋" w:eastAsia="仿宋"/>
          <w:sz w:val="24"/>
        </w:rPr>
        <w:t xml:space="preserve">开户银行：                               开户银行： </w:t>
      </w:r>
    </w:p>
    <w:p>
      <w:pPr>
        <w:autoSpaceDE w:val="0"/>
        <w:autoSpaceDN w:val="0"/>
        <w:spacing w:line="560" w:lineRule="exact"/>
        <w:rPr>
          <w:rFonts w:ascii="仿宋" w:hAnsi="仿宋" w:eastAsia="仿宋"/>
          <w:sz w:val="24"/>
        </w:rPr>
      </w:pPr>
      <w:r>
        <w:rPr>
          <w:rFonts w:hint="eastAsia" w:ascii="仿宋" w:hAnsi="仿宋" w:eastAsia="仿宋"/>
          <w:sz w:val="24"/>
        </w:rPr>
        <w:t xml:space="preserve">开户名称：                               开户名称： </w:t>
      </w:r>
    </w:p>
    <w:p>
      <w:pPr>
        <w:autoSpaceDE w:val="0"/>
        <w:autoSpaceDN w:val="0"/>
        <w:spacing w:line="560" w:lineRule="exact"/>
        <w:rPr>
          <w:rFonts w:ascii="仿宋" w:hAnsi="仿宋" w:eastAsia="仿宋"/>
          <w:b/>
          <w:kern w:val="0"/>
          <w:sz w:val="24"/>
        </w:rPr>
      </w:pPr>
      <w:r>
        <w:rPr>
          <w:rFonts w:hint="eastAsia" w:ascii="仿宋" w:hAnsi="仿宋" w:eastAsia="仿宋"/>
          <w:sz w:val="24"/>
        </w:rPr>
        <w:t>开户账号：开户账号：</w:t>
      </w:r>
      <w:bookmarkStart w:id="453" w:name="_Toc331685783"/>
    </w:p>
    <w:p>
      <w:pPr>
        <w:pStyle w:val="303"/>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53"/>
    </w:p>
    <w:p>
      <w:pPr>
        <w:spacing w:line="560" w:lineRule="exact"/>
        <w:ind w:firstLine="482" w:firstLineChars="200"/>
        <w:outlineLvl w:val="0"/>
        <w:rPr>
          <w:rFonts w:ascii="仿宋" w:hAnsi="仿宋" w:eastAsia="仿宋"/>
          <w:b/>
          <w:sz w:val="24"/>
        </w:rPr>
      </w:pPr>
      <w:bookmarkStart w:id="454" w:name="_Ref467378499"/>
      <w:bookmarkStart w:id="455" w:name="_Ref467379205"/>
      <w:bookmarkStart w:id="456" w:name="_Ref467379101"/>
      <w:bookmarkStart w:id="457" w:name="_Ref467379195"/>
      <w:bookmarkStart w:id="458" w:name="_Ref467379094"/>
      <w:bookmarkStart w:id="459" w:name="_Toc259093669"/>
      <w:bookmarkStart w:id="460" w:name="_Ref467378404"/>
      <w:bookmarkStart w:id="461" w:name="_Toc19614"/>
      <w:bookmarkStart w:id="462" w:name="_Ref467379109"/>
      <w:bookmarkStart w:id="463" w:name="_Toc279701240"/>
      <w:bookmarkStart w:id="464" w:name="_Ref467378463"/>
      <w:bookmarkStart w:id="465" w:name="_Ref467379214"/>
      <w:bookmarkStart w:id="466" w:name="_Toc487900349"/>
      <w:bookmarkStart w:id="467" w:name="_Toc16917"/>
      <w:bookmarkStart w:id="468" w:name="_Ref467379225"/>
      <w:bookmarkStart w:id="469" w:name="_Toc28763"/>
      <w:r>
        <w:rPr>
          <w:rFonts w:hint="eastAsia" w:ascii="仿宋" w:hAnsi="仿宋" w:eastAsia="仿宋"/>
          <w:b/>
          <w:sz w:val="24"/>
        </w:rPr>
        <w:t>2.1 定义</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70" w:name="_Ref467378840"/>
      <w:r>
        <w:rPr>
          <w:rFonts w:hint="eastAsia" w:ascii="仿宋" w:hAnsi="仿宋" w:eastAsia="仿宋"/>
          <w:sz w:val="24"/>
        </w:rPr>
        <w:t>2.1.4 “甲方”系指与中标供应商签署合同的采购人</w:t>
      </w:r>
      <w:bookmarkEnd w:id="470"/>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71" w:name="_Ref467379400"/>
      <w:r>
        <w:rPr>
          <w:rFonts w:hint="eastAsia" w:ascii="仿宋" w:hAnsi="仿宋" w:eastAsia="仿宋"/>
          <w:sz w:val="24"/>
        </w:rPr>
        <w:t>2.1.5 “乙方”系指根据合同约定交付货物的中标供应商</w:t>
      </w:r>
      <w:bookmarkEnd w:id="471"/>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72" w:name="_Ref467379436"/>
      <w:r>
        <w:rPr>
          <w:rFonts w:hint="eastAsia" w:ascii="仿宋" w:hAnsi="仿宋" w:eastAsia="仿宋"/>
          <w:sz w:val="24"/>
        </w:rPr>
        <w:t>2.1.6 “现场”系指合同约定货物将要运至或者安装的地点。</w:t>
      </w:r>
      <w:bookmarkEnd w:id="472"/>
    </w:p>
    <w:p>
      <w:pPr>
        <w:spacing w:line="560" w:lineRule="exact"/>
        <w:ind w:firstLine="482" w:firstLineChars="200"/>
        <w:outlineLvl w:val="0"/>
        <w:rPr>
          <w:rFonts w:ascii="仿宋" w:hAnsi="仿宋" w:eastAsia="仿宋"/>
          <w:b/>
          <w:sz w:val="24"/>
        </w:rPr>
      </w:pPr>
      <w:bookmarkStart w:id="473" w:name="_Toc27635"/>
      <w:bookmarkStart w:id="474" w:name="_Toc279701241"/>
      <w:bookmarkStart w:id="475" w:name="_Toc32504"/>
      <w:bookmarkStart w:id="476" w:name="_Toc487900350"/>
      <w:bookmarkStart w:id="477" w:name="_Toc259093670"/>
      <w:bookmarkStart w:id="478" w:name="_Toc13336"/>
      <w:r>
        <w:rPr>
          <w:rFonts w:hint="eastAsia" w:ascii="仿宋" w:hAnsi="仿宋" w:eastAsia="仿宋"/>
          <w:b/>
          <w:sz w:val="24"/>
        </w:rPr>
        <w:t>2.2 技术规范</w:t>
      </w:r>
      <w:bookmarkEnd w:id="473"/>
      <w:bookmarkEnd w:id="474"/>
      <w:bookmarkEnd w:id="475"/>
      <w:bookmarkEnd w:id="476"/>
      <w:bookmarkEnd w:id="477"/>
      <w:bookmarkEnd w:id="478"/>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79" w:name="_Toc27853"/>
      <w:bookmarkStart w:id="480" w:name="_Toc9829"/>
      <w:bookmarkStart w:id="481" w:name="_Toc279701242"/>
      <w:bookmarkStart w:id="482" w:name="_Toc31634"/>
      <w:bookmarkStart w:id="483" w:name="_Toc487900351"/>
      <w:bookmarkStart w:id="484" w:name="_Toc259093671"/>
      <w:r>
        <w:rPr>
          <w:rFonts w:hint="eastAsia" w:ascii="仿宋" w:hAnsi="仿宋" w:eastAsia="仿宋"/>
          <w:b/>
          <w:sz w:val="24"/>
        </w:rPr>
        <w:t>2.3 知识产权</w:t>
      </w:r>
      <w:bookmarkEnd w:id="479"/>
      <w:bookmarkEnd w:id="480"/>
      <w:bookmarkEnd w:id="481"/>
      <w:bookmarkEnd w:id="482"/>
      <w:bookmarkEnd w:id="483"/>
      <w:bookmarkEnd w:id="484"/>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5" w:name="_Toc29149"/>
      <w:bookmarkStart w:id="486" w:name="_Toc11932"/>
      <w:bookmarkStart w:id="487" w:name="_Toc4194"/>
      <w:r>
        <w:rPr>
          <w:rFonts w:hint="eastAsia" w:ascii="仿宋" w:hAnsi="仿宋" w:eastAsia="仿宋"/>
          <w:b/>
          <w:sz w:val="24"/>
        </w:rPr>
        <w:t>2.4 包装和装运</w:t>
      </w:r>
      <w:bookmarkEnd w:id="485"/>
      <w:bookmarkEnd w:id="486"/>
      <w:bookmarkEnd w:id="487"/>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8" w:name="_Ref467379536"/>
      <w:bookmarkStart w:id="489" w:name="_Ref467378591"/>
      <w:bookmarkStart w:id="490" w:name="_Toc259093674"/>
      <w:bookmarkStart w:id="491" w:name="_Ref467378541"/>
      <w:bookmarkStart w:id="492" w:name="_Ref467379542"/>
      <w:bookmarkStart w:id="493" w:name="_Ref467379527"/>
      <w:bookmarkStart w:id="494" w:name="_Toc487900354"/>
      <w:bookmarkStart w:id="495" w:name="_Toc279701245"/>
      <w:bookmarkStart w:id="496" w:name="_Toc19074"/>
      <w:bookmarkStart w:id="497" w:name="_Toc26182"/>
      <w:bookmarkStart w:id="498" w:name="_Toc30272"/>
      <w:r>
        <w:rPr>
          <w:rFonts w:hint="eastAsia" w:ascii="仿宋" w:hAnsi="仿宋" w:eastAsia="仿宋"/>
          <w:b/>
          <w:sz w:val="24"/>
        </w:rPr>
        <w:t>2.</w:t>
      </w:r>
      <w:bookmarkEnd w:id="488"/>
      <w:bookmarkEnd w:id="489"/>
      <w:bookmarkEnd w:id="490"/>
      <w:bookmarkEnd w:id="491"/>
      <w:bookmarkEnd w:id="492"/>
      <w:bookmarkEnd w:id="493"/>
      <w:bookmarkEnd w:id="494"/>
      <w:bookmarkEnd w:id="495"/>
      <w:r>
        <w:rPr>
          <w:rFonts w:hint="eastAsia" w:ascii="仿宋" w:hAnsi="仿宋" w:eastAsia="仿宋"/>
          <w:b/>
          <w:sz w:val="24"/>
        </w:rPr>
        <w:t>5 履约检查和问题反馈</w:t>
      </w:r>
      <w:bookmarkEnd w:id="496"/>
      <w:bookmarkEnd w:id="497"/>
      <w:bookmarkEnd w:id="498"/>
    </w:p>
    <w:p>
      <w:pPr>
        <w:spacing w:line="560" w:lineRule="exact"/>
        <w:ind w:firstLine="480" w:firstLineChars="200"/>
        <w:rPr>
          <w:rFonts w:ascii="仿宋" w:hAnsi="仿宋" w:eastAsia="仿宋"/>
          <w:sz w:val="24"/>
        </w:rPr>
      </w:pPr>
      <w:bookmarkStart w:id="499" w:name="_Ref467379657"/>
      <w:r>
        <w:rPr>
          <w:rFonts w:hint="eastAsia" w:ascii="仿宋" w:hAnsi="仿宋" w:eastAsia="仿宋"/>
          <w:sz w:val="24"/>
        </w:rPr>
        <w:t>2.5.1</w:t>
      </w:r>
      <w:bookmarkEnd w:id="499"/>
      <w:bookmarkStart w:id="500" w:name="_Toc186431854"/>
      <w:bookmarkStart w:id="501" w:name="_Toc279701247"/>
      <w:bookmarkStart w:id="502" w:name="_Toc487900357"/>
      <w:bookmarkStart w:id="503" w:name="_Ref467379793"/>
      <w:bookmarkStart w:id="504" w:name="_Ref467379807"/>
      <w:bookmarkStart w:id="505"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500"/>
      <w:bookmarkStart w:id="506" w:name="_Toc186431855"/>
      <w:r>
        <w:rPr>
          <w:rFonts w:hint="eastAsia" w:ascii="仿宋" w:hAnsi="仿宋" w:eastAsia="仿宋"/>
          <w:sz w:val="24"/>
        </w:rPr>
        <w:t>。</w:t>
      </w:r>
    </w:p>
    <w:bookmarkEnd w:id="501"/>
    <w:bookmarkEnd w:id="502"/>
    <w:bookmarkEnd w:id="503"/>
    <w:bookmarkEnd w:id="504"/>
    <w:bookmarkEnd w:id="505"/>
    <w:bookmarkEnd w:id="506"/>
    <w:p>
      <w:pPr>
        <w:spacing w:line="560" w:lineRule="exact"/>
        <w:ind w:firstLine="482" w:firstLineChars="200"/>
        <w:outlineLvl w:val="0"/>
        <w:rPr>
          <w:rFonts w:ascii="仿宋" w:hAnsi="仿宋" w:eastAsia="仿宋"/>
          <w:b/>
          <w:sz w:val="24"/>
        </w:rPr>
      </w:pPr>
      <w:bookmarkStart w:id="507" w:name="_Toc259093677"/>
      <w:bookmarkStart w:id="508" w:name="_Toc279701248"/>
      <w:bookmarkStart w:id="509" w:name="_Ref467379863"/>
      <w:bookmarkStart w:id="510" w:name="_Ref467379923"/>
      <w:bookmarkStart w:id="511" w:name="_Toc487900358"/>
      <w:bookmarkStart w:id="512" w:name="_Ref467379852"/>
      <w:bookmarkStart w:id="513" w:name="_Toc774"/>
      <w:bookmarkStart w:id="514" w:name="_Toc16110"/>
      <w:bookmarkStart w:id="515" w:name="_Toc3225"/>
      <w:r>
        <w:rPr>
          <w:rFonts w:hint="eastAsia" w:ascii="仿宋" w:hAnsi="仿宋" w:eastAsia="仿宋"/>
          <w:b/>
          <w:sz w:val="24"/>
        </w:rPr>
        <w:t>2.6 技术资料</w:t>
      </w:r>
      <w:bookmarkEnd w:id="507"/>
      <w:bookmarkEnd w:id="508"/>
      <w:bookmarkEnd w:id="509"/>
      <w:bookmarkEnd w:id="510"/>
      <w:bookmarkEnd w:id="511"/>
      <w:bookmarkEnd w:id="512"/>
      <w:r>
        <w:rPr>
          <w:rFonts w:hint="eastAsia" w:ascii="仿宋" w:hAnsi="仿宋" w:eastAsia="仿宋"/>
          <w:b/>
          <w:sz w:val="24"/>
        </w:rPr>
        <w:t>和保密义务</w:t>
      </w:r>
      <w:bookmarkEnd w:id="513"/>
      <w:bookmarkEnd w:id="514"/>
      <w:bookmarkEnd w:id="515"/>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16" w:name="_Toc7860"/>
      <w:r>
        <w:rPr>
          <w:rFonts w:hint="eastAsia" w:ascii="仿宋" w:hAnsi="仿宋" w:eastAsia="仿宋"/>
          <w:b/>
          <w:sz w:val="24"/>
        </w:rPr>
        <w:t>2.7 质量保证</w:t>
      </w:r>
      <w:bookmarkEnd w:id="516"/>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17" w:name="_Toc17244"/>
      <w:bookmarkStart w:id="518" w:name="_Toc487900362"/>
      <w:bookmarkStart w:id="519" w:name="_Toc259093681"/>
      <w:bookmarkStart w:id="520" w:name="_Toc279701252"/>
      <w:r>
        <w:rPr>
          <w:rFonts w:hint="eastAsia" w:ascii="仿宋" w:hAnsi="仿宋" w:eastAsia="仿宋"/>
          <w:b/>
          <w:sz w:val="24"/>
        </w:rPr>
        <w:t>2.8 货物的风险负担</w:t>
      </w:r>
      <w:bookmarkEnd w:id="517"/>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21" w:name="_Toc14055"/>
      <w:r>
        <w:rPr>
          <w:rFonts w:hint="eastAsia" w:ascii="仿宋" w:hAnsi="仿宋" w:eastAsia="仿宋"/>
          <w:b/>
          <w:sz w:val="24"/>
        </w:rPr>
        <w:t>2.9 延迟交货</w:t>
      </w:r>
      <w:bookmarkEnd w:id="518"/>
      <w:bookmarkEnd w:id="519"/>
      <w:bookmarkEnd w:id="520"/>
      <w:bookmarkEnd w:id="521"/>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22" w:name="_Toc7502"/>
      <w:bookmarkStart w:id="523" w:name="_Toc259093683"/>
      <w:bookmarkStart w:id="524" w:name="_Ref467378121"/>
      <w:bookmarkStart w:id="525" w:name="_Toc487900364"/>
      <w:bookmarkStart w:id="526" w:name="_Toc279701254"/>
      <w:r>
        <w:rPr>
          <w:rFonts w:hint="eastAsia" w:ascii="仿宋" w:hAnsi="仿宋" w:eastAsia="仿宋"/>
          <w:b/>
          <w:sz w:val="24"/>
        </w:rPr>
        <w:t>2.10 合同变更</w:t>
      </w:r>
      <w:bookmarkEnd w:id="522"/>
    </w:p>
    <w:p>
      <w:pPr>
        <w:spacing w:line="560" w:lineRule="exact"/>
        <w:ind w:firstLine="480" w:firstLineChars="200"/>
        <w:rPr>
          <w:rFonts w:ascii="仿宋" w:hAnsi="仿宋" w:eastAsia="仿宋"/>
          <w:sz w:val="24"/>
        </w:rPr>
      </w:pPr>
      <w:r>
        <w:rPr>
          <w:rFonts w:hint="eastAsia" w:ascii="仿宋" w:hAnsi="仿宋" w:eastAsia="仿宋"/>
          <w:sz w:val="24"/>
        </w:rPr>
        <w:t>2.10.1双方当事人协商一致，可以签订书面补充合同的形式变更合同，但不得违背采购文件确定的事项，且如果系追加与合同标的相同的货物的，那么所有补充合同的采购金额不得超过原合同价的10%；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sz w:val="24"/>
        </w:rPr>
      </w:pPr>
      <w:r>
        <w:rPr>
          <w:rFonts w:hint="eastAsia" w:ascii="仿宋" w:hAnsi="仿宋" w:eastAsia="仿宋"/>
          <w:sz w:val="24"/>
        </w:rPr>
        <w:t>2.10.2 合同继续履行将损害国家利益和社会公共利益的，双方当事人应当以书面形式变更合同。有过错的一方应当承担赔偿责任，双方当事人都有过错的，各自承担相应的责任。</w:t>
      </w:r>
      <w:bookmarkStart w:id="527" w:name="_Toc259093688"/>
      <w:bookmarkStart w:id="528" w:name="_Toc487900369"/>
      <w:bookmarkStart w:id="529" w:name="_Toc279701259"/>
    </w:p>
    <w:p>
      <w:pPr>
        <w:spacing w:line="560" w:lineRule="exact"/>
        <w:ind w:firstLine="482" w:firstLineChars="200"/>
        <w:outlineLvl w:val="0"/>
        <w:rPr>
          <w:rFonts w:ascii="仿宋" w:hAnsi="仿宋" w:eastAsia="仿宋"/>
          <w:b/>
          <w:sz w:val="24"/>
        </w:rPr>
      </w:pPr>
      <w:bookmarkStart w:id="530" w:name="_Toc15237"/>
      <w:bookmarkStart w:id="531" w:name="_Toc22955"/>
      <w:bookmarkStart w:id="532" w:name="_Toc10366"/>
      <w:r>
        <w:rPr>
          <w:rFonts w:hint="eastAsia" w:ascii="仿宋" w:hAnsi="仿宋" w:eastAsia="仿宋"/>
          <w:b/>
          <w:sz w:val="24"/>
        </w:rPr>
        <w:t>2.11 合同转让</w:t>
      </w:r>
      <w:bookmarkEnd w:id="527"/>
      <w:bookmarkEnd w:id="528"/>
      <w:bookmarkEnd w:id="529"/>
      <w:r>
        <w:rPr>
          <w:rFonts w:hint="eastAsia" w:ascii="仿宋" w:hAnsi="仿宋" w:eastAsia="仿宋"/>
          <w:b/>
          <w:sz w:val="24"/>
        </w:rPr>
        <w:t>和分包</w:t>
      </w:r>
      <w:bookmarkEnd w:id="530"/>
      <w:bookmarkEnd w:id="531"/>
      <w:bookmarkEnd w:id="532"/>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33" w:name="_Toc13566"/>
      <w:bookmarkStart w:id="534" w:name="_Toc16508"/>
      <w:bookmarkStart w:id="535" w:name="_Toc14066"/>
      <w:r>
        <w:rPr>
          <w:rFonts w:hint="eastAsia" w:ascii="仿宋" w:hAnsi="仿宋" w:eastAsia="仿宋"/>
          <w:b/>
          <w:sz w:val="24"/>
        </w:rPr>
        <w:t>2.12 不可抗力</w:t>
      </w:r>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36" w:name="_Toc487900365"/>
      <w:bookmarkStart w:id="537" w:name="_Toc259093684"/>
      <w:bookmarkStart w:id="538" w:name="_Toc279701255"/>
      <w:bookmarkStart w:id="539" w:name="_Toc689"/>
      <w:bookmarkStart w:id="540" w:name="_Toc30676"/>
      <w:bookmarkStart w:id="541" w:name="_Toc6969"/>
      <w:r>
        <w:rPr>
          <w:rFonts w:hint="eastAsia" w:ascii="仿宋" w:hAnsi="仿宋" w:eastAsia="仿宋"/>
          <w:b/>
          <w:sz w:val="24"/>
        </w:rPr>
        <w:t>2.13 税费</w:t>
      </w:r>
      <w:bookmarkEnd w:id="536"/>
      <w:bookmarkEnd w:id="537"/>
      <w:bookmarkEnd w:id="538"/>
      <w:bookmarkEnd w:id="539"/>
      <w:bookmarkEnd w:id="540"/>
      <w:bookmarkEnd w:id="541"/>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42" w:name="_Toc259093687"/>
      <w:bookmarkStart w:id="543" w:name="_Toc16959"/>
      <w:bookmarkStart w:id="544" w:name="_Toc7102"/>
      <w:bookmarkStart w:id="545" w:name="_Toc8298"/>
      <w:bookmarkStart w:id="546" w:name="_Toc487900368"/>
      <w:bookmarkStart w:id="547" w:name="_Toc279701258"/>
      <w:r>
        <w:rPr>
          <w:rFonts w:hint="eastAsia" w:ascii="仿宋" w:hAnsi="仿宋" w:eastAsia="仿宋"/>
          <w:b/>
          <w:sz w:val="24"/>
        </w:rPr>
        <w:t>2.14乙方破产</w:t>
      </w:r>
      <w:bookmarkEnd w:id="542"/>
      <w:bookmarkEnd w:id="543"/>
      <w:bookmarkEnd w:id="544"/>
      <w:bookmarkEnd w:id="545"/>
      <w:bookmarkEnd w:id="546"/>
      <w:bookmarkEnd w:id="547"/>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48" w:name="_Toc15387"/>
      <w:bookmarkStart w:id="549" w:name="_Toc6134"/>
      <w:bookmarkStart w:id="550" w:name="_Toc29333"/>
      <w:r>
        <w:rPr>
          <w:rFonts w:hint="eastAsia" w:ascii="仿宋" w:hAnsi="仿宋" w:eastAsia="仿宋"/>
          <w:b/>
          <w:sz w:val="24"/>
        </w:rPr>
        <w:t>2.15 合同中止、终止</w:t>
      </w:r>
      <w:bookmarkEnd w:id="548"/>
      <w:bookmarkEnd w:id="549"/>
      <w:bookmarkEnd w:id="550"/>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51" w:name="_Toc6596"/>
      <w:bookmarkStart w:id="552" w:name="_Toc1125"/>
      <w:bookmarkStart w:id="553" w:name="_Toc14563"/>
      <w:r>
        <w:rPr>
          <w:rFonts w:hint="eastAsia" w:ascii="仿宋" w:hAnsi="仿宋" w:eastAsia="仿宋"/>
          <w:b/>
          <w:sz w:val="24"/>
        </w:rPr>
        <w:t>2.16检验和验收</w:t>
      </w:r>
      <w:bookmarkEnd w:id="551"/>
      <w:bookmarkEnd w:id="552"/>
      <w:bookmarkEnd w:id="553"/>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23"/>
    <w:bookmarkEnd w:id="524"/>
    <w:bookmarkEnd w:id="525"/>
    <w:bookmarkEnd w:id="526"/>
    <w:p>
      <w:pPr>
        <w:spacing w:line="560" w:lineRule="exact"/>
        <w:ind w:firstLine="482" w:firstLineChars="200"/>
        <w:outlineLvl w:val="0"/>
        <w:rPr>
          <w:rFonts w:ascii="仿宋" w:hAnsi="仿宋" w:eastAsia="仿宋"/>
          <w:b/>
          <w:sz w:val="24"/>
        </w:rPr>
      </w:pPr>
      <w:bookmarkStart w:id="554" w:name="_Toc279701261"/>
      <w:bookmarkStart w:id="555" w:name="_Toc487900371"/>
      <w:bookmarkStart w:id="556" w:name="_Toc259093690"/>
      <w:bookmarkStart w:id="557" w:name="_Toc11284"/>
      <w:bookmarkStart w:id="558" w:name="_Toc25182"/>
      <w:bookmarkStart w:id="559" w:name="_Toc19604"/>
      <w:r>
        <w:rPr>
          <w:rFonts w:hint="eastAsia" w:ascii="仿宋" w:hAnsi="仿宋" w:eastAsia="仿宋"/>
          <w:b/>
          <w:sz w:val="24"/>
        </w:rPr>
        <w:t>2.17 通知</w:t>
      </w:r>
      <w:bookmarkEnd w:id="554"/>
      <w:bookmarkEnd w:id="555"/>
      <w:bookmarkEnd w:id="556"/>
      <w:r>
        <w:rPr>
          <w:rFonts w:hint="eastAsia" w:ascii="仿宋" w:hAnsi="仿宋" w:eastAsia="仿宋"/>
          <w:b/>
          <w:sz w:val="24"/>
        </w:rPr>
        <w:t>和送达</w:t>
      </w:r>
      <w:bookmarkEnd w:id="557"/>
      <w:bookmarkEnd w:id="558"/>
      <w:bookmarkEnd w:id="559"/>
    </w:p>
    <w:p>
      <w:pPr>
        <w:spacing w:line="560" w:lineRule="exact"/>
        <w:ind w:firstLine="480" w:firstLineChars="200"/>
        <w:rPr>
          <w:rFonts w:ascii="仿宋" w:hAnsi="仿宋" w:eastAsia="仿宋"/>
          <w:sz w:val="24"/>
        </w:rPr>
      </w:pPr>
      <w:bookmarkStart w:id="560" w:name="_Toc3135"/>
      <w:bookmarkStart w:id="561" w:name="_Toc6698"/>
      <w:bookmarkStart w:id="562" w:name="_Toc279701262"/>
      <w:bookmarkStart w:id="563" w:name="_Toc259093691"/>
      <w:bookmarkStart w:id="564" w:name="_Toc487900372"/>
      <w:r>
        <w:rPr>
          <w:rFonts w:hint="eastAsia" w:ascii="仿宋" w:hAnsi="仿宋" w:eastAsia="仿宋"/>
          <w:sz w:val="24"/>
        </w:rPr>
        <w:t>2.17.1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560"/>
      <w:bookmarkEnd w:id="561"/>
    </w:p>
    <w:p>
      <w:pPr>
        <w:spacing w:line="560" w:lineRule="exact"/>
        <w:ind w:firstLine="480" w:firstLineChars="200"/>
        <w:rPr>
          <w:rFonts w:ascii="仿宋" w:hAnsi="仿宋" w:eastAsia="仿宋"/>
          <w:sz w:val="24"/>
        </w:rPr>
      </w:pPr>
      <w:bookmarkStart w:id="565" w:name="_Toc23128"/>
      <w:bookmarkStart w:id="566"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pPr>
        <w:spacing w:line="560" w:lineRule="exact"/>
        <w:ind w:firstLine="482" w:firstLineChars="200"/>
        <w:outlineLvl w:val="0"/>
        <w:rPr>
          <w:rFonts w:ascii="仿宋" w:hAnsi="仿宋" w:eastAsia="仿宋"/>
          <w:b/>
          <w:sz w:val="24"/>
        </w:rPr>
      </w:pPr>
      <w:bookmarkStart w:id="567" w:name="_Toc18540"/>
      <w:bookmarkStart w:id="568" w:name="_Toc30599"/>
      <w:bookmarkStart w:id="569" w:name="_Toc4355"/>
      <w:r>
        <w:rPr>
          <w:rFonts w:hint="eastAsia" w:ascii="仿宋" w:hAnsi="仿宋" w:eastAsia="仿宋"/>
          <w:b/>
          <w:sz w:val="24"/>
        </w:rPr>
        <w:t>2.18 计量单位</w:t>
      </w:r>
      <w:bookmarkEnd w:id="562"/>
      <w:bookmarkEnd w:id="563"/>
      <w:bookmarkEnd w:id="564"/>
      <w:bookmarkEnd w:id="567"/>
      <w:bookmarkEnd w:id="568"/>
      <w:bookmarkEnd w:id="569"/>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570" w:name="_Toc18567"/>
      <w:bookmarkStart w:id="571" w:name="_Toc10330"/>
      <w:bookmarkStart w:id="572" w:name="_Toc259093692"/>
      <w:bookmarkStart w:id="573" w:name="_Toc487900373"/>
      <w:bookmarkStart w:id="574" w:name="_Toc12773"/>
      <w:bookmarkStart w:id="575" w:name="_Toc279701263"/>
      <w:r>
        <w:rPr>
          <w:rFonts w:hint="eastAsia" w:ascii="仿宋" w:hAnsi="仿宋" w:eastAsia="仿宋"/>
          <w:b/>
          <w:sz w:val="24"/>
        </w:rPr>
        <w:t>2.19 合同使用的文字和适用的法律</w:t>
      </w:r>
      <w:bookmarkEnd w:id="570"/>
      <w:bookmarkEnd w:id="571"/>
      <w:bookmarkEnd w:id="572"/>
      <w:bookmarkEnd w:id="573"/>
      <w:bookmarkEnd w:id="574"/>
      <w:bookmarkEnd w:id="575"/>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576" w:name="_Toc3148"/>
      <w:bookmarkStart w:id="577" w:name="_Toc259093693"/>
      <w:bookmarkStart w:id="578" w:name="_Toc12004"/>
      <w:bookmarkStart w:id="579" w:name="_Toc16673"/>
      <w:bookmarkStart w:id="580" w:name="_Toc279701264"/>
      <w:bookmarkStart w:id="581" w:name="_Toc487900374"/>
      <w:r>
        <w:rPr>
          <w:rFonts w:hint="eastAsia" w:ascii="仿宋" w:hAnsi="仿宋" w:eastAsia="仿宋"/>
          <w:b/>
          <w:sz w:val="24"/>
        </w:rPr>
        <w:t>2.20 履约保证金</w:t>
      </w:r>
      <w:bookmarkEnd w:id="576"/>
      <w:bookmarkEnd w:id="577"/>
      <w:bookmarkEnd w:id="578"/>
      <w:bookmarkEnd w:id="579"/>
      <w:bookmarkEnd w:id="580"/>
    </w:p>
    <w:p>
      <w:pPr>
        <w:pStyle w:val="629"/>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hint="eastAsia" w:ascii="仿宋" w:hAnsi="仿宋" w:eastAsia="仿宋"/>
          <w:sz w:val="24"/>
        </w:rPr>
        <w:t>2.20.2  履约保证金在</w:t>
      </w:r>
      <w:r>
        <w:rPr>
          <w:rFonts w:hint="eastAsia" w:ascii="仿宋" w:hAnsi="仿宋" w:eastAsia="仿宋"/>
          <w:b/>
          <w:i/>
          <w:sz w:val="24"/>
          <w:u w:val="single"/>
        </w:rPr>
        <w:t>合同专用条款</w:t>
      </w:r>
      <w:r>
        <w:rPr>
          <w:rFonts w:hint="eastAsia" w:ascii="仿宋" w:hAnsi="仿宋" w:eastAsia="仿宋"/>
          <w:sz w:val="24"/>
        </w:rPr>
        <w:t>约定期间内或者货物质量保证期内不予退还或者应完全有效。乙方在前述约定期间届满或者货物质量保证期届满前能履行完合同约定义务事项的，甲方在前述约定期间届满或者货物质量保证期届满之日起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约定的方式将履约保证金退还乙方，逾期退还的，乙方可要求甲方支付违约金，违约金按每迟延退还一日的应退还而未退还金额的%计算，最高限额为本合同履约保证金的%；；</w:t>
      </w:r>
    </w:p>
    <w:p>
      <w:pPr>
        <w:spacing w:line="560" w:lineRule="exact"/>
        <w:ind w:firstLine="480" w:firstLineChars="200"/>
        <w:rPr>
          <w:rFonts w:ascii="仿宋" w:hAnsi="仿宋" w:eastAsia="仿宋"/>
          <w:sz w:val="24"/>
        </w:rPr>
      </w:pPr>
      <w:r>
        <w:rPr>
          <w:rFonts w:hint="eastAsia" w:ascii="仿宋" w:hAnsi="仿宋" w:eastAsia="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29"/>
        <w:spacing w:before="0" w:beforeAutospacing="0" w:after="0" w:afterAutospacing="0" w:line="360" w:lineRule="auto"/>
        <w:ind w:firstLine="420"/>
        <w:rPr>
          <w:rFonts w:ascii="仿宋" w:hAnsi="仿宋" w:eastAsia="仿宋" w:cs="Times New Roman"/>
        </w:rPr>
      </w:pPr>
      <w:r>
        <w:rPr>
          <w:rFonts w:hint="eastAsia" w:ascii="仿宋" w:hAnsi="仿宋" w:eastAsia="仿宋" w:cs="Times New Roman"/>
        </w:rPr>
        <w:t>2.21.4</w:t>
      </w:r>
      <w:r>
        <w:rPr>
          <w:rFonts w:hint="eastAsia"/>
        </w:rPr>
        <w:t> </w:t>
      </w:r>
      <w:r>
        <w:rPr>
          <w:rFonts w:hint="eastAsia" w:ascii="仿宋" w:hAnsi="仿宋" w:eastAsia="仿宋" w:cs="Times New Roman"/>
        </w:rPr>
        <w:t>甲方根据杭州市政府采购网公布的供应商履约评价情况减免履约保证金。乙方履约验收评价总分为100分的，甲方应当免收履约保证金；评价总分在90分以上的，收取履约保证金不得高于合同金额2%；评价总分在不满90分或者暂无评分的，收取履约保证金不得高于合同金额5%。</w:t>
      </w:r>
    </w:p>
    <w:bookmarkEnd w:id="581"/>
    <w:p>
      <w:pPr>
        <w:spacing w:line="560" w:lineRule="exact"/>
        <w:ind w:firstLine="482" w:firstLineChars="200"/>
        <w:outlineLvl w:val="0"/>
        <w:rPr>
          <w:rFonts w:ascii="仿宋" w:hAnsi="仿宋" w:eastAsia="仿宋"/>
          <w:b/>
          <w:sz w:val="24"/>
        </w:rPr>
      </w:pPr>
      <w:bookmarkStart w:id="582" w:name="_Toc14001"/>
      <w:bookmarkStart w:id="583" w:name="_Toc6885"/>
      <w:bookmarkStart w:id="584" w:name="_Toc19890"/>
      <w:r>
        <w:rPr>
          <w:rFonts w:hint="eastAsia" w:ascii="仿宋" w:hAnsi="仿宋" w:eastAsia="仿宋"/>
          <w:b/>
          <w:sz w:val="24"/>
        </w:rPr>
        <w:t>2.21 合同份数</w:t>
      </w:r>
      <w:bookmarkEnd w:id="582"/>
      <w:bookmarkEnd w:id="583"/>
      <w:bookmarkEnd w:id="58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03"/>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85" w:name="_Toc331685784"/>
      <w:r>
        <w:rPr>
          <w:rFonts w:hint="eastAsia" w:ascii="仿宋" w:hAnsi="仿宋" w:eastAsia="仿宋"/>
          <w:b/>
          <w:szCs w:val="24"/>
        </w:rPr>
        <w:t>第三部分  合同专用条款</w:t>
      </w:r>
      <w:bookmarkEnd w:id="585"/>
    </w:p>
    <w:p>
      <w:pPr>
        <w:spacing w:line="560" w:lineRule="exact"/>
        <w:ind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8436" w:type="dxa"/>
        <w:tblInd w:w="42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9"/>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条款号</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79"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sz w:val="24"/>
              </w:rPr>
            </w:pPr>
            <w:r>
              <w:rPr>
                <w:rFonts w:hint="eastAsia" w:ascii="仿宋" w:hAnsi="仿宋" w:eastAsia="仿宋"/>
                <w:sz w:val="24"/>
              </w:rPr>
              <w:t>……</w:t>
            </w:r>
          </w:p>
        </w:tc>
        <w:tc>
          <w:tcPr>
            <w:tcW w:w="7557"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sz w:val="24"/>
              </w:rPr>
            </w:pPr>
          </w:p>
        </w:tc>
      </w:tr>
    </w:tbl>
    <w:p>
      <w:pPr>
        <w:pStyle w:val="2"/>
        <w:rPr>
          <w:color w:val="auto"/>
        </w:rPr>
      </w:pPr>
      <w:r>
        <w:rPr>
          <w:color w:val="auto"/>
        </w:rPr>
        <w:br w:type="page"/>
      </w:r>
      <w:r>
        <w:rPr>
          <w:rFonts w:hint="eastAsia"/>
          <w:color w:val="auto"/>
        </w:rPr>
        <w:t>第六部分</w:t>
      </w:r>
      <w:bookmarkEnd w:id="427"/>
      <w:bookmarkEnd w:id="428"/>
      <w:r>
        <w:rPr>
          <w:rFonts w:hint="eastAsia"/>
          <w:color w:val="auto"/>
        </w:rPr>
        <w:t>应提交的有关格式范例</w:t>
      </w:r>
    </w:p>
    <w:p>
      <w:pPr>
        <w:spacing w:line="360" w:lineRule="auto"/>
        <w:ind w:firstLine="480" w:firstLineChars="200"/>
        <w:outlineLvl w:val="0"/>
        <w:rPr>
          <w:rFonts w:ascii="仿宋" w:hAnsi="仿宋" w:eastAsia="仿宋" w:cs="仿宋_GB2312"/>
          <w:sz w:val="24"/>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（1）符合参加政府采购活动应当具备的一般条件的承诺函……………（页码）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（2）落实政府采购政策需满足的资格要求………………………………（页码）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（3）本项目的特定资格要求………………………………………………（页码）</w:t>
      </w:r>
    </w:p>
    <w:p>
      <w:pPr>
        <w:snapToGrid w:val="0"/>
        <w:spacing w:line="360" w:lineRule="auto"/>
        <w:rPr>
          <w:rFonts w:ascii="仿宋" w:hAnsi="仿宋" w:eastAsia="仿宋" w:cs="仿宋_GB2312"/>
          <w:sz w:val="36"/>
          <w:szCs w:val="36"/>
        </w:rPr>
      </w:pPr>
    </w:p>
    <w:p>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我方参与XXX采购项目【招标编号：</w:t>
      </w:r>
      <w:r>
        <w:rPr>
          <w:rFonts w:hint="eastAsia" w:ascii="仿宋_GB2312" w:hAnsi="仿宋" w:eastAsia="仿宋_GB2312"/>
          <w:sz w:val="24"/>
        </w:rPr>
        <w:t>XXX</w:t>
      </w:r>
      <w:r>
        <w:rPr>
          <w:rFonts w:hint="eastAsia" w:ascii="仿宋_GB2312" w:hAnsi="仿宋" w:eastAsia="仿宋_GB2312" w:cs="仿宋_GB2312"/>
          <w:sz w:val="24"/>
        </w:rPr>
        <w:t>】政府采购活动，郑重承诺：</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rPr>
          <w:rFonts w:ascii="仿宋_GB2312" w:hAnsi="仿宋" w:eastAsia="仿宋_GB2312"/>
          <w:sz w:val="24"/>
        </w:rPr>
      </w:pPr>
      <w:r>
        <w:rPr>
          <w:rFonts w:hint="eastAsia" w:ascii="仿宋_GB2312" w:hAnsi="仿宋" w:eastAsia="仿宋_GB2312"/>
          <w:sz w:val="24"/>
        </w:rPr>
        <w:t>（5）参加政府采购活动前三年内，在经营活动中没有重大违法记录；</w:t>
      </w:r>
    </w:p>
    <w:p>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落实政府采购政策需满足的资格要求选择提供相应的材料；未要求的，无需提供，本项目采用货物、服务、工程的分类按前附表要求</w:t>
      </w:r>
      <w:r>
        <w:rPr>
          <w:rFonts w:hint="eastAsia" w:ascii="仿宋_GB2312" w:hAnsi="仿宋" w:eastAsia="仿宋_GB2312" w:cs="仿宋_GB2312"/>
          <w:sz w:val="24"/>
        </w:rPr>
        <w:t>）</w:t>
      </w:r>
    </w:p>
    <w:p>
      <w:pPr>
        <w:pStyle w:val="503"/>
        <w:numPr>
          <w:ilvl w:val="0"/>
          <w:numId w:val="12"/>
        </w:numPr>
        <w:snapToGrid w:val="0"/>
        <w:spacing w:before="50" w:after="50"/>
        <w:ind w:firstLineChars="0"/>
        <w:jc w:val="center"/>
        <w:rPr>
          <w:rFonts w:ascii="仿宋_GB2312" w:hAnsi="仿宋" w:eastAsia="仿宋_GB2312" w:cs="仿宋_GB2312"/>
          <w:b/>
        </w:rPr>
      </w:pPr>
      <w:r>
        <w:rPr>
          <w:rFonts w:hint="eastAsia" w:ascii="仿宋_GB2312" w:hAnsi="仿宋" w:eastAsia="仿宋_GB2312" w:cs="仿宋_GB2312"/>
          <w:b/>
        </w:rPr>
        <w:t xml:space="preserve">专门面向中小企业，货物全部由符合政策要求的中小企业（或小微企业）制造或者服务全部由符合政策要求的中小企业（或小微企业）承接的，提供相应的中小企业声明函。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pP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中小企业合同金额达到%，小微企业合同金额达到%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napToGrid w:val="0"/>
        <w:spacing w:line="360" w:lineRule="auto"/>
        <w:ind w:right="480"/>
        <w:rPr>
          <w:rFonts w:ascii="仿宋_GB2312" w:hAnsi="仿宋" w:eastAsia="仿宋_GB2312" w:cs="仿宋_GB2312"/>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
      <w:pPr>
        <w:spacing w:line="360" w:lineRule="auto"/>
        <w:ind w:firstLine="482" w:firstLineChars="200"/>
        <w:rPr>
          <w:rFonts w:ascii="仿宋" w:hAnsi="仿宋" w:eastAsia="仿宋"/>
          <w:sz w:val="24"/>
        </w:rPr>
      </w:pPr>
      <w:r>
        <w:rPr>
          <w:rFonts w:hint="eastAsia" w:ascii="仿宋_GB2312" w:hAnsi="仿宋" w:eastAsia="仿宋_GB2312" w:cs="仿宋_GB2312"/>
          <w:b/>
          <w:sz w:val="24"/>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中小企业合同金额达到%，小微企业合同金额达到%</w:t>
      </w:r>
      <w:r>
        <w:rPr>
          <w:rFonts w:hint="eastAsia" w:ascii="仿宋_GB2312" w:hAnsi="仿宋" w:eastAsia="仿宋_GB2312" w:cs="仿宋_GB2312"/>
          <w:kern w:val="0"/>
          <w:sz w:val="24"/>
          <w:lang w:val="zh-CN"/>
        </w:rPr>
        <w:t xml:space="preserve">  。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宋体" w:eastAsia="仿宋_GB2312"/>
          <w:b/>
          <w:sz w:val="32"/>
          <w:szCs w:val="32"/>
        </w:rPr>
      </w:pPr>
      <w:r>
        <w:rPr>
          <w:rFonts w:ascii="仿宋_GB2312" w:hAnsi="宋体" w:eastAsia="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cs="仿宋_GB2312"/>
          <w:bCs/>
        </w:rPr>
      </w:pPr>
    </w:p>
    <w:p/>
    <w:p>
      <w:pPr>
        <w:rPr>
          <w:rFonts w:cs="仿宋_GB2312"/>
          <w:bCs/>
        </w:rPr>
      </w:pPr>
    </w:p>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pStyle w:val="503"/>
        <w:snapToGrid w:val="0"/>
        <w:spacing w:before="50" w:after="50"/>
        <w:ind w:left="360" w:firstLine="0" w:firstLineChars="0"/>
        <w:rPr>
          <w:rFonts w:ascii="仿宋_GB2312" w:hAnsi="仿宋" w:eastAsia="仿宋_GB2312" w:cs="仿宋_GB2312"/>
          <w:b/>
        </w:rPr>
      </w:pPr>
    </w:p>
    <w:p>
      <w:pPr>
        <w:spacing w:line="360" w:lineRule="auto"/>
        <w:jc w:val="center"/>
        <w:rPr>
          <w:rFonts w:ascii="仿宋" w:hAnsi="仿宋" w:eastAsia="仿宋" w:cs="仿宋_GB2312"/>
          <w:b/>
          <w:sz w:val="28"/>
          <w:szCs w:val="32"/>
        </w:rPr>
      </w:pPr>
    </w:p>
    <w:p>
      <w:pPr>
        <w:snapToGrid w:val="0"/>
        <w:spacing w:line="360" w:lineRule="auto"/>
        <w:ind w:firstLine="2891" w:firstLineChars="900"/>
        <w:rPr>
          <w:rFonts w:ascii="仿宋" w:hAnsi="仿宋" w:eastAsia="仿宋" w:cs="仿宋_GB2312"/>
          <w:b/>
          <w:kern w:val="0"/>
          <w:sz w:val="36"/>
          <w:szCs w:val="36"/>
        </w:rPr>
      </w:pPr>
      <w:r>
        <w:rPr>
          <w:rFonts w:hint="eastAsia" w:ascii="仿宋" w:hAnsi="仿宋" w:eastAsia="仿宋"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（1）开标一览表（报价表）………………………………………………………（页码）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（2）中小企业声明函………………………………………………………………（页码）</w:t>
      </w: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pStyle w:val="597"/>
        <w:keepNext w:val="0"/>
        <w:pageBreakBefore w:val="0"/>
        <w:tabs>
          <w:tab w:val="clear" w:pos="720"/>
        </w:tabs>
        <w:snapToGrid w:val="0"/>
        <w:ind w:firstLine="640"/>
        <w:outlineLvl w:val="9"/>
        <w:rPr>
          <w:rFonts w:ascii="仿宋" w:hAnsi="仿宋" w:eastAsia="仿宋" w:cs="仿宋_GB2312"/>
          <w:kern w:val="2"/>
          <w:sz w:val="32"/>
          <w:szCs w:val="32"/>
        </w:rPr>
        <w:sectPr>
          <w:headerReference r:id="rId18" w:type="first"/>
          <w:footerReference r:id="rId21" w:type="first"/>
          <w:headerReference r:id="rId16" w:type="default"/>
          <w:footerReference r:id="rId19" w:type="default"/>
          <w:headerReference r:id="rId17" w:type="even"/>
          <w:footerReference r:id="rId20" w:type="even"/>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ind w:firstLine="640"/>
        <w:outlineLvl w:val="9"/>
        <w:rPr>
          <w:rFonts w:ascii="仿宋" w:hAnsi="仿宋" w:eastAsia="仿宋" w:cs="仿宋_GB2312"/>
          <w:kern w:val="2"/>
          <w:sz w:val="32"/>
          <w:szCs w:val="32"/>
        </w:rPr>
      </w:pPr>
      <w:r>
        <w:rPr>
          <w:rFonts w:hint="eastAsia" w:ascii="仿宋" w:hAnsi="仿宋" w:eastAsia="仿宋" w:cs="仿宋_GB2312"/>
          <w:kern w:val="2"/>
          <w:sz w:val="32"/>
          <w:szCs w:val="32"/>
        </w:rPr>
        <w:t>二、投标(开标)一览表</w:t>
      </w:r>
    </w:p>
    <w:p>
      <w:pPr>
        <w:snapToGrid w:val="0"/>
        <w:spacing w:line="360" w:lineRule="auto"/>
        <w:rPr>
          <w:rFonts w:ascii="仿宋" w:hAnsi="仿宋" w:eastAsia="仿宋" w:cs="仿宋_GB2312"/>
          <w:kern w:val="0"/>
          <w:sz w:val="24"/>
        </w:rPr>
      </w:pPr>
      <w:bookmarkStart w:id="586" w:name="_Toc86217005"/>
      <w:r>
        <w:rPr>
          <w:rFonts w:hint="eastAsia" w:ascii="仿宋" w:hAnsi="仿宋" w:eastAsia="仿宋" w:cs="仿宋_GB2312"/>
          <w:sz w:val="24"/>
        </w:rPr>
        <w:t>XXX（单位名称或采购机构名称）</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XXXXXX项目</w:t>
      </w:r>
      <w:r>
        <w:rPr>
          <w:rFonts w:hint="eastAsia" w:ascii="仿宋" w:hAnsi="仿宋" w:eastAsia="仿宋" w:cs="仿宋_GB2312"/>
          <w:kern w:val="0"/>
          <w:sz w:val="24"/>
          <w:lang w:val="zh-CN"/>
        </w:rPr>
        <w:t>【招标文件编号：</w:t>
      </w:r>
      <w:r>
        <w:rPr>
          <w:rFonts w:hint="eastAsia" w:ascii="仿宋" w:hAnsi="仿宋" w:eastAsia="仿宋" w:cs="仿宋_GB2312"/>
          <w:sz w:val="24"/>
        </w:rPr>
        <w:t>】的实施</w:t>
      </w:r>
      <w:r>
        <w:rPr>
          <w:rFonts w:hint="eastAsia" w:ascii="仿宋" w:hAnsi="仿宋" w:eastAsia="仿宋" w:cs="仿宋_GB2312"/>
          <w:kern w:val="0"/>
          <w:sz w:val="24"/>
          <w:lang w:val="zh-CN"/>
        </w:rPr>
        <w:t>。</w:t>
      </w:r>
    </w:p>
    <w:bookmarkEnd w:id="586"/>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1"/>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ind w:firstLine="482" w:firstLineChars="200"/>
        <w:jc w:val="right"/>
        <w:rPr>
          <w:rFonts w:ascii="仿宋_GB2312" w:hAnsi="仿宋" w:eastAsia="仿宋_GB2312"/>
          <w:b/>
          <w:kern w:val="0"/>
          <w:sz w:val="24"/>
        </w:rPr>
      </w:pPr>
    </w:p>
    <w:p>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cols w:space="720" w:num="1"/>
        </w:sectPr>
      </w:pPr>
    </w:p>
    <w:p>
      <w:pPr>
        <w:pStyle w:val="597"/>
        <w:keepNext w:val="0"/>
        <w:pageBreakBefore w:val="0"/>
        <w:tabs>
          <w:tab w:val="clear" w:pos="720"/>
        </w:tabs>
        <w:snapToGrid w:val="0"/>
        <w:ind w:firstLine="640"/>
        <w:outlineLvl w:val="9"/>
        <w:rPr>
          <w:rFonts w:ascii="仿宋" w:hAnsi="仿宋" w:eastAsia="仿宋" w:cs="仿宋_GB2312"/>
          <w:kern w:val="2"/>
          <w:sz w:val="32"/>
          <w:szCs w:val="32"/>
        </w:rPr>
      </w:pPr>
      <w:r>
        <w:rPr>
          <w:rFonts w:hint="eastAsia" w:ascii="仿宋" w:hAnsi="仿宋" w:eastAsia="仿宋" w:cs="仿宋_GB2312"/>
          <w:kern w:val="2"/>
          <w:sz w:val="32"/>
          <w:szCs w:val="32"/>
        </w:rPr>
        <w:t>三、中小企业声明函（如</w:t>
      </w:r>
      <w:r>
        <w:rPr>
          <w:rFonts w:ascii="仿宋" w:hAnsi="仿宋" w:eastAsia="仿宋" w:cs="仿宋_GB2312"/>
          <w:kern w:val="2"/>
          <w:sz w:val="32"/>
          <w:szCs w:val="32"/>
        </w:rPr>
        <w:t>有</w:t>
      </w:r>
      <w:r>
        <w:rPr>
          <w:rFonts w:hint="eastAsia" w:ascii="仿宋" w:hAnsi="仿宋" w:eastAsia="仿宋" w:cs="仿宋_GB2312"/>
          <w:kern w:val="2"/>
          <w:sz w:val="32"/>
          <w:szCs w:val="32"/>
        </w:rPr>
        <w:t>）</w:t>
      </w:r>
    </w:p>
    <w:p>
      <w:pPr>
        <w:spacing w:line="360" w:lineRule="auto"/>
        <w:ind w:firstLine="480" w:firstLineChars="200"/>
        <w:jc w:val="left"/>
        <w:rPr>
          <w:rFonts w:ascii="仿宋_GB2312" w:hAnsi="宋体" w:eastAsia="仿宋_GB2312"/>
          <w:sz w:val="24"/>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hint="eastAsia" w:ascii="仿宋_GB2312" w:hAnsi="宋体" w:eastAsia="仿宋_GB2312"/>
          <w:sz w:val="24"/>
        </w:rPr>
        <w:t>2020</w:t>
      </w:r>
      <w:r>
        <w:rPr>
          <w:rFonts w:hint="eastAsia" w:ascii="宋体" w:hAnsi="宋体" w:cs="宋体"/>
          <w:sz w:val="24"/>
        </w:rPr>
        <w:t>﹞</w:t>
      </w:r>
      <w:r>
        <w:rPr>
          <w:rFonts w:hint="eastAsia" w:ascii="仿宋_GB2312" w:hAnsi="宋体" w:eastAsia="仿宋_GB2312"/>
          <w:sz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 ；制造商为</w:t>
      </w:r>
      <w:r>
        <w:rPr>
          <w:rFonts w:hint="eastAsia" w:ascii="仿宋_GB2312" w:hAnsi="宋体" w:eastAsia="仿宋_GB2312"/>
          <w:sz w:val="24"/>
          <w:u w:val="single"/>
        </w:rPr>
        <w:t xml:space="preserve"> （企业名称）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w:t>
      </w:r>
      <w:r>
        <w:rPr>
          <w:rFonts w:hint="eastAsia"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firstLine="480" w:firstLineChars="200"/>
        <w:jc w:val="left"/>
        <w:rPr>
          <w:rFonts w:ascii="仿宋_GB2312" w:hAnsi="宋体" w:eastAsia="仿宋_GB2312"/>
          <w:sz w:val="24"/>
        </w:rPr>
      </w:pP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ascii="仿宋_GB2312" w:hAnsi="宋体" w:eastAsia="仿宋_GB2312"/>
          <w:sz w:val="24"/>
        </w:rPr>
      </w:pPr>
    </w:p>
    <w:p>
      <w:pPr>
        <w:pStyle w:val="597"/>
        <w:keepNext w:val="0"/>
        <w:pageBreakBefore w:val="0"/>
        <w:tabs>
          <w:tab w:val="clear" w:pos="720"/>
        </w:tabs>
        <w:snapToGrid w:val="0"/>
        <w:ind w:firstLine="640"/>
        <w:outlineLvl w:val="9"/>
        <w:rPr>
          <w:rFonts w:ascii="仿宋_GB2312" w:hAnsi="宋体" w:eastAsia="仿宋_GB2312"/>
          <w:sz w:val="24"/>
        </w:rPr>
      </w:pPr>
      <w:r>
        <w:rPr>
          <w:rFonts w:ascii="仿宋_GB2312" w:hAnsi="宋体" w:eastAsia="仿宋_GB2312"/>
          <w:sz w:val="24"/>
        </w:rPr>
        <w:br w:type="page"/>
      </w:r>
      <w:r>
        <w:rPr>
          <w:rFonts w:ascii="仿宋" w:hAnsi="仿宋" w:eastAsia="仿宋" w:cs="仿宋_GB2312"/>
          <w:snapToGrid w:val="0"/>
          <w:kern w:val="2"/>
          <w:sz w:val="32"/>
          <w:szCs w:val="32"/>
        </w:rPr>
        <w:t>中小企业声明函（工程、 服务）</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；承建（承接）企业为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，从业人员人，营业收入为万元，资产总额为万元，属于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电子签章</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w:t>
      </w:r>
      <w:r>
        <w:rPr>
          <w:rFonts w:hint="eastAsia" w:ascii="仿宋_GB2312" w:hAnsi="仿宋" w:eastAsia="仿宋_GB2312"/>
          <w:b/>
          <w:sz w:val="24"/>
        </w:rPr>
        <w:t>投标人提供的中小企业声明函与实际情况不符的，投标价格不可享受价格扣除。</w:t>
      </w:r>
      <w:r>
        <w:rPr>
          <w:rFonts w:hint="eastAsia"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kern w:val="0"/>
          <w:sz w:val="36"/>
          <w:szCs w:val="36"/>
        </w:rPr>
        <w:sectPr>
          <w:pgSz w:w="11906" w:h="16838"/>
          <w:pgMar w:top="1247" w:right="1418" w:bottom="1276" w:left="1418" w:header="851" w:footer="992" w:gutter="0"/>
          <w:cols w:space="720" w:num="1"/>
        </w:sect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pacing w:line="360" w:lineRule="auto"/>
        <w:rPr>
          <w:rFonts w:ascii="仿宋" w:hAnsi="仿宋" w:eastAsia="仿宋" w:cs="仿宋_GB2312"/>
          <w:b/>
          <w:bCs/>
          <w:sz w:val="24"/>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1、我方承诺投标有效期从提交投标文件的截止之日起天（不少于90天）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2.1.2落实政府采购政策需满足的资格要求；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2.1.3本项目的特定资格要求。</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2商务技术</w:t>
      </w:r>
      <w:r>
        <w:rPr>
          <w:rFonts w:hint="eastAsia" w:ascii="仿宋_GB2312" w:hAnsi="仿宋" w:eastAsia="仿宋_GB2312" w:cs="仿宋_GB2312"/>
          <w:sz w:val="24"/>
          <w:lang w:val="zh-CN"/>
        </w:rPr>
        <w:t>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2.2.3联合协议；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2.2.4分包意向协议；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2.2.5符合性审查资料；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2.3.2中小企业声明函。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61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618"/>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18"/>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 ；……。</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（适用于联合体其中一方提供的货物全部由小微企业制造，且其合同份额占到合同总金额 30%以上）</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联合体成员名称(电子签章/公章)：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中标后以分包方式履行合同的，提供分包意向协议；采购人不同意分包或者投标人中标后不以分包方式履行合同的，则不需要提供。本条写“无”或删除</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杭州市XXX采购项目【招标编号：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其合同份额占到合同总金额%以上</w:t>
      </w:r>
      <w:r>
        <w:rPr>
          <w:rFonts w:hint="eastAsia" w:ascii="仿宋_GB2312" w:hAnsi="仿宋" w:eastAsia="仿宋_GB2312"/>
        </w:rPr>
        <w:t>。</w:t>
      </w:r>
      <w:r>
        <w:rPr>
          <w:rFonts w:hint="eastAsia" w:ascii="仿宋_GB2312" w:hAnsi="仿宋" w:eastAsia="仿宋_GB2312" w:cs="仿宋_GB2312"/>
          <w:b/>
          <w:kern w:val="0"/>
          <w:sz w:val="24"/>
          <w:lang w:val="zh-CN"/>
        </w:rPr>
        <w:t>（适用于分包供应商提供的货物全部由小微企业制造，且其合同份额占到合同总金额 30%以上）</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五、符合性审查资料索引表及具体内容</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hint="eastAsia" w:ascii="仿宋" w:hAnsi="仿宋" w:eastAsia="仿宋"/>
                <w:sz w:val="24"/>
              </w:rPr>
              <w:t>1</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numPr>
                <w:ilvl w:val="0"/>
                <w:numId w:val="0"/>
              </w:numPr>
              <w:ind w:left="432"/>
              <w:rPr>
                <w:lang w:val="en-US"/>
              </w:rPr>
            </w:pPr>
            <w:r>
              <w:rPr>
                <w:rFonts w:hint="eastAsia" w:ascii="仿宋" w:eastAsia="仿宋" w:cs="仿宋_GB2312"/>
                <w:b w:val="0"/>
                <w:bCs w:val="0"/>
                <w:sz w:val="24"/>
                <w:szCs w:val="24"/>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hint="eastAsia" w:ascii="仿宋" w:hAnsi="仿宋" w:eastAsia="仿宋"/>
                <w:sz w:val="24"/>
              </w:rPr>
              <w:t>3</w:t>
            </w:r>
          </w:p>
        </w:tc>
        <w:tc>
          <w:tcPr>
            <w:tcW w:w="5841" w:type="dxa"/>
          </w:tcPr>
          <w:p>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170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hint="eastAsia" w:ascii="仿宋" w:hAnsi="仿宋" w:eastAsia="仿宋"/>
                <w:sz w:val="24"/>
              </w:rPr>
              <w:t>4</w:t>
            </w:r>
          </w:p>
        </w:tc>
        <w:tc>
          <w:tcPr>
            <w:tcW w:w="5841" w:type="dxa"/>
          </w:tcPr>
          <w:p>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 xml:space="preserve">） </w:t>
      </w:r>
    </w:p>
    <w:p>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第页</w:t>
      </w:r>
      <w:r>
        <w:rPr>
          <w:rFonts w:hint="eastAsia" w:ascii="仿宋" w:hAnsi="仿宋" w:eastAsia="仿宋"/>
          <w:sz w:val="24"/>
        </w:rPr>
        <w:t>）</w:t>
      </w:r>
    </w:p>
    <w:p>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numPr>
          <w:ilvl w:val="0"/>
          <w:numId w:val="13"/>
        </w:numPr>
        <w:spacing w:line="360" w:lineRule="auto"/>
        <w:jc w:val="center"/>
        <w:rPr>
          <w:rFonts w:ascii="仿宋_GB2312" w:hAnsi="仿宋" w:eastAsia="仿宋_GB2312" w:cs="仿宋_GB2312"/>
          <w:b/>
          <w:bCs/>
          <w:kern w:val="0"/>
          <w:sz w:val="24"/>
        </w:rPr>
        <w:sectPr>
          <w:pgSz w:w="11906" w:h="16838"/>
          <w:pgMar w:top="1247" w:right="1418" w:bottom="1276" w:left="1418" w:header="851" w:footer="992" w:gutter="0"/>
          <w:cols w:space="720" w:num="1"/>
        </w:sectPr>
      </w:pPr>
    </w:p>
    <w:p>
      <w:pPr>
        <w:spacing w:line="360" w:lineRule="auto"/>
        <w:ind w:right="420"/>
        <w:rPr>
          <w:rFonts w:ascii="仿宋" w:hAnsi="仿宋" w:eastAsia="仿宋" w:cs="仿宋_GB2312"/>
          <w:b/>
          <w:sz w:val="24"/>
        </w:rPr>
      </w:pPr>
    </w:p>
    <w:p>
      <w:pPr>
        <w:pStyle w:val="2"/>
        <w:rPr>
          <w:color w:val="auto"/>
        </w:rPr>
      </w:pPr>
      <w:bookmarkStart w:id="587" w:name="_Toc465665161"/>
      <w:r>
        <w:rPr>
          <w:rFonts w:hint="eastAsia"/>
          <w:color w:val="auto"/>
        </w:rPr>
        <w:t>附件</w:t>
      </w:r>
      <w:bookmarkEnd w:id="587"/>
    </w:p>
    <w:p>
      <w:pPr>
        <w:spacing w:line="360" w:lineRule="auto"/>
        <w:rPr>
          <w:rFonts w:ascii="仿宋" w:hAnsi="仿宋" w:eastAsia="仿宋"/>
          <w:b/>
          <w:spacing w:val="6"/>
          <w:sz w:val="32"/>
          <w:szCs w:val="32"/>
        </w:rPr>
      </w:pPr>
      <w:r>
        <w:rPr>
          <w:rFonts w:hint="eastAsia" w:ascii="仿宋" w:hAnsi="仿宋" w:eastAsia="仿宋"/>
          <w:b/>
          <w:spacing w:val="6"/>
          <w:sz w:val="32"/>
          <w:szCs w:val="32"/>
        </w:rPr>
        <w:t>附件1：</w:t>
      </w:r>
    </w:p>
    <w:p>
      <w:pPr>
        <w:spacing w:line="360" w:lineRule="auto"/>
        <w:jc w:val="center"/>
        <w:rPr>
          <w:rFonts w:ascii="仿宋" w:hAnsi="仿宋" w:eastAsia="仿宋"/>
          <w:b/>
          <w:spacing w:val="6"/>
          <w:sz w:val="32"/>
          <w:szCs w:val="32"/>
        </w:rPr>
      </w:pPr>
      <w:bookmarkStart w:id="588" w:name="OLE_LINK13"/>
      <w:bookmarkStart w:id="589" w:name="OLE_LINK14"/>
      <w:r>
        <w:rPr>
          <w:rFonts w:hint="eastAsia" w:ascii="仿宋" w:hAnsi="仿宋" w:eastAsia="仿宋"/>
          <w:b/>
          <w:spacing w:val="6"/>
          <w:sz w:val="32"/>
          <w:szCs w:val="32"/>
        </w:rPr>
        <w:t>残疾人福利性单位声明函</w:t>
      </w:r>
    </w:p>
    <w:bookmarkEnd w:id="588"/>
    <w:bookmarkEnd w:id="589"/>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lang w:val="zh-CN"/>
        </w:rPr>
        <w:t>电子签章</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 xml:space="preserve">地址：邮箱： </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质疑项目的编号：标项号：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     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被投诉人1：</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采购代理机构名称：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投诉人于年月日,向提出质疑，质疑事项为：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采购人/采购代理机构</w:t>
      </w:r>
      <w:r>
        <w:rPr>
          <w:rFonts w:hint="eastAsia" w:ascii="仿宋" w:hAnsi="仿宋" w:eastAsia="仿宋"/>
          <w:sz w:val="24"/>
        </w:rPr>
        <w:t>于年月日,就质疑事项作出了答复/没有在法定期限内作出答复。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s="仿宋_GB2312"/>
          <w:b/>
          <w:sz w:val="24"/>
        </w:rPr>
      </w:pPr>
      <w:r>
        <w:rPr>
          <w:rFonts w:ascii="仿宋" w:hAnsi="仿宋" w:eastAsia="仿宋" w:cs="仿宋_GB2312"/>
          <w:b/>
          <w:sz w:val="24"/>
        </w:rPr>
        <w:br w:type="page"/>
      </w:r>
    </w:p>
    <w:p>
      <w:pPr>
        <w:jc w:val="left"/>
        <w:rPr>
          <w:sz w:val="40"/>
        </w:rPr>
      </w:pPr>
      <w:r>
        <w:rPr>
          <w:rFonts w:hint="eastAsia" w:ascii="仿宋" w:hAnsi="仿宋" w:eastAsia="仿宋"/>
          <w:b/>
          <w:spacing w:val="6"/>
          <w:sz w:val="32"/>
          <w:szCs w:val="32"/>
        </w:rPr>
        <w:t>附件</w:t>
      </w:r>
      <w:r>
        <w:rPr>
          <w:rFonts w:ascii="仿宋" w:hAnsi="仿宋" w:eastAsia="仿宋"/>
          <w:b/>
          <w:spacing w:val="6"/>
          <w:sz w:val="32"/>
          <w:szCs w:val="32"/>
        </w:rPr>
        <w:t>4 质疑答复范本</w:t>
      </w: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关于**项目质疑的答复</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pPr>
        <w:snapToGrid w:val="0"/>
        <w:spacing w:line="360" w:lineRule="auto"/>
        <w:rPr>
          <w:rFonts w:ascii="仿宋" w:hAnsi="仿宋" w:eastAsia="仿宋" w:cs="仿宋"/>
          <w:bCs/>
          <w:sz w:val="24"/>
        </w:rPr>
      </w:pPr>
      <w:r>
        <w:rPr>
          <w:rFonts w:hint="eastAsia" w:ascii="仿宋" w:hAnsi="仿宋" w:eastAsia="仿宋" w:cs="仿宋"/>
          <w:sz w:val="24"/>
        </w:rPr>
        <w:t>本单位于月日收到质疑函，月日收到补充材料，答复内容如下。</w:t>
      </w:r>
    </w:p>
    <w:p>
      <w:pPr>
        <w:numPr>
          <w:ilvl w:val="0"/>
          <w:numId w:val="14"/>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jc w:val="left"/>
        <w:rPr>
          <w:rFonts w:ascii="仿宋" w:hAnsi="仿宋" w:eastAsia="仿宋" w:cs="仿宋"/>
          <w:sz w:val="24"/>
        </w:rPr>
      </w:pPr>
      <w:r>
        <w:rPr>
          <w:rFonts w:hint="eastAsia" w:ascii="仿宋" w:hAnsi="仿宋" w:eastAsia="仿宋" w:cs="仿宋"/>
          <w:sz w:val="24"/>
        </w:rPr>
        <w:t>地址：邮编：</w:t>
      </w:r>
    </w:p>
    <w:p>
      <w:pPr>
        <w:snapToGrid w:val="0"/>
        <w:spacing w:line="360" w:lineRule="auto"/>
        <w:jc w:val="left"/>
        <w:rPr>
          <w:rFonts w:ascii="仿宋" w:hAnsi="仿宋" w:eastAsia="仿宋" w:cs="仿宋"/>
          <w:sz w:val="24"/>
        </w:rPr>
      </w:pPr>
      <w:r>
        <w:rPr>
          <w:rFonts w:hint="eastAsia" w:ascii="仿宋" w:hAnsi="仿宋" w:eastAsia="仿宋" w:cs="仿宋"/>
          <w:sz w:val="24"/>
        </w:rPr>
        <w:t>联系人：联系电话：</w:t>
      </w:r>
      <w:r>
        <w:rPr>
          <w:rFonts w:hint="eastAsia" w:ascii="仿宋" w:hAnsi="仿宋" w:eastAsia="仿宋" w:cs="仿宋"/>
          <w:sz w:val="24"/>
          <w:u w:val="dotted"/>
        </w:rPr>
        <w:t xml:space="preserve">          /    </w:t>
      </w:r>
    </w:p>
    <w:p>
      <w:pPr>
        <w:snapToGrid w:val="0"/>
        <w:spacing w:line="360" w:lineRule="auto"/>
        <w:jc w:val="left"/>
        <w:rPr>
          <w:rFonts w:ascii="仿宋" w:hAnsi="仿宋" w:eastAsia="仿宋" w:cs="仿宋"/>
          <w:sz w:val="24"/>
        </w:rPr>
      </w:pPr>
      <w:r>
        <w:rPr>
          <w:rFonts w:hint="eastAsia" w:ascii="仿宋" w:hAnsi="仿宋" w:eastAsia="仿宋" w:cs="仿宋"/>
          <w:sz w:val="24"/>
        </w:rPr>
        <w:t>授权代表：联系电话：</w:t>
      </w:r>
    </w:p>
    <w:p>
      <w:pPr>
        <w:snapToGrid w:val="0"/>
        <w:spacing w:line="360" w:lineRule="auto"/>
        <w:jc w:val="left"/>
        <w:rPr>
          <w:rFonts w:ascii="仿宋" w:hAnsi="仿宋" w:eastAsia="仿宋" w:cs="仿宋"/>
          <w:sz w:val="24"/>
        </w:rPr>
      </w:pPr>
      <w:r>
        <w:rPr>
          <w:rFonts w:hint="eastAsia" w:ascii="仿宋" w:hAnsi="仿宋" w:eastAsia="仿宋" w:cs="仿宋"/>
          <w:sz w:val="24"/>
        </w:rPr>
        <w:t>地址：邮箱：</w:t>
      </w:r>
    </w:p>
    <w:p>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pPr>
        <w:snapToGrid w:val="0"/>
        <w:spacing w:line="360" w:lineRule="auto"/>
        <w:rPr>
          <w:rFonts w:ascii="仿宋" w:hAnsi="仿宋" w:eastAsia="仿宋" w:cs="仿宋"/>
          <w:sz w:val="24"/>
        </w:rPr>
      </w:pPr>
      <w:r>
        <w:rPr>
          <w:rFonts w:hint="eastAsia" w:ascii="仿宋" w:hAnsi="仿宋" w:eastAsia="仿宋" w:cs="仿宋"/>
          <w:sz w:val="24"/>
        </w:rPr>
        <w:t>采购人：</w:t>
      </w:r>
    </w:p>
    <w:p>
      <w:pPr>
        <w:snapToGrid w:val="0"/>
        <w:spacing w:line="360" w:lineRule="auto"/>
        <w:rPr>
          <w:rFonts w:ascii="仿宋" w:hAnsi="仿宋" w:eastAsia="仿宋" w:cs="仿宋"/>
          <w:sz w:val="24"/>
        </w:rPr>
      </w:pPr>
      <w:r>
        <w:rPr>
          <w:rFonts w:hint="eastAsia" w:ascii="仿宋" w:hAnsi="仿宋" w:eastAsia="仿宋" w:cs="仿宋"/>
          <w:sz w:val="24"/>
        </w:rPr>
        <w:t>采购人地址：</w:t>
      </w:r>
    </w:p>
    <w:p>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质疑联系人：质疑联系方式：</w:t>
      </w:r>
      <w:r>
        <w:rPr>
          <w:rFonts w:ascii="仿宋" w:hAnsi="仿宋" w:eastAsia="仿宋" w:cs="仿宋"/>
          <w:sz w:val="24"/>
          <w:u w:val="dotted"/>
        </w:rPr>
        <w:t xml:space="preserve">              邮箱</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p>
    <w:p>
      <w:pPr>
        <w:snapToGrid w:val="0"/>
        <w:spacing w:line="360" w:lineRule="auto"/>
        <w:rPr>
          <w:rFonts w:ascii="仿宋" w:hAnsi="仿宋" w:eastAsia="仿宋" w:cs="仿宋"/>
          <w:sz w:val="24"/>
        </w:rPr>
      </w:pPr>
      <w:r>
        <w:rPr>
          <w:rFonts w:hint="eastAsia" w:ascii="仿宋" w:hAnsi="仿宋" w:eastAsia="仿宋" w:cs="仿宋"/>
          <w:sz w:val="24"/>
        </w:rPr>
        <w:t>采购代理机构地址：</w:t>
      </w:r>
    </w:p>
    <w:p>
      <w:pPr>
        <w:snapToGrid w:val="0"/>
        <w:spacing w:line="360" w:lineRule="auto"/>
        <w:rPr>
          <w:rFonts w:ascii="仿宋" w:hAnsi="仿宋" w:eastAsia="仿宋" w:cs="仿宋"/>
          <w:sz w:val="24"/>
          <w:u w:val="dotted"/>
        </w:rPr>
      </w:pPr>
      <w:r>
        <w:rPr>
          <w:rFonts w:hint="eastAsia" w:ascii="仿宋" w:hAnsi="仿宋" w:eastAsia="仿宋" w:cs="仿宋"/>
          <w:sz w:val="24"/>
        </w:rPr>
        <w:t>质疑联系人：质疑联系方式：</w:t>
      </w:r>
      <w:r>
        <w:rPr>
          <w:rFonts w:ascii="仿宋" w:hAnsi="仿宋" w:eastAsia="仿宋" w:cs="仿宋"/>
          <w:sz w:val="24"/>
          <w:u w:val="dotted"/>
        </w:rPr>
        <w:t>邮箱</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rPr>
      </w:pPr>
      <w:r>
        <w:rPr>
          <w:rFonts w:hint="eastAsia" w:ascii="仿宋" w:hAnsi="仿宋" w:eastAsia="仿宋" w:cs="仿宋"/>
          <w:sz w:val="24"/>
        </w:rPr>
        <w:t>质疑事项2：</w:t>
      </w:r>
    </w:p>
    <w:p>
      <w:pPr>
        <w:numPr>
          <w:ilvl w:val="0"/>
          <w:numId w:val="15"/>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pPr>
        <w:snapToGrid w:val="0"/>
        <w:spacing w:line="360" w:lineRule="auto"/>
        <w:rPr>
          <w:rFonts w:ascii="仿宋" w:hAnsi="仿宋" w:eastAsia="仿宋" w:cs="仿宋"/>
          <w:sz w:val="24"/>
          <w:u w:val="dotted"/>
        </w:rPr>
      </w:pPr>
      <w:r>
        <w:rPr>
          <w:rFonts w:hint="eastAsia" w:ascii="仿宋" w:hAnsi="仿宋" w:eastAsia="仿宋" w:cs="仿宋"/>
          <w:bCs/>
          <w:sz w:val="24"/>
        </w:rPr>
        <w:t>事项1：</w:t>
      </w:r>
    </w:p>
    <w:p>
      <w:pPr>
        <w:snapToGrid w:val="0"/>
        <w:spacing w:line="360" w:lineRule="auto"/>
        <w:rPr>
          <w:rFonts w:ascii="仿宋" w:hAnsi="仿宋" w:eastAsia="仿宋" w:cs="仿宋"/>
          <w:bCs/>
          <w:sz w:val="24"/>
        </w:rPr>
      </w:pPr>
      <w:r>
        <w:rPr>
          <w:rFonts w:hint="eastAsia" w:ascii="仿宋" w:hAnsi="仿宋" w:eastAsia="仿宋" w:cs="仿宋"/>
          <w:bCs/>
          <w:sz w:val="24"/>
        </w:rPr>
        <w:t>事项</w:t>
      </w:r>
      <w:r>
        <w:rPr>
          <w:rFonts w:ascii="仿宋" w:hAnsi="仿宋" w:eastAsia="仿宋" w:cs="仿宋"/>
          <w:bCs/>
          <w:sz w:val="24"/>
        </w:rPr>
        <w:t>2</w:t>
      </w:r>
      <w:r>
        <w:rPr>
          <w:rFonts w:hint="eastAsia" w:ascii="仿宋" w:hAnsi="仿宋" w:eastAsia="仿宋" w:cs="仿宋"/>
          <w:bCs/>
          <w:sz w:val="24"/>
        </w:rPr>
        <w:t>：</w:t>
      </w:r>
    </w:p>
    <w:p>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pPr>
        <w:snapToGrid w:val="0"/>
        <w:spacing w:line="360" w:lineRule="auto"/>
        <w:rPr>
          <w:rFonts w:ascii="仿宋" w:hAnsi="仿宋" w:eastAsia="仿宋" w:cs="仿宋"/>
          <w:bCs/>
          <w:sz w:val="24"/>
        </w:rPr>
      </w:pPr>
    </w:p>
    <w:p>
      <w:pPr>
        <w:spacing w:line="360" w:lineRule="auto"/>
        <w:rPr>
          <w:rFonts w:ascii="仿宋" w:hAnsi="仿宋" w:eastAsia="仿宋"/>
          <w:sz w:val="24"/>
        </w:rPr>
      </w:pPr>
      <w:r>
        <w:rPr>
          <w:rFonts w:hint="eastAsia" w:ascii="仿宋" w:hAnsi="仿宋" w:eastAsia="仿宋"/>
          <w:sz w:val="24"/>
        </w:rPr>
        <w:t xml:space="preserve">                                            采购单位：</w:t>
      </w:r>
    </w:p>
    <w:p>
      <w:pPr>
        <w:spacing w:line="360" w:lineRule="auto"/>
        <w:ind w:firstLine="5520" w:firstLineChars="2300"/>
        <w:rPr>
          <w:rFonts w:ascii="仿宋" w:hAnsi="仿宋" w:eastAsia="仿宋"/>
          <w:sz w:val="24"/>
        </w:rPr>
      </w:pPr>
      <w:r>
        <w:rPr>
          <w:rFonts w:hint="eastAsia" w:ascii="仿宋" w:hAnsi="仿宋" w:eastAsia="仿宋"/>
          <w:sz w:val="24"/>
        </w:rPr>
        <w:t xml:space="preserve">年月日 </w:t>
      </w:r>
    </w:p>
    <w:p>
      <w:pPr>
        <w:spacing w:line="360" w:lineRule="auto"/>
        <w:rPr>
          <w:rFonts w:ascii="仿宋" w:hAnsi="仿宋" w:eastAsia="仿宋" w:cs="仿宋_GB2312"/>
          <w:b/>
          <w:sz w:val="24"/>
        </w:rPr>
      </w:pPr>
    </w:p>
    <w:p>
      <w:pPr>
        <w:rPr>
          <w:rFonts w:ascii="仿宋" w:hAnsi="仿宋" w:eastAsia="仿宋" w:cs="仿宋_GB2312"/>
          <w:b/>
          <w:sz w:val="24"/>
        </w:rPr>
      </w:pPr>
      <w:r>
        <w:rPr>
          <w:rFonts w:hint="eastAsia" w:ascii="仿宋" w:hAnsi="仿宋" w:eastAsia="仿宋"/>
          <w:b/>
          <w:spacing w:val="6"/>
          <w:sz w:val="32"/>
          <w:szCs w:val="32"/>
        </w:rPr>
        <w:t>附件</w:t>
      </w:r>
      <w:r>
        <w:rPr>
          <w:rFonts w:ascii="仿宋" w:hAnsi="仿宋" w:eastAsia="仿宋"/>
          <w:b/>
          <w:spacing w:val="6"/>
          <w:sz w:val="32"/>
          <w:szCs w:val="32"/>
        </w:rPr>
        <w:t>5</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kern w:val="0"/>
          <w:sz w:val="24"/>
        </w:rPr>
      </w:pPr>
      <w:r>
        <w:rPr>
          <w:rFonts w:hint="eastAsia" w:ascii="仿宋" w:hAnsi="仿宋" w:eastAsia="仿宋" w:cs="仿宋_GB2312"/>
          <w:sz w:val="24"/>
        </w:rPr>
        <w:t>XXX（单位名称或采购机构名称）</w:t>
      </w:r>
      <w:r>
        <w:rPr>
          <w:rFonts w:hint="eastAsia" w:ascii="仿宋" w:hAnsi="仿宋" w:eastAsia="仿宋" w:cs="仿宋"/>
          <w:kern w:val="0"/>
          <w:sz w:val="24"/>
          <w:lang w:val="zh-CN"/>
        </w:rPr>
        <w:t>：</w:t>
      </w:r>
    </w:p>
    <w:p>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手机：，代表我公司前来递交</w:t>
      </w:r>
      <w:r>
        <w:rPr>
          <w:rFonts w:hint="eastAsia" w:ascii="仿宋" w:hAnsi="仿宋" w:eastAsia="仿宋" w:cs="仿宋"/>
          <w:kern w:val="0"/>
          <w:sz w:val="24"/>
          <w:u w:val="single"/>
          <w:lang w:val="zh-CN"/>
        </w:rPr>
        <w:t>采购项目</w:t>
      </w:r>
      <w:r>
        <w:rPr>
          <w:rFonts w:hint="eastAsia" w:ascii="仿宋" w:hAnsi="仿宋" w:eastAsia="仿宋" w:cs="仿宋"/>
          <w:kern w:val="0"/>
          <w:sz w:val="24"/>
          <w:lang w:val="zh-CN"/>
        </w:rPr>
        <w:t>【项目编号：】（标项号： ）投标样品或参加演示，并全权负责标后取回样品等其他处理事宜。</w:t>
      </w:r>
    </w:p>
    <w:p>
      <w:pPr>
        <w:snapToGrid w:val="0"/>
        <w:spacing w:line="360" w:lineRule="auto"/>
        <w:jc w:val="left"/>
        <w:rPr>
          <w:rFonts w:ascii="仿宋" w:hAnsi="仿宋" w:eastAsia="仿宋" w:cs="仿宋"/>
          <w:kern w:val="0"/>
          <w:sz w:val="24"/>
          <w:lang w:val="zh-CN"/>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p>
    <w:p>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身份证复印件：</w:t>
      </w: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pPr>
        <w:spacing w:line="360" w:lineRule="auto"/>
        <w:rPr>
          <w:rFonts w:ascii="仿宋" w:hAnsi="仿宋" w:eastAsia="仿宋" w:cs="仿宋_GB2312"/>
          <w:b/>
          <w:sz w:val="24"/>
        </w:rPr>
      </w:pPr>
      <w:r>
        <w:rPr>
          <w:rFonts w:ascii="仿宋" w:hAnsi="仿宋" w:eastAsia="仿宋" w:cs="仿宋_GB2312"/>
          <w:b/>
          <w:sz w:val="24"/>
        </w:rPr>
        <w:t>同时有样品和演示的</w:t>
      </w:r>
      <w:r>
        <w:rPr>
          <w:rFonts w:hint="eastAsia" w:ascii="仿宋" w:hAnsi="仿宋" w:eastAsia="仿宋" w:cs="仿宋_GB2312"/>
          <w:b/>
          <w:sz w:val="24"/>
        </w:rPr>
        <w:t>，</w:t>
      </w:r>
      <w:r>
        <w:rPr>
          <w:rFonts w:ascii="仿宋" w:hAnsi="仿宋" w:eastAsia="仿宋" w:cs="仿宋_GB2312"/>
          <w:b/>
          <w:sz w:val="24"/>
        </w:rPr>
        <w:t>可委托不同人员</w:t>
      </w:r>
      <w:r>
        <w:rPr>
          <w:rFonts w:hint="eastAsia" w:ascii="仿宋" w:hAnsi="仿宋" w:eastAsia="仿宋" w:cs="仿宋_GB2312"/>
          <w:b/>
          <w:sz w:val="24"/>
        </w:rPr>
        <w:t>。</w:t>
      </w:r>
    </w:p>
    <w:sectPr>
      <w:headerReference r:id="rId27" w:type="first"/>
      <w:footerReference r:id="rId30" w:type="first"/>
      <w:headerReference r:id="rId26" w:type="default"/>
      <w:footerReference r:id="rId28" w:type="default"/>
      <w:footerReference r:id="rId2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5"/>
      </w:rPr>
    </w:pPr>
    <w:r>
      <w:fldChar w:fldCharType="begin"/>
    </w:r>
    <w:r>
      <w:rPr>
        <w:rStyle w:val="65"/>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90" w:name="_Toc131845147"/>
    <w:bookmarkStart w:id="591" w:name="_Toc36110187"/>
    <w:bookmarkStart w:id="592" w:name="_Toc91899912"/>
    <w:bookmarkStart w:id="593" w:name="_Toc164085800"/>
    <w:r>
      <w:rPr>
        <w:rFonts w:hint="eastAsia" w:ascii="仿宋_GB2312" w:eastAsia="仿宋_GB2312"/>
        <w:kern w:val="0"/>
        <w:szCs w:val="21"/>
      </w:rPr>
      <w:t xml:space="preserve"> 页</w:t>
    </w:r>
    <w:bookmarkEnd w:id="590"/>
    <w:bookmarkEnd w:id="591"/>
    <w:bookmarkEnd w:id="592"/>
    <w:bookmarkEnd w:id="5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5"/>
      </w:rPr>
    </w:pPr>
    <w:r>
      <w:fldChar w:fldCharType="begin"/>
    </w:r>
    <w:r>
      <w:rPr>
        <w:rStyle w:val="65"/>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5"/>
      </w:rPr>
    </w:pPr>
    <w:r>
      <w:fldChar w:fldCharType="begin"/>
    </w:r>
    <w:r>
      <w:rPr>
        <w:rStyle w:val="65"/>
      </w:rPr>
      <w:instrText xml:space="preserve">PAGE  </w:instrText>
    </w:r>
    <w:r>
      <w:fldChar w:fldCharType="end"/>
    </w:r>
  </w:p>
  <w:p>
    <w:pPr>
      <w:pStyle w:val="40"/>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萧山区政府采购公开招标文件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rPr>
        <w:rFonts w:hint="eastAsia"/>
      </w:rPr>
      <w:t xml:space="preserve">                                                                          萧山区政府采购公开招标文件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tab/>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萧山区政府采购公开招标文件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A173A9B5"/>
    <w:multiLevelType w:val="multilevel"/>
    <w:tmpl w:val="A173A9B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C80A87"/>
    <w:multiLevelType w:val="multilevel"/>
    <w:tmpl w:val="0CC80A8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29BE4DB"/>
    <w:multiLevelType w:val="singleLevel"/>
    <w:tmpl w:val="729BE4DB"/>
    <w:lvl w:ilvl="0" w:tentative="0">
      <w:start w:val="1"/>
      <w:numFmt w:val="decimal"/>
      <w:suff w:val="nothing"/>
      <w:lvlText w:val="%1、"/>
      <w:lvlJc w:val="left"/>
    </w:lvl>
  </w:abstractNum>
  <w:abstractNum w:abstractNumId="14">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7"/>
  </w:num>
  <w:num w:numId="3">
    <w:abstractNumId w:val="3"/>
  </w:num>
  <w:num w:numId="4">
    <w:abstractNumId w:val="4"/>
  </w:num>
  <w:num w:numId="5">
    <w:abstractNumId w:val="10"/>
  </w:num>
  <w:num w:numId="6">
    <w:abstractNumId w:val="14"/>
  </w:num>
  <w:num w:numId="7">
    <w:abstractNumId w:val="12"/>
  </w:num>
  <w:num w:numId="8">
    <w:abstractNumId w:val="9"/>
  </w:num>
  <w:num w:numId="9">
    <w:abstractNumId w:val="1"/>
  </w:num>
  <w:num w:numId="10">
    <w:abstractNumId w:val="6"/>
  </w:num>
  <w:num w:numId="11">
    <w:abstractNumId w:val="13"/>
  </w:num>
  <w:num w:numId="12">
    <w:abstractNumId w:val="11"/>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150B"/>
    <w:rsid w:val="00002075"/>
    <w:rsid w:val="00003EFB"/>
    <w:rsid w:val="000058BD"/>
    <w:rsid w:val="00005E17"/>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370E"/>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4B1F"/>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576BB"/>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3FA1"/>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1CC"/>
    <w:rsid w:val="00205298"/>
    <w:rsid w:val="002052DD"/>
    <w:rsid w:val="00205939"/>
    <w:rsid w:val="00205D1C"/>
    <w:rsid w:val="002062B8"/>
    <w:rsid w:val="0020655C"/>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49F2"/>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4945"/>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6DFD"/>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3E1D"/>
    <w:rsid w:val="00445874"/>
    <w:rsid w:val="00445C38"/>
    <w:rsid w:val="004473BC"/>
    <w:rsid w:val="004475F7"/>
    <w:rsid w:val="004502AC"/>
    <w:rsid w:val="0045057B"/>
    <w:rsid w:val="0045069B"/>
    <w:rsid w:val="004509E3"/>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5EA6"/>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1E39"/>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2469"/>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4D86"/>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1BEE"/>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69C1"/>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317"/>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263"/>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142"/>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4E4"/>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07AE0"/>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689E"/>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52F"/>
    <w:rsid w:val="009D2F9C"/>
    <w:rsid w:val="009D3505"/>
    <w:rsid w:val="009D4207"/>
    <w:rsid w:val="009D44E3"/>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66C"/>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247"/>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6EED"/>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0BB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420"/>
    <w:rsid w:val="00BC25D1"/>
    <w:rsid w:val="00BC3BCB"/>
    <w:rsid w:val="00BC4214"/>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538"/>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27F0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2B6"/>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200"/>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56D"/>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3E9D"/>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3F"/>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3A74"/>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57FE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4005"/>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537D"/>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2BAC"/>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2D9"/>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48B1"/>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1473B7"/>
    <w:rsid w:val="01317497"/>
    <w:rsid w:val="01A91A47"/>
    <w:rsid w:val="0241242E"/>
    <w:rsid w:val="03DD35E4"/>
    <w:rsid w:val="04155932"/>
    <w:rsid w:val="04BA64C7"/>
    <w:rsid w:val="04DC643E"/>
    <w:rsid w:val="065A6178"/>
    <w:rsid w:val="06A353F7"/>
    <w:rsid w:val="06BF3B4D"/>
    <w:rsid w:val="06E96BF0"/>
    <w:rsid w:val="07035F04"/>
    <w:rsid w:val="0A5B7E63"/>
    <w:rsid w:val="0B07469E"/>
    <w:rsid w:val="0B167B1A"/>
    <w:rsid w:val="0B422D73"/>
    <w:rsid w:val="0C87121B"/>
    <w:rsid w:val="0DB8456A"/>
    <w:rsid w:val="0DD80FA1"/>
    <w:rsid w:val="0DF702FE"/>
    <w:rsid w:val="0F816ACD"/>
    <w:rsid w:val="0FA7589A"/>
    <w:rsid w:val="10FC16EA"/>
    <w:rsid w:val="118963A1"/>
    <w:rsid w:val="119D6F55"/>
    <w:rsid w:val="127723A9"/>
    <w:rsid w:val="13072A44"/>
    <w:rsid w:val="13B0533B"/>
    <w:rsid w:val="158B77A6"/>
    <w:rsid w:val="15DA44FD"/>
    <w:rsid w:val="17972752"/>
    <w:rsid w:val="17F61801"/>
    <w:rsid w:val="18BE06C4"/>
    <w:rsid w:val="19FD7511"/>
    <w:rsid w:val="1A0A0EFF"/>
    <w:rsid w:val="1A9C424D"/>
    <w:rsid w:val="1B2A271F"/>
    <w:rsid w:val="1B2D32E1"/>
    <w:rsid w:val="1BD84031"/>
    <w:rsid w:val="1C6B45E3"/>
    <w:rsid w:val="1D266CE1"/>
    <w:rsid w:val="1D2704D0"/>
    <w:rsid w:val="1D3963AF"/>
    <w:rsid w:val="1DC14A38"/>
    <w:rsid w:val="1E222CBC"/>
    <w:rsid w:val="1E714A66"/>
    <w:rsid w:val="1F884DA0"/>
    <w:rsid w:val="1FE868A9"/>
    <w:rsid w:val="1FEB529D"/>
    <w:rsid w:val="2000702C"/>
    <w:rsid w:val="209B6D55"/>
    <w:rsid w:val="20C2557F"/>
    <w:rsid w:val="20C55B80"/>
    <w:rsid w:val="242D5F16"/>
    <w:rsid w:val="25DA3E7C"/>
    <w:rsid w:val="2670658E"/>
    <w:rsid w:val="26ED27A1"/>
    <w:rsid w:val="273A6B4B"/>
    <w:rsid w:val="27B8643F"/>
    <w:rsid w:val="2AA242FE"/>
    <w:rsid w:val="2BAE3DE1"/>
    <w:rsid w:val="2BE06540"/>
    <w:rsid w:val="2D410C84"/>
    <w:rsid w:val="2DD15014"/>
    <w:rsid w:val="2E0E71AE"/>
    <w:rsid w:val="2F3F6E21"/>
    <w:rsid w:val="2FC33BD3"/>
    <w:rsid w:val="2FD25781"/>
    <w:rsid w:val="319C6071"/>
    <w:rsid w:val="32FC18D5"/>
    <w:rsid w:val="342E63AB"/>
    <w:rsid w:val="352D1986"/>
    <w:rsid w:val="35CD7559"/>
    <w:rsid w:val="36067B0D"/>
    <w:rsid w:val="365302AE"/>
    <w:rsid w:val="36D6243D"/>
    <w:rsid w:val="37CA478F"/>
    <w:rsid w:val="37FA615B"/>
    <w:rsid w:val="39203E7D"/>
    <w:rsid w:val="395B1374"/>
    <w:rsid w:val="39657701"/>
    <w:rsid w:val="39A753AD"/>
    <w:rsid w:val="3A6A35C8"/>
    <w:rsid w:val="3ACF52B8"/>
    <w:rsid w:val="3B360B9C"/>
    <w:rsid w:val="3BAB27F5"/>
    <w:rsid w:val="3BE42EBB"/>
    <w:rsid w:val="3BFF7FD7"/>
    <w:rsid w:val="3C5F759A"/>
    <w:rsid w:val="3C77021F"/>
    <w:rsid w:val="3CF2747D"/>
    <w:rsid w:val="3D272423"/>
    <w:rsid w:val="3E7150D9"/>
    <w:rsid w:val="3F32355F"/>
    <w:rsid w:val="3F6916BF"/>
    <w:rsid w:val="3F9266F9"/>
    <w:rsid w:val="41636FC4"/>
    <w:rsid w:val="42E1381E"/>
    <w:rsid w:val="43F216D4"/>
    <w:rsid w:val="44496190"/>
    <w:rsid w:val="44E41F33"/>
    <w:rsid w:val="456A6B72"/>
    <w:rsid w:val="45934D60"/>
    <w:rsid w:val="46713F31"/>
    <w:rsid w:val="46850EAE"/>
    <w:rsid w:val="47084895"/>
    <w:rsid w:val="47527002"/>
    <w:rsid w:val="47936476"/>
    <w:rsid w:val="47AF28EA"/>
    <w:rsid w:val="47E32910"/>
    <w:rsid w:val="48554E92"/>
    <w:rsid w:val="48596141"/>
    <w:rsid w:val="48A64365"/>
    <w:rsid w:val="497366E3"/>
    <w:rsid w:val="4973794A"/>
    <w:rsid w:val="49B41393"/>
    <w:rsid w:val="49B73E06"/>
    <w:rsid w:val="49D26F45"/>
    <w:rsid w:val="49E726D7"/>
    <w:rsid w:val="49FC38D6"/>
    <w:rsid w:val="4BF72931"/>
    <w:rsid w:val="4C8F40AF"/>
    <w:rsid w:val="4E30647F"/>
    <w:rsid w:val="4F7C02F8"/>
    <w:rsid w:val="50775F32"/>
    <w:rsid w:val="50C25AB5"/>
    <w:rsid w:val="51A0432A"/>
    <w:rsid w:val="51AA3EEA"/>
    <w:rsid w:val="525B1F10"/>
    <w:rsid w:val="52A96B6F"/>
    <w:rsid w:val="530C7FCD"/>
    <w:rsid w:val="53782850"/>
    <w:rsid w:val="53FD5056"/>
    <w:rsid w:val="54A13B96"/>
    <w:rsid w:val="54DC4ED5"/>
    <w:rsid w:val="550764A4"/>
    <w:rsid w:val="556709D9"/>
    <w:rsid w:val="58AE4F0C"/>
    <w:rsid w:val="5A2A7C7B"/>
    <w:rsid w:val="5A971B0E"/>
    <w:rsid w:val="5C237623"/>
    <w:rsid w:val="5C4C5A05"/>
    <w:rsid w:val="5C6519EA"/>
    <w:rsid w:val="5C80234E"/>
    <w:rsid w:val="5E261785"/>
    <w:rsid w:val="5E6261E1"/>
    <w:rsid w:val="5FCC5339"/>
    <w:rsid w:val="61054A27"/>
    <w:rsid w:val="611D2366"/>
    <w:rsid w:val="618D7A19"/>
    <w:rsid w:val="61B419DA"/>
    <w:rsid w:val="62885958"/>
    <w:rsid w:val="63942DA5"/>
    <w:rsid w:val="64CE2EAA"/>
    <w:rsid w:val="662E75B1"/>
    <w:rsid w:val="66342C2E"/>
    <w:rsid w:val="663E784C"/>
    <w:rsid w:val="67795368"/>
    <w:rsid w:val="67F33E31"/>
    <w:rsid w:val="68090D67"/>
    <w:rsid w:val="686E158D"/>
    <w:rsid w:val="687B067E"/>
    <w:rsid w:val="692D50C4"/>
    <w:rsid w:val="69F60125"/>
    <w:rsid w:val="6A4175F2"/>
    <w:rsid w:val="6A5C17EB"/>
    <w:rsid w:val="6B215BBC"/>
    <w:rsid w:val="6B80239C"/>
    <w:rsid w:val="6C403988"/>
    <w:rsid w:val="6C755B57"/>
    <w:rsid w:val="6CA3534C"/>
    <w:rsid w:val="6E8E12EF"/>
    <w:rsid w:val="6F1572A0"/>
    <w:rsid w:val="6F1F3C7A"/>
    <w:rsid w:val="70951AA1"/>
    <w:rsid w:val="71BA48FF"/>
    <w:rsid w:val="71D250C7"/>
    <w:rsid w:val="71D43752"/>
    <w:rsid w:val="725A2EAC"/>
    <w:rsid w:val="72A11403"/>
    <w:rsid w:val="749C4185"/>
    <w:rsid w:val="75954C96"/>
    <w:rsid w:val="75DA2C18"/>
    <w:rsid w:val="75F712FC"/>
    <w:rsid w:val="77FE6B23"/>
    <w:rsid w:val="782B18E2"/>
    <w:rsid w:val="785D5429"/>
    <w:rsid w:val="789B0816"/>
    <w:rsid w:val="7A5D5564"/>
    <w:rsid w:val="7A67303B"/>
    <w:rsid w:val="7AAB1D04"/>
    <w:rsid w:val="7ABA4368"/>
    <w:rsid w:val="7AD710E4"/>
    <w:rsid w:val="7B257FFD"/>
    <w:rsid w:val="7C263CC8"/>
    <w:rsid w:val="7C456EC7"/>
    <w:rsid w:val="7DD24CD9"/>
    <w:rsid w:val="7E0E3838"/>
    <w:rsid w:val="7E3931A9"/>
    <w:rsid w:val="7F380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3"/>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136"/>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10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25"/>
    <w:qFormat/>
    <w:uiPriority w:val="0"/>
    <w:rPr>
      <w:rFonts w:ascii="宋体" w:hAnsi="Courier New"/>
      <w:szCs w:val="20"/>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2"/>
    <w:qFormat/>
    <w:uiPriority w:val="0"/>
    <w:pPr>
      <w:ind w:left="100" w:leftChars="2500"/>
    </w:pPr>
    <w:rPr>
      <w:rFonts w:ascii="宋体"/>
      <w:sz w:val="24"/>
      <w:szCs w:val="21"/>
      <w:lang w:val="zh-CN"/>
    </w:rPr>
  </w:style>
  <w:style w:type="paragraph" w:styleId="38">
    <w:name w:val="Body Text Indent 2"/>
    <w:basedOn w:val="1"/>
    <w:link w:val="84"/>
    <w:qFormat/>
    <w:uiPriority w:val="0"/>
    <w:pPr>
      <w:spacing w:line="360" w:lineRule="auto"/>
      <w:ind w:firstLine="601"/>
      <w:textAlignment w:val="baseline"/>
    </w:pPr>
    <w:rPr>
      <w:rFonts w:ascii="宋体"/>
      <w:kern w:val="0"/>
      <w:sz w:val="28"/>
      <w:szCs w:val="20"/>
    </w:rPr>
  </w:style>
  <w:style w:type="paragraph" w:styleId="39">
    <w:name w:val="Balloon Text"/>
    <w:basedOn w:val="1"/>
    <w:link w:val="250"/>
    <w:semiHidden/>
    <w:qFormat/>
    <w:uiPriority w:val="0"/>
    <w:rPr>
      <w:sz w:val="18"/>
      <w:szCs w:val="18"/>
    </w:rPr>
  </w:style>
  <w:style w:type="paragraph" w:styleId="40">
    <w:name w:val="footer"/>
    <w:basedOn w:val="1"/>
    <w:link w:val="630"/>
    <w:qFormat/>
    <w:uiPriority w:val="99"/>
    <w:pPr>
      <w:tabs>
        <w:tab w:val="center" w:pos="4153"/>
        <w:tab w:val="right" w:pos="8306"/>
      </w:tabs>
      <w:snapToGrid w:val="0"/>
      <w:jc w:val="left"/>
    </w:pPr>
    <w:rPr>
      <w:sz w:val="18"/>
      <w:szCs w:val="18"/>
    </w:rPr>
  </w:style>
  <w:style w:type="paragraph" w:styleId="41">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5"/>
    <w:next w:val="18"/>
    <w:link w:val="247"/>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5">
    <w:name w:val="solutionfonts"/>
    <w:qFormat/>
    <w:uiPriority w:val="0"/>
  </w:style>
  <w:style w:type="character" w:customStyle="1" w:styleId="76">
    <w:name w:val="Font Style82"/>
    <w:qFormat/>
    <w:uiPriority w:val="99"/>
    <w:rPr>
      <w:rFonts w:ascii="宋体" w:eastAsia="宋体" w:cs="宋体"/>
      <w:color w:val="000000"/>
      <w:sz w:val="14"/>
      <w:szCs w:val="14"/>
    </w:rPr>
  </w:style>
  <w:style w:type="character" w:customStyle="1" w:styleId="77">
    <w:name w:val="此正文 Char"/>
    <w:link w:val="78"/>
    <w:qFormat/>
    <w:uiPriority w:val="0"/>
    <w:rPr>
      <w:kern w:val="2"/>
      <w:sz w:val="24"/>
      <w:szCs w:val="24"/>
    </w:rPr>
  </w:style>
  <w:style w:type="paragraph" w:customStyle="1" w:styleId="78">
    <w:name w:val="此正文"/>
    <w:basedOn w:val="1"/>
    <w:link w:val="77"/>
    <w:qFormat/>
    <w:uiPriority w:val="0"/>
    <w:pPr>
      <w:adjustRightInd/>
      <w:spacing w:line="360" w:lineRule="auto"/>
      <w:ind w:firstLine="200" w:firstLineChars="200"/>
    </w:pPr>
    <w:rPr>
      <w:sz w:val="24"/>
    </w:rPr>
  </w:style>
  <w:style w:type="character" w:customStyle="1" w:styleId="79">
    <w:name w:val="Char Char10"/>
    <w:semiHidden/>
    <w:qFormat/>
    <w:uiPriority w:val="0"/>
    <w:rPr>
      <w:rFonts w:ascii="宋体" w:hAnsi="宋体"/>
      <w:kern w:val="2"/>
      <w:sz w:val="21"/>
      <w:szCs w:val="24"/>
      <w:lang w:val="en-US" w:eastAsia="zh-CN"/>
    </w:rPr>
  </w:style>
  <w:style w:type="character" w:customStyle="1" w:styleId="80">
    <w:name w:val="h Char Char"/>
    <w:qFormat/>
    <w:uiPriority w:val="0"/>
    <w:rPr>
      <w:rFonts w:eastAsia="宋体"/>
      <w:kern w:val="2"/>
      <w:sz w:val="18"/>
      <w:lang w:val="en-US" w:eastAsia="zh-CN" w:bidi="ar-SA"/>
    </w:rPr>
  </w:style>
  <w:style w:type="character" w:customStyle="1" w:styleId="81">
    <w:name w:val="Bold"/>
    <w:qFormat/>
    <w:uiPriority w:val="0"/>
    <w:rPr>
      <w:rFonts w:ascii="Arial" w:hAnsi="Arial" w:eastAsia="黑体" w:cs="Times New Roman"/>
      <w:b/>
      <w:kern w:val="2"/>
      <w:sz w:val="32"/>
      <w:szCs w:val="32"/>
      <w:lang w:val="en-US" w:eastAsia="zh-CN" w:bidi="ar-SA"/>
    </w:rPr>
  </w:style>
  <w:style w:type="character" w:customStyle="1" w:styleId="82">
    <w:name w:val="Ò³Ã¼ Char Char"/>
    <w:qFormat/>
    <w:uiPriority w:val="0"/>
    <w:rPr>
      <w:rFonts w:eastAsia="宋体"/>
      <w:kern w:val="2"/>
      <w:sz w:val="18"/>
      <w:lang w:val="en-US" w:eastAsia="zh-CN" w:bidi="ar-SA"/>
    </w:rPr>
  </w:style>
  <w:style w:type="character" w:customStyle="1" w:styleId="83">
    <w:name w:val="标准正文格式 Char"/>
    <w:qFormat/>
    <w:uiPriority w:val="0"/>
    <w:rPr>
      <w:rFonts w:ascii="宋体" w:eastAsia="仿宋_GB2312" w:cs="宋体"/>
      <w:color w:val="000000"/>
      <w:sz w:val="24"/>
      <w:lang w:val="en-US" w:eastAsia="zh-CN" w:bidi="ar-SA"/>
    </w:rPr>
  </w:style>
  <w:style w:type="character" w:customStyle="1" w:styleId="84">
    <w:name w:val="正文文本缩进 2 Char"/>
    <w:link w:val="38"/>
    <w:qFormat/>
    <w:uiPriority w:val="0"/>
    <w:rPr>
      <w:rFonts w:ascii="宋体"/>
      <w:sz w:val="28"/>
    </w:rPr>
  </w:style>
  <w:style w:type="character" w:customStyle="1" w:styleId="85">
    <w:name w:val="Char Char8"/>
    <w:qFormat/>
    <w:uiPriority w:val="0"/>
    <w:rPr>
      <w:rFonts w:eastAsia="宋体"/>
      <w:b/>
      <w:sz w:val="24"/>
      <w:lang w:val="en-GB" w:eastAsia="zh-CN"/>
    </w:rPr>
  </w:style>
  <w:style w:type="character" w:customStyle="1" w:styleId="86">
    <w:name w:val="No Spacing Char"/>
    <w:link w:val="87"/>
    <w:qFormat/>
    <w:uiPriority w:val="1"/>
    <w:rPr>
      <w:rFonts w:ascii="Calibri" w:hAnsi="Calibri"/>
      <w:sz w:val="22"/>
      <w:szCs w:val="22"/>
      <w:lang w:val="en-US" w:eastAsia="zh-CN" w:bidi="ar-SA"/>
    </w:rPr>
  </w:style>
  <w:style w:type="paragraph" w:customStyle="1" w:styleId="87">
    <w:name w:val="无间隔1"/>
    <w:link w:val="86"/>
    <w:qFormat/>
    <w:uiPriority w:val="1"/>
    <w:rPr>
      <w:rFonts w:ascii="Calibri" w:hAnsi="Calibri" w:eastAsia="宋体" w:cs="Times New Roman"/>
      <w:sz w:val="22"/>
      <w:szCs w:val="22"/>
      <w:lang w:val="en-US" w:eastAsia="zh-CN" w:bidi="ar-SA"/>
    </w:rPr>
  </w:style>
  <w:style w:type="character" w:customStyle="1" w:styleId="88">
    <w:name w:val="blue1"/>
    <w:basedOn w:val="63"/>
    <w:qFormat/>
    <w:uiPriority w:val="0"/>
    <w:rPr>
      <w:rFonts w:ascii="Arial" w:hAnsi="Arial" w:eastAsia="黑体" w:cs="Arial"/>
      <w:snapToGrid w:val="0"/>
      <w:kern w:val="0"/>
      <w:szCs w:val="21"/>
    </w:rPr>
  </w:style>
  <w:style w:type="character" w:customStyle="1" w:styleId="89">
    <w:name w:val="highlight1"/>
    <w:qFormat/>
    <w:uiPriority w:val="0"/>
    <w:rPr>
      <w:rFonts w:ascii="仿宋_GB2312" w:eastAsia="微软雅黑"/>
      <w:b/>
      <w:kern w:val="2"/>
      <w:sz w:val="23"/>
      <w:szCs w:val="23"/>
      <w:lang w:val="en-US" w:eastAsia="zh-CN" w:bidi="ar-SA"/>
    </w:rPr>
  </w:style>
  <w:style w:type="character" w:customStyle="1" w:styleId="90">
    <w:name w:val="ca-131"/>
    <w:qFormat/>
    <w:uiPriority w:val="0"/>
    <w:rPr>
      <w:rFonts w:hint="eastAsia" w:ascii="仿宋_GB2312" w:eastAsia="仿宋_GB2312"/>
      <w:b/>
      <w:bCs/>
      <w:color w:val="000000"/>
      <w:spacing w:val="-20"/>
      <w:sz w:val="24"/>
      <w:szCs w:val="24"/>
    </w:rPr>
  </w:style>
  <w:style w:type="character" w:customStyle="1" w:styleId="91">
    <w:name w:val="h3 Char"/>
    <w:qFormat/>
    <w:uiPriority w:val="0"/>
    <w:rPr>
      <w:rFonts w:eastAsia="宋体"/>
      <w:b/>
      <w:kern w:val="2"/>
      <w:sz w:val="32"/>
      <w:lang w:val="en-US" w:eastAsia="zh-CN" w:bidi="ar-SA"/>
    </w:rPr>
  </w:style>
  <w:style w:type="character" w:customStyle="1" w:styleId="92">
    <w:name w:val="Char Char12"/>
    <w:qFormat/>
    <w:uiPriority w:val="0"/>
    <w:rPr>
      <w:rFonts w:ascii="仿宋_GB2312" w:eastAsia="仿宋_GB2312"/>
      <w:b/>
      <w:bCs/>
      <w:kern w:val="2"/>
      <w:sz w:val="24"/>
      <w:szCs w:val="24"/>
      <w:lang w:val="zh-CN" w:eastAsia="zh-CN" w:bidi="ar-SA"/>
    </w:rPr>
  </w:style>
  <w:style w:type="character" w:customStyle="1" w:styleId="93">
    <w:name w:val="Comment Text Char"/>
    <w:semiHidden/>
    <w:qFormat/>
    <w:locked/>
    <w:uiPriority w:val="0"/>
    <w:rPr>
      <w:rFonts w:ascii="宋体" w:hAnsi="宋体" w:eastAsia="宋体"/>
      <w:kern w:val="2"/>
      <w:sz w:val="24"/>
      <w:lang w:val="en-US" w:eastAsia="zh-CN" w:bidi="ar-SA"/>
    </w:rPr>
  </w:style>
  <w:style w:type="character" w:customStyle="1" w:styleId="94">
    <w:name w:val="批注文字 Char"/>
    <w:qFormat/>
    <w:uiPriority w:val="99"/>
    <w:rPr>
      <w:kern w:val="2"/>
      <w:sz w:val="21"/>
      <w:szCs w:val="24"/>
    </w:rPr>
  </w:style>
  <w:style w:type="character" w:customStyle="1" w:styleId="95">
    <w:name w:val="仿宋正文 Char"/>
    <w:link w:val="96"/>
    <w:qFormat/>
    <w:uiPriority w:val="0"/>
    <w:rPr>
      <w:rFonts w:ascii="仿宋_GB2312" w:eastAsia="仿宋_GB2312"/>
      <w:kern w:val="2"/>
      <w:sz w:val="24"/>
      <w:lang w:val="en-US" w:eastAsia="zh-CN" w:bidi="ar-SA"/>
    </w:rPr>
  </w:style>
  <w:style w:type="paragraph" w:customStyle="1" w:styleId="96">
    <w:name w:val="仿宋正文"/>
    <w:basedOn w:val="1"/>
    <w:link w:val="95"/>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qFormat/>
    <w:uiPriority w:val="0"/>
    <w:rPr>
      <w:color w:val="333333"/>
    </w:rPr>
  </w:style>
  <w:style w:type="character" w:customStyle="1" w:styleId="98">
    <w:name w:val="Char Char4"/>
    <w:qFormat/>
    <w:uiPriority w:val="0"/>
    <w:rPr>
      <w:rFonts w:eastAsia="宋体"/>
      <w:b/>
      <w:sz w:val="24"/>
      <w:lang w:val="en-GB" w:eastAsia="zh-CN" w:bidi="ar-SA"/>
    </w:rPr>
  </w:style>
  <w:style w:type="character" w:customStyle="1" w:styleId="99">
    <w:name w:val="Char Char2"/>
    <w:qFormat/>
    <w:uiPriority w:val="0"/>
    <w:rPr>
      <w:rFonts w:eastAsia="宋体"/>
      <w:b/>
      <w:bCs/>
      <w:kern w:val="2"/>
      <w:sz w:val="21"/>
      <w:szCs w:val="24"/>
      <w:lang w:val="en-US" w:eastAsia="zh-CN" w:bidi="ar-SA"/>
    </w:rPr>
  </w:style>
  <w:style w:type="character" w:customStyle="1" w:styleId="100">
    <w:name w:val="正文 项目2 Char"/>
    <w:basedOn w:val="101"/>
    <w:qFormat/>
    <w:uiPriority w:val="0"/>
    <w:rPr>
      <w:rFonts w:ascii="仿宋_GB2312" w:hAnsi="仿宋_GB2312" w:eastAsia="仿宋_GB2312"/>
      <w:kern w:val="2"/>
      <w:sz w:val="24"/>
      <w:lang w:bidi="ar-SA"/>
    </w:rPr>
  </w:style>
  <w:style w:type="character" w:customStyle="1" w:styleId="101">
    <w:name w:val="正文 项目 Char"/>
    <w:qFormat/>
    <w:uiPriority w:val="0"/>
    <w:rPr>
      <w:rFonts w:ascii="仿宋_GB2312" w:hAnsi="仿宋_GB2312" w:eastAsia="仿宋_GB2312"/>
      <w:kern w:val="2"/>
      <w:sz w:val="24"/>
      <w:lang w:bidi="ar-SA"/>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副标题 Char"/>
    <w:link w:val="47"/>
    <w:qFormat/>
    <w:uiPriority w:val="0"/>
    <w:rPr>
      <w:rFonts w:ascii="Arial" w:hAnsi="Arial" w:eastAsia="隶书"/>
      <w:b/>
      <w:bCs/>
      <w:kern w:val="28"/>
      <w:sz w:val="44"/>
      <w:szCs w:val="32"/>
      <w:lang w:val="en-US" w:eastAsia="zh-CN" w:bidi="ar-SA"/>
    </w:rPr>
  </w:style>
  <w:style w:type="character" w:customStyle="1" w:styleId="104">
    <w:name w:val="正文文本缩进 Char1"/>
    <w:link w:val="25"/>
    <w:qFormat/>
    <w:uiPriority w:val="0"/>
    <w:rPr>
      <w:rFonts w:ascii="宋体" w:hAnsi="宋体"/>
      <w:kern w:val="2"/>
      <w:sz w:val="24"/>
      <w:szCs w:val="24"/>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 Char Char1"/>
    <w:qFormat/>
    <w:uiPriority w:val="0"/>
    <w:rPr>
      <w:rFonts w:eastAsia="宋体"/>
      <w:kern w:val="2"/>
      <w:sz w:val="18"/>
      <w:szCs w:val="18"/>
      <w:lang w:val="en-US" w:eastAsia="zh-CN" w:bidi="ar-SA"/>
    </w:rPr>
  </w:style>
  <w:style w:type="character" w:customStyle="1" w:styleId="107">
    <w:name w:val="样式8 Char"/>
    <w:qFormat/>
    <w:uiPriority w:val="0"/>
    <w:rPr>
      <w:rFonts w:ascii="仿宋_GB2312" w:hAnsi="宋体" w:eastAsia="仿宋_GB2312"/>
      <w:b/>
      <w:bCs/>
      <w:kern w:val="2"/>
      <w:sz w:val="24"/>
      <w:szCs w:val="24"/>
    </w:rPr>
  </w:style>
  <w:style w:type="character" w:customStyle="1" w:styleId="108">
    <w:name w:val="HTML 预设格式 Char"/>
    <w:link w:val="56"/>
    <w:qFormat/>
    <w:uiPriority w:val="0"/>
    <w:rPr>
      <w:rFonts w:ascii="黑体" w:hAnsi="Courier New" w:eastAsia="黑体"/>
    </w:rPr>
  </w:style>
  <w:style w:type="character" w:customStyle="1" w:styleId="109">
    <w:name w:val="页脚 Char1"/>
    <w:qFormat/>
    <w:uiPriority w:val="0"/>
    <w:rPr>
      <w:rFonts w:eastAsia="宋体"/>
      <w:kern w:val="2"/>
      <w:sz w:val="18"/>
      <w:szCs w:val="18"/>
      <w:lang w:val="en-US" w:eastAsia="zh-CN" w:bidi="ar-SA"/>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正文文本 2 Char"/>
    <w:qFormat/>
    <w:uiPriority w:val="0"/>
    <w:rPr>
      <w:rFonts w:eastAsia="宋体"/>
      <w:kern w:val="2"/>
      <w:sz w:val="21"/>
      <w:szCs w:val="24"/>
      <w:lang w:val="en-US" w:eastAsia="zh-CN" w:bidi="ar-SA"/>
    </w:rPr>
  </w:style>
  <w:style w:type="character" w:customStyle="1" w:styleId="112">
    <w:name w:val="tw4winTerm"/>
    <w:qFormat/>
    <w:uiPriority w:val="0"/>
    <w:rPr>
      <w:color w:val="0000FF"/>
    </w:rPr>
  </w:style>
  <w:style w:type="character" w:customStyle="1" w:styleId="113">
    <w:name w:val="标题 8 Char"/>
    <w:link w:val="10"/>
    <w:qFormat/>
    <w:uiPriority w:val="0"/>
    <w:rPr>
      <w:rFonts w:ascii="Arial" w:hAnsi="Arial" w:eastAsia="黑体"/>
      <w:kern w:val="2"/>
      <w:sz w:val="24"/>
      <w:szCs w:val="24"/>
    </w:rPr>
  </w:style>
  <w:style w:type="character" w:customStyle="1" w:styleId="114">
    <w:name w:val="标题 2 Char Char"/>
    <w:qFormat/>
    <w:uiPriority w:val="0"/>
    <w:rPr>
      <w:rFonts w:ascii="楷体_GB2312" w:hAnsi="Arial" w:eastAsia="楷体_GB2312"/>
      <w:b/>
      <w:bCs/>
      <w:kern w:val="2"/>
      <w:sz w:val="24"/>
      <w:szCs w:val="32"/>
      <w:lang w:val="en-US" w:eastAsia="zh-CN" w:bidi="ar-SA"/>
    </w:rPr>
  </w:style>
  <w:style w:type="character" w:customStyle="1" w:styleId="115">
    <w:name w:val="hei16b1"/>
    <w:qFormat/>
    <w:uiPriority w:val="0"/>
    <w:rPr>
      <w:rFonts w:hint="default" w:ascii="Arial" w:hAnsi="Arial" w:cs="Arial"/>
      <w:b/>
      <w:bCs/>
      <w:color w:val="000000"/>
      <w:sz w:val="24"/>
      <w:szCs w:val="24"/>
    </w:rPr>
  </w:style>
  <w:style w:type="character" w:customStyle="1" w:styleId="116">
    <w:name w:val="Heading 7 Char"/>
    <w:qFormat/>
    <w:locked/>
    <w:uiPriority w:val="0"/>
    <w:rPr>
      <w:rFonts w:ascii="宋体" w:hAnsi="宋体" w:eastAsia="宋体"/>
      <w:b/>
      <w:bCs/>
      <w:kern w:val="2"/>
      <w:sz w:val="24"/>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哈哈正文 Char"/>
    <w:link w:val="119"/>
    <w:qFormat/>
    <w:uiPriority w:val="0"/>
    <w:rPr>
      <w:rFonts w:ascii="宋体" w:hAnsi="宋体" w:eastAsia="宋体"/>
      <w:kern w:val="2"/>
      <w:sz w:val="24"/>
      <w:lang w:bidi="ar-SA"/>
    </w:rPr>
  </w:style>
  <w:style w:type="paragraph" w:customStyle="1" w:styleId="119">
    <w:name w:val="哈哈正文"/>
    <w:basedOn w:val="1"/>
    <w:link w:val="118"/>
    <w:qFormat/>
    <w:uiPriority w:val="0"/>
    <w:pPr>
      <w:adjustRightInd/>
      <w:spacing w:line="360" w:lineRule="auto"/>
      <w:ind w:firstLine="200" w:firstLineChars="200"/>
    </w:pPr>
    <w:rPr>
      <w:rFonts w:ascii="宋体" w:hAnsi="宋体"/>
      <w:sz w:val="24"/>
      <w:szCs w:val="20"/>
    </w:rPr>
  </w:style>
  <w:style w:type="character" w:customStyle="1" w:styleId="120">
    <w:name w:val="pt141"/>
    <w:qFormat/>
    <w:uiPriority w:val="0"/>
    <w:rPr>
      <w:color w:val="330066"/>
      <w:sz w:val="22"/>
      <w:szCs w:val="22"/>
    </w:rPr>
  </w:style>
  <w:style w:type="character" w:customStyle="1" w:styleId="121">
    <w:name w:val="普通文字 Char3"/>
    <w:qFormat/>
    <w:uiPriority w:val="0"/>
    <w:rPr>
      <w:rFonts w:ascii="宋体" w:hAnsi="Courier New" w:eastAsia="宋体"/>
      <w:kern w:val="2"/>
      <w:sz w:val="21"/>
      <w:lang w:val="en-US" w:eastAsia="zh-CN" w:bidi="ar-SA"/>
    </w:rPr>
  </w:style>
  <w:style w:type="character" w:customStyle="1" w:styleId="12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1"/>
    <w:qFormat/>
    <w:uiPriority w:val="0"/>
    <w:rPr>
      <w:rFonts w:ascii="宋体" w:hAnsi="Courier New" w:eastAsia="宋体"/>
      <w:kern w:val="2"/>
      <w:sz w:val="21"/>
      <w:lang w:val="en-US" w:eastAsia="zh-CN"/>
    </w:rPr>
  </w:style>
  <w:style w:type="character" w:customStyle="1" w:styleId="126">
    <w:name w:val="标题 9 Char"/>
    <w:link w:val="11"/>
    <w:qFormat/>
    <w:uiPriority w:val="0"/>
    <w:rPr>
      <w:rFonts w:ascii="Arial" w:hAnsi="Arial" w:eastAsia="黑体"/>
      <w:kern w:val="2"/>
      <w:sz w:val="21"/>
      <w:szCs w:val="21"/>
    </w:rPr>
  </w:style>
  <w:style w:type="character" w:customStyle="1" w:styleId="127">
    <w:name w:val="Header Char"/>
    <w:semiHidden/>
    <w:qFormat/>
    <w:locked/>
    <w:uiPriority w:val="0"/>
    <w:rPr>
      <w:rFonts w:eastAsia="宋体"/>
      <w:kern w:val="2"/>
      <w:sz w:val="18"/>
      <w:szCs w:val="18"/>
      <w:lang w:val="en-US" w:eastAsia="zh-CN" w:bidi="ar-SA"/>
    </w:rPr>
  </w:style>
  <w:style w:type="character" w:customStyle="1" w:styleId="128">
    <w:name w:val="Footer-Even Char1"/>
    <w:qFormat/>
    <w:uiPriority w:val="0"/>
    <w:rPr>
      <w:rFonts w:eastAsia="宋体"/>
      <w:kern w:val="2"/>
      <w:sz w:val="18"/>
      <w:szCs w:val="18"/>
      <w:lang w:val="en-US" w:eastAsia="zh-CN" w:bidi="ar-SA"/>
    </w:rPr>
  </w:style>
  <w:style w:type="character" w:customStyle="1" w:styleId="129">
    <w:name w:val="unnamed31"/>
    <w:qFormat/>
    <w:uiPriority w:val="0"/>
    <w:rPr>
      <w:rFonts w:ascii="Tahoma" w:hAnsi="Tahoma" w:eastAsia="宋体"/>
      <w:b/>
      <w:kern w:val="2"/>
      <w:sz w:val="24"/>
      <w:szCs w:val="32"/>
      <w:u w:val="none"/>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Body Text(ch) Char Char"/>
    <w:qFormat/>
    <w:uiPriority w:val="0"/>
    <w:rPr>
      <w:rFonts w:ascii="宋体"/>
      <w:kern w:val="2"/>
      <w:sz w:val="24"/>
      <w:szCs w:val="21"/>
      <w:lang w:val="zh-CN"/>
    </w:rPr>
  </w:style>
  <w:style w:type="character" w:customStyle="1" w:styleId="132">
    <w:name w:val="插图说明 Char"/>
    <w:qFormat/>
    <w:uiPriority w:val="0"/>
    <w:rPr>
      <w:rFonts w:eastAsia="黑体"/>
      <w:sz w:val="24"/>
      <w:lang w:val="en-US" w:eastAsia="zh-CN"/>
    </w:rPr>
  </w:style>
  <w:style w:type="character" w:customStyle="1" w:styleId="133">
    <w:name w:val="tw4winExternal"/>
    <w:qFormat/>
    <w:uiPriority w:val="0"/>
    <w:rPr>
      <w:rFonts w:ascii="Courier New" w:hAnsi="Courier New" w:cs="Courier New"/>
      <w:color w:val="808080"/>
      <w:lang w:val="en-US" w:eastAsia="zh-CN"/>
    </w:rPr>
  </w:style>
  <w:style w:type="character" w:customStyle="1" w:styleId="134">
    <w:name w:val="font21"/>
    <w:qFormat/>
    <w:uiPriority w:val="0"/>
    <w:rPr>
      <w:rFonts w:hint="eastAsia" w:ascii="宋体" w:hAnsi="宋体" w:eastAsia="宋体"/>
      <w:kern w:val="2"/>
      <w:sz w:val="28"/>
      <w:szCs w:val="28"/>
      <w:lang w:val="en-US" w:eastAsia="zh-CN" w:bidi="ar-SA"/>
    </w:rPr>
  </w:style>
  <w:style w:type="character" w:customStyle="1" w:styleId="135">
    <w:name w:val="标书正文格式 Char"/>
    <w:qFormat/>
    <w:uiPriority w:val="0"/>
    <w:rPr>
      <w:rFonts w:eastAsia="楷体_GB2312"/>
      <w:kern w:val="2"/>
      <w:sz w:val="24"/>
      <w:szCs w:val="24"/>
      <w:lang w:bidi="ar-SA"/>
    </w:rPr>
  </w:style>
  <w:style w:type="character" w:customStyle="1" w:styleId="136">
    <w:name w:val="正文首行缩进 Char"/>
    <w:link w:val="23"/>
    <w:qFormat/>
    <w:uiPriority w:val="0"/>
    <w:rPr>
      <w:rFonts w:ascii="宋体"/>
      <w:kern w:val="2"/>
      <w:sz w:val="24"/>
      <w:lang w:val="zh-CN"/>
    </w:rPr>
  </w:style>
  <w:style w:type="character" w:customStyle="1" w:styleId="137">
    <w:name w:val="javascript"/>
    <w:qFormat/>
    <w:uiPriority w:val="0"/>
  </w:style>
  <w:style w:type="character" w:customStyle="1" w:styleId="138">
    <w:name w:val="Balloon Text Char"/>
    <w:semiHidden/>
    <w:qFormat/>
    <w:locked/>
    <w:uiPriority w:val="0"/>
    <w:rPr>
      <w:rFonts w:eastAsia="宋体"/>
      <w:kern w:val="2"/>
      <w:sz w:val="18"/>
      <w:szCs w:val="18"/>
      <w:lang w:val="en-US" w:eastAsia="zh-CN" w:bidi="ar-SA"/>
    </w:rPr>
  </w:style>
  <w:style w:type="character" w:customStyle="1" w:styleId="139">
    <w:name w:val="Char Char5"/>
    <w:qFormat/>
    <w:uiPriority w:val="0"/>
    <w:rPr>
      <w:rFonts w:ascii="宋体" w:hAnsi="Courier New" w:eastAsia="宋体"/>
      <w:kern w:val="2"/>
      <w:sz w:val="21"/>
      <w:lang w:val="en-US" w:eastAsia="zh-CN"/>
    </w:rPr>
  </w:style>
  <w:style w:type="character" w:customStyle="1" w:styleId="140">
    <w:name w:val="Char Char"/>
    <w:qFormat/>
    <w:uiPriority w:val="0"/>
    <w:rPr>
      <w:rFonts w:ascii="宋体" w:hAnsi="Courier New" w:eastAsia="宋体"/>
      <w:kern w:val="2"/>
      <w:sz w:val="21"/>
      <w:lang w:val="en-US" w:eastAsia="zh-CN" w:bidi="ar-SA"/>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ontent"/>
    <w:qFormat/>
    <w:uiPriority w:val="0"/>
  </w:style>
  <w:style w:type="character" w:customStyle="1" w:styleId="143">
    <w:name w:val="Char Char3"/>
    <w:qFormat/>
    <w:uiPriority w:val="0"/>
    <w:rPr>
      <w:rFonts w:eastAsia="宋体"/>
      <w:kern w:val="2"/>
      <w:sz w:val="21"/>
      <w:szCs w:val="24"/>
      <w:lang w:val="en-US" w:eastAsia="zh-CN" w:bidi="ar-SA"/>
    </w:rPr>
  </w:style>
  <w:style w:type="character" w:customStyle="1" w:styleId="144">
    <w:name w:val="Char Char81"/>
    <w:qFormat/>
    <w:uiPriority w:val="6"/>
    <w:rPr>
      <w:rFonts w:eastAsia="宋体"/>
      <w:b/>
      <w:sz w:val="24"/>
      <w:lang w:val="en-GB" w:eastAsia="zh-CN"/>
    </w:rPr>
  </w:style>
  <w:style w:type="character" w:customStyle="1" w:styleId="145">
    <w:name w:val="标题 1 Char"/>
    <w:link w:val="2"/>
    <w:qFormat/>
    <w:uiPriority w:val="0"/>
    <w:rPr>
      <w:rFonts w:ascii="仿宋" w:hAnsi="仿宋" w:eastAsia="仿宋" w:cs="仿宋_GB2312"/>
      <w:b/>
      <w:color w:val="000000"/>
      <w:kern w:val="2"/>
      <w:sz w:val="36"/>
      <w:szCs w:val="36"/>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6"/>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3"/>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6"/>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31"/>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7"/>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3"/>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2"/>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3"/>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9"/>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7"/>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0"/>
    <w:qFormat/>
    <w:uiPriority w:val="0"/>
    <w:rPr>
      <w:rFonts w:ascii="仿宋_GB2312" w:eastAsia="仿宋_GB2312"/>
      <w:kern w:val="2"/>
      <w:sz w:val="28"/>
    </w:rPr>
  </w:style>
  <w:style w:type="character" w:customStyle="1" w:styleId="215">
    <w:name w:val="标题 4 Char"/>
    <w:link w:val="6"/>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50"/>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8"/>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5"/>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60"/>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19"/>
    <w:qFormat/>
    <w:uiPriority w:val="0"/>
    <w:rPr>
      <w:kern w:val="2"/>
      <w:sz w:val="21"/>
      <w:szCs w:val="24"/>
    </w:rPr>
  </w:style>
  <w:style w:type="character" w:customStyle="1" w:styleId="250">
    <w:name w:val="批注框文本 Char"/>
    <w:link w:val="39"/>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2"/>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3"/>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8"/>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6"/>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7"/>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Lines="50"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7"/>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4"/>
    <w:next w:val="74"/>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9"/>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9"/>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9"/>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9"/>
    <w:qFormat/>
    <w:uiPriority w:val="0"/>
    <w:pPr>
      <w:tabs>
        <w:tab w:val="left" w:pos="1260"/>
        <w:tab w:val="left" w:pos="1680"/>
        <w:tab w:val="left" w:pos="2100"/>
      </w:tabs>
      <w:ind w:left="0"/>
      <w:outlineLvl w:val="3"/>
    </w:pPr>
  </w:style>
  <w:style w:type="paragraph" w:customStyle="1" w:styleId="466">
    <w:name w:val="一级条标题"/>
    <w:basedOn w:val="467"/>
    <w:next w:val="349"/>
    <w:qFormat/>
    <w:uiPriority w:val="0"/>
    <w:pPr>
      <w:tabs>
        <w:tab w:val="left" w:pos="1260"/>
        <w:tab w:val="left" w:pos="1680"/>
      </w:tabs>
      <w:spacing w:beforeLines="0" w:afterLines="0"/>
      <w:ind w:left="1680"/>
      <w:outlineLvl w:val="2"/>
    </w:pPr>
  </w:style>
  <w:style w:type="paragraph" w:customStyle="1" w:styleId="467">
    <w:name w:val="章标题"/>
    <w:next w:val="3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5"/>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qFormat/>
    <w:uiPriority w:val="0"/>
    <w:pPr>
      <w:spacing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6"/>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74"/>
    <w:next w:val="74"/>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Lines="50"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40"/>
    <w:qFormat/>
    <w:locked/>
    <w:uiPriority w:val="99"/>
    <w:rPr>
      <w:kern w:val="2"/>
      <w:sz w:val="18"/>
      <w:szCs w:val="18"/>
    </w:rPr>
  </w:style>
  <w:style w:type="character" w:customStyle="1" w:styleId="631">
    <w:name w:val="页眉 Char2"/>
    <w:link w:val="41"/>
    <w:qFormat/>
    <w:uiPriority w:val="99"/>
    <w:rPr>
      <w:kern w:val="2"/>
      <w:sz w:val="18"/>
      <w:szCs w:val="18"/>
    </w:rPr>
  </w:style>
  <w:style w:type="paragraph" w:customStyle="1" w:styleId="632">
    <w:name w:val="_Style 1"/>
    <w:qFormat/>
    <w:uiPriority w:val="99"/>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163BE-C59C-4B8D-BA62-0C4E589964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7104</Words>
  <Characters>40494</Characters>
  <Lines>337</Lines>
  <Paragraphs>95</Paragraphs>
  <TotalTime>0</TotalTime>
  <ScaleCrop>false</ScaleCrop>
  <LinksUpToDate>false</LinksUpToDate>
  <CharactersWithSpaces>47503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2021-12-01T11:22:00Z</dcterms:created>
  <dc:creator>玥</dc:creator>
  <cp:lastModifiedBy>超超</cp:lastModifiedBy>
  <cp:lastPrinted>2021-04-01T06:48:00Z</cp:lastPrinted>
  <dcterms:modified xsi:type="dcterms:W3CDTF">2022-01-04T01:37:22Z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39BDC01F2454480FA6D6FB4893C6C680</vt:lpwstr>
  </property>
</Properties>
</file>