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绍兴市交通运输行政执法队</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2024年物业管理采购项目</w:t>
      </w:r>
    </w:p>
    <w:p>
      <w:pPr>
        <w:jc w:val="both"/>
        <w:outlineLvl w:val="0"/>
        <w:rPr>
          <w:rFonts w:hint="eastAsia" w:ascii="仿宋_GB2312" w:hAnsi="仿宋_GB2312" w:eastAsia="仿宋_GB2312" w:cs="仿宋_GB2312"/>
          <w:b/>
          <w:sz w:val="72"/>
          <w:szCs w:val="72"/>
          <w:highlight w:val="none"/>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center"/>
        <w:outlineLvl w:val="0"/>
        <w:rPr>
          <w:rFonts w:hint="eastAsia" w:ascii="仿宋_GB2312" w:hAnsi="仿宋_GB2312" w:eastAsia="仿宋_GB2312" w:cs="仿宋_GB2312"/>
          <w:sz w:val="44"/>
          <w:highlight w:val="none"/>
        </w:rPr>
      </w:pPr>
    </w:p>
    <w:p>
      <w:pPr>
        <w:jc w:val="center"/>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2024-04-0048</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绍兴市交通运输行政执法队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四</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keepNext w:val="0"/>
        <w:keepLines w:val="0"/>
        <w:pageBreakBefore/>
        <w:widowControl w:val="0"/>
        <w:kinsoku/>
        <w:wordWrap/>
        <w:overflowPunct/>
        <w:topLinePunct w:val="0"/>
        <w:autoSpaceDE/>
        <w:autoSpaceDN/>
        <w:bidi w:val="0"/>
        <w:adjustRightInd/>
        <w:snapToGrid/>
        <w:jc w:val="both"/>
        <w:textAlignment w:val="auto"/>
        <w:rPr>
          <w:rFonts w:hint="eastAsia" w:ascii="仿宋_GB2312" w:eastAsia="仿宋_GB2312"/>
          <w:b/>
          <w:sz w:val="36"/>
          <w:szCs w:val="36"/>
          <w:highlight w:val="none"/>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3118" w:hRule="atLeast"/>
        </w:trPr>
        <w:tc>
          <w:tcPr>
            <w:tcW w:w="952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7"/>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绍兴市交通运输行政执法队2024年物业管理采购项目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 xml:space="preserve">年 </w:t>
                  </w: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14</w:t>
                  </w:r>
                  <w:r>
                    <w:rPr>
                      <w:rFonts w:hint="eastAsia" w:ascii="仿宋_GB2312" w:hAnsi="新宋体" w:eastAsia="仿宋_GB2312"/>
                      <w:szCs w:val="24"/>
                      <w:highlight w:val="none"/>
                    </w:rPr>
                    <w:t xml:space="preserve"> 日</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 xml:space="preserve"> 点</w:t>
                  </w:r>
                  <w:r>
                    <w:rPr>
                      <w:rFonts w:hint="eastAsia" w:ascii="仿宋_GB2312" w:hAnsi="新宋体" w:eastAsia="仿宋_GB2312"/>
                      <w:szCs w:val="24"/>
                      <w:highlight w:val="none"/>
                      <w:lang w:val="en-US" w:eastAsia="zh-CN"/>
                    </w:rPr>
                    <w:t>00</w:t>
                  </w:r>
                  <w:r>
                    <w:rPr>
                      <w:rFonts w:hint="eastAsia" w:ascii="仿宋_GB2312" w:hAnsi="新宋体" w:eastAsia="仿宋_GB2312"/>
                      <w:szCs w:val="24"/>
                      <w:highlight w:val="none"/>
                    </w:rPr>
                    <w:t xml:space="preserve"> 分00秒（北京时间）前递交（上传）投标文件。</w:t>
                  </w:r>
                </w:p>
              </w:tc>
            </w:tr>
          </w:tbl>
          <w:p>
            <w:pPr>
              <w:pStyle w:val="97"/>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7"/>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2024-04-0048</w:t>
            </w:r>
          </w:p>
          <w:p>
            <w:pPr>
              <w:pStyle w:val="97"/>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绍兴市交通运输行政执法队2024年物业管理采购项目</w:t>
            </w:r>
          </w:p>
          <w:p>
            <w:pPr>
              <w:pStyle w:val="97"/>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val="0"/>
                <w:bCs/>
                <w:szCs w:val="24"/>
                <w:highlight w:val="none"/>
                <w:lang w:val="en-US" w:eastAsia="zh-CN"/>
              </w:rPr>
              <w:t>1661000</w:t>
            </w:r>
          </w:p>
          <w:p>
            <w:pPr>
              <w:pStyle w:val="97"/>
              <w:spacing w:afterLines="0" w:line="440" w:lineRule="exact"/>
              <w:ind w:firstLine="482"/>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val="0"/>
                <w:bCs/>
                <w:szCs w:val="24"/>
                <w:highlight w:val="none"/>
                <w:lang w:val="en-US" w:eastAsia="zh-CN"/>
              </w:rPr>
              <w:t>1661000</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7"/>
              <w:spacing w:afterLines="0" w:line="440" w:lineRule="exact"/>
              <w:ind w:right="-508" w:rightChars="-242" w:firstLine="482"/>
              <w:rPr>
                <w:rFonts w:hint="eastAsia"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标项名称:2024年物业管理项目</w:t>
            </w:r>
          </w:p>
          <w:p>
            <w:pPr>
              <w:pStyle w:val="97"/>
              <w:spacing w:afterLines="0" w:line="440" w:lineRule="exact"/>
              <w:ind w:right="-508" w:rightChars="-242" w:firstLine="482"/>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预算金额（元）:</w:t>
            </w:r>
            <w:r>
              <w:rPr>
                <w:rFonts w:hint="eastAsia" w:ascii="仿宋_GB2312" w:hAnsi="新宋体" w:eastAsia="仿宋_GB2312"/>
                <w:b w:val="0"/>
                <w:bCs/>
                <w:szCs w:val="24"/>
                <w:highlight w:val="none"/>
                <w:lang w:val="en-US" w:eastAsia="zh-CN"/>
              </w:rPr>
              <w:t>1661000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主要内容：简要规格描述、项目基本概况介绍、用途详见采购文件。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7"/>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7"/>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 xml:space="preserve">年 </w:t>
            </w:r>
            <w:r>
              <w:rPr>
                <w:rFonts w:hint="eastAsia" w:ascii="仿宋_GB2312" w:hAnsi="新宋体" w:eastAsia="仿宋_GB2312"/>
                <w:szCs w:val="24"/>
                <w:highlight w:val="none"/>
                <w:u w:val="single"/>
                <w:lang w:val="en-US" w:eastAsia="zh-CN"/>
              </w:rPr>
              <w:t>5</w:t>
            </w:r>
            <w:r>
              <w:rPr>
                <w:rFonts w:hint="eastAsia" w:ascii="仿宋_GB2312" w:hAnsi="新宋体" w:eastAsia="仿宋_GB2312"/>
                <w:szCs w:val="24"/>
                <w:highlight w:val="none"/>
                <w:u w:val="single"/>
              </w:rPr>
              <w:t xml:space="preserve"> 月 </w:t>
            </w:r>
            <w:r>
              <w:rPr>
                <w:rFonts w:hint="eastAsia" w:ascii="仿宋_GB2312" w:hAnsi="新宋体" w:eastAsia="仿宋_GB2312"/>
                <w:szCs w:val="24"/>
                <w:highlight w:val="none"/>
                <w:u w:val="single"/>
                <w:lang w:val="en-US" w:eastAsia="zh-CN"/>
              </w:rPr>
              <w:t>14</w:t>
            </w:r>
            <w:r>
              <w:rPr>
                <w:rFonts w:hint="eastAsia" w:ascii="仿宋_GB2312" w:hAnsi="新宋体" w:eastAsia="仿宋_GB2312"/>
                <w:szCs w:val="24"/>
                <w:highlight w:val="none"/>
                <w:u w:val="single"/>
              </w:rPr>
              <w:t xml:space="preserve">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5</w:t>
            </w:r>
            <w:r>
              <w:rPr>
                <w:rFonts w:hint="eastAsia" w:ascii="仿宋_GB2312" w:hAnsi="新宋体" w:eastAsia="仿宋_GB2312"/>
                <w:szCs w:val="24"/>
                <w:highlight w:val="none"/>
                <w:u w:val="single"/>
              </w:rPr>
              <w:t xml:space="preserve"> 月</w:t>
            </w:r>
            <w:r>
              <w:rPr>
                <w:rFonts w:hint="eastAsia" w:ascii="仿宋_GB2312" w:hAnsi="新宋体" w:eastAsia="仿宋_GB2312"/>
                <w:szCs w:val="24"/>
                <w:highlight w:val="none"/>
                <w:u w:val="single"/>
                <w:lang w:val="en-US" w:eastAsia="zh-CN"/>
              </w:rPr>
              <w:t>14</w:t>
            </w:r>
            <w:r>
              <w:rPr>
                <w:rFonts w:hint="eastAsia" w:ascii="仿宋_GB2312" w:hAnsi="新宋体" w:eastAsia="仿宋_GB2312"/>
                <w:szCs w:val="24"/>
                <w:highlight w:val="none"/>
                <w:u w:val="single"/>
              </w:rPr>
              <w:t xml:space="preserve"> 日9点00分00秒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5</w:t>
            </w:r>
            <w:r>
              <w:rPr>
                <w:rFonts w:hint="eastAsia" w:ascii="仿宋_GB2312" w:hAnsi="新宋体" w:eastAsia="仿宋_GB2312"/>
                <w:szCs w:val="24"/>
                <w:highlight w:val="none"/>
                <w:u w:val="single"/>
              </w:rPr>
              <w:t xml:space="preserve"> 月</w:t>
            </w:r>
            <w:r>
              <w:rPr>
                <w:rFonts w:hint="eastAsia" w:ascii="仿宋_GB2312" w:hAnsi="新宋体" w:eastAsia="仿宋_GB2312"/>
                <w:szCs w:val="24"/>
                <w:highlight w:val="none"/>
                <w:u w:val="single"/>
                <w:lang w:val="en-US" w:eastAsia="zh-CN"/>
              </w:rPr>
              <w:t>14</w:t>
            </w:r>
            <w:bookmarkStart w:id="142" w:name="_GoBack"/>
            <w:bookmarkEnd w:id="142"/>
            <w:r>
              <w:rPr>
                <w:rFonts w:hint="eastAsia" w:ascii="仿宋_GB2312" w:hAnsi="新宋体" w:eastAsia="仿宋_GB2312"/>
                <w:szCs w:val="24"/>
                <w:highlight w:val="none"/>
                <w:u w:val="single"/>
              </w:rPr>
              <w:t xml:space="preserve"> 日9点00分00秒</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绍兴市交通运输行政执法队</w:t>
            </w:r>
            <w:r>
              <w:rPr>
                <w:rFonts w:ascii="仿宋_GB2312" w:hAnsi="新宋体" w:eastAsia="仿宋_GB2312"/>
                <w:szCs w:val="24"/>
                <w:highlight w:val="none"/>
              </w:rPr>
              <w:t>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地址：绍兴市中兴大道155号</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传真：0575-85334610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项目联系人（询问）：黄伊丽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项目联系方式（询问）：0575-85334610</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质疑联系人：周敏杰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质疑联系方式：0575-85334610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7"/>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7"/>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24"/>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24"/>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1"/>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776"/>
      <w:bookmarkStart w:id="2" w:name="_Toc84325929"/>
      <w:bookmarkStart w:id="3" w:name="_Toc81372953"/>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highlight w:val="none"/>
        </w:rPr>
      </w:pPr>
    </w:p>
    <w:p>
      <w:pPr>
        <w:pStyle w:val="33"/>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1372964"/>
      <w:bookmarkStart w:id="6" w:name="_Toc81372787"/>
      <w:bookmarkStart w:id="7" w:name="_Toc80157775"/>
      <w:bookmarkStart w:id="8" w:name="_Toc84325981"/>
    </w:p>
    <w:p>
      <w:pPr>
        <w:pStyle w:val="117"/>
        <w:keepNext w:val="0"/>
        <w:keepLines w:val="0"/>
        <w:pageBreakBefore w:val="0"/>
        <w:numPr>
          <w:ilvl w:val="-1"/>
          <w:numId w:val="0"/>
        </w:numPr>
        <w:kinsoku/>
        <w:wordWrap/>
        <w:overflowPunct/>
        <w:topLinePunct w:val="0"/>
        <w:autoSpaceDE/>
        <w:autoSpaceDN/>
        <w:bidi w:val="0"/>
        <w:adjustRightInd/>
        <w:snapToGrid/>
        <w:spacing w:after="0" w:line="580" w:lineRule="exact"/>
        <w:ind w:left="0" w:firstLine="0" w:firstLineChars="0"/>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bdr w:val="single" w:color="auto" w:sz="4" w:space="0"/>
        </w:rPr>
        <w:t>01标</w:t>
      </w:r>
      <w:bookmarkStart w:id="9" w:name="_Toc32678"/>
      <w:bookmarkStart w:id="10" w:name="_Toc7206"/>
      <w:r>
        <w:rPr>
          <w:rFonts w:hint="eastAsia" w:ascii="仿宋_GB2312" w:hAnsi="仿宋_GB2312" w:eastAsia="仿宋_GB2312" w:cs="仿宋_GB2312"/>
          <w:b/>
          <w:bCs/>
          <w:sz w:val="24"/>
          <w:szCs w:val="24"/>
          <w:highlight w:val="none"/>
          <w:lang w:eastAsia="zh-CN"/>
        </w:rPr>
        <w:t>2024年物业管理采购项目</w:t>
      </w:r>
    </w:p>
    <w:bookmarkEnd w:id="4"/>
    <w:bookmarkEnd w:id="9"/>
    <w:bookmarkEnd w:id="10"/>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一、项目概况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val="0"/>
          <w:bCs/>
          <w:color w:val="auto"/>
          <w:sz w:val="24"/>
          <w:szCs w:val="24"/>
          <w:lang w:eastAsia="zh-CN"/>
        </w:rPr>
        <w:t>本项目</w:t>
      </w:r>
      <w:r>
        <w:rPr>
          <w:rFonts w:hint="eastAsia" w:ascii="仿宋_GB2312" w:hAnsi="仿宋_GB2312" w:eastAsia="仿宋_GB2312" w:cs="仿宋_GB2312"/>
          <w:b w:val="0"/>
          <w:bCs/>
          <w:color w:val="auto"/>
          <w:sz w:val="24"/>
          <w:szCs w:val="24"/>
        </w:rPr>
        <w:t>总预算金额</w:t>
      </w:r>
      <w:r>
        <w:rPr>
          <w:rFonts w:hint="eastAsia" w:ascii="仿宋_GB2312" w:hAnsi="仿宋_GB2312" w:eastAsia="仿宋_GB2312" w:cs="仿宋_GB2312"/>
          <w:b w:val="0"/>
          <w:bCs/>
          <w:color w:val="auto"/>
          <w:sz w:val="24"/>
          <w:szCs w:val="24"/>
          <w:lang w:val="en-US" w:eastAsia="zh-CN"/>
        </w:rPr>
        <w:t>166.1</w:t>
      </w:r>
      <w:r>
        <w:rPr>
          <w:rFonts w:hint="eastAsia" w:ascii="仿宋_GB2312" w:hAnsi="仿宋_GB2312" w:eastAsia="仿宋_GB2312" w:cs="仿宋_GB2312"/>
          <w:b w:val="0"/>
          <w:bCs/>
          <w:color w:val="auto"/>
          <w:sz w:val="24"/>
          <w:szCs w:val="24"/>
        </w:rPr>
        <w:t>万元，</w:t>
      </w:r>
      <w:r>
        <w:rPr>
          <w:rFonts w:hint="eastAsia" w:ascii="仿宋_GB2312" w:hAnsi="仿宋_GB2312" w:eastAsia="仿宋_GB2312" w:cs="仿宋_GB2312"/>
          <w:b w:val="0"/>
          <w:bCs/>
          <w:color w:val="auto"/>
          <w:sz w:val="24"/>
          <w:szCs w:val="24"/>
          <w:lang w:val="en-US" w:eastAsia="zh-CN"/>
        </w:rPr>
        <w:t>涉及</w:t>
      </w:r>
      <w:r>
        <w:rPr>
          <w:rFonts w:hint="eastAsia" w:ascii="仿宋_GB2312" w:hAnsi="仿宋_GB2312" w:eastAsia="仿宋_GB2312" w:cs="仿宋_GB2312"/>
          <w:b w:val="0"/>
          <w:bCs/>
          <w:color w:val="auto"/>
          <w:sz w:val="24"/>
          <w:szCs w:val="24"/>
        </w:rPr>
        <w:t>中兴大道办公楼</w:t>
      </w: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rPr>
        <w:t>胜利西路办公楼及高速各中队</w:t>
      </w:r>
      <w:r>
        <w:rPr>
          <w:rFonts w:hint="eastAsia" w:ascii="仿宋_GB2312" w:hAnsi="仿宋_GB2312" w:eastAsia="仿宋_GB2312" w:cs="仿宋_GB2312"/>
          <w:b w:val="0"/>
          <w:bCs/>
          <w:color w:val="auto"/>
          <w:sz w:val="24"/>
          <w:szCs w:val="24"/>
          <w:lang w:val="en-US" w:eastAsia="zh-CN"/>
        </w:rPr>
        <w:t>8</w:t>
      </w:r>
      <w:r>
        <w:rPr>
          <w:rFonts w:hint="eastAsia" w:ascii="仿宋_GB2312" w:hAnsi="仿宋_GB2312" w:eastAsia="仿宋_GB2312" w:cs="仿宋_GB2312"/>
          <w:b w:val="0"/>
          <w:bCs/>
          <w:color w:val="auto"/>
          <w:sz w:val="24"/>
          <w:szCs w:val="24"/>
        </w:rPr>
        <w:t>个站所，需物业人员</w:t>
      </w:r>
      <w:r>
        <w:rPr>
          <w:rFonts w:hint="eastAsia" w:ascii="仿宋_GB2312" w:hAnsi="仿宋_GB2312" w:eastAsia="仿宋_GB2312" w:cs="仿宋_GB2312"/>
          <w:b w:val="0"/>
          <w:bCs/>
          <w:color w:val="auto"/>
          <w:sz w:val="24"/>
          <w:szCs w:val="24"/>
          <w:lang w:eastAsia="zh-CN"/>
        </w:rPr>
        <w:t>不少于</w:t>
      </w:r>
      <w:r>
        <w:rPr>
          <w:rFonts w:hint="eastAsia" w:ascii="仿宋_GB2312" w:hAnsi="仿宋_GB2312" w:eastAsia="仿宋_GB2312" w:cs="仿宋_GB2312"/>
          <w:b w:val="0"/>
          <w:bCs/>
          <w:color w:val="auto"/>
          <w:sz w:val="24"/>
          <w:szCs w:val="24"/>
        </w:rPr>
        <w:t>2</w:t>
      </w:r>
      <w:r>
        <w:rPr>
          <w:rFonts w:hint="eastAsia" w:ascii="仿宋_GB2312" w:hAnsi="仿宋_GB2312" w:eastAsia="仿宋_GB2312" w:cs="仿宋_GB2312"/>
          <w:b w:val="0"/>
          <w:bCs/>
          <w:color w:val="auto"/>
          <w:sz w:val="24"/>
          <w:szCs w:val="24"/>
          <w:lang w:val="en-US" w:eastAsia="zh-CN"/>
        </w:rPr>
        <w:t>8</w:t>
      </w:r>
      <w:r>
        <w:rPr>
          <w:rFonts w:hint="eastAsia" w:ascii="仿宋_GB2312" w:hAnsi="仿宋_GB2312" w:eastAsia="仿宋_GB2312" w:cs="仿宋_GB2312"/>
          <w:b w:val="0"/>
          <w:bCs/>
          <w:color w:val="auto"/>
          <w:sz w:val="24"/>
          <w:szCs w:val="24"/>
        </w:rPr>
        <w:t>人。</w:t>
      </w:r>
      <w:r>
        <w:rPr>
          <w:rFonts w:hint="eastAsia" w:ascii="仿宋_GB2312" w:hAnsi="仿宋_GB2312" w:eastAsia="仿宋_GB2312" w:cs="仿宋_GB2312"/>
          <w:color w:val="auto"/>
          <w:sz w:val="24"/>
          <w:szCs w:val="24"/>
        </w:rPr>
        <w:t>主要服务内容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办公点环境卫生管理；传达、保安、秩序管理和消防、监控设施管理；供电设备管理维护</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排水设备运行维护</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房屋日常管理及维修保养；</w:t>
      </w:r>
      <w:r>
        <w:rPr>
          <w:rFonts w:hint="eastAsia" w:ascii="仿宋_GB2312" w:hAnsi="仿宋_GB2312" w:eastAsia="仿宋_GB2312" w:cs="仿宋_GB2312"/>
          <w:color w:val="auto"/>
          <w:sz w:val="24"/>
          <w:szCs w:val="24"/>
          <w:lang w:val="en-US" w:eastAsia="zh-CN"/>
        </w:rPr>
        <w:t>保洁物资供应及垃圾清运；</w:t>
      </w:r>
      <w:r>
        <w:rPr>
          <w:rFonts w:hint="eastAsia" w:ascii="仿宋_GB2312" w:hAnsi="仿宋_GB2312" w:eastAsia="仿宋_GB2312" w:cs="仿宋_GB2312"/>
          <w:color w:val="auto"/>
          <w:sz w:val="24"/>
          <w:szCs w:val="24"/>
        </w:rPr>
        <w:t>环境绿化及办公室绿色植物摆放、维护；空调和电梯运行管理等。</w:t>
      </w: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bookmarkStart w:id="11" w:name="_Toc136355502"/>
      <w:bookmarkStart w:id="12" w:name="_Toc308505981"/>
      <w:bookmarkStart w:id="13" w:name="_Toc258262144"/>
      <w:bookmarkStart w:id="14" w:name="_Toc203405664"/>
      <w:bookmarkStart w:id="15" w:name="_Toc258262170"/>
      <w:r>
        <w:rPr>
          <w:rFonts w:hint="eastAsia" w:ascii="仿宋_GB2312" w:hAnsi="仿宋_GB2312" w:eastAsia="仿宋_GB2312" w:cs="仿宋_GB2312"/>
          <w:b/>
          <w:bCs/>
          <w:color w:val="auto"/>
          <w:sz w:val="24"/>
          <w:szCs w:val="24"/>
          <w:lang w:val="en-US" w:eastAsia="zh-CN"/>
        </w:rPr>
        <w:t>二、</w:t>
      </w:r>
      <w:bookmarkEnd w:id="11"/>
      <w:r>
        <w:rPr>
          <w:rFonts w:hint="eastAsia" w:ascii="仿宋_GB2312" w:hAnsi="仿宋_GB2312" w:eastAsia="仿宋_GB2312" w:cs="仿宋_GB2312"/>
          <w:b/>
          <w:bCs/>
          <w:color w:val="auto"/>
          <w:sz w:val="24"/>
          <w:szCs w:val="24"/>
          <w:lang w:val="en-US" w:eastAsia="zh-CN"/>
        </w:rPr>
        <w:t>要求及标准</w:t>
      </w:r>
      <w:bookmarkEnd w:id="12"/>
      <w:bookmarkEnd w:id="13"/>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1．物业管理服务范围内的除“四害”以及下水道的定期清理：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1.1建立消杀工作管理制度，根据实际情况定期开展消杀工作，有效控制鼠、蟑、蝇、蚊等害虫孳生，定期对各类病虫害进行预防控制，适时投放消杀药物。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2．卫生保洁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w:t>
      </w:r>
      <w:r>
        <w:rPr>
          <w:rFonts w:hint="eastAsia" w:ascii="仿宋_GB2312" w:hAnsi="仿宋_GB2312" w:eastAsia="仿宋_GB2312" w:cs="仿宋_GB2312"/>
          <w:color w:val="auto"/>
          <w:sz w:val="24"/>
          <w:szCs w:val="24"/>
          <w:lang w:val="en-US" w:eastAsia="zh-CN"/>
        </w:rPr>
        <w:t>清理范围包括</w:t>
      </w:r>
      <w:r>
        <w:rPr>
          <w:rFonts w:hint="eastAsia" w:ascii="仿宋_GB2312" w:hAnsi="仿宋_GB2312" w:eastAsia="仿宋_GB2312" w:cs="仿宋_GB2312"/>
          <w:color w:val="auto"/>
          <w:sz w:val="24"/>
          <w:szCs w:val="24"/>
        </w:rPr>
        <w:t>已经介定划入</w:t>
      </w:r>
      <w:r>
        <w:rPr>
          <w:rFonts w:hint="eastAsia" w:ascii="仿宋_GB2312" w:hAnsi="仿宋_GB2312" w:eastAsia="仿宋_GB2312" w:cs="仿宋_GB2312"/>
          <w:color w:val="auto"/>
          <w:sz w:val="24"/>
          <w:szCs w:val="24"/>
          <w:lang w:val="en-US" w:eastAsia="zh-CN"/>
        </w:rPr>
        <w:t>的户外</w:t>
      </w:r>
      <w:r>
        <w:rPr>
          <w:rFonts w:hint="eastAsia" w:ascii="仿宋_GB2312" w:hAnsi="仿宋_GB2312" w:eastAsia="仿宋_GB2312" w:cs="仿宋_GB2312"/>
          <w:color w:val="auto"/>
          <w:sz w:val="24"/>
          <w:szCs w:val="24"/>
        </w:rPr>
        <w:t>范围（如室外停车场、广场等），</w:t>
      </w:r>
      <w:r>
        <w:rPr>
          <w:rFonts w:hint="eastAsia" w:ascii="仿宋_GB2312" w:hAnsi="仿宋_GB2312" w:eastAsia="仿宋_GB2312" w:cs="仿宋_GB2312"/>
          <w:color w:val="auto"/>
          <w:sz w:val="24"/>
          <w:szCs w:val="24"/>
          <w:lang w:val="en-US" w:eastAsia="zh-CN"/>
        </w:rPr>
        <w:t>以及附近</w:t>
      </w:r>
      <w:r>
        <w:rPr>
          <w:rFonts w:hint="eastAsia" w:ascii="仿宋_GB2312" w:hAnsi="仿宋_GB2312" w:eastAsia="仿宋_GB2312" w:cs="仿宋_GB2312"/>
          <w:color w:val="auto"/>
          <w:sz w:val="24"/>
          <w:szCs w:val="24"/>
        </w:rPr>
        <w:t>楼</w:t>
      </w:r>
      <w:r>
        <w:rPr>
          <w:rFonts w:hint="eastAsia" w:ascii="仿宋_GB2312" w:hAnsi="仿宋_GB2312" w:eastAsia="仿宋_GB2312" w:cs="仿宋_GB2312"/>
          <w:color w:val="auto"/>
          <w:sz w:val="24"/>
          <w:szCs w:val="24"/>
          <w:lang w:val="en-US" w:eastAsia="zh-CN"/>
        </w:rPr>
        <w:t>面</w:t>
      </w:r>
      <w:r>
        <w:rPr>
          <w:rFonts w:hint="eastAsia" w:ascii="仿宋_GB2312" w:hAnsi="仿宋_GB2312" w:eastAsia="仿宋_GB2312" w:cs="仿宋_GB2312"/>
          <w:color w:val="auto"/>
          <w:sz w:val="24"/>
          <w:szCs w:val="24"/>
        </w:rPr>
        <w:t>周围。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卫生保洁所需的清洁毛巾、扫帚、拖把、垃圾袋等必需工具和低值消耗品由</w:t>
      </w:r>
      <w:r>
        <w:rPr>
          <w:rFonts w:hint="eastAsia" w:ascii="仿宋_GB2312" w:hAnsi="仿宋_GB2312" w:eastAsia="仿宋_GB2312" w:cs="仿宋_GB2312"/>
          <w:color w:val="auto"/>
          <w:sz w:val="24"/>
          <w:szCs w:val="24"/>
          <w:lang w:val="en-US" w:eastAsia="zh-CN"/>
        </w:rPr>
        <w:t>投标</w:t>
      </w:r>
      <w:r>
        <w:rPr>
          <w:rFonts w:hint="eastAsia" w:ascii="仿宋_GB2312" w:hAnsi="仿宋_GB2312" w:eastAsia="仿宋_GB2312" w:cs="仿宋_GB2312"/>
          <w:color w:val="auto"/>
          <w:sz w:val="24"/>
          <w:szCs w:val="24"/>
        </w:rPr>
        <w:t>人提供</w:t>
      </w:r>
      <w:r>
        <w:rPr>
          <w:rFonts w:hint="eastAsia" w:ascii="仿宋_GB2312" w:hAnsi="仿宋_GB2312" w:eastAsia="仿宋_GB2312" w:cs="仿宋_GB2312"/>
          <w:color w:val="auto"/>
          <w:sz w:val="24"/>
          <w:szCs w:val="24"/>
          <w:lang w:eastAsia="zh-CN"/>
        </w:rPr>
        <w:t>，费用包含在投标报价内</w:t>
      </w:r>
      <w:r>
        <w:rPr>
          <w:rFonts w:hint="eastAsia" w:ascii="仿宋_GB2312" w:hAnsi="仿宋_GB2312" w:eastAsia="仿宋_GB2312" w:cs="仿宋_GB2312"/>
          <w:color w:val="auto"/>
          <w:sz w:val="24"/>
          <w:szCs w:val="24"/>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2.2外环境保洁：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每日</w:t>
      </w:r>
      <w:r>
        <w:rPr>
          <w:rFonts w:hint="eastAsia" w:ascii="仿宋_GB2312" w:hAnsi="仿宋_GB2312" w:eastAsia="仿宋_GB2312" w:cs="仿宋_GB2312"/>
          <w:color w:val="auto"/>
          <w:sz w:val="24"/>
          <w:szCs w:val="24"/>
        </w:rPr>
        <w:t>清扫地面两次，每小时巡视一次，做到无灰尘、树叶、垃圾，必要时用水冲洗地面，并保证无地面积水；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（2）保持室外场地各类标牌、栏杆、墙面、灯座的清洁；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（3）公共垃圾箱保持清洁、无污渍，并放置整齐、套袋</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周围无零散垃圾、无异味，每周</w:t>
      </w:r>
      <w:r>
        <w:rPr>
          <w:rFonts w:hint="eastAsia" w:ascii="仿宋_GB2312" w:hAnsi="仿宋_GB2312" w:eastAsia="仿宋_GB2312" w:cs="仿宋_GB2312"/>
          <w:color w:val="auto"/>
          <w:sz w:val="24"/>
          <w:szCs w:val="24"/>
          <w:lang w:val="en-US" w:eastAsia="zh-CN"/>
        </w:rPr>
        <w:t>至少</w:t>
      </w:r>
      <w:r>
        <w:rPr>
          <w:rFonts w:hint="eastAsia" w:ascii="仿宋_GB2312" w:hAnsi="仿宋_GB2312" w:eastAsia="仿宋_GB2312" w:cs="仿宋_GB2312"/>
          <w:color w:val="auto"/>
          <w:sz w:val="24"/>
          <w:szCs w:val="24"/>
        </w:rPr>
        <w:t>使用</w:t>
      </w:r>
      <w:r>
        <w:rPr>
          <w:rFonts w:hint="eastAsia" w:ascii="仿宋_GB2312" w:hAnsi="仿宋_GB2312" w:eastAsia="仿宋_GB2312" w:cs="仿宋_GB2312"/>
          <w:color w:val="auto"/>
          <w:sz w:val="24"/>
          <w:szCs w:val="24"/>
          <w:lang w:val="en-US" w:eastAsia="zh-CN"/>
        </w:rPr>
        <w:t>一次</w:t>
      </w:r>
      <w:r>
        <w:rPr>
          <w:rFonts w:hint="eastAsia" w:ascii="仿宋_GB2312" w:hAnsi="仿宋_GB2312" w:eastAsia="仿宋_GB2312" w:cs="仿宋_GB2312"/>
          <w:color w:val="auto"/>
          <w:sz w:val="24"/>
          <w:szCs w:val="24"/>
        </w:rPr>
        <w:t>消毒剂进行彻底消毒，</w:t>
      </w:r>
      <w:r>
        <w:rPr>
          <w:rFonts w:hint="eastAsia" w:ascii="仿宋_GB2312" w:hAnsi="仿宋_GB2312" w:eastAsia="仿宋_GB2312" w:cs="仿宋_GB2312"/>
          <w:color w:val="auto"/>
          <w:sz w:val="24"/>
          <w:szCs w:val="24"/>
          <w:lang w:val="en-US" w:eastAsia="zh-CN"/>
        </w:rPr>
        <w:t>无</w:t>
      </w:r>
      <w:r>
        <w:rPr>
          <w:rFonts w:hint="eastAsia" w:ascii="仿宋_GB2312" w:hAnsi="仿宋_GB2312" w:eastAsia="仿宋_GB2312" w:cs="仿宋_GB2312"/>
          <w:color w:val="auto"/>
          <w:sz w:val="24"/>
          <w:szCs w:val="24"/>
        </w:rPr>
        <w:t>蚊蝇鼠滋生</w:t>
      </w:r>
      <w:r>
        <w:rPr>
          <w:rFonts w:hint="eastAsia" w:ascii="仿宋_GB2312" w:hAnsi="仿宋_GB2312" w:eastAsia="仿宋_GB2312" w:cs="仿宋_GB2312"/>
          <w:color w:val="auto"/>
          <w:sz w:val="24"/>
          <w:szCs w:val="24"/>
          <w:lang w:val="en-US" w:eastAsia="zh-CN"/>
        </w:rPr>
        <w:t>现象；</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（4）台阶保持清洁光亮，无污物、异物、积尘和垃圾；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（5）室外绿化带内保持干净，做到无杂物、垃圾、枯叶；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（6）每周清除一次卫生死角，保持水管处、下水道口、排水沟、水池、雨水槽、阴沟、污水井等地方畅通</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无堵塞</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无杂物；</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（7）保持外墙干净、清洁，无污渍、无缺损、无蜘蛛网，不允许出现粘贴物和乱涂乱写迹象</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2.3 停车坪保洁：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时刻</w:t>
      </w:r>
      <w:r>
        <w:rPr>
          <w:rFonts w:hint="eastAsia" w:ascii="仿宋_GB2312" w:hAnsi="仿宋_GB2312" w:eastAsia="仿宋_GB2312" w:cs="仿宋_GB2312"/>
          <w:color w:val="auto"/>
          <w:sz w:val="24"/>
          <w:szCs w:val="24"/>
        </w:rPr>
        <w:t>保持交通通道的进出畅通，不允许堆放杂物</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堵塞通道，</w:t>
      </w:r>
      <w:r>
        <w:rPr>
          <w:rFonts w:hint="eastAsia" w:ascii="仿宋_GB2312" w:hAnsi="仿宋_GB2312" w:eastAsia="仿宋_GB2312" w:cs="仿宋_GB2312"/>
          <w:color w:val="auto"/>
          <w:sz w:val="24"/>
          <w:szCs w:val="24"/>
          <w:lang w:val="en-US" w:eastAsia="zh-CN"/>
        </w:rPr>
        <w:t>不得</w:t>
      </w:r>
      <w:r>
        <w:rPr>
          <w:rFonts w:hint="eastAsia" w:ascii="仿宋_GB2312" w:hAnsi="仿宋_GB2312" w:eastAsia="仿宋_GB2312" w:cs="仿宋_GB2312"/>
          <w:color w:val="auto"/>
          <w:sz w:val="24"/>
          <w:szCs w:val="24"/>
        </w:rPr>
        <w:t>影响车辆进出、停靠。</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2.4内环境保洁：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（1）每</w:t>
      </w:r>
      <w:r>
        <w:rPr>
          <w:rFonts w:hint="eastAsia" w:ascii="仿宋_GB2312" w:hAnsi="仿宋_GB2312" w:eastAsia="仿宋_GB2312" w:cs="仿宋_GB2312"/>
          <w:color w:val="auto"/>
          <w:sz w:val="24"/>
          <w:szCs w:val="24"/>
          <w:lang w:val="en-US" w:eastAsia="zh-CN"/>
        </w:rPr>
        <w:t>日打扫清洁</w:t>
      </w:r>
      <w:r>
        <w:rPr>
          <w:rFonts w:hint="eastAsia" w:ascii="仿宋_GB2312" w:hAnsi="仿宋_GB2312" w:eastAsia="仿宋_GB2312" w:cs="仿宋_GB2312"/>
          <w:color w:val="auto"/>
          <w:sz w:val="24"/>
          <w:szCs w:val="24"/>
        </w:rPr>
        <w:t>公共环境，</w:t>
      </w:r>
      <w:r>
        <w:rPr>
          <w:rFonts w:hint="eastAsia" w:ascii="仿宋_GB2312" w:hAnsi="仿宋_GB2312" w:eastAsia="仿宋_GB2312" w:cs="仿宋_GB2312"/>
          <w:color w:val="auto"/>
          <w:sz w:val="24"/>
          <w:szCs w:val="24"/>
          <w:lang w:val="en-US" w:eastAsia="zh-CN"/>
        </w:rPr>
        <w:t>包括</w:t>
      </w:r>
      <w:r>
        <w:rPr>
          <w:rFonts w:hint="eastAsia" w:ascii="仿宋_GB2312" w:hAnsi="仿宋_GB2312" w:eastAsia="仿宋_GB2312" w:cs="仿宋_GB2312"/>
          <w:color w:val="auto"/>
          <w:sz w:val="24"/>
          <w:szCs w:val="24"/>
        </w:rPr>
        <w:t>单位领导的办公室</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（2）日常保洁要求：</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对地面进行循环尘推</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玻璃、柱面、墙面、台面、椅子、栏杆、沙发、茶几、灯座等部位要</w:t>
      </w:r>
      <w:r>
        <w:rPr>
          <w:rFonts w:hint="eastAsia" w:ascii="仿宋_GB2312" w:hAnsi="仿宋_GB2312" w:eastAsia="仿宋_GB2312" w:cs="仿宋_GB2312"/>
          <w:color w:val="auto"/>
          <w:sz w:val="24"/>
          <w:szCs w:val="24"/>
          <w:lang w:val="en-US" w:eastAsia="zh-CN"/>
        </w:rPr>
        <w:t>定期</w:t>
      </w:r>
      <w:r>
        <w:rPr>
          <w:rFonts w:hint="eastAsia" w:ascii="仿宋_GB2312" w:hAnsi="仿宋_GB2312" w:eastAsia="仿宋_GB2312" w:cs="仿宋_GB2312"/>
          <w:color w:val="auto"/>
          <w:sz w:val="24"/>
          <w:szCs w:val="24"/>
        </w:rPr>
        <w:t>清洁，保持光亮、明净</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完好无损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（3）下雨天</w:t>
      </w:r>
      <w:r>
        <w:rPr>
          <w:rFonts w:hint="eastAsia" w:ascii="仿宋_GB2312" w:hAnsi="仿宋_GB2312" w:eastAsia="仿宋_GB2312" w:cs="仿宋_GB2312"/>
          <w:color w:val="auto"/>
          <w:sz w:val="24"/>
          <w:szCs w:val="24"/>
          <w:lang w:val="en-US" w:eastAsia="zh-CN"/>
        </w:rPr>
        <w:t>需</w:t>
      </w:r>
      <w:r>
        <w:rPr>
          <w:rFonts w:hint="eastAsia" w:ascii="仿宋_GB2312" w:hAnsi="仿宋_GB2312" w:eastAsia="仿宋_GB2312" w:cs="仿宋_GB2312"/>
          <w:color w:val="auto"/>
          <w:sz w:val="24"/>
          <w:szCs w:val="24"/>
        </w:rPr>
        <w:t>在办公楼进出口处铺上防滑地毯，增加拖地次数，以防地面光洁度受损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（4）保持地面大理石无脚印、无污渍、无痰迹、无烟蒂、</w:t>
      </w:r>
      <w:r>
        <w:rPr>
          <w:rFonts w:hint="eastAsia" w:ascii="仿宋_GB2312" w:hAnsi="仿宋_GB2312" w:eastAsia="仿宋_GB2312" w:cs="仿宋_GB2312"/>
          <w:color w:val="auto"/>
          <w:sz w:val="24"/>
          <w:szCs w:val="24"/>
          <w:lang w:val="en-US" w:eastAsia="zh-CN"/>
        </w:rPr>
        <w:t>无</w:t>
      </w:r>
      <w:r>
        <w:rPr>
          <w:rFonts w:hint="eastAsia" w:ascii="仿宋_GB2312" w:hAnsi="仿宋_GB2312" w:eastAsia="仿宋_GB2312" w:cs="仿宋_GB2312"/>
          <w:color w:val="auto"/>
          <w:sz w:val="24"/>
          <w:szCs w:val="24"/>
        </w:rPr>
        <w:t>纸屑和垃圾灰尘</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（5）玻璃大门无手印及无灰尘，保持干净，完好无损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（6）内部垃圾筒外围保持光亮、清洁</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无灰尘、无痰迹、无烟蒂</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（7）空调出风口定期清洗。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2.5走廊、楼梯扶梯、扶栏保洁：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（1）定时清洁走道、扶梯、扶栏，走道地面</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依次循环推尘，做到光滑、干净，无尘、无痰迹、无烟蒂</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用抹布擦尘走廊和楼梯的扶梯、扶栏</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包括档杆，保持整体清洁</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（3）及时清除四周墙面及消防器材上的灰尘。</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2.6电梯保洁：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（1）每日清扫拖净电梯轿厢地面，抹净内外壁，做到电梯壁无手印、无污渍、无灰尘</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（2）定期用金属清洁剂进行保养，减少氧化、锈蚀的程度，定期对电梯壁进行上光打蜡，保持电梯干净光亮、整洁</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清扫4次地毯，不得留有污渍、残留清洁剂等，水分要彻底吹干</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（4）在清洁电梯时，如发现电梯有不安全因素，应及时上报。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2.7公共卫生间及茶水间保洁：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（1）卫生间</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第一次清洁工作必须在上班前做好，并且做到随脏随清，保持地面清洁、无杂物、无迹水、无毛发、无异味、冲水道要畅通</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（2）卫生间的门应干净、无划痕，把手要保持光亮、干净</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（3）每月1次全面清洗墙面瓷砖，地面用清洁剂刷洗，天花擦净，灯具、风口抹尘；墙面四周及阴角做到无水迹、无蜘蛛网；地面无脚印，无杂物，保持干净、无污渍</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（4）卫生间内镜子及金属部分，应保持干净，无浮尘、污渍、手印、水迹、无锈斑</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）天花板上无污渍、无漏水或有小水泡等现象，保持干净、清洁，完好无损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）室内空气要保持新鲜，通风器设备要清洁，确保运作正常；并配好卷筒纸和洗手液</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）使用过程中要注意节约用水。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2.8玻璃及不锈钢保洁：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（1）玻璃无浮尘、污渍、手印、水迹，防止玻璃因清洁不当而发毛。</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（2）不锈钢无浮尘、污渍、手印，平时应用绒布擦试，并用不锈钢光亮剂定期上光。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2.9会务室及会务室家具</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（1）定时保洁会务中心，做到干净、无尘、无痰迹、无烟蒂</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（2）家具保洁应做到干净、无浮尘、污迹、水迹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无锈斑。</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2.10其他部位保洁：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做好</w:t>
      </w:r>
      <w:r>
        <w:rPr>
          <w:rFonts w:hint="eastAsia" w:ascii="仿宋_GB2312" w:hAnsi="仿宋_GB2312" w:eastAsia="仿宋_GB2312" w:cs="仿宋_GB2312"/>
          <w:color w:val="auto"/>
          <w:sz w:val="24"/>
          <w:szCs w:val="24"/>
        </w:rPr>
        <w:t>室内</w:t>
      </w:r>
      <w:r>
        <w:rPr>
          <w:rFonts w:hint="eastAsia" w:ascii="仿宋_GB2312" w:hAnsi="仿宋_GB2312" w:eastAsia="仿宋_GB2312" w:cs="仿宋_GB2312"/>
          <w:color w:val="auto"/>
          <w:sz w:val="24"/>
          <w:szCs w:val="24"/>
          <w:lang w:val="en-US" w:eastAsia="zh-CN"/>
        </w:rPr>
        <w:t>保洁服务，</w:t>
      </w:r>
      <w:r>
        <w:rPr>
          <w:rFonts w:hint="eastAsia" w:ascii="仿宋_GB2312" w:hAnsi="仿宋_GB2312" w:eastAsia="仿宋_GB2312" w:cs="仿宋_GB2312"/>
          <w:color w:val="auto"/>
          <w:sz w:val="24"/>
          <w:szCs w:val="24"/>
        </w:rPr>
        <w:t>做到无蛛蜘网、无积尘、无杂物</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与</w:t>
      </w:r>
      <w:r>
        <w:rPr>
          <w:rFonts w:hint="eastAsia" w:ascii="仿宋_GB2312" w:hAnsi="仿宋_GB2312" w:eastAsia="仿宋_GB2312" w:cs="仿宋_GB2312"/>
          <w:color w:val="auto"/>
          <w:sz w:val="24"/>
          <w:szCs w:val="24"/>
        </w:rPr>
        <w:t>保洁服务</w:t>
      </w:r>
      <w:r>
        <w:rPr>
          <w:rFonts w:hint="eastAsia" w:ascii="仿宋_GB2312" w:hAnsi="仿宋_GB2312" w:eastAsia="仿宋_GB2312" w:cs="仿宋_GB2312"/>
          <w:color w:val="auto"/>
          <w:sz w:val="24"/>
          <w:szCs w:val="24"/>
          <w:lang w:val="en-US" w:eastAsia="zh-CN"/>
        </w:rPr>
        <w:t>相关的</w:t>
      </w:r>
      <w:r>
        <w:rPr>
          <w:rFonts w:hint="eastAsia" w:ascii="仿宋_GB2312" w:hAnsi="仿宋_GB2312" w:eastAsia="仿宋_GB2312" w:cs="仿宋_GB2312"/>
          <w:color w:val="auto"/>
          <w:sz w:val="24"/>
          <w:szCs w:val="24"/>
        </w:rPr>
        <w:t>设施设备和日常用具要保持清洁</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（3）机房等保洁需按市国税局提供</w:t>
      </w:r>
      <w:r>
        <w:rPr>
          <w:rFonts w:hint="eastAsia" w:ascii="仿宋_GB2312" w:hAnsi="仿宋_GB2312" w:eastAsia="仿宋_GB2312" w:cs="仿宋_GB2312"/>
          <w:color w:val="auto"/>
          <w:sz w:val="24"/>
          <w:szCs w:val="24"/>
          <w:lang w:eastAsia="zh-CN"/>
        </w:rPr>
        <w:t>的</w:t>
      </w:r>
      <w:r>
        <w:rPr>
          <w:rFonts w:hint="eastAsia" w:ascii="仿宋_GB2312" w:hAnsi="仿宋_GB2312" w:eastAsia="仿宋_GB2312" w:cs="仿宋_GB2312"/>
          <w:color w:val="auto"/>
          <w:sz w:val="24"/>
          <w:szCs w:val="24"/>
        </w:rPr>
        <w:t>操作手册进行。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2.11大楼内裸露管道的保洁。</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3．秩序维护及消防安全、公共秩序管理：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秩序维护、消防管理是指为保证办公楼内安全和正常工作秩序，对来访人员进行登记、查验，做好秩序维护和防火防盗工作，并做好车辆、道路及环境秩序管理等，做好安全监控系统的管理与记录。秩序维护巡视范围包括大楼各楼层、大楼地面停车场、物业管理范围内的室外公共区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 对来访人员进行验证、登记，杜绝闲杂人员进入；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3.2 办公楼内外环境秩序良好，道路通畅，安排专职秩序维护员进行车辆进出，停放指挥，车辆停放有序。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 保证消防自动报警系统、监控系统、对讲系统设备的正常运行；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3.4 各种消防设施、器材配备合理、更新及时、使用有效；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3.5 能及时发现和处理各种安全和事故隐患，确保不发生安全方面的问题，能迅速有效处置突发事件；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3.6 对突发事件有应急预案，完善责任制。</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4．工程设备管理区域：变配电室、水泵房、中控室等的运行管理：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u w:val="single" w:color="FFFFFF"/>
        </w:rPr>
        <w:t>4.1</w:t>
      </w:r>
      <w:r>
        <w:rPr>
          <w:rFonts w:hint="eastAsia" w:ascii="仿宋_GB2312" w:hAnsi="仿宋_GB2312" w:eastAsia="仿宋_GB2312" w:cs="仿宋_GB2312"/>
          <w:color w:val="auto"/>
          <w:sz w:val="24"/>
          <w:szCs w:val="24"/>
        </w:rPr>
        <w:t>给排水设备运行维护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给排水设备运行维护是指为保证办公楼内给排水设备、设施的正常运行使用所进行的日常养护维修。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要求及标准：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（1）加强日常检查巡视，保证给排水系统正常使用；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（2）建立正常供水管理制度，保证水质符合国家标准；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（3）加强巡查，对节水、节电进行检查和考核并与考核奖挂钩，防止跑、冒、滴、漏，保证设备设施完好；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（4）保证室内外排水系统通畅；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（5）设备出现故障时，维修人员应在接到报修后5分钟内到达现场，零修合格率100%，一般性故障排除不过夜。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4.2供电设备管理维护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供电设备管理维护是指为保证大楼供电系统正常运行对供电设备的日常管理和养护维修。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要求及标准：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（1）统筹规划，做到合理、节约用电；</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（2）加强日常维护检修，公共使用的照明、指示灯具线路、开关要保证完好；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（3）严格执行用电安全规范，确保用电安全；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4.3电梯管理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（1）建立电梯运行安全管理制度，确保电梯按规定时间运行。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（2）电梯在办公时段有效运行，电梯按时开启和关闭。轿厢内、外按钮及灯具等配件保持完好，维持轿厢整洁。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（3）电梯发生一般故障时，应立即通知专业维保单位。发生电梯困人或其他重大事件时，应立即通知专业维保单位，并在专业维保单位的指导下做好现场的应急处理。</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5．房屋建筑的日常养护维修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房屋日常养护维修是指为保持房屋正常使用，进行日常养护和及时修复小损小坏等房屋维护管理工作。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要求及标准：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（1）确保大楼房屋及设施的完好等级和正常使用。爱护办公楼内设施、设备，未经产权人同意不得对大楼的结构、设施等进行改动；办公家具日常零星维修等。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（2）玻璃无破裂，五金配件完好，门窗开闭灵活、密封性好、无异常声响。否则应及时修复或更换，不能立即修复的涉及安全性的应采取措施消除安全隐患。</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（3）墙面砖、地坪、地砖、地板平整不起壳、无遗缺，吊顶无污（水）渍、开缝和破损。发现有问题应及时修复。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（4）屋面排水沟、室内室外排水管保障畅通；雨前及时巡查，排除隐患。</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（5）发现屋面或其他防水层有气鼓、破裂，隔热板有断裂、缺损的，屋面、墙面有渗漏的，应报业主安排专项修理。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（6）及时完成</w:t>
      </w:r>
      <w:r>
        <w:rPr>
          <w:rFonts w:hint="eastAsia" w:ascii="仿宋_GB2312" w:hAnsi="仿宋_GB2312" w:eastAsia="仿宋_GB2312" w:cs="仿宋_GB2312"/>
          <w:color w:val="auto"/>
          <w:sz w:val="24"/>
          <w:szCs w:val="24"/>
          <w:lang w:eastAsia="zh-CN"/>
        </w:rPr>
        <w:t>各</w:t>
      </w:r>
      <w:r>
        <w:rPr>
          <w:rFonts w:hint="eastAsia" w:ascii="仿宋_GB2312" w:hAnsi="仿宋_GB2312" w:eastAsia="仿宋_GB2312" w:cs="仿宋_GB2312"/>
          <w:color w:val="auto"/>
          <w:sz w:val="24"/>
          <w:szCs w:val="24"/>
        </w:rPr>
        <w:t>项零星维修任务，一般维修任务确保不超过24小时，确保维修合格率达到100%。</w:t>
      </w:r>
      <w:r>
        <w:rPr>
          <w:rFonts w:hint="eastAsia" w:ascii="仿宋_GB2312" w:hAnsi="仿宋_GB2312" w:eastAsia="仿宋_GB2312" w:cs="仿宋_GB2312"/>
          <w:color w:val="auto"/>
          <w:sz w:val="24"/>
          <w:szCs w:val="24"/>
          <w:lang w:eastAsia="zh-CN"/>
        </w:rPr>
        <w:t>各办公大楼及中队</w:t>
      </w:r>
      <w:r>
        <w:rPr>
          <w:rFonts w:hint="eastAsia" w:ascii="仿宋_GB2312" w:hAnsi="仿宋_GB2312" w:eastAsia="仿宋_GB2312" w:cs="仿宋_GB2312"/>
          <w:color w:val="auto"/>
          <w:sz w:val="24"/>
          <w:szCs w:val="24"/>
        </w:rPr>
        <w:t>日常维修由物业公司免费提供人工和材料</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spacing w:line="360" w:lineRule="auto"/>
        <w:ind w:firstLine="482" w:firstLineChars="200"/>
        <w:jc w:val="left"/>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6．绿植</w:t>
      </w:r>
    </w:p>
    <w:p>
      <w:pPr>
        <w:keepNext w:val="0"/>
        <w:keepLines w:val="0"/>
        <w:pageBreakBefore w:val="0"/>
        <w:widowControl w:val="0"/>
        <w:kinsoku/>
        <w:wordWrap/>
        <w:overflowPunct/>
        <w:topLinePunct w:val="0"/>
        <w:bidi w:val="0"/>
        <w:spacing w:line="360" w:lineRule="auto"/>
        <w:ind w:firstLine="480" w:firstLineChars="200"/>
        <w:jc w:val="left"/>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color w:val="auto"/>
          <w:sz w:val="24"/>
          <w:szCs w:val="24"/>
        </w:rPr>
        <w:t>各办公点所有绿化剪修、养护、夏季浇灌、白蚁防治、灭蚊、灭蝇、灭蟑消毒杀菌。根据</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需求</w:t>
      </w:r>
      <w:r>
        <w:rPr>
          <w:rFonts w:hint="eastAsia" w:ascii="仿宋_GB2312" w:hAnsi="仿宋_GB2312" w:eastAsia="仿宋_GB2312" w:cs="仿宋_GB2312"/>
          <w:color w:val="auto"/>
          <w:sz w:val="24"/>
          <w:szCs w:val="24"/>
          <w:lang w:eastAsia="zh-CN"/>
        </w:rPr>
        <w:t>在办公区域</w:t>
      </w:r>
      <w:r>
        <w:rPr>
          <w:rFonts w:hint="eastAsia" w:ascii="仿宋_GB2312" w:hAnsi="仿宋_GB2312" w:eastAsia="仿宋_GB2312" w:cs="仿宋_GB2312"/>
          <w:color w:val="auto"/>
          <w:sz w:val="24"/>
          <w:szCs w:val="24"/>
        </w:rPr>
        <w:t>摆放一定的绿植</w:t>
      </w:r>
      <w:r>
        <w:rPr>
          <w:rFonts w:hint="eastAsia" w:ascii="仿宋_GB2312" w:hAnsi="仿宋_GB2312" w:eastAsia="仿宋_GB2312" w:cs="仿宋_GB2312"/>
          <w:color w:val="auto"/>
          <w:sz w:val="24"/>
          <w:szCs w:val="24"/>
          <w:lang w:eastAsia="zh-CN"/>
        </w:rPr>
        <w:t>以及在大院补种绿植</w:t>
      </w:r>
      <w:r>
        <w:rPr>
          <w:rFonts w:hint="eastAsia" w:ascii="仿宋_GB2312" w:hAnsi="仿宋_GB2312" w:eastAsia="仿宋_GB2312" w:cs="仿宋_GB2312"/>
          <w:color w:val="auto"/>
          <w:sz w:val="24"/>
          <w:szCs w:val="24"/>
        </w:rPr>
        <w:t>。</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7.供水 、供电、供气、电信等专业单位在物业管理区域内对相关管线、设施维修养护时，进行必要的协调和管理。</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 xml:space="preserve">8．物业档案资料、各类设备设施资料的保管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资料、设施等统一专人管理。物业管理机构根据</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的要求，开展力所能及的延伸服务，完成业主临时交办的任务。</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9</w:t>
      </w:r>
      <w:r>
        <w:rPr>
          <w:rFonts w:hint="eastAsia" w:ascii="仿宋_GB2312" w:hAnsi="仿宋_GB2312" w:eastAsia="仿宋_GB2312" w:cs="仿宋_GB2312"/>
          <w:b/>
          <w:color w:val="auto"/>
          <w:sz w:val="24"/>
          <w:szCs w:val="24"/>
          <w:lang w:val="en-US" w:eastAsia="zh-CN"/>
        </w:rPr>
        <w:t>.</w:t>
      </w:r>
      <w:r>
        <w:rPr>
          <w:rFonts w:hint="eastAsia" w:ascii="仿宋_GB2312" w:hAnsi="仿宋_GB2312" w:eastAsia="仿宋_GB2312" w:cs="仿宋_GB2312"/>
          <w:b/>
          <w:color w:val="auto"/>
          <w:sz w:val="24"/>
          <w:szCs w:val="24"/>
        </w:rPr>
        <w:t>人员配置要求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（1）所有相关人员的配备如需获得相关主管部门认证的，均需培训并持证上岗，且根据不同岗位统一着装。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（2）所有相关人员要求政治上可靠，身体素质好，无不良行为记录。</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（3）项目经理：1人，大专及以上学历，持</w:t>
      </w:r>
      <w:r>
        <w:rPr>
          <w:rFonts w:hint="eastAsia" w:ascii="仿宋_GB2312" w:hAnsi="仿宋_GB2312" w:eastAsia="仿宋_GB2312" w:cs="仿宋_GB2312"/>
          <w:color w:val="auto"/>
          <w:sz w:val="24"/>
          <w:szCs w:val="24"/>
          <w:lang w:eastAsia="zh-CN"/>
        </w:rPr>
        <w:t>有人社部门颁发</w:t>
      </w:r>
      <w:r>
        <w:rPr>
          <w:rFonts w:hint="eastAsia" w:ascii="仿宋_GB2312" w:hAnsi="仿宋_GB2312" w:eastAsia="仿宋_GB2312" w:cs="仿宋_GB2312"/>
          <w:color w:val="auto"/>
          <w:sz w:val="24"/>
          <w:szCs w:val="24"/>
          <w:lang w:val="en-US" w:eastAsia="zh-CN"/>
        </w:rPr>
        <w:t>的中级职称证书，</w:t>
      </w:r>
      <w:r>
        <w:rPr>
          <w:rFonts w:hint="eastAsia" w:ascii="仿宋_GB2312" w:hAnsi="仿宋_GB2312" w:eastAsia="仿宋_GB2312" w:cs="仿宋_GB2312"/>
          <w:color w:val="auto"/>
          <w:sz w:val="24"/>
          <w:szCs w:val="24"/>
        </w:rPr>
        <w:t>持</w:t>
      </w:r>
      <w:r>
        <w:rPr>
          <w:rFonts w:hint="eastAsia" w:ascii="仿宋_GB2312" w:hAnsi="仿宋_GB2312" w:eastAsia="仿宋_GB2312" w:cs="仿宋_GB2312"/>
          <w:color w:val="auto"/>
          <w:sz w:val="24"/>
          <w:szCs w:val="24"/>
          <w:lang w:eastAsia="zh-CN"/>
        </w:rPr>
        <w:t>有人社部门颁发的劳动关系协调员</w:t>
      </w:r>
      <w:r>
        <w:rPr>
          <w:rFonts w:hint="eastAsia" w:ascii="仿宋_GB2312" w:hAnsi="仿宋_GB2312" w:eastAsia="仿宋_GB2312" w:cs="仿宋_GB2312"/>
          <w:color w:val="auto"/>
          <w:sz w:val="24"/>
          <w:szCs w:val="24"/>
        </w:rPr>
        <w:t>证书。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lang w:eastAsia="zh-CN"/>
        </w:rPr>
        <w:t>）专职</w:t>
      </w:r>
      <w:r>
        <w:rPr>
          <w:rFonts w:hint="eastAsia" w:ascii="仿宋_GB2312" w:hAnsi="仿宋_GB2312" w:eastAsia="仿宋_GB2312" w:cs="仿宋_GB2312"/>
          <w:color w:val="auto"/>
          <w:sz w:val="24"/>
          <w:szCs w:val="24"/>
        </w:rPr>
        <w:t>客服：1人，大专及以上学历，负责保洁日常监督，报纸分发，会务服务等工作。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w:t>
      </w:r>
      <w:r>
        <w:rPr>
          <w:rFonts w:hint="eastAsia" w:ascii="仿宋_GB2312" w:hAnsi="仿宋_GB2312" w:eastAsia="仿宋_GB2312" w:cs="仿宋_GB2312"/>
          <w:b w:val="0"/>
          <w:bCs w:val="0"/>
          <w:color w:val="auto"/>
          <w:sz w:val="24"/>
          <w:szCs w:val="24"/>
          <w:lang w:val="en-US" w:eastAsia="zh-CN"/>
        </w:rPr>
        <w:t>5</w:t>
      </w:r>
      <w:r>
        <w:rPr>
          <w:rFonts w:hint="eastAsia" w:ascii="仿宋_GB2312" w:hAnsi="仿宋_GB2312" w:eastAsia="仿宋_GB2312" w:cs="仿宋_GB2312"/>
          <w:b w:val="0"/>
          <w:bCs w:val="0"/>
          <w:color w:val="auto"/>
          <w:sz w:val="24"/>
          <w:szCs w:val="24"/>
        </w:rPr>
        <w:t>）保安：</w:t>
      </w:r>
      <w:r>
        <w:rPr>
          <w:rFonts w:hint="eastAsia" w:ascii="仿宋_GB2312" w:hAnsi="仿宋_GB2312" w:eastAsia="仿宋_GB2312" w:cs="仿宋_GB2312"/>
          <w:b w:val="0"/>
          <w:bCs w:val="0"/>
          <w:color w:val="auto"/>
          <w:sz w:val="24"/>
          <w:szCs w:val="24"/>
          <w:lang w:val="zh-CN"/>
        </w:rPr>
        <w:t>配置人数不少于</w:t>
      </w:r>
      <w:r>
        <w:rPr>
          <w:rFonts w:hint="eastAsia" w:ascii="仿宋_GB2312" w:hAnsi="仿宋_GB2312" w:eastAsia="仿宋_GB2312" w:cs="仿宋_GB2312"/>
          <w:b w:val="0"/>
          <w:bCs w:val="0"/>
          <w:color w:val="auto"/>
          <w:sz w:val="24"/>
          <w:szCs w:val="24"/>
          <w:lang w:val="en-US" w:eastAsia="zh-CN"/>
        </w:rPr>
        <w:t>8</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zh-CN"/>
        </w:rPr>
        <w:t>（含</w:t>
      </w:r>
      <w:r>
        <w:rPr>
          <w:rFonts w:hint="eastAsia" w:ascii="仿宋_GB2312" w:hAnsi="仿宋_GB2312" w:eastAsia="仿宋_GB2312" w:cs="仿宋_GB2312"/>
          <w:b w:val="0"/>
          <w:bCs w:val="0"/>
          <w:color w:val="auto"/>
          <w:sz w:val="24"/>
          <w:highlight w:val="none"/>
          <w:lang w:val="en-US" w:eastAsia="zh-CN"/>
        </w:rPr>
        <w:t>保安队长1人</w:t>
      </w:r>
      <w:r>
        <w:rPr>
          <w:rFonts w:hint="eastAsia" w:ascii="仿宋_GB2312" w:hAnsi="仿宋_GB2312" w:eastAsia="仿宋_GB2312" w:cs="仿宋_GB2312"/>
          <w:b w:val="0"/>
          <w:bCs w:val="0"/>
          <w:color w:val="auto"/>
          <w:sz w:val="24"/>
          <w:szCs w:val="24"/>
          <w:lang w:val="zh-CN"/>
        </w:rPr>
        <w:t>）,男，形象礼仪好，身体健康，统一着装，佩带胸牌。保安形象岗不少于</w:t>
      </w:r>
      <w:r>
        <w:rPr>
          <w:rFonts w:hint="eastAsia" w:ascii="仿宋_GB2312" w:hAnsi="仿宋_GB2312" w:eastAsia="仿宋_GB2312" w:cs="仿宋_GB2312"/>
          <w:b w:val="0"/>
          <w:bCs w:val="0"/>
          <w:color w:val="auto"/>
          <w:sz w:val="24"/>
          <w:szCs w:val="24"/>
        </w:rPr>
        <w:t>1</w:t>
      </w:r>
      <w:r>
        <w:rPr>
          <w:rFonts w:hint="eastAsia" w:ascii="仿宋_GB2312" w:hAnsi="仿宋_GB2312" w:eastAsia="仿宋_GB2312" w:cs="仿宋_GB2312"/>
          <w:b w:val="0"/>
          <w:bCs w:val="0"/>
          <w:color w:val="auto"/>
          <w:sz w:val="24"/>
          <w:szCs w:val="24"/>
          <w:lang w:val="zh-CN"/>
        </w:rPr>
        <w:t>名</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rPr>
        <w:t>维护</w:t>
      </w:r>
      <w:r>
        <w:rPr>
          <w:rFonts w:hint="eastAsia" w:ascii="仿宋_GB2312" w:hAnsi="仿宋_GB2312" w:eastAsia="仿宋_GB2312" w:cs="仿宋_GB2312"/>
          <w:b w:val="0"/>
          <w:bCs w:val="0"/>
          <w:color w:val="auto"/>
          <w:sz w:val="24"/>
          <w:szCs w:val="24"/>
          <w:lang w:val="en-US" w:eastAsia="zh-CN"/>
        </w:rPr>
        <w:t>各办公点</w:t>
      </w:r>
      <w:r>
        <w:rPr>
          <w:rFonts w:hint="eastAsia" w:ascii="仿宋_GB2312" w:hAnsi="仿宋_GB2312" w:eastAsia="仿宋_GB2312" w:cs="仿宋_GB2312"/>
          <w:b w:val="0"/>
          <w:bCs w:val="0"/>
          <w:color w:val="auto"/>
          <w:sz w:val="24"/>
          <w:szCs w:val="24"/>
        </w:rPr>
        <w:t>正常秩序，控制无关人员、车辆进入，做到举止端正、服装整齐、文明执勤，并把好人员、车辆和物资出入关，凭证放行、礼貌待人</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highlight w:val="none"/>
          <w:lang w:val="en-US" w:eastAsia="zh-CN"/>
        </w:rPr>
        <w:t>保安队长持有公安部门或人社部门颁发的保安员二级及以上证书；持有行政部门颁发的四级及以上消防设施操作员证书。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lang w:val="en-US" w:eastAsia="zh-CN"/>
        </w:rPr>
        <w:t>6</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lang w:val="zh-CN"/>
        </w:rPr>
        <w:t>消控室值班人员不少于</w:t>
      </w:r>
      <w:r>
        <w:rPr>
          <w:rFonts w:hint="eastAsia" w:ascii="仿宋_GB2312" w:hAnsi="仿宋_GB2312" w:eastAsia="仿宋_GB2312" w:cs="仿宋_GB2312"/>
          <w:b w:val="0"/>
          <w:bCs w:val="0"/>
          <w:color w:val="auto"/>
          <w:sz w:val="24"/>
          <w:szCs w:val="24"/>
          <w:lang w:val="en-US" w:eastAsia="zh-CN"/>
        </w:rPr>
        <w:t>1</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zh-CN"/>
        </w:rPr>
        <w:t>，</w:t>
      </w:r>
      <w:r>
        <w:rPr>
          <w:rFonts w:hint="eastAsia" w:ascii="仿宋_GB2312" w:hAnsi="仿宋_GB2312" w:eastAsia="仿宋_GB2312" w:cs="仿宋_GB2312"/>
          <w:b w:val="0"/>
          <w:bCs w:val="0"/>
          <w:color w:val="auto"/>
          <w:sz w:val="24"/>
          <w:szCs w:val="24"/>
        </w:rPr>
        <w:t>持有人社部门颁发的建（构）筑物消防员证书或消防设施操作员证书</w:t>
      </w:r>
      <w:r>
        <w:rPr>
          <w:rFonts w:hint="eastAsia" w:ascii="仿宋_GB2312" w:hAnsi="仿宋_GB2312" w:eastAsia="仿宋_GB2312" w:cs="仿宋_GB2312"/>
          <w:b w:val="0"/>
          <w:bCs w:val="0"/>
          <w:color w:val="auto"/>
          <w:sz w:val="24"/>
          <w:szCs w:val="24"/>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（7）维修人员：</w:t>
      </w:r>
      <w:r>
        <w:rPr>
          <w:rFonts w:hint="eastAsia" w:ascii="仿宋_GB2312" w:hAnsi="仿宋_GB2312" w:eastAsia="仿宋_GB2312" w:cs="仿宋_GB2312"/>
          <w:b w:val="0"/>
          <w:bCs w:val="0"/>
          <w:color w:val="auto"/>
          <w:sz w:val="24"/>
          <w:szCs w:val="24"/>
          <w:lang w:val="en-US" w:eastAsia="zh-CN"/>
        </w:rPr>
        <w:t>配备不少于1</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en-US" w:eastAsia="zh-CN"/>
        </w:rPr>
        <w:t>专职水电维修工，持有应急管理部门颁发或监制的特种作业操作证（</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高压电</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工作业），持有应急管理部门颁发或监制的特种作业操作证（低压电工作业），</w:t>
      </w:r>
      <w:r>
        <w:rPr>
          <w:rFonts w:hint="eastAsia" w:ascii="仿宋_GB2312" w:hAnsi="仿宋_GB2312" w:eastAsia="仿宋_GB2312" w:cs="仿宋_GB2312"/>
          <w:b w:val="0"/>
          <w:bCs w:val="0"/>
          <w:color w:val="auto"/>
          <w:sz w:val="24"/>
          <w:szCs w:val="24"/>
          <w:lang w:val="zh-CN"/>
        </w:rPr>
        <w:t>具备一定小型维修能力，服从管理</w:t>
      </w:r>
      <w:r>
        <w:rPr>
          <w:rFonts w:hint="eastAsia" w:ascii="仿宋_GB2312" w:hAnsi="仿宋_GB2312" w:eastAsia="仿宋_GB2312" w:cs="仿宋_GB2312"/>
          <w:b w:val="0"/>
          <w:bCs w:val="0"/>
          <w:color w:val="auto"/>
          <w:sz w:val="24"/>
          <w:szCs w:val="24"/>
          <w:lang w:val="zh-CN"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（8）绿化养护人员:</w:t>
      </w:r>
      <w:r>
        <w:rPr>
          <w:rFonts w:hint="eastAsia" w:ascii="仿宋_GB2312" w:hAnsi="仿宋_GB2312" w:eastAsia="仿宋_GB2312" w:cs="仿宋_GB2312"/>
          <w:b w:val="0"/>
          <w:bCs w:val="0"/>
          <w:color w:val="auto"/>
          <w:sz w:val="24"/>
          <w:szCs w:val="24"/>
          <w:lang w:val="en-US" w:eastAsia="zh-CN"/>
        </w:rPr>
        <w:t>配置不少于2</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en-US" w:eastAsia="zh-CN"/>
        </w:rPr>
        <w:t>专职绿化人员，</w:t>
      </w:r>
      <w:r>
        <w:rPr>
          <w:rFonts w:hint="eastAsia" w:ascii="仿宋_GB2312" w:hAnsi="仿宋_GB2312" w:eastAsia="仿宋_GB2312" w:cs="仿宋_GB2312"/>
          <w:bCs/>
          <w:color w:val="auto"/>
          <w:sz w:val="24"/>
          <w:highlight w:val="none"/>
        </w:rPr>
        <w:t>持有</w:t>
      </w:r>
      <w:r>
        <w:rPr>
          <w:rFonts w:hint="eastAsia" w:ascii="仿宋_GB2312" w:hAnsi="仿宋_GB2312" w:eastAsia="仿宋_GB2312" w:cs="仿宋_GB2312"/>
          <w:bCs/>
          <w:color w:val="auto"/>
          <w:sz w:val="24"/>
          <w:highlight w:val="none"/>
          <w:lang w:eastAsia="zh-CN"/>
        </w:rPr>
        <w:t>人社部门颁发的园林绿化工程师证</w:t>
      </w:r>
      <w:r>
        <w:rPr>
          <w:rFonts w:hint="eastAsia" w:ascii="仿宋_GB2312" w:hAnsi="仿宋_GB2312" w:eastAsia="仿宋_GB2312" w:cs="仿宋_GB2312"/>
          <w:bCs/>
          <w:color w:val="auto"/>
          <w:sz w:val="24"/>
          <w:highlight w:val="none"/>
          <w:lang w:val="en-US" w:eastAsia="zh-CN"/>
        </w:rPr>
        <w:t>书，</w:t>
      </w:r>
      <w:r>
        <w:rPr>
          <w:rFonts w:hint="eastAsia" w:ascii="仿宋_GB2312" w:hAnsi="仿宋_GB2312" w:eastAsia="仿宋_GB2312" w:cs="仿宋_GB2312"/>
          <w:color w:val="auto"/>
          <w:sz w:val="24"/>
          <w:szCs w:val="24"/>
          <w:lang w:val="en-US" w:eastAsia="zh-CN"/>
        </w:rPr>
        <w:t>负责全队绿化修剪养护，办公场所绿植更新，空闲地块利用，池塘管理等。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kern w:val="0"/>
          <w:sz w:val="24"/>
          <w:szCs w:val="24"/>
          <w:highlight w:val="none"/>
          <w:shd w:val="clear" w:color="auto" w:fill="auto"/>
          <w:lang w:val="en-US" w:eastAsia="zh-CN" w:bidi="ar-SA"/>
        </w:rPr>
      </w:pPr>
      <w:r>
        <w:rPr>
          <w:rFonts w:hint="eastAsia" w:ascii="仿宋_GB2312" w:hAnsi="仿宋_GB2312" w:eastAsia="仿宋_GB2312" w:cs="仿宋_GB2312"/>
          <w:color w:val="auto"/>
          <w:sz w:val="24"/>
          <w:szCs w:val="24"/>
          <w:lang w:val="en-US" w:eastAsia="zh-CN"/>
        </w:rPr>
        <w:t>（9）保洁人员：配置不少于15人专职保洁人员</w:t>
      </w:r>
      <w:r>
        <w:rPr>
          <w:rFonts w:hint="eastAsia" w:ascii="仿宋_GB2312" w:hAnsi="仿宋_GB2312" w:eastAsia="仿宋_GB2312" w:cs="仿宋_GB2312"/>
          <w:b w:val="0"/>
          <w:bCs w:val="0"/>
          <w:color w:val="auto"/>
          <w:sz w:val="24"/>
          <w:szCs w:val="24"/>
          <w:lang w:val="zh-CN"/>
        </w:rPr>
        <w:t>（含</w:t>
      </w:r>
      <w:r>
        <w:rPr>
          <w:rFonts w:hint="eastAsia" w:ascii="仿宋_GB2312" w:hAnsi="仿宋_GB2312" w:eastAsia="仿宋_GB2312" w:cs="仿宋_GB2312"/>
          <w:b w:val="0"/>
          <w:bCs w:val="0"/>
          <w:color w:val="auto"/>
          <w:sz w:val="24"/>
          <w:highlight w:val="none"/>
          <w:lang w:val="en-US" w:eastAsia="zh-CN"/>
        </w:rPr>
        <w:t>保洁队长1人</w:t>
      </w:r>
      <w:r>
        <w:rPr>
          <w:rFonts w:hint="eastAsia" w:ascii="仿宋_GB2312" w:hAnsi="仿宋_GB2312" w:eastAsia="仿宋_GB2312" w:cs="仿宋_GB2312"/>
          <w:b w:val="0"/>
          <w:bCs w:val="0"/>
          <w:color w:val="auto"/>
          <w:sz w:val="24"/>
          <w:szCs w:val="24"/>
          <w:lang w:val="zh-CN"/>
        </w:rPr>
        <w:t>）</w:t>
      </w:r>
      <w:r>
        <w:rPr>
          <w:rFonts w:hint="eastAsia" w:ascii="仿宋_GB2312" w:hAnsi="仿宋_GB2312" w:eastAsia="仿宋_GB2312" w:cs="仿宋_GB2312"/>
          <w:color w:val="auto"/>
          <w:sz w:val="24"/>
          <w:szCs w:val="24"/>
          <w:lang w:val="en-US" w:eastAsia="zh-CN"/>
        </w:rPr>
        <w:t>，确保各办公场所整洁，熟悉垃圾分类工作内容。保洁队长持有行政部门认可或颁发的中级及以上清洁管理师证书；持有行政部门认可或颁发的中级及以上有害生物防制员证书。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highlight w:val="none"/>
          <w:shd w:val="clear" w:color="auto" w:fill="auto"/>
          <w:lang w:val="en-US" w:eastAsia="zh-CN" w:bidi="ar-SA"/>
        </w:rPr>
        <w:t>（10）所有人员均须持有合法有效身份证、体</w:t>
      </w:r>
      <w:r>
        <w:rPr>
          <w:rFonts w:hint="eastAsia" w:ascii="仿宋_GB2312" w:hAnsi="仿宋_GB2312" w:eastAsia="仿宋_GB2312" w:cs="仿宋_GB2312"/>
          <w:color w:val="auto"/>
          <w:sz w:val="24"/>
          <w:szCs w:val="24"/>
        </w:rPr>
        <w:t>检表，无重大疾病史和传染病史，无残疾及其它生理缺陷。原</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工作人员是否更换要征求</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意见</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lang w:eastAsia="zh-CN"/>
        </w:rPr>
        <w:t>不得转包、分包</w:t>
      </w:r>
      <w:r>
        <w:rPr>
          <w:rFonts w:hint="eastAsia" w:ascii="仿宋_GB2312" w:hAnsi="仿宋_GB2312" w:eastAsia="仿宋_GB2312" w:cs="仿宋_GB2312"/>
          <w:color w:val="auto"/>
          <w:sz w:val="24"/>
          <w:szCs w:val="24"/>
        </w:rPr>
        <w:t>。保洁人员根据需要可兼职食堂工作人员。</w:t>
      </w:r>
    </w:p>
    <w:p>
      <w:pPr>
        <w:keepNext w:val="0"/>
        <w:keepLines w:val="0"/>
        <w:pageBreakBefore w:val="0"/>
        <w:widowControl w:val="0"/>
        <w:kinsoku/>
        <w:wordWrap/>
        <w:overflowPunct/>
        <w:topLinePunct w:val="0"/>
        <w:bidi w:val="0"/>
        <w:spacing w:line="360" w:lineRule="auto"/>
        <w:ind w:firstLine="472" w:firstLineChars="196"/>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10. 其他要求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自己承担用餐费用，</w:t>
      </w:r>
      <w:r>
        <w:rPr>
          <w:rFonts w:hint="eastAsia" w:ascii="仿宋_GB2312" w:hAnsi="仿宋_GB2312" w:eastAsia="仿宋_GB2312" w:cs="仿宋_GB2312"/>
          <w:color w:val="auto"/>
          <w:sz w:val="24"/>
          <w:szCs w:val="24"/>
          <w:lang w:eastAsia="zh-CN"/>
        </w:rPr>
        <w:t>如需在采购人用餐的，</w:t>
      </w:r>
      <w:r>
        <w:rPr>
          <w:rFonts w:hint="eastAsia" w:ascii="仿宋_GB2312" w:hAnsi="仿宋_GB2312" w:eastAsia="仿宋_GB2312" w:cs="仿宋_GB2312"/>
          <w:color w:val="auto"/>
          <w:sz w:val="24"/>
          <w:szCs w:val="24"/>
        </w:rPr>
        <w:t>就餐按照</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统一安排，不得打包</w:t>
      </w:r>
      <w:r>
        <w:rPr>
          <w:rFonts w:hint="eastAsia" w:ascii="仿宋_GB2312" w:hAnsi="仿宋_GB2312" w:eastAsia="仿宋_GB2312" w:cs="仿宋_GB2312"/>
          <w:color w:val="auto"/>
          <w:sz w:val="24"/>
          <w:szCs w:val="24"/>
          <w:lang w:eastAsia="zh-CN"/>
        </w:rPr>
        <w:t>，每</w:t>
      </w:r>
      <w:r>
        <w:rPr>
          <w:rFonts w:hint="eastAsia" w:ascii="仿宋_GB2312" w:hAnsi="仿宋_GB2312" w:eastAsia="仿宋_GB2312" w:cs="仿宋_GB2312"/>
          <w:i w:val="0"/>
          <w:caps w:val="0"/>
          <w:color w:val="171A1D"/>
          <w:spacing w:val="0"/>
          <w:sz w:val="24"/>
          <w:szCs w:val="24"/>
          <w:shd w:val="clear" w:fill="auto"/>
        </w:rPr>
        <w:t>月月底根据当月实际就餐人次，按照</w:t>
      </w:r>
      <w:r>
        <w:rPr>
          <w:rFonts w:hint="eastAsia" w:ascii="仿宋_GB2312" w:hAnsi="仿宋_GB2312" w:eastAsia="仿宋_GB2312" w:cs="仿宋_GB2312"/>
          <w:i w:val="0"/>
          <w:caps w:val="0"/>
          <w:color w:val="171A1D"/>
          <w:spacing w:val="0"/>
          <w:sz w:val="24"/>
          <w:szCs w:val="24"/>
          <w:shd w:val="clear" w:fill="auto"/>
          <w:lang w:eastAsia="zh-CN"/>
        </w:rPr>
        <w:t>采购人</w:t>
      </w:r>
      <w:r>
        <w:rPr>
          <w:rFonts w:hint="eastAsia" w:ascii="仿宋_GB2312" w:hAnsi="仿宋_GB2312" w:eastAsia="仿宋_GB2312" w:cs="仿宋_GB2312"/>
          <w:i w:val="0"/>
          <w:caps w:val="0"/>
          <w:color w:val="171A1D"/>
          <w:spacing w:val="0"/>
          <w:sz w:val="24"/>
          <w:szCs w:val="24"/>
          <w:shd w:val="clear" w:fill="auto"/>
        </w:rPr>
        <w:t>在编人员的餐费标准，一次性打入</w:t>
      </w:r>
      <w:r>
        <w:rPr>
          <w:rFonts w:hint="eastAsia" w:ascii="仿宋_GB2312" w:hAnsi="仿宋_GB2312" w:eastAsia="仿宋_GB2312" w:cs="仿宋_GB2312"/>
          <w:i w:val="0"/>
          <w:caps w:val="0"/>
          <w:color w:val="171A1D"/>
          <w:spacing w:val="0"/>
          <w:sz w:val="24"/>
          <w:szCs w:val="24"/>
          <w:shd w:val="clear" w:fill="auto"/>
          <w:lang w:eastAsia="zh-CN"/>
        </w:rPr>
        <w:t>采购人</w:t>
      </w:r>
      <w:r>
        <w:rPr>
          <w:rFonts w:hint="eastAsia" w:ascii="仿宋_GB2312" w:hAnsi="仿宋_GB2312" w:eastAsia="仿宋_GB2312" w:cs="仿宋_GB2312"/>
          <w:i w:val="0"/>
          <w:caps w:val="0"/>
          <w:color w:val="171A1D"/>
          <w:spacing w:val="0"/>
          <w:sz w:val="24"/>
          <w:szCs w:val="24"/>
          <w:shd w:val="clear" w:fill="auto"/>
        </w:rPr>
        <w:t>指定的食堂账户。</w:t>
      </w:r>
      <w:r>
        <w:rPr>
          <w:rFonts w:hint="eastAsia" w:ascii="仿宋_GB2312" w:hAnsi="仿宋_GB2312" w:eastAsia="仿宋_GB2312" w:cs="仿宋_GB2312"/>
          <w:i w:val="0"/>
          <w:caps w:val="0"/>
          <w:color w:val="171A1D"/>
          <w:spacing w:val="0"/>
          <w:sz w:val="24"/>
          <w:szCs w:val="24"/>
          <w:shd w:val="clear" w:fill="auto"/>
          <w:lang w:eastAsia="zh-CN"/>
        </w:rPr>
        <w:t>投标报价中包含</w:t>
      </w:r>
      <w:r>
        <w:rPr>
          <w:rFonts w:hint="eastAsia" w:ascii="仿宋_GB2312" w:hAnsi="仿宋_GB2312" w:eastAsia="仿宋_GB2312" w:cs="仿宋_GB2312"/>
          <w:color w:val="auto"/>
          <w:sz w:val="24"/>
          <w:szCs w:val="24"/>
        </w:rPr>
        <w:t>各物业保安、保洁加班任务费用</w:t>
      </w:r>
      <w:r>
        <w:rPr>
          <w:rFonts w:hint="eastAsia" w:ascii="仿宋_GB2312" w:hAnsi="仿宋_GB2312" w:eastAsia="仿宋_GB2312" w:cs="仿宋_GB2312"/>
          <w:color w:val="auto"/>
          <w:sz w:val="24"/>
          <w:szCs w:val="24"/>
          <w:lang w:eastAsia="zh-CN"/>
        </w:rPr>
        <w:t>及节假日物业人员就餐</w:t>
      </w:r>
      <w:r>
        <w:rPr>
          <w:rFonts w:hint="eastAsia" w:ascii="仿宋_GB2312" w:hAnsi="仿宋_GB2312" w:eastAsia="仿宋_GB2312" w:cs="仿宋_GB2312"/>
          <w:color w:val="auto"/>
          <w:sz w:val="24"/>
          <w:szCs w:val="24"/>
        </w:rPr>
        <w:t>费用。</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所有工作人员的服装自行配备，</w:t>
      </w:r>
      <w:r>
        <w:rPr>
          <w:rFonts w:hint="eastAsia" w:ascii="仿宋_GB2312" w:hAnsi="仿宋_GB2312" w:eastAsia="仿宋_GB2312" w:cs="仿宋_GB2312"/>
          <w:color w:val="auto"/>
          <w:sz w:val="24"/>
          <w:szCs w:val="24"/>
          <w:lang w:eastAsia="zh-CN"/>
        </w:rPr>
        <w:t>费用包含在投标报价内，</w:t>
      </w:r>
      <w:r>
        <w:rPr>
          <w:rFonts w:hint="eastAsia" w:ascii="仿宋_GB2312" w:hAnsi="仿宋_GB2312" w:eastAsia="仿宋_GB2312" w:cs="仿宋_GB2312"/>
          <w:color w:val="auto"/>
          <w:sz w:val="24"/>
          <w:szCs w:val="24"/>
        </w:rPr>
        <w:t>但服装样式需经过</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认可。</w:t>
      </w:r>
    </w:p>
    <w:p>
      <w:pPr>
        <w:keepNext w:val="0"/>
        <w:keepLines w:val="0"/>
        <w:pageBreakBefore w:val="0"/>
        <w:widowControl w:val="0"/>
        <w:kinsoku/>
        <w:wordWrap/>
        <w:overflowPunct/>
        <w:topLinePunct w:val="0"/>
        <w:autoSpaceDE/>
        <w:autoSpaceDN/>
        <w:bidi w:val="0"/>
        <w:adjustRightInd w:val="0"/>
        <w:snapToGrid w:val="0"/>
        <w:spacing w:line="360" w:lineRule="auto"/>
        <w:ind w:right="172" w:rightChars="82"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免费提供物业管理所需办公场地，但办公用品（指办公桌、电脑、打印机、对讲机、文件柜等自身使用的办公用品）</w:t>
      </w:r>
      <w:r>
        <w:rPr>
          <w:rFonts w:hint="eastAsia" w:ascii="仿宋_GB2312" w:hAnsi="仿宋_GB2312" w:eastAsia="仿宋_GB2312" w:cs="仿宋_GB2312"/>
          <w:color w:val="auto"/>
          <w:sz w:val="24"/>
          <w:szCs w:val="24"/>
          <w:lang w:eastAsia="zh-CN"/>
        </w:rPr>
        <w:t>及</w:t>
      </w:r>
      <w:r>
        <w:rPr>
          <w:rFonts w:hint="eastAsia" w:ascii="仿宋_GB2312" w:hAnsi="仿宋_GB2312" w:eastAsia="仿宋_GB2312" w:cs="仿宋_GB2312"/>
          <w:color w:val="auto"/>
          <w:sz w:val="24"/>
          <w:szCs w:val="24"/>
        </w:rPr>
        <w:t>卫生保洁所需的清洁毛巾、扫帚、拖把、垃圾袋等必需的工具和低值消耗品由</w:t>
      </w:r>
      <w:r>
        <w:rPr>
          <w:rFonts w:hint="eastAsia" w:ascii="仿宋_GB2312" w:hAnsi="仿宋_GB2312" w:eastAsia="仿宋_GB2312" w:cs="仿宋_GB2312"/>
          <w:color w:val="auto"/>
          <w:sz w:val="24"/>
          <w:szCs w:val="24"/>
          <w:lang w:eastAsia="zh-CN"/>
        </w:rPr>
        <w:t>中标人承担</w:t>
      </w:r>
      <w:r>
        <w:rPr>
          <w:rFonts w:hint="eastAsia" w:ascii="仿宋_GB2312" w:hAnsi="仿宋_GB2312" w:eastAsia="仿宋_GB2312" w:cs="仿宋_GB2312"/>
          <w:b w:val="0"/>
          <w:bCs w:val="0"/>
          <w:color w:val="auto"/>
          <w:kern w:val="0"/>
          <w:sz w:val="24"/>
          <w:szCs w:val="24"/>
          <w:lang w:val="zh-CN"/>
        </w:rPr>
        <w:t>。</w:t>
      </w:r>
      <w:r>
        <w:rPr>
          <w:rFonts w:hint="eastAsia" w:ascii="仿宋_GB2312" w:hAnsi="仿宋_GB2312" w:eastAsia="仿宋_GB2312" w:cs="仿宋_GB2312"/>
          <w:color w:val="auto"/>
          <w:sz w:val="24"/>
          <w:szCs w:val="24"/>
        </w:rPr>
        <w:t>根据需要在适当的楼层配备洁具堆放间，其他工具放置间、物业办公室、保洁仓库、保洁工作间、员工更衣室等，进场后协调解决。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应制订具体的质量保证措施及质量保证和相关服务承诺。</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所有的工作除应按</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的内部流程实施外还应接受</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或第三方的检查。如因质量未达到目标，</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有权要求其整改，</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应承担责任和经济赔偿（扣款或终止合同）。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不得私自向第三方提供</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的相关信息；如有需求，须经</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同意方可执行。</w:t>
      </w: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三、服务期限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（1）服务期限</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2024年5月1日起至2025年4月30日止</w:t>
      </w:r>
      <w:r>
        <w:rPr>
          <w:rFonts w:hint="eastAsia" w:ascii="仿宋_GB2312" w:hAnsi="仿宋_GB2312" w:eastAsia="仿宋_GB2312" w:cs="仿宋_GB2312"/>
          <w:color w:val="auto"/>
          <w:sz w:val="24"/>
          <w:szCs w:val="24"/>
        </w:rPr>
        <w:t>。</w:t>
      </w:r>
    </w:p>
    <w:p>
      <w:pPr>
        <w:pStyle w:val="2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如本次招投标流程时间上和前期合同到期日（202</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年</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月</w:t>
      </w: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日）存在时间差，在新中标人单位合同签订日前，仍旧由原服务单位供应商提供服务，费用按本次中标金额为基础计算，按天计费。相关费用包含在本次中标金额中，由中标人支付给原服务单位供应商。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在签署合同后的5个工作日内进场，不得延误，进场当日各岗位工作人员须到岗齐全。</w:t>
      </w: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四、付款方式及履约保证金</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sz w:val="24"/>
          <w:szCs w:val="24"/>
          <w:highlight w:val="none"/>
        </w:rPr>
        <w:t>在签订合同时</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sz w:val="24"/>
          <w:szCs w:val="24"/>
          <w:highlight w:val="none"/>
        </w:rPr>
        <w:t>向中标人</w:t>
      </w:r>
      <w:r>
        <w:rPr>
          <w:rFonts w:hint="eastAsia" w:ascii="仿宋_GB2312" w:hAnsi="仿宋_GB2312" w:eastAsia="仿宋_GB2312" w:cs="仿宋_GB2312"/>
          <w:sz w:val="24"/>
          <w:szCs w:val="24"/>
          <w:highlight w:val="none"/>
          <w:lang w:eastAsia="zh-CN"/>
        </w:rPr>
        <w:t>收取</w:t>
      </w:r>
      <w:r>
        <w:rPr>
          <w:rFonts w:hint="eastAsia" w:ascii="仿宋_GB2312" w:hAnsi="仿宋_GB2312" w:eastAsia="仿宋_GB2312" w:cs="仿宋_GB2312"/>
          <w:sz w:val="24"/>
          <w:szCs w:val="24"/>
          <w:highlight w:val="none"/>
        </w:rPr>
        <w:t>中标额的1%的履约保证金，项目验收结束后退还履约保证金</w:t>
      </w:r>
      <w:r>
        <w:rPr>
          <w:rFonts w:hint="eastAsia" w:ascii="仿宋_GB2312" w:hAnsi="仿宋_GB2312" w:eastAsia="仿宋_GB2312" w:cs="仿宋_GB2312"/>
          <w:sz w:val="24"/>
          <w:szCs w:val="24"/>
          <w:highlight w:val="none"/>
          <w:lang w:eastAsia="zh-CN"/>
        </w:rPr>
        <w:t>（不计息）</w:t>
      </w:r>
      <w:r>
        <w:rPr>
          <w:rFonts w:hint="eastAsia" w:ascii="仿宋_GB2312" w:hAnsi="仿宋_GB2312" w:eastAsia="仿宋_GB2312" w:cs="仿宋_GB2312"/>
          <w:sz w:val="24"/>
          <w:szCs w:val="24"/>
          <w:highlight w:val="none"/>
        </w:rPr>
        <w:t>。</w:t>
      </w:r>
    </w:p>
    <w:p>
      <w:pPr>
        <w:pStyle w:val="33"/>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付款方式：</w:t>
      </w:r>
      <w:r>
        <w:rPr>
          <w:rFonts w:hint="eastAsia" w:ascii="仿宋_GB2312" w:hAnsi="仿宋_GB2312" w:eastAsia="仿宋_GB2312" w:cs="仿宋_GB2312"/>
          <w:color w:val="auto"/>
          <w:sz w:val="24"/>
          <w:szCs w:val="24"/>
        </w:rPr>
        <w:t>按《浙江省财政厅关于进一步发挥政府采购政策 功能全力推动经济稳进提质的通知》（浙财采监〔2022〕3号）等文件要求执行，具体付款方式由双方协商后在合同中明确</w:t>
      </w:r>
      <w:r>
        <w:rPr>
          <w:rFonts w:hint="eastAsia" w:ascii="仿宋_GB2312" w:hAnsi="仿宋_GB2312" w:eastAsia="仿宋_GB2312" w:cs="仿宋_GB2312"/>
          <w:sz w:val="24"/>
          <w:szCs w:val="24"/>
        </w:rPr>
        <w:t>。</w:t>
      </w:r>
    </w:p>
    <w:p>
      <w:pPr>
        <w:pStyle w:val="2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中标人需要与原服务供应商做好衔接工作，在过渡期产生的费用，由中标人按照本次中标总价按具体天数折算给原服务供应商，在五个工作日内交接完毕，不得无故拖延。</w:t>
      </w:r>
    </w:p>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0"/>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5"/>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09"/>
        <w:spacing w:before="120" w:line="22" w:lineRule="atLeast"/>
        <w:rPr>
          <w:rFonts w:hAnsi="仿宋" w:cs="仿宋"/>
          <w:szCs w:val="24"/>
          <w:highlight w:val="none"/>
        </w:rPr>
      </w:pPr>
    </w:p>
    <w:p>
      <w:pPr>
        <w:pStyle w:val="309"/>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19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（政府采购方式）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6" w:name="_Toc22967"/>
      <w:bookmarkStart w:id="17" w:name="_Toc20421"/>
      <w:bookmarkStart w:id="18" w:name="_Toc19273"/>
      <w:bookmarkStart w:id="19" w:name="_Toc15367"/>
      <w:bookmarkStart w:id="20" w:name="_Toc28855"/>
      <w:r>
        <w:rPr>
          <w:rFonts w:hint="eastAsia" w:ascii="仿宋_GB2312" w:hAnsi="仿宋" w:eastAsia="仿宋_GB2312" w:cs="仿宋"/>
          <w:b/>
          <w:sz w:val="24"/>
          <w:highlight w:val="none"/>
        </w:rPr>
        <w:t>1.1 合同组成部分</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21" w:name="_Toc18585"/>
      <w:bookmarkStart w:id="22" w:name="_Toc6773"/>
      <w:bookmarkStart w:id="23" w:name="_Toc2918"/>
      <w:bookmarkStart w:id="24" w:name="_Toc22185"/>
      <w:bookmarkStart w:id="25" w:name="_Toc6311"/>
      <w:r>
        <w:rPr>
          <w:rFonts w:hint="eastAsia" w:ascii="仿宋_GB2312" w:hAnsi="仿宋" w:eastAsia="仿宋_GB2312" w:cs="仿宋"/>
          <w:b/>
          <w:sz w:val="24"/>
          <w:highlight w:val="none"/>
        </w:rPr>
        <w:t>1.2 标的</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1"/>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6" w:name="_Toc5635"/>
      <w:bookmarkStart w:id="27" w:name="_Toc1386"/>
      <w:bookmarkStart w:id="28" w:name="_Toc13918"/>
      <w:bookmarkStart w:id="29" w:name="_Toc4929"/>
      <w:bookmarkStart w:id="30" w:name="_Toc21124"/>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6"/>
      <w:bookmarkEnd w:id="27"/>
      <w:bookmarkEnd w:id="28"/>
      <w:bookmarkEnd w:id="29"/>
      <w:bookmarkEnd w:id="30"/>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31" w:name="_Toc3654"/>
      <w:bookmarkStart w:id="32" w:name="_Toc30506"/>
      <w:bookmarkStart w:id="33" w:name="_Toc26916"/>
      <w:bookmarkStart w:id="34" w:name="_Toc14993"/>
      <w:bookmarkStart w:id="35" w:name="_Toc30158"/>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31"/>
    <w:bookmarkEnd w:id="32"/>
    <w:bookmarkEnd w:id="33"/>
    <w:bookmarkEnd w:id="34"/>
    <w:bookmarkEnd w:id="35"/>
    <w:p>
      <w:pPr>
        <w:pStyle w:val="311"/>
        <w:spacing w:before="0" w:beforeAutospacing="0" w:after="0" w:afterAutospacing="0" w:line="400" w:lineRule="exact"/>
        <w:ind w:firstLine="482" w:firstLineChars="200"/>
        <w:rPr>
          <w:rFonts w:ascii="仿宋_GB2312" w:hAnsi="仿宋" w:eastAsia="仿宋_GB2312" w:cs="仿宋"/>
          <w:b/>
          <w:highlight w:val="none"/>
        </w:rPr>
      </w:pPr>
      <w:bookmarkStart w:id="36" w:name="_Toc10340"/>
      <w:bookmarkStart w:id="37" w:name="_Toc1814"/>
      <w:bookmarkStart w:id="38" w:name="_Toc22618"/>
      <w:bookmarkStart w:id="39" w:name="_Toc11108"/>
      <w:bookmarkStart w:id="40" w:name="_Toc31421"/>
      <w:bookmarkStart w:id="41" w:name="_Toc4760"/>
      <w:bookmarkStart w:id="42" w:name="_Toc3625"/>
      <w:bookmarkStart w:id="43" w:name="_Toc8772"/>
      <w:r>
        <w:rPr>
          <w:rFonts w:hint="eastAsia" w:ascii="仿宋_GB2312" w:hAnsi="仿宋" w:eastAsia="仿宋_GB2312" w:cs="仿宋"/>
          <w:b/>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6"/>
      <w:bookmarkEnd w:id="37"/>
      <w:bookmarkEnd w:id="38"/>
      <w:r>
        <w:rPr>
          <w:rFonts w:hint="eastAsia" w:ascii="仿宋_GB2312" w:hAnsi="仿宋" w:eastAsia="仿宋_GB2312" w:cs="仿宋"/>
          <w:b/>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44" w:name="_Toc2375"/>
      <w:bookmarkStart w:id="45" w:name="_Toc5698"/>
      <w:bookmarkStart w:id="46" w:name="_Toc24662"/>
      <w:bookmarkStart w:id="47" w:name="_Toc8586"/>
      <w:bookmarkStart w:id="48" w:name="_Toc3079"/>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44"/>
      <w:bookmarkEnd w:id="45"/>
      <w:bookmarkEnd w:id="46"/>
      <w:bookmarkEnd w:id="47"/>
      <w:bookmarkEnd w:id="48"/>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9" w:name="_Toc26807"/>
      <w:bookmarkStart w:id="50" w:name="_Toc30329"/>
      <w:bookmarkStart w:id="51" w:name="_Toc9497"/>
      <w:bookmarkStart w:id="52" w:name="_Toc32454"/>
      <w:bookmarkStart w:id="53" w:name="_Toc18683"/>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9"/>
    <w:bookmarkEnd w:id="50"/>
    <w:bookmarkEnd w:id="51"/>
    <w:bookmarkEnd w:id="52"/>
    <w:bookmarkEnd w:id="53"/>
    <w:p>
      <w:pPr>
        <w:spacing w:line="400" w:lineRule="exact"/>
        <w:ind w:firstLine="482" w:firstLineChars="200"/>
        <w:outlineLvl w:val="0"/>
        <w:rPr>
          <w:rFonts w:ascii="仿宋_GB2312" w:hAnsi="仿宋" w:eastAsia="仿宋_GB2312" w:cs="仿宋"/>
          <w:b/>
          <w:sz w:val="24"/>
          <w:highlight w:val="none"/>
        </w:rPr>
      </w:pPr>
      <w:bookmarkStart w:id="54" w:name="_Toc15583"/>
      <w:bookmarkStart w:id="55" w:name="_Toc28375"/>
      <w:bookmarkStart w:id="56" w:name="_Toc16021"/>
      <w:r>
        <w:rPr>
          <w:rFonts w:hint="eastAsia" w:ascii="仿宋_GB2312" w:hAnsi="仿宋" w:eastAsia="仿宋_GB2312" w:cs="仿宋"/>
          <w:b/>
          <w:sz w:val="24"/>
          <w:highlight w:val="none"/>
        </w:rPr>
        <w:t>1.9合同争议的解决</w:t>
      </w:r>
      <w:bookmarkEnd w:id="54"/>
      <w:bookmarkEnd w:id="55"/>
      <w:bookmarkEnd w:id="56"/>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highlight w:val="none"/>
          <w:u w:val="single"/>
        </w:rPr>
        <w:t xml:space="preserve">      </w:t>
      </w:r>
      <w:r>
        <w:rPr>
          <w:rFonts w:hint="eastAsia" w:ascii="仿宋_GB2312" w:hAnsi="仿宋" w:eastAsia="仿宋_GB2312" w:cs="仿宋"/>
          <w:sz w:val="24"/>
          <w:highlight w:val="none"/>
        </w:rPr>
        <w:t>条款规定的方式解决：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1.9.1 将争议提交</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仲裁委员会依申请仲裁时其现行有效的仲裁规则裁决；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1.9.2 向</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人民法院起诉。</w:t>
      </w:r>
    </w:p>
    <w:p>
      <w:pPr>
        <w:spacing w:line="400" w:lineRule="exact"/>
        <w:ind w:firstLine="482" w:firstLineChars="200"/>
        <w:outlineLvl w:val="0"/>
        <w:rPr>
          <w:rFonts w:ascii="仿宋_GB2312" w:hAnsi="仿宋" w:eastAsia="仿宋_GB2312" w:cs="仿宋"/>
          <w:b/>
          <w:sz w:val="24"/>
          <w:highlight w:val="none"/>
        </w:rPr>
      </w:pPr>
      <w:bookmarkStart w:id="57" w:name="_Toc11173"/>
      <w:bookmarkStart w:id="58" w:name="_Toc7245"/>
      <w:bookmarkStart w:id="59" w:name="_Toc15322"/>
      <w:r>
        <w:rPr>
          <w:rFonts w:hint="eastAsia" w:ascii="仿宋_GB2312" w:hAnsi="仿宋" w:eastAsia="仿宋_GB2312" w:cs="仿宋"/>
          <w:b/>
          <w:sz w:val="24"/>
          <w:highlight w:val="none"/>
        </w:rPr>
        <w:t>2.0 合同生效</w:t>
      </w:r>
      <w:bookmarkEnd w:id="57"/>
      <w:bookmarkEnd w:id="58"/>
      <w:bookmarkEnd w:id="59"/>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0"/>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60" w:name="_Toc14021"/>
      <w:bookmarkStart w:id="61" w:name="_Toc31297"/>
      <w:bookmarkStart w:id="62" w:name="_Toc5228"/>
      <w:bookmarkStart w:id="63" w:name="_Toc19680"/>
      <w:bookmarkStart w:id="64" w:name="_Toc25079"/>
      <w:r>
        <w:rPr>
          <w:rFonts w:hint="eastAsia" w:ascii="仿宋_GB2312" w:hAnsi="仿宋" w:eastAsia="仿宋_GB2312" w:cs="仿宋"/>
          <w:b/>
          <w:sz w:val="24"/>
          <w:highlight w:val="none"/>
        </w:rPr>
        <w:t>2.1 定义</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5" w:name="_Toc23289"/>
      <w:bookmarkStart w:id="66" w:name="_Toc3769"/>
      <w:bookmarkStart w:id="67" w:name="_Toc19539"/>
      <w:bookmarkStart w:id="68" w:name="_Toc16752"/>
      <w:bookmarkStart w:id="69" w:name="_Toc31402"/>
      <w:r>
        <w:rPr>
          <w:rFonts w:hint="eastAsia" w:ascii="仿宋_GB2312" w:hAnsi="仿宋" w:eastAsia="仿宋_GB2312" w:cs="仿宋"/>
          <w:b/>
          <w:sz w:val="24"/>
          <w:highlight w:val="none"/>
        </w:rPr>
        <w:t>2.2 技术规范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70" w:name="_Toc9161"/>
      <w:bookmarkStart w:id="71" w:name="_Toc4133"/>
      <w:bookmarkStart w:id="72" w:name="_Toc27945"/>
      <w:bookmarkStart w:id="73" w:name="_Toc13673"/>
      <w:bookmarkStart w:id="74" w:name="_Toc12412"/>
      <w:r>
        <w:rPr>
          <w:rFonts w:hint="eastAsia" w:ascii="仿宋_GB2312" w:hAnsi="仿宋" w:eastAsia="仿宋_GB2312" w:cs="仿宋"/>
          <w:b/>
          <w:sz w:val="24"/>
          <w:highlight w:val="none"/>
        </w:rPr>
        <w:t>2.3 知识产权</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5" w:name="_Toc22011"/>
      <w:bookmarkStart w:id="76" w:name="_Toc31233"/>
      <w:bookmarkStart w:id="77" w:name="_Toc26555"/>
      <w:bookmarkStart w:id="78" w:name="_Toc15447"/>
      <w:bookmarkStart w:id="79" w:name="_Toc32670"/>
      <w:r>
        <w:rPr>
          <w:rFonts w:hint="eastAsia" w:ascii="仿宋_GB2312" w:hAnsi="仿宋" w:eastAsia="仿宋_GB2312" w:cs="仿宋"/>
          <w:b/>
          <w:sz w:val="24"/>
          <w:highlight w:val="none"/>
        </w:rPr>
        <w:t>2.5 结算方式和付款条件</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80" w:name="_Toc18990"/>
      <w:bookmarkStart w:id="81" w:name="_Toc13467"/>
      <w:bookmarkStart w:id="82" w:name="_Toc13154"/>
      <w:bookmarkStart w:id="83" w:name="_Toc16163"/>
      <w:bookmarkStart w:id="84" w:name="_Toc30507"/>
      <w:r>
        <w:rPr>
          <w:rFonts w:hint="eastAsia" w:ascii="仿宋_GB2312" w:hAnsi="仿宋" w:eastAsia="仿宋_GB2312" w:cs="仿宋"/>
          <w:b/>
          <w:sz w:val="24"/>
          <w:highlight w:val="none"/>
        </w:rPr>
        <w:t>2.6 技术资料和保密义务</w:t>
      </w:r>
      <w:bookmarkEnd w:id="80"/>
      <w:bookmarkEnd w:id="81"/>
      <w:bookmarkEnd w:id="82"/>
      <w:bookmarkEnd w:id="83"/>
      <w:bookmarkEnd w:id="8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5" w:name="_Toc19069"/>
      <w:r>
        <w:rPr>
          <w:rFonts w:hint="eastAsia" w:ascii="仿宋_GB2312" w:hAnsi="仿宋" w:eastAsia="仿宋_GB2312" w:cs="仿宋"/>
          <w:b/>
          <w:sz w:val="24"/>
          <w:highlight w:val="none"/>
        </w:rPr>
        <w:t>2.7 质量保证</w:t>
      </w:r>
      <w:bookmarkEnd w:id="8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6" w:name="_Toc22267"/>
      <w:r>
        <w:rPr>
          <w:rFonts w:hint="eastAsia" w:ascii="仿宋_GB2312" w:hAnsi="仿宋" w:eastAsia="仿宋_GB2312" w:cs="仿宋"/>
          <w:b/>
          <w:sz w:val="24"/>
          <w:highlight w:val="none"/>
        </w:rPr>
        <w:t>2.8 延迟履行</w:t>
      </w:r>
      <w:bookmarkEnd w:id="86"/>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7" w:name="_Toc10611"/>
      <w:r>
        <w:rPr>
          <w:rFonts w:hint="eastAsia" w:ascii="仿宋_GB2312" w:hAnsi="仿宋" w:eastAsia="仿宋_GB2312" w:cs="仿宋"/>
          <w:b/>
          <w:sz w:val="24"/>
          <w:highlight w:val="none"/>
        </w:rPr>
        <w:t>2.9 合同变更</w:t>
      </w:r>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8" w:name="_Toc23368"/>
      <w:bookmarkStart w:id="89" w:name="_Toc10663"/>
      <w:bookmarkStart w:id="90" w:name="_Toc26689"/>
      <w:bookmarkStart w:id="91" w:name="_Toc42"/>
      <w:bookmarkStart w:id="92" w:name="_Toc21830"/>
      <w:r>
        <w:rPr>
          <w:rFonts w:hint="eastAsia" w:ascii="仿宋_GB2312" w:hAnsi="仿宋" w:eastAsia="仿宋_GB2312" w:cs="仿宋"/>
          <w:b/>
          <w:sz w:val="24"/>
          <w:highlight w:val="none"/>
        </w:rPr>
        <w:t>2.10 合同转让和分包</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93" w:name="_Toc25571"/>
      <w:bookmarkStart w:id="94" w:name="_Toc14371"/>
      <w:bookmarkStart w:id="95" w:name="_Toc32494"/>
      <w:bookmarkStart w:id="96" w:name="_Toc4720"/>
      <w:bookmarkStart w:id="97" w:name="_Toc26633"/>
      <w:r>
        <w:rPr>
          <w:rFonts w:hint="eastAsia" w:ascii="仿宋_GB2312" w:hAnsi="仿宋" w:eastAsia="仿宋_GB2312" w:cs="仿宋"/>
          <w:b/>
          <w:sz w:val="24"/>
          <w:highlight w:val="none"/>
        </w:rPr>
        <w:t>2.11 不可抗力</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8" w:name="_Toc25783"/>
      <w:bookmarkStart w:id="99" w:name="_Toc14115"/>
      <w:bookmarkStart w:id="100" w:name="_Toc23854"/>
      <w:bookmarkStart w:id="101" w:name="_Toc3638"/>
      <w:bookmarkStart w:id="102" w:name="_Toc24465"/>
      <w:r>
        <w:rPr>
          <w:rFonts w:hint="eastAsia" w:ascii="仿宋_GB2312" w:hAnsi="仿宋" w:eastAsia="仿宋_GB2312" w:cs="仿宋"/>
          <w:b/>
          <w:sz w:val="24"/>
          <w:highlight w:val="none"/>
        </w:rPr>
        <w:t>2.12 税费</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103" w:name="_Toc25525"/>
      <w:bookmarkStart w:id="104" w:name="_Toc30105"/>
      <w:bookmarkStart w:id="105" w:name="_Toc14814"/>
      <w:bookmarkStart w:id="106" w:name="_Toc7315"/>
      <w:bookmarkStart w:id="107" w:name="_Toc26883"/>
      <w:r>
        <w:rPr>
          <w:rFonts w:hint="eastAsia" w:ascii="仿宋_GB2312" w:hAnsi="仿宋" w:eastAsia="仿宋_GB2312" w:cs="仿宋"/>
          <w:b/>
          <w:sz w:val="24"/>
          <w:highlight w:val="none"/>
        </w:rPr>
        <w:t>2.13 乙方破产</w:t>
      </w:r>
      <w:bookmarkEnd w:id="103"/>
      <w:bookmarkEnd w:id="104"/>
      <w:bookmarkEnd w:id="105"/>
      <w:bookmarkEnd w:id="106"/>
      <w:bookmarkEnd w:id="10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8" w:name="_Toc23323"/>
      <w:bookmarkStart w:id="109" w:name="_Toc2016"/>
      <w:bookmarkStart w:id="110" w:name="_Toc1123"/>
      <w:r>
        <w:rPr>
          <w:rFonts w:hint="eastAsia" w:ascii="仿宋_GB2312" w:hAnsi="仿宋" w:eastAsia="仿宋_GB2312" w:cs="仿宋"/>
          <w:b/>
          <w:sz w:val="24"/>
          <w:highlight w:val="none"/>
        </w:rPr>
        <w:t>2.14 合同中止、终止</w:t>
      </w:r>
      <w:bookmarkEnd w:id="108"/>
      <w:bookmarkEnd w:id="109"/>
      <w:bookmarkEnd w:id="11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11" w:name="_Toc14525"/>
      <w:bookmarkStart w:id="112" w:name="_Toc1969"/>
      <w:bookmarkStart w:id="113" w:name="_Toc17363"/>
      <w:r>
        <w:rPr>
          <w:rFonts w:hint="eastAsia" w:ascii="仿宋_GB2312" w:hAnsi="仿宋" w:eastAsia="仿宋_GB2312" w:cs="仿宋"/>
          <w:b/>
          <w:sz w:val="24"/>
          <w:highlight w:val="none"/>
        </w:rPr>
        <w:t>2.15 检验和验收</w:t>
      </w:r>
      <w:bookmarkEnd w:id="111"/>
      <w:bookmarkEnd w:id="112"/>
      <w:bookmarkEnd w:id="113"/>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14" w:name="_Toc31892"/>
      <w:bookmarkStart w:id="115" w:name="_Toc9808"/>
      <w:bookmarkStart w:id="116" w:name="_Toc2308"/>
      <w:bookmarkStart w:id="117" w:name="_Toc25198"/>
      <w:bookmarkStart w:id="118" w:name="_Toc12666"/>
      <w:r>
        <w:rPr>
          <w:rFonts w:hint="eastAsia" w:ascii="仿宋_GB2312" w:hAnsi="仿宋" w:eastAsia="仿宋_GB2312" w:cs="仿宋"/>
          <w:b/>
          <w:sz w:val="24"/>
          <w:highlight w:val="none"/>
        </w:rPr>
        <w:t>2.16 通知和送达</w:t>
      </w:r>
      <w:bookmarkEnd w:id="114"/>
      <w:bookmarkEnd w:id="115"/>
      <w:bookmarkEnd w:id="116"/>
      <w:bookmarkEnd w:id="117"/>
      <w:bookmarkEnd w:id="118"/>
    </w:p>
    <w:p>
      <w:pPr>
        <w:spacing w:line="560" w:lineRule="exact"/>
        <w:ind w:firstLine="480" w:firstLineChars="200"/>
        <w:rPr>
          <w:rFonts w:ascii="仿宋_GB2312" w:hAnsi="仿宋" w:eastAsia="仿宋_GB2312" w:cs="仿宋"/>
          <w:sz w:val="24"/>
          <w:highlight w:val="none"/>
        </w:rPr>
      </w:pPr>
      <w:bookmarkStart w:id="119" w:name="_Toc27674"/>
      <w:bookmarkStart w:id="120" w:name="_Toc18401"/>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9"/>
      <w:bookmarkEnd w:id="120"/>
    </w:p>
    <w:p>
      <w:pPr>
        <w:spacing w:line="560" w:lineRule="exact"/>
        <w:ind w:firstLine="482" w:firstLineChars="200"/>
        <w:outlineLvl w:val="0"/>
        <w:rPr>
          <w:rFonts w:ascii="仿宋_GB2312" w:hAnsi="仿宋" w:eastAsia="仿宋_GB2312" w:cs="仿宋"/>
          <w:b/>
          <w:sz w:val="24"/>
          <w:highlight w:val="none"/>
        </w:rPr>
      </w:pPr>
      <w:bookmarkStart w:id="121" w:name="_Toc12254"/>
      <w:bookmarkStart w:id="122" w:name="_Toc20808"/>
      <w:bookmarkStart w:id="123" w:name="_Toc5063"/>
      <w:bookmarkStart w:id="124" w:name="_Toc27644"/>
      <w:bookmarkStart w:id="125" w:name="_Toc28906"/>
      <w:r>
        <w:rPr>
          <w:rFonts w:hint="eastAsia" w:ascii="仿宋_GB2312" w:hAnsi="仿宋" w:eastAsia="仿宋_GB2312" w:cs="仿宋"/>
          <w:b/>
          <w:sz w:val="24"/>
          <w:highlight w:val="none"/>
        </w:rPr>
        <w:t>2.17 合同使用的文字和适用的法律</w:t>
      </w:r>
      <w:bookmarkEnd w:id="121"/>
      <w:bookmarkEnd w:id="122"/>
      <w:bookmarkEnd w:id="123"/>
      <w:bookmarkEnd w:id="124"/>
      <w:bookmarkEnd w:id="12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6" w:name="_Toc18540"/>
      <w:bookmarkStart w:id="127" w:name="_Toc30599"/>
      <w:bookmarkStart w:id="128" w:name="_Toc4355"/>
      <w:r>
        <w:rPr>
          <w:rFonts w:hint="eastAsia" w:ascii="仿宋_GB2312" w:hAnsi="仿宋" w:eastAsia="仿宋_GB2312" w:cs="仿宋"/>
          <w:b/>
          <w:sz w:val="24"/>
          <w:highlight w:val="none"/>
        </w:rPr>
        <w:t>2.18 计量单位</w:t>
      </w:r>
      <w:bookmarkEnd w:id="126"/>
      <w:bookmarkEnd w:id="127"/>
      <w:bookmarkEnd w:id="128"/>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9" w:name="_Toc10330"/>
      <w:bookmarkStart w:id="130" w:name="_Toc279701263"/>
      <w:bookmarkStart w:id="131" w:name="_Toc18567"/>
      <w:bookmarkStart w:id="132" w:name="_Toc259093692"/>
      <w:bookmarkStart w:id="133" w:name="_Toc12773"/>
      <w:bookmarkStart w:id="134" w:name="_Toc487900373"/>
      <w:r>
        <w:rPr>
          <w:rFonts w:hint="eastAsia" w:ascii="仿宋_GB2312" w:hAnsi="仿宋" w:eastAsia="仿宋_GB2312" w:cs="仿宋"/>
          <w:b/>
          <w:sz w:val="24"/>
          <w:highlight w:val="none"/>
        </w:rPr>
        <w:t>2.19 合同使用的文字和适用的法律</w:t>
      </w:r>
      <w:bookmarkEnd w:id="129"/>
      <w:bookmarkEnd w:id="130"/>
      <w:bookmarkEnd w:id="131"/>
      <w:bookmarkEnd w:id="132"/>
      <w:bookmarkEnd w:id="133"/>
      <w:bookmarkEnd w:id="13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5" w:name="_Toc331685784"/>
      <w:r>
        <w:rPr>
          <w:rFonts w:hint="eastAsia" w:ascii="仿宋_GB2312" w:hAnsi="仿宋" w:eastAsia="仿宋_GB2312" w:cs="仿宋"/>
          <w:b/>
          <w:sz w:val="24"/>
          <w:highlight w:val="none"/>
        </w:rPr>
        <w:t xml:space="preserve"> </w:t>
      </w:r>
      <w:bookmarkEnd w:id="135"/>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80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80</w:t>
      </w:r>
      <w:r>
        <w:rPr>
          <w:rFonts w:hint="eastAsia" w:ascii="仿宋_GB2312" w:hAnsi="宋体" w:eastAsia="仿宋_GB2312"/>
          <w:b/>
          <w:bCs/>
          <w:iCs/>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1413"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评分项</w:t>
            </w:r>
          </w:p>
        </w:tc>
        <w:tc>
          <w:tcPr>
            <w:tcW w:w="641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评审依据及标准</w:t>
            </w:r>
          </w:p>
        </w:tc>
        <w:tc>
          <w:tcPr>
            <w:tcW w:w="78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管理体系</w:t>
            </w:r>
          </w:p>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认证</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投标人具有有效的质量管理体系认证证书、环境管理体系认证证书、生活垃圾分类服务能力认证证书、职业健康安全管理体系认证证书的，每有一本得1分，最高得4分。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hAnsi="Times New Roman" w:eastAsia="仿宋_GB2312" w:cs="Times New Roman"/>
                <w:color w:val="auto"/>
                <w:sz w:val="24"/>
                <w:highlight w:val="none"/>
                <w:lang w:val="en-US" w:eastAsia="zh-CN"/>
              </w:rPr>
              <w:t>注：提供证书原件扫描件和全国认证认可信息公共服务平台http://cx.cnca.cn/CertECloud/result/skipResultList查询截图并加盖投标人公章，否则不得分。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业绩案例</w:t>
            </w:r>
          </w:p>
        </w:tc>
        <w:tc>
          <w:tcPr>
            <w:tcW w:w="6416" w:type="dxa"/>
            <w:vAlign w:val="center"/>
          </w:tcPr>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投标人自2021年1月1日以来（以合同签订时间为准）完成的同类案例，每有一个得1分，最高得2分。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注：每个案例提供合同复印件加盖投标人公章。</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主要人员综合素质</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一、拟派项目经理：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1.具有大专及以上学历，得</w:t>
            </w:r>
            <w:r>
              <w:rPr>
                <w:rFonts w:hint="eastAsia" w:ascii="仿宋_GB2312"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lang w:val="en-US" w:eastAsia="zh-CN"/>
              </w:rPr>
              <w:t>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2.持有人社部门颁发的中级</w:t>
            </w:r>
            <w:r>
              <w:rPr>
                <w:rFonts w:hint="eastAsia" w:ascii="仿宋_GB2312" w:eastAsia="仿宋_GB2312" w:cs="Times New Roman"/>
                <w:color w:val="auto"/>
                <w:sz w:val="24"/>
                <w:highlight w:val="none"/>
                <w:lang w:val="en-US" w:eastAsia="zh-CN"/>
              </w:rPr>
              <w:t>及以上</w:t>
            </w:r>
            <w:r>
              <w:rPr>
                <w:rFonts w:hint="eastAsia" w:ascii="仿宋_GB2312" w:hAnsi="Times New Roman" w:eastAsia="仿宋_GB2312" w:cs="Times New Roman"/>
                <w:color w:val="auto"/>
                <w:sz w:val="24"/>
                <w:highlight w:val="none"/>
                <w:lang w:val="en-US" w:eastAsia="zh-CN"/>
              </w:rPr>
              <w:t>职称证书，得</w:t>
            </w:r>
            <w:r>
              <w:rPr>
                <w:rFonts w:hint="eastAsia" w:ascii="仿宋_GB2312"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lang w:val="en-US" w:eastAsia="zh-CN"/>
              </w:rPr>
              <w:t>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3.持有人社部门颁发的劳动关系协调员证书，得</w:t>
            </w:r>
            <w:r>
              <w:rPr>
                <w:rFonts w:hint="eastAsia" w:ascii="仿宋_GB2312"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lang w:val="en-US" w:eastAsia="zh-CN"/>
              </w:rPr>
              <w:t>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二、拟派保安队长：</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1.持有公安部门或人社部门颁发的保安员二级及以上证书，得1分；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2.持有行政部门颁发的四级及以上消防设施操作员证书，得1分；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三、拟派保洁队长：</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1.持有行政部门认可或颁发的中级及以上清洁管理师证书，得1分；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2.持有行政部门认可或颁发的中级及以上有害生物防制员证书，得1分；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四、拟派绿化养护人持有人社部门颁发的园林绿化工程师证书，得1分；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五、拟派维修人员：</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1、持有应急管理部门颁发或监制的特种作业操作证（</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高压电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2、持有应急管理部门颁发或监制的特种作业操作证（低压电工作业），得1分；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六、拟派</w:t>
            </w:r>
            <w:r>
              <w:rPr>
                <w:rFonts w:hint="eastAsia" w:ascii="仿宋_GB2312" w:hAnsi="Times New Roman" w:eastAsia="仿宋_GB2312" w:cs="Times New Roman"/>
                <w:color w:val="auto"/>
                <w:sz w:val="24"/>
                <w:highlight w:val="none"/>
                <w:lang w:val="zh-CN" w:eastAsia="zh-CN"/>
              </w:rPr>
              <w:t>消控室值班人员</w:t>
            </w:r>
            <w:r>
              <w:rPr>
                <w:rFonts w:hint="eastAsia" w:ascii="仿宋_GB2312" w:hAnsi="Times New Roman" w:eastAsia="仿宋_GB2312" w:cs="Times New Roman"/>
                <w:color w:val="auto"/>
                <w:sz w:val="24"/>
                <w:highlight w:val="none"/>
                <w:lang w:val="en-US" w:eastAsia="zh-CN"/>
              </w:rPr>
              <w:t>持有人社部门颁发的建（构）筑物消防员证书或消防设施操作员证书，得1分；</w:t>
            </w:r>
          </w:p>
          <w:p>
            <w:pPr>
              <w:rPr>
                <w:rFonts w:hint="eastAsia" w:ascii="仿宋_GB2312" w:eastAsia="仿宋_GB2312"/>
                <w:color w:val="000000" w:themeColor="text1"/>
                <w:sz w:val="24"/>
                <w:highlight w:val="none"/>
                <w:lang w:val="en-US" w:eastAsia="zh-CN"/>
              </w:rPr>
            </w:pPr>
            <w:r>
              <w:rPr>
                <w:rFonts w:hint="eastAsia" w:ascii="仿宋_GB2312" w:hAnsi="Times New Roman" w:eastAsia="仿宋_GB2312" w:cs="Times New Roman"/>
                <w:color w:val="auto"/>
                <w:sz w:val="24"/>
                <w:highlight w:val="none"/>
                <w:lang w:val="en-US" w:eastAsia="zh-CN"/>
              </w:rPr>
              <w:t>注：提供以上相关人员本单位的社保证明材料及相关证书材料复印件并加盖投标人公章,否则不得分。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eastAsia="仿宋_GB2312"/>
                <w:color w:val="000000" w:themeColor="text1"/>
                <w:sz w:val="24"/>
                <w:highlight w:val="none"/>
                <w:lang w:eastAsia="zh-CN"/>
              </w:rPr>
              <w:t>综合物业管理方案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提供全面综合管理方案，包含但不限于物业现状分析、总体管理、服务指标及措施等，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保卫方案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提供完善安全保卫方案，包括但不限于门岗、巡逻、消防、监控、车辆管理、快递管控、重大活动保障、各类突发事件处置流程等，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卫生保洁方案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提供各类场景下卫生保洁方案，包括但不限于包括但不限于公共区域及设施的卫生维护方案；灭“四害”消杀以及垃圾分类管理和回收等方面的计划和实施措施，</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7</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eastAsia="仿宋_GB2312"/>
                <w:color w:val="000000" w:themeColor="text1"/>
                <w:sz w:val="24"/>
              </w:rPr>
              <w:t>维修服务方案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eastAsia="仿宋_GB2312"/>
                <w:color w:val="000000" w:themeColor="text1"/>
                <w:sz w:val="24"/>
              </w:rPr>
              <w:t>投标人针对本项目提供具有可行性的维修服务方案，包括但不限于照明设备管理维护方案、给排水设备运行维护方案、房屋及设备设施日常养护、巡查维修方案等，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8</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宋体" w:eastAsia="仿宋_GB2312"/>
                <w:sz w:val="24"/>
                <w:szCs w:val="24"/>
              </w:rPr>
              <w:t>绿化服务方案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000000"/>
                <w:sz w:val="24"/>
                <w:szCs w:val="24"/>
              </w:rPr>
              <w:t>投标人</w:t>
            </w:r>
            <w:r>
              <w:rPr>
                <w:rFonts w:hint="eastAsia" w:ascii="仿宋_GB2312" w:hAnsi="宋体" w:eastAsia="仿宋_GB2312"/>
                <w:sz w:val="24"/>
                <w:szCs w:val="24"/>
              </w:rPr>
              <w:t>针对本项目提供绿化服务方案，包括但不限于服务区域内树木、花草、色块等的日常养护和管理；室内外摆花及盆栽绿色植物的摆放和养护等，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9</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Times New Roman" w:eastAsia="仿宋_GB2312" w:cs="Times New Roman"/>
                <w:color w:val="auto"/>
                <w:sz w:val="24"/>
                <w:highlight w:val="none"/>
                <w:lang w:val="en-US" w:eastAsia="zh-CN"/>
              </w:rPr>
              <w:t>应急方案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根据投标人提出的针对防台、防汛、防火、防震、突发事件处置的应急方案及措施进行打分，0-6分。</w:t>
            </w:r>
          </w:p>
        </w:tc>
        <w:tc>
          <w:tcPr>
            <w:tcW w:w="786" w:type="dxa"/>
            <w:vAlign w:val="center"/>
          </w:tcPr>
          <w:p>
            <w:pPr>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10</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hAnsi="宋体" w:eastAsia="仿宋_GB2312" w:cs="Times New Roman"/>
                <w:color w:val="auto"/>
                <w:sz w:val="24"/>
                <w:szCs w:val="24"/>
                <w:lang w:eastAsia="zh-CN"/>
              </w:rPr>
              <w:t>队伍建设方案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default" w:ascii="仿宋_GB2312" w:eastAsia="仿宋_GB2312"/>
                <w:color w:val="000000" w:themeColor="text1"/>
                <w:sz w:val="24"/>
                <w:highlight w:val="none"/>
                <w:lang w:val="en-US" w:eastAsia="zh-CN"/>
              </w:rPr>
            </w:pPr>
            <w:r>
              <w:rPr>
                <w:rFonts w:hint="eastAsia" w:ascii="仿宋_GB2312" w:hAnsi="宋体" w:eastAsia="仿宋_GB2312" w:cs="Times New Roman"/>
                <w:color w:val="auto"/>
                <w:sz w:val="24"/>
                <w:szCs w:val="24"/>
              </w:rPr>
              <w:t>投标人针对本项目提供</w:t>
            </w:r>
            <w:r>
              <w:rPr>
                <w:rFonts w:hint="eastAsia" w:ascii="仿宋_GB2312" w:hAnsi="宋体" w:eastAsia="仿宋_GB2312" w:cs="Times New Roman"/>
                <w:color w:val="auto"/>
                <w:sz w:val="24"/>
                <w:szCs w:val="24"/>
                <w:lang w:eastAsia="zh-CN"/>
              </w:rPr>
              <w:t>队伍建设方案，</w:t>
            </w:r>
            <w:r>
              <w:rPr>
                <w:rFonts w:hint="eastAsia" w:ascii="仿宋_GB2312" w:eastAsia="仿宋_GB2312"/>
                <w:color w:val="000000" w:themeColor="text1"/>
                <w:sz w:val="24"/>
              </w:rPr>
              <w:t>包括但不限于</w:t>
            </w:r>
            <w:r>
              <w:rPr>
                <w:rFonts w:hint="eastAsia" w:ascii="仿宋_GB2312" w:hAnsi="仿宋_GB2312" w:eastAsia="仿宋_GB2312" w:cs="仿宋_GB2312"/>
                <w:color w:val="auto"/>
                <w:sz w:val="24"/>
                <w:szCs w:val="24"/>
                <w:highlight w:val="none"/>
              </w:rPr>
              <w:t>人员录用与考核</w:t>
            </w:r>
            <w:r>
              <w:rPr>
                <w:rFonts w:hint="eastAsia" w:ascii="仿宋_GB2312" w:hAnsi="仿宋_GB2312" w:eastAsia="仿宋_GB2312" w:cs="仿宋_GB2312"/>
                <w:color w:val="auto"/>
                <w:sz w:val="24"/>
                <w:szCs w:val="24"/>
                <w:highlight w:val="none"/>
                <w:lang w:eastAsia="zh-CN"/>
              </w:rPr>
              <w:t>的</w:t>
            </w:r>
            <w:r>
              <w:rPr>
                <w:rFonts w:hint="eastAsia" w:ascii="仿宋_GB2312" w:hAnsi="仿宋_GB2312" w:eastAsia="仿宋_GB2312" w:cs="仿宋_GB2312"/>
                <w:color w:val="auto"/>
                <w:sz w:val="24"/>
                <w:szCs w:val="24"/>
                <w:highlight w:val="none"/>
                <w:lang w:val="en-US" w:eastAsia="zh-CN"/>
              </w:rPr>
              <w:t>具体</w:t>
            </w:r>
            <w:r>
              <w:rPr>
                <w:rFonts w:hint="eastAsia" w:ascii="仿宋_GB2312" w:hAnsi="仿宋_GB2312" w:eastAsia="仿宋_GB2312" w:cs="仿宋_GB2312"/>
                <w:color w:val="auto"/>
                <w:sz w:val="24"/>
                <w:szCs w:val="24"/>
                <w:highlight w:val="none"/>
              </w:rPr>
              <w:t>标准</w:t>
            </w:r>
            <w:r>
              <w:rPr>
                <w:rFonts w:hint="eastAsia" w:ascii="仿宋_GB2312" w:hAnsi="仿宋_GB2312" w:eastAsia="仿宋_GB2312" w:cs="仿宋_GB2312"/>
                <w:color w:val="auto"/>
                <w:sz w:val="24"/>
                <w:szCs w:val="24"/>
                <w:highlight w:val="none"/>
                <w:lang w:eastAsia="zh-CN"/>
              </w:rPr>
              <w:t>及</w:t>
            </w:r>
            <w:r>
              <w:rPr>
                <w:rFonts w:hint="eastAsia" w:ascii="仿宋_GB2312" w:hAnsi="宋体" w:eastAsia="仿宋_GB2312" w:cs="Times New Roman"/>
                <w:color w:val="auto"/>
                <w:sz w:val="24"/>
                <w:szCs w:val="24"/>
              </w:rPr>
              <w:t>措施</w:t>
            </w:r>
            <w:r>
              <w:rPr>
                <w:rFonts w:hint="eastAsia" w:ascii="仿宋_GB2312" w:hAnsi="仿宋_GB2312" w:eastAsia="仿宋_GB2312" w:cs="仿宋_GB2312"/>
                <w:color w:val="auto"/>
                <w:sz w:val="24"/>
                <w:szCs w:val="24"/>
                <w:highlight w:val="none"/>
                <w:lang w:val="en-US" w:eastAsia="zh-CN"/>
              </w:rPr>
              <w:t>等，0-6分</w:t>
            </w:r>
            <w:r>
              <w:rPr>
                <w:rFonts w:hint="eastAsia" w:ascii="仿宋_GB2312" w:hAnsi="仿宋_GB2312" w:eastAsia="仿宋_GB2312" w:cs="仿宋_GB2312"/>
                <w:color w:val="auto"/>
                <w:sz w:val="24"/>
                <w:szCs w:val="24"/>
                <w:lang w:val="en-US" w:eastAsia="zh-CN"/>
              </w:rPr>
              <w:t>。</w:t>
            </w:r>
          </w:p>
        </w:tc>
        <w:tc>
          <w:tcPr>
            <w:tcW w:w="786" w:type="dxa"/>
            <w:vAlign w:val="center"/>
          </w:tcPr>
          <w:p>
            <w:pPr>
              <w:spacing w:line="320" w:lineRule="exact"/>
              <w:ind w:left="-92" w:leftChars="-44" w:right="-107" w:rightChars="-51"/>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11</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员工稳定方案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eastAsia="仿宋_GB2312"/>
                <w:color w:val="000000" w:themeColor="text1"/>
                <w:sz w:val="24"/>
                <w:highlight w:val="none"/>
                <w:lang w:val="en-US" w:eastAsia="zh-CN"/>
              </w:rPr>
            </w:pPr>
            <w:r>
              <w:rPr>
                <w:rFonts w:hint="eastAsia" w:ascii="仿宋_GB2312" w:hAnsi="Times New Roman" w:eastAsia="仿宋_GB2312" w:cs="Times New Roman"/>
                <w:color w:val="auto"/>
                <w:sz w:val="24"/>
                <w:highlight w:val="none"/>
                <w:lang w:val="en-US" w:eastAsia="zh-CN"/>
              </w:rPr>
              <w:t>投标人提供的稳定员工队伍的措施，包括但不限于员工福利待遇，工会福利等方面，0-6分。</w:t>
            </w:r>
          </w:p>
        </w:tc>
        <w:tc>
          <w:tcPr>
            <w:tcW w:w="786" w:type="dxa"/>
            <w:vAlign w:val="center"/>
          </w:tcPr>
          <w:p>
            <w:pPr>
              <w:spacing w:line="320" w:lineRule="exact"/>
              <w:ind w:left="-92" w:leftChars="-44" w:right="-107" w:rightChars="-51"/>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12</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交接方案</w:t>
            </w:r>
          </w:p>
        </w:tc>
        <w:tc>
          <w:tcPr>
            <w:tcW w:w="6416" w:type="dxa"/>
            <w:vAlign w:val="center"/>
          </w:tcPr>
          <w:p>
            <w:pPr>
              <w:spacing w:line="320" w:lineRule="exact"/>
              <w:ind w:left="-92" w:leftChars="-44" w:right="-107" w:rightChars="-51"/>
              <w:jc w:val="left"/>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投标人提供物业交接方案，包含但不限于人员安置、工作移交、设备盘点交接、提前对接等，0-</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分。</w:t>
            </w:r>
          </w:p>
        </w:tc>
        <w:tc>
          <w:tcPr>
            <w:tcW w:w="786" w:type="dxa"/>
            <w:vAlign w:val="center"/>
          </w:tcPr>
          <w:p>
            <w:pPr>
              <w:spacing w:line="320" w:lineRule="exact"/>
              <w:ind w:left="-92" w:leftChars="-44" w:right="-107" w:rightChars="-51"/>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13</w:t>
            </w:r>
          </w:p>
        </w:tc>
        <w:tc>
          <w:tcPr>
            <w:tcW w:w="1413" w:type="dxa"/>
            <w:vAlign w:val="center"/>
          </w:tcPr>
          <w:p>
            <w:pPr>
              <w:pageBreakBefore w:val="0"/>
              <w:kinsoku/>
              <w:wordWrap/>
              <w:overflowPunct/>
              <w:topLinePunct w:val="0"/>
              <w:bidi w:val="0"/>
              <w:spacing w:line="440" w:lineRule="exact"/>
              <w:ind w:left="240" w:leftChars="0" w:hanging="240" w:hangingChars="100"/>
              <w:jc w:val="center"/>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员工培训方案</w:t>
            </w:r>
          </w:p>
        </w:tc>
        <w:tc>
          <w:tcPr>
            <w:tcW w:w="6416" w:type="dxa"/>
            <w:vAlign w:val="center"/>
          </w:tcPr>
          <w:p>
            <w:pPr>
              <w:pageBreakBefore w:val="0"/>
              <w:widowControl/>
              <w:kinsoku/>
              <w:wordWrap/>
              <w:overflowPunct/>
              <w:topLinePunct w:val="0"/>
              <w:bidi w:val="0"/>
              <w:snapToGrid w:val="0"/>
              <w:spacing w:line="440" w:lineRule="exact"/>
              <w:jc w:val="left"/>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投标人提供的员工培训方案，包括但不限于职业技能培训教育能力或认定资质；培训的频次、内容等，0-</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p>
        </w:tc>
        <w:tc>
          <w:tcPr>
            <w:tcW w:w="786" w:type="dxa"/>
            <w:vAlign w:val="center"/>
          </w:tcPr>
          <w:p>
            <w:pPr>
              <w:pageBreakBefore w:val="0"/>
              <w:kinsoku/>
              <w:wordWrap/>
              <w:overflowPunct/>
              <w:topLinePunct w:val="0"/>
              <w:bidi w:val="0"/>
              <w:spacing w:line="440" w:lineRule="exact"/>
              <w:ind w:left="240" w:leftChars="0" w:hanging="240" w:hangingChars="100"/>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14</w:t>
            </w:r>
          </w:p>
        </w:tc>
        <w:tc>
          <w:tcPr>
            <w:tcW w:w="1413"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Times New Roman" w:eastAsia="仿宋_GB2312" w:cs="Times New Roman"/>
                <w:color w:val="000000" w:themeColor="text1"/>
                <w:kern w:val="2"/>
                <w:sz w:val="24"/>
                <w:szCs w:val="24"/>
                <w:highlight w:val="none"/>
                <w:lang w:val="en-US" w:eastAsia="zh-CN" w:bidi="ar-SA"/>
              </w:rPr>
            </w:pPr>
            <w:r>
              <w:rPr>
                <w:rFonts w:hint="eastAsia" w:ascii="仿宋_GB2312" w:hAnsi="宋体" w:eastAsia="仿宋_GB2312" w:cs="Times New Roman"/>
                <w:sz w:val="24"/>
                <w:szCs w:val="24"/>
                <w:lang w:eastAsia="zh-CN"/>
              </w:rPr>
              <w:t>优惠承诺</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default" w:ascii="仿宋_GB2312" w:hAnsi="Times New Roman" w:eastAsia="仿宋_GB2312" w:cs="Times New Roman"/>
                <w:color w:val="000000" w:themeColor="text1"/>
                <w:kern w:val="2"/>
                <w:sz w:val="24"/>
                <w:szCs w:val="24"/>
                <w:highlight w:val="none"/>
                <w:lang w:val="en-US" w:eastAsia="zh-CN" w:bidi="ar-SA"/>
              </w:rPr>
            </w:pPr>
            <w:r>
              <w:rPr>
                <w:rFonts w:hint="eastAsia" w:ascii="仿宋_GB2312" w:hAnsi="宋体" w:eastAsia="仿宋_GB2312" w:cs="Times New Roman"/>
                <w:sz w:val="24"/>
                <w:szCs w:val="24"/>
                <w:lang w:eastAsia="zh-CN"/>
              </w:rPr>
              <w:t>根据投标人承诺的其他实质性优惠承诺进行打分，包含但不仅限于增加服务时间、服务量、服务范围等方面，</w:t>
            </w:r>
            <w:r>
              <w:rPr>
                <w:rFonts w:hint="eastAsia" w:ascii="仿宋_GB2312" w:hAnsi="宋体" w:eastAsia="仿宋_GB2312" w:cs="Times New Roman"/>
                <w:sz w:val="24"/>
                <w:szCs w:val="24"/>
                <w:lang w:val="en-US" w:eastAsia="zh-CN"/>
              </w:rPr>
              <w:t>0-2分</w:t>
            </w:r>
            <w:r>
              <w:rPr>
                <w:rFonts w:hint="eastAsia" w:ascii="仿宋_GB2312" w:hAnsi="宋体" w:eastAsia="仿宋_GB2312" w:cs="Times New Roman"/>
                <w:sz w:val="24"/>
                <w:szCs w:val="24"/>
                <w:lang w:eastAsia="zh-CN"/>
              </w:rPr>
              <w:t>。</w:t>
            </w:r>
          </w:p>
        </w:tc>
        <w:tc>
          <w:tcPr>
            <w:tcW w:w="786" w:type="dxa"/>
            <w:vAlign w:val="center"/>
          </w:tcPr>
          <w:p>
            <w:pPr>
              <w:spacing w:line="320" w:lineRule="exact"/>
              <w:ind w:left="-92" w:leftChars="-44" w:right="-107" w:rightChars="-51"/>
              <w:jc w:val="center"/>
              <w:rPr>
                <w:rFonts w:hint="default" w:ascii="仿宋_GB2312" w:hAnsi="Times New Roman" w:eastAsia="仿宋_GB2312" w:cs="Times New Roman"/>
                <w:color w:val="000000" w:themeColor="text1"/>
                <w:kern w:val="2"/>
                <w:sz w:val="24"/>
                <w:szCs w:val="24"/>
                <w:highlight w:val="none"/>
                <w:lang w:val="en-US" w:eastAsia="zh-CN" w:bidi="ar-SA"/>
              </w:rPr>
            </w:pPr>
            <w:r>
              <w:rPr>
                <w:rFonts w:hint="eastAsia" w:ascii="仿宋_GB2312" w:eastAsia="仿宋_GB2312"/>
                <w:color w:val="000000" w:themeColor="text1"/>
                <w:sz w:val="24"/>
                <w:highlight w:val="none"/>
                <w:lang w:val="en-US" w:eastAsia="zh-CN"/>
              </w:rPr>
              <w:t>2</w:t>
            </w:r>
          </w:p>
        </w:tc>
      </w:tr>
    </w:tbl>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20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20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绍兴市交通运输行政执法队</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绍兴市交通运输行政执法队2024年物业管理采购项目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2024-04-0048</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1"/>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1"/>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1"/>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7"/>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绍兴市交通运输行政执法队</w:t>
      </w:r>
      <w:r>
        <w:rPr>
          <w:rFonts w:hint="eastAsia" w:ascii="仿宋_GB2312" w:hAnsi="仿宋" w:eastAsia="仿宋_GB2312" w:cs="仿宋"/>
          <w:szCs w:val="24"/>
          <w:highlight w:val="none"/>
          <w:u w:val="single"/>
        </w:rPr>
        <w:t>、绍兴市公共资源交易中心</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绍兴市交通运输行政执法队</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绍兴市交通运输行政执法队2024年物业管理采购项目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2024-04-0048</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绍兴市交通运输行政执法队</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绍兴市交通运输行政执法队2024年物业管理采购项目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2024-04-0048</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绍兴市交通运输行政执法队</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315"/>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绍兴市交通运输行政执法队</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绍兴市交通运输行政执法队2024年物业管理采购项目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2024-04-0048</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6" w:name="_Hlk101259491"/>
      <w:r>
        <w:rPr>
          <w:rFonts w:hint="eastAsia" w:ascii="仿宋_GB2312" w:hAnsi="仿宋" w:eastAsia="仿宋_GB2312" w:cs="仿宋"/>
          <w:sz w:val="32"/>
          <w:szCs w:val="32"/>
          <w:highlight w:val="none"/>
        </w:rPr>
        <w:t>（如果有）</w:t>
      </w:r>
      <w:bookmarkEnd w:id="136"/>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140"/>
        <w:rPr>
          <w:rFonts w:hAnsi="仿宋" w:cs="仿宋"/>
          <w:b/>
          <w:color w:val="auto"/>
          <w:highlight w:val="none"/>
        </w:rPr>
      </w:pPr>
    </w:p>
    <w:p>
      <w:pPr>
        <w:pStyle w:val="315"/>
        <w:rPr>
          <w:rFonts w:ascii="仿宋_GB2312" w:eastAsia="仿宋_GB2312"/>
          <w:highlight w:val="none"/>
        </w:rPr>
      </w:pPr>
    </w:p>
    <w:p>
      <w:pPr>
        <w:pStyle w:val="315"/>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7" w:name="_Toc465665161"/>
      <w:r>
        <w:rPr>
          <w:rFonts w:hint="eastAsia" w:ascii="仿宋_GB2312" w:hAnsi="仿宋" w:cs="仿宋"/>
          <w:highlight w:val="none"/>
        </w:rPr>
        <w:t>附件</w:t>
      </w:r>
      <w:bookmarkEnd w:id="137"/>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14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8" w:name="_Hlk101131882"/>
      <w:r>
        <w:rPr>
          <w:rFonts w:hint="eastAsia" w:ascii="仿宋_GB2312" w:hAnsi="仿宋" w:eastAsia="仿宋_GB2312" w:cs="仿宋"/>
          <w:kern w:val="0"/>
          <w:sz w:val="24"/>
          <w:highlight w:val="none"/>
          <w:u w:val="single"/>
        </w:rPr>
        <w:t>联合体成员X,……</w:t>
      </w:r>
      <w:bookmarkEnd w:id="138"/>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9"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9"/>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40" w:name="OLE_LINK14"/>
      <w:bookmarkStart w:id="141" w:name="OLE_LINK13"/>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40"/>
    <w:bookmarkEnd w:id="141"/>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2024-04-0048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55E37EA"/>
    <w:rsid w:val="05D134BB"/>
    <w:rsid w:val="06347AD6"/>
    <w:rsid w:val="0BB66081"/>
    <w:rsid w:val="0CCC0614"/>
    <w:rsid w:val="0CDF7698"/>
    <w:rsid w:val="0E2376AA"/>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E1744A2"/>
    <w:rsid w:val="43931164"/>
    <w:rsid w:val="44353810"/>
    <w:rsid w:val="459375CB"/>
    <w:rsid w:val="47733541"/>
    <w:rsid w:val="47DF071F"/>
    <w:rsid w:val="47E67918"/>
    <w:rsid w:val="48237E23"/>
    <w:rsid w:val="48F30A4A"/>
    <w:rsid w:val="4C011499"/>
    <w:rsid w:val="4ED701A0"/>
    <w:rsid w:val="507206F5"/>
    <w:rsid w:val="512C581F"/>
    <w:rsid w:val="519C075F"/>
    <w:rsid w:val="52324A13"/>
    <w:rsid w:val="538D2B0D"/>
    <w:rsid w:val="55A13923"/>
    <w:rsid w:val="568A1872"/>
    <w:rsid w:val="573A2417"/>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3EF1AF0"/>
    <w:rsid w:val="65B25CA0"/>
    <w:rsid w:val="65EE2DCE"/>
    <w:rsid w:val="65FC0B4C"/>
    <w:rsid w:val="66B04EF4"/>
    <w:rsid w:val="677A34E3"/>
    <w:rsid w:val="68637E6E"/>
    <w:rsid w:val="69A56BA1"/>
    <w:rsid w:val="69B965BF"/>
    <w:rsid w:val="6AE6492D"/>
    <w:rsid w:val="6B6D5621"/>
    <w:rsid w:val="6EA10013"/>
    <w:rsid w:val="719A0F60"/>
    <w:rsid w:val="72E87C49"/>
    <w:rsid w:val="75273C7A"/>
    <w:rsid w:val="763A3561"/>
    <w:rsid w:val="766F48A1"/>
    <w:rsid w:val="778A505A"/>
    <w:rsid w:val="7A346240"/>
    <w:rsid w:val="7B4103A5"/>
    <w:rsid w:val="7BC039E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1"/>
    <w:link w:val="230"/>
    <w:qFormat/>
    <w:uiPriority w:val="0"/>
    <w:pPr>
      <w:spacing w:after="120" w:line="240" w:lineRule="auto"/>
      <w:ind w:firstLine="420" w:firstLineChars="100"/>
    </w:pPr>
    <w:rPr>
      <w:rFonts w:eastAsia="宋体"/>
      <w:sz w:val="21"/>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3"/>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0"/>
    <w:rPr>
      <w:rFonts w:eastAsia="仿宋_GB2312"/>
      <w:b/>
      <w:kern w:val="44"/>
      <w:sz w:val="44"/>
      <w:lang w:val="en-US" w:eastAsia="zh-CN" w:bidi="ar-SA"/>
    </w:rPr>
  </w:style>
  <w:style w:type="character" w:customStyle="1" w:styleId="81">
    <w:name w:val="正文缩进 Char"/>
    <w:link w:val="3"/>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5"/>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3"/>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6</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2024-03-19T02:22:00Z</cp:lastPrinted>
  <dcterms:modified xsi:type="dcterms:W3CDTF">2024-04-23T08:07:19Z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