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绍兴市公安局“雪亮工程”前端改造项目</w:t>
      </w:r>
    </w:p>
    <w:p>
      <w:pPr>
        <w:outlineLvl w:val="0"/>
        <w:rPr>
          <w:rFonts w:ascii="隶书" w:eastAsia="隶书"/>
          <w:sz w:val="44"/>
        </w:rPr>
      </w:pP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r>
        <w:rPr>
          <w:rFonts w:hint="eastAsia" w:ascii="隶书" w:eastAsia="隶书"/>
          <w:sz w:val="44"/>
        </w:rPr>
        <w:t>（电子招投标）</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8"/>
          <w:szCs w:val="28"/>
        </w:rPr>
      </w:pPr>
      <w:r>
        <w:rPr>
          <w:rFonts w:hint="eastAsia" w:ascii="隶书" w:eastAsia="隶书"/>
          <w:b/>
          <w:sz w:val="28"/>
          <w:szCs w:val="28"/>
        </w:rPr>
        <w:t>招标编号:</w:t>
      </w:r>
      <w:r>
        <w:rPr>
          <w:rFonts w:ascii="隶书" w:eastAsia="隶书"/>
          <w:b/>
          <w:sz w:val="28"/>
          <w:szCs w:val="28"/>
        </w:rPr>
        <w:t>2022-06-0045</w:t>
      </w:r>
    </w:p>
    <w:tbl>
      <w:tblPr>
        <w:tblStyle w:val="41"/>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ascii="隶书" w:hAnsi="宋体" w:eastAsia="隶书"/>
                <w:sz w:val="28"/>
                <w:szCs w:val="28"/>
              </w:rPr>
            </w:pPr>
            <w:r>
              <w:rPr>
                <w:rFonts w:hint="eastAsia" w:ascii="隶书" w:hAnsi="宋体" w:eastAsia="隶书"/>
                <w:sz w:val="28"/>
                <w:szCs w:val="28"/>
              </w:rPr>
              <w:t>绍兴市公安局</w:t>
            </w:r>
          </w:p>
        </w:tc>
      </w:tr>
      <w:tr>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12"/>
                <w:w w:val="93"/>
                <w:kern w:val="0"/>
                <w:sz w:val="28"/>
                <w:szCs w:val="28"/>
              </w:rPr>
              <w:t>采购代理机</w:t>
            </w:r>
            <w:r>
              <w:rPr>
                <w:rFonts w:hint="eastAsia" w:ascii="隶书" w:hAnsi="宋体" w:eastAsia="隶书"/>
                <w:w w:val="93"/>
                <w:kern w:val="0"/>
                <w:sz w:val="28"/>
                <w:szCs w:val="28"/>
              </w:rPr>
              <w:t>构</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绍兴市公共资源交易中心</w:t>
            </w:r>
          </w:p>
        </w:tc>
      </w:tr>
      <w:tr>
        <w:trPr>
          <w:trHeight w:val="397" w:hRule="atLeast"/>
          <w:jc w:val="center"/>
        </w:trPr>
        <w:tc>
          <w:tcPr>
            <w:tcW w:w="2356" w:type="dxa"/>
            <w:vMerge w:val="restart"/>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rPr>
          <w:trHeight w:val="397" w:hRule="atLeast"/>
          <w:jc w:val="center"/>
        </w:trPr>
        <w:tc>
          <w:tcPr>
            <w:tcW w:w="2356" w:type="dxa"/>
            <w:vMerge w:val="continue"/>
          </w:tcPr>
          <w:p>
            <w:pPr>
              <w:spacing w:after="100" w:afterAutospacing="1" w:line="440" w:lineRule="exact"/>
              <w:rPr>
                <w:rFonts w:ascii="隶书" w:hAnsi="宋体" w:eastAsia="隶书"/>
                <w:sz w:val="28"/>
                <w:szCs w:val="28"/>
              </w:rPr>
            </w:pP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绍兴市政务服务办公室</w:t>
            </w:r>
          </w:p>
        </w:tc>
      </w:tr>
      <w:tr>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二○二二年七月</w:t>
            </w:r>
          </w:p>
        </w:tc>
      </w:tr>
    </w:tbl>
    <w:p>
      <w:pPr>
        <w:pageBreakBefore/>
        <w:jc w:val="center"/>
        <w:rPr>
          <w:rFonts w:ascii="隶书" w:eastAsia="隶书"/>
          <w:b/>
          <w:sz w:val="44"/>
          <w:szCs w:val="44"/>
        </w:rPr>
      </w:pP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41"/>
        <w:tblW w:w="8279" w:type="dxa"/>
        <w:tblInd w:w="0" w:type="dxa"/>
        <w:tblLayout w:type="fixed"/>
        <w:tblCellMar>
          <w:top w:w="0" w:type="dxa"/>
          <w:left w:w="0" w:type="dxa"/>
          <w:bottom w:w="0" w:type="dxa"/>
          <w:right w:w="0" w:type="dxa"/>
        </w:tblCellMar>
      </w:tblPr>
      <w:tblGrid>
        <w:gridCol w:w="8279"/>
      </w:tblGrid>
      <w:tr>
        <w:tc>
          <w:tcPr>
            <w:tcW w:w="8279" w:type="dxa"/>
            <w:vAlign w:val="center"/>
          </w:tcPr>
          <w:p>
            <w:r>
              <w:rPr>
                <w:rFonts w:ascii="仿宋_GB2312" w:hAnsi="新宋体" w:eastAsia="仿宋_GB2312"/>
              </w:rPr>
              <w:br w:type="page"/>
            </w:r>
          </w:p>
          <w:tbl>
            <w:tblPr>
              <w:tblStyle w:val="41"/>
              <w:tblW w:w="8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8" w:hRule="atLeast"/>
              </w:trPr>
              <w:tc>
                <w:tcPr>
                  <w:tcW w:w="8130" w:type="dxa"/>
                </w:tcPr>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82"/>
                    <w:spacing w:afterLines="0" w:line="440" w:lineRule="exact"/>
                    <w:ind w:firstLine="480"/>
                    <w:rPr>
                      <w:rFonts w:ascii="仿宋_GB2312" w:hAnsi="新宋体" w:eastAsia="仿宋_GB2312"/>
                      <w:szCs w:val="24"/>
                    </w:rPr>
                  </w:pPr>
                  <w:bookmarkStart w:id="0" w:name="_Hlk47532823"/>
                  <w:r>
                    <w:rPr>
                      <w:rFonts w:hint="eastAsia" w:ascii="仿宋_GB2312" w:hAnsi="新宋体" w:eastAsia="仿宋_GB2312"/>
                      <w:szCs w:val="24"/>
                    </w:rPr>
                    <w:t>绍兴市公安局“雪亮工程”前端改造项目</w:t>
                  </w:r>
                  <w:bookmarkEnd w:id="0"/>
                  <w:r>
                    <w:rPr>
                      <w:rFonts w:hint="eastAsia" w:ascii="仿宋_GB2312" w:hAnsi="新宋体" w:eastAsia="仿宋_GB2312"/>
                      <w:szCs w:val="24"/>
                    </w:rPr>
                    <w:t>的潜在投标人应在</w:t>
                  </w:r>
                  <w:r>
                    <w:rPr>
                      <w:rStyle w:val="277"/>
                      <w:rFonts w:ascii="FangSong" w:hAnsi="FangSong"/>
                      <w:sz w:val="27"/>
                      <w:szCs w:val="27"/>
                    </w:rPr>
                    <w:t>https://www.zcygov.cn</w:t>
                  </w:r>
                  <w:r>
                    <w:rPr>
                      <w:rFonts w:hint="eastAsia" w:ascii="仿宋_GB2312" w:hAnsi="新宋体" w:eastAsia="仿宋_GB2312"/>
                      <w:szCs w:val="24"/>
                    </w:rPr>
                    <w:t>获取（下载）招标文件，并于2022年 7月26 日 09:00（北京时间）前递交（上传）投标文件。</w:t>
                  </w:r>
                </w:p>
              </w:tc>
            </w:tr>
          </w:tbl>
          <w:p>
            <w:pPr>
              <w:pStyle w:val="82"/>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w:t>
            </w:r>
            <w:r>
              <w:rPr>
                <w:rFonts w:ascii="仿宋_GB2312" w:hAnsi="新宋体" w:eastAsia="仿宋_GB2312"/>
                <w:szCs w:val="24"/>
              </w:rPr>
              <w:t>2022-06-0045</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项目名称：绍兴市公安局“雪亮工程”前端改造项目</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预算金额（元）：11496600</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最高限价（元）：11496600</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 “雪亮工程”前端改造项目</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_GB2312" w:hAnsi="新宋体" w:eastAsia="仿宋_GB2312"/>
                <w:szCs w:val="24"/>
              </w:rPr>
              <w:t>11496600</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本项目（是）接受联合体投标。</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82"/>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82"/>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82"/>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r>
              <w:rPr>
                <w:rFonts w:hint="eastAsia" w:ascii="仿宋_GB2312" w:hAnsi="仿宋" w:eastAsia="仿宋_GB2312"/>
              </w:rPr>
              <w:t>无；</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三、获取招标文件</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时间：/至2022年 7 月 26 日，每天上午00:00至12:00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地点（网址）：</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售价（元）：0</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四、提交投标文件截止时间、开标时间和地点</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提交投标文件截止时间：2022年 7 月 26 日 09:00（北京时间）</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开标时间：2022年 7 月 26 日 09:00</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开标地点（网址）：绍兴市迪荡新城惠利街20号鼎盛时代大厦四楼绍兴市公共资源交易中心413 室，在政府采购云平台（www.zcygov.cn）上开启响应文件。</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五、公告期限</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六、其他补充事宜</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七、对本次采购提出询问、质疑、投诉，请按以下方式联系</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名称：绍兴市公安局</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地址：绍兴市越城区人民东路489号</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0575-88582382</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项目联系人（询问）：陈鉴</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w:t>
            </w:r>
            <w:r>
              <w:rPr>
                <w:rFonts w:ascii="仿宋_GB2312" w:hAnsi="新宋体" w:eastAsia="仿宋_GB2312"/>
                <w:szCs w:val="24"/>
              </w:rPr>
              <w:t>0575-88582382</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质疑联系人：赵建伟</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w:t>
            </w:r>
            <w:r>
              <w:rPr>
                <w:rFonts w:ascii="仿宋_GB2312" w:hAnsi="新宋体" w:eastAsia="仿宋_GB2312"/>
                <w:szCs w:val="24"/>
              </w:rPr>
              <w:t>0575-88293999</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名称：绍兴市公共资源交易中心</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地址：绍兴市越城区迪荡新城鼎盛时代大厦</w:t>
            </w:r>
            <w:r>
              <w:rPr>
                <w:rFonts w:ascii="仿宋_GB2312" w:hAnsi="新宋体" w:eastAsia="仿宋_GB2312"/>
                <w:szCs w:val="24"/>
              </w:rPr>
              <w:t>431</w:t>
            </w:r>
            <w:r>
              <w:rPr>
                <w:rFonts w:hint="eastAsia" w:ascii="仿宋_GB2312" w:hAnsi="新宋体" w:eastAsia="仿宋_GB2312"/>
                <w:szCs w:val="24"/>
              </w:rPr>
              <w:t>室</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传真：0575-8830702</w:t>
            </w:r>
            <w:r>
              <w:rPr>
                <w:rFonts w:ascii="仿宋_GB2312" w:hAnsi="新宋体" w:eastAsia="仿宋_GB2312"/>
                <w:szCs w:val="24"/>
              </w:rPr>
              <w:t>9       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项目联系人（询问）：黄世杰</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项目联系方式（询问）：0575-88307028</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质疑联系人：顾梁杰</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质疑联系方式：0575-88307026</w:t>
            </w:r>
            <w:r>
              <w:rPr>
                <w:rFonts w:ascii="仿宋_GB2312" w:hAnsi="新宋体" w:eastAsia="仿宋_GB2312"/>
                <w:szCs w:val="24"/>
              </w:rPr>
              <w:t> </w:t>
            </w:r>
            <w:r>
              <w:rPr>
                <w:rFonts w:hint="eastAsia" w:ascii="仿宋_GB2312" w:hAnsi="新宋体" w:eastAsia="仿宋_GB2312"/>
                <w:szCs w:val="24"/>
              </w:rPr>
              <w:t>　　　　　　</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传真：0575-85209697</w:t>
            </w:r>
            <w:r>
              <w:rPr>
                <w:rFonts w:ascii="仿宋_GB2312" w:hAnsi="新宋体" w:eastAsia="仿宋_GB2312"/>
                <w:szCs w:val="24"/>
              </w:rPr>
              <w:t>       </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联系人 ：宋晓林</w:t>
            </w:r>
            <w:r>
              <w:rPr>
                <w:rFonts w:ascii="仿宋_GB2312" w:hAnsi="新宋体" w:eastAsia="仿宋_GB2312"/>
                <w:szCs w:val="24"/>
              </w:rPr>
              <w:t>       </w:t>
            </w:r>
          </w:p>
          <w:p>
            <w:pPr>
              <w:pStyle w:val="82"/>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监督投诉电话：0575-85209697</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若对项目采购电子交易系统操作有疑问，可登录政采云（https://www.zcygov.cn/），点击右侧咨询小采，获取采小蜜智能服务管家帮助，或拨打政采云服务热线400-881-7190获取热线服务帮助。</w:t>
            </w:r>
          </w:p>
          <w:p>
            <w:pPr>
              <w:pStyle w:val="82"/>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c>
          <w:tcPr>
            <w:tcW w:w="827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1" w:name="_Hlk47616320"/>
      <w:r>
        <w:rPr>
          <w:rFonts w:hint="eastAsia" w:ascii="仿宋_GB2312" w:hAnsi="宋体" w:eastAsia="仿宋_GB2312"/>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1"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1"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1"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sdt>
              <w:sdtPr>
                <w:rPr>
                  <w:rFonts w:hint="eastAsia" w:ascii="仿宋_GB2312" w:hAnsi="仿宋" w:eastAsia="仿宋_GB2312" w:cs="Arial"/>
                  <w:kern w:val="0"/>
                  <w:sz w:val="24"/>
                </w:rPr>
                <w:id w:val="25478316"/>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1"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1"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1"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1"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b/>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在评标时安排每个投标人进行</w:t>
            </w:r>
            <w:r>
              <w:rPr>
                <w:rFonts w:ascii="仿宋_GB2312" w:hAnsi="仿宋" w:eastAsia="仿宋_GB2312"/>
                <w:kern w:val="0"/>
                <w:sz w:val="24"/>
              </w:rPr>
              <w:t>方案讲解演示</w:t>
            </w:r>
            <w:r>
              <w:rPr>
                <w:rFonts w:hint="eastAsia" w:ascii="仿宋_GB2312" w:hAnsi="仿宋" w:eastAsia="仿宋_GB2312" w:cs="仿宋_GB2312"/>
                <w:kern w:val="0"/>
                <w:sz w:val="24"/>
                <w:lang w:val="zh-CN"/>
              </w:rPr>
              <w:t>，讲解</w:t>
            </w:r>
            <w:r>
              <w:rPr>
                <w:rFonts w:hint="eastAsia" w:ascii="仿宋_GB2312" w:hAnsi="仿宋" w:eastAsia="仿宋_GB2312" w:cs="仿宋_GB2312"/>
                <w:sz w:val="24"/>
              </w:rPr>
              <w:t>演示结束</w:t>
            </w:r>
            <w:r>
              <w:rPr>
                <w:rFonts w:hint="eastAsia" w:ascii="仿宋_GB2312" w:hAnsi="仿宋" w:eastAsia="仿宋_GB2312" w:cs="仿宋_GB2312"/>
                <w:kern w:val="0"/>
                <w:sz w:val="24"/>
                <w:lang w:val="zh-CN"/>
              </w:rPr>
              <w:t>后按要求解答评标委员会的提问。</w:t>
            </w:r>
          </w:p>
          <w:p>
            <w:pPr>
              <w:spacing w:line="440" w:lineRule="exact"/>
              <w:rPr>
                <w:rFonts w:ascii="仿宋_GB2312" w:hAnsi="仿宋_GB2312" w:eastAsia="仿宋_GB2312" w:cs="仿宋_GB2312"/>
                <w:sz w:val="24"/>
              </w:rPr>
            </w:pPr>
            <w:r>
              <w:rPr>
                <w:rFonts w:hint="eastAsia" w:ascii="仿宋_GB2312" w:hAnsi="仿宋" w:eastAsia="仿宋_GB2312" w:cs="仿宋_GB2312"/>
                <w:b/>
                <w:kern w:val="0"/>
                <w:sz w:val="24"/>
                <w:lang w:val="zh-CN"/>
              </w:rPr>
              <w:t>讲解演示设备：</w:t>
            </w:r>
            <w:r>
              <w:rPr>
                <w:rFonts w:hint="eastAsia" w:ascii="仿宋_GB2312" w:hAnsi="仿宋" w:eastAsia="仿宋_GB2312" w:cs="仿宋_GB2312"/>
                <w:kern w:val="0"/>
                <w:sz w:val="24"/>
                <w:lang w:val="zh-CN"/>
              </w:rPr>
              <w:t>讲解</w:t>
            </w:r>
            <w:r>
              <w:rPr>
                <w:rFonts w:hint="eastAsia" w:ascii="仿宋_GB2312" w:hAnsi="仿宋_GB2312" w:eastAsia="仿宋_GB2312" w:cs="仿宋_GB2312"/>
                <w:sz w:val="24"/>
              </w:rPr>
              <w:t>演示所需设备由投标人自行准备。</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讲解演示时间：</w:t>
            </w:r>
            <w:r>
              <w:rPr>
                <w:rFonts w:hint="eastAsia" w:ascii="仿宋_GB2312" w:hAnsi="仿宋" w:eastAsia="仿宋_GB2312" w:cs="仿宋_GB2312"/>
                <w:kern w:val="0"/>
                <w:sz w:val="24"/>
                <w:lang w:val="zh-CN"/>
              </w:rPr>
              <w:t>每个投标人讲解演示前的调试准备时间不超过15分钟，讲解演示时间不超过15分钟，</w:t>
            </w:r>
            <w:r>
              <w:rPr>
                <w:rFonts w:hint="eastAsia" w:ascii="仿宋_GB2312" w:hAnsi="仿宋_GB2312" w:eastAsia="仿宋_GB2312" w:cs="仿宋_GB2312"/>
                <w:sz w:val="24"/>
              </w:rPr>
              <w:t>不包含评标委员会提问解答时间。</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讲解演示次序：</w:t>
            </w:r>
            <w:r>
              <w:rPr>
                <w:rFonts w:hint="eastAsia" w:ascii="仿宋_GB2312" w:hAnsi="仿宋" w:eastAsia="仿宋_GB2312" w:cs="仿宋_GB2312"/>
                <w:kern w:val="0"/>
                <w:sz w:val="24"/>
                <w:lang w:val="zh-CN"/>
              </w:rPr>
              <w:t>以政采云平台中</w:t>
            </w:r>
            <w:r>
              <w:rPr>
                <w:rFonts w:hint="eastAsia" w:ascii="仿宋_GB2312" w:hAnsi="仿宋" w:eastAsia="仿宋_GB2312" w:cs="Arial"/>
                <w:bCs/>
                <w:sz w:val="24"/>
              </w:rPr>
              <w:t>投标</w:t>
            </w:r>
            <w:r>
              <w:rPr>
                <w:rFonts w:hint="eastAsia" w:ascii="仿宋_GB2312" w:hAnsi="仿宋" w:eastAsia="仿宋_GB2312" w:cs="仿宋_GB2312"/>
                <w:kern w:val="0"/>
                <w:sz w:val="24"/>
                <w:lang w:val="zh-CN"/>
              </w:rPr>
              <w:t>文件解密时间的先后顺序为准。</w:t>
            </w:r>
          </w:p>
          <w:p>
            <w:pPr>
              <w:spacing w:line="440" w:lineRule="exact"/>
              <w:ind w:firstLine="1200" w:firstLineChars="5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讲解演示途径：</w:t>
            </w:r>
            <w:r>
              <w:rPr>
                <w:rFonts w:hint="eastAsia" w:ascii="仿宋_GB2312" w:hAnsi="仿宋" w:eastAsia="仿宋_GB2312" w:cs="仿宋_GB2312"/>
                <w:kern w:val="0"/>
                <w:sz w:val="24"/>
                <w:lang w:val="zh-CN"/>
              </w:rPr>
              <w:t>通过“政采云平台”（请在360浏览器上运行）屏幕共享方式进行演示，其中涉及需要安装的软件投标人应在开标前自行下载安装，确保网络、摄像头、麦克风、讲解演示环境等演示所需设备和系统正常稳定，并提前熟悉操作和使用。</w:t>
            </w:r>
          </w:p>
          <w:p>
            <w:pPr>
              <w:spacing w:line="440" w:lineRule="exact"/>
              <w:rPr>
                <w:rFonts w:ascii="仿宋_GB2312" w:hAnsi="宋体" w:eastAsia="仿宋_GB2312"/>
                <w:sz w:val="24"/>
              </w:rPr>
            </w:pPr>
            <w:r>
              <w:rPr>
                <w:rFonts w:hint="eastAsia" w:ascii="仿宋_GB2312" w:hAnsi="仿宋" w:eastAsia="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6"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highlight w:val="yellow"/>
                </w:rPr>
                <w:id w:val="-751813434"/>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highlight w:val="yellow"/>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6" w:type="dxa"/>
            <w:vAlign w:val="center"/>
          </w:tcPr>
          <w:p>
            <w:pPr>
              <w:snapToGrid w:val="0"/>
              <w:spacing w:line="440" w:lineRule="exact"/>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sdt>
            <w:sdt>
              <w:sdtPr>
                <w:rPr>
                  <w:rFonts w:hint="eastAsia" w:ascii="仿宋_GB2312" w:hAnsi="仿宋" w:eastAsia="仿宋_GB2312" w:cs="Arial"/>
                  <w:kern w:val="0"/>
                  <w:sz w:val="24"/>
                </w:rPr>
                <w:id w:val="96187086"/>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货物类。</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11697701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ascii="仿宋_GB2312" w:hAnsi="仿宋" w:eastAsia="仿宋_GB2312" w:cs="Arial"/>
                <w:kern w:val="0"/>
                <w:sz w:val="24"/>
              </w:rPr>
              <w:t>B</w:t>
            </w:r>
            <w:r>
              <w:rPr>
                <w:rFonts w:hint="eastAsia" w:ascii="仿宋_GB2312" w:hAnsi="仿宋" w:eastAsia="仿宋_GB2312"/>
                <w:sz w:val="24"/>
              </w:rPr>
              <w:t>服务类，核心产品为：</w:t>
            </w:r>
            <w:r>
              <w:rPr>
                <w:rFonts w:hint="eastAsia" w:ascii="仿宋_GB2312" w:hAnsi="宋体" w:eastAsia="仿宋_GB2312" w:cs="宋体"/>
                <w:kern w:val="0"/>
                <w:sz w:val="24"/>
              </w:rPr>
              <w:t>400万极光网络球机（含支架，电源）</w:t>
            </w:r>
            <w:r>
              <w:rPr>
                <w:rFonts w:hint="eastAsia" w:ascii="仿宋_GB2312" w:hAnsi="仿宋"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6" w:type="dxa"/>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）标的：标的：标项一，属于软件和信息技术服务业。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7"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17                                                                                                                                                                                                                                                                                                                                                                                                                                                                                                                                                                                                                                                                                                                                                                                                                                                                                                                                                                                                                                                                                                                                                                                                                                                                                                                                        </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投标与开标注意事项：</w:t>
            </w:r>
          </w:p>
          <w:p>
            <w:pPr>
              <w:snapToGrid w:val="0"/>
              <w:spacing w:line="440" w:lineRule="exact"/>
              <w:rPr>
                <w:rFonts w:ascii="仿宋_GB2312" w:hAnsi="仿宋" w:eastAsia="仿宋_GB2312"/>
                <w:sz w:val="24"/>
              </w:rPr>
            </w:pPr>
            <w:r>
              <w:rPr>
                <w:rFonts w:hint="eastAsia" w:ascii="仿宋_GB2312" w:hAnsi="仿宋" w:eastAsia="仿宋_GB2312"/>
                <w:sz w:val="24"/>
              </w:rPr>
              <w:t>1.本项目实行网上投标，采用电子投标文件。若供应商参与投标，自行承担投标一切费用。</w:t>
            </w:r>
          </w:p>
          <w:p>
            <w:pPr>
              <w:snapToGrid w:val="0"/>
              <w:spacing w:line="440" w:lineRule="exact"/>
              <w:rPr>
                <w:rFonts w:ascii="仿宋_GB2312" w:hAnsi="仿宋" w:eastAsia="仿宋_GB2312"/>
                <w:sz w:val="24"/>
              </w:rPr>
            </w:pPr>
            <w:r>
              <w:rPr>
                <w:rFonts w:hint="eastAsia" w:ascii="仿宋_GB2312" w:hAnsi="仿宋" w:eastAsia="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rPr>
            </w:pPr>
            <w:r>
              <w:rPr>
                <w:rFonts w:hint="eastAsia" w:ascii="仿宋_GB2312" w:hAnsi="仿宋" w:eastAsia="仿宋_GB2312"/>
                <w:sz w:val="24"/>
              </w:rPr>
              <w:t>注：供应商CA相关操作可参考政采云平台</w:t>
            </w:r>
            <w:r>
              <w:rPr>
                <w:rFonts w:hint="eastAsia" w:ascii="仿宋_GB2312" w:hAnsi="新宋体" w:eastAsia="仿宋_GB2312"/>
              </w:rPr>
              <w:t>https://www.zcygov.cn/</w:t>
            </w:r>
            <w:r>
              <w:rPr>
                <w:rFonts w:hint="eastAsia" w:ascii="仿宋_GB2312" w:hAnsi="仿宋" w:eastAsia="仿宋_GB2312"/>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rPr>
            </w:pPr>
            <w:r>
              <w:rPr>
                <w:rFonts w:hint="eastAsia" w:ascii="仿宋_GB2312" w:hAnsi="仿宋" w:eastAsia="仿宋_GB2312"/>
                <w:sz w:val="24"/>
              </w:rPr>
              <w:t>3.投标文件制作、递交、解密：</w:t>
            </w:r>
          </w:p>
          <w:p>
            <w:pPr>
              <w:snapToGrid w:val="0"/>
              <w:spacing w:line="440" w:lineRule="exact"/>
              <w:rPr>
                <w:rFonts w:ascii="仿宋_GB2312" w:hAnsi="仿宋" w:eastAsia="仿宋_GB2312"/>
                <w:sz w:val="24"/>
              </w:rPr>
            </w:pPr>
            <w:r>
              <w:rPr>
                <w:rFonts w:hint="eastAsia" w:ascii="仿宋_GB2312" w:hAnsi="仿宋" w:eastAsia="仿宋_GB2312"/>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rPr>
            </w:pPr>
            <w:r>
              <w:rPr>
                <w:rFonts w:hint="eastAsia" w:ascii="仿宋_GB2312" w:hAnsi="仿宋" w:eastAsia="仿宋_GB2312"/>
                <w:sz w:val="24"/>
              </w:rPr>
              <w:t>3.2投标人通过“政采云”平台制作电子投标文件，投标文件制作详见“供应商-政府采购项目电子交易操作指南。</w:t>
            </w:r>
          </w:p>
          <w:p>
            <w:pPr>
              <w:snapToGrid w:val="0"/>
              <w:spacing w:line="440" w:lineRule="exact"/>
              <w:rPr>
                <w:rFonts w:ascii="仿宋" w:hAnsi="仿宋" w:eastAsia="仿宋"/>
                <w:sz w:val="24"/>
              </w:rPr>
            </w:pPr>
            <w:r>
              <w:rPr>
                <w:rFonts w:hint="eastAsia" w:ascii="仿宋_GB2312" w:hAnsi="仿宋" w:eastAsia="仿宋_GB2312"/>
                <w:sz w:val="24"/>
              </w:rPr>
              <w:t>3.3</w:t>
            </w:r>
            <w:r>
              <w:rPr>
                <w:rFonts w:hint="eastAsia" w:ascii="仿宋_GB2312" w:hAnsi="新宋体" w:eastAsia="仿宋_GB2312" w:cs="Arial"/>
                <w:sz w:val="24"/>
              </w:rPr>
              <w:t>开标时间后3</w:t>
            </w:r>
            <w:r>
              <w:rPr>
                <w:rFonts w:ascii="仿宋_GB2312" w:hAnsi="新宋体" w:eastAsia="仿宋_GB2312" w:cs="Arial"/>
                <w:sz w:val="24"/>
              </w:rPr>
              <w:t>0</w:t>
            </w:r>
            <w:r>
              <w:rPr>
                <w:rFonts w:hint="eastAsia" w:ascii="仿宋_GB2312" w:hAnsi="新宋体" w:eastAsia="仿宋_GB2312" w:cs="Arial"/>
                <w:sz w:val="24"/>
              </w:rPr>
              <w:t>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870"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联合体投标的，联合体各方均需按招标文件第四部分评标标准要求提供资信证明文件，否则视为不符合相关要求。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1"/>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w:t>
      </w:r>
      <w:r>
        <w:rPr>
          <w:rFonts w:hint="eastAsia" w:ascii="仿宋" w:hAnsi="仿宋" w:eastAsia="仿宋"/>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政府采购当事人及监管部门：绍兴市公安局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_GB2312" w:hAnsi="宋体" w:eastAsia="仿宋_GB2312"/>
          <w:sz w:val="24"/>
        </w:rPr>
        <w:t>2.6“电子交易平台”是指本项目政府采购活动所依托的政府采购云平台（https://www.zcygov.cn/）。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3"/>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5"/>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 w:hAnsi="仿宋" w:eastAsia="仿宋"/>
          <w:sz w:val="24"/>
        </w:rPr>
        <w:t>其中</w:t>
      </w:r>
      <w:r>
        <w:rPr>
          <w:rFonts w:hint="eastAsia" w:ascii="仿宋" w:hAnsi="仿宋" w:eastAsia="仿宋"/>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2.2.4</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仿宋_GB2312" w:eastAsia="仿宋_GB2312" w:cs="仿宋_GB2312"/>
          <w:kern w:val="0"/>
          <w:sz w:val="24"/>
        </w:rPr>
        <w:t>2.2.5</w:t>
      </w:r>
      <w:r>
        <w:rPr>
          <w:rFonts w:hint="eastAsia" w:ascii="仿宋_GB2312" w:hAnsi="Arial" w:eastAsia="仿宋_GB2312" w:cs="Arial"/>
          <w:kern w:val="0"/>
          <w:sz w:val="24"/>
        </w:rPr>
        <w:t>供应商</w:t>
      </w:r>
      <w:r>
        <w:rPr>
          <w:rFonts w:hint="eastAsia" w:ascii="仿宋_GB2312" w:hAnsi="仿宋_GB2312" w:eastAsia="仿宋_GB2312" w:cs="仿宋_GB2312"/>
          <w:sz w:val="24"/>
        </w:rPr>
        <w:t>特定资格条件（如项目要求）的有关证明材料（复印件）；</w:t>
      </w:r>
    </w:p>
    <w:p>
      <w:pPr>
        <w:pStyle w:val="22"/>
        <w:snapToGrid w:val="0"/>
        <w:spacing w:line="440" w:lineRule="exact"/>
        <w:rPr>
          <w:rFonts w:ascii="仿宋_GB2312" w:hAnsi="仿宋_GB2312" w:eastAsia="仿宋_GB2312" w:cs="仿宋_GB2312"/>
          <w:sz w:val="24"/>
          <w:lang w:val="zh-CN"/>
        </w:rPr>
      </w:pPr>
      <w:bookmarkStart w:id="2" w:name="_Hlt68403820"/>
      <w:bookmarkEnd w:id="2"/>
      <w:bookmarkStart w:id="3" w:name="_Hlt68073093"/>
      <w:bookmarkEnd w:id="3"/>
      <w:bookmarkStart w:id="4" w:name="_Hlt68072998"/>
      <w:bookmarkEnd w:id="4"/>
      <w:r>
        <w:rPr>
          <w:rFonts w:hint="eastAsia" w:ascii="仿宋_GB2312" w:hAnsi="宋体" w:eastAsia="仿宋_GB2312"/>
          <w:sz w:val="24"/>
        </w:rPr>
        <w:t>2.2.6</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2.2.9</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2.2.14</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2.2.16</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2.2.17廉政承诺书</w:t>
      </w:r>
      <w:r>
        <w:rPr>
          <w:rFonts w:hint="eastAsia" w:ascii="仿宋_GB2312" w:hAnsi="宋体" w:eastAsia="仿宋_GB2312"/>
          <w:sz w:val="24"/>
        </w:rPr>
        <w:t>（格式见第六部分附件）；</w:t>
      </w:r>
    </w:p>
    <w:p>
      <w:pPr>
        <w:pStyle w:val="19"/>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2.2.18联合协议（如有）；</w:t>
      </w:r>
    </w:p>
    <w:p>
      <w:pPr>
        <w:pStyle w:val="19"/>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2.2.19分包意向协议（如有）；</w:t>
      </w:r>
    </w:p>
    <w:p>
      <w:pPr>
        <w:pStyle w:val="19"/>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2.2.21</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19"/>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2"/>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3"/>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1.2投标人登录政采云平台，用“项目采购-开标评标”功能对电子投标文件进行在线解密。在线解密电子投标文件时间为开标时间起3</w:t>
      </w:r>
      <w:r>
        <w:rPr>
          <w:rFonts w:ascii="仿宋_GB2312" w:hAnsi="宋体" w:eastAsia="仿宋_GB2312"/>
          <w:sz w:val="24"/>
        </w:rPr>
        <w:t>0</w:t>
      </w:r>
      <w:r>
        <w:rPr>
          <w:rFonts w:hint="eastAsia" w:ascii="仿宋_GB2312" w:hAnsi="宋体" w:eastAsia="仿宋_GB2312"/>
          <w:sz w:val="24"/>
        </w:rPr>
        <w:t>分钟内。</w:t>
      </w:r>
    </w:p>
    <w:p>
      <w:pPr>
        <w:snapToGrid w:val="0"/>
        <w:spacing w:line="44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4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4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4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4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3.2评标委员会由采购人代表和有关方面的专家组成，成员人数为七人以上单数。</w:t>
      </w:r>
    </w:p>
    <w:p>
      <w:pPr>
        <w:spacing w:line="44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spacing w:line="440" w:lineRule="exact"/>
        <w:jc w:val="left"/>
        <w:rPr>
          <w:rFonts w:ascii="仿宋_GB2312" w:hAnsi="宋体" w:eastAsia="仿宋_GB2312"/>
          <w:sz w:val="24"/>
        </w:rPr>
      </w:pPr>
      <w:r>
        <w:rPr>
          <w:rFonts w:hint="eastAsia" w:ascii="仿宋_GB2312" w:hAnsi="宋体" w:eastAsia="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pPr>
        <w:spacing w:line="440" w:lineRule="exact"/>
        <w:jc w:val="left"/>
        <w:rPr>
          <w:rFonts w:ascii="仿宋_GB2312" w:hAnsi="宋体" w:eastAsia="仿宋_GB2312"/>
          <w:sz w:val="24"/>
        </w:rPr>
      </w:pPr>
      <w:r>
        <w:rPr>
          <w:rFonts w:hint="eastAsia" w:ascii="仿宋_GB2312" w:hAnsi="宋体" w:eastAsia="仿宋_GB2312"/>
          <w:sz w:val="24"/>
        </w:rPr>
        <w:t>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kern w:val="0"/>
          <w:sz w:val="24"/>
        </w:rPr>
      </w:pPr>
      <w:r>
        <w:rPr>
          <w:rFonts w:hint="eastAsia" w:ascii="仿宋_GB2312" w:hAnsi="宋体" w:eastAsia="仿宋_GB2312"/>
          <w:kern w:val="0"/>
          <w:sz w:val="24"/>
        </w:rPr>
        <w:t>3.6评</w:t>
      </w:r>
      <w:r>
        <w:rPr>
          <w:rFonts w:hint="eastAsia" w:ascii="仿宋_GB2312" w:hAnsi="宋体" w:eastAsia="仿宋_GB2312"/>
          <w:sz w:val="24"/>
        </w:rPr>
        <w:t>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rPr>
      </w:pPr>
      <w:r>
        <w:rPr>
          <w:rFonts w:hint="eastAsia" w:ascii="仿宋_GB2312" w:hAnsi="宋体" w:eastAsia="仿宋_GB2312" w:cs="宋体"/>
          <w:sz w:val="24"/>
        </w:rPr>
        <w:t>3.7评标委员会不向落标方解释落标的原因。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4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4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4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6.5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8.1未按照招标文件规定要求电子签章、签字或盖章的；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8.24投标文件出现不是唯一的、有选择性投标报价的；</w:t>
      </w:r>
    </w:p>
    <w:p>
      <w:pPr>
        <w:spacing w:line="440" w:lineRule="exact"/>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2"/>
        <w:spacing w:line="800" w:lineRule="exact"/>
        <w:ind w:firstLine="726"/>
        <w:jc w:val="center"/>
        <w:rPr>
          <w:rFonts w:ascii="仿宋_GB2312" w:hAnsi="宋体" w:eastAsia="仿宋_GB2312"/>
          <w:b/>
          <w:sz w:val="36"/>
          <w:szCs w:val="36"/>
        </w:rPr>
      </w:pPr>
      <w:bookmarkStart w:id="5" w:name="_Toc81372776"/>
      <w:bookmarkStart w:id="6" w:name="_Toc81372953"/>
      <w:bookmarkStart w:id="7" w:name="_Toc84325929"/>
      <w:r>
        <w:rPr>
          <w:rFonts w:hint="eastAsia" w:ascii="仿宋_GB2312" w:hAnsi="宋体" w:eastAsia="仿宋_GB2312"/>
          <w:b/>
          <w:sz w:val="36"/>
          <w:szCs w:val="36"/>
        </w:rPr>
        <w:t>五、授予合同</w:t>
      </w:r>
    </w:p>
    <w:p>
      <w:pPr>
        <w:pStyle w:val="13"/>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5"/>
    <w:bookmarkEnd w:id="6"/>
    <w:bookmarkEnd w:id="7"/>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61"/>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auto"/>
          <w:kern w:val="0"/>
        </w:rPr>
        <w:t>http://zfcg.czt.zj.gov.cn/</w:t>
      </w:r>
      <w:r>
        <w:rPr>
          <w:rStyle w:val="48"/>
          <w:rFonts w:hint="eastAsia" w:ascii="仿宋_GB2312" w:hAnsi="Helvetica" w:eastAsia="仿宋_GB2312" w:cs="Helvetica"/>
          <w:color w:val="auto"/>
          <w:kern w:val="0"/>
        </w:rPr>
        <w:fldChar w:fldCharType="end"/>
      </w:r>
      <w:r>
        <w:rPr>
          <w:rFonts w:hint="eastAsia" w:ascii="仿宋_GB2312" w:hAnsi="Helvetica" w:eastAsia="仿宋_GB2312" w:cs="Helvetica"/>
          <w:kern w:val="0"/>
        </w:rPr>
        <w:t>、绍兴公共资源交易网</w:t>
      </w:r>
      <w:r>
        <w:fldChar w:fldCharType="begin"/>
      </w:r>
      <w:r>
        <w:instrText xml:space="preserve"> HYPERLINK "http://ggb.sx.gov.cn" </w:instrText>
      </w:r>
      <w:r>
        <w:fldChar w:fldCharType="separate"/>
      </w:r>
      <w:r>
        <w:rPr>
          <w:rStyle w:val="48"/>
          <w:rFonts w:hint="eastAsia" w:ascii="仿宋_GB2312"/>
          <w:color w:val="auto"/>
        </w:rPr>
        <w:t>http://ggb.sx.gov.cn</w:t>
      </w:r>
      <w:r>
        <w:rPr>
          <w:rStyle w:val="48"/>
          <w:rFonts w:hint="eastAsia" w:ascii="仿宋_GB2312"/>
          <w:color w:val="auto"/>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3.2采购机构通过政采云平台向中标供应商签发中标通知书。请中标供应商自行登录政采云平台下载并打印中标通知书。在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，通过电子交易平台进行备案。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2"/>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2"/>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82"/>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82"/>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82"/>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82"/>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82"/>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82"/>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82"/>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19"/>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4"/>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8" w:name="_Toc151354173"/>
      <w:bookmarkStart w:id="9" w:name="_Toc81372964"/>
      <w:bookmarkStart w:id="10" w:name="_Toc80157775"/>
      <w:bookmarkStart w:id="11" w:name="_Toc81372787"/>
      <w:bookmarkStart w:id="12" w:name="_Toc84325981"/>
      <w:r>
        <w:rPr>
          <w:rFonts w:hint="eastAsia" w:ascii="仿宋_GB2312" w:hAnsi="宋体" w:eastAsia="仿宋_GB2312"/>
          <w:b/>
          <w:sz w:val="24"/>
        </w:rPr>
        <w:t>8.招标项目设备名称及数量：</w:t>
      </w:r>
    </w:p>
    <w:p>
      <w:pPr>
        <w:spacing w:line="440" w:lineRule="exact"/>
        <w:ind w:right="420"/>
        <w:rPr>
          <w:rFonts w:ascii="仿宋_GB2312" w:hAnsi="新宋体" w:eastAsia="仿宋_GB2312" w:cs="Arial"/>
          <w:b/>
          <w:bCs/>
          <w:sz w:val="24"/>
        </w:rPr>
      </w:pPr>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rPr>
        <w:t>“雪亮工程”前端改造项目</w:t>
      </w:r>
    </w:p>
    <w:p>
      <w:pPr>
        <w:spacing w:line="440" w:lineRule="exact"/>
        <w:ind w:firstLine="482" w:firstLineChars="200"/>
        <w:rPr>
          <w:rFonts w:ascii="仿宋_GB2312" w:hAnsi="新宋体" w:eastAsia="仿宋_GB2312" w:cs="Arial"/>
          <w:b/>
          <w:bCs/>
          <w:sz w:val="24"/>
        </w:rPr>
      </w:pPr>
      <w:r>
        <w:rPr>
          <w:rFonts w:hint="eastAsia" w:ascii="仿宋_GB2312" w:hAnsi="新宋体" w:eastAsia="仿宋_GB2312" w:cs="Arial"/>
          <w:b/>
          <w:bCs/>
          <w:sz w:val="24"/>
        </w:rPr>
        <w:t>一、项目概述</w:t>
      </w:r>
    </w:p>
    <w:p>
      <w:pPr>
        <w:spacing w:line="440" w:lineRule="exact"/>
        <w:ind w:firstLine="482" w:firstLineChars="200"/>
        <w:rPr>
          <w:rFonts w:ascii="仿宋_GB2312" w:hAnsi="新宋体" w:eastAsia="仿宋_GB2312" w:cs="Arial"/>
          <w:b/>
          <w:bCs/>
          <w:sz w:val="24"/>
        </w:rPr>
      </w:pPr>
      <w:bookmarkStart w:id="13" w:name="_Toc31368"/>
      <w:bookmarkStart w:id="14" w:name="_Toc21752"/>
      <w:r>
        <w:rPr>
          <w:rFonts w:hint="eastAsia" w:ascii="仿宋_GB2312" w:hAnsi="新宋体" w:eastAsia="仿宋_GB2312" w:cs="Arial"/>
          <w:b/>
          <w:bCs/>
          <w:sz w:val="24"/>
        </w:rPr>
        <w:t>（一）建设</w:t>
      </w:r>
      <w:bookmarkEnd w:id="13"/>
      <w:bookmarkEnd w:id="14"/>
      <w:r>
        <w:rPr>
          <w:rFonts w:hint="eastAsia" w:ascii="仿宋_GB2312" w:hAnsi="新宋体" w:eastAsia="仿宋_GB2312" w:cs="Arial"/>
          <w:b/>
          <w:bCs/>
          <w:sz w:val="24"/>
        </w:rPr>
        <w:t>背景</w:t>
      </w:r>
    </w:p>
    <w:p>
      <w:pPr>
        <w:spacing w:line="440" w:lineRule="exact"/>
        <w:ind w:firstLine="480" w:firstLineChars="200"/>
        <w:rPr>
          <w:rFonts w:ascii="仿宋_GB2312" w:eastAsia="仿宋_GB2312"/>
          <w:sz w:val="24"/>
          <w:szCs w:val="21"/>
        </w:rPr>
      </w:pPr>
      <w:r>
        <w:rPr>
          <w:rFonts w:hint="eastAsia" w:ascii="仿宋_GB2312" w:eastAsia="仿宋_GB2312"/>
          <w:sz w:val="24"/>
          <w:szCs w:val="21"/>
        </w:rPr>
        <w:t>为贯彻落实中央有关重大决策部署，针对当前工作中的短板和瓶颈环节，绍兴市决定推进公共安全视频监控建设联网应用(“雪亮工程”)项目建设，主要从统筹安全和发展出发，推动将公共安全视频监控建设联网应用工作纳入经济社会发展大局，贯彻落实创新、协调、绿色、开放、共享的发展理念，突出防控风险、服务发展和破解难题、补齐短板，进一步提升公共安全视频监控建设联网应用工作整体水平，促进立体化社会治安防控体系建设和社会治安综合治理深入推进，促进绍兴市“雪亮工程”建设取得更大成效。</w:t>
      </w:r>
    </w:p>
    <w:p>
      <w:pPr>
        <w:spacing w:line="440" w:lineRule="exact"/>
        <w:ind w:firstLine="480" w:firstLineChars="200"/>
        <w:rPr>
          <w:rFonts w:ascii="仿宋_GB2312" w:eastAsia="仿宋_GB2312"/>
          <w:sz w:val="24"/>
          <w:szCs w:val="21"/>
        </w:rPr>
      </w:pPr>
      <w:r>
        <w:rPr>
          <w:rFonts w:hint="eastAsia" w:ascii="仿宋_GB2312" w:eastAsia="仿宋_GB2312"/>
          <w:sz w:val="24"/>
          <w:szCs w:val="21"/>
        </w:rPr>
        <w:t>绍兴市公安“雪亮工程"的建设工作按照“统一建设、统一平台、统一标准、统一联网、统一管理”的原则，围绕“全域覆盖、全网共享、全时可用、全程可控”的核心思想，以加强治安防控、优化交通出行、服务城市管理、创新社会治理为出发点，打造绍兴特色的“雪亮工程+”，以新一代信息技术为支撑，实现对前端的感知、分析、处理和整合，实现更全面的感知、更智能的运维、更广泛的交互、更深度的融合和更紧密的协同应用。</w:t>
      </w:r>
    </w:p>
    <w:p>
      <w:pPr>
        <w:spacing w:line="440" w:lineRule="exact"/>
        <w:ind w:firstLine="482" w:firstLineChars="200"/>
        <w:rPr>
          <w:rFonts w:ascii="仿宋_GB2312" w:hAnsi="新宋体" w:eastAsia="仿宋_GB2312" w:cs="Arial"/>
          <w:b/>
          <w:bCs/>
          <w:sz w:val="24"/>
        </w:rPr>
      </w:pPr>
      <w:r>
        <w:rPr>
          <w:rFonts w:hint="eastAsia" w:ascii="仿宋_GB2312" w:hAnsi="新宋体" w:eastAsia="仿宋_GB2312" w:cs="Arial"/>
          <w:b/>
          <w:bCs/>
          <w:sz w:val="24"/>
        </w:rPr>
        <w:t>（二）建设目标</w:t>
      </w:r>
    </w:p>
    <w:p>
      <w:pPr>
        <w:spacing w:line="440" w:lineRule="exact"/>
        <w:ind w:firstLine="480" w:firstLineChars="200"/>
        <w:rPr>
          <w:rFonts w:ascii="仿宋_GB2312" w:eastAsia="仿宋_GB2312"/>
          <w:sz w:val="24"/>
        </w:rPr>
      </w:pPr>
      <w:r>
        <w:rPr>
          <w:rFonts w:hint="eastAsia" w:ascii="仿宋_GB2312" w:eastAsia="仿宋_GB2312"/>
          <w:sz w:val="24"/>
          <w:szCs w:val="21"/>
        </w:rPr>
        <w:t>采取统一规划、分级实施、突出重点、逐步建设的工作方法，构建一张全天候、全方位、立体化的市本级治安动态监控网络，实现“防控时空无缝衔接、防控目标全程追踪、防控区域城乡覆盖”的目标要求。</w:t>
      </w:r>
    </w:p>
    <w:p>
      <w:pPr>
        <w:spacing w:line="440" w:lineRule="exact"/>
        <w:ind w:firstLine="482" w:firstLineChars="200"/>
        <w:rPr>
          <w:rFonts w:ascii="仿宋_GB2312" w:hAnsi="新宋体" w:eastAsia="仿宋_GB2312" w:cs="Arial"/>
          <w:b/>
          <w:bCs/>
          <w:sz w:val="24"/>
        </w:rPr>
      </w:pPr>
      <w:bookmarkStart w:id="15" w:name="_Toc31486"/>
      <w:bookmarkStart w:id="16" w:name="_Toc7994"/>
      <w:r>
        <w:rPr>
          <w:rFonts w:hint="eastAsia" w:ascii="仿宋_GB2312" w:hAnsi="新宋体" w:eastAsia="仿宋_GB2312" w:cs="Arial"/>
          <w:b/>
          <w:bCs/>
          <w:sz w:val="24"/>
        </w:rPr>
        <w:t>二、建设内容</w:t>
      </w:r>
      <w:bookmarkEnd w:id="15"/>
      <w:bookmarkEnd w:id="16"/>
    </w:p>
    <w:p>
      <w:pPr>
        <w:spacing w:line="440" w:lineRule="exact"/>
        <w:ind w:firstLine="482" w:firstLineChars="200"/>
        <w:rPr>
          <w:rFonts w:ascii="仿宋_GB2312" w:hAnsi="新宋体" w:eastAsia="仿宋_GB2312" w:cs="Arial"/>
          <w:b/>
          <w:bCs/>
          <w:sz w:val="24"/>
        </w:rPr>
      </w:pPr>
      <w:r>
        <w:rPr>
          <w:rFonts w:hint="eastAsia" w:ascii="仿宋_GB2312" w:hAnsi="新宋体" w:eastAsia="仿宋_GB2312" w:cs="Arial"/>
          <w:b/>
          <w:bCs/>
          <w:sz w:val="24"/>
        </w:rPr>
        <w:t>（一）绍兴市公共安全视频监控建设联网应用（“雪亮工程”）项目市本级前端改造建设部分（2022）</w:t>
      </w:r>
    </w:p>
    <w:p>
      <w:pPr>
        <w:spacing w:line="440" w:lineRule="exact"/>
        <w:ind w:firstLine="480" w:firstLineChars="200"/>
        <w:rPr>
          <w:rFonts w:ascii="仿宋_GB2312" w:eastAsia="仿宋_GB2312"/>
          <w:sz w:val="24"/>
          <w:szCs w:val="21"/>
        </w:rPr>
      </w:pPr>
      <w:r>
        <w:rPr>
          <w:rFonts w:hint="eastAsia" w:ascii="仿宋_GB2312" w:eastAsia="仿宋_GB2312"/>
          <w:sz w:val="24"/>
          <w:szCs w:val="21"/>
        </w:rPr>
        <w:t>本部分租赁1861个高清监控、云存储IDC托管核心机房及网络租赁。</w:t>
      </w:r>
    </w:p>
    <w:p>
      <w:pPr>
        <w:spacing w:line="440" w:lineRule="exact"/>
        <w:ind w:firstLine="480" w:firstLineChars="200"/>
        <w:rPr>
          <w:rFonts w:ascii="仿宋_GB2312" w:eastAsia="仿宋_GB2312"/>
          <w:sz w:val="24"/>
          <w:szCs w:val="21"/>
        </w:rPr>
      </w:pPr>
      <w:r>
        <w:rPr>
          <w:rFonts w:hint="eastAsia" w:ascii="仿宋_GB2312" w:eastAsia="仿宋_GB2312"/>
          <w:sz w:val="24"/>
          <w:szCs w:val="21"/>
        </w:rPr>
        <w:t>本次招标所有图象先通过光纤网络接入中标人分控核心机房，实现集中存储，为保障设备的安全性和统一性，需要将后端的存储设备统一放在中标人分控核心机房。</w:t>
      </w:r>
    </w:p>
    <w:p>
      <w:pPr>
        <w:spacing w:line="440" w:lineRule="exact"/>
        <w:ind w:firstLine="480" w:firstLineChars="200"/>
        <w:rPr>
          <w:rFonts w:ascii="仿宋_GB2312" w:eastAsia="仿宋_GB2312"/>
          <w:sz w:val="24"/>
          <w:szCs w:val="21"/>
        </w:rPr>
      </w:pPr>
      <w:r>
        <w:rPr>
          <w:rFonts w:hint="eastAsia" w:ascii="仿宋_GB2312" w:eastAsia="仿宋_GB2312"/>
          <w:sz w:val="24"/>
          <w:szCs w:val="21"/>
        </w:rPr>
        <w:t>监控系统采用高清数字网络的方式，按照“既满足需求，又适度超前”的设计原则，以光纤网络为基础，实现全数字化信号传输。</w:t>
      </w:r>
    </w:p>
    <w:p>
      <w:pPr>
        <w:spacing w:line="440" w:lineRule="exact"/>
        <w:ind w:firstLine="480" w:firstLineChars="200"/>
        <w:rPr>
          <w:rFonts w:ascii="仿宋_GB2312" w:eastAsia="仿宋_GB2312"/>
          <w:sz w:val="24"/>
          <w:szCs w:val="21"/>
        </w:rPr>
      </w:pPr>
      <w:r>
        <w:rPr>
          <w:rFonts w:hint="eastAsia" w:ascii="仿宋_GB2312" w:eastAsia="仿宋_GB2312"/>
          <w:sz w:val="24"/>
          <w:szCs w:val="21"/>
        </w:rPr>
        <w:t>租赁期：2022年12月5日-2023年12月4日。</w:t>
      </w:r>
    </w:p>
    <w:p>
      <w:pPr>
        <w:spacing w:line="440" w:lineRule="exact"/>
        <w:ind w:firstLine="482" w:firstLineChars="200"/>
        <w:rPr>
          <w:rFonts w:ascii="仿宋_GB2312" w:eastAsia="仿宋_GB2312"/>
          <w:b/>
          <w:sz w:val="24"/>
          <w:szCs w:val="21"/>
        </w:rPr>
      </w:pPr>
    </w:p>
    <w:p>
      <w:pPr>
        <w:spacing w:afterLines="50" w:line="440" w:lineRule="exact"/>
        <w:ind w:firstLine="482" w:firstLineChars="200"/>
        <w:rPr>
          <w:rFonts w:ascii="仿宋_GB2312" w:eastAsia="仿宋_GB2312"/>
          <w:b/>
          <w:sz w:val="24"/>
          <w:szCs w:val="21"/>
        </w:rPr>
      </w:pPr>
      <w:r>
        <w:rPr>
          <w:rFonts w:hint="eastAsia" w:ascii="仿宋_GB2312" w:eastAsia="仿宋_GB2312"/>
          <w:b/>
          <w:sz w:val="24"/>
          <w:szCs w:val="21"/>
        </w:rPr>
        <w:t>1、点位清单</w:t>
      </w:r>
    </w:p>
    <w:tbl>
      <w:tblPr>
        <w:tblStyle w:val="41"/>
        <w:tblW w:w="0" w:type="auto"/>
        <w:tblInd w:w="108" w:type="dxa"/>
        <w:tblLayout w:type="autofit"/>
        <w:tblCellMar>
          <w:top w:w="0" w:type="dxa"/>
          <w:left w:w="108" w:type="dxa"/>
          <w:bottom w:w="0" w:type="dxa"/>
          <w:right w:w="108" w:type="dxa"/>
        </w:tblCellMar>
      </w:tblPr>
      <w:tblGrid>
        <w:gridCol w:w="1418"/>
        <w:gridCol w:w="5812"/>
        <w:gridCol w:w="1417"/>
      </w:tblGrid>
      <w:tr>
        <w:trPr>
          <w:trHeight w:val="330" w:hRule="atLeast"/>
        </w:trPr>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 w:eastAsia="仿宋_GB2312" w:cs="宋体"/>
                <w:b/>
                <w:bCs/>
                <w:kern w:val="0"/>
                <w:sz w:val="24"/>
              </w:rPr>
            </w:pPr>
            <w:r>
              <w:rPr>
                <w:rFonts w:hint="eastAsia" w:ascii="仿宋_GB2312" w:hAnsi="仿宋" w:eastAsia="仿宋_GB2312" w:cs="宋体"/>
                <w:b/>
                <w:bCs/>
                <w:kern w:val="0"/>
                <w:sz w:val="24"/>
              </w:rPr>
              <w:t>序号</w:t>
            </w:r>
          </w:p>
        </w:tc>
        <w:tc>
          <w:tcPr>
            <w:tcW w:w="58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宋体"/>
                <w:b/>
                <w:bCs/>
                <w:kern w:val="0"/>
                <w:sz w:val="24"/>
              </w:rPr>
            </w:pPr>
            <w:r>
              <w:rPr>
                <w:rFonts w:hint="eastAsia" w:ascii="仿宋_GB2312" w:hAnsi="仿宋_GB2312" w:eastAsia="仿宋_GB2312" w:cs="宋体"/>
                <w:b/>
                <w:bCs/>
                <w:kern w:val="0"/>
                <w:sz w:val="24"/>
              </w:rPr>
              <w:t>点位地址</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 w:eastAsia="仿宋_GB2312" w:cs="宋体"/>
                <w:b/>
                <w:bCs/>
                <w:kern w:val="0"/>
                <w:sz w:val="24"/>
              </w:rPr>
            </w:pPr>
            <w:r>
              <w:rPr>
                <w:rFonts w:hint="eastAsia" w:ascii="仿宋_GB2312" w:hAnsi="仿宋" w:eastAsia="仿宋_GB2312" w:cs="宋体"/>
                <w:b/>
                <w:bCs/>
                <w:kern w:val="0"/>
                <w:sz w:val="24"/>
              </w:rPr>
              <w:t>数量</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人民路花园畈北大门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人民路板马庄路口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驸马新村1幢北面桥头</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蜂场12幢北面桥头</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花园畈西出口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花园畈南北区桥头</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东郭门新村东侧桥头</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鲁迅路422号自行车厂宿舍路口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延安路春波弄口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延安路十三亩头路口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延安路经贸学院大门口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稽山路4号小区门口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投醪河罗北小区大门口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投醪河供销超市旁</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稽山路天丰华府门口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罗门路罗门公园南大门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中兴路桂园畈出口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中兴路观音弄口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中兴路渔化商厦路口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观音弄唐家弄小区门口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中兴路若耶溪小区门口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第二医院门诊部门口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第二医院住院部门口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投醪河望花小学出口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延安路小禅法弄岔口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新建路大禅法弄岔口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新建路柔遁弄岔口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南后街北出口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静宁巷与高家弄岔口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满天红家具城路口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解放路与鲁迅路叉口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金时代广场南侧</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环城西路-薛家弄路口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严家潭小区入口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环城南路建工路照西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稽山公园游船码头照东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环城南路稽山公园停车场附近照东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环城南路稽山公园停车场附近照西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罗门公园大门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延安东路环城东路口照北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中兴路人民路绍兴银行照南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解放路鲁迅路口照南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环城西路鲁迅路口照西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塔山中心校西门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建工中学北门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望花小学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望花幼儿园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绍兴县政府机关幼儿园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绍兴市成章小学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罗门幼儿园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花园幼儿园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亭山小学西门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凌雁幼儿园大门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文理学院附属中学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鲁迅小学和畅堂校区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鲁迅幼托中心大门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鲁迅小学和畅堂胜利教学点</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银泰卢米埃影城大屏幕广场1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银泰卢米埃影城大屏幕广场3</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银泰卢米埃影城大屏幕广场2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和畅堂银泰城广场处照西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银泰东广场照北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银泰东广场照南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环城南路惠丰路口照东南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环城南路解放路卡口东朝西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环城南路解放路卡口东全景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环城南路解放路卡口西朝东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环城南路解放路卡口西全景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环城南路解放路卡口北朝南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环城南路解放路卡口北全景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环东路环南路卡口东朝西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环东路环南路东朝西非机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环东路环南路卡口东全景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环东路环南路卡口南朝北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环东路环南路南朝北非机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环东路环南路卡口南全景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环东路环南路卡口西朝东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环东路环南路卡口西全景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环东路环南路卡口北朝南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环东路环南路卡口北全景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环城东路鲁迅路卡口东朝西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环城东路鲁迅路卡口东全景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环城东路鲁迅路卡口南朝北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环城东路鲁迅路卡口南全景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环城东路鲁迅路卡口西朝东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环城东路鲁迅路卡口西全景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环城东路鲁迅路卡口北朝南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环城东路鲁迅路卡口北全景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鲁迅路环城东路交叉口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罗门公园西侧小路东南路口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驸马池与黄蜂弄路口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伽篮殿塔山广场路口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鲁迅路咸亨酒店路口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鲁迅西路与府直街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中兴路缪家桥河沿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藕芽池底4号旁</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藕芽池底三岔口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十三亩头鲁迅路口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天后宫9幢楼下路口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咸欢娱乐会所门口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向左向右酒吧门口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小禅法弄与白衙弄口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延安路锦绣花园路口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中兴路鲁迅故里</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稽山路驸马新村门口照北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人民路偏门直街西南照东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投醪河稽山中门口照西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府山直街20号照北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大云市场北门照西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驸马池小区西门照西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大树名园1幢东侧照北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罗门小区17幢北照北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和畅堂水沟营南侧人行道GF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解放南路鲁迅西路西北角人行道GF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中兴南路投醪河路东南角人行道GF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中兴路投醪河路西北角GF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鲁迅东路千客隆超市嘉禾店东南角道路GG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水沟营越兰宾馆南侧10米GF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环城南路银泰农银行门口人行道GF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人民西路鲁迅小学南侧公交站QQ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人民西路134号门口GF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鲁迅小学和畅堂校区门口南侧公交站GF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和畅堂秋瑾故居门口人行道GF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解放南路环城南路口东北角人行道GF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投醪河新建南路西南50米人行道GF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延安路塔山街道流动人口管理所东侧GF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人民西路248号城建大楼门口GF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府山直街96号门口GF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鲁迅西路291号人行道GF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人民中路62号农行东侧GF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延安路建功路西南角人行道GF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中兴路-八字桥直街西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八字桥西侧</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府山***门口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府山***后门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府山***西南角</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戒珠寺口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西街老年公寓门口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局弄与西街四岔路口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局弄与营基弄岔口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蕺山街与斜桥弄岔口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萧山街与蕺山街岔口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萧山街与斜桥岔口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小江桥河沿望越花园中段</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胜利路新华书店门口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新建路唐皇街卡口南朝北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新建路劳动路口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劳动路串串香卡口西朝东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劳动路人文图书卡口西朝东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县前街金麦迪门口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县前街鲁迅电影城门口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县前街新建路口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解放路越红箱包门口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东街-中兴路西北角</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保佑桥直街与断河头岔口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汽车东站旅客出口处</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越都大酒店后煌家浴场路口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镜中园公寓大门口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东街望春桥河沿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绍钢5村2幢配电房旁</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白果小区南门口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马弄西区7幢西北角</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胜利西路铁甲营</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新河弄谢公桥桥脚</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铁甲营营桥河沿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摩尔城酒吧门口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府山西路府山乐购路口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环城西路北海西村口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北海社区三岔口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黄酒路-北海桥直街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环城北路下大路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环城北路小城北桥</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国商门口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绍兴大酒店门口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润和门口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新河弄供销超市门口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人民路与四马路岔口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电信大楼旁路口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八佰伴东广场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摩尔城北海桥直街照西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下大路陈家台门照东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下大路陈家台门照西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摩尔城农业银行照东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摩尔城农业银行照西北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环城北路府山西路北照北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环城北路招商银行照西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环城北路招商银行照东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中兴路人民路中国人民银行照西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中医院大门照西北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职业教育中心分部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继昌幼儿园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阳光幼儿园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树人中学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育才小学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东风幼教集团早教部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新建北路指手画脚旁</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东街幼儿园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东风艺术幼托中心</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未来之星幼儿园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汇金广场北侧上大路口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机关幼儿园大门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一中初中部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兴文小学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鲁迅小学人民路校区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北海西村16幢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供销幼儿园大门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府山西路环城北路口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新建北路断头河路口照北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新建北路唐皇街路口照南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中兴路胜利路口照西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府山西路北海路口照北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环城西路环城北路交叉口照南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中兴路长桥直街东北照东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中兴路长桥直街东南照南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兴文桥与家电市场（朝北）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石家池盐业公司旁</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中日友好会馆</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国商门口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胜利西路与环城西路朝北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白马市场门口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保佑桥直街北侧顶头</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城市广场明珠苑交叉口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城市广场喷水池南面休息处</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东街妇保院对面宝岛眼镜门口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东街教堂门口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东街农贸市场路口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府横街路口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府山西路国际大酒路口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广宁桥直街与新财神殿交叉处</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国商大厦背后富民坊路口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国商后面富民坊横街丁字路口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环城西路天桥宾馆</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环山路城墙处</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解放路小江桥河沿口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马弄东区东大门口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人民西路情缘至尊酒吧门口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胜利东路与东池路交叉口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胜利路诚信一百对面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下大路黄酒一号桥路口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萧山街笔飞弄口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新建路与利济桥直街交叉口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新建路与渔化桥河沿口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衣之家北侧</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原越城区法院对面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寨下招待所旁</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中兴路与白马路叉口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中医院西侧小路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环城东路西施山路西北照东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环城北路桂屏路照西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环城北路桂屏路照北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东街马弄西北照西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立交桥下西停车处照东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立交桥下河清园门口东照北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立交桥下东停车处照东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中兴中路白马路东南照北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新河弄小校场照南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白马路39号南侧照南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四马路电信东门照南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新建北路288号照北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新建北路210号门口GF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人民西路135号门口GF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环城东路东池路西北角</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YC542076摩尔城颐景园5栋对面GG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 xml:space="preserve"> 中兴路东街路口东南角人行道GF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府山西路环城西路西北角GF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环城东路中医院东门人行道GF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中兴路胜利东路东北角GF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八佰伴猫屎咖啡西侧日晖弄路边GF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人民西路解放西路西北角GF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都泗门路环城东路北侧人行道GF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绍钢5村5栋对面人行道GF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中兴路胜利东路西北角GF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胜利东路移动公司对面人行道GF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东街173号门口西5米GF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解放北路新河弄路口西南角GF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解放北路163号交通银行门口GF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延安路二院门口对面斑马线GF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延安路二院住院部前人行道GF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人民中路241号南都酒店东侧GF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人民中路131号大明设计门口人行道GF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YC542085人民西路25号人行道GF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摩尔城瑞丰银行南斑马线GF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胜利西路府山西路西南角GF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胜利西路府山西路东北角GF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人名中路学坛地路口GF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胜利东路东池路西南角人行道GF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东池路胜利东路南100米路西侧人行道GF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东池路都泗门路东北角花坛GF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胜利东路347号浦发银行门口人行道GF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东池路建功路口西北花坛GF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东池路建功路西南角人行道GF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人民中路市中医院北侧公交站人行道GF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建功路东街路口东北角人行道GF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杨绍线新交警支队路口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鹅境人才公寓门口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越西新村南大门口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越西新村幼儿园旁</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越西新村东大门口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快阁苑馨月坊16幢桥头</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快阁苑南大门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快阁苑小学旁</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快阁苑北大门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天光桥5栋16幢岔口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胜利西路越西路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越西路延伸段金德隆市场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越西路延伸段桥北首</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霞西路辕门新村口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辕门中区桥南侧</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霞西路塘南果品市场东门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车站路铁路旅行社门口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车站***门口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北复线红木城门口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玛格丽特家乐福停车场出口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玛格丽特广场88酒吧门口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火车站镜湖管委会对面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霞西路紫金府大门照东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霞西路紫金府大门照西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紫金府西侧小路照南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紫金府西侧小路照北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越西路湾</w:t>
            </w:r>
            <w:r>
              <w:rPr>
                <w:rFonts w:hint="eastAsia" w:ascii="仿宋_GB2312" w:hAnsi="仿宋" w:eastAsia="仿宋" w:cs="宋体"/>
                <w:kern w:val="0"/>
                <w:sz w:val="24"/>
              </w:rPr>
              <w:t>溇</w:t>
            </w:r>
            <w:r>
              <w:rPr>
                <w:rFonts w:hint="eastAsia" w:ascii="仿宋_GB2312" w:hAnsi="仿宋" w:eastAsia="仿宋_GB2312" w:cs="宋体"/>
                <w:kern w:val="0"/>
                <w:sz w:val="24"/>
              </w:rPr>
              <w:t>公寓西照南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越西路湾</w:t>
            </w:r>
            <w:r>
              <w:rPr>
                <w:rFonts w:hint="eastAsia" w:ascii="仿宋_GB2312" w:hAnsi="仿宋" w:eastAsia="仿宋" w:cs="宋体"/>
                <w:kern w:val="0"/>
                <w:sz w:val="24"/>
              </w:rPr>
              <w:t>溇</w:t>
            </w:r>
            <w:r>
              <w:rPr>
                <w:rFonts w:hint="eastAsia" w:ascii="仿宋_GB2312" w:hAnsi="仿宋" w:eastAsia="仿宋_GB2312" w:cs="宋体"/>
                <w:kern w:val="0"/>
                <w:sz w:val="24"/>
              </w:rPr>
              <w:t>公寓西照北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越西路鉴湖直街口照东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树下王路跨户人家25幢照东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亭山路树下王路口照北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梦享城北广场1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梦享城北广场2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剑桥第二幼儿园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鹿湖庄土地庙</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鹿湖庄土地庙东侧通道</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快阁苑小学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快阁苑幼儿园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树鹅王希望幼儿园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阳明中学东门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阳明中学西门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元培幼儿园红苹果早教中心大门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绍兴艺术学校大门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维多利亚幼儿园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元培中学后门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元培中学中门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绍兴蕺山外国语学校</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春晖幼儿园大门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好时光幼儿园大门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金寨幼儿园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机关幼儿园摩尔城园区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元培幼儿园后门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元培幼儿园大门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元培小学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东风清水幼儿园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水木清华幼儿园大门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元培中学大门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北海好时光幼儿园后门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春晖幼儿园后门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小世界幼儿园大门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鹅境路鹅境东区照东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二环西路观澜路照北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二环西路艺术学校照北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亭山立交桥下东南角照西北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山阴路淡烟路口照西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淡烟路兰桡桥照东南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淡烟路兰桡桥照西北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山阴路山山苑门口照东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山阴路28号东照南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山阴路28号东照北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公铁立交桥东下桥卡口东朝西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公铁立交桥东下桥卡口东朝西非机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公铁立交桥东下桥卡口全景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北海综合市场北门卡口东朝西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北海综合市场北门卡口全景照西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北海综合市场北门卡口全景照东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北海综合市场北门辅道照东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公铁立交桥西南卡口东朝西非机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公铁立交桥西南卡口全景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公铁立交桥西北卡口西朝东非机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公铁立交桥西北卡口全景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三环线亭山立交卡口东朝西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三环线亭山立交卡口东全景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西郊路与西湖小区铁道口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胜利西路天地E家门口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越西路交警支队门口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越西路延伸段-快阁苑路口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马臻路塘南夹塘公寓门口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西湖新村世和坊西门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西郊路与越西路交叉口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百镇广场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清水嘉苑1幢围墙外</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鹅镜人才公寓后门外大华驾校门口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鹅头桥三岔口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金寨公寓门口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原镜湖分局东侧三岔口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胜利西村1幢门口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胜利西路与马臻路朝北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树下王公寓27幢旁路口（村委旁）</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湾娄公寓大门口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湾娄公寓东门市区维持门诊门口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西郊路与西湖小区铁道口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西郊路与西湖小区铁道口（虚拟抓拍）</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霞西路铁路道口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下寨路与梅山路口交叉口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新汽车西站门口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越都加油站西侧路口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水景公寓4幢西照北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水景公寓4幢西照南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运河人家虹桥坊4幢东照南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运河人家虹桥坊4幢东照北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运河人家霞川坊4幢东照南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西湖新村西公交车停车场照南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西湖新村西公交车停车场照北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西湖新村塘田坊12幢西照北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冠城商业广场东照南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冠城商业广场东照北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二环西路青甸路东北照东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镜湖人家西照北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大华驾校停车场照东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二环西路精英驾校照东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二环西路精英驾校照西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极丰纺织有限公司西照南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极丰纺织有限公司西照北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杨绍线精英驾校西门照北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朝皇路官渡二桥西30m桥北侧GG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城区交警大队机动大队门口北侧GF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越西路鉴湖前街西北角GF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绍兴公路西站北面公交站GF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巴厘岛假日酒店停车场东南侧对面GG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朝皇路慧生府东门口中段东侧围墙边GG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越西路金德隆路口桥脚辅道GG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马臻路霞西路口东南角50米花坛GF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云栖路霞西路150米水泥坪旁QQ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官渡路朝皇路东北角GF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木业大厦南侧人行道GF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寨下农贸市场东门自行车棚东面人行道GG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阳明中学南门东100m花坛GG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车站西路车站北路口北20m路西侧GG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杨绍线恒隆公司对面东100米卡口旁中间花坛GG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王家庄路天怡驾校对面人行道QQ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山隐新村东区1栋南人行道GF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凌江农贸市场南门西桥上GF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越西路大叶池营业房42号前绿化带GG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马臻南路鹿湖庄安置房交叉口新路西60路GG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马臻南路鹿湖庄安置房交叉口新路西50m路G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越城公安分局巡特警大队门口南侧GF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车站西路涵洞北出口GF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环城西路亭山路东北角GF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锦园8栋外路东绿化带GG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亭山路亭山下东公交站南侧花坛QQ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山阴路淡烟路东北角GF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公铁立交西侧上桥前20米辅道监控杆GG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公铁立交西侧下桥辅道100M处监控杆GG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马臻路196号门口人行道GF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杨绍线恒隆公司东200米公交站西GG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第七人民医院北大门西侧花坛QQ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云栖路西郊路西北角GF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北海联合市场果品区对面东侧花坛QQ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北海联合市场果品区内浙安电缆店对面QQ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绍兴火车站上车点GG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车站北路与车站西路西北GG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公铁公交东南加油站前辅道50米GG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车站路车站西路口东北角辅道路北GG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车站路车站西路路口东南角GG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绍甘线九一村委门口照南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绍甘线九里村委门口照北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凤凰路洪氏汽车南侧路口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凤凰路永美厂与南亚厂岔口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中兴南路大明路岔口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东光路瀛洲名苑门口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中兴南路与镜湖路岔口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城南大道中成新村北门口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中兴路温馨花园大门口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中兴大桥西侧下面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环城河景观带中段朝东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任家塔村39号岔口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任家塔村30号岔口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任家塔小区内</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任家塔菜市场路口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名人广场东出口处</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名人广场西出口处</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名人广场啤酒屋</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三环线与朝阳路岔口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天镜南苑南大门照东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天镜南苑南大门照西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沁雨苑小区门口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5路车终点站</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润和庄园门口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蔡江村委门口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铁板桥西南村中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三环线与西江路口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华侨新村社区门口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城南大道西江桥头</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城南综合农贸市场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朝晖路高立花园东区大门口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高立大厦边</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朝阳路13号对面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朝晖路-凤江路岔口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长城路与朝辉路岔口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新娄畈1幢与5幢间</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外山村西侧路口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廊桥风和苑路口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元培学院南山村口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499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城南大道凯京酒店门口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温馨幼儿园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绍兴市残疾人康复训练中心</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树人小学东校区大门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树人小学东校区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鲁迅中学大门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树人幼儿园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树人小学南校区西门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市立医院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剑桥幼儿园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城南长城路30号1单元对面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城南世纪贝贝幼儿园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高立幼儿园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晨光教育</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小天天幼儿园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树人小学中校区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新蕾幼儿园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金色未来幼儿园正门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长城中学南大门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天天教育培训中心</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豫才中学大门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浙美文化艺术培训中心</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豫才中学后门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绍兴文理学校北门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树人幼儿园凤和分园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鲁迅中学后门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南江枫林幼儿园后门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长城中学南小门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树人幼儿园门口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繁荣村公寓小区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二环南路东光路口照东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二环南路东光路口照西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绍大线稽山翡翠园门口照东北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名人广场记事碑照西北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名人广场喷泉广场处照西北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大明路繁荣村入口照东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大明路繁荣村入口照西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中兴南路越剑路照北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市立医院照门诊处</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市立医院照停车场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中兴南路凤江路口照南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城南大道常禧路口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三环线中兴南路卡口南朝北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三环线中兴南路南朝北非机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三环线中兴南路卡口南全景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三环线中兴南路卡口北朝南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三环线中兴南路北朝南非机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三环线中兴南路卡口北全景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三环线禹陵转盘卡口南朝北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三环线禹陵转盘南朝北非机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三环线禹陵转盘卡口南全景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三环线解放南路卡口南朝北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三环线解放南路南朝北非机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三环线解放南路卡口南全景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三环线解放南路卡口北朝南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三环线解放南路北朝南非机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三环线解放南路卡口北全景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城南大道建材市场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解放路西咸欢河沿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凤凰村王婆楼自然村大道地</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沁雨园东门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繁荣村村十字路口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工贸园区金双牛与东方红交叉口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华滨路与朝辉路口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江峰修车行门口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镜湖路断桥附近</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镜湖路树人小学路段</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原东方虹彩印厂绍甘线路口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绿洲新村停车场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南江枫林市场门口附近</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千客隆超市门口附近</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绍坡公路凤凰石前庙岔口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树人幼儿园门口（新）</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外山村外山公寓东南角（凤凰路洪氏汽车南侧路口）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温馨社区门口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文理学院河西校区南大门口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文理学院河西校区体育馆</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越兰大厦肯德基旁</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长城教苑门口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长城路长城中学路口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长城社区门口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银塔路28号对面人行道GF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天镜南苑东区西人行道GG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出入境大队门口2GF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城南大道与西江路东北GF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绍兴市立医院西门人行道GF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镜湖路树人小学中校区东南河边GF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翠苑新村南门东GF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天境南苑南门西GF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解放路与凤凰路东南GF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翠苑新村15栋对面人行道GF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朝阳新村西门GF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润和南岸花城东区5栋西侧人行道GF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镜湖路树人小学东校区西北GF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龙珠花园西门南GF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城南大道东光路东南GF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南江枫林东区西区南GF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树人小学东校区东GF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绍兴市康复中心西门北GF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大宋阳明华都国东门北GF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599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玲珑湾小区南门东GF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阳明华都国西门北GF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南都新村南门 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兴越花园西门南GF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城南大道景都洛室对面GF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城南大道解放大道东南星火教育门口GF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城南大道大观园门口 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城南大道与会稽路西南GF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碧水南苑东门 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蔡江公寓 东北桥下GF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温馨花园南门西GF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润和南岸花城西区1栋东南小桥角GF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出入境大队门口1GF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江家楼西区东门南1GF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高立花园北门西GF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城南大道中国石化东GF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二环南路蔡家江村东北入口GF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洪亮大厦北面桥西北GF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润和南岸花城西区西北河边GF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文渊路风和苑路口西南GF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风和苑西门北GF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东光路与城南大道东南GF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中兴南路垃圾中转站东人行道GF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城南大道俞家舍GF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润和苑南门 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中兴路与城南大道东南GF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城南大道浙涤桥东GF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绍兴市康复中心西门南GF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中兴路镜湖路中兴农贸市场东南GF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江家楼西区东门南2GF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镜湖路树人小学中校区东南GF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镜湖路与朝阳路西南GF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凤江花园东门南GF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城南大道与朝辉路西南GF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西江路念苗吴村委对面GF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汉江花园东门北GF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解放路与华滨路西南GF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秦望花园西门北GF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鲁迅中学西BRT车站南GF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解放路与凤凰路东北GF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解放路-大明路北-机动车GPF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绍兴市中等专业学校</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鉴湖镇中心幼儿谢墅分园（谢墅）</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鉴湖镇中学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鉴湖镇中心小学（幼山小学）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鉴湖镇中心幼儿园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坡塘小学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安心托管所</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鉴湖后岸幼儿园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长宝幼儿园（王家葑）</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谢墅完小</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绍甘线下白线口照北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绍甘线绍诸高速桥下照南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绍甘线绍诸高速桥下照北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中兴南路下白线口照东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解放南路下白线口照南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解放南路下白线口照北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解放南路延伸段1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解放南路延伸段2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解放南路延伸段3</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解放南路延伸段4</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解放南路延伸段5</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解放南路延伸段6</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解放南路延伸段隧道口1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解放南路延伸段隧道口2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下白线方泉村口1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下白线方泉村口2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下白线栖凫饭店1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下白线栖凫饭店2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解放南路绍诸高速入口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解放南路纬二路口1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解放南路纬二路口2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解放南路栖凫路口照南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南池路底永和中学旁照北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南池路底永和中学旁照南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下白线应家潭路照东南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下白线坡塘村委附近照西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玉山路你好阳光里门口照东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玉山路你好阳光里门口照西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中兴南路骆家葑村照南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中兴南路骆家葑村照北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下白线延申段柯桥交界处红绿灯路口GG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解放南路2896号前人行道GF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解放南路芳泉路东100米GG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铭丰臻园东大门外北侧100米处人行道QQ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西江路绍兴金怡梦纺织厂南侧100米GG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下白线延申段综合供能服务站东南20米GG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春风公寓南区西门北GG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大家阳光里东面往北10MGG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下白线延申段柯桥交界处红绿灯路口西面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绍兴鼎力金属衣架门口东侧限高杆上GG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经一路春风公寓北区西门对面人行道QQ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南池村232号对面公厕GG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鉴湖长宝幼儿园北GF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坡塘村302号东面花坛坡塘公交站GG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坡塘村36号对面GG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玉屏村农贸市场门口东北花坛GG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解放南路苏泉路口西侧50米路北侧GG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解放南路栖凫路西南角GF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栖凫路南池老街交叉口西北角GG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699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雪佛兰门口门卫边上GF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解放南路二路交叉口东南角GG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芳泉路经三路西北面监控杆GG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凤山名园东区9栋外人行道GG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凤山名园东区3栋外人行道GG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下白线延申段综合供能服务站西北GG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中兴南路公交公司门口南10米监控杆GG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苏泉路南池老街南20米GG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南山郡东公交站西侧10米对面GG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南池村5号对面路口东100米GG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众香路半乐村路口北20mGG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众香路半乐村村口西500m过桥路边花坛GG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芳泉路西凫村村口西南20mGG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芳泉路西凫村村口西20mGG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西江路绍兴金怡梦纺织厂门口南侧花坛GG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大家阳光里东门对面往北50MGG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经一路栖凫路西北角GF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解放南路骆家蒋村口花坛北侧QQ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骆家葑村村口南侧GF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南池鉴园水区南门东南监控杆GG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南池鉴园水区南门东北监控杆GG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南山郡东公交站西侧10米对面GG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南池村5号对面路口东100米GG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解放南路芳泉路东100米小区门口人行道GG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春风公寓南区西门对面南GG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洋江路延伸段袁川村口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兴越路大越路口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兴越路镜水路北照南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兴越路镜水路西照东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东浦镇新东升幼儿园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东浦镇中心幼儿园大门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东浦镇中心幼儿园后门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鲁东幼儿园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锡麟中学南门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锡麟中学东门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热诚小学大门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热诚小学后门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鲁东幼儿园后门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东浦成人文化技术学校</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城西幼儿园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陆游小学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清水闸幼儿园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东浦镇青甸湖幼儿园大门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胜利路绍齐公路东朝西非机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胜利路绍齐公路西朝东非机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胜利路绍齐公路北朝南非机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胜利路绍齐公路卡口北全景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绍齐公路群贤路卡口东朝西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绍齐公路群贤路东朝西非机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绍齐公路群贤路卡口东全景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绍齐公路群贤路卡口西朝东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绍齐公路群贤路西朝东非机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绍齐公路群贤路卡口西全景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耶溪路金家卡口东朝西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耶溪路金家卡口东朝西非机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耶溪路金家卡口东全景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耶溪路金家卡口西朝东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耶溪路金家卡口西朝东非机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耶溪路金家卡口西全景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绍齐公路凤林路卡口东朝西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绍齐公路凤林路东朝西非机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绍齐公路凤林路卡口东全景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绍齐公路凤林路卡口西朝东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绍齐公路凤林路卡口西全景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绍齐公路凤林路卡口北朝南（移位东朝东）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绍齐公路凤林路卡口北全景（移位东全景）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洋江西路南村村口西北角围墙根GF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洋江西路南村口西侧花坛QQ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凤林西路王城寺村对面GG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耶溪路大越路东侧200米GG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耶溪路大越路东侧200米GG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环北路环西路口东侧路北面QQ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东浦佳加乐工业区东北门西北100米花坛QQ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环西路振兴路口西侧GG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耶溪路金川路口南50米绿化带GG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洋江路绿云路东南200米GG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绿云路兴越路西北角西60米处GG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绿云路凤林西路西南角GF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浦阳路锡麟中学东门北侧200米QQ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东升幼儿园南门GG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东浦振兴路12号门口西5米人行道GF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金家村北路口党群服务中心西南角花坛GF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合心小区南区19栋对面GG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裕民路大越路西侧GG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骆家葑村入口GG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解放大道世纪街路口照东南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解放大道世纪街路口照北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百盛大桥南照西北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百盛大桥南照南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高铁汽车站往南站前大道处</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于越中路与S308省道南照北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S308省道与于越中路西照东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解放大道育贤路口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解放大道群贤路口照东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解放大道群贤路口照西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环湖路裕民路东北照东北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环湖路裕民路东北照西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绿云路群贤路口照南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绿云路群贤路口照北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绿云路洋江路口照北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绿云路洋江路口照南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凤林西路金色家园照东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凤林西路金色家园照西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后墅路海樾传奇门口照南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北海小学镜湖校区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后墅路与凤林路交叉路口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3之3幼儿园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灵芝安心幼儿园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镜湖幼儿园早教部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越西路与凤林路交叉路口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灵芝世纪之星幼儿园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凤林西路与灵芝公路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立岱村329国道旁城北小学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灵芝小学大门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灵芝村农贸市场门口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灵芝幼儿园大门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灵芝幼儿园后门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嘉会幼儿园大门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嘉会幼儿园后门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犭央犭茶湖小学大门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犭央犭茶湖小学后门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洋江西路金群家园照东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灵芝公路金群家园照南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灵芝公路金群家园照北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子真路曲屯家苑东区12幢南照东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子真路曲屯家苑东区12幢南照西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子真路颐高广场照西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曲屯路梅山路口照南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金时家园大门照东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金时家园大门照西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005乡道柯袍线卡口东朝西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005乡道柯袍线卡口全景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蕺山街道池塘边三岔口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蕺山新村17幢龙洲花园66幢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龙洲花园东北大门口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72名座与昌安东村岔口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昌安街龙洲卡口东朝西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昌安街-章家弄路口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中兴路-人民医院路口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中兴北路引虎弄</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昌安西街引虎弄口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昌安农贸市场北门路口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会龙大道与北复线叉口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中兴北路人民医院路口照北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中兴北路人民医院路口照南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中兴北路昌安西街口照南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中兴北路引虎弄口照北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中兴北路引虎弄口照南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立交桥下北停车场照北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立交桥下北停车场照南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立交桥下南停车场照北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龙华寺东池路入口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昌安实验学校</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龙洲幼儿园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北海小学龙洲校区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世纪之光幼儿园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乐苑幼儿园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昌安幼儿园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世禾启蒙幼儿园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成章小学后门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成章小学大门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阳明幼儿园云东校区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鲁迅幼托御景园区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迪荡幼儿园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平江路隧道西施山路口照东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平江路隧道西施山路口照西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胜利东路五泄路口照东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西施山路五泄路口照东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云东路五泄路口照东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云东路五泄路口照西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平江路秦望路口照东北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胜利路迪荡湖路卡口东朝西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胜利路迪荡湖路卡口东全景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胜利路迪荡湖路卡口南朝北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胜利路迪荡湖路卡口南全景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胜利路迪荡湖路卡口西朝东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胜利路迪荡湖路卡口西全景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胜利路迪荡湖路卡口北朝南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胜利路迪荡湖路卡口北全景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昌安家园东门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龙洲小学南门迪荡湖路口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昌安街与安昌新村出口处</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蕺山新村南大门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鞋子畈入口南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沿江路与引虎弄交叉口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文化创意产业园照东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伟丰文化创意产业园西北入口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伟丰茗香楼东南侧照西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税务局入口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阳明路秦望路东北角照北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秦望路五泄路照西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秦望路诺德装饰对面照小路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云东路五泄路西南非机动车道</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899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 xml:space="preserve">迪荡农贸市场南照西 </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五泄路胜利东路照东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云东路五云丰田门口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卧龙路鹿池路照南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洄涌路秦望路照南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范蠡路西施山路照南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人民医院大门口北照南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蕺山新村1幢东侧照北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蕺山新村1幢东侧西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龙骧园62幢南侧照北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龙湖大厦101商铺照南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中富大厦地下停车场入口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汇银大厦北大门照西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人民东路鹿池路东北角人行道GF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星尚悦湖苑南大门西南人行道QQ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胜利东路五泄路东南角桥脚人行道GF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胜利东路五泄路西北角人行道GF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人民医院东大门外南侧人行道GF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龙骧园37栋南侧墙外人行道GF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阳明北路云东路口东北角花坛GF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黄金时代大厦北面对面人行道GF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剡西路276号门口 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人民东路鹿池路西北角人行道GF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阳明路 卧龙路东北角 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卧龙路燃气公司大门西南角人行道GF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剡溪路花园265号东侧花坛GF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剡溪路228号029门口人行道GF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阳明北路77号比邻青年社区西北20米GF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金帝兰悦南门东北角GF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阳明路云东路口东南角花坛GF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阳明路云东路西北花坛GF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平江路云东路口西北角花坛GF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西施山路星尚悦湖苑北门东侧人行道QQ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胜利东路梅龙湖路东北角人行道50米GF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五云南路云东路东北QQ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胜利东路367号农行门口GF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崇贤路范蠡路东南角人行道GF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范蠡路16号门口人行道GF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范蠡路湖滨商业中心2幢北侧花坛GF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惠利街59-1门口GF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人民东路鹿池路北侧西人行道GG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平江路 卧龙路东北角 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平江路剡溪路口西南角人行道GF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阳明北路105内西大门南侧花坛GF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阳明北路1051西大门对面花坛QQ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东湖风景区停车场出口GF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平江路云东路西南角人行道GF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人民东路活禅酒店前花坛GF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小骑士幼儿园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快乐城堡艺术幼儿园南大门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快乐城堡艺术幼儿园北门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文澜中学北大门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文澜中学分部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阳明小学东门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小星星幼儿园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阳明幼儿园教育集团鹤池园区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浙江越秀外国语学院北门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越秀双语幼儿园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阳明幼儿园教育集团秀水校区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秀水小学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绍兴市职教中心</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绍兴体校</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稽山小学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秀水第二幼儿园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稽山幼儿园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浙江越秀外国语学院南大门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稽山未来之星森海豪庭幼儿园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高级中学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少儿艺校</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艺术花苑幼儿园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宛委山绍兴品臻园阳明路口照南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宛委山绍兴品臻园阳明路口照北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阳明路阳明酒店入口照东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会稽路越秀西门口南照南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三环东路人民路卡口东朝西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三环东路人民路东朝西非机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三环东路人民路卡口东全景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三环东路人民路卡口西朝东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二环南路越秀南门照东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三环东路人民路卡口西全景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三环东路人民路卡口北朝南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三环东路人民路卡口北全景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城东体育馆停车场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涂山越府20栋南侧道路GG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涂山路五泄路西南角非机动车道GG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人民东路平江路西南角人行道GF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阳明北路苗翠花饭店前辅道GF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勾乘路秀水超市门口GF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剡溪路路延安东路东南角GF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剡溪路路延安东路西北角GF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阳明北路卧龙路西北花坛GF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剡溪路延安东路东南角人行道GF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五泄路东泽路西北角GG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鲁迅东路cici宠物会所门口GG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绍兴龙山华利创业园门口GF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鲁迅东路198号名品烟酒行门口人行道GF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长诏路鹤池苑8栋东南人行道GG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东方花园西门西北30米GG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森海豪庭牡丹园3栋1单元北GG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剡西路鲁迅东路西北角GF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999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风光大酒店停车场入口南花坛GG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森海豪庭香樟园9栋西绿化带GG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森海豪庭香樟园7栋西南30米GG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森海豪庭合欢苑2栋3单元西花坛GG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鲁迅东路395号对面GF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东方花园西门南微偏对面GG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海纳百川停车场围墙边GG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延安东路五泄路交叉口西北交警杆20米GG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瑞福康乐院门口小路GG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鲁迅东路香莲公寓西区南门东面20米GG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延安东路阳明北路西南角GG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延安东路剡溪路东北角100米人行道GF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延安路长诏路滨河公园入口GF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绍兴市强制医疗所南门对面花坛GF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开元名都和天下门口东北角花坛GF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延安路渡东桥路南100米非机动车道GG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涂山路门前江公寓47栋南侧辅道GG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新港小区西门GG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涂山花园北门西面交警杆GG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曹江路与平江南路南100米GG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绍兴市强制医疗所门口西侧GF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 xml:space="preserve">滋江花园入口  </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东湖新阳光幼儿园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东湖贝贝乐幼儿园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东湖镇街道中心幼儿园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东湖镇中心小学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郦家埭完小东门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平江北路松陵路口照北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会龙大道松陵路口照东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袍中路凤林路口照南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袍中路凤林路口照北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绍兴港东北角照东南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绍兴港东北角照西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丰民路越兴路口照南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丰民路越兴路口照北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越兴路中照南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越兴路中照北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越东路松陵路南照西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越兴路高平村口卡口南朝北1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越兴路高平村口卡口南朝北2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越兴路高平村口卡口南朝北非机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越兴路高平村口卡口南全景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越兴路高平村口卡口北朝南1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越兴路高平村口卡口北朝南2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越兴路高平村口卡口北朝南非机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越兴路高平村口卡口北全景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越兴路高平村口卡口东朝西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越兴路高平村口卡口西朝东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派新纺织品边上绿化带GG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会龙大道松陵路西南GF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客运中心中国石化门口朝南GF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批发市场东门外路口GG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越东路批发市场西面交警岗亭GG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杨滨村文化广场东北QQ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绍兴市粮食储备中心东北角QQ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东湖风景区停车场西北角QQ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唐龙家园8栋马路对面人行道GG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小皋埠新村10幢门口GG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中兴路与凤林路东南公交站GG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凤林路袍中路西100米GG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中兴路与凤林路东北GG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中兴路与凤林路东南1GPF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中兴路与凤林路东南2GPF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袍中路与会龙大道东南GPF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仁渎村与亭渎村交界GG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五和枯桥东北出入口GG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沈江村沈江大桥东侧GG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袍江交警大队对面小路GG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越东路与凤林路西北1GPF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凤林路与袍中路东南1GPF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凤林路与袍中路东南2GPF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凤林路新妇保医院东北GG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新凤林路新妇保医院南公交站GG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凤林路新妇保医院北公交站GG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越东路凤林路西北公交站GG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松陵路与会龙大道东300米GG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小皋埠村北出入口GG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袍中路与松陵路西南GG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岑前村北出入口GG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袍中路与松陵路东北GG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中兴路西庄大道东南GG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二环北路客运中心东小路GG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中兴路维也纳西南GG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越东路蔬菜物流区门口GG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越东路与凤林路西北2GPF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会龙大道滋江家园西北树下GG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会龙大道恒大街景湾西北GG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东湖庄园幼儿园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皋埠小太阳幼儿园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人民路与银城路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曙光幼儿园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吼山幼儿园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东湖中学西门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皋埠镇中兴幼儿园孟葑分园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皋埠镇中心幼儿园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皋埠未来幼儿园（皋埠镇上樊线灵芝山村交叉口）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皋埠镇上蒋幼儿园蒋幼儿园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上蒋小学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皋埠镇小</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皋埠镇中心小学（樊江校园）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人民东路迎宾路东北角</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银兴路与银洲路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东湖中学北门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银山路与朱林路十字路口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独树路与银兴路叉口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104国道独树路口照西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人民东路独树路口博艺家具照南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人民东路独树路口照东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人民东路东湖路口照西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人民东路美龙家园照东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人民东路美龙家园照西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龙池路临江路口照东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临江路龙景名园照西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临江路独树路口照东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银州路临江路口照西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漫池路临江路口照南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漫池路香积路口照东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漫池路香积路口照西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银洲路银山路口照西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人民东路银洲路口照西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人民东路银洲路口照北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人民东路银城路口照东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人民东路银城路口照西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漫池路银兴路口照东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漫池路银兴路口照西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银兴路越兴路口照南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皋杨路越兴路口照南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皋杨路越兴路口照北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丰乐桥西桐公路照西北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丰乐桥西桐公路照东南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中山路樊占线照西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临江路樊占线照南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临江路樊占线照北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银桥路中芯绍兴厂门口照南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银桥路中芯绍兴厂门口照北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人民东路银桥路口照东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银兴路银蝶园照东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银兴路银蝶园照西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104国道越兴路东下坡照西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104国道樊江路口照东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中山路上樊公路卡口南朝北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中山路上樊公路卡口南全景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人民路上樊公路卡口东朝西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人民路上樊公路卡口东全景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人民路上樊公路卡口南朝北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人民路上樊公路卡口南全景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人民路上樊公路卡口西朝东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人民路上樊公路西朝东非机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人民路上樊公路卡口西全景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人民路上樊公路卡口北朝南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人民路上樊公路卡口北全景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银洲路银兴路卡口南朝北非机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银洲路银兴路卡口北朝南非机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银洲路银兴路卡口北全景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皋埠金宇园公寓1569号对面GF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银皋埠大桥西南侧绿化西侧小路GF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朱林路天赐良缘小区108号门口朝南GF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朱林路天赐良缘小区110号门口朝北GF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金宇园公寓南门东GF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329国道越兴路大桥下东南侧交警高位杆GF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皋埠镇中心小学西北桥角GF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银苑路与银城路东北GF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银城路银蝶园15号门口GF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银城路与银兴路东南银蝶园27号门口GF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东晶佳园200号店铺门口GF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朱林路金宇园公寓26号门口北小路GF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朱林路与银苑路西南怡康公寓100号门口GF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银春路银春新苑41栋北GF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银春路银春新苑35栋北GF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银春路银春银苑26栋南GF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104国道与银桥路东南GF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银春路银春新苑18栋南GF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皋埠银春新苑48栋西南GF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银春路与银桥路西南GF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银春路与银桥路东北GF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银皋埠大桥西南侧绿化带GF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吼山南路159号对面绿化带QQ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唐龙家园小区东门北GF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唐龙小区东门南GF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樊拈线上蒋村农贸市场东门南GF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金地阳光小区东门南GF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东湖路 枫华景园北门西GF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临江路东盛世家北门西GF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临江路与敬滨路东北GF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银兴路鼎天房产门口GF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银春路与皋埠市场东北GF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皋埠市场供销超市西南QQ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金地阳光小区北面东GF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东湖风景区对面GG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临江路东湖庄园南门东GF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东湖路 枫华景园西门南GF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金地阳光西门南GF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1199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人民东路银桥路西南角GF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人民东路银桥路东北角GF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银春路银春新苑37栋南GF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银春路银春新苑15栋西北GF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临江路与东湖路西南GF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银苑路天赐良缘南门东GF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银苑路天赐良缘南门西GF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皋埠***门口西GF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临江路与敬滨路西南GG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临江路与敬滨路东南GG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中山路与东湖路东南GG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中山路与漫池路南GG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中山路与东湖路西北GG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临江路与上樊公路东北GG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中山路与漫池路西北GG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中山路与银城路东南GPF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临江路与银桥路西南GG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中山路与银城路东北GG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临江路与朱林路西北GG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中山路与上樊公路东南GPF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中山路与上樊公路东北GG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临江路与上樊公路西北GG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临江路与银桥路西北GPF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临江路与银洲路西南GG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临江路与银桥路东南GPF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独树路香积路西北GG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临江路与朱林路东北GG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临江路与银洲路西北GPF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独树路香积路东南GG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银洲路香积路东南GPF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银兴路与名湖路北GG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银兴路与漫池路西北GG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人民东路名湖路东北GG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银兴路独树路东南GG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上樊公路樊江街里东北GG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上樊公路绍兴市看守所门口GG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104国道樊江村出入口GG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新桥路藕径村出入口GG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新桥路吼山村口GG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上樊公路与银山路东北GG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上樊公路胜利村西北出入口GG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朱林路与银山路西北GG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朱林路与银山路西南GG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皋埠下新埠村西出入口GG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银苑路三湖路西南GG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银城路与区间路西北GG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银城路与银山路东北GG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临江路与漫池路西北GG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银洲路与香积路西南GG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银桥路银苑路东北GG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皋埠西横山三岔路口2GG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银城路区间路西GG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二环东路与中山路东南GG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中山路与银城路西北GPF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临江路与漫池路东北GPF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临江路与漫池路西南GPF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人民东路与东池路东南GG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银兴路漫池路西南GG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银桥路银苑路西北GG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朱林路与银苑路西北GG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上樊公路与银山路西北GG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银城路银山路东南GG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下皋村南出入口GG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皋埠西横山三岔路口1GG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中山路与上樊公路西北GPF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中山路坝口村口西GG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临江路与银洲路东南GPF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银洲路香积路西北GG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临江路东湖路西北GG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银兴路与独树路西南GG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上樊公路银兴路东北GG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朱林路银苑路西北GG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银桥路延伸段西南GG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皋埠芝山村西北入口GG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漫池路浙江东盛精密机械厂对面GG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漫池路绍兴奥克特家纺厂东GG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皋北大桥西北GG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104国道和329国道交叉口照东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104国道和329国道交叉口照西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平陶公路新江南景园照南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平陶公路新江南景园照西北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市直街南环路口照东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市直街南环路口照西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平陶公路绍诸高速入口照南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平陶公路夏葑公路口照西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堰中路131号西侧花坛GF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104国道平陶公路南50米西侧人行道GF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堰中路瑞丰银行东侧小路尽头墙角GG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市场监督管理局门口东GG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堰中路170号农行门口东人行道GG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江南景园南大门东100米2GG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陶堰村90号对面道路GG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邵家楼资圣禅寺北面马路水泥杆GG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堰中路101号门口2GG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陶堰镇政府门口南侧花坛GF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邵家楼群贤东路口南面小桥头GG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绍兴毓盛新能源科技公司北门2GG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茅洋村公交站对面东面30m人行道GG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平陶公路横旦村口对面北100米绿化GG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平陶公路横旦村口对面北30米绿化QQ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1299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平陶公路南环路口东北绿化GG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横旦村平陶公路口东200米过小桥GG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横旦村村委会门口对面花坛QQ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白富公路白塔头村委会南200米绿化QQ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名爵府东门往南对面GG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市场监督管理局对面非机动车道GG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江南景园南大门东100米1GG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104国道亭山村莫家</w:t>
            </w:r>
            <w:r>
              <w:rPr>
                <w:rFonts w:hint="eastAsia" w:ascii="仿宋_GB2312" w:hAnsi="仿宋" w:eastAsia="仿宋" w:cs="宋体"/>
                <w:kern w:val="0"/>
                <w:sz w:val="24"/>
              </w:rPr>
              <w:t>溇</w:t>
            </w:r>
            <w:r>
              <w:rPr>
                <w:rFonts w:hint="eastAsia" w:ascii="仿宋_GB2312" w:hAnsi="仿宋" w:eastAsia="仿宋_GB2312" w:cs="宋体"/>
                <w:kern w:val="0"/>
                <w:sz w:val="24"/>
              </w:rPr>
              <w:t>石碑西20米人行道GG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桃花源山庄北门东20米GG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白塔头村新建131号北20米草坪GG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陶堰华欣混凝土厂门卫北面30米行车道GG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张家岙与上虞交界处四岔口北70米GG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泾口大桥北100m电线杆GG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104国道泾口村对面西人行道GG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绍兴毓盛新能源科技公司北门1GG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邵家楼群贤东路口西北绿化带GG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成章中学西门GG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104国道浔阳路口西GG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104国道浔阳路北侧红绿灯边上GG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陶然名苑13栋和9栋中间对面路边草坪GG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名爵府东门往南对面GG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大自然酒家前面人行道路面2QQ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陶堰镇政府东向公交站西20米GG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绍兴特斯林网业北门往东30米2GG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瑞丰大道南环路口北100米GG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平陶公路陶堰富盛交界处GG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陶堰街道中心幼儿园西侧河对岸GG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陶堰居委会F33号1单元101室门口GG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陶堰农贸市场对面西30米GG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堰中路9号门口人行道GF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堰中路80号门口人行道GF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白富公路横泾村路口西南花坛GG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绍兴特斯林网业北门往东30米1GG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堰中路101号门口1GG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夏葑公路中国动监门口照东北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由由嘉园三岔口照东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101县道由由嘉园口照西南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西上线托斯卡纳城堡照南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101县道绍兴茶厂旁照东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101县道绍兴茶厂旁照西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中心大道与南北大道口公交站旁GG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中心大道与南北大道南侧50米花坛GG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绍兴牛牛五金公司北门对面GG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富盛路南北大道东北角40米QQ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富盛路南北大道东40米GG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南北大道美地馨园门口东南桥角QQ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富盛镇中心幼儿园门口QQ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白富线求溢针织厂北200米GG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平陶公路跳山村口西南100米GG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平陶公路跳山村口西南100米GG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富盛镇瑞丰银杭背面100米GG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富盛隧道西北100米GG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富盛镇卫生院门口西人行道QQ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袍江越中幼儿园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柯灵小学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马山东昌幼儿园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越英北路187号康思特门口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马山镇中心幼儿园东安分园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袍江群英小学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马山镇中心幼儿园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马山新世纪幼儿园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马山东方幼儿园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袍江小学马山校区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豆姜小学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豆姜幼儿园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车恂如小学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329国道越兴路卡口南朝北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329国道越兴路南朝北非机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329国道越兴路卡口南全景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越兴路曹娥江桥卡口西朝东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越兴路曹娥江桥西朝东非机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越兴路曹娥江桥卡口西全景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皋马公路西墅卡口南朝北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皋马公路西墅卡口全景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马山路西塘卡口西朝东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马山路西塘卡口全景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群贤路越王路卡口南照南1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群贤路越王路卡口南照南2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群贤路越王路卡口北照北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鸿滨路与茂林路西南角花坛GF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群贤路鸿滨路西北人行道GF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三江路宋家</w:t>
            </w:r>
            <w:r>
              <w:rPr>
                <w:rFonts w:hint="eastAsia" w:ascii="仿宋_GB2312" w:hAnsi="仿宋" w:eastAsia="仿宋" w:cs="宋体"/>
                <w:kern w:val="0"/>
                <w:sz w:val="24"/>
              </w:rPr>
              <w:t>溇</w:t>
            </w:r>
            <w:r>
              <w:rPr>
                <w:rFonts w:hint="eastAsia" w:ascii="仿宋_GB2312" w:hAnsi="仿宋" w:eastAsia="仿宋_GB2312" w:cs="宋体"/>
                <w:kern w:val="0"/>
                <w:sz w:val="24"/>
              </w:rPr>
              <w:t>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三江路宋家</w:t>
            </w:r>
            <w:r>
              <w:rPr>
                <w:rFonts w:hint="eastAsia" w:ascii="仿宋_GB2312" w:hAnsi="仿宋" w:eastAsia="仿宋" w:cs="宋体"/>
                <w:kern w:val="0"/>
                <w:sz w:val="24"/>
              </w:rPr>
              <w:t>溇</w:t>
            </w:r>
            <w:r>
              <w:rPr>
                <w:rFonts w:hint="eastAsia" w:ascii="仿宋_GB2312" w:hAnsi="仿宋" w:eastAsia="仿宋_GB2312" w:cs="宋体"/>
                <w:kern w:val="0"/>
                <w:sz w:val="24"/>
              </w:rPr>
              <w:t>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马山医院东北GF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世纪街越安北路东南角人行道GF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袍江医院对面人行道GF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越安北路与安城路西北角花坛QQ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宝龙广场肯德基门口花坛GF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茂林路永成天御湾西北GF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育贤路马山中学门口东侧人行道GF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马海路小谭路西北QQ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英秀路浩变服饰南门东QQ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越兴路檀溪村口东南QQ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越兴路檀溪村东南2QQ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群贤路西湖支路口西南角人行道GF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群贤路西湖支路口东南角人行道GF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茂林路林立欣园南门西侧人行道GF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育贤路与越安北路西南角GF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育贤路与越安北路东北角花坛GF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1399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 xml:space="preserve"> 越安北路与英秀路 西北QQ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群贤路与越兴路西北公交站GG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群贤路与越兴路西南公交站GG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 xml:space="preserve"> 群贤路与海南路东北公交站GG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群贤路与海南路西南公交站GG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新城悦隽公馆西门北70米桥边GF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 xml:space="preserve"> 群贤路与越英路西北公交站GG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袍江医院内东门往西20米绿化QQ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越王路稽山石化南人行道QQ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马山路陶家埭村委公交车站QQ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鸿宾路与茂林路东北角人行道GF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群贤路鸿滨路东南 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世纪街与兴塘街南路口人行道GF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袍江医院南门出入口绿化带QQ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育贤路越王路西北角公交站旁GF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育贤路越王路西北角2桥南侧GF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越王路袍江医院东门北人行道GF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马山街道办事处门口对面人行道QQ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马山路顾里纺织厂南门东QQ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启圣路宋家</w:t>
            </w:r>
            <w:r>
              <w:rPr>
                <w:rFonts w:hint="eastAsia" w:ascii="仿宋_GB2312" w:hAnsi="仿宋" w:eastAsia="仿宋" w:cs="宋体"/>
                <w:kern w:val="0"/>
                <w:sz w:val="24"/>
              </w:rPr>
              <w:t>溇</w:t>
            </w:r>
            <w:r>
              <w:rPr>
                <w:rFonts w:hint="eastAsia" w:ascii="仿宋_GB2312" w:hAnsi="仿宋" w:eastAsia="仿宋_GB2312" w:cs="宋体"/>
                <w:kern w:val="0"/>
                <w:sz w:val="24"/>
              </w:rPr>
              <w:t>村南入口QQ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群贤路东安路东北角GF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越王路10号对面GF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宝龙广场环球渔市门口花坛GF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鸿宾路林立欣园东 桥南GF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鸿宾路银湖湾西南桥北GF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群贤路与越英路东南公交站GG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越王路茂林路东南角花坛GF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海南路曹江公交站西南GG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越兴路与丰民路西南1000米处GG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越王路与敬敷路西北GPF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越王路与敬敷路西南1GG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越王路与敬敷路西南2GPF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越王路与敬敷路东南1GG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越王路与敬敷路东南2GPF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越王路与敬敷路东北GG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越王路与茂林路西北1GG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越王路与茂林路东GG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越王路与茂林路东南GG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鸿滨路与茂林路西南GPF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鸿滨路与茂林路东南GG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群贤路与越王路西南2GG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群贤路与东安路西北GG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群贤路与东安路东南GG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越英路与开源路东南GG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越英路与开源路西北GG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越安路北路与开源路西北GG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越安路北路与开源路东南 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越王路与马山路东北 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越王路与越安北路GG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越安路与马山路东南 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越安路与马山路东北GPF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越安路与马山路西北GG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世纪街与越王路西北1GPF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世纪街与越王路东北GG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世纪街与越王路西南GG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越王路与茂林路东北GPF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望海路与新海路西南GG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越王路与茂林路西南GPF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越东路与望海路东南GG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世纪街与越王路东南GPF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越东路与马山路东南 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越东路与马山路西北GG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海塘路与大谭路西南GG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海塘路与大谭路东北GG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马海路与新海路西北GG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马海路与新海路西南GG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马海路与新海路东南GG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望海路与新海路东南GG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越东路与启圣路东南GPF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越兴路与三江路东北GG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海塘路与大谭路西GPF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海塘路与小谭路东南GPF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马海路与大谭路东南GG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育贤路古越龙山酿酒厂北门西GG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群贤路与越东路西北GG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越安路与马山路西南GPF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海塘路与大谭路东南GG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海塘路与小谭路西南GG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海塘路与新海路东南GPF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海塘路与新海路西南GG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群贤路榆林村口东南1GPF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群贤路榆林村口东南2GPF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群贤路海南路西北1GPF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群贤路海南路西北2GPF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越兴路与皋马线西GPF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越王路与开源路西南GG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越王路与茂林路西北2GPF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鸿滨路与茂林路东北1GPF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鸿滨路与茂林路东北2GG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群贤路与越王路西南1GPF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群贤路与越王路西北1GPF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群贤路与越王路西北2GPF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群贤路与越王路西北3GG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群贤路与越王路东北GPF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群贤路与越安北路公交站GG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群贤路与越王路东南1GPF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群贤路与越王路东南2GPF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群贤路与越王路东南3GG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群贤路与东安路西南GPF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群贤路与东安路东北GPF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1499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群贤路与东安路西北GG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海南路与开源路西南GG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越兴路与启圣路东北1GPF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越兴路与启圣路东北2GPF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越兴路与启圣路西南1GPF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越兴路与启圣路西南2GPF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越兴路与启圣路西南3GG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海南路与车站路西北1GPF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海南路与车站路西北2GG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海南路与车站路西南GPF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群贤路与鸿宾路西北GG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海南路与开源路西北GPF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群贤路与袍中路西南公交站GG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群贤路与袍中路西北公交站GG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海南路与开源路东GG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英秀路鑫兴科技东北GG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群贤路与越安路东南公交站GG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海南路与车站路东北停车场GG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越兴路与启圣路西北1GG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海南路与车站路东南GPF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群贤路与越东路公交站西南GG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越安路与英秀路东GPF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群贤路与鸿宾路东南公交站GG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世纪街与越王路西北2GG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越英路与育贤路东南1GPF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越英路与育贤路东南2GPF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菖蒲路康城路西北照南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凯旋路诚信路南照北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钱陶公路寺东路西小道</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钱陶公路跑中路西小道</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永利百货东步行街照南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袍中路倾城路南照北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思强电子西路口照西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中兴大道袍渎路南照北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富恩大桥西入口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汤公路富陵控股对面</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汤公路上窑村入口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金太阳幼儿园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敬敷小学大门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袍江世纪广场幼儿园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斗门上窑幼儿园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百盛街天缔公寓门口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敬敷幼儿园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柯灵小学斗门校区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袍江中学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越洲中学西门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越洲中学北门</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辨志小学</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旺宝幼儿园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袍江育才教育培训中心</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斗门幼儿园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贝贝幼儿园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小海螺幼儿园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柯灵幼儿园</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袍中路世纪街南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袍中路育贤路东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袍中路育贤路南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袍中路群贤路北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袍中路袍渎路东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袍中路袍渎路北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袍中路洋江路东（移位到袍中路坝头丁村照北）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袍中路洋江路南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江中路临海路东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江中路临海路南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江中路临海路西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江东路临海路东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江东路临海路西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江东路马海路南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江东路望海路西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江东路新闸江大桥入口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镇海路江海路南照南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镇海路江海路南照北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江中路望海路东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江中路马海路东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江中路马海路北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越东路马海路东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越东路海塘路东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越东路望海路东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越东路震元路西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越东路育贤路西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越东路袍渎路西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袍中路3号双成电器门口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中兴大道育贤路东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中兴大道康宁路东照东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中兴大道康宁路东照西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中兴大道钱陶公路西南辅道</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绍三线洋江路东朝西非机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绍三线洋江路南朝北非机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绍三线洋江路西朝东非机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绍三线洋江路北朝南非机</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绍三线洋江路卡口北全景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绍三线杭甬高速卡口北朝南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绍三线杭甬高速卡口北全景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1599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江东路临海路卡口东朝西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江东路临海路卡口东全景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江东路临海路卡口南朝北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江东路临海路卡口南全景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江东路临海路卡口西朝东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江东路临海路卡口西全景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江东路临海路卡口北朝南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江东路临海路卡口北全景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汤公路柯袍线卡口南朝北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汤公路柯袍线卡口南全景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汤公路柯袍线卡口北朝南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汤公路柯袍线卡口北全景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汤公路荷湖村卡口东朝西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汤公路荷湖村卡口全景</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 xml:space="preserve">世纪街袍中路口南卡口 </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世纪街昌明街北照北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世纪街昌明街西照东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昌明街康城路西北照西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菖蒲街中国人民保险西照西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汤公路玉园大酒店西南照北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329国道教育路北照南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世纪街苏泊尔南门西GF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镇海路与江海路往东500米QQ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望海路中国体育彩票门口GF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世纪街三纺机械 北门东GF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望海路好又多超市门口1GF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望海路好又多超市门口2GG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望海路与江中路东南GF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望海路集亚物流北门东QQ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望海路与江海路东南QQ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江中路古纤道西门GG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临海路与江中路西GF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临海路与江中路西北2GF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临海路与江中路东北GF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曹娥江马海闸门口QQ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临海路绍化厂北口公交站GF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临海路绍化厂南公交站GF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老益公路与马海路北GG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望海路瑞佳汽修部门口GF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望海路集亚物流北门西桥QQ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望江路古纤道2号门西QQ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雪佛兰对面人行道GF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寺东街与百盛街西南GG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寺东街与百盛街东北GG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汤公路与育贤路东南GG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二环路晨阳针织北三岔口东南GG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三江路与震元路东北GG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三江路与震元路西南GG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袍中路与震元路西北GG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袍中路与震元路东南GG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震元路与二环路西南GG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望海路与江中路西南GG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镇海路与新闸江路东南GG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寺东街与百盛街东南GG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寺东街与百盛街西北GG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诚信路与凯旋路东北GG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诚信路与凯旋路东南GG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诚信路与凯旋路西南GG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诚信路与凯旋路西北GG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中兴大道与群贤路东南3GG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三江环路欧露玛妮西三岔口GG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三江路天鹅岛厂西北GG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育贤路昌明街西南GG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荷湖路民生走马观支路东南GG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汤公路与育贤路东北GG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汤公路与育贤路西南GG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汤公路与育贤路西北GG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中兴路与建设路西北GG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荷湖路民生支路南GG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菖蒲路与康城路西南GG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教育路与西湖路西北GG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荷湖特大桥西辅GG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荷湖江特大桥西北GG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汤公路与荷湖路东北GG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汤公路与荷湖路东南GG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绍兴王宝和酒厂东南GG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菖蒲路与康城路东北GG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中海世纪公馆世纪康城西南门口GG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望海路与江中路东南GG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望海路与江中路西北GG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临海路与江中路西北GG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临海路与江中路西南GG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斗门前璜村与齐贤后斋村交界2GG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菖蒲路奔驰4S店门口GG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世纪街与菖蒲路北GG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中兴大道与群贤路东南1GPF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中兴大道与群贤路东南2GPF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望海路与新闸江路东南GG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望海路与新闸江路西南GG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望海路与新闸江路东北GG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世纪街与袍中路东南1GPF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世纪街与袍中路东南2GPF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世纪街与袍中路西南1GPF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世纪街与袍中路西南2GPF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世纪街与袍中路西北1GPF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世纪街与袍中路西北2GPF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世纪街与袍中路东北1GPF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世纪街与袍中路东北2GPF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斗门前璜村与齐贤后斋村交界1GPF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斗门前璜村沙口岸村交界GPF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1699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荷湖村公墓GG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康城路与昌明街西南GG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百盛街与昌蒲路西南GG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百盛街与昌明街东南GG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震元路浙江医药维生素厂门口GG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世纪康城东门口北GG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世纪广场百合花园南门口GG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寺东街与诚信路东南GG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百盛街与昌蒲路东南GG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中兴路与袍渎路东南GG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329国道小库村公交站东QQ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329国道与兴滨特纤厂入口东南角辅道GG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树童部落门上朝北QQ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孙皇公路与陈化路东南QQ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329国道与兴滨特纤高铁桥下东北角GG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孙端安桥头村口QQ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上亭路与陈化路西南QQ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上亭路与陈化路东南QQ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上亭路吴融村北入口QQ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中兴大道与上亭路西南150米 桥东GF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 xml:space="preserve"> 中兴大道与上亭路西北200米桥西GF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 xml:space="preserve">  见龙路瑞丰银行对面QQ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树童部落出口GF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树童部落进口GF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孙马公路绍兴达易电器厂北门西GG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孙端路与上亭路东南GG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孙端公路树人领带厂门口东GG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孙皇公路碧波谭村东GG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孙皇公路与孙端路西南1GG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孙皇公路与孙端路西北GPF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孙皇公路与孙端路西南2GG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陈化路上亭路东南GPF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孙端路上亭路西北GPF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孙端路与上亭路西南GG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又新路上亭路东北GG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又新路上亭路西南GG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又新路见龙路西北GG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又新路见龙路东南 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孙端路见龙路西南1GPF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孙端路见龙路西南2GG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1739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孙端路见龙路东北GPF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孙端路与见龙路西北GG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329国道孙端路东GG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329国道孙端路西GG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329国道与越兴路东南GG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孙端菜市场西南GG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孙皇公路孙端路东南GPF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329国道孙端路东北GPF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329道孙曹公路东朝东GPF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329国道与群贤路东南1GPF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1749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329国道与群贤路东南2GPF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329国道孙端公路管理局门口GG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孙皇公路孙端村口东GG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越兴路镇中东街西北GG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孙皇公路与陈化路西南GPF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孙曹公路孙端与上虞交界南1GPF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孙曹公路孙端与上虞交界南2GPF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孙曹公路孙端与上虞交界北1GPF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孙曹公路孙端与上虞交界北2GPF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329国道与孙曹公路西南1GPF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1759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孙曹公路张家沥村口北公交站GG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孙曹公路张家沥村口南公交站GG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329国道孙曹公路西北GPF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329国道与群贤路东北GPF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329国道与群贤路东南公交站GG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329国道与群贤路西南GPF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329国道与群贤路西北1GPF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329国道与群贤路西北2GPF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329国道与群贤路西北公交站GG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孙皇公路三涤</w:t>
            </w:r>
            <w:r>
              <w:rPr>
                <w:rFonts w:hint="eastAsia" w:ascii="仿宋_GB2312" w:hAnsi="仿宋" w:eastAsia="仿宋" w:cs="宋体"/>
                <w:kern w:val="0"/>
                <w:sz w:val="24"/>
              </w:rPr>
              <w:t>溇</w:t>
            </w:r>
            <w:r>
              <w:rPr>
                <w:rFonts w:hint="eastAsia" w:ascii="仿宋_GB2312" w:hAnsi="仿宋" w:eastAsia="仿宋_GB2312" w:cs="宋体"/>
                <w:kern w:val="0"/>
                <w:sz w:val="24"/>
              </w:rPr>
              <w:t>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1769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孙皇公路孙端村口西GG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孙皇路与又兴路西北GG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新河村与安桥头村交界GG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孙端文化广场西南GG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孙端文化广场东南GG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鹤池苑29幢照西GG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鹤池苑20幢照西QQ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公铁立交桥下照西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霞西路北海综合市场北门照南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树下王路环保局门口照东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1779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鹤池苑27幢照西GG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鹤池苑30幢北照西GG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锦园2幢西照东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 xml:space="preserve"> 1051西入口东照东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鹤池苑19-20幢照西GG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迪荡湖路都泗门路东北照西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青甸路信达银郡北照东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高铁北站下客处大厅3</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高铁北站下客处大厅2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皋埠镇后塘路30号附近球机1QQ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1789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双保物流大门球机QQ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鹤池苑20幢门卫处照东QQ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鹤池苑17幢照南GG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越东路51号双保物流通道楼道口GG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越东路51号双保物流二楼1GG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越东路51号双保物流二楼2GG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高铁北站下客处大厅1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快阁苑路E佳电脑照西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鉴湖前街跨湖桥西照北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山阴路城南大道东北照东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1799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跨湖人家35幢北照东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袍中路三江路南照南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袍中路三江路北照北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越秀路启圣路西照西</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越秀路启圣路北照北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皋埠中心小学樊江校区QQ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皋埠樊江村委门口QQ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皋埠镇樊江村东市QQ</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市立医院停车场门口照西GG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市立医院停车场门口照东南GG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1809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市立医院停车场门口照西南GG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世纪街与鸿滨路东北花坛GF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世纪街与鸿宾路东北GG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世纪街与鸿宾路西南GG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中兴南路公交公司西BRT照北GG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二环北路袍中路北照南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二环北路袍中路北照北</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越西路-西郊路东北照东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群贤路环湖路路口东照东</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观澜路观澜豪庭东照北GG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1819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观澜路观澜豪庭东照南GG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观澜路观澜豪庭东卡口照南GPF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观澜路观澜豪庭南卡口照北GPF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观澜豪庭北路口南照北GG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观澜豪庭北路口南照南GG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1824</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解放路溢香街北照北1GPF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1825</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解放路溢香街北照北2GPF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1826</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解放路横湖路北照北1</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1827</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解放路横湖路北照北2</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1828</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山阴路59号4幢西照东GG</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1829</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山阴路59号4幢西照西GF</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1830</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浩海</w:t>
            </w:r>
            <w:r>
              <w:rPr>
                <w:rFonts w:hint="eastAsia" w:ascii="仿宋_GB2312" w:hAnsi="仿宋" w:eastAsia="仿宋" w:cs="宋体"/>
                <w:kern w:val="0"/>
                <w:sz w:val="24"/>
              </w:rPr>
              <w:t>沄</w:t>
            </w:r>
            <w:r>
              <w:rPr>
                <w:rFonts w:hint="eastAsia" w:ascii="仿宋_GB2312" w:hAnsi="仿宋" w:eastAsia="仿宋_GB2312" w:cs="宋体"/>
                <w:kern w:val="0"/>
                <w:sz w:val="24"/>
              </w:rPr>
              <w:t>天汗蒸汤泉</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1831</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袍渎路发到家超市</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1832</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袍渎路发到家超市</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300"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1833</w:t>
            </w:r>
          </w:p>
        </w:tc>
        <w:tc>
          <w:tcPr>
            <w:tcW w:w="5812"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袍渎路发到家超市</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1834</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1835</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1836</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xml:space="preserve">  杭甬高速绍兴入口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1837</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xml:space="preserve">  杭甬高速绍兴入口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1838</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杭甬高速绍兴出口　</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1839</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1840</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1841</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1842</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1843</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1844</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1845</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1846</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杭甬高速绍兴出口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1847</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绍诸高速陶堰入口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1848</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绍诸高速陶堰入口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1849</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绍诸高速陶堰出口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1850</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绍诸高速陶堰出口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1851</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绍诸高速陶堰出口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1852</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绍诸高速富盛入口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1853</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绍诸高速富盛入口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1854</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绍诸高速富盛出口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1855</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绍诸高速富盛出口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1856</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绍诸高速富盛出口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1857</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绍诸高速鉴湖入口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1858</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绍诸高速鉴湖入口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1859</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绍诸高速鉴湖出口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1860</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绍诸高速鉴湖出口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r>
        <w:trPr>
          <w:trHeight w:val="285" w:hRule="atLeast"/>
        </w:trPr>
        <w:tc>
          <w:tcPr>
            <w:tcW w:w="1418" w:type="dxa"/>
            <w:tcBorders>
              <w:top w:val="nil"/>
              <w:left w:val="single" w:color="auto" w:sz="4" w:space="0"/>
              <w:bottom w:val="single" w:color="auto" w:sz="4" w:space="0"/>
              <w:right w:val="single" w:color="auto" w:sz="4" w:space="0"/>
            </w:tcBorders>
            <w:shd w:val="clear" w:color="000000" w:fill="FFFFFF"/>
            <w:noWrap/>
            <w:vAlign w:val="bottom"/>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1861</w:t>
            </w:r>
          </w:p>
        </w:tc>
        <w:tc>
          <w:tcPr>
            <w:tcW w:w="5812" w:type="dxa"/>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　绍诸高速鉴湖出口</w:t>
            </w:r>
          </w:p>
        </w:tc>
        <w:tc>
          <w:tcPr>
            <w:tcW w:w="1417" w:type="dxa"/>
            <w:tcBorders>
              <w:top w:val="nil"/>
              <w:left w:val="nil"/>
              <w:bottom w:val="single" w:color="auto" w:sz="4" w:space="0"/>
              <w:right w:val="single" w:color="auto" w:sz="4" w:space="0"/>
            </w:tcBorders>
            <w:shd w:val="clear" w:color="000000" w:fill="FFFFFF"/>
            <w:noWrap/>
            <w:vAlign w:val="bottom"/>
          </w:tcPr>
          <w:p>
            <w:pPr>
              <w:widowControl/>
              <w:jc w:val="center"/>
              <w:textAlignment w:val="bottom"/>
              <w:rPr>
                <w:rFonts w:ascii="仿宋_GB2312" w:hAnsi="仿宋" w:eastAsia="仿宋_GB2312" w:cs="宋体"/>
                <w:kern w:val="0"/>
                <w:sz w:val="24"/>
              </w:rPr>
            </w:pPr>
            <w:r>
              <w:rPr>
                <w:rFonts w:hint="eastAsia" w:ascii="仿宋_GB2312" w:hAnsi="仿宋" w:eastAsia="仿宋_GB2312" w:cs="仿宋"/>
                <w:kern w:val="0"/>
                <w:sz w:val="24"/>
              </w:rPr>
              <w:t>1</w:t>
            </w:r>
          </w:p>
        </w:tc>
      </w:tr>
    </w:tbl>
    <w:p>
      <w:pPr>
        <w:spacing w:beforeLines="50" w:afterLines="50" w:line="440" w:lineRule="exact"/>
        <w:ind w:firstLine="482" w:firstLineChars="200"/>
        <w:rPr>
          <w:rFonts w:ascii="仿宋_GB2312" w:eastAsia="仿宋_GB2312"/>
          <w:b/>
          <w:sz w:val="24"/>
          <w:szCs w:val="21"/>
        </w:rPr>
      </w:pPr>
      <w:r>
        <w:rPr>
          <w:rFonts w:hint="eastAsia" w:ascii="仿宋_GB2312" w:eastAsia="仿宋_GB2312"/>
          <w:b/>
          <w:sz w:val="24"/>
          <w:szCs w:val="21"/>
        </w:rPr>
        <w:t>2、租用清单</w:t>
      </w:r>
    </w:p>
    <w:tbl>
      <w:tblPr>
        <w:tblStyle w:val="41"/>
        <w:tblW w:w="5000" w:type="pct"/>
        <w:tblInd w:w="0" w:type="dxa"/>
        <w:tblLayout w:type="autofit"/>
        <w:tblCellMar>
          <w:top w:w="0" w:type="dxa"/>
          <w:left w:w="108" w:type="dxa"/>
          <w:bottom w:w="0" w:type="dxa"/>
          <w:right w:w="108" w:type="dxa"/>
        </w:tblCellMar>
      </w:tblPr>
      <w:tblGrid>
        <w:gridCol w:w="1283"/>
        <w:gridCol w:w="604"/>
        <w:gridCol w:w="6190"/>
        <w:gridCol w:w="604"/>
        <w:gridCol w:w="605"/>
      </w:tblGrid>
      <w:tr>
        <w:trPr>
          <w:trHeight w:val="624" w:hRule="atLeast"/>
        </w:trPr>
        <w:tc>
          <w:tcPr>
            <w:tcW w:w="713"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序号</w:t>
            </w:r>
          </w:p>
        </w:tc>
        <w:tc>
          <w:tcPr>
            <w:tcW w:w="741"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产品名称</w:t>
            </w:r>
          </w:p>
        </w:tc>
        <w:tc>
          <w:tcPr>
            <w:tcW w:w="2656"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产品参数</w:t>
            </w:r>
          </w:p>
        </w:tc>
        <w:tc>
          <w:tcPr>
            <w:tcW w:w="473"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单位</w:t>
            </w:r>
          </w:p>
        </w:tc>
        <w:tc>
          <w:tcPr>
            <w:tcW w:w="417"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数量</w:t>
            </w:r>
          </w:p>
        </w:tc>
      </w:tr>
      <w:tr>
        <w:trPr>
          <w:trHeight w:val="624" w:hRule="atLeast"/>
        </w:trPr>
        <w:tc>
          <w:tcPr>
            <w:tcW w:w="713"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kern w:val="0"/>
                <w:sz w:val="24"/>
              </w:rPr>
            </w:pPr>
          </w:p>
        </w:tc>
        <w:tc>
          <w:tcPr>
            <w:tcW w:w="741"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kern w:val="0"/>
                <w:sz w:val="24"/>
              </w:rPr>
            </w:pPr>
          </w:p>
        </w:tc>
        <w:tc>
          <w:tcPr>
            <w:tcW w:w="2656"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kern w:val="0"/>
                <w:sz w:val="24"/>
              </w:rPr>
            </w:pPr>
          </w:p>
        </w:tc>
        <w:tc>
          <w:tcPr>
            <w:tcW w:w="473"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kern w:val="0"/>
                <w:sz w:val="24"/>
              </w:rPr>
            </w:pPr>
          </w:p>
        </w:tc>
        <w:tc>
          <w:tcPr>
            <w:tcW w:w="417"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kern w:val="0"/>
                <w:sz w:val="24"/>
              </w:rPr>
            </w:pPr>
          </w:p>
        </w:tc>
      </w:tr>
      <w:tr>
        <w:tc>
          <w:tcPr>
            <w:tcW w:w="713" w:type="pct"/>
            <w:tcBorders>
              <w:top w:val="nil"/>
              <w:left w:val="single" w:color="auto" w:sz="4" w:space="0"/>
              <w:bottom w:val="single" w:color="auto" w:sz="4" w:space="0"/>
              <w:right w:val="single" w:color="auto" w:sz="4" w:space="0"/>
            </w:tcBorders>
            <w:shd w:val="clear" w:color="auto" w:fill="auto"/>
            <w:noWrap/>
          </w:tcPr>
          <w:p>
            <w:pPr>
              <w:widowControl/>
              <w:jc w:val="left"/>
              <w:rPr>
                <w:rFonts w:ascii="仿宋_GB2312" w:hAnsi="宋体" w:eastAsia="仿宋_GB2312" w:cs="宋体"/>
                <w:b/>
                <w:bCs/>
                <w:kern w:val="0"/>
                <w:sz w:val="24"/>
              </w:rPr>
            </w:pPr>
            <w:r>
              <w:rPr>
                <w:rFonts w:hint="eastAsia" w:ascii="仿宋_GB2312" w:hAnsi="宋体" w:eastAsia="仿宋_GB2312" w:cs="宋体"/>
                <w:b/>
                <w:bCs/>
                <w:kern w:val="0"/>
                <w:sz w:val="24"/>
              </w:rPr>
              <w:t>1、前端建设</w:t>
            </w:r>
          </w:p>
        </w:tc>
        <w:tc>
          <w:tcPr>
            <w:tcW w:w="741" w:type="pct"/>
            <w:tcBorders>
              <w:top w:val="nil"/>
              <w:left w:val="nil"/>
              <w:bottom w:val="single" w:color="auto" w:sz="4" w:space="0"/>
              <w:right w:val="single" w:color="auto" w:sz="4" w:space="0"/>
            </w:tcBorders>
            <w:shd w:val="clear" w:color="auto" w:fill="auto"/>
            <w:noWrap/>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56" w:type="pct"/>
            <w:tcBorders>
              <w:top w:val="nil"/>
              <w:left w:val="nil"/>
              <w:bottom w:val="single" w:color="auto" w:sz="4" w:space="0"/>
              <w:right w:val="single" w:color="auto" w:sz="4" w:space="0"/>
            </w:tcBorders>
            <w:shd w:val="clear" w:color="auto" w:fill="auto"/>
            <w:noWrap/>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400万极光网络球机（含支架，电源）</w:t>
            </w:r>
            <w:r>
              <w:rPr>
                <w:rFonts w:hint="eastAsia" w:ascii="仿宋_GB2312" w:hAnsi="宋体" w:eastAsia="仿宋_GB2312" w:cs="宋体"/>
                <w:b/>
                <w:kern w:val="0"/>
                <w:sz w:val="24"/>
              </w:rPr>
              <w:t>（核心产品）</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1、图像传感器：1/1.8＂progressivescanCMOS，双sensor架构；</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2、▲最低照度：彩色：0.0005Lux；黑白：0.0001Lux；</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3、需提供上述第2点参数的公安部检测报告证明；</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4、0LuxwithIR；</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5、分辨率及帧率：50Hz：25fps（2560×1440或2688×1512或2048×1536）；</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6、视频压缩：H.265/H.264/MJPEG；</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7、红外照射距离：</w:t>
            </w:r>
            <w:r>
              <w:rPr>
                <w:rFonts w:hint="eastAsia" w:ascii="仿宋_GB2312" w:hAnsi="宋体" w:cs="宋体"/>
                <w:kern w:val="0"/>
                <w:sz w:val="24"/>
              </w:rPr>
              <w:t>≧</w:t>
            </w:r>
            <w:r>
              <w:rPr>
                <w:rFonts w:hint="eastAsia" w:ascii="仿宋_GB2312" w:hAnsi="宋体" w:eastAsia="仿宋_GB2312" w:cs="宋体"/>
                <w:kern w:val="0"/>
                <w:sz w:val="24"/>
              </w:rPr>
              <w:t>450米；</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8、焦距最小值</w:t>
            </w:r>
            <w:r>
              <w:rPr>
                <w:rFonts w:hint="eastAsia" w:ascii="仿宋_GB2312" w:hAnsi="宋体" w:cs="宋体"/>
                <w:kern w:val="0"/>
                <w:sz w:val="24"/>
              </w:rPr>
              <w:t>≦</w:t>
            </w:r>
            <w:r>
              <w:rPr>
                <w:rFonts w:hint="eastAsia" w:ascii="仿宋_GB2312" w:hAnsi="宋体" w:eastAsia="仿宋_GB2312" w:cs="宋体"/>
                <w:kern w:val="0"/>
                <w:sz w:val="24"/>
              </w:rPr>
              <w:t>6mm且最大值</w:t>
            </w:r>
            <w:r>
              <w:rPr>
                <w:rFonts w:hint="eastAsia" w:ascii="仿宋_GB2312" w:hAnsi="宋体" w:cs="宋体"/>
                <w:kern w:val="0"/>
                <w:sz w:val="24"/>
              </w:rPr>
              <w:t>≧</w:t>
            </w:r>
            <w:r>
              <w:rPr>
                <w:rFonts w:hint="eastAsia" w:ascii="仿宋_GB2312" w:hAnsi="宋体" w:eastAsia="仿宋_GB2312" w:cs="宋体"/>
                <w:kern w:val="0"/>
                <w:sz w:val="24"/>
              </w:rPr>
              <w:t>220mm，光学变焦</w:t>
            </w:r>
            <w:r>
              <w:rPr>
                <w:rFonts w:hint="eastAsia" w:ascii="仿宋_GB2312" w:hAnsi="宋体" w:cs="宋体"/>
                <w:kern w:val="0"/>
                <w:sz w:val="24"/>
              </w:rPr>
              <w:t>≧</w:t>
            </w:r>
            <w:r>
              <w:rPr>
                <w:rFonts w:hint="eastAsia" w:ascii="仿宋_GB2312" w:hAnsi="宋体" w:eastAsia="仿宋_GB2312" w:cs="宋体"/>
                <w:kern w:val="0"/>
                <w:sz w:val="24"/>
              </w:rPr>
              <w:t>35倍；</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9、Smart图像增强：120dB超宽动态、光学透雾、强光抑制、电子防抖、SmartIR；</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10、支持1万人及以上脸底库的人脸比对</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11、支持可视域、支持人机非视频结构化、支持人脸、车辆抓拍；</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12、支持周界防范、徘徊检测、物品遗留、快速移动、停车检测、人员聚集；</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13、电源接口：支持DC36V±25%宽电压输入；</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14、网络接口：RJ45网口，自适应10M/100M网络数据；</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15、具备RS485控制接口：符合T17626.2/3/4/5/6四级标准；</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16、支持智能雨刷功能；</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7</w:t>
            </w:r>
            <w:r>
              <w:rPr>
                <w:rFonts w:hint="eastAsia" w:ascii="仿宋_GB2312" w:hAnsi="宋体" w:eastAsia="仿宋_GB2312" w:cs="宋体"/>
                <w:kern w:val="0"/>
                <w:sz w:val="24"/>
              </w:rPr>
              <w:t>、内置GPU芯片，支持深度学习算法，有效提升检测准确率；</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8</w:t>
            </w:r>
            <w:r>
              <w:rPr>
                <w:rFonts w:hint="eastAsia" w:ascii="仿宋_GB2312" w:hAnsi="宋体" w:eastAsia="仿宋_GB2312" w:cs="宋体"/>
                <w:kern w:val="0"/>
                <w:sz w:val="24"/>
              </w:rPr>
              <w:t>、支持视频结构化功能：支持机动车抓拍、机动车属性提取，支持非机动车抓拍、非机动车属性提取，支持人体抓拍、人体属性提取，支持人脸抓拍、人脸属性提取，支持机非人数量统计，搜索报表；</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9</w:t>
            </w:r>
            <w:r>
              <w:rPr>
                <w:rFonts w:hint="eastAsia" w:ascii="仿宋_GB2312" w:hAnsi="宋体" w:eastAsia="仿宋_GB2312" w:cs="宋体"/>
                <w:kern w:val="0"/>
                <w:sz w:val="24"/>
              </w:rPr>
              <w:t>、支持人脸检测,支持人脸优选抓拍；支持人脸增强,支持人脸属性提取,支持7种属性5种表情：性别，年龄，眼镜，表情，口罩，人种肤色，胡子,支持多种人脸抠图方案设置：单寸照，人脸,支持人脸识别（前端支持导入1万张人脸库）；</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w:t>
            </w:r>
            <w:r>
              <w:rPr>
                <w:rFonts w:ascii="仿宋_GB2312" w:hAnsi="宋体" w:eastAsia="仿宋_GB2312" w:cs="宋体"/>
                <w:kern w:val="0"/>
                <w:sz w:val="24"/>
              </w:rPr>
              <w:t>0</w:t>
            </w:r>
            <w:r>
              <w:rPr>
                <w:rFonts w:hint="eastAsia" w:ascii="仿宋_GB2312" w:hAnsi="宋体" w:eastAsia="仿宋_GB2312" w:cs="宋体"/>
                <w:kern w:val="0"/>
                <w:sz w:val="24"/>
              </w:rPr>
              <w:t>、支持绊线入侵、区域入侵、穿越围栏、徘徊、物品遗留、物品搬移、快速移动、停车、人员聚集检测,支持人车分类报警,支持联动跟踪水平方向360°连续旋转，垂直方向-30°～90°，无监视盲区；</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w:t>
            </w:r>
            <w:r>
              <w:rPr>
                <w:rFonts w:ascii="仿宋_GB2312" w:hAnsi="宋体" w:eastAsia="仿宋_GB2312" w:cs="宋体"/>
                <w:kern w:val="0"/>
                <w:sz w:val="24"/>
              </w:rPr>
              <w:t>1</w:t>
            </w:r>
            <w:r>
              <w:rPr>
                <w:rFonts w:hint="eastAsia" w:ascii="仿宋_GB2312" w:hAnsi="宋体" w:eastAsia="仿宋_GB2312" w:cs="宋体"/>
                <w:kern w:val="0"/>
                <w:sz w:val="24"/>
              </w:rPr>
              <w:t>、支持300个预置位，8条巡航路径，5条巡迹路径；</w:t>
            </w:r>
          </w:p>
          <w:p>
            <w:pPr>
              <w:widowControl/>
              <w:jc w:val="left"/>
              <w:rPr>
                <w:rFonts w:ascii="仿宋_GB2312" w:hAnsi="宋体" w:eastAsia="仿宋_GB2312" w:cs="宋体"/>
                <w:kern w:val="0"/>
                <w:sz w:val="24"/>
              </w:rPr>
            </w:pPr>
            <w:r>
              <w:rPr>
                <w:rFonts w:ascii="仿宋_GB2312" w:hAnsi="宋体" w:eastAsia="仿宋_GB2312" w:cs="宋体"/>
                <w:kern w:val="0"/>
                <w:sz w:val="24"/>
              </w:rPr>
              <w:t>22</w:t>
            </w:r>
            <w:r>
              <w:rPr>
                <w:rFonts w:hint="eastAsia" w:ascii="仿宋_GB2312" w:hAnsi="宋体" w:eastAsia="仿宋_GB2312" w:cs="宋体"/>
                <w:kern w:val="0"/>
                <w:sz w:val="24"/>
              </w:rPr>
              <w:t>、支持1路音频输入，1路音频输出；</w:t>
            </w:r>
          </w:p>
          <w:p>
            <w:pPr>
              <w:widowControl/>
              <w:jc w:val="left"/>
              <w:rPr>
                <w:rFonts w:ascii="仿宋_GB2312" w:hAnsi="宋体" w:eastAsia="仿宋_GB2312" w:cs="宋体"/>
                <w:kern w:val="0"/>
                <w:sz w:val="24"/>
              </w:rPr>
            </w:pPr>
            <w:r>
              <w:rPr>
                <w:rFonts w:ascii="仿宋_GB2312" w:hAnsi="宋体" w:eastAsia="仿宋_GB2312" w:cs="宋体"/>
                <w:kern w:val="0"/>
                <w:sz w:val="24"/>
              </w:rPr>
              <w:t>23</w:t>
            </w:r>
            <w:r>
              <w:rPr>
                <w:rFonts w:hint="eastAsia" w:ascii="仿宋_GB2312" w:hAnsi="宋体" w:eastAsia="仿宋_GB2312" w:cs="宋体"/>
                <w:kern w:val="0"/>
                <w:sz w:val="24"/>
              </w:rPr>
              <w:t>、支持7路报警输入，2路报警输出；</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w:t>
            </w:r>
            <w:r>
              <w:rPr>
                <w:rFonts w:ascii="仿宋_GB2312" w:hAnsi="宋体" w:eastAsia="仿宋_GB2312" w:cs="宋体"/>
                <w:kern w:val="0"/>
                <w:sz w:val="24"/>
              </w:rPr>
              <w:t>4</w:t>
            </w:r>
            <w:r>
              <w:rPr>
                <w:rFonts w:hint="eastAsia" w:ascii="仿宋_GB2312" w:hAnsi="宋体" w:eastAsia="仿宋_GB2312" w:cs="宋体"/>
                <w:kern w:val="0"/>
                <w:sz w:val="24"/>
              </w:rPr>
              <w:t>、支持IP67防护等级，8000V防雷、防浪涌和防突波保护。</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589</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400万人脸网络摄像机（含支架，电源）</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400万1/1.8”CMOS AI筒型网络摄像机</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1、▲最低照度:彩色:0.001Lux；黑白:0.0003Lux；</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2、需提供上述第1点参数的公安部检测报告证明；</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3、0LuxwithIR；</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4、电动镜头焦距最小值</w:t>
            </w:r>
            <w:r>
              <w:rPr>
                <w:rFonts w:hint="eastAsia" w:ascii="仿宋_GB2312" w:hAnsi="宋体" w:cs="宋体"/>
                <w:kern w:val="0"/>
                <w:sz w:val="24"/>
              </w:rPr>
              <w:t>≦</w:t>
            </w:r>
            <w:r>
              <w:rPr>
                <w:rFonts w:hint="eastAsia" w:ascii="仿宋_GB2312" w:hAnsi="宋体" w:eastAsia="仿宋_GB2312" w:cs="宋体"/>
                <w:kern w:val="0"/>
                <w:sz w:val="24"/>
              </w:rPr>
              <w:t>6mm且最大值</w:t>
            </w:r>
            <w:r>
              <w:rPr>
                <w:rFonts w:hint="eastAsia" w:ascii="仿宋_GB2312" w:hAnsi="宋体" w:cs="宋体"/>
                <w:kern w:val="0"/>
                <w:sz w:val="24"/>
              </w:rPr>
              <w:t>≧</w:t>
            </w:r>
            <w:r>
              <w:rPr>
                <w:rFonts w:hint="eastAsia" w:ascii="仿宋_GB2312" w:hAnsi="宋体" w:eastAsia="仿宋_GB2312" w:cs="宋体"/>
                <w:kern w:val="0"/>
                <w:sz w:val="24"/>
              </w:rPr>
              <w:t>9mm；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5、视频压缩标准:H.265/H.264/MJPEG；</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6、最大图像尺寸:2560×1440；</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7、通讯接口:1个RJ45，1个10M/100M自适应以太网口；</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8、红外补光距离（抓拍人脸）</w:t>
            </w:r>
            <w:r>
              <w:rPr>
                <w:rFonts w:hint="eastAsia" w:ascii="仿宋_GB2312" w:hAnsi="宋体" w:cs="宋体"/>
                <w:kern w:val="0"/>
                <w:sz w:val="24"/>
              </w:rPr>
              <w:t>≧</w:t>
            </w:r>
            <w:r>
              <w:rPr>
                <w:rFonts w:hint="eastAsia" w:ascii="仿宋_GB2312" w:hAnsi="宋体" w:eastAsia="仿宋_GB2312" w:cs="宋体"/>
                <w:kern w:val="0"/>
                <w:sz w:val="24"/>
              </w:rPr>
              <w:t>10m；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9、红外补光距离（治安监控）</w:t>
            </w:r>
            <w:r>
              <w:rPr>
                <w:rFonts w:hint="eastAsia" w:ascii="仿宋_GB2312" w:hAnsi="宋体" w:cs="宋体"/>
                <w:kern w:val="0"/>
                <w:sz w:val="24"/>
              </w:rPr>
              <w:t>≧</w:t>
            </w:r>
            <w:r>
              <w:rPr>
                <w:rFonts w:hint="eastAsia" w:ascii="仿宋_GB2312" w:hAnsi="宋体" w:eastAsia="仿宋_GB2312" w:cs="宋体"/>
                <w:kern w:val="0"/>
                <w:sz w:val="24"/>
              </w:rPr>
              <w:t>50m；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0</w:t>
            </w:r>
            <w:r>
              <w:rPr>
                <w:rFonts w:hint="eastAsia" w:ascii="仿宋_GB2312" w:hAnsi="宋体" w:eastAsia="仿宋_GB2312" w:cs="宋体"/>
                <w:kern w:val="0"/>
                <w:sz w:val="24"/>
              </w:rPr>
              <w:t>、内置GPU芯片，支持深度学习算法，有效提升检测准确率；</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1</w:t>
            </w:r>
            <w:r>
              <w:rPr>
                <w:rFonts w:hint="eastAsia" w:ascii="仿宋_GB2312" w:hAnsi="宋体" w:eastAsia="仿宋_GB2312" w:cs="宋体"/>
                <w:kern w:val="0"/>
                <w:sz w:val="24"/>
              </w:rPr>
              <w:t>、支持人脸检测：支持跟踪，支持优选，支持抓拍，支持上报最优的人脸抓图，支持人脸增强，人脸曝光，支持人脸属性提取，支持7种属性，8种表情；</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2</w:t>
            </w:r>
            <w:r>
              <w:rPr>
                <w:rFonts w:hint="eastAsia" w:ascii="仿宋_GB2312" w:hAnsi="宋体" w:eastAsia="仿宋_GB2312" w:cs="宋体"/>
                <w:kern w:val="0"/>
                <w:sz w:val="24"/>
              </w:rPr>
              <w:t>、智能行为分析功能检验：当以下的智能分析行为达到设定的阈值时，可通过客户端软件或IE浏览器给出报警提示,a)绊线入侵b)区域入侵c)物品遗留d)物品消失e)徘徊检测f)非法停车g)快速移动h)人员聚集i) 进入区域j)离开区域,支持行为分析出发后联动抓图、录 像、报警上传、发送邮件、辅助输出等多种报警触发方式 。</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266</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230W高清网络摄像机（含镜头，支架，护罩，电源）</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微卡口/智慧监控单元</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车辆识别、非机动车抓拍识别、行人人脸抓拍、行人特征识别</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1、像素：</w:t>
            </w:r>
            <w:r>
              <w:rPr>
                <w:rFonts w:hint="eastAsia" w:ascii="仿宋_GB2312" w:hAnsi="宋体" w:cs="宋体"/>
                <w:kern w:val="0"/>
                <w:sz w:val="24"/>
              </w:rPr>
              <w:t>≧</w:t>
            </w:r>
            <w:r>
              <w:rPr>
                <w:rFonts w:hint="eastAsia" w:ascii="仿宋_GB2312" w:hAnsi="宋体" w:eastAsia="仿宋_GB2312" w:cs="宋体"/>
                <w:kern w:val="0"/>
                <w:sz w:val="24"/>
              </w:rPr>
              <w:t>230W；</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2、分辨率：最大支持1920×1200；</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3、帧率：25fps；</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4、感光器件：1/1.8"CMOS；</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5、镜头变焦焦距最小值</w:t>
            </w:r>
            <w:r>
              <w:rPr>
                <w:rFonts w:hint="eastAsia" w:ascii="仿宋_GB2312" w:hAnsi="宋体" w:cs="宋体"/>
                <w:kern w:val="0"/>
                <w:sz w:val="24"/>
              </w:rPr>
              <w:t>≦</w:t>
            </w:r>
            <w:r>
              <w:rPr>
                <w:rFonts w:hint="eastAsia" w:ascii="仿宋_GB2312" w:hAnsi="宋体" w:eastAsia="仿宋_GB2312" w:cs="宋体"/>
                <w:kern w:val="0"/>
                <w:sz w:val="24"/>
              </w:rPr>
              <w:t>11mm且最大值</w:t>
            </w:r>
            <w:r>
              <w:rPr>
                <w:rFonts w:hint="eastAsia" w:ascii="仿宋_GB2312" w:hAnsi="宋体" w:cs="宋体"/>
                <w:kern w:val="0"/>
                <w:sz w:val="24"/>
              </w:rPr>
              <w:t>≧</w:t>
            </w:r>
            <w:r>
              <w:rPr>
                <w:rFonts w:hint="eastAsia" w:ascii="仿宋_GB2312" w:hAnsi="宋体" w:eastAsia="仿宋_GB2312" w:cs="宋体"/>
                <w:kern w:val="0"/>
                <w:sz w:val="24"/>
              </w:rPr>
              <w:t>40mm；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6、▲照度：彩色:0.001Lux，黑白:0.0001Lux；</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7、需提供上述第6点参数的公安部检测报告证明；</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8、视频压缩标准：H.264/H.265/MJPEG；</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9、图像输出格式：JPEG；</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0</w:t>
            </w:r>
            <w:r>
              <w:rPr>
                <w:rFonts w:hint="eastAsia" w:ascii="仿宋_GB2312" w:hAnsi="宋体" w:eastAsia="仿宋_GB2312" w:cs="宋体"/>
                <w:kern w:val="0"/>
                <w:sz w:val="24"/>
              </w:rPr>
              <w:t>、支持北斗/GPS定位校时，陀螺仪姿态检测，采用高性能VPU处理器，支持车辆结构化信息提取;</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1</w:t>
            </w:r>
            <w:r>
              <w:rPr>
                <w:rFonts w:hint="eastAsia" w:ascii="仿宋_GB2312" w:hAnsi="宋体" w:eastAsia="仿宋_GB2312" w:cs="宋体"/>
                <w:kern w:val="0"/>
                <w:sz w:val="24"/>
              </w:rPr>
              <w:t>、支持1~4车道车辆抓拍、车牌识别和车辆结构化（机动车： 车牌，车辆类型，车身颜色，车牌颜色，车标，车辆年款，车系，遮阳板，安全带，抽烟，打电话，车内饰品(香水盒、纸巾盒、挂件)，年检标志等）信息提取；</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2</w:t>
            </w:r>
            <w:r>
              <w:rPr>
                <w:rFonts w:hint="eastAsia" w:ascii="仿宋_GB2312" w:hAnsi="宋体" w:eastAsia="仿宋_GB2312" w:cs="宋体"/>
                <w:kern w:val="0"/>
                <w:sz w:val="24"/>
              </w:rPr>
              <w:t>、支持单快门；</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3</w:t>
            </w:r>
            <w:r>
              <w:rPr>
                <w:rFonts w:hint="eastAsia" w:ascii="仿宋_GB2312" w:hAnsi="宋体" w:eastAsia="仿宋_GB2312" w:cs="宋体"/>
                <w:kern w:val="0"/>
                <w:sz w:val="24"/>
              </w:rPr>
              <w:t>、支持人脸检测、车辆检测、车牌识别、车辆类型识别、车身颜色识别、违法行为抓拍、视频结构化抓拍、OSD信息叠加；</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4</w:t>
            </w:r>
            <w:r>
              <w:rPr>
                <w:rFonts w:hint="eastAsia" w:ascii="仿宋_GB2312" w:hAnsi="宋体" w:eastAsia="仿宋_GB2312" w:cs="宋体"/>
                <w:kern w:val="0"/>
                <w:sz w:val="24"/>
              </w:rPr>
              <w:t>、支持对逆行、行人、违法停车、交通拥堵等事件进行抓拍、短录像并进行报警；</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5</w:t>
            </w:r>
            <w:r>
              <w:rPr>
                <w:rFonts w:hint="eastAsia" w:ascii="仿宋_GB2312" w:hAnsi="宋体" w:eastAsia="仿宋_GB2312" w:cs="宋体"/>
                <w:kern w:val="0"/>
                <w:sz w:val="24"/>
              </w:rPr>
              <w:t>、支持车辆流量、平均速度、占有率、平均车头时距、平均排队长度、道路状态等流量信息采集。</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721</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400万星光级人脸变焦网络摄像机（含支架，电源）</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400万1/1.8”CMOS抓拍护罩一体化网络摄像</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1、宽动态:120dB；</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2、智能补光:设备内置高效白光阵列灯，可定时开启；</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3、▲最低照度:彩色:0.0005Lux；黑白:0.0001Lux；</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4、需提供上述第3点参数的公安部检测报告证明；</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5、电动镜头焦距最小值</w:t>
            </w:r>
            <w:r>
              <w:rPr>
                <w:rFonts w:hint="eastAsia" w:ascii="仿宋_GB2312" w:hAnsi="宋体" w:cs="宋体"/>
                <w:kern w:val="0"/>
                <w:sz w:val="24"/>
              </w:rPr>
              <w:t>≦</w:t>
            </w:r>
            <w:r>
              <w:rPr>
                <w:rFonts w:hint="eastAsia" w:ascii="仿宋_GB2312" w:hAnsi="宋体" w:eastAsia="仿宋_GB2312" w:cs="宋体"/>
                <w:kern w:val="0"/>
                <w:sz w:val="24"/>
              </w:rPr>
              <w:t>11mm且最大值</w:t>
            </w:r>
            <w:r>
              <w:rPr>
                <w:rFonts w:hint="eastAsia" w:ascii="仿宋_GB2312" w:hAnsi="宋体" w:cs="宋体"/>
                <w:kern w:val="0"/>
                <w:sz w:val="24"/>
              </w:rPr>
              <w:t>≧</w:t>
            </w:r>
            <w:r>
              <w:rPr>
                <w:rFonts w:hint="eastAsia" w:ascii="仿宋_GB2312" w:hAnsi="宋体" w:eastAsia="仿宋_GB2312" w:cs="宋体"/>
                <w:kern w:val="0"/>
                <w:sz w:val="24"/>
              </w:rPr>
              <w:t>32mm ；</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6、聚焦:支持自动聚焦；</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7、视频压缩标准:H.265/H.264/MJPEG；</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8、最大图像尺寸:2560x1440；</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9、补光距离:白光：补光距离</w:t>
            </w:r>
            <w:r>
              <w:rPr>
                <w:rFonts w:hint="eastAsia" w:ascii="仿宋_GB2312" w:hAnsi="宋体" w:cs="宋体"/>
                <w:kern w:val="0"/>
                <w:sz w:val="24"/>
              </w:rPr>
              <w:t>≧</w:t>
            </w:r>
            <w:r>
              <w:rPr>
                <w:rFonts w:hint="eastAsia" w:ascii="仿宋_GB2312" w:hAnsi="宋体" w:eastAsia="仿宋_GB2312" w:cs="宋体"/>
                <w:kern w:val="0"/>
                <w:sz w:val="24"/>
              </w:rPr>
              <w:t>80m，人脸抓拍</w:t>
            </w:r>
            <w:r>
              <w:rPr>
                <w:rFonts w:hint="eastAsia" w:ascii="仿宋_GB2312" w:hAnsi="宋体" w:cs="宋体"/>
                <w:kern w:val="0"/>
                <w:sz w:val="24"/>
              </w:rPr>
              <w:t>≧</w:t>
            </w:r>
            <w:r>
              <w:rPr>
                <w:rFonts w:hint="eastAsia" w:ascii="仿宋_GB2312" w:hAnsi="宋体" w:eastAsia="仿宋_GB2312" w:cs="宋体"/>
                <w:kern w:val="0"/>
                <w:sz w:val="24"/>
              </w:rPr>
              <w:t>30m；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0</w:t>
            </w:r>
            <w:r>
              <w:rPr>
                <w:rFonts w:hint="eastAsia" w:ascii="仿宋_GB2312" w:hAnsi="宋体" w:eastAsia="仿宋_GB2312" w:cs="宋体"/>
                <w:kern w:val="0"/>
                <w:sz w:val="24"/>
              </w:rPr>
              <w:t>、具有内置补光灯，支持白光和混合两种补光模式，在白光模式下，可开启白光灯；在混合模式下，可开启白光灯和红外灯，补光灯强度可调；</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11、内置GPU芯片，支持深度学习算法；</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12、支持视频结构化：支持机动车、非机动车、人脸、人员等目标的抓拍和属性识别，支持对画面中的人脸、人体、非机动车、机动车并发提取；</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13、人脸检测：支持同时检测32张人脸，对运动人脸进行检测、跟踪、抓拍、优选，输出最优的人脸抓图，支持人脸增强，人脸曝光，人脸属性提取13、人数统计：支持排队管理；</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14、支持区域内人数统计，进入/离开人数统计，并可生成人数统计日/月/年报表，导出使用；</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15、支持绊线入侵，区域入侵，快速移动（三项均支持人车分类及精准检测），物品遗留，物品搬移，徘徊检测，人员聚集，停车检测，热度图，人脸检测，人数统计；</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16、支持人脸比对功能，可对检测到的人脸与样本库中的人脸比对，并实现抓图联动报警；</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17、支持设置5组人脸库并进行独立布防，每个库的布撤防时间可单独设置，布防人员在布防区域和布防时间段内出现会触发报警，并联动告警信号、联动抓拍、联动截取一段视频，报警信息携带人脸属性、抓拍时间、人员注册信息、库名字等信息；</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18、支持内置存储卡存储20万张人脸图片</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可识别距样机40m处人体的体貌特征并截取小图小图中人脸水平像素不小于40个像素。</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900万卡口抓拍网络摄像机（含镜头，支架，护罩，电源）</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高清抓拍单元</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1、像素：</w:t>
            </w:r>
            <w:r>
              <w:rPr>
                <w:rFonts w:hint="eastAsia" w:ascii="仿宋_GB2312" w:hAnsi="宋体" w:cs="宋体"/>
                <w:kern w:val="0"/>
                <w:sz w:val="24"/>
              </w:rPr>
              <w:t>≧</w:t>
            </w:r>
            <w:r>
              <w:rPr>
                <w:rFonts w:hint="eastAsia" w:ascii="仿宋_GB2312" w:hAnsi="宋体" w:eastAsia="仿宋_GB2312" w:cs="宋体"/>
                <w:kern w:val="0"/>
                <w:sz w:val="24"/>
              </w:rPr>
              <w:t>900W；</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2、分辨率：最大支持4096*2160；</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3、帧率：25fps；</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4、图像传感器：采用1"英寸全局曝光CMOS（GMOS）传感器；</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5、镜头：25mm镜头；</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6、照度：彩色:0.01Lux；</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7、视频压缩标准：H.265/H.264/MJPEG；</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8、采用高性能AI处理器，加载深度学习算法，支持多目标混合场景应用，实时提取机动车、非机动车、人体、人脸数十种全结构化信息，为业务快速决策提供全方位的特征数据；</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9、支持一机并用，集卡口电警数十种违法抓拍业务、交通信息采集、事件检测于一体，适用于多种道路场景；</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0</w:t>
            </w:r>
            <w:r>
              <w:rPr>
                <w:rFonts w:hint="eastAsia" w:ascii="仿宋_GB2312" w:hAnsi="宋体" w:eastAsia="仿宋_GB2312" w:cs="宋体"/>
                <w:kern w:val="0"/>
                <w:sz w:val="24"/>
              </w:rPr>
              <w:t>、视频分析功能：支持导入普通监控视频进行二次分析；</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1</w:t>
            </w:r>
            <w:r>
              <w:rPr>
                <w:rFonts w:hint="eastAsia" w:ascii="仿宋_GB2312" w:hAnsi="宋体" w:eastAsia="仿宋_GB2312" w:cs="宋体"/>
                <w:kern w:val="0"/>
                <w:sz w:val="24"/>
              </w:rPr>
              <w:t>、支持对机动车、非机动车、行人等混合目标进行检测，样机能同时检测不少于110个混合的静态目标并对这些目标进行绿框跟踪，可同时对至少100个混合的静态目标进行优选、抓拍及属性分析；</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2</w:t>
            </w:r>
            <w:r>
              <w:rPr>
                <w:rFonts w:hint="eastAsia" w:ascii="仿宋_GB2312" w:hAnsi="宋体" w:eastAsia="仿宋_GB2312" w:cs="宋体"/>
                <w:kern w:val="0"/>
                <w:sz w:val="24"/>
              </w:rPr>
              <w:t>、智能识别功能：支持智能识别功能：内置视频识别功能，支持车牌识别、视频触发、车身颜色识别、车型识别、车标识别、车窗物件识别及通行车辆信息捕获。</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252</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6</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200W针孔式网络摄像机</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1、视场角 ：水平</w:t>
            </w:r>
            <w:r>
              <w:rPr>
                <w:rFonts w:hint="eastAsia" w:ascii="仿宋_GB2312" w:hAnsi="宋体" w:cs="宋体"/>
                <w:kern w:val="0"/>
                <w:sz w:val="24"/>
              </w:rPr>
              <w:t>≧</w:t>
            </w:r>
            <w:r>
              <w:rPr>
                <w:rFonts w:hint="eastAsia" w:ascii="仿宋_GB2312" w:hAnsi="宋体" w:eastAsia="仿宋_GB2312" w:cs="宋体"/>
                <w:kern w:val="0"/>
                <w:sz w:val="24"/>
              </w:rPr>
              <w:t>100°; 垂直</w:t>
            </w:r>
            <w:r>
              <w:rPr>
                <w:rFonts w:hint="eastAsia" w:ascii="仿宋_GB2312" w:hAnsi="宋体" w:cs="宋体"/>
                <w:kern w:val="0"/>
                <w:sz w:val="24"/>
              </w:rPr>
              <w:t>≧</w:t>
            </w:r>
            <w:r>
              <w:rPr>
                <w:rFonts w:hint="eastAsia" w:ascii="仿宋_GB2312" w:hAnsi="宋体" w:eastAsia="仿宋_GB2312" w:cs="宋体"/>
                <w:kern w:val="0"/>
                <w:sz w:val="24"/>
              </w:rPr>
              <w:t>50°; 对角</w:t>
            </w:r>
            <w:r>
              <w:rPr>
                <w:rFonts w:hint="eastAsia" w:ascii="仿宋_GB2312" w:hAnsi="宋体" w:cs="宋体"/>
                <w:kern w:val="0"/>
                <w:sz w:val="24"/>
              </w:rPr>
              <w:t>≧</w:t>
            </w:r>
            <w:r>
              <w:rPr>
                <w:rFonts w:hint="eastAsia" w:ascii="仿宋_GB2312" w:hAnsi="宋体" w:eastAsia="仿宋_GB2312" w:cs="宋体"/>
                <w:kern w:val="0"/>
                <w:sz w:val="24"/>
              </w:rPr>
              <w:t>110°；</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2、传感器类型 ：1/2.8英寸CMOS；</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3、最大分辨率 ：200W；</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4、最低照度：0.002Lux(彩色模式);0.0002Lux(黑白模式);0Lux（红外灯开启）。</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套</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28</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200W针孔式网络摄像机终端盒</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1、200万像素1/2.8英寸CMOS图像传感器；</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br w:type="page"/>
            </w:r>
            <w:r>
              <w:rPr>
                <w:rFonts w:hint="eastAsia" w:ascii="仿宋_GB2312" w:hAnsi="宋体" w:eastAsia="仿宋_GB2312" w:cs="宋体"/>
                <w:kern w:val="0"/>
                <w:sz w:val="24"/>
              </w:rPr>
              <w:t>2、输出</w:t>
            </w:r>
            <w:r>
              <w:rPr>
                <w:rFonts w:hint="eastAsia" w:ascii="仿宋_GB2312" w:hAnsi="宋体" w:cs="宋体"/>
                <w:kern w:val="0"/>
                <w:sz w:val="24"/>
              </w:rPr>
              <w:t>≧</w:t>
            </w:r>
            <w:r>
              <w:rPr>
                <w:rFonts w:hint="eastAsia" w:ascii="仿宋_GB2312" w:hAnsi="宋体" w:eastAsia="仿宋_GB2312" w:cs="宋体"/>
                <w:kern w:val="0"/>
                <w:sz w:val="24"/>
              </w:rPr>
              <w:t>200万(1920*1080)50/60fps</w:t>
            </w:r>
            <w:r>
              <w:rPr>
                <w:rFonts w:hint="eastAsia" w:ascii="仿宋_GB2312" w:hAnsi="宋体" w:eastAsia="仿宋_GB2312" w:cs="宋体"/>
                <w:kern w:val="0"/>
                <w:sz w:val="24"/>
              </w:rPr>
              <w:br w:type="page"/>
            </w:r>
            <w:r>
              <w:rPr>
                <w:rFonts w:hint="eastAsia" w:ascii="仿宋_GB2312" w:hAnsi="宋体" w:eastAsia="仿宋_GB2312" w:cs="宋体"/>
                <w:kern w:val="0"/>
                <w:sz w:val="24"/>
              </w:rPr>
              <w:t>；</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3、支持H.265编码；</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br w:type="page"/>
            </w:r>
            <w:r>
              <w:rPr>
                <w:rFonts w:hint="eastAsia" w:ascii="仿宋_GB2312" w:hAnsi="宋体" w:eastAsia="仿宋_GB2312" w:cs="宋体"/>
                <w:kern w:val="0"/>
                <w:sz w:val="24"/>
              </w:rPr>
              <w:t>4、支持走廊模式，宽动态，3D降噪，强光抑制，背光补偿，数字水印；</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br w:type="page"/>
            </w:r>
            <w:r>
              <w:rPr>
                <w:rFonts w:hint="eastAsia" w:ascii="仿宋_GB2312" w:hAnsi="宋体" w:eastAsia="仿宋_GB2312" w:cs="宋体"/>
                <w:kern w:val="0"/>
                <w:sz w:val="24"/>
              </w:rPr>
              <w:t>5、支持ROI，SVC，SMART H.264H/H.265；</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br w:type="page"/>
            </w:r>
            <w:r>
              <w:rPr>
                <w:rFonts w:hint="eastAsia" w:ascii="仿宋_GB2312" w:hAnsi="宋体" w:eastAsia="仿宋_GB2312" w:cs="宋体"/>
                <w:kern w:val="0"/>
                <w:sz w:val="24"/>
              </w:rPr>
              <w:t>6、支持报警2进2出，音频1进1出，485接口，128G SD卡</w:t>
            </w:r>
            <w:r>
              <w:rPr>
                <w:rFonts w:hint="eastAsia" w:ascii="仿宋_GB2312" w:hAnsi="宋体" w:eastAsia="仿宋_GB2312" w:cs="宋体"/>
                <w:kern w:val="0"/>
                <w:sz w:val="24"/>
              </w:rPr>
              <w:br w:type="page"/>
            </w:r>
            <w:r>
              <w:rPr>
                <w:rFonts w:hint="eastAsia" w:ascii="仿宋_GB2312" w:hAnsi="宋体" w:eastAsia="仿宋_GB2312" w:cs="宋体"/>
                <w:kern w:val="0"/>
                <w:sz w:val="24"/>
              </w:rPr>
              <w:t>；</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7、支持DC12V/POE供电方式。</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28</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无极补光灯（含支架）</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1、整灯功率：60W±15%;</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2、色温：5000K±200K; </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3、显示指数</w:t>
            </w:r>
            <w:r>
              <w:rPr>
                <w:rFonts w:hint="eastAsia" w:ascii="宋体" w:hAnsi="宋体" w:cs="宋体"/>
                <w:kern w:val="0"/>
                <w:sz w:val="24"/>
              </w:rPr>
              <w:t>≧</w:t>
            </w:r>
            <w:r>
              <w:rPr>
                <w:rFonts w:hint="eastAsia" w:ascii="仿宋_GB2312" w:hAnsi="宋体" w:eastAsia="仿宋_GB2312" w:cs="宋体"/>
                <w:kern w:val="0"/>
                <w:sz w:val="24"/>
              </w:rPr>
              <w:t>85;</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4、发光角度：&gt;90度;</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5、工作电压：180VAC-250VAC50HZ;</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6、日夜转换：自带光敏控制开关;</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7、含远端控制模块;</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8、防护等级：</w:t>
            </w:r>
            <w:r>
              <w:rPr>
                <w:rFonts w:hint="eastAsia" w:ascii="宋体" w:hAnsi="宋体" w:cs="宋体"/>
                <w:kern w:val="0"/>
                <w:sz w:val="24"/>
              </w:rPr>
              <w:t>≧</w:t>
            </w:r>
            <w:r>
              <w:rPr>
                <w:rFonts w:hint="eastAsia" w:ascii="仿宋_GB2312" w:hAnsi="宋体" w:eastAsia="仿宋_GB2312" w:cs="宋体"/>
                <w:kern w:val="0"/>
                <w:sz w:val="24"/>
              </w:rPr>
              <w:t>IP66。</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470</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9</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室外常亮灯</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灯型：LED灯；</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1、光源：可见光（波长350-780nm）；</w:t>
            </w:r>
          </w:p>
          <w:p>
            <w:pPr>
              <w:widowControl/>
              <w:jc w:val="left"/>
              <w:rPr>
                <w:rFonts w:ascii="仿宋_GB2312" w:hAnsi="宋体" w:eastAsia="仿宋_GB2312" w:cs="宋体"/>
                <w:kern w:val="0"/>
                <w:sz w:val="24"/>
              </w:rPr>
            </w:pPr>
            <w:r>
              <w:rPr>
                <w:rFonts w:ascii="仿宋_GB2312" w:hAnsi="宋体" w:eastAsia="仿宋_GB2312" w:cs="宋体"/>
                <w:kern w:val="0"/>
                <w:sz w:val="24"/>
              </w:rPr>
              <w:t>2</w:t>
            </w:r>
            <w:r>
              <w:rPr>
                <w:rFonts w:hint="eastAsia" w:ascii="仿宋_GB2312" w:hAnsi="宋体" w:eastAsia="仿宋_GB2312" w:cs="宋体"/>
                <w:kern w:val="0"/>
                <w:sz w:val="24"/>
              </w:rPr>
              <w:t>、色温：4500K；</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3、中心光照度：&lt;40lx（20m光照度）；</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4、触发方式：光敏控制或者相机端控制；</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可根据环境亮度自动点亮或者熄灭补光灯，环境亮度阀值10档可调（需要提供公安部检测报告证明）；</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5、光斑覆盖范围：3车道；</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6、补光距离：18m~25m；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7、频率：常亮；</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8、灯珠数量：16颗；</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9、光通量：1800lm；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0</w:t>
            </w:r>
            <w:r>
              <w:rPr>
                <w:rFonts w:hint="eastAsia" w:ascii="仿宋_GB2312" w:hAnsi="宋体" w:eastAsia="仿宋_GB2312" w:cs="宋体"/>
                <w:kern w:val="0"/>
                <w:sz w:val="24"/>
              </w:rPr>
              <w:t>、日夜切换：支持，1~6级灵敏度可设置；</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远程故障显示：支持远程显示补光灯故障、正常状态；</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1</w:t>
            </w:r>
            <w:r>
              <w:rPr>
                <w:rFonts w:hint="eastAsia" w:ascii="仿宋_GB2312" w:hAnsi="宋体" w:eastAsia="仿宋_GB2312" w:cs="宋体"/>
                <w:kern w:val="0"/>
                <w:sz w:val="24"/>
              </w:rPr>
              <w:t>、亮度调节：1~20级亮度可调；</w:t>
            </w:r>
          </w:p>
          <w:p>
            <w:pPr>
              <w:widowControl/>
              <w:jc w:val="left"/>
              <w:rPr>
                <w:rFonts w:ascii="仿宋_GB2312" w:hAnsi="宋体" w:eastAsia="仿宋_GB2312" w:cs="宋体"/>
                <w:kern w:val="0"/>
                <w:sz w:val="24"/>
              </w:rPr>
            </w:pPr>
            <w:r>
              <w:rPr>
                <w:rFonts w:ascii="仿宋_GB2312" w:hAnsi="宋体" w:eastAsia="仿宋_GB2312" w:cs="宋体"/>
                <w:kern w:val="0"/>
                <w:sz w:val="24"/>
              </w:rPr>
              <w:t>12</w:t>
            </w:r>
            <w:r>
              <w:rPr>
                <w:rFonts w:hint="eastAsia" w:ascii="仿宋_GB2312" w:hAnsi="宋体" w:eastAsia="仿宋_GB2312" w:cs="宋体"/>
                <w:kern w:val="0"/>
                <w:sz w:val="24"/>
              </w:rPr>
              <w:t>、供电方式：AC220V±10％。</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150</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10</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机箱</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500*400*180监控设备箱，冷轧钢板厚度</w:t>
            </w:r>
            <w:r>
              <w:rPr>
                <w:rFonts w:hint="eastAsia" w:ascii="宋体" w:hAnsi="宋体" w:cs="宋体"/>
                <w:kern w:val="0"/>
                <w:sz w:val="24"/>
              </w:rPr>
              <w:t>≧</w:t>
            </w:r>
            <w:r>
              <w:rPr>
                <w:rFonts w:hint="eastAsia" w:ascii="仿宋_GB2312" w:hAnsi="宋体" w:eastAsia="仿宋_GB2312" w:cs="宋体"/>
                <w:kern w:val="0"/>
                <w:sz w:val="24"/>
              </w:rPr>
              <w:t>1.5mm，主要电气配件：控制器、重合闸、电源防雷器、维修插座，安装方式抱杆/墙装。</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1833</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11</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智能管控终端</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1、支持12路及以上IPC摄像头接入</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终端服务器，高性能数字媒体处理器；</w:t>
            </w:r>
            <w:r>
              <w:rPr>
                <w:rFonts w:hint="eastAsia" w:ascii="仿宋_GB2312" w:hAnsi="宋体" w:eastAsia="仿宋_GB2312" w:cs="宋体"/>
                <w:kern w:val="0"/>
                <w:sz w:val="24"/>
              </w:rPr>
              <w:br w:type="textWrapping"/>
            </w:r>
            <w:r>
              <w:rPr>
                <w:rFonts w:ascii="仿宋_GB2312" w:hAnsi="宋体" w:eastAsia="仿宋_GB2312" w:cs="宋体"/>
                <w:kern w:val="0"/>
                <w:sz w:val="24"/>
              </w:rPr>
              <w:t>2</w:t>
            </w:r>
            <w:r>
              <w:rPr>
                <w:rFonts w:hint="eastAsia" w:ascii="仿宋_GB2312" w:hAnsi="宋体" w:eastAsia="仿宋_GB2312" w:cs="宋体"/>
                <w:kern w:val="0"/>
                <w:sz w:val="24"/>
              </w:rPr>
              <w:t>、内置1块3.5寸4T硬盘；</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3、支持12路IPC接入；</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4、双网卡，内置不低于8个100M以太网接口及2个1000M网络接口；</w:t>
            </w:r>
            <w:r>
              <w:rPr>
                <w:rFonts w:hint="eastAsia" w:ascii="仿宋_GB2312" w:hAnsi="宋体" w:eastAsia="仿宋_GB2312" w:cs="宋体"/>
                <w:kern w:val="0"/>
                <w:sz w:val="24"/>
              </w:rPr>
              <w:br w:type="textWrapping"/>
            </w:r>
            <w:r>
              <w:rPr>
                <w:rFonts w:ascii="仿宋_GB2312" w:hAnsi="宋体" w:eastAsia="仿宋_GB2312" w:cs="宋体"/>
                <w:kern w:val="0"/>
                <w:sz w:val="24"/>
              </w:rPr>
              <w:t>5</w:t>
            </w:r>
            <w:r>
              <w:rPr>
                <w:rFonts w:hint="eastAsia" w:ascii="仿宋_GB2312" w:hAnsi="宋体" w:eastAsia="仿宋_GB2312" w:cs="宋体"/>
                <w:kern w:val="0"/>
                <w:sz w:val="24"/>
              </w:rPr>
              <w:t>、支持VGA输出；</w:t>
            </w:r>
            <w:r>
              <w:rPr>
                <w:rFonts w:hint="eastAsia" w:ascii="仿宋_GB2312" w:hAnsi="宋体" w:eastAsia="仿宋_GB2312" w:cs="宋体"/>
                <w:kern w:val="0"/>
                <w:sz w:val="24"/>
              </w:rPr>
              <w:br w:type="textWrapping"/>
            </w:r>
            <w:r>
              <w:rPr>
                <w:rFonts w:ascii="仿宋_GB2312" w:hAnsi="宋体" w:eastAsia="仿宋_GB2312" w:cs="宋体"/>
                <w:kern w:val="0"/>
                <w:sz w:val="24"/>
              </w:rPr>
              <w:t>6</w:t>
            </w:r>
            <w:r>
              <w:rPr>
                <w:rFonts w:hint="eastAsia" w:ascii="仿宋_GB2312" w:hAnsi="宋体" w:eastAsia="仿宋_GB2312" w:cs="宋体"/>
                <w:kern w:val="0"/>
                <w:sz w:val="24"/>
              </w:rPr>
              <w:t>、不少于1个RS485、2个RS232、2个USB、4路报警输入\报警输出、1个eSATA接口；</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7、电源:DC12V；</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8、支持对通行车辆的信息（记录和图片）存储；</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9、支持录像存储功能；</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10、可配置多种字符叠加、图片合成模式；</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11、支持区间测速功能；</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12、支持配置增加GPS校时模块。</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25</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12</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爆闪灯（含支架）</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1、灯型氙气灯；</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2、光源可见光（波长350-780nm）；</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3、色温5800±200K；中心光照度≤4000Lx；</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4、触发方式干接点触发；光斑覆盖范围1车道；</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5、补光距离16m~26m；</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6、回电时间≤60ms，满足相机2张连拍需求；</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7、闪光持续时间1/3000s；</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8、爆闪计数支持统计爆闪次数和触发次数；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9、闪光灯寿命</w:t>
            </w:r>
            <w:r>
              <w:rPr>
                <w:rFonts w:hint="eastAsia" w:ascii="宋体" w:hAnsi="宋体" w:cs="宋体"/>
                <w:kern w:val="0"/>
                <w:sz w:val="24"/>
              </w:rPr>
              <w:t>≧</w:t>
            </w:r>
            <w:r>
              <w:rPr>
                <w:rFonts w:hint="eastAsia" w:ascii="仿宋_GB2312" w:hAnsi="宋体" w:eastAsia="仿宋_GB2312" w:cs="宋体"/>
                <w:kern w:val="0"/>
                <w:sz w:val="24"/>
              </w:rPr>
              <w:t>1000万次；</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10、日夜切换支持；</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11、远程故障显示支持远程显示补光灯故障、正常状态；</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12、供电方式AC220V±10％。</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250</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13</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安装调试及辅材</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设备安装调试，杆件运输，吊车、登高车台班，网线，水晶头，轧带，尾纤，IP配置，效果调优，接入平台配置及平台联网调试等，按接入监控设备计，接电线路敷设及电源线，破路审批，绿化赔补，路面修复。</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套</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1861</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 w:val="24"/>
              </w:rPr>
            </w:pPr>
            <w:r>
              <w:rPr>
                <w:rFonts w:hint="eastAsia" w:ascii="仿宋_GB2312" w:hAnsi="宋体" w:eastAsia="仿宋_GB2312" w:cs="宋体"/>
                <w:b/>
                <w:bCs/>
                <w:kern w:val="0"/>
                <w:sz w:val="24"/>
              </w:rPr>
              <w:t>2、后端建设</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b/>
                <w:kern w:val="0"/>
                <w:sz w:val="24"/>
              </w:rPr>
            </w:pPr>
            <w:r>
              <w:rPr>
                <w:rFonts w:hint="eastAsia" w:ascii="仿宋_GB2312" w:hAnsi="宋体" w:eastAsia="仿宋_GB2312" w:cs="宋体"/>
                <w:b/>
                <w:kern w:val="0"/>
                <w:sz w:val="24"/>
              </w:rPr>
              <w:t>　</w:t>
            </w:r>
          </w:p>
        </w:tc>
        <w:tc>
          <w:tcPr>
            <w:tcW w:w="2656" w:type="pct"/>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接入服务器（中高端）</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2颗4114(10核2.2GHz)/32GDDR4/1TB7.2KSATA×2/SAS_HBA/1GbE×2/550W(1+1)/2U/16DIMM</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14</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视频云存储管理服务器（云存储系统含软件）</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2颗4210/64GBDDR4ECC/960GSSDx3+150GSSDx1/热插拔/以太网口1Gx2/冗余电源/2U</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注：操作系统：CentOS764位</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6</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视频云存储运维服务器（云存储系统含软件）</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2颗4214/16GBDDR4ECC/1TSATAx2磁盘/热插拔/以太网口1Gx2/冗余电源/2U,</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注：操作系统：CentOS764位</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72盘位视频云存储节点</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1、双控制器架构，8U72盘位，3+1冗余电源；</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2、支持热插拔，冗余双滚珠轴承风扇，MTBF&gt;10万小时，双64位六核处理器，16GB缓存科扩展至64G，支持SATA/SAS硬盘，支持网络RAID；</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3、不少于3个12GbSAS扩展接口，2个千兆管理电口，8个千兆数据电口； </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4、最大支持512路（1024Mbps）前端接入、存储、转发，32路（64Mbps）网络回放；</w:t>
            </w:r>
          </w:p>
          <w:p>
            <w:pPr>
              <w:widowControl/>
              <w:jc w:val="left"/>
              <w:rPr>
                <w:rFonts w:ascii="仿宋_GB2312" w:hAnsi="宋体" w:eastAsia="仿宋_GB2312" w:cs="宋体"/>
                <w:kern w:val="0"/>
                <w:sz w:val="24"/>
              </w:rPr>
            </w:pPr>
            <w:r>
              <w:rPr>
                <w:rFonts w:ascii="仿宋_GB2312" w:hAnsi="宋体" w:eastAsia="仿宋_GB2312" w:cs="宋体"/>
                <w:kern w:val="0"/>
                <w:sz w:val="24"/>
              </w:rPr>
              <w:t>5</w:t>
            </w:r>
            <w:r>
              <w:rPr>
                <w:rFonts w:hint="eastAsia" w:ascii="仿宋_GB2312" w:hAnsi="宋体" w:eastAsia="仿宋_GB2312" w:cs="宋体"/>
                <w:kern w:val="0"/>
                <w:sz w:val="24"/>
              </w:rPr>
              <w:t>、支持扩展4个万兆光口。</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18</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视频存储硬盘</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6TB/128MB（12GB/秒NCQ）/7200RPM/SAS3.5HDD</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块</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1296</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6</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人脸识别服务器</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1、双路多核处理器，6GBRDIMM2666MT/sx8，4TBSATA6GbpsHDDx5，RAID2GbCachex1，双千兆网口，NVIDIATeslaP4x1，1+1冗余电源；</w:t>
            </w:r>
            <w:r>
              <w:rPr>
                <w:rFonts w:hint="eastAsia" w:ascii="仿宋_GB2312" w:hAnsi="宋体" w:eastAsia="仿宋_GB2312" w:cs="宋体"/>
                <w:kern w:val="0"/>
                <w:sz w:val="24"/>
              </w:rPr>
              <w:br w:type="textWrapping"/>
            </w:r>
            <w:r>
              <w:rPr>
                <w:rFonts w:ascii="仿宋_GB2312" w:hAnsi="宋体" w:eastAsia="仿宋_GB2312" w:cs="宋体"/>
                <w:kern w:val="0"/>
                <w:sz w:val="24"/>
              </w:rPr>
              <w:t>2</w:t>
            </w:r>
            <w:r>
              <w:rPr>
                <w:rFonts w:hint="eastAsia" w:ascii="仿宋_GB2312" w:hAnsi="宋体" w:eastAsia="仿宋_GB2312" w:cs="宋体"/>
                <w:kern w:val="0"/>
                <w:sz w:val="24"/>
              </w:rPr>
              <w:t>、支持在一台服务器上同时实现抓拍、 存储、 检测、 对比和数据库服务，需提供第三方检测报告证明；</w:t>
            </w:r>
            <w:r>
              <w:rPr>
                <w:rFonts w:hint="eastAsia" w:ascii="仿宋_GB2312" w:hAnsi="宋体" w:eastAsia="仿宋_GB2312" w:cs="宋体"/>
                <w:kern w:val="0"/>
                <w:sz w:val="24"/>
              </w:rPr>
              <w:br w:type="textWrapping"/>
            </w:r>
            <w:r>
              <w:rPr>
                <w:rFonts w:ascii="仿宋_GB2312" w:hAnsi="宋体" w:eastAsia="仿宋_GB2312" w:cs="宋体"/>
                <w:kern w:val="0"/>
                <w:sz w:val="24"/>
              </w:rPr>
              <w:t>3</w:t>
            </w:r>
            <w:r>
              <w:rPr>
                <w:rFonts w:hint="eastAsia" w:ascii="仿宋_GB2312" w:hAnsi="宋体" w:eastAsia="仿宋_GB2312" w:cs="宋体"/>
                <w:kern w:val="0"/>
                <w:sz w:val="24"/>
              </w:rPr>
              <w:t>、支持多台服务器集群实现抓拍、存储、检测、对比和数据库服务；</w:t>
            </w:r>
            <w:r>
              <w:rPr>
                <w:rFonts w:hint="eastAsia" w:ascii="仿宋_GB2312" w:hAnsi="宋体" w:eastAsia="仿宋_GB2312" w:cs="宋体"/>
                <w:kern w:val="0"/>
                <w:sz w:val="24"/>
              </w:rPr>
              <w:br w:type="textWrapping"/>
            </w:r>
            <w:r>
              <w:rPr>
                <w:rFonts w:ascii="仿宋_GB2312" w:hAnsi="宋体" w:eastAsia="仿宋_GB2312" w:cs="宋体"/>
                <w:kern w:val="0"/>
                <w:sz w:val="24"/>
              </w:rPr>
              <w:t>4</w:t>
            </w:r>
            <w:r>
              <w:rPr>
                <w:rFonts w:hint="eastAsia" w:ascii="仿宋_GB2312" w:hAnsi="宋体" w:eastAsia="仿宋_GB2312" w:cs="宋体"/>
                <w:kern w:val="0"/>
                <w:sz w:val="24"/>
              </w:rPr>
              <w:t>、服务器支持前端摄像机视频流和图片流接入；</w:t>
            </w:r>
            <w:r>
              <w:rPr>
                <w:rFonts w:hint="eastAsia" w:ascii="仿宋_GB2312" w:hAnsi="宋体" w:eastAsia="仿宋_GB2312" w:cs="宋体"/>
                <w:kern w:val="0"/>
                <w:sz w:val="24"/>
              </w:rPr>
              <w:br w:type="textWrapping"/>
            </w:r>
            <w:r>
              <w:rPr>
                <w:rFonts w:ascii="仿宋_GB2312" w:hAnsi="宋体" w:eastAsia="仿宋_GB2312" w:cs="宋体"/>
                <w:kern w:val="0"/>
                <w:sz w:val="24"/>
              </w:rPr>
              <w:t>5</w:t>
            </w:r>
            <w:r>
              <w:rPr>
                <w:rFonts w:hint="eastAsia" w:ascii="仿宋_GB2312" w:hAnsi="宋体" w:eastAsia="仿宋_GB2312" w:cs="宋体"/>
                <w:kern w:val="0"/>
                <w:sz w:val="24"/>
              </w:rPr>
              <w:t>、支持识别不少于200路前端的人脸解析，最小人脸图片不大于80×80像素；</w:t>
            </w:r>
            <w:r>
              <w:rPr>
                <w:rFonts w:hint="eastAsia" w:ascii="仿宋_GB2312" w:hAnsi="宋体" w:eastAsia="仿宋_GB2312" w:cs="宋体"/>
                <w:kern w:val="0"/>
                <w:sz w:val="24"/>
              </w:rPr>
              <w:br w:type="textWrapping"/>
            </w:r>
            <w:r>
              <w:rPr>
                <w:rFonts w:ascii="仿宋_GB2312" w:hAnsi="宋体" w:eastAsia="仿宋_GB2312" w:cs="宋体"/>
                <w:kern w:val="0"/>
                <w:sz w:val="24"/>
              </w:rPr>
              <w:t>6</w:t>
            </w:r>
            <w:r>
              <w:rPr>
                <w:rFonts w:hint="eastAsia" w:ascii="仿宋_GB2312" w:hAnsi="宋体" w:eastAsia="仿宋_GB2312" w:cs="宋体"/>
                <w:kern w:val="0"/>
                <w:sz w:val="24"/>
              </w:rPr>
              <w:t>、支持识别不低于7MB的人脸图片；</w:t>
            </w:r>
            <w:r>
              <w:rPr>
                <w:rFonts w:hint="eastAsia" w:ascii="仿宋_GB2312" w:hAnsi="宋体" w:eastAsia="仿宋_GB2312" w:cs="宋体"/>
                <w:kern w:val="0"/>
                <w:sz w:val="24"/>
              </w:rPr>
              <w:br w:type="textWrapping"/>
            </w:r>
            <w:r>
              <w:rPr>
                <w:rFonts w:ascii="仿宋_GB2312" w:hAnsi="宋体" w:eastAsia="仿宋_GB2312" w:cs="宋体"/>
                <w:kern w:val="0"/>
                <w:sz w:val="24"/>
              </w:rPr>
              <w:t>7</w:t>
            </w:r>
            <w:r>
              <w:rPr>
                <w:rFonts w:hint="eastAsia" w:ascii="仿宋_GB2312" w:hAnsi="宋体" w:eastAsia="仿宋_GB2312" w:cs="宋体"/>
                <w:kern w:val="0"/>
                <w:sz w:val="24"/>
              </w:rPr>
              <w:t>、视频流支持DAHUA3协议、ONVIF协议、RTSP协议；</w:t>
            </w:r>
            <w:r>
              <w:rPr>
                <w:rFonts w:hint="eastAsia" w:ascii="仿宋_GB2312" w:hAnsi="宋体" w:eastAsia="仿宋_GB2312" w:cs="宋体"/>
                <w:kern w:val="0"/>
                <w:sz w:val="24"/>
              </w:rPr>
              <w:br w:type="textWrapping"/>
            </w:r>
            <w:r>
              <w:rPr>
                <w:rFonts w:ascii="仿宋_GB2312" w:hAnsi="宋体" w:eastAsia="仿宋_GB2312" w:cs="宋体"/>
                <w:kern w:val="0"/>
                <w:sz w:val="24"/>
              </w:rPr>
              <w:t>8</w:t>
            </w:r>
            <w:r>
              <w:rPr>
                <w:rFonts w:hint="eastAsia" w:ascii="仿宋_GB2312" w:hAnsi="宋体" w:eastAsia="仿宋_GB2312" w:cs="宋体"/>
                <w:kern w:val="0"/>
                <w:sz w:val="24"/>
              </w:rPr>
              <w:t>、图片流支持DAHUA3协议；</w:t>
            </w:r>
            <w:r>
              <w:rPr>
                <w:rFonts w:hint="eastAsia" w:ascii="仿宋_GB2312" w:hAnsi="宋体" w:eastAsia="仿宋_GB2312" w:cs="宋体"/>
                <w:kern w:val="0"/>
                <w:sz w:val="24"/>
              </w:rPr>
              <w:br w:type="textWrapping"/>
            </w:r>
            <w:r>
              <w:rPr>
                <w:rFonts w:ascii="仿宋_GB2312" w:hAnsi="宋体" w:eastAsia="仿宋_GB2312" w:cs="宋体"/>
                <w:kern w:val="0"/>
                <w:sz w:val="24"/>
              </w:rPr>
              <w:t>9</w:t>
            </w:r>
            <w:r>
              <w:rPr>
                <w:rFonts w:hint="eastAsia" w:ascii="仿宋_GB2312" w:hAnsi="宋体" w:eastAsia="仿宋_GB2312" w:cs="宋体"/>
                <w:kern w:val="0"/>
                <w:sz w:val="24"/>
              </w:rPr>
              <w:t>、GPU计算卡建模能力不低于230张/秒，需提供第三方检测报告证明；</w:t>
            </w:r>
            <w:r>
              <w:rPr>
                <w:rFonts w:hint="eastAsia" w:ascii="仿宋_GB2312" w:hAnsi="宋体" w:eastAsia="仿宋_GB2312" w:cs="宋体"/>
                <w:kern w:val="0"/>
                <w:sz w:val="24"/>
              </w:rPr>
              <w:br w:type="textWrapping"/>
            </w:r>
            <w:r>
              <w:rPr>
                <w:rFonts w:ascii="仿宋_GB2312" w:hAnsi="宋体" w:eastAsia="仿宋_GB2312" w:cs="宋体"/>
                <w:kern w:val="0"/>
                <w:sz w:val="24"/>
              </w:rPr>
              <w:t>10</w:t>
            </w:r>
            <w:r>
              <w:rPr>
                <w:rFonts w:hint="eastAsia" w:ascii="仿宋_GB2312" w:hAnsi="宋体" w:eastAsia="仿宋_GB2312" w:cs="宋体"/>
                <w:kern w:val="0"/>
                <w:sz w:val="24"/>
              </w:rPr>
              <w:t>、支持比对两眼瞳距不小于20像素点人脸图片；</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w:t>
            </w:r>
            <w:r>
              <w:rPr>
                <w:rFonts w:ascii="仿宋_GB2312" w:hAnsi="宋体" w:eastAsia="仿宋_GB2312" w:cs="宋体"/>
                <w:kern w:val="0"/>
                <w:sz w:val="24"/>
              </w:rPr>
              <w:t>1</w:t>
            </w:r>
            <w:r>
              <w:rPr>
                <w:rFonts w:hint="eastAsia" w:ascii="仿宋_GB2312" w:hAnsi="宋体" w:eastAsia="仿宋_GB2312" w:cs="宋体"/>
                <w:kern w:val="0"/>
                <w:sz w:val="24"/>
              </w:rPr>
              <w:t>、支持用户可以选择某张人脸图片，在静态名单库或实时视频和录像的抓拍库中查找相似度高于设定阈值的人脸图片，系统根据相似度高低来排序。首张图片命中率不低于99%，前10位命中率不低于99.9%，前50位命中率不低于99.99%；</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w:t>
            </w:r>
            <w:r>
              <w:rPr>
                <w:rFonts w:ascii="仿宋_GB2312" w:hAnsi="宋体" w:eastAsia="仿宋_GB2312" w:cs="宋体"/>
                <w:kern w:val="0"/>
                <w:sz w:val="24"/>
              </w:rPr>
              <w:t>2</w:t>
            </w:r>
            <w:r>
              <w:rPr>
                <w:rFonts w:hint="eastAsia" w:ascii="仿宋_GB2312" w:hAnsi="宋体" w:eastAsia="仿宋_GB2312" w:cs="宋体"/>
                <w:kern w:val="0"/>
                <w:sz w:val="24"/>
              </w:rPr>
              <w:t>、支持导入两张人脸图片进行一对一比对，输出比对相似度，比对速度不低于32对/s，1:1比对响应时间不超过1s；</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w:t>
            </w:r>
            <w:r>
              <w:rPr>
                <w:rFonts w:ascii="仿宋_GB2312" w:hAnsi="宋体" w:eastAsia="仿宋_GB2312" w:cs="宋体"/>
                <w:kern w:val="0"/>
                <w:sz w:val="24"/>
              </w:rPr>
              <w:t>3</w:t>
            </w:r>
            <w:r>
              <w:rPr>
                <w:rFonts w:hint="eastAsia" w:ascii="仿宋_GB2312" w:hAnsi="宋体" w:eastAsia="仿宋_GB2312" w:cs="宋体"/>
                <w:kern w:val="0"/>
                <w:sz w:val="24"/>
              </w:rPr>
              <w:t>、支持在两个人像库之间进行N:N交叉比对，找到同时在两个库中出现的人像。可查看、删除比对任务；</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w:t>
            </w:r>
            <w:r>
              <w:rPr>
                <w:rFonts w:ascii="仿宋_GB2312" w:hAnsi="宋体" w:eastAsia="仿宋_GB2312" w:cs="宋体"/>
                <w:kern w:val="0"/>
                <w:sz w:val="24"/>
              </w:rPr>
              <w:t>4</w:t>
            </w:r>
            <w:r>
              <w:rPr>
                <w:rFonts w:hint="eastAsia" w:ascii="仿宋_GB2312" w:hAnsi="宋体" w:eastAsia="仿宋_GB2312" w:cs="宋体"/>
                <w:kern w:val="0"/>
                <w:sz w:val="24"/>
              </w:rPr>
              <w:t>、支持针对单个人脸库或两个人脸库之间的重复人员查询，并返回查重结果，可查看正在进行的查重任务状态、相关信息，并可对己完成的查重任务进行查看或删除；</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w:t>
            </w:r>
            <w:r>
              <w:rPr>
                <w:rFonts w:ascii="仿宋_GB2312" w:hAnsi="宋体" w:eastAsia="仿宋_GB2312" w:cs="宋体"/>
                <w:kern w:val="0"/>
                <w:sz w:val="24"/>
              </w:rPr>
              <w:t>5</w:t>
            </w:r>
            <w:r>
              <w:rPr>
                <w:rFonts w:hint="eastAsia" w:ascii="仿宋_GB2312" w:hAnsi="宋体" w:eastAsia="仿宋_GB2312" w:cs="宋体"/>
                <w:kern w:val="0"/>
                <w:sz w:val="24"/>
              </w:rPr>
              <w:t>、30万人脸库同100万人脸库进行N:N比对，比对时间不超过300分钟；</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w:t>
            </w:r>
            <w:r>
              <w:rPr>
                <w:rFonts w:ascii="仿宋_GB2312" w:hAnsi="宋体" w:eastAsia="仿宋_GB2312" w:cs="宋体"/>
                <w:kern w:val="0"/>
                <w:sz w:val="24"/>
              </w:rPr>
              <w:t>6</w:t>
            </w:r>
            <w:r>
              <w:rPr>
                <w:rFonts w:hint="eastAsia" w:ascii="仿宋_GB2312" w:hAnsi="宋体" w:eastAsia="仿宋_GB2312" w:cs="宋体"/>
                <w:kern w:val="0"/>
                <w:sz w:val="24"/>
              </w:rPr>
              <w:t>、支持人脸正对摄像机，在无干扰情况下，正确识别率不低于99%；</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w:t>
            </w:r>
            <w:r>
              <w:rPr>
                <w:rFonts w:ascii="仿宋_GB2312" w:hAnsi="宋体" w:eastAsia="仿宋_GB2312" w:cs="宋体"/>
                <w:kern w:val="0"/>
                <w:sz w:val="24"/>
              </w:rPr>
              <w:t>7</w:t>
            </w:r>
            <w:r>
              <w:rPr>
                <w:rFonts w:hint="eastAsia" w:ascii="仿宋_GB2312" w:hAnsi="宋体" w:eastAsia="仿宋_GB2312" w:cs="宋体"/>
                <w:kern w:val="0"/>
                <w:sz w:val="24"/>
              </w:rPr>
              <w:t>、支持实时抓拍的人脸在水平转动角度（左右侧脸）超过30°且不超过45°的情况下，人脸识别正确率不低于99%；</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w:t>
            </w:r>
            <w:r>
              <w:rPr>
                <w:rFonts w:ascii="仿宋_GB2312" w:hAnsi="宋体" w:eastAsia="仿宋_GB2312" w:cs="宋体"/>
                <w:kern w:val="0"/>
                <w:sz w:val="24"/>
              </w:rPr>
              <w:t>8</w:t>
            </w:r>
            <w:r>
              <w:rPr>
                <w:rFonts w:hint="eastAsia" w:ascii="仿宋_GB2312" w:hAnsi="宋体" w:eastAsia="仿宋_GB2312" w:cs="宋体"/>
                <w:kern w:val="0"/>
                <w:sz w:val="24"/>
              </w:rPr>
              <w:t>、支持实时抓拍的人脸在俯仰角（低头、抬头角度）不超过20°的情况下，人脸识别正确率不低于99%；</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w:t>
            </w:r>
            <w:r>
              <w:rPr>
                <w:rFonts w:ascii="仿宋_GB2312" w:hAnsi="宋体" w:eastAsia="仿宋_GB2312" w:cs="宋体"/>
                <w:kern w:val="0"/>
                <w:sz w:val="24"/>
              </w:rPr>
              <w:t>9</w:t>
            </w:r>
            <w:r>
              <w:rPr>
                <w:rFonts w:hint="eastAsia" w:ascii="仿宋_GB2312" w:hAnsi="宋体" w:eastAsia="仿宋_GB2312" w:cs="宋体"/>
                <w:kern w:val="0"/>
                <w:sz w:val="24"/>
              </w:rPr>
              <w:t>、支持实时抓拍的人脸在倾斜角（左右歪头角度）不超过45°的情况下，人脸识别正确率不低于99%；</w:t>
            </w:r>
            <w:r>
              <w:rPr>
                <w:rFonts w:hint="eastAsia" w:ascii="仿宋_GB2312" w:hAnsi="宋体" w:eastAsia="仿宋_GB2312" w:cs="宋体"/>
                <w:kern w:val="0"/>
                <w:sz w:val="24"/>
              </w:rPr>
              <w:br w:type="textWrapping"/>
            </w:r>
            <w:r>
              <w:rPr>
                <w:rFonts w:ascii="仿宋_GB2312" w:hAnsi="宋体" w:eastAsia="仿宋_GB2312" w:cs="宋体"/>
                <w:kern w:val="0"/>
                <w:sz w:val="24"/>
              </w:rPr>
              <w:t>20</w:t>
            </w:r>
            <w:r>
              <w:rPr>
                <w:rFonts w:hint="eastAsia" w:ascii="仿宋_GB2312" w:hAnsi="宋体" w:eastAsia="仿宋_GB2312" w:cs="宋体"/>
                <w:kern w:val="0"/>
                <w:sz w:val="24"/>
              </w:rPr>
              <w:t>、支持识别人脸是否戴眼镜。在实时视频中，人戴普通眼镜的情况下，人脸检出率不低于99%，人脸识别准确率不低于99%；</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w:t>
            </w:r>
            <w:r>
              <w:rPr>
                <w:rFonts w:ascii="仿宋_GB2312" w:hAnsi="宋体" w:eastAsia="仿宋_GB2312" w:cs="宋体"/>
                <w:kern w:val="0"/>
                <w:sz w:val="24"/>
              </w:rPr>
              <w:t>1</w:t>
            </w:r>
            <w:r>
              <w:rPr>
                <w:rFonts w:hint="eastAsia" w:ascii="仿宋_GB2312" w:hAnsi="宋体" w:eastAsia="仿宋_GB2312" w:cs="宋体"/>
                <w:kern w:val="0"/>
                <w:sz w:val="24"/>
              </w:rPr>
              <w:t>、人脸检索误识别率和人脸检索漏识率不大于1%；</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w:t>
            </w:r>
            <w:r>
              <w:rPr>
                <w:rFonts w:ascii="仿宋_GB2312" w:hAnsi="宋体" w:eastAsia="仿宋_GB2312" w:cs="宋体"/>
                <w:kern w:val="0"/>
                <w:sz w:val="24"/>
              </w:rPr>
              <w:t>2</w:t>
            </w:r>
            <w:r>
              <w:rPr>
                <w:rFonts w:hint="eastAsia" w:ascii="仿宋_GB2312" w:hAnsi="宋体" w:eastAsia="仿宋_GB2312" w:cs="宋体"/>
                <w:kern w:val="0"/>
                <w:sz w:val="24"/>
              </w:rPr>
              <w:t>、支持单张人脸图片导入、批量人脸导入和断点导入功能；</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w:t>
            </w:r>
            <w:r>
              <w:rPr>
                <w:rFonts w:ascii="仿宋_GB2312" w:hAnsi="宋体" w:eastAsia="仿宋_GB2312" w:cs="宋体"/>
                <w:kern w:val="0"/>
                <w:sz w:val="24"/>
              </w:rPr>
              <w:t>3</w:t>
            </w:r>
            <w:r>
              <w:rPr>
                <w:rFonts w:hint="eastAsia" w:ascii="仿宋_GB2312" w:hAnsi="宋体" w:eastAsia="仿宋_GB2312" w:cs="宋体"/>
                <w:kern w:val="0"/>
                <w:sz w:val="24"/>
              </w:rPr>
              <w:t>、支持人脸库的增加、删除、修改、查询操作；</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w:t>
            </w:r>
            <w:r>
              <w:rPr>
                <w:rFonts w:ascii="仿宋_GB2312" w:hAnsi="宋体" w:eastAsia="仿宋_GB2312" w:cs="宋体"/>
                <w:kern w:val="0"/>
                <w:sz w:val="24"/>
              </w:rPr>
              <w:t>4</w:t>
            </w:r>
            <w:r>
              <w:rPr>
                <w:rFonts w:hint="eastAsia" w:ascii="仿宋_GB2312" w:hAnsi="宋体" w:eastAsia="仿宋_GB2312" w:cs="宋体"/>
                <w:kern w:val="0"/>
                <w:sz w:val="24"/>
              </w:rPr>
              <w:t>、支持动态人脸识别，对抓拍的人脸图片进行分析，分析后的结果与关联的黑名单库进行比较，比对成功时触发报警，并产生报警提示（显示报警时间、地点、相似度值等信息）；</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w:t>
            </w:r>
            <w:r>
              <w:rPr>
                <w:rFonts w:ascii="仿宋_GB2312" w:hAnsi="宋体" w:eastAsia="仿宋_GB2312" w:cs="宋体"/>
                <w:kern w:val="0"/>
                <w:sz w:val="24"/>
              </w:rPr>
              <w:t>5</w:t>
            </w:r>
            <w:r>
              <w:rPr>
                <w:rFonts w:hint="eastAsia" w:ascii="仿宋_GB2312" w:hAnsi="宋体" w:eastAsia="仿宋_GB2312" w:cs="宋体"/>
                <w:kern w:val="0"/>
                <w:sz w:val="24"/>
              </w:rPr>
              <w:t>、可对接入服务器的摄像机或者导入服务器的录像进行人脸识别布控；</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w:t>
            </w:r>
            <w:r>
              <w:rPr>
                <w:rFonts w:ascii="仿宋_GB2312" w:hAnsi="宋体" w:eastAsia="仿宋_GB2312" w:cs="宋体"/>
                <w:kern w:val="0"/>
                <w:sz w:val="24"/>
              </w:rPr>
              <w:t>6</w:t>
            </w:r>
            <w:r>
              <w:rPr>
                <w:rFonts w:hint="eastAsia" w:ascii="仿宋_GB2312" w:hAnsi="宋体" w:eastAsia="仿宋_GB2312" w:cs="宋体"/>
                <w:kern w:val="0"/>
                <w:sz w:val="24"/>
              </w:rPr>
              <w:t>、每个摄像机或录像可指定一个或多个人脸库进行比对布控，每个人脸库可以分别设置相似度阈值；</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w:t>
            </w:r>
            <w:r>
              <w:rPr>
                <w:rFonts w:ascii="仿宋_GB2312" w:hAnsi="宋体" w:eastAsia="仿宋_GB2312" w:cs="宋体"/>
                <w:kern w:val="0"/>
                <w:sz w:val="24"/>
              </w:rPr>
              <w:t>7</w:t>
            </w:r>
            <w:r>
              <w:rPr>
                <w:rFonts w:hint="eastAsia" w:ascii="仿宋_GB2312" w:hAnsi="宋体" w:eastAsia="仿宋_GB2312" w:cs="宋体"/>
                <w:kern w:val="0"/>
                <w:sz w:val="24"/>
              </w:rPr>
              <w:t>、支持按时间、通道等条件查询比对结果，支持比对结果单张导出和批量导出功能；</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w:t>
            </w:r>
            <w:r>
              <w:rPr>
                <w:rFonts w:ascii="仿宋_GB2312" w:hAnsi="宋体" w:eastAsia="仿宋_GB2312" w:cs="宋体"/>
                <w:kern w:val="0"/>
                <w:sz w:val="24"/>
              </w:rPr>
              <w:t>8</w:t>
            </w:r>
            <w:r>
              <w:rPr>
                <w:rFonts w:hint="eastAsia" w:ascii="仿宋_GB2312" w:hAnsi="宋体" w:eastAsia="仿宋_GB2312" w:cs="宋体"/>
                <w:kern w:val="0"/>
                <w:sz w:val="24"/>
              </w:rPr>
              <w:t>、人脸图片建模成功率不低于99.9%，需提供第三方检测报告证明；</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w:t>
            </w:r>
            <w:r>
              <w:rPr>
                <w:rFonts w:ascii="仿宋_GB2312" w:hAnsi="宋体" w:eastAsia="仿宋_GB2312" w:cs="宋体"/>
                <w:kern w:val="0"/>
                <w:sz w:val="24"/>
              </w:rPr>
              <w:t>9</w:t>
            </w:r>
            <w:r>
              <w:rPr>
                <w:rFonts w:hint="eastAsia" w:ascii="仿宋_GB2312" w:hAnsi="宋体" w:eastAsia="仿宋_GB2312" w:cs="宋体"/>
                <w:kern w:val="0"/>
                <w:sz w:val="24"/>
              </w:rPr>
              <w:t>、动态比对的黑名单库不低于200万张图片；</w:t>
            </w:r>
            <w:r>
              <w:rPr>
                <w:rFonts w:hint="eastAsia" w:ascii="仿宋_GB2312" w:hAnsi="宋体" w:eastAsia="仿宋_GB2312" w:cs="宋体"/>
                <w:kern w:val="0"/>
                <w:sz w:val="24"/>
              </w:rPr>
              <w:br w:type="textWrapping"/>
            </w:r>
            <w:r>
              <w:rPr>
                <w:rFonts w:ascii="仿宋_GB2312" w:hAnsi="宋体" w:eastAsia="仿宋_GB2312" w:cs="宋体"/>
                <w:kern w:val="0"/>
                <w:sz w:val="24"/>
              </w:rPr>
              <w:t>30</w:t>
            </w:r>
            <w:r>
              <w:rPr>
                <w:rFonts w:hint="eastAsia" w:ascii="仿宋_GB2312" w:hAnsi="宋体" w:eastAsia="仿宋_GB2312" w:cs="宋体"/>
                <w:kern w:val="0"/>
                <w:sz w:val="24"/>
              </w:rPr>
              <w:t>、黑名单识别准确率不低于99%；</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3</w:t>
            </w:r>
            <w:r>
              <w:rPr>
                <w:rFonts w:ascii="仿宋_GB2312" w:hAnsi="宋体" w:eastAsia="仿宋_GB2312" w:cs="宋体"/>
                <w:kern w:val="0"/>
                <w:sz w:val="24"/>
              </w:rPr>
              <w:t>1</w:t>
            </w:r>
            <w:r>
              <w:rPr>
                <w:rFonts w:hint="eastAsia" w:ascii="仿宋_GB2312" w:hAnsi="宋体" w:eastAsia="仿宋_GB2312" w:cs="宋体"/>
                <w:kern w:val="0"/>
                <w:sz w:val="24"/>
              </w:rPr>
              <w:t>、支持黑名单报警历史信息查询及查询结果导出。</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c>
          <w:tcPr>
            <w:tcW w:w="71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c>
          <w:tcPr>
            <w:tcW w:w="741"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36盘位图片云存储（高端）</w:t>
            </w:r>
          </w:p>
        </w:tc>
        <w:tc>
          <w:tcPr>
            <w:tcW w:w="2656" w:type="pct"/>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1、机架式36盘位，双路64位多核处理器；32GB缓存；</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2、支持SATA/SAS硬盘；6个千兆网口，冗余电源；</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3、支持网络RAID。</w:t>
            </w:r>
          </w:p>
        </w:tc>
        <w:tc>
          <w:tcPr>
            <w:tcW w:w="47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套</w:t>
            </w:r>
          </w:p>
        </w:tc>
        <w:tc>
          <w:tcPr>
            <w:tcW w:w="417"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c>
          <w:tcPr>
            <w:tcW w:w="71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c>
          <w:tcPr>
            <w:tcW w:w="741"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图片存储硬盘</w:t>
            </w:r>
          </w:p>
        </w:tc>
        <w:tc>
          <w:tcPr>
            <w:tcW w:w="2656"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3.5英寸6000G7200128MSATA3</w:t>
            </w:r>
          </w:p>
        </w:tc>
        <w:tc>
          <w:tcPr>
            <w:tcW w:w="47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块</w:t>
            </w:r>
          </w:p>
        </w:tc>
        <w:tc>
          <w:tcPr>
            <w:tcW w:w="4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72</w:t>
            </w:r>
          </w:p>
        </w:tc>
      </w:tr>
    </w:tbl>
    <w:p>
      <w:pPr>
        <w:spacing w:beforeLines="50" w:afterLines="50" w:line="440" w:lineRule="exact"/>
        <w:rPr>
          <w:rFonts w:ascii="仿宋_GB2312" w:eastAsia="仿宋_GB2312"/>
          <w:b/>
          <w:sz w:val="24"/>
          <w:szCs w:val="21"/>
        </w:rPr>
      </w:pPr>
      <w:r>
        <w:rPr>
          <w:rFonts w:hint="eastAsia" w:ascii="仿宋_GB2312" w:eastAsia="仿宋_GB2312"/>
          <w:b/>
          <w:sz w:val="24"/>
          <w:szCs w:val="21"/>
        </w:rPr>
        <w:t>3、维护清单</w:t>
      </w:r>
    </w:p>
    <w:tbl>
      <w:tblPr>
        <w:tblStyle w:val="41"/>
        <w:tblW w:w="0" w:type="auto"/>
        <w:tblInd w:w="113" w:type="dxa"/>
        <w:tblLayout w:type="autofit"/>
        <w:tblCellMar>
          <w:top w:w="0" w:type="dxa"/>
          <w:left w:w="108" w:type="dxa"/>
          <w:bottom w:w="0" w:type="dxa"/>
          <w:right w:w="108" w:type="dxa"/>
        </w:tblCellMar>
      </w:tblPr>
      <w:tblGrid>
        <w:gridCol w:w="698"/>
        <w:gridCol w:w="1776"/>
        <w:gridCol w:w="5303"/>
        <w:gridCol w:w="698"/>
        <w:gridCol w:w="698"/>
      </w:tblGrid>
      <w:tr>
        <w:trPr>
          <w:trHeight w:val="624"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序号</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产品名称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产品参数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单位</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数量</w:t>
            </w:r>
          </w:p>
        </w:tc>
      </w:tr>
      <w:tr>
        <w:trPr>
          <w:trHeight w:val="62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 w:val="24"/>
              </w:rPr>
            </w:pPr>
          </w:p>
        </w:tc>
      </w:tr>
      <w:t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3.5米以内监控杆（含基础混凝土浇筑，夯土处理，路面修复）</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1、立杆要求如下：</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（1）立杆高度2-3.5m，臂长0.5-3米壁厚度为3mm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（2）摄象机安装位置与立杆垂直线之间水平距离</w:t>
            </w:r>
            <w:r>
              <w:rPr>
                <w:rFonts w:hint="eastAsia" w:ascii="宋体" w:hAnsi="宋体" w:cs="宋体"/>
                <w:kern w:val="0"/>
                <w:sz w:val="24"/>
              </w:rPr>
              <w:t>≧</w:t>
            </w:r>
            <w:r>
              <w:rPr>
                <w:rFonts w:hint="eastAsia" w:ascii="仿宋_GB2312" w:hAnsi="宋体" w:eastAsia="仿宋_GB2312" w:cs="宋体"/>
                <w:kern w:val="0"/>
                <w:sz w:val="24"/>
              </w:rPr>
              <w:t>0.5M的比例约为4：3：3</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（3）立杆下端管径应在180mm±10mm上端管径应在130mm±5mm,管壁厚度应</w:t>
            </w:r>
            <w:r>
              <w:rPr>
                <w:rFonts w:hint="eastAsia" w:ascii="宋体" w:hAnsi="宋体" w:cs="宋体"/>
                <w:kern w:val="0"/>
                <w:sz w:val="24"/>
              </w:rPr>
              <w:t>≧</w:t>
            </w:r>
            <w:r>
              <w:rPr>
                <w:rFonts w:hint="eastAsia" w:ascii="仿宋_GB2312" w:hAnsi="宋体" w:eastAsia="仿宋_GB2312" w:cs="宋体"/>
                <w:kern w:val="0"/>
                <w:sz w:val="24"/>
              </w:rPr>
              <w:t>4mm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（4）杆型为六边或八边形，杆体在40米/秒的风速条件下，不应发生明显抖动、严重歪斜或永久性变形，杆体需牢固、美观，表面镀锌喷塑，根据监控点的现场实际勘查情况满足业务使用</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2、立杆的基础要求如下：</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可根据监控点的现场实际勘查情况，前端摄像机安装采用单独立杆的方式进行安装</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（1）基础要求：设计安装立杆的路口必须先灌筑基础。基础尺寸：0.8m*0.8m*1.0m(长*宽*深)</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（2）前端机箱抱杆安装，电源进线和光缆引入机箱内，考虑和立杆统一接地，以避雷</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（3）电源进线可采用就近取电源</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675</w:t>
            </w:r>
          </w:p>
        </w:tc>
      </w:tr>
      <w:t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4米监控杆（含基础混凝土浇筑，夯土处理，路面修复）</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1、立杆要求如下：</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（1）立杆高度4m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（2）臂长0.5-4米壁厚度为3mm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（3）摄象机安装位置与立杆垂直线之间水平距离</w:t>
            </w:r>
            <w:r>
              <w:rPr>
                <w:rFonts w:hint="eastAsia" w:ascii="宋体" w:hAnsi="宋体" w:cs="宋体"/>
                <w:kern w:val="0"/>
                <w:sz w:val="24"/>
              </w:rPr>
              <w:t>≧</w:t>
            </w:r>
            <w:r>
              <w:rPr>
                <w:rFonts w:hint="eastAsia" w:ascii="仿宋_GB2312" w:hAnsi="宋体" w:eastAsia="仿宋_GB2312" w:cs="宋体"/>
                <w:kern w:val="0"/>
                <w:sz w:val="24"/>
              </w:rPr>
              <w:t>0.5M的比例约为4：3：3</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（4）立杆下端管径应在180mm±10mm上端管径应在130mm±5mm,管壁厚度应</w:t>
            </w:r>
            <w:r>
              <w:rPr>
                <w:rFonts w:hint="eastAsia" w:ascii="宋体" w:hAnsi="宋体" w:cs="宋体"/>
                <w:kern w:val="0"/>
                <w:sz w:val="24"/>
              </w:rPr>
              <w:t>≧</w:t>
            </w:r>
            <w:r>
              <w:rPr>
                <w:rFonts w:hint="eastAsia" w:ascii="仿宋_GB2312" w:hAnsi="宋体" w:eastAsia="仿宋_GB2312" w:cs="宋体"/>
                <w:kern w:val="0"/>
                <w:sz w:val="24"/>
              </w:rPr>
              <w:t>4mm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（5）杆型为六边或八边形。杆体在40米/秒的风速条件下，不应发生明显抖动、严重歪斜或永久性变形，杆体需牢固、美观，表面镀锌喷塑，根据监控点的现场实际勘查情况满足业务使用</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2、立杆的基础要求如下：</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可根据监控点的现场实际勘查情况，前端摄像机安装采用单独立竿的方式进行安装</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（1）基础要求：设计安装立杆的路口必须先灌筑基础。基础尺寸：0.8m*0.8m*1.0m(长*宽*深)</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（2）前端机箱抱杆安装，电源进线和光缆引入机箱内，考虑和立杆统一接地，以避雷</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（3）电源进线可采用就近取电源</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55</w:t>
            </w:r>
          </w:p>
        </w:tc>
      </w:tr>
      <w:t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5米监控杆（含基础混凝土浇筑，夯土处理，路面修复）</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1、立杆要求如下：</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（1）立杆高度5m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（2）臂长0.5-4米壁厚度为3mm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（3）摄象机安装位置与立杆垂直线之间水平距离</w:t>
            </w:r>
            <w:r>
              <w:rPr>
                <w:rFonts w:hint="eastAsia" w:ascii="宋体" w:hAnsi="宋体" w:cs="宋体"/>
                <w:kern w:val="0"/>
                <w:sz w:val="24"/>
              </w:rPr>
              <w:t>≧</w:t>
            </w:r>
            <w:r>
              <w:rPr>
                <w:rFonts w:hint="eastAsia" w:ascii="仿宋_GB2312" w:hAnsi="宋体" w:eastAsia="仿宋_GB2312" w:cs="宋体"/>
                <w:kern w:val="0"/>
                <w:sz w:val="24"/>
              </w:rPr>
              <w:t>0.5M的比例约为4：3：3</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（4）立杆下端管径应在180mm±10mm上端管径应在130mm±5mm,管壁厚度应</w:t>
            </w:r>
            <w:r>
              <w:rPr>
                <w:rFonts w:hint="eastAsia" w:ascii="宋体" w:hAnsi="宋体" w:cs="宋体"/>
                <w:kern w:val="0"/>
                <w:sz w:val="24"/>
              </w:rPr>
              <w:t>≧</w:t>
            </w:r>
            <w:r>
              <w:rPr>
                <w:rFonts w:hint="eastAsia" w:ascii="仿宋_GB2312" w:hAnsi="宋体" w:eastAsia="仿宋_GB2312" w:cs="宋体"/>
                <w:kern w:val="0"/>
                <w:sz w:val="24"/>
              </w:rPr>
              <w:t>4mm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（5）杆型为六边或八边形。杆体在40米/秒的风速条件下，不应发生明显抖动、严重歪斜或永久性变形，杆体需牢固、美观，表面镀锌喷塑，根据监控点的现场实际勘查情况满足业务使用</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br w:type="page"/>
            </w:r>
            <w:r>
              <w:rPr>
                <w:rFonts w:hint="eastAsia" w:ascii="仿宋_GB2312" w:hAnsi="宋体" w:eastAsia="仿宋_GB2312" w:cs="宋体"/>
                <w:kern w:val="0"/>
                <w:sz w:val="24"/>
              </w:rPr>
              <w:t>2、立杆的基础要求如下：</w:t>
            </w:r>
            <w:r>
              <w:rPr>
                <w:rFonts w:hint="eastAsia" w:ascii="仿宋_GB2312" w:hAnsi="宋体" w:eastAsia="仿宋_GB2312" w:cs="宋体"/>
                <w:kern w:val="0"/>
                <w:sz w:val="24"/>
              </w:rPr>
              <w:br w:type="page"/>
            </w:r>
            <w:r>
              <w:rPr>
                <w:rFonts w:hint="eastAsia" w:ascii="仿宋_GB2312" w:hAnsi="宋体" w:eastAsia="仿宋_GB2312" w:cs="宋体"/>
                <w:kern w:val="0"/>
                <w:sz w:val="24"/>
              </w:rPr>
              <w:t>可根据监控点的现场实际勘查情况，前端摄像机安装采用单独立竿的方式进行安装</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（1）基础要求：设计安装立杆的路口必须先灌筑基础。基础尺寸：0.8m*0.8m*1.3m(长*宽*深)</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（2）前端机箱抱杆安装，电源进线和光缆引入机箱内，考虑和立杆统一接地，以避雷</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（3）电源进线可采用就近取电源</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40</w:t>
            </w:r>
          </w:p>
        </w:tc>
      </w:tr>
      <w:t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6米监控杆（含基础混凝土浇筑，夯土处理，路面修复）</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1、立杆要求如下：</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（1）立杆高度6m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（2）臂长1-6米壁厚度为3-6mm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（3）摄象机安装位置与立杆垂直线之间水平距离</w:t>
            </w:r>
            <w:r>
              <w:rPr>
                <w:rFonts w:hint="eastAsia" w:ascii="宋体" w:hAnsi="宋体" w:cs="宋体"/>
                <w:kern w:val="0"/>
                <w:sz w:val="24"/>
              </w:rPr>
              <w:t>≧</w:t>
            </w:r>
            <w:r>
              <w:rPr>
                <w:rFonts w:hint="eastAsia" w:ascii="仿宋_GB2312" w:hAnsi="宋体" w:eastAsia="仿宋_GB2312" w:cs="宋体"/>
                <w:kern w:val="0"/>
                <w:sz w:val="24"/>
              </w:rPr>
              <w:t>0.5M的比例约为4：3：3</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（4）立杆下端管径应在360mm±10mm上端管径应在280mm±5mm,管壁厚度应</w:t>
            </w:r>
            <w:r>
              <w:rPr>
                <w:rFonts w:hint="eastAsia" w:ascii="宋体" w:hAnsi="宋体" w:cs="宋体"/>
                <w:kern w:val="0"/>
                <w:sz w:val="24"/>
              </w:rPr>
              <w:t>≧</w:t>
            </w:r>
            <w:r>
              <w:rPr>
                <w:rFonts w:hint="eastAsia" w:ascii="仿宋_GB2312" w:hAnsi="宋体" w:eastAsia="仿宋_GB2312" w:cs="宋体"/>
                <w:kern w:val="0"/>
                <w:sz w:val="24"/>
              </w:rPr>
              <w:t>8mm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（5）杆型为六边或八边形。杆体在40米/秒的风速条件下，不应发生明显抖动、严重歪斜或永久性变形，杆体需牢固、美观，表面镀锌喷塑，根据监控点的现场实际勘查情况满足业务使用</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2、立杆的基础要求如下：</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可根据监控点的现场实际勘查情况，前端摄像机安装采用单独立竿的方式进行安装</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（1）基础要求：设计安装立杆的路口必须先灌筑基础。基础尺寸：0.8m*0.8m*1.6m(长*宽*深)</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（2）前端机箱抱杆安装，电源进线和光缆引入机箱内，考虑和立杆统一接地，以避雷</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（3）电源进线可采用就近取电源</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471</w:t>
            </w:r>
          </w:p>
        </w:tc>
      </w:tr>
      <w:t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6.5米监控杆（含基础混凝土浇筑，夯土处理，路面修复）</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1、立杆要求如下：</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（1）立杆高度6.5m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（2）臂长2-7米壁厚度为3-6mm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（3）摄象机安装位置与立杆垂直线之间水平距离</w:t>
            </w:r>
            <w:r>
              <w:rPr>
                <w:rFonts w:hint="eastAsia" w:ascii="宋体" w:hAnsi="宋体" w:cs="宋体"/>
                <w:kern w:val="0"/>
                <w:sz w:val="24"/>
              </w:rPr>
              <w:t>≧</w:t>
            </w:r>
            <w:r>
              <w:rPr>
                <w:rFonts w:hint="eastAsia" w:ascii="仿宋_GB2312" w:hAnsi="宋体" w:eastAsia="仿宋_GB2312" w:cs="宋体"/>
                <w:kern w:val="0"/>
                <w:sz w:val="24"/>
              </w:rPr>
              <w:t>0.5M的比例约为4：3：3</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（4）立杆下端管径应在360mm±10mm上端管径应在280mm±5mm,管壁厚度应</w:t>
            </w:r>
            <w:r>
              <w:rPr>
                <w:rFonts w:hint="eastAsia" w:ascii="宋体" w:hAnsi="宋体" w:cs="宋体"/>
                <w:kern w:val="0"/>
                <w:sz w:val="24"/>
              </w:rPr>
              <w:t>≧</w:t>
            </w:r>
            <w:r>
              <w:rPr>
                <w:rFonts w:hint="eastAsia" w:ascii="仿宋_GB2312" w:hAnsi="宋体" w:eastAsia="仿宋_GB2312" w:cs="宋体"/>
                <w:kern w:val="0"/>
                <w:sz w:val="24"/>
              </w:rPr>
              <w:t>8mm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（5）杆型为六边或八边形。杆体在40米/秒的风速条件下，不应发生明显抖动、严重歪斜或永久性变形，杆体需牢固、美观，表面镀锌喷塑，根据监控点的现场实际勘查情况满足业务使用</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2、立杆的基础要求如下：</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可根据监控点的现场实际勘查情况，前端摄像机安装采用单独立竿的方式进行安装</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（1）基础要求：设计安装立杆的路口必须先灌筑基础。基础尺寸：0.8m*0.8m*1.6m(长*宽*深)</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（2）前端机箱落地安装，电源进线和光缆引入机箱内，考虑和立杆统一接地，以避雷</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（3）电源进线可采用就近取电源</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19</w:t>
            </w:r>
          </w:p>
        </w:tc>
      </w:tr>
      <w:t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6</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6.8米监控杆（含基础混凝土浇筑，夯土处理，路面修复）</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1、立杆要求如下：</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（1）立杆高度6.8m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（2）臂长4-13米壁厚度为3-6mm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（3）摄象机安装位置与立杆垂直线之间水平距离</w:t>
            </w:r>
            <w:r>
              <w:rPr>
                <w:rFonts w:hint="eastAsia" w:ascii="宋体" w:hAnsi="宋体" w:cs="宋体"/>
                <w:kern w:val="0"/>
                <w:sz w:val="24"/>
              </w:rPr>
              <w:t>≧</w:t>
            </w:r>
            <w:r>
              <w:rPr>
                <w:rFonts w:hint="eastAsia" w:ascii="仿宋_GB2312" w:hAnsi="宋体" w:eastAsia="仿宋_GB2312" w:cs="宋体"/>
                <w:kern w:val="0"/>
                <w:sz w:val="24"/>
              </w:rPr>
              <w:t>0.5M的比例约为4：3：3</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（4）立杆下端管径应在360mm±10mm上端管径应在280mm±5mm,管壁厚度应</w:t>
            </w:r>
            <w:r>
              <w:rPr>
                <w:rFonts w:hint="eastAsia" w:ascii="宋体" w:hAnsi="宋体" w:cs="宋体"/>
                <w:kern w:val="0"/>
                <w:sz w:val="24"/>
              </w:rPr>
              <w:t>≧</w:t>
            </w:r>
            <w:r>
              <w:rPr>
                <w:rFonts w:hint="eastAsia" w:ascii="仿宋_GB2312" w:hAnsi="宋体" w:eastAsia="仿宋_GB2312" w:cs="宋体"/>
                <w:kern w:val="0"/>
                <w:sz w:val="24"/>
              </w:rPr>
              <w:t>8mm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（5）杆型为六边或八边形。杆体在40米/秒的风速条件下，不应发生明显抖动、严重歪斜或永久性变形，杆体需牢固、美观，表面镀锌喷塑，根据监控点的现场实际勘查情况满足业务使用</w:t>
            </w:r>
            <w:r>
              <w:rPr>
                <w:rFonts w:hint="eastAsia" w:ascii="仿宋_GB2312" w:hAnsi="宋体" w:eastAsia="仿宋_GB2312" w:cs="宋体"/>
                <w:kern w:val="0"/>
                <w:sz w:val="24"/>
              </w:rPr>
              <w:br w:type="page"/>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2、立杆的基础要求如下：</w:t>
            </w:r>
            <w:r>
              <w:rPr>
                <w:rFonts w:hint="eastAsia" w:ascii="仿宋_GB2312" w:hAnsi="宋体" w:eastAsia="仿宋_GB2312" w:cs="宋体"/>
                <w:kern w:val="0"/>
                <w:sz w:val="24"/>
              </w:rPr>
              <w:br w:type="page"/>
            </w:r>
            <w:r>
              <w:rPr>
                <w:rFonts w:hint="eastAsia" w:ascii="仿宋_GB2312" w:hAnsi="宋体" w:eastAsia="仿宋_GB2312" w:cs="宋体"/>
                <w:kern w:val="0"/>
                <w:sz w:val="24"/>
              </w:rPr>
              <w:t>可根据监控点的现场实际勘查情况，前端摄像机安装采用单独立竿的方式进行安装</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（1）基础要求：设计安装立杆的路口必须先灌筑基础。基础尺寸：0.8m*0.8m*1.6m(长*宽*深)</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br w:type="page"/>
            </w:r>
            <w:r>
              <w:rPr>
                <w:rFonts w:hint="eastAsia" w:ascii="仿宋_GB2312" w:hAnsi="宋体" w:eastAsia="仿宋_GB2312" w:cs="宋体"/>
                <w:kern w:val="0"/>
                <w:sz w:val="24"/>
              </w:rPr>
              <w:t>（2）前端机箱抱杆安装，电源进线和光缆引入机箱内，考虑和立杆统一接地，以避雷</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（3）电源进线可采用就近取电源</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109</w:t>
            </w:r>
          </w:p>
        </w:tc>
      </w:tr>
      <w:t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7.8米监控杆（含基础混凝土浇筑，夯土处理，路面修复）</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1、立杆要求如下：</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（1）立杆高度7.8m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（2）臂长13米壁厚度为3-6mm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（3）摄象机安装位置与立杆垂直线之间水平距离</w:t>
            </w:r>
            <w:r>
              <w:rPr>
                <w:rFonts w:hint="eastAsia" w:ascii="宋体" w:hAnsi="宋体" w:cs="宋体"/>
                <w:kern w:val="0"/>
                <w:sz w:val="24"/>
              </w:rPr>
              <w:t>≧</w:t>
            </w:r>
            <w:r>
              <w:rPr>
                <w:rFonts w:hint="eastAsia" w:ascii="仿宋_GB2312" w:hAnsi="宋体" w:eastAsia="仿宋_GB2312" w:cs="宋体"/>
                <w:kern w:val="0"/>
                <w:sz w:val="24"/>
              </w:rPr>
              <w:t>0.5M的比例约为4：3：3</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（4）立杆下端管径应在360mm±10mm上端管径应在280mm±5mm,管壁厚度应</w:t>
            </w:r>
            <w:r>
              <w:rPr>
                <w:rFonts w:hint="eastAsia" w:ascii="宋体" w:hAnsi="宋体" w:cs="宋体"/>
                <w:kern w:val="0"/>
                <w:sz w:val="24"/>
              </w:rPr>
              <w:t>≧</w:t>
            </w:r>
            <w:r>
              <w:rPr>
                <w:rFonts w:hint="eastAsia" w:ascii="仿宋_GB2312" w:hAnsi="宋体" w:eastAsia="仿宋_GB2312" w:cs="宋体"/>
                <w:kern w:val="0"/>
                <w:sz w:val="24"/>
              </w:rPr>
              <w:t>8mm</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（5）杆型为六边或八边形。杆体在40米/秒的风速条件下，不应发生明显抖动、严重歪斜或永久性变形，杆体需牢固、美观，表面镀锌喷塑，根据监控点的现场实际勘查情况满足业务使用</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2、立杆的基础要求如下：</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可根据监控点的现场实际勘查情况，前端摄像机安装采用单独立竿的方式进行安装</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（1）基础要求：设计安装立杆的路口必须先灌筑基础。基础尺寸：1.5m*2.0m*2.0m(长*宽*深)</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（2）前端机箱落地安装，电源进线和光缆引入机箱内，考虑和立杆统一接地，以避雷</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（3）电源进线可采用就近取电源</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bl>
    <w:p>
      <w:pPr>
        <w:spacing w:beforeLines="50" w:afterLines="50" w:line="440" w:lineRule="exact"/>
        <w:ind w:left="482"/>
        <w:rPr>
          <w:rFonts w:ascii="仿宋_GB2312" w:eastAsia="仿宋_GB2312"/>
          <w:b/>
          <w:sz w:val="24"/>
        </w:rPr>
      </w:pPr>
      <w:r>
        <w:rPr>
          <w:rFonts w:hint="eastAsia" w:ascii="仿宋_GB2312" w:eastAsia="仿宋_GB2312"/>
          <w:b/>
          <w:sz w:val="24"/>
        </w:rPr>
        <w:t>4、租赁清单</w:t>
      </w:r>
    </w:p>
    <w:tbl>
      <w:tblPr>
        <w:tblStyle w:val="41"/>
        <w:tblW w:w="0" w:type="auto"/>
        <w:tblInd w:w="113" w:type="dxa"/>
        <w:tblLayout w:type="autofit"/>
        <w:tblCellMar>
          <w:top w:w="0" w:type="dxa"/>
          <w:left w:w="108" w:type="dxa"/>
          <w:bottom w:w="0" w:type="dxa"/>
          <w:right w:w="108" w:type="dxa"/>
        </w:tblCellMar>
      </w:tblPr>
      <w:tblGrid>
        <w:gridCol w:w="698"/>
        <w:gridCol w:w="1526"/>
        <w:gridCol w:w="5553"/>
        <w:gridCol w:w="698"/>
        <w:gridCol w:w="698"/>
      </w:tblGrid>
      <w:tr>
        <w:trPr>
          <w:trHeight w:val="624"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序号</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产品名称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产品参数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单位</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数量</w:t>
            </w:r>
          </w:p>
        </w:tc>
      </w:tr>
      <w:tr>
        <w:trPr>
          <w:trHeight w:val="62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kern w:val="0"/>
                <w:sz w:val="24"/>
              </w:rPr>
            </w:pPr>
          </w:p>
        </w:tc>
      </w:tr>
      <w:tr>
        <w:trPr>
          <w:trHeight w:val="91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200M MPLS-VPN电路</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光纤通信业务网络线路（含OLT机框及板卡、分光器、光猫等相关配套网络设备）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1861</w:t>
            </w:r>
          </w:p>
        </w:tc>
      </w:tr>
      <w:tr>
        <w:trPr>
          <w:trHeight w:val="70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电费</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电费包干（包含爆闪灯及补光灯电费）</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套</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1861</w:t>
            </w:r>
          </w:p>
        </w:tc>
      </w:tr>
      <w:tr>
        <w:trPr>
          <w:trHeight w:val="796"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1年运维</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1、进行日常维护、抢修、巡检工作，并对故障进行紧急处理；</w:t>
            </w:r>
            <w:r>
              <w:rPr>
                <w:rFonts w:hint="eastAsia" w:ascii="仿宋_GB2312" w:hAnsi="宋体" w:eastAsia="仿宋_GB2312" w:cs="宋体"/>
                <w:kern w:val="0"/>
                <w:sz w:val="24"/>
              </w:rPr>
              <w:br w:type="textWrapping"/>
            </w:r>
            <w:r>
              <w:rPr>
                <w:rFonts w:ascii="仿宋_GB2312" w:hAnsi="宋体" w:eastAsia="仿宋_GB2312" w:cs="宋体"/>
                <w:kern w:val="0"/>
                <w:sz w:val="24"/>
              </w:rPr>
              <w:t>2</w:t>
            </w:r>
            <w:r>
              <w:rPr>
                <w:rFonts w:hint="eastAsia" w:ascii="仿宋_GB2312" w:hAnsi="宋体" w:eastAsia="仿宋_GB2312" w:cs="宋体"/>
                <w:kern w:val="0"/>
                <w:sz w:val="24"/>
              </w:rPr>
              <w:t>、发现故障后1小时内响应，2小时内到达现场，设备损坏的提供备品备件替换上线；</w:t>
            </w:r>
          </w:p>
          <w:p>
            <w:pPr>
              <w:widowControl/>
              <w:jc w:val="left"/>
              <w:rPr>
                <w:rFonts w:ascii="仿宋_GB2312" w:hAnsi="宋体" w:eastAsia="仿宋_GB2312" w:cs="宋体"/>
                <w:kern w:val="0"/>
                <w:sz w:val="24"/>
              </w:rPr>
            </w:pPr>
            <w:r>
              <w:rPr>
                <w:rFonts w:ascii="仿宋_GB2312" w:hAnsi="宋体" w:eastAsia="仿宋_GB2312" w:cs="宋体"/>
                <w:kern w:val="0"/>
                <w:sz w:val="24"/>
              </w:rPr>
              <w:t>3</w:t>
            </w:r>
            <w:r>
              <w:rPr>
                <w:rFonts w:hint="eastAsia" w:ascii="仿宋_GB2312" w:hAnsi="宋体" w:eastAsia="仿宋_GB2312" w:cs="宋体"/>
                <w:kern w:val="0"/>
                <w:sz w:val="24"/>
              </w:rPr>
              <w:t>、网络故障（含光纤及接入设备），24小时内修复；</w:t>
            </w:r>
          </w:p>
          <w:p>
            <w:pPr>
              <w:widowControl/>
              <w:jc w:val="left"/>
              <w:rPr>
                <w:rFonts w:ascii="仿宋_GB2312" w:hAnsi="宋体" w:eastAsia="仿宋_GB2312" w:cs="宋体"/>
                <w:kern w:val="0"/>
                <w:sz w:val="24"/>
              </w:rPr>
            </w:pPr>
            <w:r>
              <w:rPr>
                <w:rFonts w:ascii="仿宋_GB2312" w:hAnsi="宋体" w:eastAsia="仿宋_GB2312" w:cs="宋体"/>
                <w:kern w:val="0"/>
                <w:sz w:val="24"/>
              </w:rPr>
              <w:t>4</w:t>
            </w:r>
            <w:r>
              <w:rPr>
                <w:rFonts w:hint="eastAsia" w:ascii="仿宋_GB2312" w:hAnsi="宋体" w:eastAsia="仿宋_GB2312" w:cs="宋体"/>
                <w:kern w:val="0"/>
                <w:sz w:val="24"/>
              </w:rPr>
              <w:t>、接电处无电或接入的管道损坏，需重新新施工的，施工期7个工作日完成；</w:t>
            </w:r>
          </w:p>
          <w:p>
            <w:pPr>
              <w:widowControl/>
              <w:jc w:val="left"/>
              <w:rPr>
                <w:rFonts w:ascii="仿宋_GB2312" w:hAnsi="宋体" w:eastAsia="仿宋_GB2312" w:cs="宋体"/>
                <w:kern w:val="0"/>
                <w:sz w:val="24"/>
              </w:rPr>
            </w:pPr>
            <w:r>
              <w:rPr>
                <w:rFonts w:ascii="仿宋_GB2312" w:hAnsi="宋体" w:eastAsia="仿宋_GB2312" w:cs="宋体"/>
                <w:kern w:val="0"/>
                <w:sz w:val="24"/>
              </w:rPr>
              <w:t>5</w:t>
            </w:r>
            <w:r>
              <w:rPr>
                <w:rFonts w:hint="eastAsia" w:ascii="仿宋_GB2312" w:hAnsi="宋体" w:eastAsia="仿宋_GB2312" w:cs="宋体"/>
                <w:kern w:val="0"/>
                <w:sz w:val="24"/>
              </w:rPr>
              <w:t>、视频线或电源线受损，施工期7个工作日完成；</w:t>
            </w:r>
          </w:p>
          <w:p>
            <w:pPr>
              <w:widowControl/>
              <w:jc w:val="left"/>
              <w:rPr>
                <w:rFonts w:ascii="仿宋_GB2312" w:hAnsi="宋体" w:eastAsia="仿宋_GB2312" w:cs="宋体"/>
                <w:kern w:val="0"/>
                <w:sz w:val="24"/>
              </w:rPr>
            </w:pPr>
            <w:r>
              <w:rPr>
                <w:rFonts w:ascii="仿宋_GB2312" w:hAnsi="宋体" w:eastAsia="仿宋_GB2312" w:cs="宋体"/>
                <w:kern w:val="0"/>
                <w:sz w:val="24"/>
              </w:rPr>
              <w:t>6</w:t>
            </w:r>
            <w:r>
              <w:rPr>
                <w:rFonts w:hint="eastAsia" w:ascii="仿宋_GB2312" w:hAnsi="宋体" w:eastAsia="仿宋_GB2312" w:cs="宋体"/>
                <w:kern w:val="0"/>
                <w:sz w:val="24"/>
              </w:rPr>
              <w:t>、受道路施工、拆迁（含地铁建设）影响，不具备施工条件的，建议移位的监控点，7个工作日内必须与公安联系沟通并完成移位；</w:t>
            </w:r>
          </w:p>
          <w:p>
            <w:pPr>
              <w:widowControl/>
              <w:jc w:val="left"/>
              <w:rPr>
                <w:rFonts w:ascii="仿宋_GB2312" w:hAnsi="宋体" w:eastAsia="仿宋_GB2312" w:cs="宋体"/>
                <w:kern w:val="0"/>
                <w:sz w:val="24"/>
              </w:rPr>
            </w:pPr>
            <w:r>
              <w:rPr>
                <w:rFonts w:ascii="仿宋_GB2312" w:hAnsi="宋体" w:eastAsia="仿宋_GB2312" w:cs="宋体"/>
                <w:kern w:val="0"/>
                <w:sz w:val="24"/>
              </w:rPr>
              <w:t>7</w:t>
            </w:r>
            <w:r>
              <w:rPr>
                <w:rFonts w:hint="eastAsia" w:ascii="仿宋_GB2312" w:hAnsi="宋体" w:eastAsia="仿宋_GB2312" w:cs="宋体"/>
                <w:kern w:val="0"/>
                <w:sz w:val="24"/>
              </w:rPr>
              <w:t>、负责本项目中杆件日常维护，出现杆件损坏等情况负责免费更换。承担若出现交通事故，亡人事故等一切事故责任；</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8、根据采购人需要对前端监控点位进行移位的（每年不超过5%）；</w:t>
            </w:r>
          </w:p>
          <w:p>
            <w:pPr>
              <w:widowControl/>
              <w:jc w:val="left"/>
              <w:rPr>
                <w:rFonts w:ascii="仿宋_GB2312" w:hAnsi="宋体" w:eastAsia="仿宋_GB2312" w:cs="宋体"/>
                <w:kern w:val="0"/>
                <w:sz w:val="24"/>
              </w:rPr>
            </w:pPr>
            <w:r>
              <w:rPr>
                <w:rFonts w:ascii="仿宋_GB2312" w:hAnsi="宋体" w:eastAsia="仿宋_GB2312" w:cs="宋体"/>
                <w:kern w:val="0"/>
                <w:sz w:val="24"/>
              </w:rPr>
              <w:t>9</w:t>
            </w:r>
            <w:r>
              <w:rPr>
                <w:rFonts w:hint="eastAsia" w:ascii="仿宋_GB2312" w:hAnsi="宋体" w:eastAsia="仿宋_GB2312" w:cs="宋体"/>
                <w:kern w:val="0"/>
                <w:sz w:val="24"/>
              </w:rPr>
              <w:t>、除自然灾害或大规模市政园林工程施工外，视频在线率应达到98%（含）以上，视频质量完好率应达到98%（含）以上；</w:t>
            </w:r>
          </w:p>
          <w:p>
            <w:pPr>
              <w:widowControl/>
              <w:jc w:val="left"/>
              <w:rPr>
                <w:rFonts w:ascii="仿宋_GB2312" w:hAnsi="宋体" w:eastAsia="仿宋_GB2312" w:cs="宋体"/>
                <w:kern w:val="0"/>
                <w:sz w:val="24"/>
              </w:rPr>
            </w:pPr>
            <w:r>
              <w:rPr>
                <w:rFonts w:ascii="仿宋_GB2312" w:hAnsi="宋体" w:eastAsia="仿宋_GB2312" w:cs="宋体"/>
                <w:kern w:val="0"/>
                <w:sz w:val="24"/>
              </w:rPr>
              <w:t>10</w:t>
            </w:r>
            <w:r>
              <w:rPr>
                <w:rFonts w:hint="eastAsia" w:ascii="仿宋_GB2312" w:hAnsi="宋体" w:eastAsia="仿宋_GB2312" w:cs="宋体"/>
                <w:kern w:val="0"/>
                <w:sz w:val="24"/>
              </w:rPr>
              <w:t>、每周对全量点位视频巡检一次发现清晰度，偏色，噪点，夜间补光，焦距，预置位等异常24小时内进行处理；</w:t>
            </w:r>
          </w:p>
          <w:p>
            <w:pPr>
              <w:widowControl/>
              <w:jc w:val="left"/>
              <w:rPr>
                <w:rFonts w:ascii="仿宋_GB2312" w:hAnsi="宋体" w:eastAsia="仿宋_GB2312" w:cs="宋体"/>
                <w:kern w:val="0"/>
                <w:sz w:val="24"/>
              </w:rPr>
            </w:pPr>
            <w:r>
              <w:rPr>
                <w:rFonts w:ascii="仿宋_GB2312" w:hAnsi="宋体" w:eastAsia="仿宋_GB2312" w:cs="宋体"/>
                <w:kern w:val="0"/>
                <w:sz w:val="24"/>
              </w:rPr>
              <w:t>11</w:t>
            </w:r>
            <w:r>
              <w:rPr>
                <w:rFonts w:hint="eastAsia" w:ascii="仿宋_GB2312" w:hAnsi="宋体" w:eastAsia="仿宋_GB2312" w:cs="宋体"/>
                <w:kern w:val="0"/>
                <w:sz w:val="24"/>
              </w:rPr>
              <w:t>、每月对杆件、设备、弱电箱、PVC管、接地极、尾纤、网线等是否松动，破损等情况巡检一次，发现问题24小时内进行处理；</w:t>
            </w:r>
          </w:p>
          <w:p>
            <w:pPr>
              <w:widowControl/>
              <w:jc w:val="left"/>
              <w:rPr>
                <w:rFonts w:ascii="仿宋_GB2312" w:hAnsi="宋体" w:eastAsia="仿宋_GB2312" w:cs="宋体"/>
                <w:kern w:val="0"/>
                <w:sz w:val="24"/>
              </w:rPr>
            </w:pPr>
            <w:r>
              <w:rPr>
                <w:rFonts w:ascii="仿宋_GB2312" w:hAnsi="宋体" w:eastAsia="仿宋_GB2312" w:cs="宋体"/>
                <w:kern w:val="0"/>
                <w:sz w:val="24"/>
              </w:rPr>
              <w:t>12</w:t>
            </w:r>
            <w:r>
              <w:rPr>
                <w:rFonts w:hint="eastAsia" w:ascii="仿宋_GB2312" w:hAnsi="宋体" w:eastAsia="仿宋_GB2312" w:cs="宋体"/>
                <w:kern w:val="0"/>
                <w:sz w:val="24"/>
              </w:rPr>
              <w:t>、每季度对前端摄像机树枝遮挡、镜头积灰等进行一次清理；</w:t>
            </w:r>
          </w:p>
          <w:p>
            <w:pPr>
              <w:widowControl/>
              <w:jc w:val="left"/>
              <w:rPr>
                <w:rFonts w:ascii="仿宋_GB2312" w:hAnsi="宋体" w:eastAsia="仿宋_GB2312" w:cs="宋体"/>
                <w:kern w:val="0"/>
                <w:sz w:val="24"/>
              </w:rPr>
            </w:pPr>
            <w:r>
              <w:rPr>
                <w:rFonts w:ascii="仿宋_GB2312" w:hAnsi="宋体" w:eastAsia="仿宋_GB2312" w:cs="宋体"/>
                <w:kern w:val="0"/>
                <w:sz w:val="24"/>
              </w:rPr>
              <w:t>13</w:t>
            </w:r>
            <w:r>
              <w:rPr>
                <w:rFonts w:hint="eastAsia" w:ascii="仿宋_GB2312" w:hAnsi="宋体" w:eastAsia="仿宋_GB2312" w:cs="宋体"/>
                <w:kern w:val="0"/>
                <w:sz w:val="24"/>
              </w:rPr>
              <w:t>、做好相关故障、维修、维护记录进行归档，每天统计故障点位修复情况，每月制作维护月报；提交业主；</w:t>
            </w:r>
          </w:p>
          <w:p>
            <w:pPr>
              <w:widowControl/>
              <w:jc w:val="left"/>
              <w:rPr>
                <w:rFonts w:ascii="仿宋_GB2312" w:hAnsi="宋体" w:eastAsia="仿宋_GB2312" w:cs="宋体"/>
                <w:kern w:val="0"/>
                <w:sz w:val="24"/>
              </w:rPr>
            </w:pPr>
            <w:r>
              <w:rPr>
                <w:rFonts w:ascii="仿宋_GB2312" w:hAnsi="宋体" w:eastAsia="仿宋_GB2312" w:cs="宋体"/>
                <w:kern w:val="0"/>
                <w:sz w:val="24"/>
              </w:rPr>
              <w:t>1</w:t>
            </w:r>
            <w:r>
              <w:rPr>
                <w:rFonts w:hint="eastAsia" w:ascii="仿宋_GB2312" w:hAnsi="宋体" w:eastAsia="仿宋_GB2312" w:cs="宋体"/>
                <w:kern w:val="0"/>
                <w:sz w:val="24"/>
              </w:rPr>
              <w:t>4、对出现纠纷、交通肇事、迁改等需移位点位及时协调处理，配合公安更新一机一档等相关资料；</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15、配合公安、交警、城管对项目涉及的路面、井盖、箱子、杆件等因人为损坏、撞击等异常情况进行现场处理，踏勘，在政府部门规定时间内免费处理；</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16、验收合格后，中标人提供的维护服务，未满足招标人需求的，按《绍兴市公安局动态治安视频监控维护条例》进行考核扣款。</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套</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1861</w:t>
            </w:r>
          </w:p>
        </w:tc>
      </w:tr>
      <w:tr>
        <w:trPr>
          <w:trHeight w:val="77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1年机柜租赁费</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存储机柜</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trPr>
          <w:trHeight w:val="77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1年驻点服务</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需派驻运维人员到采购人单位驻场办公，要求：</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1、男性，40周岁以下；</w:t>
            </w:r>
          </w:p>
          <w:p>
            <w:pPr>
              <w:widowControl/>
              <w:jc w:val="left"/>
              <w:rPr>
                <w:rFonts w:ascii="仿宋_GB2312" w:hAnsi="宋体" w:eastAsia="仿宋_GB2312" w:cs="宋体"/>
                <w:kern w:val="0"/>
                <w:sz w:val="24"/>
              </w:rPr>
            </w:pPr>
            <w:r>
              <w:rPr>
                <w:rFonts w:ascii="仿宋_GB2312" w:hAnsi="宋体" w:eastAsia="仿宋_GB2312" w:cs="宋体"/>
                <w:kern w:val="0"/>
                <w:sz w:val="24"/>
              </w:rPr>
              <w:t>2</w:t>
            </w:r>
            <w:r>
              <w:rPr>
                <w:rFonts w:hint="eastAsia" w:ascii="仿宋_GB2312" w:hAnsi="宋体" w:eastAsia="仿宋_GB2312" w:cs="宋体"/>
                <w:kern w:val="0"/>
                <w:sz w:val="24"/>
              </w:rPr>
              <w:t>、计算机及相关专业全日制大专以上毕业生；</w:t>
            </w:r>
          </w:p>
          <w:p>
            <w:pPr>
              <w:widowControl/>
              <w:jc w:val="left"/>
              <w:rPr>
                <w:rFonts w:ascii="仿宋_GB2312" w:hAnsi="宋体" w:eastAsia="仿宋_GB2312" w:cs="宋体"/>
                <w:kern w:val="0"/>
                <w:sz w:val="24"/>
              </w:rPr>
            </w:pPr>
            <w:r>
              <w:rPr>
                <w:rFonts w:ascii="仿宋_GB2312" w:hAnsi="宋体" w:eastAsia="仿宋_GB2312" w:cs="宋体"/>
                <w:kern w:val="0"/>
                <w:sz w:val="24"/>
              </w:rPr>
              <w:t>3</w:t>
            </w:r>
            <w:r>
              <w:rPr>
                <w:rFonts w:hint="eastAsia" w:ascii="仿宋_GB2312" w:hAnsi="宋体" w:eastAsia="仿宋_GB2312" w:cs="宋体"/>
                <w:kern w:val="0"/>
                <w:sz w:val="24"/>
              </w:rPr>
              <w:t>、具有2年以上视频监控前端建设经验；</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4、以上驻场人员要在业采购人指定地点常；驻，要求完成各项工作，遵照业采购人上班作息时间及值班要求；</w:t>
            </w:r>
          </w:p>
          <w:p>
            <w:pPr>
              <w:widowControl/>
              <w:jc w:val="left"/>
              <w:rPr>
                <w:rFonts w:ascii="仿宋_GB2312" w:hAnsi="宋体" w:eastAsia="仿宋_GB2312" w:cs="宋体"/>
                <w:kern w:val="0"/>
                <w:sz w:val="24"/>
              </w:rPr>
            </w:pPr>
            <w:r>
              <w:rPr>
                <w:rFonts w:ascii="仿宋_GB2312" w:hAnsi="宋体" w:eastAsia="仿宋_GB2312" w:cs="宋体"/>
                <w:kern w:val="0"/>
                <w:sz w:val="24"/>
              </w:rPr>
              <w:t>5</w:t>
            </w:r>
            <w:r>
              <w:rPr>
                <w:rFonts w:hint="eastAsia" w:ascii="仿宋_GB2312" w:hAnsi="宋体" w:eastAsia="仿宋_GB2312" w:cs="宋体"/>
                <w:kern w:val="0"/>
                <w:sz w:val="24"/>
              </w:rPr>
              <w:t>、同时驻点人员需要按照采购人要求出外场进行点位选址、摸排统计等工作，自备交通工具；</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6、不能随意更换驻场人员，若未经采购人同意自行更换，若驻场人员不能满足采购人要求，中标方需及时更换人员；</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7、驻场人员在驻场期间发生一切费用及责任事故由中标方负责，与采购人无关。</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bl>
    <w:p>
      <w:pPr>
        <w:spacing w:beforeLines="50" w:line="440" w:lineRule="exact"/>
        <w:ind w:right="420" w:firstLine="482" w:firstLineChars="200"/>
        <w:rPr>
          <w:rFonts w:ascii="仿宋_GB2312" w:hAnsi="新宋体" w:eastAsia="仿宋_GB2312" w:cs="Arial"/>
          <w:b/>
          <w:bCs/>
          <w:sz w:val="24"/>
        </w:rPr>
      </w:pPr>
      <w:r>
        <w:rPr>
          <w:rFonts w:hint="eastAsia" w:ascii="仿宋_GB2312" w:hAnsi="新宋体" w:eastAsia="仿宋_GB2312" w:cs="Arial"/>
          <w:b/>
          <w:bCs/>
          <w:sz w:val="24"/>
        </w:rPr>
        <w:t>二、其他要求说明</w:t>
      </w:r>
    </w:p>
    <w:p>
      <w:pPr>
        <w:spacing w:line="440" w:lineRule="exact"/>
        <w:ind w:firstLine="482" w:firstLineChars="200"/>
        <w:rPr>
          <w:rFonts w:ascii="仿宋_GB2312" w:hAnsi="新宋体" w:eastAsia="仿宋_GB2312" w:cs="Arial"/>
          <w:b/>
          <w:bCs/>
          <w:sz w:val="24"/>
        </w:rPr>
      </w:pPr>
      <w:bookmarkStart w:id="17" w:name="_Toc8760737"/>
      <w:r>
        <w:rPr>
          <w:rFonts w:hint="eastAsia" w:ascii="仿宋_GB2312" w:hAnsi="新宋体" w:eastAsia="仿宋_GB2312" w:cs="Arial"/>
          <w:b/>
          <w:bCs/>
          <w:sz w:val="24"/>
        </w:rPr>
        <w:t>（一）建设要求</w:t>
      </w:r>
      <w:bookmarkEnd w:id="17"/>
      <w:r>
        <w:rPr>
          <w:rFonts w:hint="eastAsia" w:ascii="仿宋_GB2312" w:hAnsi="新宋体" w:eastAsia="仿宋_GB2312" w:cs="Arial"/>
          <w:b/>
          <w:bCs/>
          <w:sz w:val="24"/>
        </w:rPr>
        <w:t>及付款方式</w:t>
      </w:r>
    </w:p>
    <w:p>
      <w:pPr>
        <w:spacing w:line="440" w:lineRule="exact"/>
        <w:ind w:firstLine="480" w:firstLineChars="200"/>
        <w:rPr>
          <w:rFonts w:ascii="仿宋_GB2312" w:eastAsia="仿宋_GB2312"/>
          <w:sz w:val="24"/>
        </w:rPr>
      </w:pPr>
      <w:r>
        <w:rPr>
          <w:rFonts w:hint="eastAsia" w:ascii="仿宋_GB2312" w:eastAsia="仿宋_GB2312"/>
          <w:sz w:val="24"/>
        </w:rPr>
        <w:t>1.建设要求：合同签订后三个月内完成验收。</w:t>
      </w:r>
    </w:p>
    <w:p>
      <w:pPr>
        <w:spacing w:line="440" w:lineRule="exact"/>
        <w:ind w:firstLine="480" w:firstLineChars="200"/>
        <w:rPr>
          <w:rFonts w:ascii="仿宋_GB2312" w:eastAsia="仿宋_GB2312"/>
          <w:sz w:val="24"/>
        </w:rPr>
      </w:pPr>
      <w:r>
        <w:rPr>
          <w:rFonts w:hint="eastAsia" w:ascii="仿宋_GB2312" w:eastAsia="仿宋_GB2312"/>
          <w:sz w:val="24"/>
        </w:rPr>
        <w:t>2.付款方式：</w:t>
      </w:r>
      <w:r>
        <w:rPr>
          <w:rFonts w:hint="eastAsia" w:ascii="仿宋_GB2312" w:hAnsi="宋体" w:eastAsia="仿宋_GB2312" w:cs="宋体"/>
          <w:sz w:val="24"/>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spacing w:line="440" w:lineRule="exact"/>
        <w:ind w:firstLine="482" w:firstLineChars="200"/>
        <w:rPr>
          <w:rFonts w:ascii="仿宋_GB2312" w:hAnsi="新宋体" w:eastAsia="仿宋_GB2312" w:cs="Arial"/>
          <w:b/>
          <w:bCs/>
          <w:sz w:val="24"/>
        </w:rPr>
      </w:pPr>
      <w:r>
        <w:rPr>
          <w:rFonts w:hint="eastAsia" w:ascii="仿宋_GB2312" w:hAnsi="新宋体" w:eastAsia="仿宋_GB2312" w:cs="Arial"/>
          <w:b/>
          <w:bCs/>
          <w:sz w:val="24"/>
        </w:rPr>
        <w:t>（二）其他要求</w:t>
      </w:r>
    </w:p>
    <w:p>
      <w:pPr>
        <w:spacing w:line="400" w:lineRule="exact"/>
        <w:ind w:firstLine="480" w:firstLineChars="200"/>
        <w:rPr>
          <w:rFonts w:ascii="仿宋_GB2312" w:hAnsi="仿宋_GB2312" w:eastAsia="仿宋_GB2312" w:cs="仿宋_GB2312"/>
          <w:sz w:val="32"/>
          <w:szCs w:val="32"/>
        </w:rPr>
      </w:pPr>
      <w:r>
        <w:rPr>
          <w:rFonts w:hint="eastAsia" w:ascii="仿宋_GB2312" w:hAnsi="宋体" w:eastAsia="仿宋_GB2312"/>
          <w:sz w:val="24"/>
        </w:rPr>
        <w:t>1.中标人须提供</w:t>
      </w:r>
      <w:r>
        <w:rPr>
          <w:rFonts w:hint="eastAsia" w:ascii="仿宋_GB2312" w:eastAsia="仿宋_GB2312"/>
          <w:sz w:val="24"/>
          <w:szCs w:val="21"/>
        </w:rPr>
        <w:t>符合验收标准的</w:t>
      </w:r>
      <w:r>
        <w:rPr>
          <w:rFonts w:hint="eastAsia" w:ascii="仿宋_GB2312" w:hAnsi="宋体" w:eastAsia="仿宋_GB2312"/>
          <w:sz w:val="24"/>
        </w:rPr>
        <w:t>资料，</w:t>
      </w:r>
      <w:r>
        <w:rPr>
          <w:rFonts w:hint="eastAsia" w:ascii="仿宋_GB2312" w:eastAsia="仿宋_GB2312"/>
          <w:sz w:val="24"/>
          <w:szCs w:val="21"/>
        </w:rPr>
        <w:t>以配合相关部门及监理、审计单位的工作，</w:t>
      </w:r>
      <w:r>
        <w:rPr>
          <w:rFonts w:hint="eastAsia" w:ascii="仿宋_GB2312" w:hAnsi="宋体" w:eastAsia="仿宋_GB2312"/>
          <w:sz w:val="24"/>
        </w:rPr>
        <w:t>包括但不仅限于:</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1.1投标文件（包含其他所有投标承诺）；</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1.2项目合同及附件、协议书；</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1.3验收文档及过程资料；</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1.4服务期成果及总结资料：</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（1）项目履行情况（包含项目名称、服务单位、人员到位情况、履行服务、奖惩情况、被服务单位意见等）；</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（2）项目承建单位服务过程中须留存维保记录，并提交项目建设部门，由项目建设部门签章及项目负责人签字确认；</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（3）工作方案（包含设计方案及图纸、施工方案及图纸、施工图交底会议纪要、安装测试记录报告、设备/材料合格证明、系统试运行报告、竣工报告、完工报告及竣工图纸等）；</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设计、施工、竣工图纸均需包含前端监控点图纸，由立杆安装取景照、地图（电子和纸质地图形式提供所有点位分布图、局部点位分布图）组成、GPS经纬度；环境路由图、监控方向及摄像机布置、设备、材料清单；后端系统设计总体拓扑图、中心设备连接图、中心设备安装机柜设计图、布线路由图等；</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（3）项目实施过程中会议纪要；</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（4）项目完成后工作总结资料。</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1.5承建单位编制的结算清单；</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1.6监理相关资料；</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1.7相关会议决议纪要（若有）；</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1.8项目变更资料（若有）；</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1.9有关未采纳采购前、合同签订前审计意见的说明；</w:t>
      </w:r>
    </w:p>
    <w:p>
      <w:pPr>
        <w:spacing w:line="40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1.10中标人需无条件根据“雪亮工程”相关建设及审计要求，提供相应的文档及技术支撑；</w:t>
      </w:r>
    </w:p>
    <w:p>
      <w:pPr>
        <w:spacing w:line="4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szCs w:val="32"/>
        </w:rPr>
        <w:t>1.11其他有关影响项目造价、工期等资料。</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2.维护条例主要内容</w:t>
      </w:r>
    </w:p>
    <w:p>
      <w:pPr>
        <w:spacing w:line="44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2.1网络故障（含光纤及接入设备），24小时内必须修复,超时按日租扣款；</w:t>
      </w:r>
    </w:p>
    <w:p>
      <w:pPr>
        <w:spacing w:line="44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2.2接电处无电或接入的管道损坏，需重新新施工的，施工期最长7个工作日，超时按日租扣款；</w:t>
      </w:r>
    </w:p>
    <w:p>
      <w:pPr>
        <w:spacing w:line="44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 xml:space="preserve">2.3视频线或电源线受损，施工期最长3个工作日，超时按日租扣款； </w:t>
      </w:r>
    </w:p>
    <w:p>
      <w:pPr>
        <w:spacing w:line="44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2.4前端监控设备清洁、树枝遮挡、预置位不准、设备故障需更换等24小时内必须修复，超时按日租扣款；</w:t>
      </w:r>
    </w:p>
    <w:p>
      <w:pPr>
        <w:spacing w:line="44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2.5受道路施工、拆迁（含地铁建设）影响，不具备施工条件的，建议移位的监控点，7个工作日内必须与公安联系沟通，一周内无法修复的点位必须情况说明；</w:t>
      </w:r>
    </w:p>
    <w:p>
      <w:pPr>
        <w:spacing w:line="44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2</w:t>
      </w:r>
      <w:r>
        <w:rPr>
          <w:rFonts w:ascii="仿宋_GB2312" w:hAnsi="仿宋_GB2312" w:eastAsia="仿宋_GB2312" w:cs="仿宋_GB2312"/>
          <w:sz w:val="24"/>
          <w:szCs w:val="32"/>
        </w:rPr>
        <w:t xml:space="preserve">.6 </w:t>
      </w:r>
      <w:r>
        <w:rPr>
          <w:rFonts w:hint="eastAsia" w:ascii="仿宋_GB2312" w:hAnsi="仿宋_GB2312" w:eastAsia="仿宋_GB2312" w:cs="仿宋_GB2312"/>
          <w:sz w:val="24"/>
          <w:szCs w:val="32"/>
        </w:rPr>
        <w:t>本项目中的1</w:t>
      </w:r>
      <w:r>
        <w:rPr>
          <w:rFonts w:ascii="仿宋_GB2312" w:hAnsi="仿宋_GB2312" w:eastAsia="仿宋_GB2312" w:cs="仿宋_GB2312"/>
          <w:sz w:val="24"/>
          <w:szCs w:val="32"/>
        </w:rPr>
        <w:t>370</w:t>
      </w:r>
      <w:r>
        <w:rPr>
          <w:rFonts w:hint="eastAsia" w:ascii="仿宋_GB2312" w:hAnsi="仿宋_GB2312" w:eastAsia="仿宋_GB2312" w:cs="仿宋_GB2312"/>
          <w:sz w:val="24"/>
          <w:szCs w:val="32"/>
        </w:rPr>
        <w:t>根杆件由中标单位负责日常维护，出现杆件损坏等情况由中标单位负责免费更换，若出现交通事故，亡人事故等一切事故责任，由中标单位承担。</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3.本项目清单中所列示的产品、软件（包括授权数量）或设备数量为对该项目原则性的要求，并非详尽的要求，为保证系统建成后能一次性通过终验及保证正常运行，如在建设过程中出现设备数量不够或软件功能不完善的情况，须中标人免费提供，且提供的补足设备或软件需经采购人审核同意。</w:t>
      </w:r>
    </w:p>
    <w:p>
      <w:pPr>
        <w:spacing w:line="440" w:lineRule="exact"/>
        <w:ind w:firstLine="480" w:firstLineChars="200"/>
        <w:rPr>
          <w:rFonts w:ascii="仿宋_GB2312" w:hAnsi="仿宋_GB2312" w:eastAsia="仿宋_GB2312" w:cs="仿宋_GB2312"/>
          <w:sz w:val="24"/>
          <w:szCs w:val="32"/>
        </w:rPr>
      </w:pPr>
      <w:r>
        <w:rPr>
          <w:rFonts w:hint="eastAsia" w:ascii="仿宋_GB2312" w:hAnsi="宋体" w:eastAsia="仿宋_GB2312"/>
          <w:sz w:val="24"/>
        </w:rPr>
        <w:t>4.若招标人</w:t>
      </w:r>
      <w:r>
        <w:rPr>
          <w:rFonts w:hint="eastAsia" w:ascii="仿宋_GB2312" w:hAnsi="仿宋_GB2312" w:eastAsia="仿宋_GB2312" w:cs="仿宋_GB2312"/>
          <w:sz w:val="24"/>
          <w:szCs w:val="32"/>
        </w:rPr>
        <w:t>根据实际情况需将前端监控点位进行移位的（每年不超过5%），中标人需无条件执行。</w:t>
      </w:r>
    </w:p>
    <w:p>
      <w:pPr>
        <w:spacing w:line="440" w:lineRule="exact"/>
        <w:ind w:firstLine="480" w:firstLineChars="200"/>
        <w:rPr>
          <w:rFonts w:ascii="仿宋_GB2312" w:hAnsi="宋体" w:eastAsia="仿宋_GB2312"/>
          <w:sz w:val="24"/>
        </w:rPr>
      </w:pPr>
      <w:r>
        <w:rPr>
          <w:rFonts w:hint="eastAsia" w:ascii="仿宋_GB2312" w:hAnsi="仿宋_GB2312" w:eastAsia="仿宋_GB2312" w:cs="仿宋_GB2312"/>
          <w:sz w:val="24"/>
          <w:szCs w:val="32"/>
        </w:rPr>
        <w:t>5.除自然灾害或大规模市政园林工程施工外，视频在线率应达到98%（含）以上，视频质量完好率应达到98%（含）以上</w:t>
      </w:r>
      <w:r>
        <w:rPr>
          <w:rFonts w:hint="eastAsia" w:ascii="仿宋_GB2312" w:hAnsi="宋体" w:eastAsia="仿宋_GB2312"/>
          <w:sz w:val="24"/>
        </w:rPr>
        <w:t>。</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6.所有卡口设备必须满足绍兴市公安局视频图像感知体系考核办法要求，不满足要求的中标单位必须无条件整改，同时产生的所有费用由中标单位承担。</w:t>
      </w:r>
    </w:p>
    <w:p>
      <w:pPr>
        <w:spacing w:line="440" w:lineRule="exact"/>
        <w:ind w:firstLine="480" w:firstLineChars="200"/>
        <w:rPr>
          <w:rFonts w:ascii="仿宋_GB2312" w:eastAsia="仿宋_GB2312"/>
          <w:sz w:val="24"/>
        </w:rPr>
      </w:pPr>
      <w:r>
        <w:rPr>
          <w:rFonts w:hint="eastAsia" w:ascii="仿宋_GB2312" w:eastAsia="仿宋_GB2312"/>
          <w:sz w:val="24"/>
        </w:rPr>
        <w:t>7.要求中标人在验收时提供完整的验收资料，以配合相关部门及审计单位的工作（包括项目竣工图纸、工程量清单、工程材料/构配件/设备报审表、设备签收单、重大工程质量事故报告单、运行情况报告、文件/工程余料移交清单等）。</w:t>
      </w:r>
    </w:p>
    <w:p>
      <w:pPr>
        <w:spacing w:line="440" w:lineRule="exact"/>
        <w:ind w:firstLine="480" w:firstLineChars="200"/>
        <w:rPr>
          <w:rFonts w:ascii="仿宋_GB2312" w:eastAsia="仿宋_GB2312"/>
          <w:b/>
          <w:sz w:val="24"/>
        </w:rPr>
      </w:pPr>
      <w:r>
        <w:rPr>
          <w:rFonts w:hint="eastAsia" w:ascii="仿宋_GB2312" w:eastAsia="仿宋_GB2312"/>
          <w:sz w:val="24"/>
        </w:rPr>
        <w:t>8.本项目要求第三方监理单位协助采购单位进行项目管理，监理单位参与项目的全过程监理。同时监理单位委托第三方检测机构组织对项目进行验收检测，</w:t>
      </w:r>
      <w:r>
        <w:rPr>
          <w:rFonts w:hint="eastAsia" w:eastAsia="仿宋_GB2312"/>
          <w:sz w:val="24"/>
        </w:rPr>
        <w:t>并提交具有法律效力的第三方检测报告，可作为采购人项目验收的依据之一。</w:t>
      </w:r>
    </w:p>
    <w:p>
      <w:pPr>
        <w:snapToGrid w:val="0"/>
        <w:spacing w:line="440" w:lineRule="exact"/>
        <w:jc w:val="left"/>
        <w:rPr>
          <w:rFonts w:ascii="仿宋_GB2312" w:hAnsi="宋体" w:eastAsia="仿宋_GB2312"/>
          <w:b/>
          <w:sz w:val="24"/>
        </w:rPr>
      </w:pPr>
    </w:p>
    <w:p>
      <w:pPr>
        <w:spacing w:line="440" w:lineRule="exact"/>
        <w:ind w:right="420"/>
        <w:rPr>
          <w:rFonts w:ascii="仿宋_GB2312"/>
          <w:sz w:val="24"/>
        </w:rPr>
      </w:pPr>
    </w:p>
    <w:bookmarkEnd w:id="8"/>
    <w:p>
      <w:pPr>
        <w:pStyle w:val="2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rPr>
      </w:pPr>
    </w:p>
    <w:p>
      <w:pPr>
        <w:rPr>
          <w:rFonts w:ascii="楷体" w:hAnsi="楷体" w:eastAsia="楷体"/>
          <w:sz w:val="24"/>
          <w:u w:val="single"/>
        </w:rPr>
      </w:pPr>
      <w:r>
        <w:rPr>
          <w:rFonts w:hint="eastAsia" w:ascii="楷体" w:hAnsi="楷体" w:eastAsia="楷体"/>
          <w:sz w:val="24"/>
        </w:rPr>
        <w:t>合同编号：</w:t>
      </w:r>
    </w:p>
    <w:p>
      <w:pPr>
        <w:spacing w:line="480" w:lineRule="auto"/>
        <w:jc w:val="center"/>
        <w:rPr>
          <w:rFonts w:ascii="仿宋_GB2312" w:hAnsi="仿宋" w:eastAsia="仿宋_GB2312" w:cs="仿宋_GB2312"/>
          <w:b/>
          <w:sz w:val="36"/>
          <w:szCs w:val="36"/>
        </w:rPr>
      </w:pPr>
      <w:bookmarkStart w:id="18" w:name="_Toc331685783"/>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（服务类）</w:t>
      </w:r>
    </w:p>
    <w:p>
      <w:pPr>
        <w:pStyle w:val="4"/>
        <w:rPr>
          <w:rFonts w:ascii="仿宋" w:hAnsi="仿宋" w:eastAsia="仿宋"/>
        </w:rPr>
      </w:pPr>
    </w:p>
    <w:p>
      <w:pPr>
        <w:pStyle w:val="4"/>
        <w:rPr>
          <w:rFonts w:ascii="仿宋" w:hAnsi="仿宋" w:eastAsia="仿宋"/>
        </w:rPr>
      </w:pPr>
    </w:p>
    <w:p>
      <w:pPr>
        <w:pStyle w:val="4"/>
        <w:ind w:firstLine="562"/>
        <w:jc w:val="center"/>
        <w:rPr>
          <w:rFonts w:ascii="仿宋" w:hAnsi="仿宋" w:eastAsia="仿宋"/>
          <w:b/>
          <w:sz w:val="28"/>
        </w:rPr>
      </w:pPr>
      <w:r>
        <w:rPr>
          <w:rFonts w:hint="eastAsia" w:ascii="仿宋" w:hAnsi="仿宋" w:eastAsia="仿宋"/>
          <w:b/>
          <w:sz w:val="28"/>
        </w:rPr>
        <w:t>第一部分  合同书</w:t>
      </w:r>
    </w:p>
    <w:p>
      <w:pPr>
        <w:pStyle w:val="4"/>
        <w:rPr>
          <w:rFonts w:ascii="仿宋" w:hAnsi="仿宋" w:eastAsia="仿宋"/>
        </w:rPr>
      </w:pPr>
    </w:p>
    <w:p>
      <w:pPr>
        <w:pStyle w:val="4"/>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p>
    <w:p>
      <w:pPr>
        <w:pStyle w:val="279"/>
        <w:spacing w:before="120" w:line="22" w:lineRule="atLeast"/>
        <w:rPr>
          <w:rFonts w:ascii="仿宋" w:hAnsi="仿宋" w:eastAsia="仿宋"/>
          <w:szCs w:val="24"/>
        </w:rPr>
      </w:pPr>
    </w:p>
    <w:p>
      <w:pPr>
        <w:pStyle w:val="279"/>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签订日期：年月日</w:t>
      </w: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spacing w:line="560" w:lineRule="exact"/>
        <w:ind w:firstLine="480" w:firstLineChars="200"/>
        <w:rPr>
          <w:rFonts w:ascii="仿宋" w:hAnsi="仿宋" w:eastAsia="仿宋"/>
          <w:sz w:val="24"/>
        </w:rPr>
      </w:pPr>
      <w:r>
        <w:rPr>
          <w:rFonts w:hint="eastAsia" w:ascii="仿宋" w:hAnsi="仿宋" w:eastAsia="仿宋"/>
          <w:sz w:val="24"/>
          <w:lang w:val="zh-CN"/>
        </w:rPr>
        <w:t>年月日</w:t>
      </w:r>
      <w:r>
        <w:rPr>
          <w:rFonts w:hint="eastAsia" w:ascii="仿宋" w:hAnsi="仿宋" w:eastAsia="仿宋"/>
          <w:sz w:val="24"/>
        </w:rPr>
        <w:t>，</w:t>
      </w:r>
      <w:r>
        <w:rPr>
          <w:rFonts w:hint="eastAsia" w:ascii="仿宋" w:hAnsi="仿宋" w:eastAsia="仿宋"/>
          <w:sz w:val="24"/>
          <w:u w:val="single"/>
        </w:rPr>
        <w:t>（采购人）</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hint="eastAsia" w:ascii="仿宋" w:hAnsi="仿宋" w:eastAsia="仿宋"/>
          <w:sz w:val="24"/>
          <w:u w:val="single"/>
        </w:rPr>
        <w:t>（采购人）</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9" w:name="_Toc2232"/>
      <w:bookmarkStart w:id="20" w:name="_Toc24059"/>
      <w:bookmarkStart w:id="21" w:name="_Toc3029"/>
      <w:r>
        <w:rPr>
          <w:rFonts w:ascii="仿宋" w:hAnsi="仿宋" w:eastAsia="仿宋"/>
          <w:b/>
          <w:sz w:val="24"/>
        </w:rPr>
        <w:t xml:space="preserve">1.1 </w:t>
      </w:r>
      <w:r>
        <w:rPr>
          <w:rFonts w:hint="eastAsia" w:ascii="仿宋" w:hAnsi="仿宋" w:eastAsia="仿宋"/>
          <w:b/>
          <w:sz w:val="24"/>
        </w:rPr>
        <w:t>合同组成部分</w:t>
      </w:r>
      <w:bookmarkEnd w:id="19"/>
      <w:bookmarkEnd w:id="20"/>
      <w:bookmarkEnd w:id="21"/>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22" w:name="_Toc21295"/>
      <w:bookmarkStart w:id="23" w:name="_Toc24300"/>
      <w:bookmarkStart w:id="24" w:name="_Toc27126"/>
      <w:r>
        <w:rPr>
          <w:rFonts w:ascii="仿宋" w:hAnsi="仿宋" w:eastAsia="仿宋"/>
          <w:b/>
          <w:sz w:val="24"/>
        </w:rPr>
        <w:t xml:space="preserve">1.2 </w:t>
      </w:r>
      <w:bookmarkEnd w:id="22"/>
      <w:bookmarkEnd w:id="23"/>
      <w:bookmarkEnd w:id="24"/>
      <w:r>
        <w:rPr>
          <w:rFonts w:hint="eastAsia" w:ascii="仿宋" w:hAnsi="仿宋" w:eastAsia="仿宋"/>
          <w:b/>
          <w:sz w:val="24"/>
        </w:rPr>
        <w:t>服务</w:t>
      </w:r>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服务名称：；</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服务期限和内容：；</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服务提供地点及方式：</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5" w:name="_Toc21551"/>
      <w:bookmarkStart w:id="26" w:name="_Toc21631"/>
      <w:bookmarkStart w:id="27" w:name="_Toc23292"/>
      <w:r>
        <w:rPr>
          <w:rFonts w:ascii="仿宋" w:hAnsi="仿宋" w:eastAsia="仿宋"/>
          <w:b/>
          <w:sz w:val="24"/>
        </w:rPr>
        <w:t xml:space="preserve">1.3 </w:t>
      </w:r>
      <w:r>
        <w:rPr>
          <w:rFonts w:hint="eastAsia" w:ascii="仿宋" w:hAnsi="仿宋" w:eastAsia="仿宋"/>
          <w:b/>
          <w:sz w:val="24"/>
        </w:rPr>
        <w:t>价款</w:t>
      </w:r>
      <w:bookmarkEnd w:id="25"/>
      <w:bookmarkEnd w:id="26"/>
      <w:bookmarkEnd w:id="27"/>
    </w:p>
    <w:p>
      <w:pPr>
        <w:spacing w:line="560" w:lineRule="exact"/>
        <w:ind w:firstLine="480" w:firstLineChars="200"/>
        <w:rPr>
          <w:rFonts w:ascii="仿宋" w:hAnsi="仿宋" w:eastAsia="仿宋"/>
          <w:sz w:val="24"/>
        </w:rPr>
      </w:pPr>
      <w:r>
        <w:rPr>
          <w:rFonts w:hint="eastAsia" w:ascii="仿宋" w:hAnsi="仿宋" w:eastAsia="仿宋"/>
          <w:sz w:val="24"/>
        </w:rPr>
        <w:t>本合同总价为：￥元（大写：元人民币）。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5"/>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8" w:name="_Toc1814"/>
      <w:bookmarkStart w:id="29" w:name="_Toc10340"/>
      <w:bookmarkStart w:id="30" w:name="_Toc22618"/>
      <w:bookmarkStart w:id="31" w:name="_Toc2846"/>
      <w:bookmarkStart w:id="32" w:name="_Toc32071"/>
      <w:bookmarkStart w:id="33" w:name="_Toc19304"/>
      <w:r>
        <w:rPr>
          <w:rFonts w:ascii="仿宋" w:hAnsi="仿宋" w:eastAsia="仿宋"/>
          <w:b/>
          <w:sz w:val="24"/>
        </w:rPr>
        <w:t xml:space="preserve">1.4 </w:t>
      </w:r>
      <w:r>
        <w:rPr>
          <w:rFonts w:hint="eastAsia" w:ascii="仿宋" w:hAnsi="仿宋" w:eastAsia="仿宋"/>
          <w:b/>
          <w:sz w:val="24"/>
        </w:rPr>
        <w:t>付款</w:t>
      </w:r>
      <w:bookmarkEnd w:id="28"/>
      <w:bookmarkEnd w:id="29"/>
      <w:bookmarkEnd w:id="30"/>
      <w:r>
        <w:rPr>
          <w:rFonts w:hint="eastAsia" w:ascii="仿宋" w:hAnsi="仿宋" w:eastAsia="仿宋"/>
          <w:b/>
          <w:sz w:val="24"/>
        </w:rPr>
        <w:t>方式、时间和条件</w:t>
      </w:r>
    </w:p>
    <w:p>
      <w:pPr>
        <w:pStyle w:val="281"/>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1.5</w:t>
      </w:r>
      <w:bookmarkEnd w:id="31"/>
      <w:bookmarkEnd w:id="32"/>
      <w:bookmarkEnd w:id="33"/>
      <w:bookmarkStart w:id="34" w:name="_Toc19554"/>
      <w:bookmarkStart w:id="35" w:name="_Toc27250"/>
      <w:bookmarkStart w:id="36" w:name="_Toc21423"/>
      <w:r>
        <w:rPr>
          <w:rFonts w:hint="eastAsia" w:ascii="仿宋" w:hAnsi="仿宋" w:eastAsia="仿宋"/>
          <w:b/>
          <w:sz w:val="24"/>
        </w:rPr>
        <w:t>违约责任</w:t>
      </w:r>
      <w:bookmarkEnd w:id="34"/>
      <w:bookmarkEnd w:id="35"/>
      <w:bookmarkEnd w:id="36"/>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除不可抗力外，如果乙方没有按照本合同约定的期限、地点和方式提供服务，那么甲方可要求乙方支付违约金，违约金按</w:t>
      </w:r>
      <w:r>
        <w:rPr>
          <w:rFonts w:ascii="仿宋" w:hAnsi="仿宋" w:eastAsia="仿宋"/>
          <w:sz w:val="24"/>
        </w:rPr>
        <w:t>元</w:t>
      </w:r>
      <w:r>
        <w:rPr>
          <w:rFonts w:hint="eastAsia" w:ascii="仿宋" w:hAnsi="仿宋" w:eastAsia="仿宋"/>
          <w:sz w:val="24"/>
        </w:rPr>
        <w:t>/次</w:t>
      </w:r>
      <w:r>
        <w:rPr>
          <w:rFonts w:ascii="仿宋" w:hAnsi="仿宋" w:eastAsia="仿宋"/>
          <w:sz w:val="24"/>
        </w:rPr>
        <w:t>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rPr>
        <w:t>%计算，最高限额为本合同总价的%；迟延付款的违约金计算数额达到前述最高限额之日起，乙方有权在要求甲方支付违约金的同时，书面通知甲方解除本合同</w:t>
      </w:r>
      <w:r>
        <w:rPr>
          <w:rFonts w:hint="eastAsia" w:ascii="仿宋" w:hAnsi="仿宋" w:eastAsia="仿宋"/>
          <w:sz w:val="24"/>
        </w:rPr>
        <w:t>;</w:t>
      </w:r>
    </w:p>
    <w:p>
      <w:pPr>
        <w:spacing w:line="560" w:lineRule="exact"/>
        <w:rPr>
          <w:rFonts w:ascii="仿宋" w:hAnsi="仿宋" w:eastAsia="仿宋"/>
          <w:sz w:val="24"/>
        </w:rPr>
      </w:pPr>
      <w:r>
        <w:rPr>
          <w:rFonts w:hint="eastAsia" w:ascii="仿宋" w:hAnsi="仿宋" w:eastAsia="仿宋"/>
          <w:sz w:val="24"/>
        </w:rPr>
        <w:t xml:space="preserve">    </w:t>
      </w:r>
      <w:r>
        <w:rPr>
          <w:rFonts w:ascii="仿宋" w:hAnsi="仿宋" w:eastAsia="仿宋"/>
          <w:sz w:val="24"/>
        </w:rPr>
        <w:t>1.</w:t>
      </w:r>
      <w:r>
        <w:rPr>
          <w:rFonts w:hint="eastAsia" w:ascii="仿宋" w:hAnsi="仿宋" w:eastAsia="仿宋"/>
          <w:sz w:val="24"/>
        </w:rPr>
        <w:t>5</w:t>
      </w:r>
      <w:r>
        <w:rPr>
          <w:rFonts w:ascii="仿宋" w:hAnsi="仿宋" w:eastAsia="仿宋"/>
          <w:sz w:val="24"/>
        </w:rPr>
        <w:t xml:space="preserve">.3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1.5.7违约责任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7" w:name="_Toc15583"/>
      <w:bookmarkStart w:id="38" w:name="_Toc28375"/>
      <w:bookmarkStart w:id="39" w:name="_Toc16021"/>
      <w:r>
        <w:rPr>
          <w:rFonts w:ascii="仿宋" w:hAnsi="仿宋" w:eastAsia="仿宋"/>
          <w:b/>
          <w:sz w:val="24"/>
        </w:rPr>
        <w:t>1.</w:t>
      </w:r>
      <w:r>
        <w:rPr>
          <w:rFonts w:hint="eastAsia" w:ascii="仿宋" w:hAnsi="仿宋" w:eastAsia="仿宋"/>
          <w:b/>
          <w:sz w:val="24"/>
        </w:rPr>
        <w:t>6合同争议的解决</w:t>
      </w:r>
      <w:bookmarkEnd w:id="37"/>
      <w:bookmarkEnd w:id="38"/>
      <w:bookmarkEnd w:id="39"/>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40" w:name="_Toc11173"/>
      <w:bookmarkStart w:id="41" w:name="_Toc7245"/>
      <w:bookmarkStart w:id="42" w:name="_Toc15322"/>
      <w:r>
        <w:rPr>
          <w:rFonts w:ascii="仿宋" w:hAnsi="仿宋" w:eastAsia="仿宋"/>
          <w:b/>
          <w:sz w:val="24"/>
        </w:rPr>
        <w:t>1.</w:t>
      </w:r>
      <w:r>
        <w:rPr>
          <w:rFonts w:hint="eastAsia" w:ascii="仿宋" w:hAnsi="仿宋" w:eastAsia="仿宋"/>
          <w:b/>
          <w:sz w:val="24"/>
        </w:rPr>
        <w:t>7合同生效</w:t>
      </w:r>
      <w:bookmarkEnd w:id="40"/>
      <w:bookmarkEnd w:id="41"/>
      <w:bookmarkEnd w:id="42"/>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开户账号：开户账号：</w:t>
      </w:r>
    </w:p>
    <w:p>
      <w:pPr>
        <w:spacing w:line="560" w:lineRule="exact"/>
        <w:rPr>
          <w:rFonts w:ascii="仿宋" w:hAnsi="仿宋" w:eastAsia="仿宋"/>
          <w:kern w:val="0"/>
          <w:sz w:val="24"/>
        </w:rPr>
      </w:pPr>
    </w:p>
    <w:p>
      <w:pPr>
        <w:spacing w:line="560" w:lineRule="exact"/>
        <w:rPr>
          <w:rFonts w:ascii="仿宋" w:hAnsi="仿宋" w:eastAsia="仿宋"/>
          <w:kern w:val="0"/>
          <w:sz w:val="24"/>
        </w:rPr>
      </w:pPr>
    </w:p>
    <w:p>
      <w:pPr>
        <w:spacing w:line="560" w:lineRule="exact"/>
        <w:rPr>
          <w:rFonts w:ascii="仿宋" w:hAnsi="仿宋" w:eastAsia="仿宋"/>
          <w:kern w:val="0"/>
          <w:sz w:val="24"/>
        </w:rPr>
      </w:pPr>
    </w:p>
    <w:p>
      <w:pPr>
        <w:pStyle w:val="280"/>
        <w:pageBreakBefore/>
        <w:spacing w:line="560" w:lineRule="exact"/>
        <w:ind w:firstLine="723"/>
        <w:jc w:val="center"/>
        <w:rPr>
          <w:rFonts w:ascii="仿宋" w:hAnsi="仿宋" w:eastAsia="仿宋"/>
          <w:b/>
          <w:sz w:val="36"/>
          <w:szCs w:val="36"/>
        </w:rPr>
      </w:pPr>
      <w:r>
        <w:rPr>
          <w:rFonts w:hint="eastAsia" w:ascii="仿宋" w:hAnsi="仿宋" w:eastAsia="仿宋"/>
          <w:b/>
          <w:sz w:val="36"/>
          <w:szCs w:val="36"/>
        </w:rPr>
        <w:t>第二部分合同一般条款</w:t>
      </w:r>
    </w:p>
    <w:p>
      <w:pPr>
        <w:spacing w:line="560" w:lineRule="exact"/>
        <w:ind w:firstLine="482" w:firstLineChars="200"/>
        <w:outlineLvl w:val="0"/>
        <w:rPr>
          <w:rFonts w:ascii="仿宋" w:hAnsi="仿宋" w:eastAsia="仿宋"/>
          <w:b/>
          <w:sz w:val="24"/>
        </w:rPr>
      </w:pPr>
      <w:bookmarkStart w:id="43" w:name="_Ref467379109"/>
      <w:bookmarkStart w:id="44" w:name="_Ref467379225"/>
      <w:bookmarkStart w:id="45" w:name="_Ref467378499"/>
      <w:bookmarkStart w:id="46" w:name="_Ref467379094"/>
      <w:bookmarkStart w:id="47" w:name="_Toc487900349"/>
      <w:bookmarkStart w:id="48" w:name="_Ref467378463"/>
      <w:bookmarkStart w:id="49" w:name="_Ref467379205"/>
      <w:bookmarkStart w:id="50" w:name="_Toc259093669"/>
      <w:bookmarkStart w:id="51" w:name="_Toc28763"/>
      <w:bookmarkStart w:id="52" w:name="_Ref467379195"/>
      <w:bookmarkStart w:id="53" w:name="_Toc279701240"/>
      <w:bookmarkStart w:id="54" w:name="_Ref467379214"/>
      <w:bookmarkStart w:id="55" w:name="_Ref467379101"/>
      <w:bookmarkStart w:id="56" w:name="_Toc19614"/>
      <w:bookmarkStart w:id="57" w:name="_Ref467378404"/>
      <w:bookmarkStart w:id="58" w:name="_Toc16917"/>
      <w:r>
        <w:rPr>
          <w:rFonts w:ascii="仿宋" w:hAnsi="仿宋" w:eastAsia="仿宋"/>
          <w:b/>
          <w:sz w:val="24"/>
        </w:rPr>
        <w:t xml:space="preserve">2.1 </w:t>
      </w:r>
      <w:r>
        <w:rPr>
          <w:rFonts w:hint="eastAsia" w:ascii="仿宋" w:hAnsi="仿宋" w:eastAsia="仿宋"/>
          <w:b/>
          <w:sz w:val="24"/>
        </w:rPr>
        <w:t>定义</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“服务”系指中标供应商根据合同约定应向采购人提供的服务。</w:t>
      </w:r>
    </w:p>
    <w:p>
      <w:pPr>
        <w:spacing w:line="560" w:lineRule="exact"/>
        <w:ind w:firstLine="480" w:firstLineChars="200"/>
        <w:rPr>
          <w:rFonts w:ascii="仿宋" w:hAnsi="仿宋" w:eastAsia="仿宋"/>
          <w:sz w:val="24"/>
        </w:rPr>
      </w:pPr>
      <w:bookmarkStart w:id="59"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59"/>
      <w:r>
        <w:rPr>
          <w:rFonts w:hint="eastAsia" w:ascii="仿宋" w:hAnsi="仿宋" w:eastAsia="仿宋"/>
          <w:sz w:val="24"/>
        </w:rPr>
        <w:t>。</w:t>
      </w:r>
    </w:p>
    <w:p>
      <w:pPr>
        <w:spacing w:line="560" w:lineRule="exact"/>
        <w:ind w:firstLine="480" w:firstLineChars="200"/>
        <w:rPr>
          <w:rFonts w:ascii="仿宋" w:hAnsi="仿宋" w:eastAsia="仿宋"/>
          <w:sz w:val="24"/>
        </w:rPr>
      </w:pPr>
      <w:bookmarkStart w:id="60" w:name="_Ref467379400"/>
      <w:r>
        <w:rPr>
          <w:rFonts w:ascii="仿宋" w:hAnsi="仿宋" w:eastAsia="仿宋"/>
          <w:sz w:val="24"/>
        </w:rPr>
        <w:t xml:space="preserve">2.1.5 </w:t>
      </w:r>
      <w:r>
        <w:rPr>
          <w:rFonts w:hint="eastAsia" w:ascii="仿宋" w:hAnsi="仿宋" w:eastAsia="仿宋"/>
          <w:sz w:val="24"/>
        </w:rPr>
        <w:t>“乙方”系指根据合同约定提供服务的中标供应商</w:t>
      </w:r>
      <w:bookmarkEnd w:id="60"/>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61" w:name="_Ref467379436"/>
      <w:r>
        <w:rPr>
          <w:rFonts w:ascii="仿宋" w:hAnsi="仿宋" w:eastAsia="仿宋"/>
          <w:sz w:val="24"/>
        </w:rPr>
        <w:t xml:space="preserve">2.1.6 </w:t>
      </w:r>
      <w:r>
        <w:rPr>
          <w:rFonts w:hint="eastAsia" w:ascii="仿宋" w:hAnsi="仿宋" w:eastAsia="仿宋"/>
          <w:sz w:val="24"/>
        </w:rPr>
        <w:t>“现场”系指合同约定服务提供地点。</w:t>
      </w:r>
      <w:bookmarkEnd w:id="61"/>
    </w:p>
    <w:p>
      <w:pPr>
        <w:spacing w:line="560" w:lineRule="exact"/>
        <w:ind w:firstLine="482" w:firstLineChars="200"/>
        <w:outlineLvl w:val="0"/>
        <w:rPr>
          <w:rFonts w:ascii="仿宋" w:hAnsi="仿宋" w:eastAsia="仿宋"/>
          <w:b/>
          <w:sz w:val="24"/>
        </w:rPr>
      </w:pPr>
      <w:bookmarkStart w:id="62" w:name="_Toc13336"/>
      <w:bookmarkStart w:id="63" w:name="_Toc279701241"/>
      <w:bookmarkStart w:id="64" w:name="_Toc32504"/>
      <w:bookmarkStart w:id="65" w:name="_Toc27635"/>
      <w:bookmarkStart w:id="66" w:name="_Toc259093670"/>
      <w:bookmarkStart w:id="67" w:name="_Toc487900350"/>
      <w:r>
        <w:rPr>
          <w:rFonts w:ascii="仿宋" w:hAnsi="仿宋" w:eastAsia="仿宋"/>
          <w:b/>
          <w:sz w:val="24"/>
        </w:rPr>
        <w:t xml:space="preserve">2.2 </w:t>
      </w:r>
      <w:r>
        <w:rPr>
          <w:rFonts w:hint="eastAsia" w:ascii="仿宋" w:hAnsi="仿宋" w:eastAsia="仿宋"/>
          <w:b/>
          <w:sz w:val="24"/>
        </w:rPr>
        <w:t>技术规范</w:t>
      </w:r>
      <w:bookmarkEnd w:id="62"/>
      <w:bookmarkEnd w:id="63"/>
      <w:bookmarkEnd w:id="64"/>
      <w:bookmarkEnd w:id="65"/>
      <w:bookmarkEnd w:id="66"/>
      <w:bookmarkEnd w:id="67"/>
    </w:p>
    <w:p>
      <w:pPr>
        <w:spacing w:line="560" w:lineRule="exact"/>
        <w:ind w:firstLine="480" w:firstLineChars="200"/>
        <w:rPr>
          <w:rFonts w:ascii="仿宋" w:hAnsi="仿宋" w:eastAsia="仿宋"/>
          <w:sz w:val="24"/>
        </w:rPr>
      </w:pPr>
      <w:r>
        <w:rPr>
          <w:rFonts w:hint="eastAsia" w:ascii="仿宋" w:hAnsi="仿宋" w:eastAsia="仿宋"/>
          <w:sz w:val="24"/>
        </w:rPr>
        <w:t>服务所应遵守的相关要求应与采购文件规定的相关要求</w:t>
      </w:r>
      <w:r>
        <w:rPr>
          <w:rFonts w:ascii="仿宋" w:hAnsi="仿宋" w:eastAsia="仿宋"/>
          <w:sz w:val="24"/>
        </w:rPr>
        <w:t>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8" w:name="_Toc279701242"/>
      <w:bookmarkStart w:id="69" w:name="_Toc31634"/>
      <w:bookmarkStart w:id="70" w:name="_Toc259093671"/>
      <w:bookmarkStart w:id="71" w:name="_Toc27853"/>
      <w:bookmarkStart w:id="72" w:name="_Toc9829"/>
      <w:bookmarkStart w:id="73" w:name="_Toc487900351"/>
      <w:r>
        <w:rPr>
          <w:rFonts w:ascii="仿宋" w:hAnsi="仿宋" w:eastAsia="仿宋"/>
          <w:b/>
          <w:sz w:val="24"/>
        </w:rPr>
        <w:t xml:space="preserve">2.3 </w:t>
      </w:r>
      <w:r>
        <w:rPr>
          <w:rFonts w:hint="eastAsia" w:ascii="仿宋" w:hAnsi="仿宋" w:eastAsia="仿宋"/>
          <w:b/>
          <w:sz w:val="24"/>
        </w:rPr>
        <w:t>知识产权</w:t>
      </w:r>
      <w:bookmarkEnd w:id="68"/>
      <w:bookmarkEnd w:id="69"/>
      <w:bookmarkEnd w:id="70"/>
      <w:bookmarkEnd w:id="71"/>
      <w:bookmarkEnd w:id="72"/>
      <w:bookmarkEnd w:id="73"/>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w:t>
      </w:r>
      <w:r>
        <w:rPr>
          <w:rFonts w:hint="eastAsia" w:ascii="仿宋" w:hAnsi="仿宋" w:eastAsia="仿宋"/>
          <w:sz w:val="24"/>
        </w:rPr>
        <w:t>2</w:t>
      </w:r>
      <w:r>
        <w:rPr>
          <w:rFonts w:ascii="仿宋" w:hAnsi="仿宋" w:eastAsia="仿宋"/>
          <w:sz w:val="24"/>
        </w:rPr>
        <w:t>具有知识产权的计算机软件等开发</w:t>
      </w:r>
      <w:r>
        <w:rPr>
          <w:rFonts w:hint="eastAsia" w:ascii="仿宋" w:hAnsi="仿宋" w:eastAsia="仿宋"/>
          <w:sz w:val="24"/>
        </w:rPr>
        <w:t>服务</w:t>
      </w:r>
      <w:r>
        <w:rPr>
          <w:rFonts w:ascii="仿宋" w:hAnsi="仿宋" w:eastAsia="仿宋"/>
          <w:sz w:val="24"/>
        </w:rPr>
        <w:t>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4" w:name="_Toc29149"/>
      <w:bookmarkStart w:id="75" w:name="_Toc4194"/>
      <w:bookmarkStart w:id="76" w:name="_Toc11932"/>
      <w:r>
        <w:rPr>
          <w:rFonts w:ascii="仿宋" w:hAnsi="仿宋" w:eastAsia="仿宋"/>
          <w:b/>
          <w:sz w:val="24"/>
        </w:rPr>
        <w:t xml:space="preserve">2.4 </w:t>
      </w:r>
      <w:r>
        <w:rPr>
          <w:rFonts w:hint="eastAsia" w:ascii="仿宋" w:hAnsi="仿宋" w:eastAsia="仿宋"/>
          <w:b/>
          <w:sz w:val="24"/>
        </w:rPr>
        <w:t>包装和装运</w:t>
      </w:r>
      <w:bookmarkEnd w:id="74"/>
      <w:bookmarkEnd w:id="75"/>
      <w:bookmarkEnd w:id="76"/>
    </w:p>
    <w:p>
      <w:pPr>
        <w:spacing w:line="560" w:lineRule="exact"/>
        <w:ind w:firstLine="480" w:firstLineChars="200"/>
        <w:rPr>
          <w:rFonts w:ascii="仿宋" w:hAnsi="仿宋" w:eastAsia="仿宋"/>
          <w:sz w:val="24"/>
        </w:rPr>
      </w:pPr>
      <w:r>
        <w:rPr>
          <w:rFonts w:ascii="仿宋" w:hAnsi="仿宋" w:eastAsia="仿宋"/>
          <w:sz w:val="24"/>
        </w:rPr>
        <w:t>2.4.</w:t>
      </w:r>
      <w:r>
        <w:rPr>
          <w:rFonts w:hint="eastAsia" w:ascii="仿宋" w:hAnsi="仿宋" w:eastAsia="仿宋"/>
          <w:sz w:val="24"/>
        </w:rPr>
        <w:t>1</w:t>
      </w:r>
      <w:r>
        <w:rPr>
          <w:rFonts w:ascii="仿宋" w:hAnsi="仿宋" w:eastAsia="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涉及服务的要求和通知，详见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7" w:name="_Ref467379527"/>
      <w:bookmarkStart w:id="78" w:name="_Ref467378591"/>
      <w:bookmarkStart w:id="79" w:name="_Toc279701245"/>
      <w:bookmarkStart w:id="80" w:name="_Ref467378541"/>
      <w:bookmarkStart w:id="81" w:name="_Toc487900354"/>
      <w:bookmarkStart w:id="82" w:name="_Toc259093674"/>
      <w:bookmarkStart w:id="83" w:name="_Ref467379542"/>
      <w:bookmarkStart w:id="84" w:name="_Ref467379536"/>
      <w:bookmarkStart w:id="85" w:name="_Toc30272"/>
      <w:bookmarkStart w:id="86" w:name="_Toc26182"/>
      <w:bookmarkStart w:id="87" w:name="_Toc19074"/>
      <w:r>
        <w:rPr>
          <w:rFonts w:ascii="仿宋" w:hAnsi="仿宋" w:eastAsia="仿宋"/>
          <w:b/>
          <w:sz w:val="24"/>
        </w:rPr>
        <w:t>2.</w:t>
      </w:r>
      <w:bookmarkEnd w:id="77"/>
      <w:bookmarkEnd w:id="78"/>
      <w:bookmarkEnd w:id="79"/>
      <w:bookmarkEnd w:id="80"/>
      <w:bookmarkEnd w:id="81"/>
      <w:bookmarkEnd w:id="82"/>
      <w:bookmarkEnd w:id="83"/>
      <w:bookmarkEnd w:id="84"/>
      <w:r>
        <w:rPr>
          <w:rFonts w:ascii="仿宋" w:hAnsi="仿宋" w:eastAsia="仿宋"/>
          <w:b/>
          <w:sz w:val="24"/>
        </w:rPr>
        <w:t xml:space="preserve">5 </w:t>
      </w:r>
      <w:r>
        <w:rPr>
          <w:rFonts w:hint="eastAsia" w:ascii="仿宋" w:hAnsi="仿宋" w:eastAsia="仿宋"/>
          <w:b/>
          <w:sz w:val="24"/>
        </w:rPr>
        <w:t>履约检查和问题反馈</w:t>
      </w:r>
      <w:bookmarkEnd w:id="85"/>
      <w:bookmarkEnd w:id="86"/>
      <w:bookmarkEnd w:id="87"/>
    </w:p>
    <w:p>
      <w:pPr>
        <w:spacing w:line="560" w:lineRule="exact"/>
        <w:ind w:firstLine="480" w:firstLineChars="200"/>
        <w:rPr>
          <w:rFonts w:ascii="仿宋" w:hAnsi="仿宋" w:eastAsia="仿宋"/>
          <w:sz w:val="24"/>
        </w:rPr>
      </w:pPr>
      <w:bookmarkStart w:id="88" w:name="_Ref467379657"/>
      <w:r>
        <w:rPr>
          <w:rFonts w:ascii="仿宋" w:hAnsi="仿宋" w:eastAsia="仿宋"/>
          <w:sz w:val="24"/>
        </w:rPr>
        <w:t>2.5.1</w:t>
      </w:r>
      <w:bookmarkEnd w:id="88"/>
      <w:bookmarkStart w:id="89" w:name="_Toc186431854"/>
      <w:bookmarkStart w:id="90" w:name="_Ref467379807"/>
      <w:bookmarkStart w:id="91" w:name="_Toc279701247"/>
      <w:bookmarkStart w:id="92" w:name="_Toc259093676"/>
      <w:bookmarkStart w:id="93" w:name="_Toc487900357"/>
      <w:bookmarkStart w:id="94" w:name="_Ref467379793"/>
      <w:r>
        <w:rPr>
          <w:rFonts w:hint="eastAsia" w:ascii="仿宋" w:hAnsi="仿宋" w:eastAsia="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9"/>
      <w:bookmarkStart w:id="95" w:name="_Toc186431855"/>
      <w:r>
        <w:rPr>
          <w:rFonts w:hint="eastAsia" w:ascii="仿宋" w:hAnsi="仿宋" w:eastAsia="仿宋"/>
          <w:sz w:val="24"/>
        </w:rPr>
        <w:t>。</w:t>
      </w:r>
    </w:p>
    <w:bookmarkEnd w:id="90"/>
    <w:bookmarkEnd w:id="91"/>
    <w:bookmarkEnd w:id="92"/>
    <w:bookmarkEnd w:id="93"/>
    <w:bookmarkEnd w:id="94"/>
    <w:bookmarkEnd w:id="95"/>
    <w:p>
      <w:pPr>
        <w:spacing w:line="560" w:lineRule="exact"/>
        <w:ind w:firstLine="482" w:firstLineChars="200"/>
        <w:outlineLvl w:val="0"/>
        <w:rPr>
          <w:rFonts w:ascii="仿宋" w:hAnsi="仿宋" w:eastAsia="仿宋"/>
          <w:b/>
          <w:sz w:val="24"/>
        </w:rPr>
      </w:pPr>
      <w:bookmarkStart w:id="96" w:name="_Toc279701248"/>
      <w:bookmarkStart w:id="97" w:name="_Toc487900358"/>
      <w:bookmarkStart w:id="98" w:name="_Toc259093677"/>
      <w:bookmarkStart w:id="99" w:name="_Ref467379923"/>
      <w:bookmarkStart w:id="100" w:name="_Ref467379863"/>
      <w:bookmarkStart w:id="101" w:name="_Ref467379852"/>
      <w:bookmarkStart w:id="102" w:name="_Toc774"/>
      <w:bookmarkStart w:id="103" w:name="_Toc3225"/>
      <w:bookmarkStart w:id="104" w:name="_Toc16110"/>
      <w:r>
        <w:rPr>
          <w:rFonts w:ascii="仿宋" w:hAnsi="仿宋" w:eastAsia="仿宋"/>
          <w:b/>
          <w:sz w:val="24"/>
        </w:rPr>
        <w:t xml:space="preserve">2.6 </w:t>
      </w:r>
      <w:r>
        <w:rPr>
          <w:rFonts w:hint="eastAsia" w:ascii="仿宋" w:hAnsi="仿宋" w:eastAsia="仿宋"/>
          <w:b/>
          <w:sz w:val="24"/>
        </w:rPr>
        <w:t>技术资料</w:t>
      </w:r>
      <w:bookmarkEnd w:id="96"/>
      <w:bookmarkEnd w:id="97"/>
      <w:bookmarkEnd w:id="98"/>
      <w:bookmarkEnd w:id="99"/>
      <w:bookmarkEnd w:id="100"/>
      <w:bookmarkEnd w:id="101"/>
      <w:r>
        <w:rPr>
          <w:rFonts w:hint="eastAsia" w:ascii="仿宋" w:hAnsi="仿宋" w:eastAsia="仿宋"/>
          <w:b/>
          <w:sz w:val="24"/>
        </w:rPr>
        <w:t>和保密义务</w:t>
      </w:r>
      <w:bookmarkEnd w:id="102"/>
      <w:bookmarkEnd w:id="103"/>
      <w:bookmarkEnd w:id="104"/>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105" w:name="_Toc7860"/>
      <w:r>
        <w:rPr>
          <w:rFonts w:ascii="仿宋" w:hAnsi="仿宋" w:eastAsia="仿宋"/>
          <w:b/>
          <w:sz w:val="24"/>
        </w:rPr>
        <w:t xml:space="preserve">2.7 </w:t>
      </w:r>
      <w:r>
        <w:rPr>
          <w:rFonts w:hint="eastAsia" w:ascii="仿宋" w:hAnsi="仿宋" w:eastAsia="仿宋"/>
          <w:b/>
          <w:sz w:val="24"/>
        </w:rPr>
        <w:t>质量保证</w:t>
      </w:r>
      <w:bookmarkEnd w:id="105"/>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6" w:name="_Toc17244"/>
      <w:bookmarkStart w:id="107" w:name="_Toc279701252"/>
      <w:bookmarkStart w:id="108" w:name="_Toc487900362"/>
      <w:bookmarkStart w:id="109" w:name="_Toc259093681"/>
      <w:r>
        <w:rPr>
          <w:rFonts w:ascii="仿宋" w:hAnsi="仿宋" w:eastAsia="仿宋"/>
          <w:b/>
          <w:sz w:val="24"/>
        </w:rPr>
        <w:t>2.8 服务</w:t>
      </w:r>
      <w:r>
        <w:rPr>
          <w:rFonts w:hint="eastAsia" w:ascii="仿宋" w:hAnsi="仿宋" w:eastAsia="仿宋"/>
          <w:b/>
          <w:sz w:val="24"/>
        </w:rPr>
        <w:t>的风险负担</w:t>
      </w:r>
      <w:bookmarkEnd w:id="106"/>
    </w:p>
    <w:p>
      <w:pPr>
        <w:spacing w:line="560" w:lineRule="exact"/>
        <w:ind w:firstLine="480" w:firstLineChars="200"/>
        <w:rPr>
          <w:rFonts w:ascii="仿宋" w:hAnsi="仿宋" w:eastAsia="仿宋"/>
          <w:sz w:val="24"/>
        </w:rPr>
      </w:pPr>
      <w:r>
        <w:rPr>
          <w:rFonts w:hint="eastAsia" w:ascii="仿宋" w:hAnsi="仿宋" w:eastAsia="仿宋"/>
          <w:sz w:val="24"/>
        </w:rPr>
        <w:t>服务过程中涉及的风险负担详见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10" w:name="_Toc14055"/>
      <w:r>
        <w:rPr>
          <w:rFonts w:ascii="仿宋" w:hAnsi="仿宋" w:eastAsia="仿宋"/>
          <w:b/>
          <w:sz w:val="24"/>
        </w:rPr>
        <w:t xml:space="preserve">2.9 </w:t>
      </w:r>
      <w:r>
        <w:rPr>
          <w:rFonts w:hint="eastAsia" w:ascii="仿宋" w:hAnsi="仿宋" w:eastAsia="仿宋"/>
          <w:b/>
          <w:sz w:val="24"/>
        </w:rPr>
        <w:t>延迟</w:t>
      </w:r>
      <w:bookmarkEnd w:id="107"/>
      <w:bookmarkEnd w:id="108"/>
      <w:bookmarkEnd w:id="109"/>
      <w:bookmarkEnd w:id="110"/>
      <w:r>
        <w:rPr>
          <w:rFonts w:hint="eastAsia" w:ascii="仿宋" w:hAnsi="仿宋" w:eastAsia="仿宋"/>
          <w:b/>
          <w:sz w:val="24"/>
        </w:rPr>
        <w:t>交付</w:t>
      </w:r>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b/>
          <w:sz w:val="24"/>
        </w:rPr>
      </w:pPr>
      <w:bookmarkStart w:id="111" w:name="_Toc7502"/>
      <w:bookmarkStart w:id="112" w:name="_Toc259093683"/>
      <w:bookmarkStart w:id="113" w:name="_Toc279701254"/>
      <w:bookmarkStart w:id="114" w:name="_Toc487900364"/>
      <w:bookmarkStart w:id="115" w:name="_Ref467378121"/>
      <w:r>
        <w:rPr>
          <w:rFonts w:ascii="仿宋" w:hAnsi="仿宋" w:eastAsia="仿宋"/>
          <w:b/>
          <w:sz w:val="24"/>
        </w:rPr>
        <w:t>2.</w:t>
      </w:r>
      <w:r>
        <w:rPr>
          <w:rFonts w:hint="eastAsia" w:ascii="仿宋" w:hAnsi="仿宋" w:eastAsia="仿宋"/>
          <w:b/>
          <w:sz w:val="24"/>
        </w:rPr>
        <w:t>10合同变更</w:t>
      </w:r>
      <w:bookmarkEnd w:id="111"/>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6" w:name="_Toc487900369"/>
      <w:bookmarkStart w:id="117" w:name="_Toc279701259"/>
      <w:bookmarkStart w:id="118" w:name="_Toc259093688"/>
    </w:p>
    <w:p>
      <w:pPr>
        <w:spacing w:line="560" w:lineRule="exact"/>
        <w:ind w:firstLine="482" w:firstLineChars="200"/>
        <w:outlineLvl w:val="0"/>
        <w:rPr>
          <w:rFonts w:ascii="仿宋" w:hAnsi="仿宋" w:eastAsia="仿宋"/>
          <w:b/>
          <w:sz w:val="24"/>
        </w:rPr>
      </w:pPr>
      <w:bookmarkStart w:id="119" w:name="_Toc15237"/>
      <w:bookmarkStart w:id="120" w:name="_Toc10366"/>
      <w:bookmarkStart w:id="121" w:name="_Toc22955"/>
      <w:r>
        <w:rPr>
          <w:rFonts w:ascii="仿宋" w:hAnsi="仿宋" w:eastAsia="仿宋"/>
          <w:b/>
          <w:sz w:val="24"/>
        </w:rPr>
        <w:t>2.</w:t>
      </w:r>
      <w:r>
        <w:rPr>
          <w:rFonts w:hint="eastAsia" w:ascii="仿宋" w:hAnsi="仿宋" w:eastAsia="仿宋"/>
          <w:b/>
          <w:sz w:val="24"/>
        </w:rPr>
        <w:t>11合同转让</w:t>
      </w:r>
      <w:bookmarkEnd w:id="116"/>
      <w:bookmarkEnd w:id="117"/>
      <w:bookmarkEnd w:id="118"/>
      <w:r>
        <w:rPr>
          <w:rFonts w:hint="eastAsia" w:ascii="仿宋" w:hAnsi="仿宋" w:eastAsia="仿宋"/>
          <w:b/>
          <w:sz w:val="24"/>
        </w:rPr>
        <w:t>和分包</w:t>
      </w:r>
      <w:bookmarkEnd w:id="119"/>
      <w:bookmarkEnd w:id="120"/>
      <w:bookmarkEnd w:id="121"/>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11</w:t>
      </w:r>
      <w:r>
        <w:rPr>
          <w:rFonts w:ascii="仿宋" w:hAnsi="仿宋" w:eastAsia="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11</w:t>
      </w:r>
      <w:r>
        <w:rPr>
          <w:rFonts w:ascii="仿宋" w:hAnsi="仿宋" w:eastAsia="仿宋"/>
          <w:sz w:val="24"/>
        </w:rPr>
        <w:t>.2乙方采取分包方式履行合同的，甲方可直接向分包供应商支付款项。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122" w:name="_Toc16508"/>
      <w:bookmarkStart w:id="123" w:name="_Toc13566"/>
      <w:bookmarkStart w:id="124" w:name="_Toc14066"/>
      <w:r>
        <w:rPr>
          <w:rFonts w:ascii="仿宋" w:hAnsi="仿宋" w:eastAsia="仿宋"/>
          <w:b/>
          <w:sz w:val="24"/>
        </w:rPr>
        <w:t>2.1</w:t>
      </w:r>
      <w:r>
        <w:rPr>
          <w:rFonts w:hint="eastAsia" w:ascii="仿宋" w:hAnsi="仿宋" w:eastAsia="仿宋"/>
          <w:b/>
          <w:sz w:val="24"/>
        </w:rPr>
        <w:t>2不可抗力</w:t>
      </w:r>
      <w:bookmarkEnd w:id="122"/>
      <w:bookmarkEnd w:id="123"/>
      <w:bookmarkEnd w:id="124"/>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2</w:t>
      </w:r>
      <w:r>
        <w:rPr>
          <w:rFonts w:ascii="仿宋" w:hAnsi="仿宋" w:eastAsia="仿宋"/>
          <w:sz w:val="24"/>
        </w:rPr>
        <w:t xml:space="preserve">.2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 xml:space="preserve">.3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25" w:name="_Toc279701255"/>
      <w:bookmarkStart w:id="126" w:name="_Toc689"/>
      <w:bookmarkStart w:id="127" w:name="_Toc487900365"/>
      <w:bookmarkStart w:id="128" w:name="_Toc30676"/>
      <w:bookmarkStart w:id="129" w:name="_Toc6969"/>
      <w:bookmarkStart w:id="130" w:name="_Toc259093684"/>
      <w:r>
        <w:rPr>
          <w:rFonts w:ascii="仿宋" w:hAnsi="仿宋" w:eastAsia="仿宋"/>
          <w:b/>
          <w:sz w:val="24"/>
        </w:rPr>
        <w:t>2.</w:t>
      </w:r>
      <w:r>
        <w:rPr>
          <w:rFonts w:hint="eastAsia" w:ascii="仿宋" w:hAnsi="仿宋" w:eastAsia="仿宋"/>
          <w:b/>
          <w:sz w:val="24"/>
        </w:rPr>
        <w:t>13税费</w:t>
      </w:r>
      <w:bookmarkEnd w:id="125"/>
      <w:bookmarkEnd w:id="126"/>
      <w:bookmarkEnd w:id="127"/>
      <w:bookmarkEnd w:id="128"/>
      <w:bookmarkEnd w:id="129"/>
      <w:bookmarkEnd w:id="130"/>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31" w:name="_Toc8298"/>
      <w:bookmarkStart w:id="132" w:name="_Toc259093687"/>
      <w:bookmarkStart w:id="133" w:name="_Toc16959"/>
      <w:bookmarkStart w:id="134" w:name="_Toc279701258"/>
      <w:bookmarkStart w:id="135" w:name="_Toc7102"/>
      <w:bookmarkStart w:id="136" w:name="_Toc487900368"/>
      <w:r>
        <w:rPr>
          <w:rFonts w:ascii="仿宋" w:hAnsi="仿宋" w:eastAsia="仿宋"/>
          <w:b/>
          <w:sz w:val="24"/>
        </w:rPr>
        <w:t>2.</w:t>
      </w:r>
      <w:r>
        <w:rPr>
          <w:rFonts w:hint="eastAsia" w:ascii="仿宋" w:hAnsi="仿宋" w:eastAsia="仿宋"/>
          <w:b/>
          <w:sz w:val="24"/>
        </w:rPr>
        <w:t>14</w:t>
      </w:r>
      <w:r>
        <w:rPr>
          <w:rFonts w:ascii="仿宋" w:hAnsi="仿宋" w:eastAsia="仿宋"/>
          <w:b/>
          <w:sz w:val="24"/>
        </w:rPr>
        <w:t>乙方破产</w:t>
      </w:r>
      <w:bookmarkEnd w:id="131"/>
      <w:bookmarkEnd w:id="132"/>
      <w:bookmarkEnd w:id="133"/>
      <w:bookmarkEnd w:id="134"/>
      <w:bookmarkEnd w:id="135"/>
      <w:bookmarkEnd w:id="136"/>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7" w:name="_Toc6134"/>
      <w:bookmarkStart w:id="138" w:name="_Toc29333"/>
      <w:bookmarkStart w:id="139" w:name="_Toc15387"/>
      <w:r>
        <w:rPr>
          <w:rFonts w:ascii="仿宋" w:hAnsi="仿宋" w:eastAsia="仿宋"/>
          <w:b/>
          <w:sz w:val="24"/>
        </w:rPr>
        <w:t>2.1</w:t>
      </w:r>
      <w:r>
        <w:rPr>
          <w:rFonts w:hint="eastAsia" w:ascii="仿宋" w:hAnsi="仿宋" w:eastAsia="仿宋"/>
          <w:b/>
          <w:sz w:val="24"/>
        </w:rPr>
        <w:t>5合同中止、终止</w:t>
      </w:r>
      <w:bookmarkEnd w:id="137"/>
      <w:bookmarkEnd w:id="138"/>
      <w:bookmarkEnd w:id="139"/>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5</w:t>
      </w:r>
      <w:r>
        <w:rPr>
          <w:rFonts w:ascii="仿宋" w:hAnsi="仿宋" w:eastAsia="仿宋"/>
          <w:sz w:val="24"/>
        </w:rPr>
        <w:t>.2合同继续履行将损害国家利益和社会公共利益的，双方当事人应当中止或者终止合同。有过错的一方应当承担赔偿责任，双方当事人都有过错的，各自承担相应的责任。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40" w:name="_Toc1125"/>
      <w:bookmarkStart w:id="141" w:name="_Toc14563"/>
      <w:bookmarkStart w:id="142" w:name="_Toc6596"/>
      <w:r>
        <w:rPr>
          <w:rFonts w:ascii="仿宋" w:hAnsi="仿宋" w:eastAsia="仿宋"/>
          <w:b/>
          <w:sz w:val="24"/>
        </w:rPr>
        <w:t>2.1</w:t>
      </w:r>
      <w:r>
        <w:rPr>
          <w:rFonts w:hint="eastAsia" w:ascii="仿宋" w:hAnsi="仿宋" w:eastAsia="仿宋"/>
          <w:b/>
          <w:sz w:val="24"/>
        </w:rPr>
        <w:t>6</w:t>
      </w:r>
      <w:r>
        <w:rPr>
          <w:rFonts w:ascii="仿宋" w:hAnsi="仿宋" w:eastAsia="仿宋"/>
          <w:b/>
          <w:sz w:val="24"/>
        </w:rPr>
        <w:t>检验和验收</w:t>
      </w:r>
      <w:bookmarkEnd w:id="140"/>
      <w:bookmarkEnd w:id="141"/>
      <w:bookmarkEnd w:id="142"/>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w:t>
      </w:r>
      <w:r>
        <w:rPr>
          <w:rFonts w:ascii="仿宋" w:hAnsi="仿宋" w:eastAsia="仿宋"/>
          <w:sz w:val="24"/>
        </w:rPr>
        <w:t>.1</w:t>
      </w:r>
      <w:r>
        <w:rPr>
          <w:rFonts w:hint="eastAsia" w:ascii="仿宋" w:hAnsi="仿宋" w:eastAsia="仿宋"/>
          <w:sz w:val="24"/>
        </w:rPr>
        <w:t>服务</w:t>
      </w:r>
      <w:r>
        <w:rPr>
          <w:rFonts w:ascii="仿宋" w:hAnsi="仿宋" w:eastAsia="仿宋"/>
          <w:sz w:val="24"/>
        </w:rPr>
        <w:t>交付前，乙方应对</w:t>
      </w:r>
      <w:r>
        <w:rPr>
          <w:rFonts w:hint="eastAsia" w:ascii="仿宋" w:hAnsi="仿宋" w:eastAsia="仿宋"/>
          <w:sz w:val="24"/>
        </w:rPr>
        <w:t>服务</w:t>
      </w:r>
      <w:r>
        <w:rPr>
          <w:rFonts w:ascii="仿宋" w:hAnsi="仿宋" w:eastAsia="仿宋"/>
          <w:sz w:val="24"/>
        </w:rPr>
        <w:t>的质量、数量等方面进行详细、全面的检验，并向甲方出具证明</w:t>
      </w:r>
      <w:r>
        <w:rPr>
          <w:rFonts w:hint="eastAsia" w:ascii="仿宋" w:hAnsi="仿宋" w:eastAsia="仿宋"/>
          <w:sz w:val="24"/>
        </w:rPr>
        <w:t>服务</w:t>
      </w:r>
      <w:r>
        <w:rPr>
          <w:rFonts w:ascii="仿宋" w:hAnsi="仿宋" w:eastAsia="仿宋"/>
          <w:sz w:val="24"/>
        </w:rPr>
        <w:t>符合合同约定的文件；</w:t>
      </w:r>
      <w:r>
        <w:rPr>
          <w:rFonts w:hint="eastAsia" w:ascii="仿宋" w:hAnsi="仿宋" w:eastAsia="仿宋"/>
          <w:sz w:val="24"/>
        </w:rPr>
        <w:t>服务</w:t>
      </w:r>
      <w:r>
        <w:rPr>
          <w:rFonts w:ascii="仿宋" w:hAnsi="仿宋" w:eastAsia="仿宋"/>
          <w:sz w:val="24"/>
        </w:rPr>
        <w:t>交付时，乙方在</w:t>
      </w:r>
      <w:r>
        <w:rPr>
          <w:rFonts w:hint="eastAsia" w:ascii="仿宋" w:hAnsi="仿宋" w:eastAsia="仿宋"/>
          <w:sz w:val="24"/>
        </w:rPr>
        <w:t>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6.2</w:t>
      </w:r>
      <w:r>
        <w:rPr>
          <w:rFonts w:ascii="仿宋" w:hAnsi="仿宋" w:eastAsia="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w:t>
      </w:r>
      <w:r>
        <w:rPr>
          <w:rFonts w:ascii="仿宋" w:hAnsi="仿宋" w:eastAsia="仿宋"/>
          <w:sz w:val="24"/>
        </w:rPr>
        <w:t>.</w:t>
      </w:r>
      <w:r>
        <w:rPr>
          <w:rFonts w:hint="eastAsia" w:ascii="仿宋" w:hAnsi="仿宋" w:eastAsia="仿宋"/>
          <w:sz w:val="24"/>
        </w:rPr>
        <w:t>3检验和验收标准、程序等具体内容以及前述验收书的效力详见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12"/>
    <w:bookmarkEnd w:id="113"/>
    <w:bookmarkEnd w:id="114"/>
    <w:bookmarkEnd w:id="115"/>
    <w:p>
      <w:pPr>
        <w:spacing w:line="560" w:lineRule="exact"/>
        <w:ind w:firstLine="482" w:firstLineChars="200"/>
        <w:outlineLvl w:val="0"/>
        <w:rPr>
          <w:rFonts w:ascii="仿宋" w:hAnsi="仿宋" w:eastAsia="仿宋"/>
          <w:b/>
          <w:sz w:val="24"/>
        </w:rPr>
      </w:pPr>
      <w:bookmarkStart w:id="143" w:name="_Toc279701261"/>
      <w:bookmarkStart w:id="144" w:name="_Toc487900371"/>
      <w:bookmarkStart w:id="145" w:name="_Toc259093690"/>
      <w:bookmarkStart w:id="146" w:name="_Toc19604"/>
      <w:bookmarkStart w:id="147" w:name="_Toc11284"/>
      <w:bookmarkStart w:id="148" w:name="_Toc25182"/>
      <w:r>
        <w:rPr>
          <w:rFonts w:ascii="仿宋" w:hAnsi="仿宋" w:eastAsia="仿宋"/>
          <w:b/>
          <w:sz w:val="24"/>
        </w:rPr>
        <w:t>2.1</w:t>
      </w:r>
      <w:r>
        <w:rPr>
          <w:rFonts w:hint="eastAsia" w:ascii="仿宋" w:hAnsi="仿宋" w:eastAsia="仿宋"/>
          <w:b/>
          <w:sz w:val="24"/>
        </w:rPr>
        <w:t>7通知</w:t>
      </w:r>
      <w:bookmarkEnd w:id="143"/>
      <w:bookmarkEnd w:id="144"/>
      <w:bookmarkEnd w:id="145"/>
      <w:r>
        <w:rPr>
          <w:rFonts w:hint="eastAsia" w:ascii="仿宋" w:hAnsi="仿宋" w:eastAsia="仿宋"/>
          <w:b/>
          <w:sz w:val="24"/>
        </w:rPr>
        <w:t>和送达</w:t>
      </w:r>
      <w:bookmarkEnd w:id="146"/>
      <w:bookmarkEnd w:id="147"/>
      <w:bookmarkEnd w:id="148"/>
    </w:p>
    <w:p>
      <w:pPr>
        <w:spacing w:line="560" w:lineRule="exact"/>
        <w:ind w:firstLine="480" w:firstLineChars="200"/>
        <w:rPr>
          <w:rFonts w:ascii="仿宋" w:hAnsi="仿宋" w:eastAsia="仿宋"/>
          <w:sz w:val="24"/>
        </w:rPr>
      </w:pPr>
      <w:bookmarkStart w:id="149" w:name="_Toc3135"/>
      <w:bookmarkStart w:id="150" w:name="_Toc6698"/>
      <w:bookmarkStart w:id="151" w:name="_Toc279701262"/>
      <w:bookmarkStart w:id="152" w:name="_Toc487900372"/>
      <w:bookmarkStart w:id="153" w:name="_Toc259093691"/>
      <w:r>
        <w:rPr>
          <w:rFonts w:ascii="仿宋" w:hAnsi="仿宋" w:eastAsia="仿宋"/>
          <w:sz w:val="24"/>
        </w:rPr>
        <w:t>2.1</w:t>
      </w:r>
      <w:r>
        <w:rPr>
          <w:rFonts w:hint="eastAsia" w:ascii="仿宋" w:hAnsi="仿宋" w:eastAsia="仿宋"/>
          <w:sz w:val="24"/>
        </w:rPr>
        <w:t>7</w:t>
      </w:r>
      <w:r>
        <w:rPr>
          <w:rFonts w:ascii="仿宋" w:hAnsi="仿宋" w:eastAsia="仿宋"/>
          <w:sz w:val="24"/>
        </w:rPr>
        <w:t>.1</w:t>
      </w:r>
      <w:r>
        <w:rPr>
          <w:rFonts w:hint="eastAsia" w:ascii="仿宋" w:hAnsi="仿宋" w:eastAsia="仿宋"/>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9"/>
      <w:bookmarkEnd w:id="150"/>
    </w:p>
    <w:p>
      <w:pPr>
        <w:spacing w:line="560" w:lineRule="exact"/>
        <w:ind w:firstLine="480" w:firstLineChars="200"/>
        <w:rPr>
          <w:rFonts w:ascii="仿宋" w:hAnsi="仿宋" w:eastAsia="仿宋"/>
          <w:sz w:val="24"/>
        </w:rPr>
      </w:pPr>
      <w:bookmarkStart w:id="154" w:name="_Toc23294"/>
      <w:bookmarkStart w:id="155" w:name="_Toc23128"/>
      <w:r>
        <w:rPr>
          <w:rFonts w:ascii="仿宋" w:hAnsi="仿宋" w:eastAsia="仿宋"/>
          <w:sz w:val="24"/>
        </w:rPr>
        <w:t>2.1</w:t>
      </w:r>
      <w:r>
        <w:rPr>
          <w:rFonts w:hint="eastAsia" w:ascii="仿宋" w:hAnsi="仿宋" w:eastAsia="仿宋"/>
          <w:sz w:val="24"/>
        </w:rPr>
        <w:t>7</w:t>
      </w:r>
      <w:r>
        <w:rPr>
          <w:rFonts w:ascii="仿宋" w:hAnsi="仿宋" w:eastAsia="仿宋"/>
          <w:sz w:val="24"/>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54"/>
      <w:bookmarkEnd w:id="155"/>
    </w:p>
    <w:p>
      <w:pPr>
        <w:spacing w:line="560" w:lineRule="exact"/>
        <w:ind w:firstLine="482" w:firstLineChars="200"/>
        <w:outlineLvl w:val="0"/>
        <w:rPr>
          <w:rFonts w:ascii="仿宋" w:hAnsi="仿宋" w:eastAsia="仿宋"/>
          <w:b/>
          <w:sz w:val="24"/>
        </w:rPr>
      </w:pPr>
      <w:bookmarkStart w:id="156" w:name="_Toc30599"/>
      <w:bookmarkStart w:id="157" w:name="_Toc4355"/>
      <w:bookmarkStart w:id="158" w:name="_Toc18540"/>
      <w:r>
        <w:rPr>
          <w:rFonts w:ascii="仿宋" w:hAnsi="仿宋" w:eastAsia="仿宋"/>
          <w:b/>
          <w:sz w:val="24"/>
        </w:rPr>
        <w:t>2.1</w:t>
      </w:r>
      <w:r>
        <w:rPr>
          <w:rFonts w:hint="eastAsia" w:ascii="仿宋" w:hAnsi="仿宋" w:eastAsia="仿宋"/>
          <w:b/>
          <w:sz w:val="24"/>
        </w:rPr>
        <w:t>8计量单位</w:t>
      </w:r>
      <w:bookmarkEnd w:id="151"/>
      <w:bookmarkEnd w:id="152"/>
      <w:bookmarkEnd w:id="153"/>
      <w:bookmarkEnd w:id="156"/>
      <w:bookmarkEnd w:id="157"/>
      <w:bookmarkEnd w:id="158"/>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9" w:name="_Toc12773"/>
      <w:bookmarkStart w:id="160" w:name="_Toc18567"/>
      <w:bookmarkStart w:id="161" w:name="_Toc279701263"/>
      <w:bookmarkStart w:id="162" w:name="_Toc10330"/>
      <w:bookmarkStart w:id="163" w:name="_Toc487900373"/>
      <w:bookmarkStart w:id="164" w:name="_Toc259093692"/>
      <w:r>
        <w:rPr>
          <w:rFonts w:ascii="仿宋" w:hAnsi="仿宋" w:eastAsia="仿宋"/>
          <w:b/>
          <w:sz w:val="24"/>
        </w:rPr>
        <w:t>2.1</w:t>
      </w:r>
      <w:r>
        <w:rPr>
          <w:rFonts w:hint="eastAsia" w:ascii="仿宋" w:hAnsi="仿宋" w:eastAsia="仿宋"/>
          <w:b/>
          <w:sz w:val="24"/>
        </w:rPr>
        <w:t>9合同使用的文字和适用的法律</w:t>
      </w:r>
      <w:bookmarkEnd w:id="159"/>
      <w:bookmarkEnd w:id="160"/>
      <w:bookmarkEnd w:id="161"/>
      <w:bookmarkEnd w:id="162"/>
      <w:bookmarkEnd w:id="163"/>
      <w:bookmarkEnd w:id="164"/>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9</w:t>
      </w:r>
      <w:r>
        <w:rPr>
          <w:rFonts w:ascii="仿宋" w:hAnsi="仿宋" w:eastAsia="仿宋"/>
          <w:sz w:val="24"/>
        </w:rPr>
        <w:t xml:space="preserve">.1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9</w:t>
      </w:r>
      <w:r>
        <w:rPr>
          <w:rFonts w:ascii="仿宋" w:hAnsi="仿宋" w:eastAsia="仿宋"/>
          <w:sz w:val="24"/>
        </w:rPr>
        <w:t xml:space="preserve">.2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65" w:name="_Toc3148"/>
      <w:bookmarkStart w:id="166" w:name="_Toc279701264"/>
      <w:bookmarkStart w:id="167" w:name="_Toc16673"/>
      <w:bookmarkStart w:id="168" w:name="_Toc259093693"/>
      <w:bookmarkStart w:id="169" w:name="_Toc12004"/>
      <w:bookmarkStart w:id="170" w:name="_Toc487900374"/>
      <w:r>
        <w:rPr>
          <w:rFonts w:ascii="仿宋" w:hAnsi="仿宋" w:eastAsia="仿宋"/>
          <w:b/>
          <w:sz w:val="24"/>
        </w:rPr>
        <w:t>2.</w:t>
      </w:r>
      <w:r>
        <w:rPr>
          <w:rFonts w:hint="eastAsia" w:ascii="仿宋" w:hAnsi="仿宋" w:eastAsia="仿宋"/>
          <w:b/>
          <w:sz w:val="24"/>
        </w:rPr>
        <w:t>20履约保证金</w:t>
      </w:r>
      <w:bookmarkEnd w:id="165"/>
      <w:bookmarkEnd w:id="166"/>
      <w:bookmarkEnd w:id="167"/>
      <w:bookmarkEnd w:id="168"/>
      <w:bookmarkEnd w:id="169"/>
    </w:p>
    <w:p>
      <w:pPr>
        <w:spacing w:line="560" w:lineRule="exact"/>
        <w:ind w:firstLine="480" w:firstLineChars="200"/>
        <w:outlineLvl w:val="0"/>
        <w:rPr>
          <w:rFonts w:ascii="仿宋" w:hAnsi="仿宋" w:eastAsia="仿宋"/>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.1 </w:t>
      </w:r>
      <w:r>
        <w:rPr>
          <w:rFonts w:hint="eastAsia" w:ascii="仿宋" w:hAnsi="仿宋" w:eastAsia="仿宋"/>
          <w:sz w:val="24"/>
        </w:rPr>
        <w:t>采购文件要求乙方提交履约保证金的，乙方应按</w:t>
      </w:r>
      <w:r>
        <w:rPr>
          <w:rFonts w:hint="eastAsia" w:ascii="仿宋" w:hAnsi="仿宋" w:eastAsia="仿宋"/>
          <w:b/>
          <w:i/>
          <w:sz w:val="24"/>
          <w:u w:val="single"/>
        </w:rPr>
        <w:t>合同专用条款</w:t>
      </w:r>
      <w:r>
        <w:rPr>
          <w:rFonts w:hint="eastAsia" w:ascii="仿宋" w:hAnsi="仿宋" w:eastAsia="仿宋"/>
          <w:sz w:val="24"/>
        </w:rPr>
        <w:t>约定的方式，以支票、汇票、本票或者金融机构、担保机构出具的保函等非现金形式，提交不超过合同金额1%</w:t>
      </w:r>
      <w:r>
        <w:rPr>
          <w:rFonts w:ascii="仿宋" w:hAnsi="仿宋" w:eastAsia="仿宋"/>
          <w:sz w:val="24"/>
        </w:rPr>
        <w:t>的履约保证金；鼓励和支持乙方以银行、保险公司出具的保函形式提供履约保证</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rPr>
        <w:t xml:space="preserve">%计算，最高限额为本合同履约保证金的%； </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w:t>
      </w:r>
      <w:r>
        <w:rPr>
          <w:rFonts w:hint="eastAsia" w:ascii="仿宋" w:hAnsi="仿宋" w:eastAsia="仿宋"/>
          <w:sz w:val="24"/>
        </w:rPr>
        <w:t>20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21</w:t>
      </w:r>
      <w:r>
        <w:rPr>
          <w:rFonts w:ascii="仿宋" w:hAnsi="仿宋" w:eastAsia="仿宋"/>
          <w:sz w:val="24"/>
        </w:rPr>
        <w:t>对于因甲方原因导致变更、中止或者终止政府采购合同的，甲方应当依照合同约定对供应商受到的损失予以赔偿或者补偿。</w:t>
      </w:r>
    </w:p>
    <w:bookmarkEnd w:id="170"/>
    <w:p>
      <w:pPr>
        <w:spacing w:line="560" w:lineRule="exact"/>
        <w:ind w:firstLine="482" w:firstLineChars="200"/>
        <w:outlineLvl w:val="0"/>
        <w:rPr>
          <w:rFonts w:ascii="仿宋" w:hAnsi="仿宋" w:eastAsia="仿宋"/>
          <w:b/>
          <w:sz w:val="24"/>
        </w:rPr>
      </w:pPr>
      <w:bookmarkStart w:id="171" w:name="_Toc6885"/>
      <w:bookmarkStart w:id="172" w:name="_Toc14001"/>
      <w:bookmarkStart w:id="173" w:name="_Toc19890"/>
      <w:r>
        <w:rPr>
          <w:rFonts w:ascii="仿宋" w:hAnsi="仿宋" w:eastAsia="仿宋"/>
          <w:b/>
          <w:sz w:val="24"/>
        </w:rPr>
        <w:t>2.</w:t>
      </w:r>
      <w:r>
        <w:rPr>
          <w:rFonts w:hint="eastAsia" w:ascii="仿宋" w:hAnsi="仿宋" w:eastAsia="仿宋"/>
          <w:b/>
          <w:sz w:val="24"/>
        </w:rPr>
        <w:t>22合同份数</w:t>
      </w:r>
      <w:bookmarkEnd w:id="171"/>
      <w:bookmarkEnd w:id="172"/>
      <w:bookmarkEnd w:id="173"/>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bookmarkEnd w:id="18"/>
    <w:p>
      <w:pPr>
        <w:pStyle w:val="280"/>
        <w:pageBreakBefore/>
        <w:spacing w:line="560" w:lineRule="exact"/>
        <w:ind w:firstLine="723"/>
        <w:jc w:val="center"/>
        <w:rPr>
          <w:rFonts w:ascii="仿宋" w:hAnsi="仿宋" w:eastAsia="仿宋"/>
          <w:b/>
          <w:sz w:val="36"/>
          <w:szCs w:val="36"/>
        </w:rPr>
      </w:pPr>
      <w:bookmarkStart w:id="174" w:name="_Toc331685784"/>
      <w:bookmarkEnd w:id="174"/>
      <w:r>
        <w:rPr>
          <w:rFonts w:hint="eastAsia" w:ascii="仿宋" w:hAnsi="仿宋" w:eastAsia="仿宋"/>
          <w:b/>
          <w:sz w:val="36"/>
          <w:szCs w:val="36"/>
        </w:rPr>
        <w:t>第三部分合同专用条款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p>
        </w:tc>
        <w:tc>
          <w:tcPr>
            <w:tcW w:w="8275" w:type="dxa"/>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2"/>
        <w:spacing w:line="800" w:lineRule="exact"/>
        <w:ind w:firstLine="723"/>
        <w:jc w:val="center"/>
        <w:rPr>
          <w:rFonts w:ascii="仿宋_GB2312" w:hAnsi="宋体" w:eastAsia="仿宋_GB2312"/>
          <w:b/>
          <w:sz w:val="36"/>
          <w:szCs w:val="36"/>
        </w:rPr>
      </w:pPr>
    </w:p>
    <w:p>
      <w:pPr>
        <w:pStyle w:val="2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2.1商务技术分（70分）</w:t>
      </w:r>
    </w:p>
    <w:tbl>
      <w:tblPr>
        <w:tblStyle w:val="41"/>
        <w:tblW w:w="94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008"/>
        <w:gridCol w:w="953"/>
        <w:gridCol w:w="609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2" w:type="dxa"/>
            <w:shd w:val="clear" w:color="auto" w:fill="auto"/>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序号</w:t>
            </w:r>
          </w:p>
        </w:tc>
        <w:tc>
          <w:tcPr>
            <w:tcW w:w="1961" w:type="dxa"/>
            <w:gridSpan w:val="2"/>
            <w:shd w:val="clear" w:color="auto" w:fill="auto"/>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评标内容</w:t>
            </w:r>
          </w:p>
        </w:tc>
        <w:tc>
          <w:tcPr>
            <w:tcW w:w="6096" w:type="dxa"/>
            <w:shd w:val="clear" w:color="auto" w:fill="auto"/>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评分项目</w:t>
            </w:r>
          </w:p>
        </w:tc>
        <w:tc>
          <w:tcPr>
            <w:tcW w:w="709" w:type="dxa"/>
            <w:shd w:val="clear" w:color="auto" w:fill="auto"/>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分值</w:t>
            </w:r>
          </w:p>
        </w:tc>
      </w:tr>
      <w:tr>
        <w:trPr>
          <w:trHeight w:val="567" w:hRule="atLeast"/>
        </w:trPr>
        <w:tc>
          <w:tcPr>
            <w:tcW w:w="732" w:type="dxa"/>
            <w:vMerge w:val="restart"/>
            <w:shd w:val="clear" w:color="auto" w:fill="auto"/>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1</w:t>
            </w:r>
          </w:p>
        </w:tc>
        <w:tc>
          <w:tcPr>
            <w:tcW w:w="1008" w:type="dxa"/>
            <w:vMerge w:val="restart"/>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投标人实力（15）</w:t>
            </w:r>
          </w:p>
        </w:tc>
        <w:tc>
          <w:tcPr>
            <w:tcW w:w="953"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业绩</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案例</w:t>
            </w:r>
          </w:p>
        </w:tc>
        <w:tc>
          <w:tcPr>
            <w:tcW w:w="6096" w:type="dxa"/>
            <w:shd w:val="clear" w:color="auto" w:fill="auto"/>
            <w:vAlign w:val="center"/>
          </w:tcPr>
          <w:p>
            <w:pPr>
              <w:jc w:val="left"/>
              <w:rPr>
                <w:rFonts w:ascii="仿宋_GB2312" w:hAnsi="宋体" w:eastAsia="仿宋_GB2312" w:cs="宋体"/>
                <w:kern w:val="0"/>
                <w:sz w:val="24"/>
              </w:rPr>
            </w:pPr>
            <w:r>
              <w:rPr>
                <w:rFonts w:hint="eastAsia" w:ascii="仿宋_GB2312" w:hAnsi="宋体" w:eastAsia="仿宋_GB2312" w:cs="宋体"/>
                <w:kern w:val="0"/>
                <w:sz w:val="24"/>
              </w:rPr>
              <w:t>2019年1月1日至今（合同签订时间为准）承接过同类项目案例，每有一份得1分，最多得3分，需提供合同复印件加盖投标人公章。</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2" w:type="dxa"/>
            <w:vMerge w:val="continue"/>
            <w:shd w:val="clear" w:color="auto" w:fill="auto"/>
            <w:vAlign w:val="center"/>
          </w:tcPr>
          <w:p>
            <w:pPr>
              <w:jc w:val="center"/>
              <w:rPr>
                <w:rFonts w:ascii="仿宋_GB2312" w:hAnsi="宋体" w:eastAsia="仿宋_GB2312" w:cs="宋体"/>
                <w:kern w:val="0"/>
                <w:sz w:val="24"/>
              </w:rPr>
            </w:pPr>
          </w:p>
        </w:tc>
        <w:tc>
          <w:tcPr>
            <w:tcW w:w="1008" w:type="dxa"/>
            <w:vMerge w:val="continue"/>
            <w:shd w:val="clear" w:color="auto" w:fill="auto"/>
            <w:vAlign w:val="center"/>
          </w:tcPr>
          <w:p>
            <w:pPr>
              <w:widowControl/>
              <w:jc w:val="center"/>
              <w:rPr>
                <w:rFonts w:ascii="仿宋_GB2312" w:hAnsi="宋体" w:eastAsia="仿宋_GB2312" w:cs="宋体"/>
                <w:kern w:val="0"/>
                <w:sz w:val="24"/>
              </w:rPr>
            </w:pPr>
          </w:p>
        </w:tc>
        <w:tc>
          <w:tcPr>
            <w:tcW w:w="953"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投标人资质</w:t>
            </w:r>
          </w:p>
        </w:tc>
        <w:tc>
          <w:tcPr>
            <w:tcW w:w="6096" w:type="dxa"/>
            <w:shd w:val="clear" w:color="auto" w:fill="auto"/>
            <w:vAlign w:val="center"/>
          </w:tcPr>
          <w:p>
            <w:pPr>
              <w:rPr>
                <w:rFonts w:ascii="仿宋_GB2312" w:hAnsi="宋体" w:eastAsia="仿宋_GB2312" w:cs="宋体"/>
                <w:kern w:val="0"/>
                <w:sz w:val="24"/>
              </w:rPr>
            </w:pPr>
            <w:r>
              <w:rPr>
                <w:rFonts w:hint="eastAsia" w:ascii="仿宋_GB2312" w:hAnsi="宋体" w:eastAsia="仿宋_GB2312" w:cs="宋体"/>
                <w:kern w:val="0"/>
                <w:sz w:val="24"/>
              </w:rPr>
              <w:t>1.投标单位获得ISO20000</w:t>
            </w:r>
            <w:r>
              <w:rPr>
                <w:rFonts w:ascii="仿宋_GB2312" w:hAnsi="宋体" w:eastAsia="仿宋_GB2312" w:cs="宋体"/>
                <w:kern w:val="0"/>
                <w:sz w:val="24"/>
              </w:rPr>
              <w:t>信息技术服务管理体系标准</w:t>
            </w:r>
            <w:r>
              <w:rPr>
                <w:rFonts w:hint="eastAsia" w:ascii="仿宋_GB2312" w:hAnsi="宋体" w:eastAsia="仿宋_GB2312" w:cs="宋体"/>
                <w:kern w:val="0"/>
                <w:sz w:val="24"/>
              </w:rPr>
              <w:t>证书，得1分；</w:t>
            </w:r>
          </w:p>
          <w:p>
            <w:pPr>
              <w:rPr>
                <w:rFonts w:ascii="仿宋_GB2312" w:hAnsi="宋体" w:eastAsia="仿宋_GB2312" w:cs="宋体"/>
                <w:kern w:val="0"/>
                <w:sz w:val="24"/>
              </w:rPr>
            </w:pPr>
            <w:r>
              <w:rPr>
                <w:rFonts w:hint="eastAsia" w:ascii="仿宋_GB2312" w:hAnsi="宋体" w:eastAsia="仿宋_GB2312" w:cs="宋体"/>
                <w:kern w:val="0"/>
                <w:sz w:val="24"/>
              </w:rPr>
              <w:t>2.获得</w:t>
            </w:r>
            <w:r>
              <w:rPr>
                <w:rFonts w:ascii="仿宋_GB2312" w:hAnsi="宋体" w:eastAsia="仿宋_GB2312" w:cs="宋体"/>
                <w:kern w:val="0"/>
                <w:sz w:val="24"/>
              </w:rPr>
              <w:t>ISO27001</w:t>
            </w:r>
            <w:r>
              <w:rPr>
                <w:rFonts w:hint="eastAsia" w:ascii="仿宋_GB2312" w:hAnsi="宋体" w:eastAsia="仿宋_GB2312" w:cs="宋体"/>
                <w:kern w:val="0"/>
                <w:sz w:val="24"/>
              </w:rPr>
              <w:t>信息安全管理体系证书得1分；</w:t>
            </w:r>
          </w:p>
          <w:p>
            <w:pPr>
              <w:rPr>
                <w:rFonts w:ascii="仿宋_GB2312" w:hAnsi="宋体" w:eastAsia="仿宋_GB2312" w:cs="宋体"/>
                <w:kern w:val="0"/>
                <w:sz w:val="24"/>
              </w:rPr>
            </w:pPr>
            <w:r>
              <w:rPr>
                <w:rFonts w:hint="eastAsia" w:ascii="仿宋_GB2312" w:hAnsi="宋体" w:eastAsia="仿宋_GB2312" w:cs="宋体"/>
                <w:kern w:val="0"/>
                <w:sz w:val="24"/>
              </w:rPr>
              <w:t>3.环境管理体系认证证书ISO14001得1分；</w:t>
            </w:r>
          </w:p>
          <w:p>
            <w:pPr>
              <w:jc w:val="left"/>
              <w:rPr>
                <w:rFonts w:ascii="仿宋_GB2312" w:hAnsi="宋体" w:eastAsia="仿宋_GB2312" w:cs="宋体"/>
                <w:kern w:val="0"/>
                <w:sz w:val="24"/>
              </w:rPr>
            </w:pPr>
            <w:r>
              <w:rPr>
                <w:rFonts w:hint="eastAsia" w:ascii="仿宋_GB2312" w:hAnsi="宋体" w:eastAsia="仿宋_GB2312" w:cs="宋体"/>
                <w:kern w:val="0"/>
                <w:sz w:val="24"/>
              </w:rPr>
              <w:t>4.具有质量管理体系认证证书ISO9001得1分。</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2" w:type="dxa"/>
            <w:vMerge w:val="continue"/>
            <w:vAlign w:val="center"/>
          </w:tcPr>
          <w:p>
            <w:pPr>
              <w:widowControl/>
              <w:jc w:val="left"/>
              <w:rPr>
                <w:rFonts w:ascii="仿宋_GB2312" w:hAnsi="宋体" w:eastAsia="仿宋_GB2312" w:cs="宋体"/>
                <w:kern w:val="0"/>
                <w:sz w:val="24"/>
              </w:rPr>
            </w:pPr>
          </w:p>
        </w:tc>
        <w:tc>
          <w:tcPr>
            <w:tcW w:w="1008" w:type="dxa"/>
            <w:vMerge w:val="continue"/>
            <w:vAlign w:val="center"/>
          </w:tcPr>
          <w:p>
            <w:pPr>
              <w:widowControl/>
              <w:jc w:val="left"/>
              <w:rPr>
                <w:rFonts w:ascii="仿宋_GB2312" w:hAnsi="宋体" w:eastAsia="仿宋_GB2312" w:cs="宋体"/>
                <w:kern w:val="0"/>
                <w:sz w:val="24"/>
              </w:rPr>
            </w:pPr>
          </w:p>
        </w:tc>
        <w:tc>
          <w:tcPr>
            <w:tcW w:w="953"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项目</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团队</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人员</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要求</w:t>
            </w:r>
          </w:p>
        </w:tc>
        <w:tc>
          <w:tcPr>
            <w:tcW w:w="6096" w:type="dxa"/>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1.投标人拟派项目团队人员有OCP数据库专家证书，每有一名得1分，最高2分；</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2.投标人拟派项目团队人员具有CISP信息安全认证工程师，每有一名得1分，最高2分；</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3.投标人拟派项目团队人员有ITIL服务认证专家，每有一名得1分，最高2分；</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4.投标人拟派项目团队人员具有高级信息系统项目管理师证书的每有一名得1分，最高2分；</w:t>
            </w:r>
          </w:p>
          <w:p>
            <w:pPr>
              <w:jc w:val="left"/>
              <w:rPr>
                <w:rFonts w:ascii="仿宋_GB2312" w:hAnsi="宋体" w:eastAsia="仿宋_GB2312" w:cs="宋体"/>
                <w:kern w:val="0"/>
                <w:sz w:val="24"/>
              </w:rPr>
            </w:pPr>
            <w:r>
              <w:rPr>
                <w:rFonts w:hint="eastAsia" w:ascii="仿宋_GB2312" w:hAnsi="宋体" w:eastAsia="仿宋_GB2312" w:cs="宋体"/>
                <w:kern w:val="0"/>
                <w:sz w:val="24"/>
              </w:rPr>
              <w:t>注：以上所列的团队人员须为投标人的在职正式员工并承诺在质保期内长期驻守，一人多证不重复得分，需提供相应证书复印件加盖投标人公章和社保证明复印件加盖投标人公章。</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2" w:type="dxa"/>
            <w:vMerge w:val="restart"/>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c>
          <w:tcPr>
            <w:tcW w:w="1008" w:type="dxa"/>
            <w:vMerge w:val="restart"/>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技术方案（39）</w:t>
            </w:r>
          </w:p>
        </w:tc>
        <w:tc>
          <w:tcPr>
            <w:tcW w:w="953"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整体</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方案</w:t>
            </w:r>
          </w:p>
        </w:tc>
        <w:tc>
          <w:tcPr>
            <w:tcW w:w="6096" w:type="dxa"/>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整体技术方案中设备选型科学合理，所采用技术先进，功能完善，性能稳定，根据所提供的整体技术方案进行打分，</w:t>
            </w:r>
            <w:r>
              <w:rPr>
                <w:rFonts w:hint="eastAsia" w:ascii="仿宋_GB2312" w:eastAsia="仿宋_GB2312"/>
                <w:sz w:val="24"/>
              </w:rPr>
              <w:t>优于招标文件要求的得 5.0-4.1 分，符合招标文件要求的得 4.0-2.1 分，部分符合招标文件要求的得 2.0-0.1 分，不符合或不提供不得分。</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2" w:type="dxa"/>
            <w:vMerge w:val="continue"/>
            <w:vAlign w:val="center"/>
          </w:tcPr>
          <w:p>
            <w:pPr>
              <w:widowControl/>
              <w:jc w:val="left"/>
              <w:rPr>
                <w:rFonts w:ascii="仿宋_GB2312" w:hAnsi="宋体" w:eastAsia="仿宋_GB2312" w:cs="宋体"/>
                <w:kern w:val="0"/>
                <w:sz w:val="24"/>
              </w:rPr>
            </w:pPr>
          </w:p>
        </w:tc>
        <w:tc>
          <w:tcPr>
            <w:tcW w:w="1008" w:type="dxa"/>
            <w:vMerge w:val="continue"/>
            <w:vAlign w:val="center"/>
          </w:tcPr>
          <w:p>
            <w:pPr>
              <w:widowControl/>
              <w:jc w:val="left"/>
              <w:rPr>
                <w:rFonts w:ascii="仿宋_GB2312" w:hAnsi="宋体" w:eastAsia="仿宋_GB2312" w:cs="宋体"/>
                <w:kern w:val="0"/>
                <w:sz w:val="24"/>
              </w:rPr>
            </w:pPr>
          </w:p>
        </w:tc>
        <w:tc>
          <w:tcPr>
            <w:tcW w:w="953"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技术</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指标</w:t>
            </w:r>
          </w:p>
        </w:tc>
        <w:tc>
          <w:tcPr>
            <w:tcW w:w="6096" w:type="dxa"/>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sz w:val="24"/>
              </w:rPr>
              <w:t>设备技术参数与功能配置符合度：对应于招标文件第三部分招标项目范围及要求——8.招标项目设备名称及数量——2</w:t>
            </w:r>
            <w:r>
              <w:rPr>
                <w:rFonts w:hint="eastAsia" w:ascii="仿宋_GB2312" w:eastAsia="仿宋_GB2312"/>
                <w:sz w:val="24"/>
                <w:szCs w:val="21"/>
              </w:rPr>
              <w:t>、租用清单+3、维护清单+4、租赁清单</w:t>
            </w:r>
            <w:r>
              <w:rPr>
                <w:rFonts w:hint="eastAsia" w:ascii="仿宋_GB2312" w:hAnsi="宋体" w:eastAsia="仿宋_GB2312"/>
                <w:sz w:val="24"/>
              </w:rPr>
              <w:t>，完全满足指标参数得24分。打“▲”为主要性能指标，每有一项负偏离扣3分；其他指标，每有一项负偏离扣1分，扣完为止。本项最高得24分，最低得0分。</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2" w:type="dxa"/>
            <w:vMerge w:val="continue"/>
            <w:vAlign w:val="center"/>
          </w:tcPr>
          <w:p>
            <w:pPr>
              <w:widowControl/>
              <w:jc w:val="left"/>
              <w:rPr>
                <w:rFonts w:ascii="仿宋_GB2312" w:hAnsi="宋体" w:eastAsia="仿宋_GB2312" w:cs="宋体"/>
                <w:kern w:val="0"/>
                <w:sz w:val="24"/>
              </w:rPr>
            </w:pPr>
          </w:p>
        </w:tc>
        <w:tc>
          <w:tcPr>
            <w:tcW w:w="1008" w:type="dxa"/>
            <w:vMerge w:val="continue"/>
            <w:vAlign w:val="center"/>
          </w:tcPr>
          <w:p>
            <w:pPr>
              <w:widowControl/>
              <w:jc w:val="left"/>
              <w:rPr>
                <w:rFonts w:ascii="仿宋_GB2312" w:hAnsi="宋体" w:eastAsia="仿宋_GB2312" w:cs="宋体"/>
                <w:kern w:val="0"/>
                <w:sz w:val="24"/>
              </w:rPr>
            </w:pPr>
          </w:p>
        </w:tc>
        <w:tc>
          <w:tcPr>
            <w:tcW w:w="953"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通信</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线路</w:t>
            </w:r>
          </w:p>
        </w:tc>
        <w:tc>
          <w:tcPr>
            <w:tcW w:w="6096" w:type="dxa"/>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投标人若采用自有管线组网的得5分，但需持有固定网通信运营商资格或有线电视网络运营商证明文件，投标文件中提供相关证明复印件并加盖投标人公章，未提供证明不得分；</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投标人没有自有管线的，要与管线提供商签订该项目线路意向协议，且管线提供商承诺管线施工根据本项目建设进度同步完成施工，投标文件中提供意向协议及承诺书复印件并加盖投标人公章，同时还需提供该固定网通信运营商或有线电视网络运营商资格证明文件复印件并加盖协议双方公章，满足得5分，未提供不得分。</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2" w:type="dxa"/>
            <w:vMerge w:val="continue"/>
            <w:vAlign w:val="center"/>
          </w:tcPr>
          <w:p>
            <w:pPr>
              <w:widowControl/>
              <w:jc w:val="left"/>
              <w:rPr>
                <w:rFonts w:ascii="仿宋_GB2312" w:hAnsi="宋体" w:eastAsia="仿宋_GB2312" w:cs="宋体"/>
                <w:kern w:val="0"/>
                <w:sz w:val="24"/>
              </w:rPr>
            </w:pPr>
          </w:p>
        </w:tc>
        <w:tc>
          <w:tcPr>
            <w:tcW w:w="1008" w:type="dxa"/>
            <w:vMerge w:val="continue"/>
            <w:vAlign w:val="center"/>
          </w:tcPr>
          <w:p>
            <w:pPr>
              <w:widowControl/>
              <w:jc w:val="left"/>
              <w:rPr>
                <w:rFonts w:ascii="仿宋_GB2312" w:hAnsi="宋体" w:eastAsia="仿宋_GB2312" w:cs="宋体"/>
                <w:kern w:val="0"/>
                <w:sz w:val="24"/>
              </w:rPr>
            </w:pPr>
          </w:p>
        </w:tc>
        <w:tc>
          <w:tcPr>
            <w:tcW w:w="953"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勘察</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设计</w:t>
            </w:r>
          </w:p>
        </w:tc>
        <w:tc>
          <w:tcPr>
            <w:tcW w:w="6096" w:type="dxa"/>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根据投标人提供的项目点位勘察设计图纸的设计质量、完整性等进行打分，</w:t>
            </w:r>
            <w:r>
              <w:rPr>
                <w:rFonts w:hint="eastAsia" w:ascii="仿宋_GB2312" w:eastAsia="仿宋_GB2312"/>
                <w:sz w:val="24"/>
              </w:rPr>
              <w:t>优于招标文件要求的得 5.0-4.1 分，符合招标文件要求的得 4.0-2.1 分，部分符合招标文件要求的得 2.0-0.1 分，不符合或不提供不得分。</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2"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c>
          <w:tcPr>
            <w:tcW w:w="1008" w:type="dxa"/>
            <w:shd w:val="clear" w:color="auto" w:fill="auto"/>
            <w:vAlign w:val="center"/>
          </w:tcPr>
          <w:p>
            <w:pPr>
              <w:widowControl/>
              <w:rPr>
                <w:rFonts w:ascii="仿宋_GB2312" w:hAnsi="宋体" w:eastAsia="仿宋_GB2312" w:cs="宋体"/>
                <w:kern w:val="0"/>
                <w:sz w:val="24"/>
              </w:rPr>
            </w:pPr>
            <w:r>
              <w:rPr>
                <w:rFonts w:hint="eastAsia" w:ascii="仿宋_GB2312" w:hAnsi="宋体" w:eastAsia="仿宋_GB2312" w:cs="宋体"/>
                <w:kern w:val="0"/>
                <w:sz w:val="24"/>
              </w:rPr>
              <w:t>施工进度承诺（4）</w:t>
            </w:r>
          </w:p>
        </w:tc>
        <w:tc>
          <w:tcPr>
            <w:tcW w:w="953"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施工进度承诺</w:t>
            </w:r>
          </w:p>
        </w:tc>
        <w:tc>
          <w:tcPr>
            <w:tcW w:w="6096" w:type="dxa"/>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投标人需承诺项目自</w:t>
            </w:r>
            <w:r>
              <w:rPr>
                <w:rFonts w:hint="eastAsia" w:ascii="仿宋_GB2312" w:eastAsia="仿宋_GB2312"/>
                <w:sz w:val="24"/>
              </w:rPr>
              <w:t>合同签订后三个月内完成验收</w:t>
            </w:r>
            <w:r>
              <w:rPr>
                <w:rFonts w:hint="eastAsia" w:ascii="仿宋_GB2312" w:hAnsi="宋体" w:eastAsia="仿宋_GB2312" w:cs="宋体"/>
                <w:kern w:val="0"/>
                <w:sz w:val="24"/>
              </w:rPr>
              <w:t>，提供正式承诺的得4分，不能提供的不得分。</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4" w:hRule="atLeast"/>
        </w:trPr>
        <w:tc>
          <w:tcPr>
            <w:tcW w:w="732" w:type="dxa"/>
            <w:vMerge w:val="restart"/>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c>
          <w:tcPr>
            <w:tcW w:w="1008" w:type="dxa"/>
            <w:vMerge w:val="restart"/>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售后服务（10）</w:t>
            </w:r>
          </w:p>
        </w:tc>
        <w:tc>
          <w:tcPr>
            <w:tcW w:w="953"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服务</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方案</w:t>
            </w:r>
          </w:p>
        </w:tc>
        <w:tc>
          <w:tcPr>
            <w:tcW w:w="6096" w:type="dxa"/>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根据投标人对本项目的售后服务方案、响应速度、服务内容、突发事件应对措施、备品备件管理制度等方面进行打分，</w:t>
            </w:r>
            <w:r>
              <w:rPr>
                <w:rFonts w:hint="eastAsia" w:ascii="仿宋_GB2312" w:eastAsia="仿宋_GB2312"/>
                <w:sz w:val="24"/>
              </w:rPr>
              <w:t>优于招标文件要求的得 4.0-3.1分，符合招标文件要求的得 3.0-1.6分，部分符合招标文件要求的得 1.5-0.1 分，不符合或不提供不得分。</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2" w:type="dxa"/>
            <w:vMerge w:val="continue"/>
            <w:vAlign w:val="center"/>
          </w:tcPr>
          <w:p>
            <w:pPr>
              <w:widowControl/>
              <w:jc w:val="left"/>
              <w:rPr>
                <w:rFonts w:ascii="仿宋_GB2312" w:hAnsi="宋体" w:eastAsia="仿宋_GB2312" w:cs="宋体"/>
                <w:kern w:val="0"/>
                <w:sz w:val="24"/>
              </w:rPr>
            </w:pPr>
          </w:p>
        </w:tc>
        <w:tc>
          <w:tcPr>
            <w:tcW w:w="1008" w:type="dxa"/>
            <w:vMerge w:val="continue"/>
            <w:vAlign w:val="center"/>
          </w:tcPr>
          <w:p>
            <w:pPr>
              <w:widowControl/>
              <w:jc w:val="left"/>
              <w:rPr>
                <w:rFonts w:ascii="仿宋_GB2312" w:hAnsi="宋体" w:eastAsia="仿宋_GB2312" w:cs="宋体"/>
                <w:kern w:val="0"/>
                <w:sz w:val="24"/>
              </w:rPr>
            </w:pPr>
          </w:p>
        </w:tc>
        <w:tc>
          <w:tcPr>
            <w:tcW w:w="953"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售后</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服务</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人员</w:t>
            </w:r>
          </w:p>
        </w:tc>
        <w:tc>
          <w:tcPr>
            <w:tcW w:w="6096" w:type="dxa"/>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1.售后服务负责人具有CCIE的得2分；</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2.售后服务维护团队其他人员：具有OCP证书的得2分；3. 售后服务维护团队其他人员：具有信息通信技术高级工程师证书的得2分；</w:t>
            </w:r>
          </w:p>
          <w:p>
            <w:pPr>
              <w:jc w:val="left"/>
              <w:rPr>
                <w:rFonts w:ascii="仿宋_GB2312" w:hAnsi="宋体" w:eastAsia="仿宋_GB2312" w:cs="宋体"/>
                <w:kern w:val="0"/>
                <w:sz w:val="24"/>
              </w:rPr>
            </w:pPr>
            <w:r>
              <w:rPr>
                <w:rFonts w:hint="eastAsia" w:ascii="仿宋_GB2312" w:hAnsi="宋体" w:eastAsia="仿宋_GB2312" w:cs="宋体"/>
                <w:kern w:val="0"/>
                <w:sz w:val="24"/>
              </w:rPr>
              <w:t>注：以上所列售后服务人员须为投标人的</w:t>
            </w:r>
            <w:r>
              <w:rPr>
                <w:rFonts w:hint="eastAsia" w:ascii="仿宋_GB2312" w:eastAsia="仿宋_GB2312"/>
                <w:sz w:val="24"/>
              </w:rPr>
              <w:t>在职正式员工</w:t>
            </w:r>
            <w:r>
              <w:rPr>
                <w:rFonts w:hint="eastAsia" w:ascii="仿宋_GB2312" w:hAnsi="宋体" w:eastAsia="仿宋_GB2312" w:cs="宋体"/>
                <w:kern w:val="0"/>
                <w:sz w:val="24"/>
              </w:rPr>
              <w:t>，一人多证不重复得分，需提供相应证书复印件加盖投标人公章和社保证明复印件加盖投标人公章。</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2"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c>
          <w:tcPr>
            <w:tcW w:w="1961" w:type="dxa"/>
            <w:gridSpan w:val="2"/>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培训方案（2）</w:t>
            </w:r>
          </w:p>
        </w:tc>
        <w:tc>
          <w:tcPr>
            <w:tcW w:w="6096" w:type="dxa"/>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根据投标人对本项目的培训计划方案、课程资料、培训内容、培训讲师等方面进行打分，优于</w:t>
            </w:r>
            <w:r>
              <w:rPr>
                <w:rFonts w:hint="eastAsia" w:ascii="仿宋_GB2312" w:eastAsia="仿宋_GB2312"/>
                <w:sz w:val="24"/>
              </w:rPr>
              <w:t>招标文件要求</w:t>
            </w:r>
            <w:r>
              <w:rPr>
                <w:rFonts w:hint="eastAsia" w:ascii="仿宋_GB2312" w:hAnsi="宋体" w:eastAsia="仿宋_GB2312" w:cs="宋体"/>
                <w:kern w:val="0"/>
                <w:sz w:val="24"/>
              </w:rPr>
              <w:t>的得2.0-1.6分，满足</w:t>
            </w:r>
            <w:r>
              <w:rPr>
                <w:rFonts w:hint="eastAsia" w:ascii="仿宋_GB2312" w:eastAsia="仿宋_GB2312"/>
                <w:sz w:val="24"/>
              </w:rPr>
              <w:t>招标文件要求</w:t>
            </w:r>
            <w:r>
              <w:rPr>
                <w:rFonts w:hint="eastAsia" w:ascii="仿宋_GB2312" w:hAnsi="宋体" w:eastAsia="仿宋_GB2312" w:cs="宋体"/>
                <w:kern w:val="0"/>
                <w:sz w:val="24"/>
              </w:rPr>
              <w:t>的得1.5-0.8分，部分满足</w:t>
            </w:r>
            <w:r>
              <w:rPr>
                <w:rFonts w:hint="eastAsia" w:ascii="仿宋_GB2312" w:eastAsia="仿宋_GB2312"/>
                <w:sz w:val="24"/>
              </w:rPr>
              <w:t>招标文件要求</w:t>
            </w:r>
            <w:r>
              <w:rPr>
                <w:rFonts w:hint="eastAsia" w:ascii="仿宋_GB2312" w:hAnsi="宋体" w:eastAsia="仿宋_GB2312" w:cs="宋体"/>
                <w:kern w:val="0"/>
                <w:sz w:val="24"/>
              </w:rPr>
              <w:t>的得0.7-0.1分，不满足或没有提供不得分。</w:t>
            </w:r>
          </w:p>
        </w:tc>
        <w:tc>
          <w:tcPr>
            <w:tcW w:w="709" w:type="dxa"/>
            <w:shd w:val="clear" w:color="auto" w:fill="auto"/>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bl>
    <w:p>
      <w:pPr>
        <w:spacing w:line="440" w:lineRule="exact"/>
        <w:rPr>
          <w:rFonts w:ascii="仿宋_GB2312" w:hAnsi="宋体" w:eastAsia="仿宋_GB2312"/>
          <w:b/>
          <w:bCs/>
          <w:iCs/>
          <w:sz w:val="24"/>
        </w:rPr>
      </w:pPr>
      <w:bookmarkStart w:id="175" w:name="_GoBack"/>
      <w:bookmarkEnd w:id="175"/>
      <w:r>
        <w:rPr>
          <w:rFonts w:hint="eastAsia" w:ascii="仿宋_GB2312" w:hAnsi="宋体" w:eastAsia="仿宋_GB2312"/>
          <w:b/>
          <w:bCs/>
          <w:iCs/>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即：投标报价得分=(评标基准价／投标报价)×30</w:t>
      </w:r>
    </w:p>
    <w:p>
      <w:pPr>
        <w:snapToGrid w:val="0"/>
        <w:rPr>
          <w:rFonts w:ascii="仿宋_GB2312" w:hAnsi="宋体" w:eastAsia="仿宋_GB2312"/>
          <w:b/>
          <w:sz w:val="24"/>
          <w:u w:val="single"/>
        </w:rPr>
      </w:pPr>
    </w:p>
    <w:bookmarkEnd w:id="9"/>
    <w:bookmarkEnd w:id="10"/>
    <w:bookmarkEnd w:id="11"/>
    <w:bookmarkEnd w:id="12"/>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8"/>
        <w:spacing w:line="800" w:lineRule="atLeast"/>
        <w:ind w:left="0" w:leftChars="0"/>
        <w:rPr>
          <w:rFonts w:ascii="仿宋_GB2312" w:hAnsi="宋体" w:eastAsia="仿宋_GB2312"/>
          <w:b/>
          <w:sz w:val="36"/>
          <w:szCs w:val="36"/>
        </w:rPr>
      </w:pPr>
    </w:p>
    <w:p>
      <w:pPr>
        <w:pStyle w:val="18"/>
        <w:spacing w:line="800" w:lineRule="atLeast"/>
        <w:ind w:left="0" w:leftChars="0"/>
        <w:rPr>
          <w:rFonts w:ascii="仿宋_GB2312" w:hAnsi="宋体" w:eastAsia="仿宋_GB2312"/>
          <w:b/>
          <w:sz w:val="36"/>
          <w:szCs w:val="36"/>
        </w:rPr>
      </w:pPr>
    </w:p>
    <w:p>
      <w:pPr>
        <w:pStyle w:val="18"/>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82"/>
        <w:spacing w:afterLines="0" w:line="440" w:lineRule="exact"/>
        <w:ind w:firstLine="0" w:firstLineChars="0"/>
        <w:rPr>
          <w:rFonts w:ascii="仿宋_GB2312" w:hAnsi="宋体" w:eastAsia="仿宋_GB2312"/>
          <w:szCs w:val="24"/>
        </w:rPr>
      </w:pPr>
    </w:p>
    <w:p>
      <w:pPr>
        <w:pStyle w:val="82"/>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绍兴市公安局、绍兴市公共资源交易中心</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82"/>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82"/>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82"/>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82"/>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199"/>
        <w:spacing w:line="360" w:lineRule="auto"/>
        <w:ind w:left="0" w:firstLine="0" w:firstLineChars="0"/>
        <w:rPr>
          <w:rFonts w:hAnsi="仿宋_GB2312" w:cs="仿宋_GB2312"/>
        </w:rPr>
      </w:pPr>
      <w:r>
        <w:rPr>
          <w:rFonts w:hint="eastAsia" w:hAnsi="仿宋_GB2312" w:cs="仿宋_GB2312"/>
        </w:rPr>
        <w:t>（1）法定代表人授权书 …………………………………………………………（页码）</w:t>
      </w:r>
    </w:p>
    <w:p>
      <w:pPr>
        <w:pStyle w:val="199"/>
        <w:spacing w:line="360" w:lineRule="auto"/>
        <w:ind w:left="0" w:firstLine="0" w:firstLineChars="0"/>
        <w:rPr>
          <w:rFonts w:hAnsi="仿宋_GB2312" w:cs="仿宋_GB2312"/>
        </w:rPr>
      </w:pPr>
      <w:r>
        <w:rPr>
          <w:rFonts w:hint="eastAsia" w:hAnsi="仿宋_GB2312" w:cs="仿宋_GB2312"/>
        </w:rPr>
        <w:t>（2）授权代表社保证明（复印件）………………………………………………（页码）</w:t>
      </w:r>
    </w:p>
    <w:p>
      <w:pPr>
        <w:pStyle w:val="199"/>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9"/>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（5）资格审查有关的书面承诺函</w:t>
      </w:r>
      <w:r>
        <w:rPr>
          <w:rFonts w:hint="eastAsia" w:hAnsi="仿宋_GB2312" w:cs="仿宋_GB2312"/>
          <w:lang w:val="zh-CN"/>
        </w:rPr>
        <w:t>………………………………………………</w:t>
      </w:r>
      <w:r>
        <w:rPr>
          <w:rFonts w:hint="eastAsia" w:hAnsi="仿宋_GB2312" w:cs="仿宋_GB2312"/>
        </w:rPr>
        <w:t>…………</w:t>
      </w:r>
      <w:r>
        <w:rPr>
          <w:rFonts w:hint="eastAsia" w:ascii="仿宋_GB2312" w:hAnsi="仿宋_GB2312" w:eastAsia="仿宋_GB2312" w:cs="仿宋_GB2312"/>
          <w:kern w:val="0"/>
          <w:sz w:val="24"/>
        </w:rPr>
        <w:t>（页码）</w:t>
      </w:r>
    </w:p>
    <w:p>
      <w:pPr>
        <w:pStyle w:val="199"/>
        <w:spacing w:line="360" w:lineRule="auto"/>
        <w:ind w:firstLine="0" w:firstLineChars="0"/>
        <w:rPr>
          <w:rFonts w:hAnsi="仿宋_GB2312" w:cs="仿宋_GB2312"/>
        </w:rPr>
      </w:pPr>
      <w:r>
        <w:rPr>
          <w:rFonts w:hint="eastAsia" w:hAnsi="仿宋_GB2312" w:cs="仿宋_GB2312"/>
        </w:rPr>
        <w:t>（6）符合特定资格条件（如果项目要求）的有关证明材料（复印件）………（页码）</w:t>
      </w:r>
    </w:p>
    <w:p>
      <w:pPr>
        <w:pStyle w:val="199"/>
        <w:spacing w:line="360" w:lineRule="auto"/>
        <w:ind w:left="0" w:firstLine="0" w:firstLineChars="0"/>
        <w:rPr>
          <w:rFonts w:hAnsi="仿宋_GB2312" w:cs="仿宋_GB2312"/>
        </w:rPr>
      </w:pPr>
      <w:r>
        <w:rPr>
          <w:rFonts w:hint="eastAsia" w:hAnsi="仿宋_GB2312" w:cs="仿宋_GB2312"/>
        </w:rPr>
        <w:t>（7）</w:t>
      </w:r>
      <w:r>
        <w:rPr>
          <w:rFonts w:hint="eastAsia" w:hAnsi="仿宋_GB2312" w:cs="仿宋_GB2312"/>
          <w:snapToGrid w:val="0"/>
        </w:rPr>
        <w:t>投标人售后服务证明材料</w:t>
      </w:r>
      <w:r>
        <w:rPr>
          <w:rFonts w:hint="eastAsia" w:hAnsi="仿宋_GB2312" w:cs="仿宋_GB2312"/>
        </w:rPr>
        <w:t>……………………………………………………（页码）</w:t>
      </w:r>
    </w:p>
    <w:p>
      <w:pPr>
        <w:pStyle w:val="199"/>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9"/>
        <w:spacing w:line="360" w:lineRule="auto"/>
        <w:ind w:left="0" w:firstLine="0" w:firstLineChars="0"/>
        <w:rPr>
          <w:rFonts w:hAnsi="仿宋_GB2312" w:cs="仿宋_GB2312"/>
        </w:rPr>
      </w:pPr>
      <w:r>
        <w:rPr>
          <w:rFonts w:hint="eastAsia" w:hAnsi="仿宋_GB2312" w:cs="仿宋_GB2312"/>
        </w:rPr>
        <w:t>（9）廉政承诺书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（11）技术偏离说明表………………………………………………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（13）售后服务方案……………………………………………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（14）项目小组人员名单………………………………………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验收方案……………………………………………………………………（页码）</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（19）认为需要的其他商务技术（资信）文件或说明</w:t>
      </w:r>
      <w:r>
        <w:rPr>
          <w:rFonts w:ascii="仿宋_GB2312" w:hAnsi="仿宋_GB2312" w:eastAsia="仿宋_GB2312" w:cs="仿宋_GB2312"/>
          <w:kern w:val="0"/>
          <w:sz w:val="24"/>
          <w:lang w:val="zh-CN"/>
        </w:rPr>
        <w:t>…………………………</w:t>
      </w:r>
      <w:r>
        <w:rPr>
          <w:rFonts w:hint="eastAsia" w:ascii="仿宋_GB2312" w:hAnsi="仿宋_GB2312" w:eastAsia="仿宋_GB2312" w:cs="仿宋_GB2312"/>
          <w:kern w:val="0"/>
          <w:sz w:val="24"/>
          <w:lang w:val="zh-CN"/>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联合协议（如有）……………………………………………………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分包意向协议（如有）…………………………………………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（22）中小企业声明函</w:t>
      </w:r>
      <w:r>
        <w:rPr>
          <w:rFonts w:hint="eastAsia" w:ascii="仿宋_GB2312" w:hAnsi="仿宋_GB2312" w:eastAsia="仿宋_GB2312" w:cs="仿宋_GB2312"/>
          <w:kern w:val="0"/>
          <w:sz w:val="24"/>
          <w:lang w:val="zh-CN"/>
        </w:rPr>
        <w:t>（如有）</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绍兴市公安局、绍兴市公共资源交易中心</w:t>
      </w:r>
      <w:r>
        <w:rPr>
          <w:rFonts w:hint="eastAsia" w:ascii="仿宋_GB2312" w:hAnsi="宋体" w:eastAsia="仿宋_GB2312"/>
          <w:sz w:val="24"/>
        </w:rPr>
        <w:t>组织的</w:t>
      </w:r>
      <w:r>
        <w:rPr>
          <w:rFonts w:hint="eastAsia" w:ascii="仿宋_GB2312" w:hAnsi="新宋体" w:eastAsia="仿宋_GB2312"/>
        </w:rPr>
        <w:t>“</w:t>
      </w:r>
      <w:r>
        <w:rPr>
          <w:rFonts w:hint="eastAsia" w:ascii="仿宋_GB2312" w:hAnsi="宋体" w:eastAsia="仿宋_GB2312"/>
          <w:sz w:val="24"/>
          <w:u w:val="single"/>
        </w:rPr>
        <w:t>雪亮工程”前端改造项目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绍兴市公安局、绍兴市公共资源交易中心</w:t>
      </w:r>
      <w:r>
        <w:rPr>
          <w:rFonts w:hint="eastAsia" w:ascii="仿宋_GB2312" w:hAnsi="宋体" w:eastAsia="仿宋_GB2312"/>
          <w:sz w:val="24"/>
        </w:rPr>
        <w:t>组织的</w:t>
      </w:r>
      <w:r>
        <w:rPr>
          <w:rFonts w:hint="eastAsia" w:ascii="仿宋_GB2312" w:hAnsi="新宋体" w:eastAsia="仿宋_GB2312"/>
        </w:rPr>
        <w:t>“</w:t>
      </w:r>
      <w:r>
        <w:rPr>
          <w:rFonts w:hint="eastAsia" w:ascii="仿宋_GB2312" w:hAnsi="宋体" w:eastAsia="仿宋_GB2312"/>
          <w:sz w:val="24"/>
          <w:u w:val="single"/>
        </w:rPr>
        <w:t>雪亮工程”前端改造项目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highlight w:val="yellow"/>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360" w:lineRule="auto"/>
        <w:rPr>
          <w:rFonts w:ascii="仿宋" w:hAnsi="仿宋" w:eastAsia="仿宋" w:cs="仿宋_GB2312"/>
          <w:sz w:val="24"/>
        </w:rPr>
      </w:pPr>
      <w:r>
        <w:rPr>
          <w:rFonts w:hint="eastAsia" w:ascii="仿宋_GB2312" w:hAnsi="仿宋_GB2312" w:eastAsia="仿宋_GB2312" w:cs="仿宋_GB2312"/>
          <w:sz w:val="24"/>
        </w:rPr>
        <w:t>绍兴市公安局、绍兴市公共资源交易中心</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我方郑重承诺，已具有绍兴市公安局</w:t>
      </w:r>
      <w:r>
        <w:rPr>
          <w:rFonts w:hint="eastAsia" w:ascii="仿宋_GB2312" w:hAnsi="新宋体" w:eastAsia="仿宋_GB2312"/>
        </w:rPr>
        <w:t>“</w:t>
      </w:r>
      <w:r>
        <w:rPr>
          <w:rFonts w:hint="eastAsia" w:ascii="仿宋_GB2312" w:hAnsi="仿宋" w:eastAsia="仿宋_GB2312" w:cs="仿宋_GB2312"/>
          <w:sz w:val="24"/>
        </w:rPr>
        <w:t>雪亮工程”前端改造项目（招标编号:2022-06-0045）招标文件中关于申请人资格要求的下列条件：</w:t>
      </w:r>
    </w:p>
    <w:p>
      <w:pPr>
        <w:pStyle w:val="82"/>
        <w:spacing w:after="12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sz w:val="24"/>
        </w:rPr>
        <w:t xml:space="preserve"> </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200"/>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绍兴市公安局</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ascii="仿宋_GB2312" w:hAnsi="仿宋_GB2312" w:eastAsia="仿宋_GB2312" w:cs="仿宋_GB2312"/>
          <w:b/>
          <w:kern w:val="0"/>
          <w:sz w:val="28"/>
          <w:szCs w:val="28"/>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highlight w:val="yellow"/>
        </w:rPr>
      </w:pPr>
    </w:p>
    <w:p>
      <w:pPr>
        <w:spacing w:line="360" w:lineRule="auto"/>
        <w:ind w:firstLine="482" w:firstLineChars="200"/>
        <w:rPr>
          <w:rFonts w:ascii="仿宋_GB2312" w:hAnsi="仿宋" w:eastAsia="仿宋_GB2312" w:cs="仿宋_GB2312"/>
          <w:b/>
          <w:sz w:val="24"/>
          <w:highlight w:val="yellow"/>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color w:val="FF0000"/>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DOIQIAAD4EAAAOAAAAZHJzL2Uyb0RvYy54bWysU9uO0zAQfUfiHyy/01xoumzUdLXqUoS0 wIqFD3AdJ7HwjbHbtHw9Y6dbusATwg+WxzM+PnNmZnlz0IrsBXhpTUOLWU6JMNy20vQN/fpl8+oN JT4w0zJljWjoUXh6s3r5Yjm6WpR2sKoVQBDE+Hp0DR1CcHWWeT4IzfzMOmHQ2VnQLKAJfdYCGxFd q6zM80U2WmgdWC68x9u7yUlXCb/rBA+fus6LQFRDkVtIO6R9G/dstWR1D8wNkp9osH9goZk0+OkZ 6o4FRnYg/4DSkoP1tgszbnVmu05ykXLAbIr8t2weB+ZEygXF8e4sk/9/sPzj/gGIbBtaUmKYxhJ9 RtGY6ZUgxVXUZ3S+xrBH9wAxQ+/uLf/mibHrAcPELYAdB8FaZFXE+OzZg2h4fEq24wfbIjzbBZuk OnSgIyCKQA6pIsdzRcQhEI6X5VU+ny8qSjj6yrJ6vSiq9Aern5478OGdsJrEQ0MB2Sd4tr/3IdJh 9VNIom+VbDdSqWRAv10rIHuG7bFJ64TuL8OUIWNDr6uySsjPfP4SIk/rbxBaBuxzJTWmcQ5iddTt rWlTFwYm1XRGysqchIzaTTXY2vaIOoKdmhiHDg+DhR+UjNjADfXfdwwEJeq9wVpcF/N57PhkzKur Eg249GwvPcxwhGpooGQ6rsM0JTsHsh/wpyLlbuwt1q+TSdlY24nViSw2aRL8NFBxCi7tFPVr7Fc/ AQAA//8DAFBLAwQUAAYACAAAACEABC4Oc+AAAAAKAQAADwAAAGRycy9kb3ducmV2LnhtbEyPzU7D MBCE70i8g7VI3KjtAk0JcSp+xAVVqQhVz25sEot4HcVuG96e7QmOoxnNfFOsJt+zox2jC6hAzgQw i00wDlsF28+3myWwmDQa3Qe0Cn5shFV5eVHo3IQTfthjnVpGJRhzraBLacg5j01nvY6zMFgk7yuM XieSY8vNqE9U7ns+F2LBvXZIC50e7Etnm+/64BXsBhRyXQ2pqt/nm/Xzxu1eK6fU9dX09Ags2Sn9 heGMT+hQEtM+HNBE1iu4yzJCTwruFxIYBR7EbQZsT46UAnhZ8P8Xyl8AAAD//wMAUEsBAi0AFAAG AAgAAAAhALaDOJL+AAAA4QEAABMAAAAAAAAAAAAAAAAAAAAAAFtDb250ZW50X1R5cGVzXS54bWxQ SwECLQAUAAYACAAAACEAOP0h/9YAAACUAQAACwAAAAAAAAAAAAAAAAAvAQAAX3JlbHMvLnJlbHNQ SwECLQAUAAYACAAAACEAWxfgziECAAA+BAAADgAAAAAAAAAAAAAAAAAuAgAAZHJzL2Uyb0RvYy54 bWxQSwECLQAUAAYACAAAACEABC4Oc+AAAAAKAQAADwAAAAAAAAAAAAAAAAB7BAAAZHJzL2Rvd25y ZXYueG1sUEsFBgAAAAAEAAQA8wAAAIgFAAAAAA== ">
            <v:path/>
            <v:fill focussize="0,0"/>
            <v:stroke miterlimit="2"/>
            <v:imagedata o:title=""/>
            <o:lock v:ext="edit"/>
          </v:rect>
        </w:pict>
      </w:r>
      <w:r>
        <w:rPr>
          <w:rFonts w:ascii="仿宋" w:hAnsi="仿宋" w:eastAsia="仿宋"/>
          <w:b/>
          <w:bCs/>
          <w:sz w:val="24"/>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h/J3IQIAAD4EAAAOAAAAZHJzL2Uyb0RvYy54bWysU8GO0zAQvSPxD5bvNE1ouzRqulp1KUJa YMXCB0wdJ7FwbDN2my5fz9jpli5wQvhgeTzj5zdvZlbXx16zg0SvrKl4PplyJo2wtTJtxb9+2b56 w5kPYGrQ1siKP0rPr9cvX6wGV8rCdlbXEhmBGF8OruJdCK7MMi862YOfWCcNORuLPQQysc1qhIHQ e50V0+kiGyzWDq2Q3tPt7ejk64TfNFKET03jZWC64sQtpB3Tvot7tl5B2SK4TokTDfgHFj0oQ5+e oW4hANuj+gOqVwKtt02YCNtntmmUkCkHyiaf/pbNQwdOplxIHO/OMvn/Bys+Hu6RqZpqx5mBnkr0 mUQD02rJ8kXUZ3C+pLAHd48xQ+/urPjmmbGbjsLkDaIdOgk1scpjfPbsQTQ8PWW74YOtCR72wSap jg32EZBEYMdUkcdzReQxMEGXxWJ2tZxT4QT5imL+epHP0x9QPj136MM7aXsWDxVHYp/g4XDnQ6QD 5VNIom+1qrdK62Rgu9toZAeg9timdUL3l2HasKHiy3kxT8jPfP4SYprW3yB6FajPteopjXMQlFG3 t6ZOXRhA6fFMlLU5CRm1G2uws/Uj6Yh2bGIaOjp0Fn9wNlADV9x/3wNKzvR7Q7VY5rNZ7PhkzOZX BRl46dldesAIgqp44Gw8bsI4JXuHqu3opzzlbuwN1a9RSdlY25HViSw1aRL8NFBxCi7tFPVr7Nc/ AQAA//8DAFBLAwQUAAYACAAAACEA6DJG6t8AAAAKAQAADwAAAGRycy9kb3ducmV2LnhtbEyPy07D MBBF90j8gzVI7Fo7URqhEKfiITaoSkVAXbuxSSzisRW7bfh7hhXs7miO7pypt4ub2NnM0XqUkK0F MIO91xYHCR/vL6s7YDEp1GryaCR8mwjb5vqqVpX2F3wz5y4NjEowVkrCmFKoOI/9aJyKax8M0u7T z04lGueB61ldqNxNPBei5E5ZpAujCuZpNP1Xd3ISDgFFtmtDarvXfL973NvDc2ulvL1ZHu6BJbOk Pxh+9UkdGnI6+hPqyCYJq6woCJVQihIYAYXIKRwpZJsN8Kbm/19ofgAAAP//AwBQSwECLQAUAAYA CAAAACEAtoM4kv4AAADhAQAAEwAAAAAAAAAAAAAAAAAAAAAAW0NvbnRlbnRfVHlwZXNdLnhtbFBL AQItABQABgAIAAAAIQA4/SH/1gAAAJQBAAALAAAAAAAAAAAAAAAAAC8BAABfcmVscy8ucmVsc1BL AQItABQABgAIAAAAIQDLh/J3IQIAAD4EAAAOAAAAAAAAAAAAAAAAAC4CAABkcnMvZTJvRG9jLnht bFBLAQItABQABgAIAAAAIQDoMkbq3wAAAAoBAAAPAAAAAAAAAAAAAAAAAHsEAABkcnMvZG93bnJl di54bWxQSwUGAAAAAAQABADzAAAAhwUAAAAA ">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7" o:spt="75" type="#_x0000_t75" style="height:42pt;width:390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Simsun" w:hAnsi="Simsun" w:cs="宋体"/>
          <w:b/>
          <w:bCs/>
          <w:kern w:val="0"/>
          <w:sz w:val="36"/>
          <w:szCs w:val="36"/>
        </w:rPr>
      </w:pPr>
      <w:r>
        <w:rPr>
          <w:rFonts w:ascii="Simsun" w:hAnsi="Simsun" w:cs="宋体"/>
          <w:b/>
          <w:bCs/>
          <w:kern w:val="0"/>
          <w:sz w:val="36"/>
          <w:szCs w:val="36"/>
        </w:rPr>
        <w:t>国家统计局关于印发《统计上</w:t>
      </w:r>
      <w:r>
        <w:rPr>
          <w:rFonts w:ascii="Simsun" w:hAnsi="Simsun" w:cs="宋体"/>
          <w:b/>
          <w:bCs/>
          <w:kern w:val="0"/>
          <w:sz w:val="36"/>
          <w:szCs w:val="36"/>
        </w:rPr>
        <w:br w:type="textWrapping"/>
      </w:r>
      <w:r>
        <w:rPr>
          <w:rFonts w:ascii="Simsun" w:hAnsi="Simsun" w:cs="宋体"/>
          <w:b/>
          <w:bCs/>
          <w:kern w:val="0"/>
          <w:sz w:val="36"/>
          <w:szCs w:val="36"/>
        </w:rPr>
        <w:t>大中小微型企业划分办法（2017）》的通知</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Simsun" w:hAnsi="Simsun" w:cs="宋体"/>
          <w:kern w:val="0"/>
          <w:szCs w:val="21"/>
        </w:rPr>
      </w:pPr>
      <w:r>
        <w:rPr>
          <w:rFonts w:ascii="Simsun" w:hAnsi="Simsun"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Simsun" w:hAnsi="Simsun" w:cs="宋体"/>
          <w:kern w:val="0"/>
          <w:szCs w:val="21"/>
        </w:rPr>
      </w:pPr>
      <w:r>
        <w:rPr>
          <w:rFonts w:ascii="Simsun" w:hAnsi="Simsun"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Simsun" w:hAnsi="Simsun" w:cs="宋体"/>
          <w:kern w:val="0"/>
          <w:szCs w:val="21"/>
        </w:rPr>
      </w:pPr>
      <w:r>
        <w:rPr>
          <w:rFonts w:ascii="Simsun" w:hAnsi="Simsun" w:cs="宋体"/>
          <w:kern w:val="0"/>
          <w:szCs w:val="21"/>
        </w:rPr>
        <w:t>国家统计局  </w:t>
      </w:r>
    </w:p>
    <w:p>
      <w:pPr>
        <w:widowControl/>
        <w:shd w:val="clear" w:color="auto" w:fill="FFFFFF"/>
        <w:spacing w:before="150" w:line="420" w:lineRule="atLeast"/>
        <w:ind w:right="825"/>
        <w:jc w:val="right"/>
        <w:textAlignment w:val="baseline"/>
        <w:rPr>
          <w:rFonts w:hint="eastAsia" w:ascii="Simsun" w:hAnsi="Simsun" w:cs="宋体"/>
          <w:kern w:val="0"/>
          <w:szCs w:val="21"/>
        </w:rPr>
      </w:pPr>
      <w:r>
        <w:rPr>
          <w:rFonts w:ascii="Simsun" w:hAnsi="Simsun" w:cs="宋体"/>
          <w:kern w:val="0"/>
          <w:szCs w:val="21"/>
        </w:rPr>
        <w:t>2017年12月28日</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 </w:t>
      </w:r>
    </w:p>
    <w:p>
      <w:pPr>
        <w:widowControl/>
        <w:shd w:val="clear" w:color="auto" w:fill="FFFFFF"/>
        <w:spacing w:before="150" w:line="600" w:lineRule="atLeast"/>
        <w:jc w:val="center"/>
        <w:textAlignment w:val="baseline"/>
        <w:rPr>
          <w:rFonts w:hint="eastAsia" w:ascii="Simsun" w:hAnsi="Simsun" w:cs="宋体"/>
          <w:b/>
          <w:bCs/>
          <w:kern w:val="0"/>
          <w:sz w:val="36"/>
          <w:szCs w:val="36"/>
        </w:rPr>
      </w:pPr>
      <w:r>
        <w:rPr>
          <w:rFonts w:ascii="Simsun" w:hAnsi="Simsun" w:cs="宋体"/>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附表：统计上大中小微型企业划分标准</w:t>
      </w:r>
    </w:p>
    <w:p>
      <w:pPr>
        <w:widowControl/>
        <w:jc w:val="left"/>
        <w:rPr>
          <w:rFonts w:ascii="宋体" w:hAnsi="宋体" w:cs="宋体"/>
          <w:kern w:val="0"/>
          <w:sz w:val="24"/>
        </w:rPr>
      </w:pPr>
      <w:r>
        <w:rPr>
          <w:rFonts w:ascii="Simsun" w:hAnsi="Simsun" w:cs="宋体"/>
          <w:kern w:val="0"/>
          <w:sz w:val="18"/>
          <w:szCs w:val="18"/>
        </w:rPr>
        <w:br w:type="textWrapping"/>
      </w:r>
    </w:p>
    <w:p>
      <w:pPr>
        <w:widowControl/>
        <w:shd w:val="clear" w:color="auto" w:fill="FFFFFF"/>
        <w:spacing w:before="150" w:line="600" w:lineRule="atLeast"/>
        <w:jc w:val="center"/>
        <w:textAlignment w:val="baseline"/>
        <w:rPr>
          <w:rFonts w:hint="eastAsia" w:ascii="Simsun" w:hAnsi="Simsun" w:cs="宋体"/>
          <w:b/>
          <w:bCs/>
          <w:kern w:val="0"/>
          <w:sz w:val="36"/>
          <w:szCs w:val="36"/>
        </w:rPr>
      </w:pPr>
      <w:r>
        <w:rPr>
          <w:rFonts w:ascii="Simsun" w:hAnsi="Simsun" w:cs="宋体"/>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rPr>
          <w:jc w:val="center"/>
        </w:trPr>
        <w:tc>
          <w:tcPr>
            <w:tcW w:w="1457" w:type="dxa"/>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微型</w:t>
            </w:r>
          </w:p>
        </w:tc>
      </w:tr>
      <w:tr>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hint="eastAsia" w:ascii="Simsun" w:hAnsi="Simsun" w:cs="宋体"/>
          <w:kern w:val="0"/>
          <w:szCs w:val="21"/>
        </w:rPr>
      </w:pPr>
      <w:r>
        <w:rPr>
          <w:rFonts w:ascii="Simsun" w:hAnsi="Simsun" w:cs="宋体"/>
          <w:kern w:val="0"/>
          <w:szCs w:val="21"/>
        </w:rPr>
        <w:t>说明：　　</w:t>
      </w:r>
      <w:r>
        <w:rPr>
          <w:rFonts w:ascii="Simsun" w:hAnsi="Simsun" w:cs="宋体"/>
          <w:kern w:val="0"/>
          <w:szCs w:val="21"/>
        </w:rPr>
        <w:br w:type="textWrapping"/>
      </w:r>
      <w:r>
        <w:rPr>
          <w:rFonts w:ascii="Simsun" w:hAnsi="Simsun" w:cs="宋体"/>
          <w:kern w:val="0"/>
          <w:szCs w:val="21"/>
        </w:rPr>
        <w:t>    1.大型、中型和小型企业须同时满足所列指标的下限，否则下划一档；微型企业只须满足所列指标中的一项即可。　　</w:t>
      </w:r>
      <w:r>
        <w:rPr>
          <w:rFonts w:ascii="Simsun" w:hAnsi="Simsun" w:cs="宋体"/>
          <w:kern w:val="0"/>
          <w:szCs w:val="21"/>
        </w:rPr>
        <w:br w:type="textWrapping"/>
      </w:r>
      <w:r>
        <w:rPr>
          <w:rFonts w:ascii="Simsun" w:hAnsi="Simsun"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Simsun" w:hAnsi="Simsun" w:cs="宋体"/>
          <w:kern w:val="0"/>
          <w:szCs w:val="21"/>
        </w:rPr>
        <w:br w:type="textWrapping"/>
      </w:r>
      <w:r>
        <w:rPr>
          <w:rFonts w:ascii="Simsun" w:hAnsi="Simsun" w:cs="宋体"/>
          <w:kern w:val="0"/>
          <w:szCs w:val="21"/>
        </w:rPr>
        <w:t>    3.企业划分指标以现行统计制度为准。</w:t>
      </w:r>
      <w:r>
        <w:rPr>
          <w:rFonts w:ascii="Simsun" w:hAnsi="Simsun" w:cs="宋体"/>
          <w:kern w:val="0"/>
          <w:szCs w:val="21"/>
        </w:rPr>
        <w:br w:type="textWrapping"/>
      </w:r>
      <w:r>
        <w:rPr>
          <w:rFonts w:ascii="Simsun" w:hAnsi="Simsun" w:cs="宋体"/>
          <w:kern w:val="0"/>
          <w:szCs w:val="21"/>
        </w:rPr>
        <w:t>    （1）从业人员，是指期末从业人员数，没有期末从业人员数的，采用全年平均人员数代替。</w:t>
      </w:r>
      <w:r>
        <w:rPr>
          <w:rFonts w:ascii="Simsun" w:hAnsi="Simsun" w:cs="宋体"/>
          <w:kern w:val="0"/>
          <w:szCs w:val="21"/>
        </w:rPr>
        <w:br w:type="textWrapping"/>
      </w:r>
      <w:r>
        <w:rPr>
          <w:rFonts w:ascii="Simsun" w:hAnsi="Simsun"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Simsun" w:hAnsi="Simsun" w:cs="宋体"/>
          <w:kern w:val="0"/>
          <w:szCs w:val="21"/>
        </w:rPr>
        <w:br w:type="textWrapping"/>
      </w:r>
      <w:r>
        <w:rPr>
          <w:rFonts w:ascii="Simsun" w:hAnsi="Simsun" w:cs="宋体"/>
          <w:kern w:val="0"/>
          <w:szCs w:val="21"/>
        </w:rPr>
        <w:t>    （3）资产总额，采用资产总计代替。</w:t>
      </w:r>
    </w:p>
    <w:p>
      <w:pPr>
        <w:widowControl/>
        <w:jc w:val="left"/>
        <w:rPr>
          <w:rFonts w:ascii="宋体" w:hAnsi="宋体" w:cs="宋体"/>
          <w:kern w:val="0"/>
          <w:sz w:val="24"/>
        </w:rPr>
      </w:pPr>
      <w:r>
        <w:rPr>
          <w:rFonts w:ascii="Simsun" w:hAnsi="Simsun" w:cs="宋体"/>
          <w:kern w:val="0"/>
          <w:sz w:val="18"/>
          <w:szCs w:val="18"/>
        </w:rPr>
        <w:br w:type="textWrapping"/>
      </w:r>
    </w:p>
    <w:p>
      <w:pPr>
        <w:widowControl/>
        <w:shd w:val="clear" w:color="auto" w:fill="FFFFFF"/>
        <w:spacing w:before="150" w:line="600" w:lineRule="atLeast"/>
        <w:jc w:val="center"/>
        <w:textAlignment w:val="baseline"/>
        <w:rPr>
          <w:rFonts w:hint="eastAsia" w:ascii="Simsun" w:hAnsi="Simsun" w:cs="宋体"/>
          <w:b/>
          <w:bCs/>
          <w:kern w:val="0"/>
          <w:sz w:val="36"/>
          <w:szCs w:val="36"/>
        </w:rPr>
      </w:pPr>
      <w:r>
        <w:rPr>
          <w:rFonts w:ascii="Simsun" w:hAnsi="Simsun"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Simsun" w:hAnsi="Simsun" w:cs="宋体"/>
          <w:b/>
          <w:bCs/>
          <w:kern w:val="0"/>
          <w:sz w:val="27"/>
          <w:szCs w:val="27"/>
        </w:rPr>
      </w:pPr>
      <w:r>
        <w:rPr>
          <w:rFonts w:ascii="Simsun" w:hAnsi="Simsun" w:cs="宋体"/>
          <w:b/>
          <w:bCs/>
          <w:kern w:val="0"/>
          <w:sz w:val="27"/>
          <w:szCs w:val="27"/>
        </w:rPr>
        <w:t>一、修订背景</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Simsun" w:hAnsi="Simsun" w:cs="宋体"/>
          <w:b/>
          <w:bCs/>
          <w:kern w:val="0"/>
          <w:sz w:val="27"/>
          <w:szCs w:val="27"/>
        </w:rPr>
      </w:pPr>
      <w:r>
        <w:rPr>
          <w:rFonts w:ascii="Simsun" w:hAnsi="Simsun" w:cs="宋体"/>
          <w:b/>
          <w:bCs/>
          <w:kern w:val="0"/>
          <w:sz w:val="27"/>
          <w:szCs w:val="27"/>
        </w:rPr>
        <w:t>二、修订主要内容</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Simsun" w:hAnsi="Simsun" w:cs="宋体"/>
          <w:kern w:val="0"/>
          <w:sz w:val="18"/>
          <w:szCs w:val="18"/>
        </w:rPr>
        <w:br w:type="textWrapping"/>
      </w:r>
      <w:r>
        <w:rPr>
          <w:rFonts w:ascii="Simsun" w:hAnsi="Simsun" w:cs="宋体"/>
          <w:kern w:val="0"/>
          <w:sz w:val="18"/>
          <w:szCs w:val="18"/>
        </w:rPr>
        <w:br w:type="textWrapping"/>
      </w:r>
    </w:p>
    <w:p>
      <w:pPr>
        <w:widowControl/>
        <w:shd w:val="clear" w:color="auto" w:fill="FFFFFF"/>
        <w:spacing w:line="600" w:lineRule="atLeast"/>
        <w:jc w:val="center"/>
        <w:textAlignment w:val="baseline"/>
        <w:rPr>
          <w:rFonts w:hint="eastAsia" w:ascii="Simsun" w:hAnsi="Simsun" w:cs="宋体"/>
          <w:b/>
          <w:bCs/>
          <w:kern w:val="0"/>
          <w:sz w:val="36"/>
          <w:szCs w:val="36"/>
        </w:rPr>
      </w:pPr>
      <w:r>
        <w:rPr>
          <w:rFonts w:ascii="Simsun" w:hAnsi="Simsun" w:cs="宋体"/>
          <w:b/>
          <w:bCs/>
          <w:kern w:val="0"/>
          <w:sz w:val="36"/>
          <w:szCs w:val="36"/>
        </w:rPr>
        <w:t>中国人民银行中国银行业监督管理委员会</w:t>
      </w:r>
      <w:r>
        <w:rPr>
          <w:rFonts w:ascii="Simsun" w:hAnsi="Simsun" w:cs="宋体"/>
          <w:b/>
          <w:bCs/>
          <w:kern w:val="0"/>
          <w:sz w:val="36"/>
          <w:szCs w:val="36"/>
        </w:rPr>
        <w:br w:type="textWrapping"/>
      </w:r>
      <w:r>
        <w:rPr>
          <w:rFonts w:ascii="Simsun" w:hAnsi="Simsun" w:cs="宋体"/>
          <w:b/>
          <w:bCs/>
          <w:kern w:val="0"/>
          <w:sz w:val="36"/>
          <w:szCs w:val="36"/>
        </w:rPr>
        <w:t>中国证券监督管理委员会中国保险监督管理委员会</w:t>
      </w:r>
      <w:r>
        <w:rPr>
          <w:rFonts w:ascii="Simsun" w:hAnsi="Simsun" w:cs="宋体"/>
          <w:b/>
          <w:bCs/>
          <w:kern w:val="0"/>
          <w:sz w:val="36"/>
          <w:szCs w:val="36"/>
        </w:rPr>
        <w:br w:type="textWrapping"/>
      </w:r>
      <w:r>
        <w:rPr>
          <w:rFonts w:ascii="Simsun" w:hAnsi="Simsun"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Simsun" w:hAnsi="Simsun" w:cs="宋体"/>
          <w:kern w:val="0"/>
          <w:szCs w:val="21"/>
        </w:rPr>
      </w:pPr>
      <w:r>
        <w:rPr>
          <w:rFonts w:ascii="Simsun" w:hAnsi="Simsun"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Simsun" w:hAnsi="Simsun" w:cs="宋体"/>
          <w:kern w:val="0"/>
          <w:szCs w:val="21"/>
        </w:rPr>
        <w:br w:type="textWrapping"/>
      </w:r>
      <w:r>
        <w:rPr>
          <w:rFonts w:ascii="Simsun" w:hAnsi="Simsun"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附件：金融业企业划型标准规定</w:t>
      </w:r>
    </w:p>
    <w:p>
      <w:pPr>
        <w:widowControl/>
        <w:shd w:val="clear" w:color="auto" w:fill="FFFFFF"/>
        <w:spacing w:before="150" w:line="600" w:lineRule="atLeast"/>
        <w:jc w:val="center"/>
        <w:textAlignment w:val="baseline"/>
        <w:rPr>
          <w:rFonts w:hint="eastAsia" w:ascii="Simsun" w:hAnsi="Simsun" w:cs="宋体"/>
          <w:b/>
          <w:bCs/>
          <w:kern w:val="0"/>
          <w:sz w:val="36"/>
          <w:szCs w:val="36"/>
        </w:rPr>
      </w:pPr>
      <w:r>
        <w:rPr>
          <w:rFonts w:ascii="Simsun" w:hAnsi="Simsun" w:cs="宋体"/>
          <w:b/>
          <w:bCs/>
          <w:kern w:val="0"/>
          <w:sz w:val="36"/>
          <w:szCs w:val="36"/>
        </w:rPr>
        <w:t>金融业企业划型标准规定</w:t>
      </w:r>
    </w:p>
    <w:p>
      <w:pPr>
        <w:widowControl/>
        <w:shd w:val="clear" w:color="auto" w:fill="FFFFFF"/>
        <w:spacing w:line="420" w:lineRule="atLeast"/>
        <w:jc w:val="left"/>
        <w:textAlignment w:val="baseline"/>
        <w:rPr>
          <w:rFonts w:hint="eastAsia" w:ascii="Simsun" w:hAnsi="Simsun" w:cs="宋体"/>
          <w:kern w:val="0"/>
          <w:szCs w:val="21"/>
        </w:rPr>
      </w:pPr>
      <w:r>
        <w:rPr>
          <w:rFonts w:ascii="Simsun" w:hAnsi="Simsun"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ascii="Simsun" w:hAnsi="Simsun" w:cs="宋体"/>
          <w:kern w:val="0"/>
          <w:szCs w:val="21"/>
        </w:rPr>
        <w:br w:type="textWrapping"/>
      </w:r>
      <w:r>
        <w:rPr>
          <w:rFonts w:ascii="Simsun" w:hAnsi="Simsun" w:cs="宋体"/>
          <w:kern w:val="0"/>
          <w:szCs w:val="21"/>
        </w:rPr>
        <w:t>    二、适用范围。本规定适用于从事《国民经济行业分类》(GB/T4754-2011)中J门类（金融业）活动的企业。</w:t>
      </w:r>
      <w:r>
        <w:rPr>
          <w:rFonts w:ascii="Simsun" w:hAnsi="Simsun" w:cs="宋体"/>
          <w:kern w:val="0"/>
          <w:szCs w:val="21"/>
        </w:rPr>
        <w:br w:type="textWrapping"/>
      </w:r>
      <w:r>
        <w:rPr>
          <w:rFonts w:ascii="Simsun" w:hAnsi="Simsun" w:cs="宋体"/>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Simsun" w:hAnsi="Simsun" w:cs="宋体"/>
          <w:kern w:val="0"/>
          <w:szCs w:val="21"/>
        </w:rPr>
        <w:br w:type="textWrapping"/>
      </w:r>
      <w:r>
        <w:rPr>
          <w:rFonts w:ascii="Simsun" w:hAnsi="Simsun" w:cs="宋体"/>
          <w:kern w:val="0"/>
          <w:szCs w:val="21"/>
        </w:rPr>
        <w:t>    四、划型标准指标。采用一个完整会计年度中四个季度末法人并表口径的资产总额（信托公司为信托资产）平均值作为划型指标，该指标以监管部门数据为准。</w:t>
      </w:r>
      <w:r>
        <w:rPr>
          <w:rFonts w:ascii="Simsun" w:hAnsi="Simsun" w:cs="宋体"/>
          <w:kern w:val="0"/>
          <w:szCs w:val="21"/>
        </w:rPr>
        <w:br w:type="textWrapping"/>
      </w:r>
      <w:r>
        <w:rPr>
          <w:rFonts w:ascii="Simsun" w:hAnsi="Simsun" w:cs="宋体"/>
          <w:kern w:val="0"/>
          <w:szCs w:val="21"/>
        </w:rPr>
        <w:t>    五、指标标准值。依据指标标准值，将各类金融业企业划分为大、中、小、微四个规模类型，中型企业标准上限及以上的为大型企业。</w:t>
      </w:r>
      <w:r>
        <w:rPr>
          <w:rFonts w:ascii="Simsun" w:hAnsi="Simsun" w:cs="宋体"/>
          <w:kern w:val="0"/>
          <w:szCs w:val="21"/>
        </w:rPr>
        <w:br w:type="textWrapping"/>
      </w:r>
      <w:r>
        <w:rPr>
          <w:rFonts w:ascii="Simsun" w:hAnsi="Simsun"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Simsun" w:hAnsi="Simsun" w:cs="宋体"/>
          <w:kern w:val="0"/>
          <w:szCs w:val="21"/>
        </w:rPr>
        <w:br w:type="textWrapping"/>
      </w:r>
      <w:r>
        <w:rPr>
          <w:rFonts w:ascii="Simsun" w:hAnsi="Simsun"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Simsun" w:hAnsi="Simsun" w:cs="宋体"/>
          <w:kern w:val="0"/>
          <w:szCs w:val="21"/>
        </w:rPr>
        <w:br w:type="textWrapping"/>
      </w:r>
      <w:r>
        <w:rPr>
          <w:rFonts w:ascii="Simsun" w:hAnsi="Simsun"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Simsun" w:hAnsi="Simsun" w:cs="宋体"/>
          <w:kern w:val="0"/>
          <w:szCs w:val="21"/>
        </w:rPr>
        <w:br w:type="textWrapping"/>
      </w:r>
      <w:r>
        <w:rPr>
          <w:rFonts w:ascii="Simsun" w:hAnsi="Simsun"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Simsun" w:hAnsi="Simsun" w:cs="宋体"/>
          <w:kern w:val="0"/>
          <w:szCs w:val="21"/>
        </w:rPr>
        <w:br w:type="textWrapping"/>
      </w:r>
      <w:r>
        <w:rPr>
          <w:rFonts w:ascii="Simsun" w:hAnsi="Simsun"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Simsun" w:hAnsi="Simsun" w:cs="宋体"/>
          <w:kern w:val="0"/>
          <w:szCs w:val="21"/>
        </w:rPr>
        <w:br w:type="textWrapping"/>
      </w:r>
      <w:r>
        <w:rPr>
          <w:rFonts w:ascii="Simsun" w:hAnsi="Simsun"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Simsun" w:hAnsi="Simsun" w:cs="宋体"/>
          <w:kern w:val="0"/>
          <w:szCs w:val="21"/>
        </w:rPr>
        <w:br w:type="textWrapping"/>
      </w:r>
      <w:r>
        <w:rPr>
          <w:rFonts w:ascii="Simsun" w:hAnsi="Simsun"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Simsun" w:hAnsi="Simsun" w:cs="宋体"/>
          <w:kern w:val="0"/>
          <w:szCs w:val="21"/>
        </w:rPr>
        <w:br w:type="textWrapping"/>
      </w:r>
      <w:r>
        <w:rPr>
          <w:rFonts w:ascii="Simsun" w:hAnsi="Simsun"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Simsun" w:hAnsi="Simsun" w:cs="宋体"/>
          <w:kern w:val="0"/>
          <w:szCs w:val="21"/>
        </w:rPr>
        <w:br w:type="textWrapping"/>
      </w:r>
      <w:r>
        <w:rPr>
          <w:rFonts w:ascii="Simsun" w:hAnsi="Simsun" w:cs="宋体"/>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Simsun" w:hAnsi="Simsun" w:cs="宋体"/>
          <w:kern w:val="0"/>
          <w:szCs w:val="21"/>
        </w:rPr>
        <w:br w:type="textWrapping"/>
      </w:r>
      <w:r>
        <w:rPr>
          <w:rFonts w:ascii="Simsun" w:hAnsi="Simsun" w:cs="宋体"/>
          <w:kern w:val="0"/>
          <w:szCs w:val="21"/>
        </w:rPr>
        <w:t>    七、标准值的评估和调整。金融业企业划型标准工作组毎五年对划型标准值受经济发展与通货膨胀等因素的响程度进行评估和调整。</w:t>
      </w:r>
      <w:r>
        <w:rPr>
          <w:rFonts w:ascii="Simsun" w:hAnsi="Simsun" w:cs="宋体"/>
          <w:kern w:val="0"/>
          <w:szCs w:val="21"/>
        </w:rPr>
        <w:br w:type="textWrapping"/>
      </w:r>
      <w:r>
        <w:rPr>
          <w:rFonts w:ascii="Simsun" w:hAnsi="Simsun" w:cs="宋体"/>
          <w:kern w:val="0"/>
          <w:szCs w:val="21"/>
        </w:rPr>
        <w:t>    八、本规定的中型金融业企业标准上限即为大型金融业企业下限。国务院有关部门据此进行相关数据的统计分析，不得制定与本规定不一致的金融业企业划型标准。</w:t>
      </w:r>
      <w:r>
        <w:rPr>
          <w:rFonts w:ascii="Simsun" w:hAnsi="Simsun" w:cs="宋体"/>
          <w:kern w:val="0"/>
          <w:szCs w:val="21"/>
        </w:rPr>
        <w:br w:type="textWrapping"/>
      </w:r>
      <w:r>
        <w:rPr>
          <w:rFonts w:ascii="Simsun" w:hAnsi="Simsun" w:cs="宋体"/>
          <w:kern w:val="0"/>
          <w:szCs w:val="21"/>
        </w:rPr>
        <w:t>    九、融资担保公司参照本规定中“除贷款公司、小额贷款公司、典当行以外的其他金融机构”标准划型。</w:t>
      </w:r>
      <w:r>
        <w:rPr>
          <w:rFonts w:ascii="Simsun" w:hAnsi="Simsun" w:cs="宋体"/>
          <w:kern w:val="0"/>
          <w:szCs w:val="21"/>
        </w:rPr>
        <w:br w:type="textWrapping"/>
      </w:r>
      <w:r>
        <w:rPr>
          <w:rFonts w:ascii="Simsun" w:hAnsi="Simsun" w:cs="宋体"/>
          <w:kern w:val="0"/>
          <w:szCs w:val="21"/>
        </w:rPr>
        <w:t>    十、本规定由人民银行会同银监会，证监会、保监会和统计局负责解释。</w:t>
      </w:r>
      <w:r>
        <w:rPr>
          <w:rFonts w:ascii="Simsun" w:hAnsi="Simsun" w:cs="宋体"/>
          <w:kern w:val="0"/>
          <w:szCs w:val="21"/>
        </w:rPr>
        <w:br w:type="textWrapping"/>
      </w:r>
      <w:r>
        <w:rPr>
          <w:rFonts w:ascii="Simsun" w:hAnsi="Simsun" w:cs="宋体"/>
          <w:kern w:val="0"/>
          <w:szCs w:val="21"/>
        </w:rPr>
        <w:t>    十一、本规定自发布之日起实施。</w:t>
      </w:r>
    </w:p>
    <w:p>
      <w:pPr>
        <w:widowControl/>
        <w:shd w:val="clear" w:color="auto" w:fill="FFFFFF"/>
        <w:spacing w:before="150" w:line="420" w:lineRule="atLeast"/>
        <w:jc w:val="left"/>
        <w:textAlignment w:val="baseline"/>
        <w:rPr>
          <w:rFonts w:hint="eastAsia" w:ascii="Simsun" w:hAnsi="Simsun" w:cs="宋体"/>
          <w:kern w:val="0"/>
          <w:szCs w:val="21"/>
        </w:rPr>
      </w:pPr>
      <w:r>
        <w:rPr>
          <w:rFonts w:ascii="Simsun" w:hAnsi="Simsun" w:cs="宋体"/>
          <w:kern w:val="0"/>
          <w:szCs w:val="21"/>
        </w:rPr>
        <w:t>附：金融业企业划型标准</w:t>
      </w:r>
    </w:p>
    <w:p>
      <w:pPr>
        <w:widowControl/>
        <w:shd w:val="clear" w:color="auto" w:fill="FFFFFF"/>
        <w:spacing w:before="150" w:line="600" w:lineRule="atLeast"/>
        <w:jc w:val="center"/>
        <w:textAlignment w:val="baseline"/>
        <w:rPr>
          <w:rFonts w:hint="eastAsia" w:ascii="Simsun" w:hAnsi="Simsun" w:cs="宋体"/>
          <w:b/>
          <w:bCs/>
          <w:kern w:val="0"/>
          <w:sz w:val="36"/>
          <w:szCs w:val="36"/>
        </w:rPr>
      </w:pPr>
      <w:r>
        <w:rPr>
          <w:rFonts w:ascii="Simsun" w:hAnsi="Simsun" w:cs="宋体"/>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rPr>
          <w:jc w:val="center"/>
        </w:trPr>
        <w:tc>
          <w:tcPr>
            <w:tcW w:w="1760" w:type="dxa"/>
            <w:gridSpan w:val="2"/>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Simsun" w:hAnsi="Simsun" w:cs="宋体"/>
                <w:b/>
                <w:bCs/>
                <w:kern w:val="0"/>
                <w:szCs w:val="21"/>
              </w:rPr>
            </w:pPr>
            <w:r>
              <w:rPr>
                <w:rFonts w:ascii="Simsun" w:hAnsi="Simsun" w:cs="宋体"/>
                <w:b/>
                <w:bCs/>
                <w:kern w:val="0"/>
                <w:szCs w:val="21"/>
              </w:rPr>
              <w:t>资产总额</w:t>
            </w:r>
          </w:p>
        </w:tc>
      </w:tr>
      <w:tr>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楷体_GB2312">
    <w:altName w:val="汉仪楷体简"/>
    <w:panose1 w:val="00000000000000000000"/>
    <w:charset w:val="86"/>
    <w:family w:val="modern"/>
    <w:pitch w:val="default"/>
    <w:sig w:usb0="00000000" w:usb1="00000000" w:usb2="00000010" w:usb3="00000000" w:csb0="00040000" w:csb1="00000000"/>
  </w:font>
  <w:font w:name="汉仪楷体简">
    <w:panose1 w:val="02010600000101010101"/>
    <w:charset w:val="86"/>
    <w:family w:val="auto"/>
    <w:pitch w:val="default"/>
    <w:sig w:usb0="00000000" w:usb1="00000000" w:usb2="00000000" w:usb3="00000000" w:csb0="00060000" w:csb1="00000000"/>
  </w:font>
  <w:font w:name="隶书">
    <w:altName w:val="报隶-简"/>
    <w:panose1 w:val="02010509060101010101"/>
    <w:charset w:val="86"/>
    <w:family w:val="modern"/>
    <w:pitch w:val="default"/>
    <w:sig w:usb0="00000000" w:usb1="00000000" w:usb2="00000010" w:usb3="00000000" w:csb0="00040000" w:csb1="00000000"/>
  </w:font>
  <w:font w:name="报隶-简">
    <w:panose1 w:val="02010600040101010101"/>
    <w:charset w:val="86"/>
    <w:family w:val="auto"/>
    <w:pitch w:val="default"/>
    <w:sig w:usb0="00000000" w:usb1="00000000" w:usb2="00000000" w:usb3="00000000" w:csb0="00160000" w:csb1="00000000"/>
  </w:font>
  <w:font w:name="Arial Unicode MS">
    <w:panose1 w:val="020B0604020202020204"/>
    <w:charset w:val="86"/>
    <w:family w:val="roman"/>
    <w:pitch w:val="default"/>
    <w:sig w:usb0="00000000" w:usb1="00000000" w:usb2="00000000" w:usb3="00000000" w:csb0="003E0000" w:csb1="00000000"/>
  </w:font>
  <w:font w:name="Calibri Light">
    <w:altName w:val="Helvetica Neue"/>
    <w:panose1 w:val="020F0302020204030204"/>
    <w:charset w:val="00"/>
    <w:family w:val="swiss"/>
    <w:pitch w:val="default"/>
    <w:sig w:usb0="00000000" w:usb1="00000000" w:usb2="00000000" w:usb3="00000000" w:csb0="0000019F" w:csb1="00000000"/>
  </w:font>
  <w:font w:name="Tahoma">
    <w:panose1 w:val="020B0604030504040204"/>
    <w:charset w:val="00"/>
    <w:family w:val="swiss"/>
    <w:pitch w:val="default"/>
    <w:sig w:usb0="00000000" w:usb1="00000000" w:usb2="00000000" w:usb3="00000000" w:csb0="00000000" w:csb1="00000000"/>
  </w:font>
  <w:font w:name="Verdana">
    <w:panose1 w:val="020B0604030504040204"/>
    <w:charset w:val="00"/>
    <w:family w:val="swiss"/>
    <w:pitch w:val="default"/>
    <w:sig w:usb0="00000000" w:usb1="00000000" w:usb2="00000000" w:usb3="00000000" w:csb0="00000000" w:csb1="00000000"/>
  </w:font>
  <w:font w:name="Lucida Sans">
    <w:altName w:val="苹方-简"/>
    <w:panose1 w:val="00000000000000000000"/>
    <w:charset w:val="00"/>
    <w:family w:val="swiss"/>
    <w:pitch w:val="default"/>
    <w:sig w:usb0="00000000" w:usb1="00000000" w:usb2="00000000" w:usb3="00000000" w:csb0="00000001" w:csb1="00000000"/>
  </w:font>
  <w:font w:name="苹方-简">
    <w:panose1 w:val="020B0400000000000000"/>
    <w:charset w:val="86"/>
    <w:family w:val="auto"/>
    <w:pitch w:val="default"/>
    <w:sig w:usb0="00000000" w:usb1="00000000" w:usb2="00000000" w:usb3="00000000" w:csb0="00160000" w:csb1="00000000"/>
  </w:font>
  <w:font w:name="仿宋">
    <w:altName w:val="方正仿宋_GBK"/>
    <w:panose1 w:val="02010609060101010101"/>
    <w:charset w:val="86"/>
    <w:family w:val="modern"/>
    <w:pitch w:val="default"/>
    <w:sig w:usb0="00000000" w:usb1="00000000" w:usb2="00000016" w:usb3="00000000" w:csb0="00040001" w:csb1="00000000"/>
  </w:font>
  <w:font w:name="等线">
    <w:altName w:val="汉仪中等线KW"/>
    <w:panose1 w:val="00000000000000000000"/>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华文细黑">
    <w:altName w:val="黑体-简"/>
    <w:panose1 w:val="00000000000000000000"/>
    <w:charset w:val="86"/>
    <w:family w:val="auto"/>
    <w:pitch w:val="default"/>
    <w:sig w:usb0="00000000" w:usb1="00000000" w:usb2="00000010" w:usb3="00000000" w:csb0="0004009F" w:csb1="00000000"/>
  </w:font>
  <w:font w:name="黑体-简">
    <w:panose1 w:val="02000000000000000000"/>
    <w:charset w:val="86"/>
    <w:family w:val="auto"/>
    <w:pitch w:val="default"/>
    <w:sig w:usb0="00000000" w:usb1="00000000" w:usb2="00000000" w:usb3="00000000" w:csb0="00160000" w:csb1="00000000"/>
  </w:font>
  <w:font w:name="新宋体">
    <w:altName w:val="方正书宋_GBK"/>
    <w:panose1 w:val="0201060903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0" w:usb1="00000000" w:usb2="00000000" w:usb3="00000000" w:csb0="00160000" w:csb1="00000000"/>
  </w:font>
  <w:font w:name="FangSong">
    <w:altName w:val="方正仿宋_GBK"/>
    <w:panose1 w:val="00000000000000000000"/>
    <w:charset w:val="00"/>
    <w:family w:val="auto"/>
    <w:pitch w:val="default"/>
    <w:sig w:usb0="00000000" w:usb1="00000000" w:usb2="00000000" w:usb3="00000000" w:csb0="00000000" w:csb1="00000000"/>
  </w:font>
  <w:font w:name="MS Gothic">
    <w:altName w:val="苹方-简"/>
    <w:panose1 w:val="020B0609070205080204"/>
    <w:charset w:val="80"/>
    <w:family w:val="modern"/>
    <w:pitch w:val="default"/>
    <w:sig w:usb0="00000000" w:usb1="00000000" w:usb2="00000012" w:usb3="00000000" w:csb0="0002009F" w:csb1="00000000"/>
  </w:font>
  <w:font w:name="Helvetica">
    <w:panose1 w:val="00000000000000000000"/>
    <w:charset w:val="00"/>
    <w:family w:val="swiss"/>
    <w:pitch w:val="default"/>
    <w:sig w:usb0="00000000" w:usb1="00000000" w:usb2="0000000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Simsun">
    <w:altName w:val="苹方-简"/>
    <w:panose1 w:val="00000000000000000000"/>
    <w:charset w:val="00"/>
    <w:family w:val="roman"/>
    <w:pitch w:val="default"/>
    <w:sig w:usb0="00000000" w:usb1="00000000" w:usb2="00000000" w:usb3="00000000" w:csb0="00000000" w:csb1="00000000"/>
  </w:font>
  <w:font w:name="冬青黑体简体中文">
    <w:panose1 w:val="020B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rPr>
      <w:t>绍兴市公共资源交易中心招标文件招标编号:</w:t>
    </w:r>
    <w:r>
      <w:t xml:space="preserve"> 2022-06-0045</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隶书" w:eastAsia="隶书"/>
        <w:b/>
        <w:sz w:val="28"/>
        <w:szCs w:val="28"/>
      </w:rPr>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rPr>
      <w:t>绍兴市公共资源交易中心招标文件招标编号:</w:t>
    </w:r>
    <w:r>
      <w:t xml:space="preserve"> 2022-06-0045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C35F3"/>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6ED7"/>
    <w:rsid w:val="001D76A1"/>
    <w:rsid w:val="001E3B20"/>
    <w:rsid w:val="001E4A9F"/>
    <w:rsid w:val="001F0FA9"/>
    <w:rsid w:val="001F14C4"/>
    <w:rsid w:val="001F2767"/>
    <w:rsid w:val="001F429B"/>
    <w:rsid w:val="001F43C6"/>
    <w:rsid w:val="001F4C63"/>
    <w:rsid w:val="001F661E"/>
    <w:rsid w:val="001F7E31"/>
    <w:rsid w:val="00200FAD"/>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2C11"/>
    <w:rsid w:val="002E34F4"/>
    <w:rsid w:val="002E35C4"/>
    <w:rsid w:val="002E36C7"/>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769D9"/>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1F5"/>
    <w:rsid w:val="0041460B"/>
    <w:rsid w:val="00414F64"/>
    <w:rsid w:val="00417C8A"/>
    <w:rsid w:val="0042136D"/>
    <w:rsid w:val="00424C70"/>
    <w:rsid w:val="0042557D"/>
    <w:rsid w:val="0042600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0A2"/>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A81"/>
    <w:rsid w:val="00573BCB"/>
    <w:rsid w:val="00576529"/>
    <w:rsid w:val="00576EFE"/>
    <w:rsid w:val="005770CA"/>
    <w:rsid w:val="00580604"/>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37B6"/>
    <w:rsid w:val="005E5B57"/>
    <w:rsid w:val="005E68E7"/>
    <w:rsid w:val="005F2CA2"/>
    <w:rsid w:val="005F510E"/>
    <w:rsid w:val="005F5691"/>
    <w:rsid w:val="005F78A5"/>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448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3F46"/>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2978"/>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746"/>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38A0"/>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372BF"/>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2D2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475ED"/>
    <w:rsid w:val="00E51C1B"/>
    <w:rsid w:val="00E52E4C"/>
    <w:rsid w:val="00E56E61"/>
    <w:rsid w:val="00E57296"/>
    <w:rsid w:val="00E62202"/>
    <w:rsid w:val="00E622B2"/>
    <w:rsid w:val="00E633B5"/>
    <w:rsid w:val="00E644CD"/>
    <w:rsid w:val="00E65A9B"/>
    <w:rsid w:val="00E67EEA"/>
    <w:rsid w:val="00E715C6"/>
    <w:rsid w:val="00E720E4"/>
    <w:rsid w:val="00E7370C"/>
    <w:rsid w:val="00E75DBB"/>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72E87C49"/>
    <w:rsid w:val="7DFBB8BB"/>
    <w:rsid w:val="AEBA6020"/>
    <w:rsid w:val="C7597AF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2"/>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3"/>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4"/>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5"/>
    <w:qFormat/>
    <w:uiPriority w:val="0"/>
    <w:pPr>
      <w:keepNext/>
      <w:widowControl/>
      <w:numPr>
        <w:ilvl w:val="0"/>
        <w:numId w:val="4"/>
      </w:numPr>
      <w:jc w:val="left"/>
      <w:outlineLvl w:val="4"/>
    </w:pPr>
    <w:rPr>
      <w:kern w:val="0"/>
      <w:sz w:val="24"/>
      <w:szCs w:val="20"/>
    </w:rPr>
  </w:style>
  <w:style w:type="paragraph" w:styleId="8">
    <w:name w:val="heading 6"/>
    <w:basedOn w:val="1"/>
    <w:next w:val="1"/>
    <w:link w:val="56"/>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7"/>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8"/>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59"/>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60"/>
    <w:qFormat/>
    <w:uiPriority w:val="0"/>
    <w:pPr>
      <w:spacing w:line="360" w:lineRule="auto"/>
      <w:jc w:val="center"/>
    </w:pPr>
    <w:rPr>
      <w:rFonts w:ascii="Calibri" w:hAnsi="Calibri"/>
      <w:sz w:val="20"/>
      <w:szCs w:val="20"/>
    </w:rPr>
  </w:style>
  <w:style w:type="paragraph" w:styleId="15">
    <w:name w:val="Document Map"/>
    <w:basedOn w:val="1"/>
    <w:link w:val="61"/>
    <w:semiHidden/>
    <w:qFormat/>
    <w:uiPriority w:val="0"/>
    <w:pPr>
      <w:shd w:val="clear" w:color="auto" w:fill="000080"/>
    </w:pPr>
  </w:style>
  <w:style w:type="paragraph" w:styleId="16">
    <w:name w:val="annotation text"/>
    <w:basedOn w:val="1"/>
    <w:link w:val="62"/>
    <w:qFormat/>
    <w:uiPriority w:val="0"/>
    <w:pPr>
      <w:jc w:val="left"/>
    </w:pPr>
  </w:style>
  <w:style w:type="paragraph" w:styleId="17">
    <w:name w:val="Body Text"/>
    <w:basedOn w:val="1"/>
    <w:link w:val="63"/>
    <w:qFormat/>
    <w:uiPriority w:val="0"/>
    <w:pPr>
      <w:spacing w:line="360" w:lineRule="auto"/>
    </w:pPr>
    <w:rPr>
      <w:rFonts w:eastAsia="仿宋_GB2312"/>
      <w:sz w:val="28"/>
    </w:rPr>
  </w:style>
  <w:style w:type="paragraph" w:styleId="18">
    <w:name w:val="Body Text Indent"/>
    <w:basedOn w:val="1"/>
    <w:link w:val="64"/>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5"/>
    <w:qFormat/>
    <w:uiPriority w:val="0"/>
    <w:rPr>
      <w:rFonts w:ascii="宋体" w:hAnsi="Courier New"/>
      <w:szCs w:val="20"/>
    </w:rPr>
  </w:style>
  <w:style w:type="paragraph" w:styleId="23">
    <w:name w:val="Date"/>
    <w:basedOn w:val="1"/>
    <w:next w:val="1"/>
    <w:link w:val="66"/>
    <w:qFormat/>
    <w:uiPriority w:val="0"/>
    <w:rPr>
      <w:rFonts w:ascii="楷体_GB2312" w:eastAsia="楷体_GB2312"/>
      <w:b/>
      <w:sz w:val="28"/>
      <w:szCs w:val="20"/>
    </w:rPr>
  </w:style>
  <w:style w:type="paragraph" w:styleId="24">
    <w:name w:val="Body Text Indent 2"/>
    <w:basedOn w:val="1"/>
    <w:link w:val="67"/>
    <w:qFormat/>
    <w:uiPriority w:val="0"/>
    <w:pPr>
      <w:spacing w:after="120" w:line="480" w:lineRule="auto"/>
      <w:ind w:left="420" w:leftChars="200"/>
    </w:pPr>
  </w:style>
  <w:style w:type="paragraph" w:styleId="25">
    <w:name w:val="Balloon Text"/>
    <w:basedOn w:val="1"/>
    <w:link w:val="68"/>
    <w:semiHidden/>
    <w:qFormat/>
    <w:uiPriority w:val="0"/>
    <w:rPr>
      <w:sz w:val="18"/>
      <w:szCs w:val="18"/>
    </w:rPr>
  </w:style>
  <w:style w:type="paragraph" w:styleId="26">
    <w:name w:val="footer"/>
    <w:basedOn w:val="1"/>
    <w:link w:val="69"/>
    <w:qFormat/>
    <w:uiPriority w:val="0"/>
    <w:pPr>
      <w:tabs>
        <w:tab w:val="center" w:pos="4153"/>
        <w:tab w:val="right" w:pos="8306"/>
      </w:tabs>
      <w:snapToGrid w:val="0"/>
      <w:jc w:val="left"/>
    </w:pPr>
    <w:rPr>
      <w:sz w:val="18"/>
      <w:szCs w:val="18"/>
    </w:rPr>
  </w:style>
  <w:style w:type="paragraph" w:styleId="27">
    <w:name w:val="header"/>
    <w:basedOn w:val="1"/>
    <w:link w:val="70"/>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7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7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74"/>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75"/>
    <w:semiHidden/>
    <w:qFormat/>
    <w:uiPriority w:val="0"/>
    <w:pPr>
      <w:widowControl/>
      <w:spacing w:afterLines="50"/>
    </w:pPr>
    <w:rPr>
      <w:b/>
      <w:bCs/>
      <w:kern w:val="0"/>
      <w:sz w:val="24"/>
      <w:szCs w:val="20"/>
    </w:rPr>
  </w:style>
  <w:style w:type="paragraph" w:styleId="39">
    <w:name w:val="Body Text First Indent"/>
    <w:basedOn w:val="17"/>
    <w:link w:val="77"/>
    <w:qFormat/>
    <w:uiPriority w:val="0"/>
    <w:pPr>
      <w:spacing w:after="120" w:line="240" w:lineRule="auto"/>
      <w:ind w:firstLine="420" w:firstLineChars="100"/>
    </w:pPr>
    <w:rPr>
      <w:rFonts w:eastAsia="宋体"/>
      <w:sz w:val="21"/>
    </w:rPr>
  </w:style>
  <w:style w:type="paragraph" w:styleId="40">
    <w:name w:val="Body Text First Indent 2"/>
    <w:basedOn w:val="18"/>
    <w:link w:val="79"/>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character" w:customStyle="1" w:styleId="52">
    <w:name w:val="标题 2 Char"/>
    <w:link w:val="3"/>
    <w:qFormat/>
    <w:uiPriority w:val="0"/>
    <w:rPr>
      <w:rFonts w:ascii="Arial" w:hAnsi="Arial" w:eastAsia="黑体"/>
      <w:b/>
      <w:kern w:val="2"/>
      <w:sz w:val="32"/>
      <w:lang w:val="en-US" w:eastAsia="zh-CN" w:bidi="ar-SA"/>
    </w:rPr>
  </w:style>
  <w:style w:type="character" w:customStyle="1" w:styleId="53">
    <w:name w:val="标题 3 Char"/>
    <w:link w:val="5"/>
    <w:qFormat/>
    <w:uiPriority w:val="0"/>
    <w:rPr>
      <w:rFonts w:eastAsia="仿宋_GB2312"/>
      <w:b/>
      <w:kern w:val="2"/>
      <w:sz w:val="32"/>
      <w:lang w:val="en-US" w:eastAsia="zh-CN" w:bidi="ar-SA"/>
    </w:rPr>
  </w:style>
  <w:style w:type="character" w:customStyle="1" w:styleId="54">
    <w:name w:val="标题 4 Char1"/>
    <w:link w:val="6"/>
    <w:qFormat/>
    <w:uiPriority w:val="0"/>
    <w:rPr>
      <w:rFonts w:ascii="Arial" w:hAnsi="Arial" w:eastAsia="黑体"/>
      <w:b/>
      <w:kern w:val="2"/>
      <w:sz w:val="28"/>
      <w:lang w:val="en-US" w:eastAsia="zh-CN" w:bidi="ar-SA"/>
    </w:rPr>
  </w:style>
  <w:style w:type="character" w:customStyle="1" w:styleId="55">
    <w:name w:val="标题 5 Char1"/>
    <w:link w:val="7"/>
    <w:qFormat/>
    <w:uiPriority w:val="0"/>
    <w:rPr>
      <w:rFonts w:eastAsia="宋体"/>
      <w:sz w:val="24"/>
      <w:lang w:val="en-US" w:eastAsia="zh-CN" w:bidi="ar-SA"/>
    </w:rPr>
  </w:style>
  <w:style w:type="character" w:customStyle="1" w:styleId="56">
    <w:name w:val="标题 6 Char1"/>
    <w:link w:val="8"/>
    <w:qFormat/>
    <w:uiPriority w:val="0"/>
    <w:rPr>
      <w:rFonts w:ascii="宋体" w:hAnsi="Arial" w:eastAsia="宋体"/>
      <w:sz w:val="24"/>
      <w:lang w:val="en-US" w:eastAsia="zh-CN" w:bidi="ar-SA"/>
    </w:rPr>
  </w:style>
  <w:style w:type="character" w:customStyle="1" w:styleId="57">
    <w:name w:val="标题 7 Char1"/>
    <w:link w:val="9"/>
    <w:qFormat/>
    <w:uiPriority w:val="0"/>
    <w:rPr>
      <w:rFonts w:ascii="宋体" w:hAnsi="Arial" w:eastAsia="宋体"/>
      <w:b/>
      <w:sz w:val="24"/>
      <w:lang w:val="en-US" w:eastAsia="zh-CN" w:bidi="ar-SA"/>
    </w:rPr>
  </w:style>
  <w:style w:type="character" w:customStyle="1" w:styleId="58">
    <w:name w:val="标题 8 Char1"/>
    <w:link w:val="10"/>
    <w:qFormat/>
    <w:uiPriority w:val="0"/>
    <w:rPr>
      <w:rFonts w:ascii="Arial" w:hAnsi="Arial" w:eastAsia="黑体"/>
      <w:sz w:val="24"/>
      <w:lang w:val="en-US" w:eastAsia="zh-CN" w:bidi="ar-SA"/>
    </w:rPr>
  </w:style>
  <w:style w:type="character" w:customStyle="1" w:styleId="59">
    <w:name w:val="标题 9 Char1"/>
    <w:link w:val="11"/>
    <w:qFormat/>
    <w:uiPriority w:val="0"/>
    <w:rPr>
      <w:rFonts w:ascii="Arial" w:hAnsi="Arial" w:eastAsia="黑体"/>
      <w:sz w:val="24"/>
      <w:lang w:val="en-US" w:eastAsia="zh-CN" w:bidi="ar-SA"/>
    </w:rPr>
  </w:style>
  <w:style w:type="character" w:customStyle="1" w:styleId="60">
    <w:name w:val="题注 Char"/>
    <w:link w:val="14"/>
    <w:qFormat/>
    <w:uiPriority w:val="0"/>
    <w:rPr>
      <w:rFonts w:ascii="Calibri" w:hAnsi="Calibri"/>
      <w:kern w:val="2"/>
    </w:rPr>
  </w:style>
  <w:style w:type="character" w:customStyle="1" w:styleId="61">
    <w:name w:val="文档结构图 Char"/>
    <w:link w:val="15"/>
    <w:semiHidden/>
    <w:qFormat/>
    <w:uiPriority w:val="0"/>
    <w:rPr>
      <w:rFonts w:eastAsia="宋体"/>
      <w:kern w:val="2"/>
      <w:sz w:val="21"/>
      <w:szCs w:val="24"/>
      <w:lang w:val="en-US" w:eastAsia="zh-CN" w:bidi="ar-SA"/>
    </w:rPr>
  </w:style>
  <w:style w:type="character" w:customStyle="1" w:styleId="62">
    <w:name w:val="批注文字 Char1"/>
    <w:link w:val="16"/>
    <w:qFormat/>
    <w:uiPriority w:val="0"/>
    <w:rPr>
      <w:rFonts w:eastAsia="宋体"/>
      <w:kern w:val="2"/>
      <w:sz w:val="21"/>
      <w:szCs w:val="24"/>
      <w:lang w:val="en-US" w:eastAsia="zh-CN" w:bidi="ar-SA"/>
    </w:rPr>
  </w:style>
  <w:style w:type="character" w:customStyle="1" w:styleId="63">
    <w:name w:val="正文文本 Char1"/>
    <w:link w:val="17"/>
    <w:qFormat/>
    <w:locked/>
    <w:uiPriority w:val="0"/>
    <w:rPr>
      <w:rFonts w:eastAsia="仿宋_GB2312"/>
      <w:kern w:val="2"/>
      <w:sz w:val="28"/>
      <w:szCs w:val="24"/>
      <w:lang w:val="en-US" w:eastAsia="zh-CN" w:bidi="ar-SA"/>
    </w:rPr>
  </w:style>
  <w:style w:type="character" w:customStyle="1" w:styleId="64">
    <w:name w:val="正文文本缩进 Char"/>
    <w:link w:val="18"/>
    <w:qFormat/>
    <w:uiPriority w:val="0"/>
    <w:rPr>
      <w:rFonts w:eastAsia="宋体"/>
      <w:kern w:val="2"/>
      <w:sz w:val="21"/>
      <w:szCs w:val="24"/>
      <w:lang w:val="en-US" w:eastAsia="zh-CN" w:bidi="ar-SA"/>
    </w:rPr>
  </w:style>
  <w:style w:type="character" w:customStyle="1" w:styleId="65">
    <w:name w:val="纯文本 Char"/>
    <w:link w:val="22"/>
    <w:qFormat/>
    <w:uiPriority w:val="0"/>
    <w:rPr>
      <w:rFonts w:ascii="宋体" w:hAnsi="Courier New" w:eastAsia="宋体"/>
      <w:kern w:val="2"/>
      <w:sz w:val="21"/>
      <w:lang w:val="en-US" w:eastAsia="zh-CN" w:bidi="ar-SA"/>
    </w:rPr>
  </w:style>
  <w:style w:type="character" w:customStyle="1" w:styleId="66">
    <w:name w:val="日期 Char2"/>
    <w:link w:val="23"/>
    <w:qFormat/>
    <w:uiPriority w:val="0"/>
    <w:rPr>
      <w:rFonts w:ascii="楷体_GB2312" w:eastAsia="楷体_GB2312"/>
      <w:b/>
      <w:kern w:val="2"/>
      <w:sz w:val="28"/>
      <w:lang w:val="en-US" w:eastAsia="zh-CN" w:bidi="ar-SA"/>
    </w:rPr>
  </w:style>
  <w:style w:type="character" w:customStyle="1" w:styleId="67">
    <w:name w:val="正文文本缩进 2 Char1"/>
    <w:link w:val="24"/>
    <w:qFormat/>
    <w:locked/>
    <w:uiPriority w:val="0"/>
    <w:rPr>
      <w:rFonts w:eastAsia="宋体"/>
      <w:kern w:val="2"/>
      <w:sz w:val="21"/>
      <w:szCs w:val="24"/>
      <w:lang w:val="en-US" w:eastAsia="zh-CN" w:bidi="ar-SA"/>
    </w:rPr>
  </w:style>
  <w:style w:type="character" w:customStyle="1" w:styleId="68">
    <w:name w:val="批注框文本 Char"/>
    <w:basedOn w:val="43"/>
    <w:link w:val="25"/>
    <w:semiHidden/>
    <w:qFormat/>
    <w:uiPriority w:val="0"/>
    <w:rPr>
      <w:kern w:val="2"/>
      <w:sz w:val="18"/>
      <w:szCs w:val="18"/>
    </w:rPr>
  </w:style>
  <w:style w:type="character" w:customStyle="1" w:styleId="69">
    <w:name w:val="页脚 Char"/>
    <w:link w:val="26"/>
    <w:qFormat/>
    <w:locked/>
    <w:uiPriority w:val="0"/>
    <w:rPr>
      <w:rFonts w:eastAsia="宋体"/>
      <w:kern w:val="2"/>
      <w:sz w:val="18"/>
      <w:szCs w:val="18"/>
      <w:lang w:val="en-US" w:eastAsia="zh-CN" w:bidi="ar-SA"/>
    </w:rPr>
  </w:style>
  <w:style w:type="character" w:customStyle="1" w:styleId="70">
    <w:name w:val="页眉 Char1"/>
    <w:link w:val="27"/>
    <w:qFormat/>
    <w:uiPriority w:val="0"/>
    <w:rPr>
      <w:rFonts w:eastAsia="宋体"/>
      <w:kern w:val="2"/>
      <w:sz w:val="18"/>
      <w:szCs w:val="18"/>
      <w:lang w:val="en-US" w:eastAsia="zh-CN" w:bidi="ar-SA"/>
    </w:rPr>
  </w:style>
  <w:style w:type="character" w:customStyle="1" w:styleId="71">
    <w:name w:val="正文文本缩进 3 Char"/>
    <w:basedOn w:val="43"/>
    <w:link w:val="30"/>
    <w:qFormat/>
    <w:uiPriority w:val="0"/>
    <w:rPr>
      <w:kern w:val="2"/>
      <w:sz w:val="16"/>
      <w:szCs w:val="16"/>
    </w:rPr>
  </w:style>
  <w:style w:type="character" w:customStyle="1" w:styleId="72">
    <w:name w:val="正文文本 2 Char1"/>
    <w:link w:val="32"/>
    <w:qFormat/>
    <w:uiPriority w:val="0"/>
    <w:rPr>
      <w:rFonts w:ascii="隶书" w:eastAsia="隶书"/>
      <w:bCs/>
      <w:sz w:val="72"/>
      <w:szCs w:val="84"/>
      <w:lang w:val="en-US" w:eastAsia="zh-CN" w:bidi="ar-SA"/>
    </w:rPr>
  </w:style>
  <w:style w:type="character" w:customStyle="1" w:styleId="73">
    <w:name w:val="HTML 预设格式 Char"/>
    <w:basedOn w:val="43"/>
    <w:link w:val="34"/>
    <w:qFormat/>
    <w:uiPriority w:val="0"/>
    <w:rPr>
      <w:rFonts w:ascii="黑体" w:hAnsi="Courier New" w:eastAsia="黑体" w:cs="Courier New"/>
    </w:rPr>
  </w:style>
  <w:style w:type="character" w:customStyle="1" w:styleId="74">
    <w:name w:val="标题 Char"/>
    <w:link w:val="37"/>
    <w:qFormat/>
    <w:locked/>
    <w:uiPriority w:val="0"/>
    <w:rPr>
      <w:rFonts w:ascii="Calibri Light" w:hAnsi="Calibri Light" w:eastAsia="宋体"/>
      <w:b/>
      <w:bCs/>
      <w:kern w:val="2"/>
      <w:sz w:val="32"/>
      <w:szCs w:val="32"/>
      <w:lang w:val="en-US" w:eastAsia="zh-CN" w:bidi="ar-SA"/>
    </w:rPr>
  </w:style>
  <w:style w:type="character" w:customStyle="1" w:styleId="75">
    <w:name w:val="批注主题 Char"/>
    <w:basedOn w:val="76"/>
    <w:link w:val="38"/>
    <w:semiHidden/>
    <w:qFormat/>
    <w:uiPriority w:val="0"/>
    <w:rPr>
      <w:rFonts w:eastAsia="宋体"/>
      <w:b/>
      <w:bCs/>
      <w:kern w:val="2"/>
      <w:sz w:val="24"/>
      <w:szCs w:val="24"/>
      <w:lang w:val="en-US" w:eastAsia="zh-CN" w:bidi="ar-SA"/>
    </w:rPr>
  </w:style>
  <w:style w:type="character" w:customStyle="1" w:styleId="76">
    <w:name w:val="批注文字 Char"/>
    <w:qFormat/>
    <w:uiPriority w:val="0"/>
    <w:rPr>
      <w:rFonts w:eastAsia="宋体"/>
      <w:kern w:val="2"/>
      <w:sz w:val="21"/>
      <w:szCs w:val="24"/>
      <w:lang w:val="en-US" w:eastAsia="zh-CN" w:bidi="ar-SA"/>
    </w:rPr>
  </w:style>
  <w:style w:type="character" w:customStyle="1" w:styleId="77">
    <w:name w:val="正文首行缩进 Char"/>
    <w:basedOn w:val="78"/>
    <w:link w:val="39"/>
    <w:qFormat/>
    <w:uiPriority w:val="0"/>
    <w:rPr>
      <w:rFonts w:eastAsia="仿宋_GB2312"/>
      <w:kern w:val="2"/>
      <w:sz w:val="21"/>
      <w:szCs w:val="24"/>
      <w:lang w:val="en-US" w:eastAsia="zh-CN" w:bidi="ar-SA"/>
    </w:rPr>
  </w:style>
  <w:style w:type="character" w:customStyle="1" w:styleId="78">
    <w:name w:val="正文文本 Char"/>
    <w:qFormat/>
    <w:locked/>
    <w:uiPriority w:val="0"/>
    <w:rPr>
      <w:rFonts w:eastAsia="仿宋_GB2312"/>
      <w:kern w:val="2"/>
      <w:sz w:val="28"/>
      <w:szCs w:val="24"/>
      <w:lang w:val="en-US" w:eastAsia="zh-CN" w:bidi="ar-SA"/>
    </w:rPr>
  </w:style>
  <w:style w:type="character" w:customStyle="1" w:styleId="79">
    <w:name w:val="正文首行缩进 2 Char"/>
    <w:basedOn w:val="64"/>
    <w:link w:val="40"/>
    <w:qFormat/>
    <w:uiPriority w:val="0"/>
    <w:rPr>
      <w:rFonts w:eastAsia="宋体"/>
      <w:kern w:val="2"/>
      <w:sz w:val="21"/>
      <w:szCs w:val="24"/>
      <w:lang w:val="en-US" w:eastAsia="zh-CN" w:bidi="ar-SA"/>
    </w:rPr>
  </w:style>
  <w:style w:type="paragraph" w:customStyle="1" w:styleId="80">
    <w:name w:val="_Style 15"/>
    <w:basedOn w:val="1"/>
    <w:qFormat/>
    <w:uiPriority w:val="0"/>
    <w:rPr>
      <w:rFonts w:ascii="Tahoma" w:hAnsi="Tahoma"/>
      <w:sz w:val="24"/>
      <w:szCs w:val="20"/>
    </w:rPr>
  </w:style>
  <w:style w:type="paragraph" w:customStyle="1" w:styleId="81">
    <w:name w:val="表正文"/>
    <w:basedOn w:val="1"/>
    <w:next w:val="22"/>
    <w:qFormat/>
    <w:uiPriority w:val="0"/>
    <w:rPr>
      <w:rFonts w:ascii="宋体" w:hAnsi="Courier New"/>
      <w:szCs w:val="20"/>
    </w:rPr>
  </w:style>
  <w:style w:type="paragraph" w:customStyle="1" w:styleId="82">
    <w:name w:val="正文段"/>
    <w:basedOn w:val="1"/>
    <w:link w:val="83"/>
    <w:qFormat/>
    <w:uiPriority w:val="0"/>
    <w:pPr>
      <w:widowControl/>
      <w:snapToGrid w:val="0"/>
      <w:spacing w:afterLines="50"/>
      <w:ind w:firstLine="200" w:firstLineChars="200"/>
    </w:pPr>
    <w:rPr>
      <w:kern w:val="0"/>
      <w:sz w:val="24"/>
      <w:szCs w:val="20"/>
    </w:rPr>
  </w:style>
  <w:style w:type="character" w:customStyle="1" w:styleId="83">
    <w:name w:val="正文段 Char"/>
    <w:link w:val="82"/>
    <w:qFormat/>
    <w:uiPriority w:val="0"/>
    <w:rPr>
      <w:rFonts w:eastAsia="宋体"/>
      <w:sz w:val="24"/>
      <w:lang w:val="en-US" w:eastAsia="zh-CN" w:bidi="ar-SA"/>
    </w:rPr>
  </w:style>
  <w:style w:type="paragraph" w:customStyle="1" w:styleId="84">
    <w:name w:val="Char"/>
    <w:basedOn w:val="1"/>
    <w:qFormat/>
    <w:uiPriority w:val="0"/>
    <w:rPr>
      <w:rFonts w:ascii="仿宋_GB2312" w:eastAsia="仿宋_GB2312"/>
      <w:b/>
      <w:sz w:val="32"/>
      <w:szCs w:val="32"/>
    </w:rPr>
  </w:style>
  <w:style w:type="paragraph" w:customStyle="1" w:styleId="85">
    <w:name w:val="Table Text"/>
    <w:link w:val="86"/>
    <w:qFormat/>
    <w:uiPriority w:val="0"/>
    <w:pPr>
      <w:snapToGrid w:val="0"/>
      <w:spacing w:before="80" w:after="80"/>
    </w:pPr>
    <w:rPr>
      <w:rFonts w:ascii="Arial" w:hAnsi="Arial" w:eastAsia="宋体" w:cs="Times New Roman"/>
      <w:sz w:val="18"/>
      <w:lang w:val="en-US" w:eastAsia="zh-CN" w:bidi="ar-SA"/>
    </w:rPr>
  </w:style>
  <w:style w:type="character" w:customStyle="1" w:styleId="86">
    <w:name w:val="Table Text Char1"/>
    <w:link w:val="85"/>
    <w:qFormat/>
    <w:uiPriority w:val="0"/>
    <w:rPr>
      <w:rFonts w:ascii="Arial" w:hAnsi="Arial"/>
      <w:sz w:val="18"/>
      <w:lang w:val="en-US" w:eastAsia="zh-CN" w:bidi="ar-SA"/>
    </w:rPr>
  </w:style>
  <w:style w:type="character" w:customStyle="1" w:styleId="87">
    <w:name w:val="正文（缩进2汉字） Char"/>
    <w:link w:val="88"/>
    <w:qFormat/>
    <w:uiPriority w:val="0"/>
    <w:rPr>
      <w:rFonts w:ascii="宋体"/>
      <w:kern w:val="2"/>
      <w:sz w:val="21"/>
      <w:lang w:bidi="ar-SA"/>
    </w:rPr>
  </w:style>
  <w:style w:type="paragraph" w:customStyle="1" w:styleId="88">
    <w:name w:val="正文（缩进2汉字）"/>
    <w:basedOn w:val="1"/>
    <w:link w:val="8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9">
    <w:name w:val="Char111"/>
    <w:basedOn w:val="1"/>
    <w:qFormat/>
    <w:uiPriority w:val="0"/>
    <w:pPr>
      <w:tabs>
        <w:tab w:val="left" w:pos="432"/>
      </w:tabs>
      <w:spacing w:beforeLines="50" w:afterLines="50"/>
      <w:ind w:left="432" w:hanging="432"/>
      <w:jc w:val="center"/>
    </w:pPr>
    <w:rPr>
      <w:sz w:val="24"/>
    </w:rPr>
  </w:style>
  <w:style w:type="paragraph" w:customStyle="1" w:styleId="90">
    <w:name w:val="模板普通正文"/>
    <w:basedOn w:val="18"/>
    <w:qFormat/>
    <w:uiPriority w:val="0"/>
    <w:pPr>
      <w:spacing w:beforeLines="50" w:after="10" w:line="360" w:lineRule="auto"/>
      <w:ind w:left="0" w:leftChars="0" w:firstLine="175" w:firstLineChars="175"/>
      <w:jc w:val="left"/>
    </w:pPr>
    <w:rPr>
      <w:sz w:val="24"/>
    </w:rPr>
  </w:style>
  <w:style w:type="paragraph" w:customStyle="1" w:styleId="91">
    <w:name w:val="缺省文本"/>
    <w:basedOn w:val="1"/>
    <w:qFormat/>
    <w:uiPriority w:val="0"/>
    <w:pPr>
      <w:autoSpaceDE w:val="0"/>
      <w:autoSpaceDN w:val="0"/>
      <w:adjustRightInd w:val="0"/>
      <w:jc w:val="left"/>
    </w:pPr>
    <w:rPr>
      <w:kern w:val="0"/>
      <w:sz w:val="24"/>
    </w:rPr>
  </w:style>
  <w:style w:type="paragraph" w:customStyle="1" w:styleId="92">
    <w:name w:val="WW-正文文字缩进 2"/>
    <w:basedOn w:val="1"/>
    <w:qFormat/>
    <w:uiPriority w:val="0"/>
    <w:pPr>
      <w:suppressAutoHyphens/>
      <w:ind w:firstLine="420"/>
    </w:pPr>
    <w:rPr>
      <w:kern w:val="1"/>
      <w:szCs w:val="20"/>
    </w:rPr>
  </w:style>
  <w:style w:type="paragraph" w:customStyle="1" w:styleId="93">
    <w:name w:val="默认段落字体 Para Char Char Char Char Char Char Char Char Char1 Char Char Char Char"/>
    <w:basedOn w:val="1"/>
    <w:qFormat/>
    <w:uiPriority w:val="0"/>
    <w:rPr>
      <w:rFonts w:ascii="Tahoma" w:hAnsi="Tahoma"/>
      <w:sz w:val="24"/>
      <w:szCs w:val="20"/>
    </w:rPr>
  </w:style>
  <w:style w:type="paragraph" w:customStyle="1" w:styleId="94">
    <w:name w:val="项目排列"/>
    <w:basedOn w:val="1"/>
    <w:link w:val="95"/>
    <w:qFormat/>
    <w:uiPriority w:val="0"/>
    <w:pPr>
      <w:tabs>
        <w:tab w:val="left" w:pos="900"/>
      </w:tabs>
      <w:spacing w:beforeLines="50" w:afterLines="50" w:line="300" w:lineRule="auto"/>
      <w:ind w:left="900" w:hanging="420"/>
    </w:pPr>
    <w:rPr>
      <w:sz w:val="24"/>
    </w:rPr>
  </w:style>
  <w:style w:type="character" w:customStyle="1" w:styleId="95">
    <w:name w:val="项目排列 Char"/>
    <w:link w:val="94"/>
    <w:qFormat/>
    <w:uiPriority w:val="0"/>
    <w:rPr>
      <w:kern w:val="2"/>
      <w:sz w:val="24"/>
      <w:szCs w:val="24"/>
    </w:rPr>
  </w:style>
  <w:style w:type="character" w:customStyle="1" w:styleId="96">
    <w:name w:val="style21"/>
    <w:qFormat/>
    <w:uiPriority w:val="0"/>
    <w:rPr>
      <w:sz w:val="15"/>
      <w:szCs w:val="15"/>
    </w:rPr>
  </w:style>
  <w:style w:type="paragraph" w:customStyle="1" w:styleId="9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9">
    <w:name w:val="Char1"/>
    <w:basedOn w:val="1"/>
    <w:qFormat/>
    <w:uiPriority w:val="0"/>
    <w:rPr>
      <w:szCs w:val="20"/>
    </w:rPr>
  </w:style>
  <w:style w:type="paragraph" w:customStyle="1" w:styleId="100">
    <w:name w:val="列出段落1"/>
    <w:basedOn w:val="1"/>
    <w:qFormat/>
    <w:uiPriority w:val="0"/>
    <w:pPr>
      <w:ind w:firstLine="420" w:firstLineChars="200"/>
    </w:pPr>
    <w:rPr>
      <w:rFonts w:ascii="Calibri" w:hAnsi="Calibri"/>
      <w:szCs w:val="22"/>
    </w:rPr>
  </w:style>
  <w:style w:type="paragraph" w:customStyle="1" w:styleId="101">
    <w:name w:val="默认段落字体 Para Char Char Char Char"/>
    <w:basedOn w:val="1"/>
    <w:qFormat/>
    <w:uiPriority w:val="0"/>
  </w:style>
  <w:style w:type="paragraph" w:customStyle="1" w:styleId="102">
    <w:name w:val="Char Char Char1 Char Char Char1 Char Char Char Char"/>
    <w:basedOn w:val="1"/>
    <w:qFormat/>
    <w:uiPriority w:val="0"/>
  </w:style>
  <w:style w:type="character" w:customStyle="1" w:styleId="103">
    <w:name w:val="font1"/>
    <w:qFormat/>
    <w:uiPriority w:val="0"/>
    <w:rPr>
      <w:color w:val="999999"/>
      <w:sz w:val="18"/>
      <w:szCs w:val="18"/>
      <w:u w:val="none"/>
    </w:rPr>
  </w:style>
  <w:style w:type="paragraph" w:customStyle="1" w:styleId="10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5">
    <w:name w:val="Char Char Char Char Char Char Char Char Char Char"/>
    <w:basedOn w:val="1"/>
    <w:qFormat/>
    <w:uiPriority w:val="0"/>
    <w:rPr>
      <w:rFonts w:ascii="Tahoma" w:hAnsi="Tahoma"/>
      <w:sz w:val="24"/>
      <w:szCs w:val="20"/>
    </w:rPr>
  </w:style>
  <w:style w:type="character" w:customStyle="1" w:styleId="106">
    <w:name w:val="apple-style-span"/>
    <w:basedOn w:val="43"/>
    <w:qFormat/>
    <w:uiPriority w:val="0"/>
  </w:style>
  <w:style w:type="paragraph" w:customStyle="1" w:styleId="107">
    <w:name w:val="正文无缩进"/>
    <w:basedOn w:val="1"/>
    <w:link w:val="108"/>
    <w:qFormat/>
    <w:uiPriority w:val="0"/>
    <w:pPr>
      <w:spacing w:line="360" w:lineRule="auto"/>
    </w:pPr>
    <w:rPr>
      <w:rFonts w:ascii="宋体"/>
      <w:color w:val="000000"/>
      <w:sz w:val="24"/>
    </w:rPr>
  </w:style>
  <w:style w:type="character" w:customStyle="1" w:styleId="108">
    <w:name w:val="正文无缩进 Char"/>
    <w:link w:val="107"/>
    <w:qFormat/>
    <w:uiPriority w:val="0"/>
    <w:rPr>
      <w:rFonts w:ascii="宋体" w:eastAsia="宋体"/>
      <w:color w:val="000000"/>
      <w:kern w:val="2"/>
      <w:sz w:val="24"/>
      <w:szCs w:val="24"/>
      <w:lang w:val="en-US" w:eastAsia="zh-CN" w:bidi="ar-SA"/>
    </w:rPr>
  </w:style>
  <w:style w:type="paragraph" w:customStyle="1" w:styleId="10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10">
    <w:name w:val="ca-3"/>
    <w:basedOn w:val="43"/>
    <w:qFormat/>
    <w:uiPriority w:val="0"/>
  </w:style>
  <w:style w:type="paragraph" w:customStyle="1" w:styleId="11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12">
    <w:name w:val="表格 Char Char"/>
    <w:link w:val="113"/>
    <w:qFormat/>
    <w:locked/>
    <w:uiPriority w:val="0"/>
    <w:rPr>
      <w:rFonts w:ascii="宋体" w:hAnsi="宋体" w:eastAsia="宋体"/>
      <w:lang w:val="en-US" w:eastAsia="zh-CN" w:bidi="ar-SA"/>
    </w:rPr>
  </w:style>
  <w:style w:type="paragraph" w:customStyle="1" w:styleId="113">
    <w:name w:val="表格"/>
    <w:basedOn w:val="1"/>
    <w:link w:val="112"/>
    <w:qFormat/>
    <w:uiPriority w:val="0"/>
    <w:pPr>
      <w:snapToGrid w:val="0"/>
      <w:ind w:firstLine="42" w:firstLineChars="21"/>
    </w:pPr>
    <w:rPr>
      <w:rFonts w:ascii="宋体" w:hAnsi="宋体"/>
      <w:kern w:val="0"/>
      <w:sz w:val="20"/>
      <w:szCs w:val="20"/>
    </w:rPr>
  </w:style>
  <w:style w:type="paragraph" w:customStyle="1" w:styleId="11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5">
    <w:name w:val="Char Char1 Char Char Char Char Char Char"/>
    <w:basedOn w:val="1"/>
    <w:qFormat/>
    <w:uiPriority w:val="0"/>
    <w:pPr>
      <w:widowControl/>
      <w:spacing w:after="160" w:line="240" w:lineRule="exact"/>
      <w:jc w:val="left"/>
    </w:pPr>
  </w:style>
  <w:style w:type="character" w:customStyle="1" w:styleId="116">
    <w:name w:val="Char Char"/>
    <w:qFormat/>
    <w:uiPriority w:val="0"/>
    <w:rPr>
      <w:rFonts w:hint="eastAsia" w:ascii="宋体" w:hAnsi="Courier New" w:eastAsia="宋体"/>
      <w:kern w:val="2"/>
      <w:sz w:val="21"/>
      <w:lang w:val="en-US" w:eastAsia="zh-CN" w:bidi="ar-SA"/>
    </w:rPr>
  </w:style>
  <w:style w:type="character" w:customStyle="1" w:styleId="117">
    <w:name w:val="style51"/>
    <w:qFormat/>
    <w:uiPriority w:val="0"/>
    <w:rPr>
      <w:sz w:val="21"/>
      <w:szCs w:val="21"/>
    </w:rPr>
  </w:style>
  <w:style w:type="paragraph" w:customStyle="1" w:styleId="11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9">
    <w:name w:val="标准文本"/>
    <w:basedOn w:val="1"/>
    <w:link w:val="120"/>
    <w:qFormat/>
    <w:uiPriority w:val="0"/>
    <w:pPr>
      <w:spacing w:line="360" w:lineRule="auto"/>
      <w:ind w:firstLine="480" w:firstLineChars="200"/>
    </w:pPr>
    <w:rPr>
      <w:rFonts w:cs="宋体"/>
      <w:sz w:val="24"/>
      <w:szCs w:val="20"/>
    </w:rPr>
  </w:style>
  <w:style w:type="character" w:customStyle="1" w:styleId="120">
    <w:name w:val="标准文本 Char"/>
    <w:link w:val="119"/>
    <w:qFormat/>
    <w:uiPriority w:val="0"/>
    <w:rPr>
      <w:rFonts w:eastAsia="宋体" w:cs="宋体"/>
      <w:kern w:val="2"/>
      <w:sz w:val="24"/>
      <w:lang w:val="en-US" w:eastAsia="zh-CN" w:bidi="ar-SA"/>
    </w:rPr>
  </w:style>
  <w:style w:type="paragraph" w:customStyle="1" w:styleId="12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2">
    <w:name w:val="自定义正文"/>
    <w:basedOn w:val="1"/>
    <w:link w:val="123"/>
    <w:qFormat/>
    <w:uiPriority w:val="0"/>
    <w:pPr>
      <w:spacing w:line="480" w:lineRule="exact"/>
      <w:ind w:firstLine="200" w:firstLineChars="200"/>
      <w:jc w:val="left"/>
    </w:pPr>
    <w:rPr>
      <w:rFonts w:ascii="仿宋_GB2312" w:eastAsia="仿宋_GB2312"/>
      <w:sz w:val="28"/>
    </w:rPr>
  </w:style>
  <w:style w:type="character" w:customStyle="1" w:styleId="123">
    <w:name w:val="自定义正文 Char"/>
    <w:link w:val="122"/>
    <w:qFormat/>
    <w:uiPriority w:val="0"/>
    <w:rPr>
      <w:rFonts w:ascii="仿宋_GB2312" w:eastAsia="仿宋_GB2312"/>
      <w:kern w:val="2"/>
      <w:sz w:val="28"/>
      <w:szCs w:val="24"/>
      <w:lang w:val="en-US" w:eastAsia="zh-CN" w:bidi="ar-SA"/>
    </w:rPr>
  </w:style>
  <w:style w:type="paragraph" w:customStyle="1" w:styleId="12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25">
    <w:name w:val="自定义表格文字"/>
    <w:basedOn w:val="1"/>
    <w:qFormat/>
    <w:uiPriority w:val="0"/>
    <w:pPr>
      <w:spacing w:before="60" w:after="60" w:line="320" w:lineRule="exact"/>
      <w:jc w:val="left"/>
    </w:pPr>
    <w:rPr>
      <w:rFonts w:ascii="宋体" w:eastAsia="楷体_GB2312"/>
    </w:rPr>
  </w:style>
  <w:style w:type="paragraph" w:customStyle="1" w:styleId="12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8">
    <w:name w:val="Char Char12"/>
    <w:qFormat/>
    <w:uiPriority w:val="0"/>
    <w:rPr>
      <w:rFonts w:ascii="宋体" w:hAnsi="Courier New" w:eastAsia="宋体"/>
      <w:kern w:val="2"/>
      <w:sz w:val="21"/>
      <w:lang w:val="en-US" w:eastAsia="zh-CN" w:bidi="ar-SA"/>
    </w:rPr>
  </w:style>
  <w:style w:type="character" w:customStyle="1" w:styleId="129">
    <w:name w:val="H4 Char"/>
    <w:qFormat/>
    <w:uiPriority w:val="0"/>
    <w:rPr>
      <w:rFonts w:ascii="宋体" w:hAnsi="宋体" w:eastAsia="黑体"/>
      <w:b/>
      <w:bCs/>
      <w:color w:val="000000"/>
      <w:spacing w:val="-4"/>
      <w:kern w:val="2"/>
      <w:sz w:val="24"/>
      <w:szCs w:val="30"/>
      <w:lang w:val="en-US" w:eastAsia="zh-CN" w:bidi="ar-SA"/>
    </w:rPr>
  </w:style>
  <w:style w:type="character" w:customStyle="1" w:styleId="130">
    <w:name w:val="H5 Char"/>
    <w:qFormat/>
    <w:uiPriority w:val="0"/>
    <w:rPr>
      <w:rFonts w:ascii="Arial" w:hAnsi="Arial" w:eastAsia="宋体"/>
      <w:sz w:val="24"/>
      <w:lang w:val="en-US" w:eastAsia="zh-CN" w:bidi="ar-SA"/>
    </w:rPr>
  </w:style>
  <w:style w:type="character" w:customStyle="1" w:styleId="131">
    <w:name w:val="Char Char8"/>
    <w:qFormat/>
    <w:uiPriority w:val="0"/>
    <w:rPr>
      <w:rFonts w:ascii="宋体" w:eastAsia="宋体"/>
      <w:kern w:val="2"/>
      <w:sz w:val="28"/>
      <w:lang w:val="en-US" w:eastAsia="zh-CN" w:bidi="ar-SA"/>
    </w:rPr>
  </w:style>
  <w:style w:type="character" w:customStyle="1" w:styleId="132">
    <w:name w:val="Char Char7"/>
    <w:qFormat/>
    <w:uiPriority w:val="0"/>
    <w:rPr>
      <w:rFonts w:eastAsia="仿宋_GB2312"/>
      <w:kern w:val="2"/>
      <w:sz w:val="24"/>
      <w:szCs w:val="24"/>
      <w:lang w:val="en-US" w:eastAsia="zh-CN" w:bidi="ar-SA"/>
    </w:rPr>
  </w:style>
  <w:style w:type="paragraph" w:customStyle="1" w:styleId="133">
    <w:name w:val="表内文字"/>
    <w:basedOn w:val="1"/>
    <w:qFormat/>
    <w:uiPriority w:val="0"/>
    <w:pPr>
      <w:jc w:val="center"/>
    </w:pPr>
    <w:rPr>
      <w:color w:val="FF0000"/>
      <w:kern w:val="0"/>
      <w:sz w:val="24"/>
    </w:rPr>
  </w:style>
  <w:style w:type="character" w:customStyle="1" w:styleId="134">
    <w:name w:val="Char Char3"/>
    <w:qFormat/>
    <w:uiPriority w:val="0"/>
    <w:rPr>
      <w:rFonts w:eastAsia="仿宋_GB2312"/>
      <w:kern w:val="2"/>
      <w:sz w:val="28"/>
      <w:szCs w:val="24"/>
      <w:lang w:val="en-US" w:eastAsia="zh-CN" w:bidi="ar-SA"/>
    </w:rPr>
  </w:style>
  <w:style w:type="paragraph" w:customStyle="1" w:styleId="13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9">
    <w:name w:val="项目1"/>
    <w:basedOn w:val="1"/>
    <w:qFormat/>
    <w:uiPriority w:val="0"/>
    <w:pPr>
      <w:tabs>
        <w:tab w:val="left" w:pos="840"/>
      </w:tabs>
      <w:spacing w:after="60"/>
      <w:ind w:left="840" w:hanging="420"/>
    </w:pPr>
    <w:rPr>
      <w:rFonts w:ascii="宋体"/>
      <w:spacing w:val="4"/>
      <w:szCs w:val="20"/>
    </w:rPr>
  </w:style>
  <w:style w:type="paragraph" w:customStyle="1" w:styleId="140">
    <w:name w:val="编10号"/>
    <w:basedOn w:val="1"/>
    <w:qFormat/>
    <w:uiPriority w:val="0"/>
    <w:pPr>
      <w:tabs>
        <w:tab w:val="left" w:pos="1620"/>
      </w:tabs>
      <w:ind w:left="1620" w:hanging="360"/>
    </w:pPr>
  </w:style>
  <w:style w:type="paragraph" w:customStyle="1" w:styleId="141">
    <w:name w:val="段"/>
    <w:basedOn w:val="1"/>
    <w:qFormat/>
    <w:uiPriority w:val="0"/>
    <w:pPr>
      <w:ind w:firstLine="425"/>
    </w:pPr>
    <w:rPr>
      <w:rFonts w:ascii="宋体"/>
      <w:szCs w:val="20"/>
    </w:rPr>
  </w:style>
  <w:style w:type="paragraph" w:customStyle="1" w:styleId="142">
    <w:name w:val="Char Char Char Char"/>
    <w:basedOn w:val="1"/>
    <w:qFormat/>
    <w:uiPriority w:val="0"/>
    <w:pPr>
      <w:widowControl/>
      <w:spacing w:after="160" w:line="240" w:lineRule="exact"/>
      <w:jc w:val="left"/>
    </w:pPr>
    <w:rPr>
      <w:kern w:val="0"/>
      <w:sz w:val="24"/>
    </w:rPr>
  </w:style>
  <w:style w:type="paragraph" w:customStyle="1" w:styleId="14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4">
    <w:name w:val="bulletintext1"/>
    <w:qFormat/>
    <w:uiPriority w:val="0"/>
    <w:rPr>
      <w:rFonts w:hint="eastAsia" w:ascii="宋体" w:hAnsi="宋体" w:eastAsia="宋体"/>
      <w:sz w:val="18"/>
      <w:szCs w:val="18"/>
    </w:rPr>
  </w:style>
  <w:style w:type="paragraph" w:customStyle="1" w:styleId="145">
    <w:name w:val="Char1 Char Char Char Char Char Char"/>
    <w:basedOn w:val="1"/>
    <w:qFormat/>
    <w:uiPriority w:val="0"/>
    <w:rPr>
      <w:rFonts w:ascii="Tahoma" w:hAnsi="Tahoma"/>
      <w:sz w:val="24"/>
      <w:szCs w:val="20"/>
    </w:rPr>
  </w:style>
  <w:style w:type="paragraph" w:customStyle="1" w:styleId="146">
    <w:name w:val="Char Char2 Char Char Char Char"/>
    <w:basedOn w:val="15"/>
    <w:qFormat/>
    <w:uiPriority w:val="0"/>
    <w:rPr>
      <w:rFonts w:ascii="Tahoma" w:hAnsi="Tahoma"/>
      <w:sz w:val="24"/>
    </w:rPr>
  </w:style>
  <w:style w:type="paragraph" w:customStyle="1" w:styleId="147">
    <w:name w:val="Char Char Char"/>
    <w:basedOn w:val="15"/>
    <w:qFormat/>
    <w:uiPriority w:val="0"/>
    <w:rPr>
      <w:rFonts w:ascii="Tahoma" w:hAnsi="Tahoma"/>
      <w:sz w:val="24"/>
    </w:rPr>
  </w:style>
  <w:style w:type="paragraph" w:customStyle="1" w:styleId="148">
    <w:name w:val="正文缩进 New"/>
    <w:basedOn w:val="1"/>
    <w:qFormat/>
    <w:uiPriority w:val="0"/>
    <w:pPr>
      <w:ind w:firstLine="420" w:firstLineChars="200"/>
    </w:pPr>
    <w:rPr>
      <w:szCs w:val="20"/>
    </w:rPr>
  </w:style>
  <w:style w:type="paragraph" w:customStyle="1" w:styleId="14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50">
    <w:name w:val="tpc_content1"/>
    <w:qFormat/>
    <w:uiPriority w:val="0"/>
    <w:rPr>
      <w:sz w:val="20"/>
      <w:szCs w:val="20"/>
    </w:rPr>
  </w:style>
  <w:style w:type="character" w:customStyle="1" w:styleId="151">
    <w:name w:val="Char Char11"/>
    <w:qFormat/>
    <w:uiPriority w:val="0"/>
    <w:rPr>
      <w:b/>
      <w:kern w:val="44"/>
      <w:sz w:val="44"/>
    </w:rPr>
  </w:style>
  <w:style w:type="character" w:customStyle="1" w:styleId="152">
    <w:name w:val="Char Char10"/>
    <w:qFormat/>
    <w:uiPriority w:val="0"/>
    <w:rPr>
      <w:b/>
      <w:kern w:val="2"/>
      <w:sz w:val="28"/>
      <w:szCs w:val="28"/>
    </w:rPr>
  </w:style>
  <w:style w:type="character" w:customStyle="1" w:styleId="153">
    <w:name w:val="Char Char9"/>
    <w:qFormat/>
    <w:uiPriority w:val="0"/>
    <w:rPr>
      <w:b/>
      <w:kern w:val="2"/>
      <w:sz w:val="24"/>
      <w:szCs w:val="24"/>
    </w:rPr>
  </w:style>
  <w:style w:type="paragraph" w:customStyle="1" w:styleId="154">
    <w:name w:val="Char Char Char 字元 字元"/>
    <w:basedOn w:val="1"/>
    <w:qFormat/>
    <w:uiPriority w:val="0"/>
    <w:pPr>
      <w:spacing w:line="360" w:lineRule="auto"/>
      <w:ind w:firstLine="200" w:firstLineChars="200"/>
    </w:pPr>
    <w:rPr>
      <w:szCs w:val="20"/>
    </w:rPr>
  </w:style>
  <w:style w:type="paragraph" w:customStyle="1" w:styleId="15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7">
    <w:name w:val="style11"/>
    <w:qFormat/>
    <w:uiPriority w:val="0"/>
    <w:rPr>
      <w:b/>
      <w:bCs/>
      <w:color w:val="FF0000"/>
    </w:rPr>
  </w:style>
  <w:style w:type="character" w:customStyle="1" w:styleId="158">
    <w:name w:val="info"/>
    <w:basedOn w:val="43"/>
    <w:qFormat/>
    <w:uiPriority w:val="0"/>
  </w:style>
  <w:style w:type="paragraph" w:customStyle="1" w:styleId="159">
    <w:name w:val="样式 正文缩进 + 首行缩进:  2 字符"/>
    <w:basedOn w:val="4"/>
    <w:link w:val="160"/>
    <w:qFormat/>
    <w:uiPriority w:val="0"/>
    <w:pPr>
      <w:spacing w:line="360" w:lineRule="auto"/>
      <w:ind w:firstLine="480"/>
    </w:pPr>
    <w:rPr>
      <w:rFonts w:ascii="宋体" w:hAnsi="宋体"/>
      <w:color w:val="000000"/>
      <w:kern w:val="0"/>
      <w:sz w:val="24"/>
      <w:szCs w:val="20"/>
    </w:rPr>
  </w:style>
  <w:style w:type="character" w:customStyle="1" w:styleId="160">
    <w:name w:val="样式 正文缩进 + 首行缩进:  2 字符 Char"/>
    <w:link w:val="159"/>
    <w:qFormat/>
    <w:locked/>
    <w:uiPriority w:val="0"/>
    <w:rPr>
      <w:rFonts w:ascii="宋体" w:hAnsi="宋体" w:eastAsia="宋体"/>
      <w:color w:val="000000"/>
      <w:sz w:val="24"/>
      <w:lang w:bidi="ar-SA"/>
    </w:rPr>
  </w:style>
  <w:style w:type="paragraph" w:customStyle="1" w:styleId="161">
    <w:name w:val="正文2"/>
    <w:basedOn w:val="1"/>
    <w:link w:val="162"/>
    <w:qFormat/>
    <w:uiPriority w:val="0"/>
    <w:pPr>
      <w:spacing w:before="156" w:line="360" w:lineRule="auto"/>
      <w:ind w:firstLine="510" w:firstLineChars="200"/>
    </w:pPr>
    <w:rPr>
      <w:sz w:val="24"/>
      <w:szCs w:val="20"/>
    </w:rPr>
  </w:style>
  <w:style w:type="character" w:customStyle="1" w:styleId="162">
    <w:name w:val="正文2 Char"/>
    <w:link w:val="161"/>
    <w:qFormat/>
    <w:uiPriority w:val="0"/>
    <w:rPr>
      <w:rFonts w:eastAsia="宋体"/>
      <w:kern w:val="2"/>
      <w:sz w:val="24"/>
      <w:lang w:val="en-US" w:eastAsia="zh-CN" w:bidi="ar-SA"/>
    </w:rPr>
  </w:style>
  <w:style w:type="paragraph" w:customStyle="1" w:styleId="163">
    <w:name w:val="p0"/>
    <w:basedOn w:val="1"/>
    <w:qFormat/>
    <w:uiPriority w:val="0"/>
    <w:pPr>
      <w:widowControl/>
    </w:pPr>
    <w:rPr>
      <w:kern w:val="0"/>
      <w:szCs w:val="21"/>
    </w:rPr>
  </w:style>
  <w:style w:type="character" w:customStyle="1" w:styleId="164">
    <w:name w:val="param-name"/>
    <w:basedOn w:val="43"/>
    <w:qFormat/>
    <w:uiPriority w:val="0"/>
  </w:style>
  <w:style w:type="character" w:customStyle="1" w:styleId="165">
    <w:name w:val="日期 Char"/>
    <w:qFormat/>
    <w:uiPriority w:val="0"/>
    <w:rPr>
      <w:rFonts w:ascii="楷体_GB2312" w:eastAsia="楷体_GB2312"/>
      <w:b/>
      <w:kern w:val="2"/>
      <w:sz w:val="28"/>
      <w:lang w:val="en-US" w:eastAsia="zh-CN" w:bidi="ar-SA"/>
    </w:rPr>
  </w:style>
  <w:style w:type="character" w:customStyle="1" w:styleId="166">
    <w:name w:val="标题 4 Char"/>
    <w:qFormat/>
    <w:uiPriority w:val="0"/>
    <w:rPr>
      <w:rFonts w:ascii="Arial" w:hAnsi="Arial" w:eastAsia="黑体"/>
      <w:b/>
      <w:kern w:val="2"/>
      <w:sz w:val="28"/>
      <w:lang w:val="en-US" w:eastAsia="zh-CN" w:bidi="ar-SA"/>
    </w:rPr>
  </w:style>
  <w:style w:type="character" w:customStyle="1" w:styleId="167">
    <w:name w:val="标题 6 Char"/>
    <w:qFormat/>
    <w:uiPriority w:val="0"/>
    <w:rPr>
      <w:rFonts w:ascii="宋体" w:hAnsi="Arial" w:eastAsia="宋体"/>
      <w:sz w:val="24"/>
      <w:lang w:val="en-US" w:eastAsia="zh-CN" w:bidi="ar-SA"/>
    </w:rPr>
  </w:style>
  <w:style w:type="character" w:customStyle="1" w:styleId="168">
    <w:name w:val="标题 8 Char"/>
    <w:qFormat/>
    <w:uiPriority w:val="0"/>
    <w:rPr>
      <w:rFonts w:ascii="Arial" w:hAnsi="Arial" w:eastAsia="黑体"/>
      <w:sz w:val="24"/>
      <w:lang w:val="en-US" w:eastAsia="zh-CN" w:bidi="ar-SA"/>
    </w:rPr>
  </w:style>
  <w:style w:type="character" w:customStyle="1" w:styleId="169">
    <w:name w:val="标题 9 Char"/>
    <w:qFormat/>
    <w:uiPriority w:val="0"/>
    <w:rPr>
      <w:rFonts w:ascii="Arial" w:hAnsi="Arial" w:eastAsia="黑体"/>
      <w:sz w:val="24"/>
      <w:lang w:val="en-US" w:eastAsia="zh-CN" w:bidi="ar-SA"/>
    </w:rPr>
  </w:style>
  <w:style w:type="character" w:customStyle="1" w:styleId="170">
    <w:name w:val="标题 5 Char"/>
    <w:qFormat/>
    <w:uiPriority w:val="0"/>
    <w:rPr>
      <w:rFonts w:eastAsia="宋体"/>
      <w:sz w:val="24"/>
      <w:lang w:val="en-US" w:eastAsia="zh-CN" w:bidi="ar-SA"/>
    </w:rPr>
  </w:style>
  <w:style w:type="character" w:customStyle="1" w:styleId="171">
    <w:name w:val="正文文本缩进 2 Char"/>
    <w:qFormat/>
    <w:locked/>
    <w:uiPriority w:val="0"/>
    <w:rPr>
      <w:rFonts w:eastAsia="宋体"/>
      <w:kern w:val="2"/>
      <w:sz w:val="21"/>
      <w:szCs w:val="24"/>
      <w:lang w:val="en-US" w:eastAsia="zh-CN" w:bidi="ar-SA"/>
    </w:rPr>
  </w:style>
  <w:style w:type="character" w:customStyle="1" w:styleId="172">
    <w:name w:val="正文文本 2 Char"/>
    <w:qFormat/>
    <w:uiPriority w:val="0"/>
    <w:rPr>
      <w:rFonts w:ascii="隶书" w:eastAsia="隶书"/>
      <w:bCs/>
      <w:sz w:val="72"/>
      <w:szCs w:val="84"/>
      <w:lang w:val="en-US" w:eastAsia="zh-CN" w:bidi="ar-SA"/>
    </w:rPr>
  </w:style>
  <w:style w:type="character" w:customStyle="1" w:styleId="173">
    <w:name w:val="标题 7 Char"/>
    <w:qFormat/>
    <w:uiPriority w:val="0"/>
    <w:rPr>
      <w:rFonts w:ascii="宋体" w:hAnsi="Arial" w:eastAsia="宋体"/>
      <w:b/>
      <w:sz w:val="24"/>
      <w:lang w:val="en-US" w:eastAsia="zh-CN" w:bidi="ar-SA"/>
    </w:rPr>
  </w:style>
  <w:style w:type="character" w:customStyle="1" w:styleId="174">
    <w:name w:val="页眉 Char"/>
    <w:qFormat/>
    <w:uiPriority w:val="99"/>
    <w:rPr>
      <w:rFonts w:eastAsia="宋体"/>
      <w:kern w:val="2"/>
      <w:sz w:val="18"/>
      <w:szCs w:val="18"/>
      <w:lang w:val="en-US" w:eastAsia="zh-CN" w:bidi="ar-SA"/>
    </w:rPr>
  </w:style>
  <w:style w:type="character" w:customStyle="1" w:styleId="175">
    <w:name w:val="汇视源正文 Char"/>
    <w:link w:val="176"/>
    <w:qFormat/>
    <w:uiPriority w:val="0"/>
    <w:rPr>
      <w:rFonts w:cs="宋体"/>
      <w:kern w:val="2"/>
      <w:sz w:val="24"/>
      <w:lang w:val="en-US" w:eastAsia="zh-CN" w:bidi="ar-SA"/>
    </w:rPr>
  </w:style>
  <w:style w:type="paragraph" w:customStyle="1" w:styleId="176">
    <w:name w:val="汇视源正文"/>
    <w:link w:val="175"/>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7">
    <w:name w:val="样式 列表编号 + 段后: 0.5 行"/>
    <w:basedOn w:val="13"/>
    <w:qFormat/>
    <w:uiPriority w:val="0"/>
    <w:pPr>
      <w:tabs>
        <w:tab w:val="left" w:pos="840"/>
      </w:tabs>
      <w:spacing w:afterLines="0"/>
      <w:ind w:left="425" w:hanging="425"/>
    </w:pPr>
    <w:rPr>
      <w:rFonts w:cs="宋体"/>
    </w:rPr>
  </w:style>
  <w:style w:type="paragraph" w:customStyle="1" w:styleId="178">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9">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80">
    <w:name w:val="Date Char"/>
    <w:qFormat/>
    <w:locked/>
    <w:uiPriority w:val="0"/>
    <w:rPr>
      <w:rFonts w:ascii="宋体"/>
      <w:sz w:val="21"/>
      <w:lang w:val="zh-CN"/>
    </w:rPr>
  </w:style>
  <w:style w:type="character" w:customStyle="1" w:styleId="181">
    <w:name w:val="Normal Indent Char"/>
    <w:qFormat/>
    <w:locked/>
    <w:uiPriority w:val="0"/>
    <w:rPr>
      <w:rFonts w:ascii="宋体" w:eastAsia="宋体"/>
      <w:snapToGrid w:val="0"/>
      <w:color w:val="000000"/>
      <w:kern w:val="28"/>
      <w:sz w:val="28"/>
    </w:rPr>
  </w:style>
  <w:style w:type="character" w:customStyle="1" w:styleId="182">
    <w:name w:val="Plain Text Char"/>
    <w:qFormat/>
    <w:locked/>
    <w:uiPriority w:val="0"/>
    <w:rPr>
      <w:rFonts w:ascii="宋体" w:hAnsi="Courier New" w:eastAsia="宋体"/>
      <w:snapToGrid w:val="0"/>
      <w:sz w:val="21"/>
    </w:rPr>
  </w:style>
  <w:style w:type="character" w:customStyle="1" w:styleId="183">
    <w:name w:val="日期 Char1"/>
    <w:qFormat/>
    <w:uiPriority w:val="0"/>
    <w:rPr>
      <w:rFonts w:ascii="Times New Roman" w:hAnsi="Times New Roman" w:eastAsia="宋体" w:cs="Times New Roman"/>
      <w:sz w:val="24"/>
      <w:szCs w:val="24"/>
    </w:rPr>
  </w:style>
  <w:style w:type="character" w:customStyle="1" w:styleId="184">
    <w:name w:val="纯文本 Char1"/>
    <w:link w:val="185"/>
    <w:qFormat/>
    <w:uiPriority w:val="0"/>
    <w:rPr>
      <w:rFonts w:ascii="宋体" w:hAnsi="Courier New" w:eastAsia="宋体" w:cs="Courier New"/>
      <w:sz w:val="21"/>
      <w:szCs w:val="21"/>
    </w:rPr>
  </w:style>
  <w:style w:type="paragraph" w:customStyle="1" w:styleId="185">
    <w:name w:val="纯文本1"/>
    <w:basedOn w:val="1"/>
    <w:link w:val="184"/>
    <w:qFormat/>
    <w:uiPriority w:val="0"/>
    <w:rPr>
      <w:rFonts w:ascii="宋体" w:hAnsi="Courier New" w:cs="Courier New"/>
      <w:kern w:val="0"/>
      <w:szCs w:val="21"/>
    </w:rPr>
  </w:style>
  <w:style w:type="paragraph" w:customStyle="1" w:styleId="18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7">
    <w:name w:val="列出段落112"/>
    <w:basedOn w:val="1"/>
    <w:link w:val="188"/>
    <w:qFormat/>
    <w:uiPriority w:val="0"/>
    <w:pPr>
      <w:adjustRightInd w:val="0"/>
      <w:spacing w:line="360" w:lineRule="auto"/>
      <w:ind w:firstLine="200" w:firstLineChars="200"/>
    </w:pPr>
    <w:rPr>
      <w:rFonts w:eastAsia="楷体_GB2312" w:cs="Lucida Sans"/>
      <w:sz w:val="24"/>
    </w:rPr>
  </w:style>
  <w:style w:type="character" w:customStyle="1" w:styleId="188">
    <w:name w:val="列出段落 Char"/>
    <w:link w:val="187"/>
    <w:qFormat/>
    <w:uiPriority w:val="0"/>
    <w:rPr>
      <w:rFonts w:eastAsia="楷体_GB2312" w:cs="Lucida Sans"/>
      <w:kern w:val="2"/>
      <w:sz w:val="24"/>
      <w:szCs w:val="24"/>
    </w:rPr>
  </w:style>
  <w:style w:type="paragraph" w:customStyle="1" w:styleId="189">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90">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91">
    <w:name w:val="Header Char"/>
    <w:qFormat/>
    <w:locked/>
    <w:uiPriority w:val="0"/>
    <w:rPr>
      <w:rFonts w:ascii="Times New Roman" w:hAnsi="Times New Roman" w:eastAsia="宋体" w:cs="Times New Roman"/>
      <w:sz w:val="18"/>
      <w:szCs w:val="18"/>
    </w:rPr>
  </w:style>
  <w:style w:type="paragraph" w:customStyle="1" w:styleId="19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3">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4">
    <w:name w:val="Comment Text Char"/>
    <w:qFormat/>
    <w:locked/>
    <w:uiPriority w:val="0"/>
    <w:rPr>
      <w:rFonts w:ascii="Times New Roman" w:hAnsi="Times New Roman" w:eastAsia="宋体" w:cs="Times New Roman"/>
      <w:kern w:val="0"/>
      <w:sz w:val="24"/>
      <w:szCs w:val="24"/>
      <w:lang w:val="zh-CN" w:eastAsia="zh-CN"/>
    </w:rPr>
  </w:style>
  <w:style w:type="paragraph" w:customStyle="1" w:styleId="195">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7">
    <w:name w:val="Char Char Char Char1"/>
    <w:basedOn w:val="1"/>
    <w:qFormat/>
    <w:uiPriority w:val="0"/>
    <w:rPr>
      <w:rFonts w:ascii="Tahoma" w:hAnsi="Tahoma"/>
      <w:sz w:val="24"/>
      <w:szCs w:val="20"/>
    </w:rPr>
  </w:style>
  <w:style w:type="paragraph" w:customStyle="1" w:styleId="198">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9">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00">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01">
    <w:name w:val="正文2 Char Char"/>
    <w:qFormat/>
    <w:uiPriority w:val="0"/>
    <w:rPr>
      <w:kern w:val="2"/>
      <w:sz w:val="24"/>
    </w:rPr>
  </w:style>
  <w:style w:type="character" w:customStyle="1" w:styleId="202">
    <w:name w:val="普通文字 Char Char3"/>
    <w:qFormat/>
    <w:uiPriority w:val="0"/>
    <w:rPr>
      <w:rFonts w:ascii="宋体" w:hAnsi="Courier New"/>
      <w:kern w:val="2"/>
      <w:sz w:val="24"/>
      <w:szCs w:val="24"/>
    </w:rPr>
  </w:style>
  <w:style w:type="character" w:customStyle="1" w:styleId="203">
    <w:name w:val="特点 Char2"/>
    <w:qFormat/>
    <w:uiPriority w:val="0"/>
    <w:rPr>
      <w:rFonts w:ascii="Times New Roman" w:hAnsi="Times New Roman" w:eastAsia="宋体" w:cs="Times New Roman"/>
      <w:szCs w:val="24"/>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uiPriority w:val="0"/>
    <w:pPr>
      <w:widowControl/>
      <w:spacing w:before="100" w:beforeAutospacing="1" w:after="100" w:afterAutospacing="1"/>
      <w:jc w:val="left"/>
    </w:pPr>
    <w:rPr>
      <w:rFonts w:ascii="宋体" w:hAnsi="宋体" w:cs="宋体"/>
      <w:kern w:val="0"/>
      <w:sz w:val="24"/>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2">
    <w:name w:val="页脚 Char2"/>
    <w:qFormat/>
    <w:locked/>
    <w:uiPriority w:val="99"/>
    <w:rPr>
      <w:kern w:val="2"/>
      <w:sz w:val="18"/>
      <w:szCs w:val="18"/>
    </w:rPr>
  </w:style>
  <w:style w:type="character" w:customStyle="1" w:styleId="283">
    <w:name w:val="页眉 Char2"/>
    <w:qFormat/>
    <w:uiPriority w:val="99"/>
    <w:rPr>
      <w:kern w:val="2"/>
      <w:sz w:val="18"/>
      <w:szCs w:val="18"/>
    </w:rPr>
  </w:style>
  <w:style w:type="character" w:customStyle="1" w:styleId="284">
    <w:name w:val="font31"/>
    <w:uiPriority w:val="0"/>
    <w:rPr>
      <w:rFonts w:hint="eastAsia" w:ascii="仿宋" w:hAnsi="仿宋" w:eastAsia="仿宋" w:cs="仿宋"/>
      <w:color w:val="FF0000"/>
      <w:sz w:val="22"/>
      <w:szCs w:val="22"/>
      <w:u w:val="none"/>
    </w:rPr>
  </w:style>
  <w:style w:type="paragraph" w:customStyle="1" w:styleId="285">
    <w:name w:val="修订2"/>
    <w:unhideWhenUsed/>
    <w:uiPriority w:val="99"/>
    <w:rPr>
      <w:rFonts w:ascii="Times New Roman" w:hAnsi="Times New Roman" w:eastAsia="宋体" w:cs="Times New Roman"/>
      <w:kern w:val="2"/>
      <w:sz w:val="21"/>
      <w:szCs w:val="24"/>
      <w:lang w:val="en-US" w:eastAsia="zh-CN" w:bidi="ar-SA"/>
    </w:rPr>
  </w:style>
  <w:style w:type="character" w:customStyle="1" w:styleId="286">
    <w:name w:val="正文缩进 Char1"/>
    <w:uiPriority w:val="0"/>
    <w:rPr>
      <w:rFonts w:ascii="Times New Roman" w:hAnsi="Times New Roman" w:eastAsia="宋体" w:cs="Times New Roman"/>
      <w:szCs w:val="20"/>
    </w:rPr>
  </w:style>
  <w:style w:type="character" w:customStyle="1" w:styleId="287">
    <w:name w:val="纯文本 Char2"/>
    <w:qFormat/>
    <w:uiPriority w:val="0"/>
    <w:rPr>
      <w:rFonts w:ascii="宋体" w:hAnsi="Courier New" w:eastAsia="宋体" w:cs="Times New Roman"/>
      <w:szCs w:val="21"/>
    </w:rPr>
  </w:style>
  <w:style w:type="paragraph" w:customStyle="1" w:styleId="288">
    <w:name w:val="方案正文"/>
    <w:basedOn w:val="1"/>
    <w:qFormat/>
    <w:uiPriority w:val="0"/>
    <w:pPr>
      <w:spacing w:before="120" w:line="360" w:lineRule="auto"/>
      <w:ind w:firstLine="425" w:firstLineChars="177"/>
    </w:pPr>
    <w:rPr>
      <w:rFonts w:ascii="华文细黑" w:hAnsi="华文细黑" w:eastAsia="华文细黑"/>
      <w:kern w:val="0"/>
      <w:sz w:val="24"/>
    </w:rPr>
  </w:style>
  <w:style w:type="paragraph" w:customStyle="1" w:styleId="289">
    <w:name w:val="TOC 标题1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theme/theme1.xml" Type="http://schemas.openxmlformats.org/officeDocument/2006/relationships/theme"/><Relationship Id="rId11" Target="embeddings/oleObject1.bin" Type="http://schemas.openxmlformats.org/officeDocument/2006/relationships/oleObject"/><Relationship Id="rId12" Target="media/image1.emf" Type="http://schemas.openxmlformats.org/officeDocument/2006/relationships/image"/><Relationship Id="rId13" Target="embeddings/oleObject2.bin" Type="http://schemas.openxmlformats.org/officeDocument/2006/relationships/oleObject"/><Relationship Id="rId14" Target="media/image2.emf" Type="http://schemas.openxmlformats.org/officeDocument/2006/relationships/image"/><Relationship Id="rId15" Target="embeddings/oleObject3.bin" Type="http://schemas.openxmlformats.org/officeDocument/2006/relationships/oleObject"/><Relationship Id="rId16" Target="media/image3.emf" Type="http://schemas.openxmlformats.org/officeDocument/2006/relationships/image"/><Relationship Id="rId17" Target="../customXml/item1.xml" Type="http://schemas.openxmlformats.org/officeDocument/2006/relationships/customXml"/><Relationship Id="rId18" Target="numbering.xml" Type="http://schemas.openxmlformats.org/officeDocument/2006/relationships/numbering"/><Relationship Id="rId19"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header3.xml" Type="http://schemas.openxmlformats.org/officeDocument/2006/relationships/header"/><Relationship Id="rId8" Target="footer3.xml" Type="http://schemas.openxmlformats.org/officeDocument/2006/relationships/footer"/><Relationship Id="rId9" Target="footer4.xml" Type="http://schemas.openxmlformats.org/officeDocument/2006/relationships/foot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141</Pages>
  <Words>15514</Words>
  <Characters>88433</Characters>
  <Lines>736</Lines>
  <Paragraphs>207</Paragraphs>
  <TotalTime>412</TotalTime>
  <ScaleCrop>false</ScaleCrop>
  <LinksUpToDate>false</LinksUpToDate>
  <CharactersWithSpaces>103740</CharactersWithSpaces>
  <Application>WPS Office_4.3.0.7280_F1E327BC-269C-435d-A152-05C5408002CA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2022-06-30T09:21:00Z</dcterms:created>
  <dc:creator>USER</dc:creator>
  <cp:lastModifiedBy>Yineng</cp:lastModifiedBy>
  <cp:lastPrinted>2022-07-04T09:53:00Z</cp:lastPrinted>
  <dcterms:modified xsi:type="dcterms:W3CDTF">2022-07-06T21:18:12Z</dcterms:modified>
  <cp:revision>19</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2052-4.3.0.7280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AC376A63848650C9948BC56269423306</vt:lpwstr>
  </property>
</Properties>
</file>