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24" w:beforeLines="10" w:line="360" w:lineRule="auto"/>
        <w:jc w:val="center"/>
        <w:rPr>
          <w:rFonts w:ascii="宋体" w:hAnsi="宋体" w:cs="宋体"/>
          <w:sz w:val="44"/>
        </w:rPr>
      </w:pPr>
    </w:p>
    <w:p>
      <w:pPr>
        <w:jc w:val="center"/>
        <w:rPr>
          <w:rFonts w:ascii="Times New Roman" w:hAnsi="Times New Roman"/>
          <w:b/>
          <w:color w:val="000000" w:themeColor="text1"/>
          <w:spacing w:val="0"/>
          <w:sz w:val="32"/>
          <w:szCs w:val="32"/>
          <w:highlight w:val="none"/>
          <w14:textFill>
            <w14:solidFill>
              <w14:schemeClr w14:val="tx1"/>
            </w14:solidFill>
          </w14:textFill>
        </w:rPr>
      </w:pPr>
      <w:r>
        <w:rPr>
          <w:rFonts w:hint="eastAsia" w:ascii="Times New Roman" w:hAnsi="Times New Roman" w:eastAsia="黑体"/>
          <w:b/>
          <w:color w:val="000000" w:themeColor="text1"/>
          <w:spacing w:val="0"/>
          <w:kern w:val="0"/>
          <w:sz w:val="48"/>
          <w:szCs w:val="48"/>
          <w:highlight w:val="none"/>
          <w14:textFill>
            <w14:solidFill>
              <w14:schemeClr w14:val="tx1"/>
            </w14:solidFill>
          </w14:textFill>
        </w:rPr>
        <w:t>柯城区建筑工程规划验线、竣工“多测合一”成果复核采购项目</w:t>
      </w:r>
      <w:r>
        <w:rPr>
          <w:rFonts w:ascii="Times New Roman" w:hAnsi="Times New Roman" w:eastAsia="楷体_GB2312"/>
          <w:color w:val="000000" w:themeColor="text1"/>
          <w:spacing w:val="0"/>
          <w:szCs w:val="28"/>
          <w:highlight w:val="none"/>
          <w14:textFill>
            <w14:solidFill>
              <w14:schemeClr w14:val="tx1"/>
            </w14:solidFill>
          </w14:textFill>
        </w:rPr>
        <w:t xml:space="preserve">   </w:t>
      </w:r>
      <w:r>
        <w:rPr>
          <w:rFonts w:ascii="Times New Roman" w:hAnsi="Times New Roman"/>
          <w:color w:val="000000" w:themeColor="text1"/>
          <w:spacing w:val="0"/>
          <w:sz w:val="32"/>
          <w:szCs w:val="32"/>
          <w:highlight w:val="none"/>
          <w14:textFill>
            <w14:solidFill>
              <w14:schemeClr w14:val="tx1"/>
            </w14:solidFill>
          </w14:textFill>
        </w:rPr>
        <w:t xml:space="preserve"> </w:t>
      </w:r>
    </w:p>
    <w:p>
      <w:pPr>
        <w:pStyle w:val="86"/>
        <w:spacing w:line="360" w:lineRule="auto"/>
        <w:ind w:firstLine="210"/>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pStyle w:val="67"/>
        <w:rPr>
          <w:color w:val="000000" w:themeColor="text1"/>
          <w14:textFill>
            <w14:solidFill>
              <w14:schemeClr w14:val="tx1"/>
            </w14:solidFill>
          </w14:textFill>
        </w:rPr>
      </w:pPr>
    </w:p>
    <w:p>
      <w:pPr>
        <w:pStyle w:val="86"/>
        <w:ind w:firstLine="210"/>
        <w:rPr>
          <w:rFonts w:ascii="Times New Roman" w:hAnsi="Times New Roman"/>
          <w:color w:val="000000" w:themeColor="text1"/>
          <w14:textFill>
            <w14:solidFill>
              <w14:schemeClr w14:val="tx1"/>
            </w14:solidFill>
          </w14:textFill>
        </w:rPr>
      </w:pPr>
    </w:p>
    <w:p>
      <w:pPr>
        <w:jc w:val="center"/>
        <w:rPr>
          <w:rFonts w:ascii="Times New Roman" w:hAnsi="Times New Roman" w:eastAsia="黑体"/>
          <w:b/>
          <w:bCs/>
          <w:color w:val="000000" w:themeColor="text1"/>
          <w:sz w:val="72"/>
          <w:szCs w:val="72"/>
          <w14:textFill>
            <w14:solidFill>
              <w14:schemeClr w14:val="tx1"/>
            </w14:solidFill>
          </w14:textFill>
        </w:rPr>
      </w:pPr>
    </w:p>
    <w:p>
      <w:pPr>
        <w:jc w:val="center"/>
        <w:rPr>
          <w:rFonts w:ascii="Times New Roman" w:hAnsi="Times New Roman" w:eastAsia="黑体"/>
          <w:b/>
          <w:bCs/>
          <w:color w:val="000000" w:themeColor="text1"/>
          <w:sz w:val="72"/>
          <w:szCs w:val="72"/>
          <w14:textFill>
            <w14:solidFill>
              <w14:schemeClr w14:val="tx1"/>
            </w14:solidFill>
          </w14:textFill>
        </w:rPr>
      </w:pPr>
      <w:r>
        <w:rPr>
          <w:rFonts w:ascii="Times New Roman" w:hAnsi="Times New Roman" w:eastAsia="黑体"/>
          <w:b/>
          <w:bCs/>
          <w:color w:val="000000" w:themeColor="text1"/>
          <w:sz w:val="72"/>
          <w:szCs w:val="72"/>
          <w14:textFill>
            <w14:solidFill>
              <w14:schemeClr w14:val="tx1"/>
            </w14:solidFill>
          </w14:textFill>
        </w:rPr>
        <w:t>公开招标采购文件</w:t>
      </w:r>
    </w:p>
    <w:p>
      <w:pPr>
        <w:pStyle w:val="613"/>
        <w:ind w:left="560"/>
        <w:rPr>
          <w:rFonts w:ascii="Times New Roman" w:hAnsi="Times New Roman"/>
          <w:color w:val="000000" w:themeColor="text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000000" w:themeColor="text1"/>
          <w:sz w:val="32"/>
          <w14:textFill>
            <w14:solidFill>
              <w14:schemeClr w14:val="tx1"/>
            </w14:solidFill>
          </w14:textFill>
        </w:rPr>
      </w:pPr>
      <w:r>
        <w:rPr>
          <w:rFonts w:ascii="Times New Roman" w:hAnsi="Times New Roman"/>
          <w:b/>
          <w:color w:val="000000" w:themeColor="text1"/>
          <w:sz w:val="36"/>
          <w14:textFill>
            <w14:solidFill>
              <w14:schemeClr w14:val="tx1"/>
            </w14:solidFill>
          </w14:textFill>
        </w:rPr>
        <w:t>（线上电子标）</w:t>
      </w:r>
    </w:p>
    <w:p>
      <w:pPr>
        <w:jc w:val="center"/>
        <w:rPr>
          <w:rFonts w:ascii="Times New Roman" w:hAnsi="Times New Roman"/>
          <w:color w:val="000000" w:themeColor="text1"/>
          <w:spacing w:val="-20"/>
          <w:sz w:val="60"/>
          <w:szCs w:val="60"/>
          <w14:textFill>
            <w14:solidFill>
              <w14:schemeClr w14:val="tx1"/>
            </w14:solidFill>
          </w14:textFill>
        </w:rPr>
      </w:pPr>
    </w:p>
    <w:p>
      <w:pPr>
        <w:pStyle w:val="55"/>
        <w:rPr>
          <w:rFonts w:ascii="Times New Roman" w:hAnsi="Times New Roman"/>
          <w:color w:val="000000" w:themeColor="text1"/>
          <w14:textFill>
            <w14:solidFill>
              <w14:schemeClr w14:val="tx1"/>
            </w14:solidFill>
          </w14:textFill>
        </w:rPr>
      </w:pPr>
    </w:p>
    <w:p>
      <w:pPr>
        <w:spacing w:line="460" w:lineRule="exact"/>
        <w:jc w:val="center"/>
        <w:rPr>
          <w:rFonts w:ascii="Times New Roman" w:hAnsi="Times New Roman"/>
          <w:color w:val="000000" w:themeColor="text1"/>
          <w14:textFill>
            <w14:solidFill>
              <w14:schemeClr w14:val="tx1"/>
            </w14:solidFill>
          </w14:textFill>
        </w:rPr>
      </w:pPr>
    </w:p>
    <w:p>
      <w:pPr>
        <w:spacing w:line="460" w:lineRule="exact"/>
        <w:ind w:firstLine="643" w:firstLineChars="2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项目编号：</w:t>
      </w:r>
      <w:r>
        <w:rPr>
          <w:rFonts w:hint="eastAsia" w:ascii="Times New Roman" w:hAnsi="Times New Roman"/>
          <w:b/>
          <w:color w:val="000000" w:themeColor="text1"/>
          <w:sz w:val="32"/>
          <w:szCs w:val="32"/>
          <w14:textFill>
            <w14:solidFill>
              <w14:schemeClr w14:val="tx1"/>
            </w14:solidFill>
          </w14:textFill>
        </w:rPr>
        <w:t>ZJZH20240228</w:t>
      </w:r>
    </w:p>
    <w:p>
      <w:pPr>
        <w:pStyle w:val="5"/>
        <w:rPr>
          <w:color w:val="000000" w:themeColor="text1"/>
          <w14:textFill>
            <w14:solidFill>
              <w14:schemeClr w14:val="tx1"/>
            </w14:solidFill>
          </w14:textFill>
        </w:rPr>
      </w:pPr>
    </w:p>
    <w:p>
      <w:pPr>
        <w:tabs>
          <w:tab w:val="left" w:pos="2520"/>
        </w:tabs>
        <w:spacing w:line="460" w:lineRule="exact"/>
        <w:ind w:left="2244" w:leftChars="228" w:right="-417" w:rightChars="-149" w:hanging="1606" w:hangingChars="5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hint="eastAsia" w:ascii="Times New Roman" w:hAnsi="Times New Roman"/>
          <w:b/>
          <w:color w:val="000000" w:themeColor="text1"/>
          <w:sz w:val="32"/>
          <w:szCs w:val="32"/>
          <w14:textFill>
            <w14:solidFill>
              <w14:schemeClr w14:val="tx1"/>
            </w14:solidFill>
          </w14:textFill>
        </w:rPr>
        <w:t>柯城区建筑工程规划验线、竣工“多测合一”成果复核采购项目</w:t>
      </w:r>
    </w:p>
    <w:p>
      <w:pPr>
        <w:pStyle w:val="2"/>
        <w:rPr>
          <w:rFonts w:ascii="Times New Roman" w:hAnsi="Times New Roman"/>
          <w:color w:val="000000" w:themeColor="text1"/>
          <w14:textFill>
            <w14:solidFill>
              <w14:schemeClr w14:val="tx1"/>
            </w14:solidFill>
          </w14:textFill>
        </w:rPr>
      </w:pPr>
    </w:p>
    <w:p>
      <w:pPr>
        <w:pStyle w:val="48"/>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700" w:lineRule="exact"/>
        <w:ind w:firstLine="643" w:firstLineChars="2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采   购   人：</w:t>
      </w:r>
      <w:r>
        <w:rPr>
          <w:rFonts w:hint="eastAsia" w:ascii="Times New Roman" w:hAnsi="Times New Roman"/>
          <w:b/>
          <w:color w:val="000000" w:themeColor="text1"/>
          <w:sz w:val="32"/>
          <w:szCs w:val="32"/>
          <w14:textFill>
            <w14:solidFill>
              <w14:schemeClr w14:val="tx1"/>
            </w14:solidFill>
          </w14:textFill>
        </w:rPr>
        <w:t xml:space="preserve">衢州市自然资源和规划局柯城分局  </w:t>
      </w:r>
    </w:p>
    <w:p>
      <w:pPr>
        <w:pStyle w:val="2"/>
        <w:ind w:firstLine="560" w:firstLineChars="200"/>
        <w:rPr>
          <w:rFonts w:ascii="Times New Roman" w:hAnsi="Times New Roman"/>
          <w:color w:val="000000" w:themeColor="text1"/>
          <w14:textFill>
            <w14:solidFill>
              <w14:schemeClr w14:val="tx1"/>
            </w14:solidFill>
          </w14:textFill>
        </w:rPr>
      </w:pPr>
    </w:p>
    <w:p>
      <w:pPr>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采购代理单位：浙江卓宏建设项目管理有限公司</w:t>
      </w:r>
    </w:p>
    <w:p>
      <w:pPr>
        <w:jc w:val="center"/>
        <w:rPr>
          <w:rFonts w:ascii="Times New Roman" w:hAnsi="Times New Roman"/>
          <w:b/>
          <w:color w:val="000000" w:themeColor="text1"/>
          <w:sz w:val="30"/>
          <w14:textFill>
            <w14:solidFill>
              <w14:schemeClr w14:val="tx1"/>
            </w14:solidFill>
          </w14:textFill>
        </w:rPr>
      </w:pPr>
      <w:r>
        <w:rPr>
          <w:rFonts w:ascii="Times New Roman" w:hAnsi="Times New Roman"/>
          <w:b/>
          <w:color w:val="000000" w:themeColor="text1"/>
          <w:sz w:val="30"/>
          <w14:textFill>
            <w14:solidFill>
              <w14:schemeClr w14:val="tx1"/>
            </w14:solidFill>
          </w14:textFill>
        </w:rPr>
        <w:t xml:space="preserve">    </w:t>
      </w:r>
    </w:p>
    <w:p>
      <w:pPr>
        <w:jc w:val="center"/>
        <w:rPr>
          <w:rFonts w:ascii="宋体" w:hAnsi="宋体" w:cs="仿宋"/>
          <w:b/>
          <w:bCs/>
          <w:color w:val="000000" w:themeColor="text1"/>
          <w:sz w:val="36"/>
          <w:szCs w:val="36"/>
          <w14:textFill>
            <w14:solidFill>
              <w14:schemeClr w14:val="tx1"/>
            </w14:solidFill>
          </w14:textFill>
        </w:rPr>
      </w:pPr>
      <w:r>
        <w:rPr>
          <w:rFonts w:hint="eastAsia" w:ascii="宋体" w:hAnsi="宋体" w:cs="仿宋"/>
          <w:b/>
          <w:bCs/>
          <w:color w:val="000000" w:themeColor="text1"/>
          <w:sz w:val="36"/>
          <w:szCs w:val="36"/>
          <w14:textFill>
            <w14:solidFill>
              <w14:schemeClr w14:val="tx1"/>
            </w14:solidFill>
          </w14:textFill>
        </w:rPr>
        <w:t xml:space="preserve"> </w:t>
      </w:r>
    </w:p>
    <w:p>
      <w:pPr>
        <w:jc w:val="center"/>
        <w:rPr>
          <w:rFonts w:ascii="Times New Roman" w:hAnsi="Times New Roman"/>
          <w:b/>
          <w:color w:val="000000" w:themeColor="text1"/>
          <w:sz w:val="30"/>
          <w14:textFill>
            <w14:solidFill>
              <w14:schemeClr w14:val="tx1"/>
            </w14:solidFill>
          </w14:textFill>
        </w:rPr>
      </w:pPr>
      <w:r>
        <w:rPr>
          <w:rFonts w:hint="eastAsia" w:ascii="宋体" w:hAnsi="宋体" w:cs="仿宋"/>
          <w:b/>
          <w:bCs/>
          <w:color w:val="000000" w:themeColor="text1"/>
          <w:spacing w:val="20"/>
          <w:sz w:val="32"/>
          <w:szCs w:val="32"/>
          <w14:textFill>
            <w14:solidFill>
              <w14:schemeClr w14:val="tx1"/>
            </w14:solidFill>
          </w14:textFill>
        </w:rPr>
        <w:t>二〇二四</w:t>
      </w:r>
      <w:r>
        <w:rPr>
          <w:rFonts w:ascii="Times New Roman" w:hAnsi="Times New Roman"/>
          <w:b/>
          <w:color w:val="000000" w:themeColor="text1"/>
          <w:sz w:val="30"/>
          <w14:textFill>
            <w14:solidFill>
              <w14:schemeClr w14:val="tx1"/>
            </w14:solidFill>
          </w14:textFill>
        </w:rPr>
        <w:t>年</w:t>
      </w:r>
      <w:r>
        <w:rPr>
          <w:rFonts w:hint="eastAsia" w:ascii="Times New Roman" w:hAnsi="Times New Roman"/>
          <w:b/>
          <w:color w:val="000000" w:themeColor="text1"/>
          <w:sz w:val="30"/>
          <w:lang w:eastAsia="zh-CN"/>
          <w14:textFill>
            <w14:solidFill>
              <w14:schemeClr w14:val="tx1"/>
            </w14:solidFill>
          </w14:textFill>
        </w:rPr>
        <w:t>四</w:t>
      </w:r>
      <w:r>
        <w:rPr>
          <w:rFonts w:ascii="Times New Roman" w:hAnsi="Times New Roman"/>
          <w:b/>
          <w:color w:val="000000" w:themeColor="text1"/>
          <w:sz w:val="30"/>
          <w14:textFill>
            <w14:solidFill>
              <w14:schemeClr w14:val="tx1"/>
            </w14:solidFill>
          </w14:textFill>
        </w:rPr>
        <w:t>月</w:t>
      </w:r>
    </w:p>
    <w:p>
      <w:pPr>
        <w:pStyle w:val="50"/>
        <w:spacing w:before="24" w:beforeLines="10" w:line="360" w:lineRule="auto"/>
        <w:ind w:firstLine="360" w:firstLineChars="100"/>
        <w:jc w:val="center"/>
        <w:rPr>
          <w:rFonts w:ascii="宋体" w:hAnsi="宋体" w:eastAsia="宋体" w:cs="宋体"/>
          <w:b w:val="0"/>
          <w:sz w:val="36"/>
        </w:rPr>
      </w:pPr>
      <w:r>
        <w:rPr>
          <w:rFonts w:hint="eastAsia" w:ascii="宋体" w:hAnsi="宋体" w:eastAsia="宋体" w:cs="宋体"/>
          <w:b w:val="0"/>
          <w:sz w:val="36"/>
        </w:rPr>
        <w:t>目  录</w:t>
      </w:r>
    </w:p>
    <w:p>
      <w:pPr>
        <w:rPr>
          <w:rFonts w:ascii="宋体" w:hAnsi="宋体" w:cs="宋体"/>
        </w:rPr>
      </w:pPr>
    </w:p>
    <w:p>
      <w:pPr>
        <w:pStyle w:val="59"/>
        <w:tabs>
          <w:tab w:val="right" w:leader="dot" w:pos="9026"/>
          <w:tab w:val="clear" w:pos="8364"/>
        </w:tabs>
        <w:rPr>
          <w:rFonts w:ascii="宋体" w:hAnsi="宋体" w:cs="宋体"/>
          <w:sz w:val="24"/>
          <w:szCs w:val="24"/>
        </w:rPr>
      </w:pPr>
      <w:r>
        <w:rPr>
          <w:rFonts w:hint="eastAsia" w:ascii="宋体" w:hAnsi="宋体" w:cs="宋体"/>
          <w:b w:val="0"/>
          <w:sz w:val="24"/>
          <w:szCs w:val="24"/>
        </w:rPr>
        <w:fldChar w:fldCharType="begin"/>
      </w:r>
      <w:r>
        <w:rPr>
          <w:rFonts w:hint="eastAsia" w:ascii="宋体" w:hAnsi="宋体" w:cs="宋体"/>
          <w:b w:val="0"/>
          <w:sz w:val="24"/>
          <w:szCs w:val="24"/>
        </w:rPr>
        <w:instrText xml:space="preserve">TOC \o "1-2" \h \z \u</w:instrText>
      </w:r>
      <w:r>
        <w:rPr>
          <w:rFonts w:hint="eastAsia" w:ascii="宋体" w:hAnsi="宋体" w:cs="宋体"/>
          <w:b w:val="0"/>
          <w:sz w:val="24"/>
          <w:szCs w:val="24"/>
        </w:rPr>
        <w:fldChar w:fldCharType="separate"/>
      </w:r>
      <w:r>
        <w:fldChar w:fldCharType="begin"/>
      </w:r>
      <w:r>
        <w:instrText xml:space="preserve"> HYPERLINK \l "_Toc32624" </w:instrText>
      </w:r>
      <w:r>
        <w:fldChar w:fldCharType="separate"/>
      </w:r>
      <w:r>
        <w:rPr>
          <w:rFonts w:hint="eastAsia" w:ascii="宋体" w:hAnsi="宋体" w:cs="宋体"/>
          <w:sz w:val="24"/>
          <w:szCs w:val="24"/>
        </w:rPr>
        <w:t>第一部分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_Toc32624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59"/>
        <w:tabs>
          <w:tab w:val="right" w:leader="dot" w:pos="9026"/>
          <w:tab w:val="clear" w:pos="8364"/>
        </w:tabs>
        <w:rPr>
          <w:rFonts w:ascii="宋体" w:hAnsi="宋体" w:cs="宋体"/>
          <w:sz w:val="24"/>
          <w:szCs w:val="24"/>
        </w:rPr>
      </w:pPr>
      <w:r>
        <w:fldChar w:fldCharType="begin"/>
      </w:r>
      <w:r>
        <w:instrText xml:space="preserve"> HYPERLINK \l "_Toc31506" </w:instrText>
      </w:r>
      <w:r>
        <w:fldChar w:fldCharType="separate"/>
      </w:r>
      <w:r>
        <w:rPr>
          <w:rFonts w:hint="eastAsia" w:ascii="宋体" w:hAnsi="宋体" w:cs="宋体"/>
          <w:sz w:val="24"/>
          <w:szCs w:val="24"/>
        </w:rPr>
        <w:t>第二部分  投标人须知</w:t>
      </w:r>
      <w:r>
        <w:rPr>
          <w:rFonts w:hint="eastAsia" w:ascii="宋体" w:hAnsi="宋体" w:cs="宋体"/>
          <w:sz w:val="24"/>
          <w:szCs w:val="24"/>
        </w:rPr>
        <w:tab/>
      </w:r>
      <w:r>
        <w:rPr>
          <w:rFonts w:hint="eastAsia" w:ascii="宋体" w:hAnsi="宋体" w:cs="宋体"/>
          <w:sz w:val="24"/>
          <w:szCs w:val="24"/>
        </w:rPr>
        <w:t>7</w:t>
      </w:r>
      <w:r>
        <w:rPr>
          <w:rFonts w:hint="eastAsia" w:ascii="宋体" w:hAnsi="宋体" w:cs="宋体"/>
          <w:sz w:val="24"/>
          <w:szCs w:val="24"/>
        </w:rPr>
        <w:fldChar w:fldCharType="end"/>
      </w:r>
    </w:p>
    <w:p>
      <w:pPr>
        <w:pStyle w:val="59"/>
        <w:tabs>
          <w:tab w:val="right" w:leader="dot" w:pos="9026"/>
          <w:tab w:val="clear" w:pos="8364"/>
        </w:tabs>
        <w:rPr>
          <w:rFonts w:ascii="宋体" w:hAnsi="宋体" w:cs="宋体"/>
          <w:sz w:val="24"/>
          <w:szCs w:val="24"/>
        </w:rPr>
      </w:pPr>
      <w:r>
        <w:fldChar w:fldCharType="begin"/>
      </w:r>
      <w:r>
        <w:instrText xml:space="preserve"> HYPERLINK \l "_Toc4895" </w:instrText>
      </w:r>
      <w:r>
        <w:fldChar w:fldCharType="separate"/>
      </w:r>
      <w:r>
        <w:rPr>
          <w:rFonts w:hint="eastAsia" w:ascii="宋体" w:hAnsi="宋体" w:cs="宋体"/>
          <w:sz w:val="24"/>
          <w:szCs w:val="24"/>
        </w:rPr>
        <w:t>第三部分  采购需求</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6</w:t>
      </w:r>
    </w:p>
    <w:p>
      <w:pPr>
        <w:pStyle w:val="59"/>
        <w:tabs>
          <w:tab w:val="right" w:leader="dot" w:pos="9026"/>
          <w:tab w:val="clear" w:pos="8364"/>
        </w:tabs>
        <w:rPr>
          <w:rFonts w:ascii="宋体" w:hAnsi="宋体" w:cs="宋体"/>
          <w:sz w:val="24"/>
          <w:szCs w:val="24"/>
        </w:rPr>
      </w:pPr>
      <w:r>
        <w:fldChar w:fldCharType="begin"/>
      </w:r>
      <w:r>
        <w:instrText xml:space="preserve"> HYPERLINK \l "_Toc1203" </w:instrText>
      </w:r>
      <w:r>
        <w:fldChar w:fldCharType="separate"/>
      </w:r>
      <w:r>
        <w:rPr>
          <w:rFonts w:hint="eastAsia" w:ascii="宋体" w:hAnsi="宋体" w:cs="宋体"/>
          <w:sz w:val="24"/>
          <w:szCs w:val="24"/>
        </w:rPr>
        <w:t>第四部分  合同文本</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0</w:t>
      </w:r>
    </w:p>
    <w:p>
      <w:pPr>
        <w:pStyle w:val="74"/>
        <w:tabs>
          <w:tab w:val="right" w:leader="dot" w:pos="9026"/>
          <w:tab w:val="clear" w:pos="8364"/>
        </w:tabs>
        <w:ind w:left="0"/>
        <w:rPr>
          <w:rFonts w:hint="eastAsia" w:ascii="宋体" w:hAnsi="宋体" w:eastAsia="宋体" w:cs="宋体"/>
          <w:szCs w:val="24"/>
          <w:lang w:eastAsia="zh-CN"/>
        </w:rPr>
      </w:pPr>
      <w:r>
        <w:rPr>
          <w:rFonts w:hint="eastAsia" w:ascii="宋体" w:hAnsi="宋体" w:eastAsia="宋体" w:cs="宋体"/>
          <w:caps/>
          <w:smallCaps w:val="0"/>
          <w:szCs w:val="24"/>
        </w:rPr>
        <w:t xml:space="preserve">第五部分  </w:t>
      </w:r>
      <w:r>
        <w:fldChar w:fldCharType="begin"/>
      </w:r>
      <w:r>
        <w:instrText xml:space="preserve"> HYPERLINK \l "_Toc2553" </w:instrText>
      </w:r>
      <w:r>
        <w:fldChar w:fldCharType="separate"/>
      </w:r>
      <w:r>
        <w:rPr>
          <w:rFonts w:hint="eastAsia" w:ascii="宋体" w:hAnsi="宋体" w:eastAsia="宋体" w:cs="宋体"/>
          <w:caps/>
          <w:smallCaps w:val="0"/>
          <w:szCs w:val="24"/>
        </w:rPr>
        <w:t>投标文件部分格式文件</w:t>
      </w:r>
      <w:r>
        <w:rPr>
          <w:rFonts w:hint="eastAsia" w:ascii="宋体" w:hAnsi="宋体" w:eastAsia="宋体" w:cs="宋体"/>
          <w:caps/>
          <w:smallCaps w:val="0"/>
          <w:szCs w:val="24"/>
        </w:rPr>
        <w:tab/>
      </w:r>
      <w:r>
        <w:rPr>
          <w:rFonts w:hint="eastAsia" w:ascii="宋体" w:hAnsi="宋体" w:eastAsia="宋体" w:cs="宋体"/>
          <w:caps/>
          <w:smallCaps w:val="0"/>
          <w:szCs w:val="24"/>
        </w:rPr>
        <w:fldChar w:fldCharType="end"/>
      </w:r>
      <w:r>
        <w:rPr>
          <w:rFonts w:hint="eastAsia" w:ascii="宋体" w:hAnsi="宋体" w:eastAsia="宋体" w:cs="宋体"/>
          <w:caps/>
          <w:smallCaps w:val="0"/>
          <w:szCs w:val="24"/>
        </w:rPr>
        <w:t>3</w:t>
      </w:r>
      <w:r>
        <w:rPr>
          <w:rFonts w:hint="eastAsia" w:ascii="宋体" w:hAnsi="宋体" w:eastAsia="宋体" w:cs="宋体"/>
          <w:caps/>
          <w:smallCaps w:val="0"/>
          <w:szCs w:val="24"/>
          <w:lang w:val="en-US" w:eastAsia="zh-CN"/>
        </w:rPr>
        <w:t>3</w:t>
      </w:r>
    </w:p>
    <w:p>
      <w:pPr>
        <w:pStyle w:val="59"/>
        <w:tabs>
          <w:tab w:val="right" w:leader="dot" w:pos="9026"/>
          <w:tab w:val="clear" w:pos="8364"/>
        </w:tabs>
        <w:rPr>
          <w:rFonts w:hint="eastAsia" w:ascii="宋体" w:hAnsi="宋体" w:eastAsia="宋体" w:cs="宋体"/>
          <w:sz w:val="24"/>
          <w:szCs w:val="24"/>
          <w:lang w:eastAsia="zh-CN"/>
        </w:rPr>
      </w:pPr>
      <w:r>
        <w:fldChar w:fldCharType="begin"/>
      </w:r>
      <w:r>
        <w:instrText xml:space="preserve"> HYPERLINK \l "_Toc15453" </w:instrText>
      </w:r>
      <w:r>
        <w:fldChar w:fldCharType="separate"/>
      </w:r>
      <w:r>
        <w:rPr>
          <w:rFonts w:hint="eastAsia" w:ascii="宋体" w:hAnsi="宋体" w:cs="宋体"/>
          <w:sz w:val="24"/>
          <w:szCs w:val="24"/>
        </w:rPr>
        <w:t>第六部分  评分办法</w:t>
      </w:r>
      <w:r>
        <w:rPr>
          <w:rFonts w:hint="eastAsia" w:ascii="宋体" w:hAnsi="宋体" w:cs="宋体"/>
          <w:sz w:val="24"/>
          <w:szCs w:val="24"/>
        </w:rPr>
        <w:tab/>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lang w:val="en-US" w:eastAsia="zh-CN"/>
        </w:rPr>
        <w:t>3</w:t>
      </w:r>
    </w:p>
    <w:p>
      <w:pPr>
        <w:rPr>
          <w:rFonts w:ascii="宋体" w:hAnsi="宋体" w:cs="宋体"/>
          <w:sz w:val="24"/>
          <w:szCs w:val="24"/>
        </w:rPr>
      </w:pPr>
    </w:p>
    <w:p>
      <w:pPr>
        <w:pStyle w:val="45"/>
        <w:pageBreakBefore/>
        <w:adjustRightInd w:val="0"/>
        <w:snapToGrid w:val="0"/>
        <w:spacing w:line="360" w:lineRule="auto"/>
        <w:jc w:val="center"/>
        <w:outlineLvl w:val="0"/>
        <w:rPr>
          <w:rFonts w:hAnsi="宋体" w:cs="宋体"/>
          <w:b/>
          <w:sz w:val="36"/>
        </w:rPr>
      </w:pPr>
      <w:r>
        <w:rPr>
          <w:rFonts w:hint="eastAsia" w:hAnsi="宋体" w:cs="宋体"/>
          <w:sz w:val="24"/>
          <w:szCs w:val="24"/>
        </w:rPr>
        <w:fldChar w:fldCharType="end"/>
      </w:r>
      <w:bookmarkStart w:id="0" w:name="_Toc32624"/>
      <w:r>
        <w:rPr>
          <w:rFonts w:hint="eastAsia" w:hAnsi="宋体" w:cs="宋体"/>
          <w:b/>
          <w:sz w:val="36"/>
        </w:rPr>
        <w:t xml:space="preserve"> 第一部分  招标公告</w:t>
      </w:r>
      <w:bookmarkEnd w:id="0"/>
    </w:p>
    <w:tbl>
      <w:tblPr>
        <w:tblStyle w:val="90"/>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5" w:type="dxa"/>
          </w:tcPr>
          <w:p>
            <w:pPr>
              <w:pStyle w:val="81"/>
              <w:spacing w:before="0" w:beforeAutospacing="0" w:after="0" w:afterAutospacing="0" w:line="400" w:lineRule="exact"/>
              <w:ind w:firstLine="480" w:firstLineChars="200"/>
              <w:rPr>
                <w:rFonts w:cs="宋体"/>
                <w:szCs w:val="24"/>
              </w:rPr>
            </w:pPr>
            <w:bookmarkStart w:id="1" w:name="_Toc225840107"/>
            <w:r>
              <w:rPr>
                <w:rFonts w:hint="eastAsia" w:cs="宋体"/>
                <w:szCs w:val="24"/>
              </w:rPr>
              <w:t>项目概况：</w:t>
            </w:r>
          </w:p>
          <w:p>
            <w:pPr>
              <w:pStyle w:val="81"/>
              <w:spacing w:before="0" w:beforeAutospacing="0" w:after="0" w:afterAutospacing="0" w:line="400" w:lineRule="exact"/>
              <w:ind w:firstLine="480" w:firstLineChars="200"/>
              <w:rPr>
                <w:rFonts w:cs="宋体"/>
                <w:b/>
                <w:bCs/>
                <w:sz w:val="21"/>
                <w:szCs w:val="21"/>
              </w:rPr>
            </w:pPr>
            <w:r>
              <w:rPr>
                <w:rFonts w:hint="eastAsia" w:cs="宋体"/>
                <w:szCs w:val="24"/>
                <w:u w:val="single"/>
              </w:rPr>
              <w:t xml:space="preserve">柯城区建筑工程规划验线、竣工“多测合一”成果复核采购项目 </w:t>
            </w:r>
            <w:r>
              <w:rPr>
                <w:rFonts w:hint="eastAsia" w:cs="宋体"/>
                <w:szCs w:val="24"/>
              </w:rPr>
              <w:t>的潜在投标人应在政采云平台（http://zfcg.czt.zj.gov.cn）获取（下载）招标文件，并于2024年</w:t>
            </w:r>
            <w:r>
              <w:rPr>
                <w:rFonts w:hint="eastAsia" w:cs="宋体"/>
                <w:color w:val="FF0000"/>
                <w:szCs w:val="24"/>
              </w:rPr>
              <w:t xml:space="preserve"> </w:t>
            </w:r>
            <w:r>
              <w:rPr>
                <w:rFonts w:hint="eastAsia" w:cs="宋体"/>
                <w:color w:val="FF0000"/>
                <w:szCs w:val="24"/>
                <w:lang w:val="en-US" w:eastAsia="zh-CN"/>
              </w:rPr>
              <w:t>4</w:t>
            </w:r>
            <w:r>
              <w:rPr>
                <w:rFonts w:hint="eastAsia" w:cs="宋体"/>
                <w:color w:val="FF0000"/>
                <w:szCs w:val="24"/>
              </w:rPr>
              <w:t xml:space="preserve"> 月</w:t>
            </w:r>
            <w:r>
              <w:rPr>
                <w:rFonts w:hint="eastAsia" w:cs="宋体"/>
                <w:color w:val="FF0000"/>
                <w:szCs w:val="24"/>
                <w:lang w:val="en-US" w:eastAsia="zh-CN"/>
              </w:rPr>
              <w:t>24</w:t>
            </w:r>
            <w:r>
              <w:rPr>
                <w:rFonts w:hint="eastAsia" w:cs="宋体"/>
                <w:color w:val="FF0000"/>
                <w:szCs w:val="24"/>
              </w:rPr>
              <w:t xml:space="preserve"> 日14:30</w:t>
            </w:r>
            <w:r>
              <w:rPr>
                <w:rFonts w:hint="eastAsia" w:cs="宋体"/>
                <w:szCs w:val="24"/>
              </w:rPr>
              <w:t>（北京时间）前提交（上传）投标文件。</w:t>
            </w:r>
          </w:p>
        </w:tc>
      </w:tr>
    </w:tbl>
    <w:p>
      <w:pPr>
        <w:numPr>
          <w:ilvl w:val="0"/>
          <w:numId w:val="2"/>
        </w:numPr>
        <w:autoSpaceDE w:val="0"/>
        <w:autoSpaceDN w:val="0"/>
        <w:adjustRightInd w:val="0"/>
        <w:spacing w:line="288" w:lineRule="auto"/>
        <w:ind w:right="-23" w:firstLine="482" w:firstLineChars="200"/>
        <w:rPr>
          <w:rStyle w:val="92"/>
          <w:rFonts w:ascii="宋体" w:hAnsi="宋体" w:cs="宋体"/>
          <w:sz w:val="24"/>
          <w:szCs w:val="24"/>
        </w:rPr>
      </w:pPr>
      <w:r>
        <w:rPr>
          <w:rStyle w:val="92"/>
          <w:rFonts w:hint="eastAsia" w:ascii="宋体" w:hAnsi="宋体" w:cs="宋体"/>
          <w:sz w:val="24"/>
          <w:szCs w:val="24"/>
        </w:rPr>
        <w:t>项目基本情况</w:t>
      </w:r>
    </w:p>
    <w:p>
      <w:pPr>
        <w:pStyle w:val="87"/>
        <w:spacing w:after="0" w:line="400" w:lineRule="exact"/>
        <w:ind w:left="0" w:leftChars="0" w:firstLine="480"/>
        <w:rPr>
          <w:rFonts w:ascii="宋体" w:hAnsi="宋体" w:eastAsia="宋体" w:cs="宋体"/>
          <w:kern w:val="0"/>
          <w:sz w:val="24"/>
          <w:szCs w:val="24"/>
        </w:rPr>
      </w:pPr>
      <w:r>
        <w:rPr>
          <w:rFonts w:hint="eastAsia" w:ascii="宋体" w:hAnsi="宋体" w:eastAsia="宋体" w:cs="宋体"/>
          <w:kern w:val="0"/>
          <w:sz w:val="24"/>
          <w:szCs w:val="24"/>
        </w:rPr>
        <w:t>项目编号：ZJZH20240228</w:t>
      </w:r>
    </w:p>
    <w:p>
      <w:pPr>
        <w:autoSpaceDE w:val="0"/>
        <w:autoSpaceDN w:val="0"/>
        <w:adjustRightInd w:val="0"/>
        <w:spacing w:line="288" w:lineRule="auto"/>
        <w:ind w:right="-2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项目名称：柯城区建筑工程规划验线、竣工“多测合一”成果复核采购项目</w:t>
      </w:r>
    </w:p>
    <w:p>
      <w:pPr>
        <w:autoSpaceDE w:val="0"/>
        <w:autoSpaceDN w:val="0"/>
        <w:adjustRightInd w:val="0"/>
        <w:spacing w:line="288" w:lineRule="auto"/>
        <w:ind w:right="-2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预算金额（元）：2800000</w:t>
      </w:r>
    </w:p>
    <w:p>
      <w:pPr>
        <w:autoSpaceDE w:val="0"/>
        <w:autoSpaceDN w:val="0"/>
        <w:adjustRightInd w:val="0"/>
        <w:spacing w:line="288" w:lineRule="auto"/>
        <w:ind w:right="-20"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2494384</w:t>
      </w:r>
    </w:p>
    <w:p>
      <w:pPr>
        <w:autoSpaceDE w:val="0"/>
        <w:autoSpaceDN w:val="0"/>
        <w:adjustRightInd w:val="0"/>
        <w:spacing w:line="288" w:lineRule="auto"/>
        <w:ind w:right="-2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采购需求：</w:t>
      </w:r>
    </w:p>
    <w:p>
      <w:pPr>
        <w:autoSpaceDE w:val="0"/>
        <w:autoSpaceDN w:val="0"/>
        <w:adjustRightInd w:val="0"/>
        <w:spacing w:line="288" w:lineRule="auto"/>
        <w:ind w:right="-20"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标项一</w:t>
      </w:r>
    </w:p>
    <w:p>
      <w:pPr>
        <w:autoSpaceDE w:val="0"/>
        <w:autoSpaceDN w:val="0"/>
        <w:adjustRightInd w:val="0"/>
        <w:spacing w:line="288" w:lineRule="auto"/>
        <w:ind w:right="-20" w:firstLine="480" w:firstLineChars="200"/>
        <w:rPr>
          <w:rFonts w:ascii="宋体" w:hAnsi="宋体"/>
          <w:color w:val="0000FF"/>
          <w:sz w:val="24"/>
        </w:rPr>
      </w:pPr>
      <w:r>
        <w:rPr>
          <w:rFonts w:hint="eastAsia" w:ascii="宋体" w:hAnsi="宋体"/>
          <w:color w:val="000000" w:themeColor="text1"/>
          <w:sz w:val="24"/>
          <w14:textFill>
            <w14:solidFill>
              <w14:schemeClr w14:val="tx1"/>
            </w14:solidFill>
          </w14:textFill>
        </w:rPr>
        <w:t>标项名称: 柯城区建筑工程规划验线、竣工“多测合一”成果复核采购项目</w:t>
      </w:r>
    </w:p>
    <w:p>
      <w:pPr>
        <w:autoSpaceDE w:val="0"/>
        <w:autoSpaceDN w:val="0"/>
        <w:adjustRightInd w:val="0"/>
        <w:spacing w:line="288" w:lineRule="auto"/>
        <w:ind w:right="-20" w:firstLine="480" w:firstLineChars="200"/>
        <w:rPr>
          <w:rFonts w:hint="eastAsia" w:ascii="宋体" w:hAnsi="宋体" w:eastAsia="宋体"/>
          <w:sz w:val="24"/>
          <w:lang w:val="en-US" w:eastAsia="zh-CN"/>
        </w:rPr>
      </w:pPr>
      <w:r>
        <w:rPr>
          <w:rFonts w:hint="eastAsia" w:ascii="宋体" w:hAnsi="宋体"/>
          <w:sz w:val="24"/>
        </w:rPr>
        <w:t xml:space="preserve">数量: </w:t>
      </w:r>
      <w:r>
        <w:rPr>
          <w:rFonts w:hint="eastAsia" w:ascii="宋体" w:hAnsi="宋体"/>
          <w:sz w:val="24"/>
          <w:lang w:val="en-US" w:eastAsia="zh-CN"/>
        </w:rPr>
        <w:t>1</w:t>
      </w:r>
    </w:p>
    <w:p>
      <w:pPr>
        <w:autoSpaceDE w:val="0"/>
        <w:autoSpaceDN w:val="0"/>
        <w:adjustRightInd w:val="0"/>
        <w:spacing w:line="288" w:lineRule="auto"/>
        <w:ind w:right="-20" w:firstLine="480" w:firstLineChars="200"/>
        <w:rPr>
          <w:rFonts w:ascii="宋体" w:hAnsi="宋体"/>
          <w:sz w:val="24"/>
        </w:rPr>
      </w:pPr>
      <w:r>
        <w:rPr>
          <w:rFonts w:hint="eastAsia" w:ascii="宋体" w:hAnsi="宋体"/>
          <w:sz w:val="24"/>
        </w:rPr>
        <w:t>预算金额（元）:280000</w:t>
      </w:r>
    </w:p>
    <w:p>
      <w:pPr>
        <w:autoSpaceDE w:val="0"/>
        <w:autoSpaceDN w:val="0"/>
        <w:adjustRightInd w:val="0"/>
        <w:spacing w:line="288" w:lineRule="auto"/>
        <w:ind w:right="-20" w:firstLine="480" w:firstLineChars="200"/>
        <w:rPr>
          <w:rFonts w:ascii="Arial" w:hAnsi="Arial" w:cs="Arial"/>
          <w:kern w:val="0"/>
          <w:sz w:val="24"/>
          <w:szCs w:val="24"/>
          <w:lang w:bidi="ar"/>
        </w:rPr>
      </w:pPr>
      <w:r>
        <w:rPr>
          <w:rFonts w:hint="eastAsia" w:ascii="宋体" w:hAnsi="宋体"/>
          <w:sz w:val="24"/>
        </w:rPr>
        <w:t>简要规格描述或项目基本概况介绍、用途：</w:t>
      </w:r>
      <w:r>
        <w:rPr>
          <w:rFonts w:hint="eastAsia" w:ascii="宋体" w:hAnsi="宋体" w:cs="宋体"/>
          <w:color w:val="000000" w:themeColor="text1"/>
          <w:sz w:val="24"/>
          <w:szCs w:val="24"/>
          <w14:textFill>
            <w14:solidFill>
              <w14:schemeClr w14:val="tx1"/>
            </w14:solidFill>
          </w14:textFill>
        </w:rPr>
        <w:t>柯城区建筑工程规划验线、竣工“多测合一”成果复核采购项目包含柯城区</w:t>
      </w:r>
      <w:r>
        <w:rPr>
          <w:rFonts w:hint="eastAsia" w:ascii="Arial" w:hAnsi="Arial" w:cs="Arial"/>
          <w:color w:val="000000" w:themeColor="text1"/>
          <w:kern w:val="0"/>
          <w:sz w:val="24"/>
          <w:szCs w:val="24"/>
          <w:lang w:bidi="ar"/>
          <w14:textFill>
            <w14:solidFill>
              <w14:schemeClr w14:val="tx1"/>
            </w14:solidFill>
          </w14:textFill>
        </w:rPr>
        <w:t>建筑工程规划验线、 建筑工程“多测合一”测绘成果复核</w:t>
      </w:r>
      <w:r>
        <w:rPr>
          <w:rFonts w:hint="eastAsia" w:ascii="宋体" w:hAnsi="宋体" w:cs="宋体"/>
          <w:color w:val="000000" w:themeColor="text1"/>
          <w:sz w:val="24"/>
          <w:szCs w:val="24"/>
          <w14:textFill>
            <w14:solidFill>
              <w14:schemeClr w14:val="tx1"/>
            </w14:solidFill>
          </w14:textFill>
        </w:rPr>
        <w:t>两项内容</w:t>
      </w:r>
      <w:r>
        <w:rPr>
          <w:rFonts w:hint="eastAsia" w:ascii="Arial" w:hAnsi="Arial" w:cs="Arial"/>
          <w:color w:val="000000" w:themeColor="text1"/>
          <w:kern w:val="0"/>
          <w:sz w:val="24"/>
          <w:szCs w:val="24"/>
          <w:lang w:bidi="ar"/>
          <w14:textFill>
            <w14:solidFill>
              <w14:schemeClr w14:val="tx1"/>
            </w14:solidFill>
          </w14:textFill>
        </w:rPr>
        <w:t>，</w:t>
      </w:r>
      <w:r>
        <w:rPr>
          <w:rFonts w:ascii="Arial" w:hAnsi="Arial" w:cs="Arial"/>
          <w:kern w:val="0"/>
          <w:sz w:val="24"/>
          <w:szCs w:val="24"/>
          <w:lang w:bidi="ar"/>
        </w:rPr>
        <w:t>具体详见</w:t>
      </w:r>
      <w:r>
        <w:rPr>
          <w:rFonts w:hint="eastAsia" w:ascii="Arial" w:hAnsi="Arial" w:cs="Arial"/>
          <w:kern w:val="0"/>
          <w:sz w:val="24"/>
          <w:szCs w:val="24"/>
          <w:lang w:bidi="ar"/>
        </w:rPr>
        <w:t xml:space="preserve">《第三部分 </w:t>
      </w:r>
      <w:r>
        <w:rPr>
          <w:rFonts w:hint="eastAsia" w:ascii="宋体" w:hAnsi="宋体" w:cs="宋体"/>
          <w:sz w:val="24"/>
          <w:szCs w:val="24"/>
        </w:rPr>
        <w:t>采购需求</w:t>
      </w:r>
      <w:r>
        <w:rPr>
          <w:rFonts w:hint="eastAsia" w:ascii="Arial" w:hAnsi="Arial" w:cs="Arial"/>
          <w:kern w:val="0"/>
          <w:sz w:val="24"/>
          <w:szCs w:val="24"/>
          <w:lang w:bidi="ar"/>
        </w:rPr>
        <w:t>》。</w:t>
      </w:r>
    </w:p>
    <w:p>
      <w:pPr>
        <w:autoSpaceDE w:val="0"/>
        <w:autoSpaceDN w:val="0"/>
        <w:adjustRightInd w:val="0"/>
        <w:spacing w:line="288" w:lineRule="auto"/>
        <w:ind w:right="-20" w:firstLine="480" w:firstLineChars="200"/>
        <w:rPr>
          <w:rFonts w:ascii="宋体" w:hAnsi="宋体"/>
          <w:sz w:val="24"/>
        </w:rPr>
      </w:pPr>
      <w:r>
        <w:rPr>
          <w:rFonts w:hint="eastAsia" w:ascii="宋体" w:hAnsi="宋体"/>
          <w:sz w:val="24"/>
        </w:rPr>
        <w:t>备注：/</w:t>
      </w:r>
    </w:p>
    <w:p>
      <w:pPr>
        <w:autoSpaceDE w:val="0"/>
        <w:autoSpaceDN w:val="0"/>
        <w:adjustRightInd w:val="0"/>
        <w:spacing w:line="288" w:lineRule="auto"/>
        <w:ind w:right="-20" w:firstLine="480" w:firstLineChars="200"/>
        <w:rPr>
          <w:rFonts w:hint="eastAsia" w:ascii="宋体" w:hAnsi="宋体" w:eastAsia="宋体" w:cs="宋体"/>
          <w:color w:val="000000" w:themeColor="text1"/>
          <w:sz w:val="24"/>
          <w:szCs w:val="22"/>
          <w:highlight w:val="none"/>
          <w:lang w:eastAsia="zh-CN"/>
          <w14:textFill>
            <w14:solidFill>
              <w14:schemeClr w14:val="tx1"/>
            </w14:solidFill>
          </w14:textFill>
        </w:rPr>
      </w:pPr>
      <w:r>
        <w:rPr>
          <w:rFonts w:hint="eastAsia" w:ascii="宋体" w:hAnsi="宋体"/>
          <w:sz w:val="24"/>
        </w:rPr>
        <w:t>合同履约期限：</w:t>
      </w:r>
      <w:r>
        <w:rPr>
          <w:rFonts w:hint="eastAsia" w:ascii="宋体" w:hAnsi="宋体"/>
          <w:b/>
          <w:bCs/>
          <w:color w:val="000000" w:themeColor="text1"/>
          <w:sz w:val="24"/>
          <w:highlight w:val="none"/>
          <w:lang w:val="en-US" w:eastAsia="zh-CN"/>
          <w14:textFill>
            <w14:solidFill>
              <w14:schemeClr w14:val="tx1"/>
            </w14:solidFill>
          </w14:textFill>
        </w:rPr>
        <w:t>2年，</w:t>
      </w:r>
      <w:r>
        <w:rPr>
          <w:rFonts w:hint="eastAsia" w:ascii="宋体" w:hAnsi="宋体" w:cs="宋体"/>
          <w:color w:val="000000" w:themeColor="text1"/>
          <w:sz w:val="24"/>
          <w:szCs w:val="22"/>
          <w:highlight w:val="none"/>
          <w14:textFill>
            <w14:solidFill>
              <w14:schemeClr w14:val="tx1"/>
            </w14:solidFill>
          </w14:textFill>
        </w:rPr>
        <w:t>具体要求详见《第三部分 采购需求》</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288" w:lineRule="auto"/>
        <w:ind w:right="-20" w:firstLine="480" w:firstLineChars="200"/>
        <w:rPr>
          <w:rFonts w:ascii="宋体" w:hAnsi="宋体"/>
          <w:sz w:val="24"/>
        </w:rPr>
      </w:pPr>
      <w:r>
        <w:rPr>
          <w:rFonts w:hint="eastAsia" w:ascii="宋体" w:hAnsi="宋体"/>
          <w:sz w:val="24"/>
        </w:rPr>
        <w:t>本项目（否）接受联合体投标。</w:t>
      </w:r>
    </w:p>
    <w:p>
      <w:pPr>
        <w:autoSpaceDE w:val="0"/>
        <w:autoSpaceDN w:val="0"/>
        <w:adjustRightInd w:val="0"/>
        <w:spacing w:line="288" w:lineRule="auto"/>
        <w:ind w:right="-23" w:firstLine="482" w:firstLineChars="200"/>
        <w:rPr>
          <w:rFonts w:ascii="宋体" w:hAnsi="宋体" w:cs="宋体"/>
        </w:rPr>
      </w:pPr>
      <w:r>
        <w:rPr>
          <w:rStyle w:val="92"/>
          <w:rFonts w:hint="eastAsia" w:ascii="宋体" w:hAnsi="宋体" w:cs="宋体"/>
          <w:sz w:val="24"/>
          <w:szCs w:val="24"/>
        </w:rPr>
        <w:t>二、申请人的资格要求</w:t>
      </w:r>
    </w:p>
    <w:p>
      <w:pPr>
        <w:autoSpaceDE w:val="0"/>
        <w:autoSpaceDN w:val="0"/>
        <w:adjustRightInd w:val="0"/>
        <w:spacing w:line="288" w:lineRule="auto"/>
        <w:ind w:right="-23" w:firstLine="516" w:firstLineChars="215"/>
        <w:rPr>
          <w:rFonts w:ascii="宋体" w:hAnsi="宋体" w:cs="宋体"/>
          <w:sz w:val="24"/>
          <w:szCs w:val="24"/>
        </w:rPr>
      </w:pPr>
      <w:r>
        <w:rPr>
          <w:rFonts w:hint="eastAsia" w:ascii="宋体" w:hAnsi="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E w:val="0"/>
        <w:autoSpaceDN w:val="0"/>
        <w:adjustRightInd w:val="0"/>
        <w:spacing w:line="440" w:lineRule="exact"/>
        <w:ind w:right="-20"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2.落实政府采购政策需满足的资格要求：无。</w:t>
      </w:r>
    </w:p>
    <w:p>
      <w:pPr>
        <w:autoSpaceDE w:val="0"/>
        <w:autoSpaceDN w:val="0"/>
        <w:adjustRightInd w:val="0"/>
        <w:spacing w:line="360" w:lineRule="exact"/>
        <w:ind w:right="-23"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w:t>
      </w:r>
    </w:p>
    <w:p>
      <w:pPr>
        <w:autoSpaceDE w:val="0"/>
        <w:autoSpaceDN w:val="0"/>
        <w:adjustRightInd w:val="0"/>
        <w:spacing w:line="360" w:lineRule="exact"/>
        <w:ind w:right="-20"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（1）供应商具有乙级及以上测绘资质（业务范围须包括工程测量和界线与不动产测绘专业）；</w:t>
      </w:r>
    </w:p>
    <w:p>
      <w:pPr>
        <w:autoSpaceDE w:val="0"/>
        <w:autoSpaceDN w:val="0"/>
        <w:adjustRightInd w:val="0"/>
        <w:spacing w:line="360" w:lineRule="exact"/>
        <w:ind w:right="-20" w:firstLine="480" w:firstLineChars="200"/>
        <w:rPr>
          <w:rFonts w:ascii="宋体" w:hAnsi="宋体" w:cs="宋体"/>
          <w:kern w:val="0"/>
          <w:sz w:val="24"/>
        </w:rPr>
      </w:pPr>
      <w:r>
        <w:rPr>
          <w:rFonts w:hint="eastAsia" w:ascii="宋体" w:hAnsi="宋体" w:cs="宋体"/>
          <w:kern w:val="0"/>
          <w:sz w:val="24"/>
        </w:rPr>
        <w:t>（2）单位负责人为同一人或者存在直接控股、管理关系的不同投标人，不得参加同一合同项下的政府采购活动；</w:t>
      </w:r>
    </w:p>
    <w:p>
      <w:pPr>
        <w:autoSpaceDE w:val="0"/>
        <w:autoSpaceDN w:val="0"/>
        <w:adjustRightInd w:val="0"/>
        <w:spacing w:line="360" w:lineRule="exact"/>
        <w:ind w:right="-20" w:firstLine="480" w:firstLineChars="200"/>
        <w:rPr>
          <w:rFonts w:ascii="宋体" w:hAnsi="宋体" w:cs="宋体"/>
          <w:kern w:val="0"/>
          <w:sz w:val="24"/>
        </w:rPr>
      </w:pPr>
      <w:r>
        <w:rPr>
          <w:rFonts w:hint="eastAsia" w:ascii="宋体" w:hAnsi="宋体" w:cs="宋体"/>
          <w:kern w:val="0"/>
          <w:sz w:val="24"/>
        </w:rPr>
        <w:t>（3）根据《关于规范政府采购投标人资格设定及资格审查的通知》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pPr>
        <w:autoSpaceDE w:val="0"/>
        <w:autoSpaceDN w:val="0"/>
        <w:adjustRightInd w:val="0"/>
        <w:spacing w:line="360" w:lineRule="exact"/>
        <w:ind w:right="-20" w:firstLine="480" w:firstLineChars="200"/>
        <w:rPr>
          <w:rFonts w:ascii="宋体" w:hAnsi="宋体" w:cs="宋体"/>
          <w:kern w:val="0"/>
          <w:sz w:val="24"/>
        </w:rPr>
      </w:pPr>
      <w:r>
        <w:rPr>
          <w:rFonts w:hint="eastAsia" w:ascii="宋体" w:hAnsi="宋体" w:cs="宋体"/>
          <w:kern w:val="0"/>
          <w:sz w:val="24"/>
        </w:rPr>
        <w:t>（4）非联合体投标。</w:t>
      </w:r>
    </w:p>
    <w:p>
      <w:pPr>
        <w:autoSpaceDE w:val="0"/>
        <w:autoSpaceDN w:val="0"/>
        <w:adjustRightInd w:val="0"/>
        <w:spacing w:line="360" w:lineRule="exact"/>
        <w:ind w:right="-23" w:firstLine="482" w:firstLineChars="200"/>
        <w:rPr>
          <w:rStyle w:val="92"/>
          <w:rFonts w:ascii="宋体" w:hAnsi="宋体" w:cs="宋体"/>
          <w:sz w:val="24"/>
          <w:szCs w:val="24"/>
        </w:rPr>
      </w:pPr>
      <w:r>
        <w:rPr>
          <w:rStyle w:val="92"/>
          <w:rFonts w:hint="eastAsia" w:ascii="宋体" w:hAnsi="宋体" w:cs="宋体"/>
          <w:sz w:val="24"/>
          <w:szCs w:val="24"/>
        </w:rPr>
        <w:t>三、获取采购文件</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hint="eastAsia" w:ascii="宋体" w:hAnsi="宋体" w:cs="宋体"/>
          <w:sz w:val="24"/>
          <w:szCs w:val="24"/>
        </w:rPr>
        <w:t>时间：</w:t>
      </w:r>
      <w:r>
        <w:rPr>
          <w:rFonts w:ascii="Times New Roman" w:hAnsi="Times New Roman"/>
          <w:color w:val="000000" w:themeColor="text1"/>
          <w:sz w:val="24"/>
          <w:u w:val="single"/>
          <w14:textFill>
            <w14:solidFill>
              <w14:schemeClr w14:val="tx1"/>
            </w14:solidFill>
          </w14:textFill>
        </w:rPr>
        <w:t>投标截止时间前，</w:t>
      </w:r>
      <w:r>
        <w:rPr>
          <w:rFonts w:ascii="Times New Roman" w:hAnsi="Times New Roman"/>
          <w:color w:val="000000" w:themeColor="text1"/>
          <w:sz w:val="24"/>
          <w14:textFill>
            <w14:solidFill>
              <w14:schemeClr w14:val="tx1"/>
            </w14:solidFill>
          </w14:textFill>
        </w:rPr>
        <w:t>每天上午</w:t>
      </w:r>
      <w:r>
        <w:rPr>
          <w:rFonts w:ascii="Times New Roman" w:hAnsi="Times New Roman"/>
          <w:color w:val="000000" w:themeColor="text1"/>
          <w:sz w:val="24"/>
          <w:u w:val="single"/>
          <w14:textFill>
            <w14:solidFill>
              <w14:schemeClr w14:val="tx1"/>
            </w14:solidFill>
          </w14:textFill>
        </w:rPr>
        <w:t>00:00至12:00</w:t>
      </w:r>
      <w:r>
        <w:rPr>
          <w:rFonts w:ascii="Times New Roman" w:hAnsi="Times New Roman"/>
          <w:color w:val="000000" w:themeColor="text1"/>
          <w:sz w:val="24"/>
          <w14:textFill>
            <w14:solidFill>
              <w14:schemeClr w14:val="tx1"/>
            </w14:solidFill>
          </w14:textFill>
        </w:rPr>
        <w:t>，下午</w:t>
      </w:r>
      <w:r>
        <w:rPr>
          <w:rFonts w:ascii="Times New Roman" w:hAnsi="Times New Roman"/>
          <w:color w:val="000000" w:themeColor="text1"/>
          <w:sz w:val="24"/>
          <w:u w:val="single"/>
          <w14:textFill>
            <w14:solidFill>
              <w14:schemeClr w14:val="tx1"/>
            </w14:solidFill>
          </w14:textFill>
        </w:rPr>
        <w:t xml:space="preserve"> 12:00至23:59  </w:t>
      </w:r>
      <w:r>
        <w:rPr>
          <w:rFonts w:ascii="Times New Roman" w:hAnsi="Times New Roman"/>
          <w:color w:val="000000" w:themeColor="text1"/>
          <w:sz w:val="24"/>
          <w14:textFill>
            <w14:solidFill>
              <w14:schemeClr w14:val="tx1"/>
            </w14:solidFill>
          </w14:textFill>
        </w:rPr>
        <w:t>（北京时间，线上获取法定节假日均可）。</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 xml:space="preserve">地点（网址）：政采云平台（http://zfcg.czt.zj.gov.cn） </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 xml:space="preserve">售价（元）：0 </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autoSpaceDE w:val="0"/>
        <w:autoSpaceDN w:val="0"/>
        <w:adjustRightInd w:val="0"/>
        <w:spacing w:line="360" w:lineRule="exact"/>
        <w:ind w:right="-23" w:firstLine="480" w:firstLineChars="200"/>
        <w:rPr>
          <w:rFonts w:ascii="宋体" w:hAnsi="宋体" w:cs="宋体"/>
        </w:rPr>
      </w:pPr>
      <w:r>
        <w:rPr>
          <w:rFonts w:hint="eastAsia" w:ascii="宋体" w:hAnsi="宋体" w:cs="宋体"/>
          <w:sz w:val="24"/>
          <w:szCs w:val="24"/>
        </w:rPr>
        <w:t>注：请供应商按上述要求获取招标文件，如未在“政采云”系统内完成相关流程，引起的投标无效责任自负。</w:t>
      </w:r>
    </w:p>
    <w:p>
      <w:pPr>
        <w:autoSpaceDE w:val="0"/>
        <w:autoSpaceDN w:val="0"/>
        <w:adjustRightInd w:val="0"/>
        <w:spacing w:line="360" w:lineRule="exact"/>
        <w:ind w:right="-23" w:firstLine="482" w:firstLineChars="200"/>
        <w:rPr>
          <w:rStyle w:val="92"/>
          <w:rFonts w:ascii="宋体" w:hAnsi="宋体" w:cs="宋体"/>
          <w:sz w:val="24"/>
          <w:szCs w:val="24"/>
        </w:rPr>
      </w:pPr>
      <w:r>
        <w:rPr>
          <w:rStyle w:val="92"/>
          <w:rFonts w:hint="eastAsia" w:ascii="宋体" w:hAnsi="宋体" w:cs="宋体"/>
          <w:sz w:val="24"/>
          <w:szCs w:val="24"/>
        </w:rPr>
        <w:t>四、提交投标文件截止时间、开标时间和地点</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提交投标文件截止时间：</w:t>
      </w:r>
      <w:r>
        <w:rPr>
          <w:rFonts w:hint="eastAsia" w:ascii="宋体" w:hAnsi="宋体" w:cs="宋体"/>
          <w:color w:val="FF0000"/>
          <w:sz w:val="24"/>
          <w:szCs w:val="24"/>
          <w:u w:val="single"/>
        </w:rPr>
        <w:t xml:space="preserve">2024 </w:t>
      </w:r>
      <w:r>
        <w:rPr>
          <w:rFonts w:hint="eastAsia" w:ascii="宋体" w:hAnsi="宋体" w:cs="宋体"/>
          <w:color w:val="FF0000"/>
          <w:sz w:val="24"/>
          <w:szCs w:val="24"/>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4</w:t>
      </w:r>
      <w:r>
        <w:rPr>
          <w:rFonts w:hint="eastAsia" w:ascii="宋体" w:hAnsi="宋体" w:cs="宋体"/>
          <w:color w:val="FF0000"/>
          <w:sz w:val="24"/>
          <w:szCs w:val="24"/>
          <w:u w:val="single"/>
        </w:rPr>
        <w:t xml:space="preserve">  </w:t>
      </w:r>
      <w:r>
        <w:rPr>
          <w:rFonts w:hint="eastAsia" w:ascii="宋体" w:hAnsi="宋体" w:cs="宋体"/>
          <w:color w:val="FF0000"/>
          <w:sz w:val="24"/>
          <w:szCs w:val="24"/>
        </w:rPr>
        <w:t>月</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24</w:t>
      </w:r>
      <w:r>
        <w:rPr>
          <w:rFonts w:hint="eastAsia" w:ascii="宋体" w:hAnsi="宋体" w:cs="宋体"/>
          <w:color w:val="FF0000"/>
          <w:sz w:val="24"/>
          <w:szCs w:val="24"/>
          <w:u w:val="single"/>
        </w:rPr>
        <w:t xml:space="preserve">  </w:t>
      </w:r>
      <w:r>
        <w:rPr>
          <w:rFonts w:hint="eastAsia" w:ascii="宋体" w:hAnsi="宋体" w:cs="宋体"/>
          <w:color w:val="FF0000"/>
          <w:sz w:val="24"/>
          <w:szCs w:val="24"/>
        </w:rPr>
        <w:t>日14:30</w:t>
      </w:r>
      <w:r>
        <w:rPr>
          <w:rFonts w:hint="eastAsia" w:ascii="宋体" w:hAnsi="宋体" w:cs="宋体"/>
          <w:sz w:val="24"/>
          <w:szCs w:val="24"/>
        </w:rPr>
        <w:t>（北京时间）</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 xml:space="preserve">投标地点（网址）：政采云平台（http://zfcg.czt.zj.gov.cn） </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开标时间：</w:t>
      </w:r>
      <w:r>
        <w:rPr>
          <w:rFonts w:hint="eastAsia" w:ascii="宋体" w:hAnsi="宋体" w:cs="宋体"/>
          <w:color w:val="FF0000"/>
          <w:sz w:val="24"/>
          <w:szCs w:val="24"/>
          <w:u w:val="single"/>
        </w:rPr>
        <w:t xml:space="preserve">2024 </w:t>
      </w:r>
      <w:r>
        <w:rPr>
          <w:rFonts w:hint="eastAsia" w:ascii="宋体" w:hAnsi="宋体" w:cs="宋体"/>
          <w:color w:val="FF0000"/>
          <w:sz w:val="24"/>
          <w:szCs w:val="24"/>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4</w:t>
      </w:r>
      <w:r>
        <w:rPr>
          <w:rFonts w:hint="eastAsia" w:ascii="宋体" w:hAnsi="宋体" w:cs="宋体"/>
          <w:color w:val="FF0000"/>
          <w:sz w:val="24"/>
          <w:szCs w:val="24"/>
          <w:u w:val="single"/>
        </w:rPr>
        <w:t xml:space="preserve">  </w:t>
      </w:r>
      <w:r>
        <w:rPr>
          <w:rFonts w:hint="eastAsia" w:ascii="宋体" w:hAnsi="宋体" w:cs="宋体"/>
          <w:color w:val="FF0000"/>
          <w:sz w:val="24"/>
          <w:szCs w:val="24"/>
        </w:rPr>
        <w:t>月</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24</w:t>
      </w:r>
      <w:r>
        <w:rPr>
          <w:rFonts w:hint="eastAsia" w:ascii="宋体" w:hAnsi="宋体" w:cs="宋体"/>
          <w:color w:val="FF0000"/>
          <w:sz w:val="24"/>
          <w:szCs w:val="24"/>
          <w:u w:val="single"/>
        </w:rPr>
        <w:t xml:space="preserve">  </w:t>
      </w:r>
      <w:r>
        <w:rPr>
          <w:rFonts w:hint="eastAsia" w:ascii="宋体" w:hAnsi="宋体" w:cs="宋体"/>
          <w:color w:val="FF0000"/>
          <w:sz w:val="24"/>
          <w:szCs w:val="24"/>
        </w:rPr>
        <w:t>日14:30</w:t>
      </w:r>
      <w:r>
        <w:rPr>
          <w:rFonts w:hint="eastAsia" w:ascii="宋体" w:hAnsi="宋体" w:cs="宋体"/>
          <w:sz w:val="24"/>
          <w:szCs w:val="24"/>
        </w:rPr>
        <w:t>（北京时间）</w:t>
      </w:r>
    </w:p>
    <w:p>
      <w:pPr>
        <w:autoSpaceDE w:val="0"/>
        <w:autoSpaceDN w:val="0"/>
        <w:adjustRightInd w:val="0"/>
        <w:spacing w:line="360" w:lineRule="exact"/>
        <w:ind w:right="-23" w:firstLine="480" w:firstLineChars="200"/>
        <w:rPr>
          <w:rFonts w:ascii="宋体" w:hAnsi="宋体" w:cs="宋体"/>
          <w:sz w:val="24"/>
          <w:szCs w:val="24"/>
        </w:rPr>
      </w:pPr>
      <w:r>
        <w:rPr>
          <w:rFonts w:hint="eastAsia" w:ascii="宋体" w:hAnsi="宋体" w:cs="宋体"/>
          <w:sz w:val="24"/>
          <w:szCs w:val="24"/>
        </w:rPr>
        <w:t xml:space="preserve">开标地点（网址）：浙江卓宏建设项目管理有限公司（衢州市柯城区鑫港大厦18楼东侧），同步在政府采购云平台（https://www.zcygov.cn）上开启投标文件。  </w:t>
      </w:r>
    </w:p>
    <w:p>
      <w:pPr>
        <w:autoSpaceDE w:val="0"/>
        <w:autoSpaceDN w:val="0"/>
        <w:adjustRightInd w:val="0"/>
        <w:spacing w:line="288" w:lineRule="auto"/>
        <w:ind w:right="-23" w:firstLine="482" w:firstLineChars="200"/>
        <w:rPr>
          <w:rStyle w:val="92"/>
          <w:rFonts w:ascii="宋体" w:hAnsi="宋体" w:cs="宋体"/>
          <w:sz w:val="24"/>
          <w:szCs w:val="24"/>
        </w:rPr>
      </w:pPr>
      <w:r>
        <w:rPr>
          <w:rStyle w:val="92"/>
          <w:rFonts w:hint="eastAsia" w:ascii="宋体" w:hAnsi="宋体" w:cs="宋体"/>
          <w:sz w:val="24"/>
          <w:szCs w:val="24"/>
        </w:rPr>
        <w:t>五、公告期限：</w:t>
      </w:r>
    </w:p>
    <w:p>
      <w:pPr>
        <w:autoSpaceDE w:val="0"/>
        <w:autoSpaceDN w:val="0"/>
        <w:adjustRightInd w:val="0"/>
        <w:spacing w:line="288" w:lineRule="auto"/>
        <w:ind w:right="-23" w:firstLine="480" w:firstLineChars="200"/>
        <w:rPr>
          <w:rFonts w:ascii="宋体" w:hAnsi="宋体" w:cs="宋体"/>
          <w:sz w:val="24"/>
          <w:szCs w:val="24"/>
        </w:rPr>
      </w:pPr>
      <w:r>
        <w:rPr>
          <w:rFonts w:hint="eastAsia" w:ascii="宋体" w:hAnsi="宋体" w:cs="宋体"/>
          <w:sz w:val="24"/>
          <w:szCs w:val="24"/>
        </w:rPr>
        <w:t>自本公告发布之日起5个工作日。</w:t>
      </w:r>
    </w:p>
    <w:p>
      <w:pPr>
        <w:autoSpaceDE w:val="0"/>
        <w:autoSpaceDN w:val="0"/>
        <w:adjustRightInd w:val="0"/>
        <w:spacing w:line="288" w:lineRule="auto"/>
        <w:ind w:right="-23" w:firstLine="482" w:firstLineChars="200"/>
        <w:rPr>
          <w:rFonts w:ascii="宋体" w:hAnsi="宋体" w:cs="宋体"/>
          <w:b/>
          <w:bCs/>
          <w:sz w:val="24"/>
          <w:szCs w:val="24"/>
        </w:rPr>
      </w:pPr>
      <w:r>
        <w:rPr>
          <w:rFonts w:hint="eastAsia" w:ascii="宋体" w:hAnsi="宋体" w:cs="宋体"/>
          <w:b/>
          <w:bCs/>
          <w:sz w:val="24"/>
          <w:szCs w:val="24"/>
        </w:rPr>
        <w:t>六、其他补充事宜</w:t>
      </w:r>
    </w:p>
    <w:p>
      <w:pPr>
        <w:autoSpaceDE w:val="0"/>
        <w:autoSpaceDN w:val="0"/>
        <w:adjustRightInd w:val="0"/>
        <w:spacing w:line="288" w:lineRule="auto"/>
        <w:ind w:right="-23" w:firstLine="480" w:firstLineChars="200"/>
        <w:rPr>
          <w:rFonts w:ascii="宋体" w:hAnsi="宋体" w:cs="宋体"/>
          <w:sz w:val="24"/>
          <w:szCs w:val="22"/>
        </w:rPr>
      </w:pPr>
      <w:r>
        <w:rPr>
          <w:rFonts w:hint="eastAsia" w:ascii="宋体" w:hAnsi="宋体" w:cs="宋体"/>
          <w:sz w:val="24"/>
          <w:szCs w:val="22"/>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E w:val="0"/>
        <w:autoSpaceDN w:val="0"/>
        <w:adjustRightInd w:val="0"/>
        <w:spacing w:line="288" w:lineRule="auto"/>
        <w:ind w:right="-23" w:firstLine="480" w:firstLineChars="200"/>
        <w:rPr>
          <w:rFonts w:ascii="宋体" w:hAnsi="宋体" w:cs="宋体"/>
          <w:sz w:val="24"/>
          <w:szCs w:val="22"/>
        </w:rPr>
      </w:pPr>
      <w:r>
        <w:rPr>
          <w:rFonts w:hint="eastAsia" w:ascii="宋体" w:hAnsi="宋体" w:cs="宋体"/>
          <w:sz w:val="24"/>
          <w:szCs w:val="22"/>
        </w:rPr>
        <w:t>2.根据《浙江省财政厅关于进一步促进政府采购公平竞争打造最优营商环境的通 知》（浙财采监（2021）22号）文件关于“健全行政裁决机制”要求，鼓励供应商在线提起询问，路径为：政采云-项目采购-询问质疑投诉-询问列表:鼓励供应商在线提起质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autoSpaceDE w:val="0"/>
        <w:autoSpaceDN w:val="0"/>
        <w:adjustRightInd w:val="0"/>
        <w:spacing w:line="288" w:lineRule="auto"/>
        <w:ind w:right="-23" w:firstLine="480" w:firstLineChars="200"/>
        <w:rPr>
          <w:rFonts w:ascii="宋体" w:hAnsi="宋体" w:cs="宋体"/>
          <w:sz w:val="24"/>
          <w:szCs w:val="22"/>
        </w:rPr>
      </w:pPr>
      <w:r>
        <w:rPr>
          <w:rFonts w:hint="eastAsia" w:ascii="宋体" w:hAnsi="宋体" w:cs="宋体"/>
          <w:sz w:val="24"/>
          <w:szCs w:val="22"/>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spacing w:line="420" w:lineRule="exact"/>
        <w:ind w:firstLine="491" w:firstLineChars="205"/>
        <w:rPr>
          <w:rStyle w:val="606"/>
          <w:rFonts w:ascii="Times New Roman" w:hAnsi="Times New Roman"/>
          <w:b/>
          <w:bCs/>
          <w:color w:val="000000" w:themeColor="text1"/>
          <w:sz w:val="24"/>
          <w:lang w:val="zh-TW" w:eastAsia="zh-TW"/>
          <w14:textFill>
            <w14:solidFill>
              <w14:schemeClr w14:val="tx1"/>
            </w14:solidFill>
          </w14:textFill>
        </w:rPr>
      </w:pPr>
      <w:bookmarkStart w:id="2" w:name="_Toc35393796"/>
      <w:bookmarkStart w:id="3" w:name="_Toc28359085"/>
      <w:bookmarkStart w:id="4" w:name="_Toc35393627"/>
      <w:bookmarkStart w:id="5" w:name="_Toc28359008"/>
      <w:r>
        <w:rPr>
          <w:rFonts w:ascii="Times New Roman" w:hAnsi="Times New Roman"/>
          <w:color w:val="000000" w:themeColor="text1"/>
          <w:sz w:val="24"/>
          <w14:textFill>
            <w14:solidFill>
              <w14:schemeClr w14:val="tx1"/>
            </w14:solidFill>
          </w14:textFill>
        </w:rPr>
        <w:t>4</w:t>
      </w:r>
      <w:r>
        <w:rPr>
          <w:rFonts w:hint="eastAsia" w:ascii="宋体" w:hAnsi="宋体" w:cs="宋体"/>
          <w:sz w:val="24"/>
          <w:szCs w:val="22"/>
        </w:rPr>
        <w:t>.</w:t>
      </w:r>
      <w:r>
        <w:rPr>
          <w:rStyle w:val="606"/>
          <w:rFonts w:ascii="Times New Roman" w:hAnsi="Times New Roman"/>
          <w:color w:val="000000" w:themeColor="text1"/>
          <w:sz w:val="24"/>
          <w:lang w:val="zh-TW" w:eastAsia="zh-TW"/>
          <w14:textFill>
            <w14:solidFill>
              <w14:schemeClr w14:val="tx1"/>
            </w14:solidFill>
          </w14:textFill>
        </w:rPr>
        <w:t>投标说明</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w:t>
      </w:r>
      <w:r>
        <w:rPr>
          <w:rFonts w:hint="eastAsia" w:ascii="Times New Roman" w:hAnsi="Times New Roman"/>
          <w:color w:val="000000" w:themeColor="text1"/>
          <w:sz w:val="24"/>
          <w:lang w:val="en-US" w:eastAsia="zh-CN"/>
          <w14:textFill>
            <w14:solidFill>
              <w14:schemeClr w14:val="tx1"/>
            </w14:solidFill>
          </w14:textFill>
        </w:rPr>
        <w:t>95763</w:t>
      </w:r>
      <w:r>
        <w:rPr>
          <w:rFonts w:ascii="Times New Roman" w:hAnsi="Times New Roman"/>
          <w:color w:val="000000" w:themeColor="text1"/>
          <w:sz w:val="24"/>
          <w14:textFill>
            <w14:solidFill>
              <w14:schemeClr w14:val="tx1"/>
            </w14:solidFill>
          </w14:textFill>
        </w:rPr>
        <w:t>。</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投标人通过政采云平台电子投标工具制作投标文件，电子投标工具请供应商自行前往浙江省政府采购网下载并安装，（下载网址：http://zfcg.czt.zj.gov.cn/bidClientTemplate/2019-05-27/12946.html），电子投标具体流程文档详见网址：</w:t>
      </w:r>
      <w:r>
        <w:fldChar w:fldCharType="begin"/>
      </w:r>
      <w:r>
        <w:instrText xml:space="preserve"> HYPERLINK "https://help.zcygov.cn/web/site_2/2018/12-28/2573.html" </w:instrText>
      </w:r>
      <w:r>
        <w:fldChar w:fldCharType="separate"/>
      </w:r>
      <w:r>
        <w:rPr>
          <w:rFonts w:ascii="Times New Roman" w:hAnsi="Times New Roman"/>
          <w:color w:val="000000" w:themeColor="text1"/>
          <w:sz w:val="24"/>
          <w14:textFill>
            <w14:solidFill>
              <w14:schemeClr w14:val="tx1"/>
            </w14:solidFill>
          </w14:textFill>
        </w:rPr>
        <w:t>https://service.zcygov.cn/#/knowledges/CW1EtGwBFdiHxlNd6I3m/6IMVAG0BFdiHxlNdQ8Na</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420" w:lineRule="exact"/>
        <w:ind w:firstLine="491" w:firstLineChars="205"/>
        <w:rPr>
          <w:rFonts w:ascii="Times New Roman" w:hAnsi="Times New Roman"/>
          <w:color w:val="000000" w:themeColor="text1"/>
          <w:sz w:val="24"/>
          <w14:textFill>
            <w14:solidFill>
              <w14:schemeClr w14:val="tx1"/>
            </w14:solidFill>
          </w14:textFill>
        </w:rPr>
      </w:pPr>
      <w:bookmarkStart w:id="6" w:name="bookmark5"/>
      <w:bookmarkStart w:id="7" w:name="bookmark4"/>
      <w:bookmarkStart w:id="8" w:name="bookmark3"/>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根据财政部工业和信息化部关于印发《政府釆购促进中小企业发展管理办法》的通知</w:t>
      </w:r>
      <w:bookmarkEnd w:id="6"/>
      <w:bookmarkEnd w:id="7"/>
      <w:bookmarkEnd w:id="8"/>
      <w:r>
        <w:rPr>
          <w:rFonts w:ascii="Times New Roman" w:hAnsi="Times New Roman"/>
          <w:color w:val="000000" w:themeColor="text1"/>
          <w:sz w:val="24"/>
          <w14:textFill>
            <w14:solidFill>
              <w14:schemeClr w14:val="tx1"/>
            </w14:solidFill>
          </w14:textFill>
        </w:rPr>
        <w:t>(财库〔2020〕46号)文件规定，对符合财政扶持政策的中小企业（小型、微型）、监狱企业、残疾人福利性单位给予价格优惠扶持）。</w:t>
      </w:r>
    </w:p>
    <w:p>
      <w:pPr>
        <w:pStyle w:val="5"/>
        <w:spacing w:line="420" w:lineRule="exac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2"/>
      <w:bookmarkEnd w:id="3"/>
      <w:bookmarkEnd w:id="4"/>
      <w:bookmarkEnd w:id="5"/>
    </w:p>
    <w:p>
      <w:pPr>
        <w:widowControl/>
        <w:spacing w:line="500" w:lineRule="exact"/>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1.采购人信息</w:t>
      </w:r>
    </w:p>
    <w:p>
      <w:pPr>
        <w:spacing w:line="500" w:lineRule="exact"/>
        <w:ind w:firstLine="480" w:firstLineChars="200"/>
        <w:jc w:val="left"/>
        <w:rPr>
          <w:rFonts w:ascii="Times New Roman" w:hAnsi="Times New Roman"/>
          <w:color w:val="000000" w:themeColor="text1"/>
          <w:kern w:val="0"/>
          <w:sz w:val="24"/>
          <w14:textFill>
            <w14:solidFill>
              <w14:schemeClr w14:val="tx1"/>
            </w14:solidFill>
          </w14:textFill>
        </w:rPr>
      </w:pPr>
      <w:bookmarkStart w:id="9" w:name="_Toc28359086"/>
      <w:bookmarkStart w:id="10" w:name="_Toc28359009"/>
      <w:r>
        <w:rPr>
          <w:rFonts w:ascii="Times New Roman" w:hAnsi="Times New Roman"/>
          <w:color w:val="000000" w:themeColor="text1"/>
          <w:sz w:val="24"/>
          <w14:textFill>
            <w14:solidFill>
              <w14:schemeClr w14:val="tx1"/>
            </w14:solidFill>
          </w14:textFill>
        </w:rPr>
        <w:t>名 称：</w:t>
      </w:r>
      <w:r>
        <w:rPr>
          <w:rFonts w:hint="eastAsia" w:ascii="Times New Roman" w:hAnsi="Times New Roman"/>
          <w:color w:val="000000" w:themeColor="text1"/>
          <w:sz w:val="24"/>
          <w14:textFill>
            <w14:solidFill>
              <w14:schemeClr w14:val="tx1"/>
            </w14:solidFill>
          </w14:textFill>
        </w:rPr>
        <w:t xml:space="preserve">衢州市自然资源和规划局柯城分局  </w:t>
      </w:r>
    </w:p>
    <w:p>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地址：</w:t>
      </w:r>
      <w:r>
        <w:rPr>
          <w:rFonts w:hint="eastAsia" w:ascii="Times New Roman" w:hAnsi="Times New Roman"/>
          <w:color w:val="000000" w:themeColor="text1"/>
          <w:sz w:val="24"/>
          <w14:textFill>
            <w14:solidFill>
              <w14:schemeClr w14:val="tx1"/>
            </w14:solidFill>
          </w14:textFill>
        </w:rPr>
        <w:t>衢州市柯城区双港街道双港路180号</w:t>
      </w:r>
    </w:p>
    <w:p>
      <w:pPr>
        <w:spacing w:line="500" w:lineRule="exact"/>
        <w:ind w:firstLine="420" w:firstLineChars="175"/>
        <w:rPr>
          <w:rFonts w:ascii="Times New Roman" w:hAnsi="Times New Roman"/>
          <w:bCs/>
          <w:color w:val="000000" w:themeColor="text1"/>
          <w:sz w:val="24"/>
          <w:highlight w:val="none"/>
          <w:lang w:val="zh-CN"/>
          <w14:textFill>
            <w14:solidFill>
              <w14:schemeClr w14:val="tx1"/>
            </w14:solidFill>
          </w14:textFill>
        </w:rPr>
      </w:pPr>
      <w:r>
        <w:rPr>
          <w:rFonts w:hint="eastAsia" w:ascii="Times New Roman" w:hAnsi="Times New Roman"/>
          <w:color w:val="FF0000"/>
          <w:sz w:val="24"/>
        </w:rPr>
        <w:t> </w:t>
      </w:r>
      <w:r>
        <w:rPr>
          <w:rFonts w:hint="eastAsia" w:ascii="Times New Roman" w:hAnsi="Times New Roman"/>
          <w:bCs/>
          <w:color w:val="000000" w:themeColor="text1"/>
          <w:sz w:val="24"/>
          <w:highlight w:val="none"/>
          <w14:textFill>
            <w14:solidFill>
              <w14:schemeClr w14:val="tx1"/>
            </w14:solidFill>
          </w14:textFill>
        </w:rPr>
        <w:t>项目联系人（询问）：徐</w:t>
      </w:r>
      <w:r>
        <w:rPr>
          <w:rFonts w:hint="eastAsia" w:ascii="Times New Roman" w:hAnsi="Times New Roman"/>
          <w:bCs/>
          <w:color w:val="000000" w:themeColor="text1"/>
          <w:sz w:val="24"/>
          <w:highlight w:val="none"/>
          <w:lang w:val="zh-CN"/>
          <w14:textFill>
            <w14:solidFill>
              <w14:schemeClr w14:val="tx1"/>
            </w14:solidFill>
          </w14:textFill>
        </w:rPr>
        <w:t>先生</w:t>
      </w:r>
    </w:p>
    <w:p>
      <w:pPr>
        <w:spacing w:line="500" w:lineRule="exact"/>
        <w:ind w:firstLine="420" w:firstLineChars="175"/>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 项目联系方式（询问）：</w:t>
      </w:r>
      <w:r>
        <w:rPr>
          <w:rFonts w:hint="eastAsia" w:ascii="Times New Roman" w:hAnsi="Times New Roman"/>
          <w:color w:val="000000" w:themeColor="text1"/>
          <w:sz w:val="24"/>
          <w14:textFill>
            <w14:solidFill>
              <w14:schemeClr w14:val="tx1"/>
            </w14:solidFill>
          </w14:textFill>
        </w:rPr>
        <w:t xml:space="preserve">0570-3089352 </w:t>
      </w:r>
    </w:p>
    <w:p>
      <w:pPr>
        <w:spacing w:line="500" w:lineRule="exact"/>
        <w:ind w:firstLine="218" w:firstLineChars="91"/>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质疑联系人：郑女士</w:t>
      </w:r>
    </w:p>
    <w:p>
      <w:pPr>
        <w:spacing w:line="500" w:lineRule="exact"/>
        <w:ind w:firstLine="218" w:firstLineChars="91"/>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质疑联系方式：</w:t>
      </w:r>
      <w:r>
        <w:rPr>
          <w:rFonts w:hint="eastAsia" w:ascii="Times New Roman" w:hAnsi="Times New Roman"/>
          <w:color w:val="000000" w:themeColor="text1"/>
          <w:sz w:val="24"/>
          <w14:textFill>
            <w14:solidFill>
              <w14:schemeClr w14:val="tx1"/>
            </w14:solidFill>
          </w14:textFill>
        </w:rPr>
        <w:t xml:space="preserve">0570-3089352 </w:t>
      </w:r>
    </w:p>
    <w:p>
      <w:pPr>
        <w:spacing w:line="500" w:lineRule="exact"/>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2.采购代理机构信息</w:t>
      </w:r>
    </w:p>
    <w:p>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名 称：浙江卓宏建设项目管理有限公司 </w:t>
      </w:r>
    </w:p>
    <w:p>
      <w:pPr>
        <w:tabs>
          <w:tab w:val="left" w:pos="0"/>
        </w:tabs>
        <w:autoSpaceDE w:val="0"/>
        <w:autoSpaceDN w:val="0"/>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　址：衢州市柯城区鑫港大厦18楼东侧</w:t>
      </w:r>
    </w:p>
    <w:p>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项目联系人（询问）：</w:t>
      </w:r>
      <w:r>
        <w:rPr>
          <w:rFonts w:ascii="Times New Roman" w:hAnsi="Times New Roman"/>
          <w:color w:val="000000" w:themeColor="text1"/>
          <w:sz w:val="24"/>
          <w14:textFill>
            <w14:solidFill>
              <w14:schemeClr w14:val="tx1"/>
            </w14:solidFill>
          </w14:textFill>
        </w:rPr>
        <w:t>章女士</w:t>
      </w:r>
    </w:p>
    <w:p>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项目联系方式（询问）：0570-3032858、18072632369</w:t>
      </w:r>
    </w:p>
    <w:p>
      <w:pPr>
        <w:spacing w:line="500" w:lineRule="exact"/>
        <w:ind w:firstLine="420" w:firstLineChars="17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质疑联系人：郑女士          </w:t>
      </w:r>
    </w:p>
    <w:p>
      <w:pPr>
        <w:spacing w:line="50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质疑联系方式：0570-2856199 　　</w:t>
      </w:r>
    </w:p>
    <w:bookmarkEnd w:id="9"/>
    <w:bookmarkEnd w:id="10"/>
    <w:p>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3.同级政府采购监督管理部门</w:t>
      </w:r>
    </w:p>
    <w:p>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名称：衢州市柯城区财政局政府采购管理办公室  </w:t>
      </w:r>
    </w:p>
    <w:p>
      <w:pPr>
        <w:snapToGrid w:val="0"/>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地址：</w:t>
      </w:r>
      <w:r>
        <w:rPr>
          <w:rFonts w:hint="eastAsia" w:ascii="Times New Roman" w:hAnsi="Times New Roman"/>
          <w:color w:val="000000" w:themeColor="text1"/>
          <w:sz w:val="24"/>
          <w14:textFill>
            <w14:solidFill>
              <w14:schemeClr w14:val="tx1"/>
            </w14:solidFill>
          </w14:textFill>
        </w:rPr>
        <w:t>衢州市柯城区荷三路行政中心9号楼210办公室</w:t>
      </w:r>
    </w:p>
    <w:p>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联系人：蒋先生</w:t>
      </w:r>
    </w:p>
    <w:p>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监督投诉电话：</w:t>
      </w:r>
      <w:r>
        <w:rPr>
          <w:rFonts w:hint="eastAsia" w:ascii="Times New Roman" w:hAnsi="Times New Roman"/>
          <w:color w:val="000000" w:themeColor="text1"/>
          <w:sz w:val="24"/>
          <w14:textFill>
            <w14:solidFill>
              <w14:schemeClr w14:val="tx1"/>
            </w14:solidFill>
          </w14:textFill>
        </w:rPr>
        <w:t xml:space="preserve"> 0570-3020829 </w:t>
      </w:r>
    </w:p>
    <w:p>
      <w:pPr>
        <w:pStyle w:val="613"/>
        <w:spacing w:after="0" w:line="500" w:lineRule="exact"/>
        <w:ind w:left="560"/>
        <w:rPr>
          <w:rFonts w:ascii="Times New Roman" w:hAnsi="Times New Roman"/>
          <w:color w:val="000000" w:themeColor="text1"/>
          <w14:textFill>
            <w14:solidFill>
              <w14:schemeClr w14:val="tx1"/>
            </w14:solidFill>
          </w14:textFill>
        </w:rPr>
      </w:pPr>
    </w:p>
    <w:p>
      <w:pPr>
        <w:adjustRightInd w:val="0"/>
        <w:snapToGrid w:val="0"/>
        <w:spacing w:line="420" w:lineRule="exact"/>
        <w:ind w:right="480" w:firstLine="480" w:firstLineChars="200"/>
        <w:rPr>
          <w:rFonts w:ascii="Times New Roman" w:hAnsi="Times New Roman" w:eastAsia="微软雅黑"/>
          <w:color w:val="000000" w:themeColor="text1"/>
          <w:sz w:val="24"/>
          <w14:textFill>
            <w14:solidFill>
              <w14:schemeClr w14:val="tx1"/>
            </w14:solidFill>
          </w14:textFill>
        </w:rPr>
      </w:pPr>
      <w:r>
        <w:rPr>
          <w:rFonts w:ascii="Times New Roman" w:hAnsi="Times New Roman" w:eastAsia="微软雅黑"/>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000000" w:themeColor="text1"/>
          <w:sz w:val="24"/>
          <w14:textFill>
            <w14:solidFill>
              <w14:schemeClr w14:val="tx1"/>
            </w14:solidFill>
          </w14:textFill>
        </w:rPr>
        <w:t>95763</w:t>
      </w:r>
      <w:r>
        <w:rPr>
          <w:rFonts w:ascii="Times New Roman" w:hAnsi="Times New Roman" w:eastAsia="微软雅黑"/>
          <w:color w:val="000000" w:themeColor="text1"/>
          <w:sz w:val="24"/>
          <w14:textFill>
            <w14:solidFill>
              <w14:schemeClr w14:val="tx1"/>
            </w14:solidFill>
          </w14:textFill>
        </w:rPr>
        <w:t>获取热线服务帮助。</w:t>
      </w:r>
    </w:p>
    <w:p>
      <w:pPr>
        <w:adjustRightInd w:val="0"/>
        <w:snapToGrid w:val="0"/>
        <w:spacing w:line="42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eastAsia="微软雅黑"/>
          <w:color w:val="000000" w:themeColor="text1"/>
          <w:sz w:val="24"/>
          <w14:textFill>
            <w14:solidFill>
              <w14:schemeClr w14:val="tx1"/>
            </w14:solidFill>
          </w14:textFill>
        </w:rPr>
        <w:t>CA问题联系电话（人工）：汇信CA 400-888-4636；天谷CA 400-087-8198。</w:t>
      </w:r>
      <w:r>
        <w:rPr>
          <w:rFonts w:ascii="Times New Roman" w:hAnsi="Times New Roman"/>
          <w:color w:val="000000" w:themeColor="text1"/>
          <w:sz w:val="24"/>
          <w14:textFill>
            <w14:solidFill>
              <w14:schemeClr w14:val="tx1"/>
            </w14:solidFill>
          </w14:textFill>
        </w:rPr>
        <w:br w:type="page"/>
      </w:r>
    </w:p>
    <w:p>
      <w:pPr>
        <w:pStyle w:val="45"/>
        <w:pageBreakBefore/>
        <w:adjustRightInd w:val="0"/>
        <w:snapToGrid w:val="0"/>
        <w:spacing w:line="360" w:lineRule="auto"/>
        <w:jc w:val="center"/>
        <w:outlineLvl w:val="0"/>
        <w:rPr>
          <w:rFonts w:hAnsi="宋体" w:cs="宋体"/>
          <w:b/>
          <w:sz w:val="36"/>
        </w:rPr>
      </w:pPr>
      <w:bookmarkStart w:id="11" w:name="_Toc31506"/>
      <w:r>
        <w:rPr>
          <w:rFonts w:hint="eastAsia" w:hAnsi="宋体" w:cs="宋体"/>
          <w:b/>
          <w:sz w:val="36"/>
        </w:rPr>
        <w:t>第二部分  投标人须知</w:t>
      </w:r>
      <w:bookmarkEnd w:id="11"/>
    </w:p>
    <w:p>
      <w:pPr>
        <w:pStyle w:val="5"/>
        <w:ind w:left="560" w:firstLine="0"/>
        <w:jc w:val="center"/>
        <w:rPr>
          <w:rFonts w:ascii="宋体" w:hAnsi="宋体" w:eastAsia="宋体" w:cs="宋体"/>
          <w:sz w:val="32"/>
        </w:rPr>
      </w:pPr>
      <w:bookmarkStart w:id="12" w:name="_Toc522530040"/>
      <w:bookmarkStart w:id="13" w:name="_Toc519670190"/>
      <w:bookmarkStart w:id="14" w:name="_Toc16117"/>
      <w:r>
        <w:rPr>
          <w:rFonts w:hint="eastAsia" w:ascii="宋体" w:hAnsi="宋体" w:eastAsia="宋体" w:cs="宋体"/>
          <w:sz w:val="32"/>
        </w:rPr>
        <w:t>前 附 表</w:t>
      </w:r>
      <w:bookmarkEnd w:id="12"/>
      <w:bookmarkEnd w:id="13"/>
      <w:bookmarkEnd w:id="14"/>
    </w:p>
    <w:tbl>
      <w:tblPr>
        <w:tblStyle w:val="89"/>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20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b/>
                <w:sz w:val="24"/>
              </w:rPr>
            </w:pPr>
            <w:r>
              <w:rPr>
                <w:rFonts w:hint="eastAsia" w:ascii="宋体" w:hAnsi="宋体" w:cs="宋体"/>
                <w:b/>
                <w:sz w:val="24"/>
              </w:rPr>
              <w:t>序号</w:t>
            </w:r>
          </w:p>
        </w:tc>
        <w:tc>
          <w:tcPr>
            <w:tcW w:w="1254" w:type="dxa"/>
            <w:vAlign w:val="center"/>
          </w:tcPr>
          <w:p>
            <w:pPr>
              <w:spacing w:line="276" w:lineRule="auto"/>
              <w:jc w:val="center"/>
              <w:rPr>
                <w:rFonts w:ascii="宋体" w:hAnsi="宋体" w:cs="宋体"/>
                <w:b/>
                <w:sz w:val="24"/>
              </w:rPr>
            </w:pPr>
            <w:r>
              <w:rPr>
                <w:rFonts w:hint="eastAsia" w:ascii="宋体" w:hAnsi="宋体" w:cs="宋体"/>
                <w:b/>
                <w:sz w:val="24"/>
              </w:rPr>
              <w:t>名称</w:t>
            </w:r>
          </w:p>
        </w:tc>
        <w:tc>
          <w:tcPr>
            <w:tcW w:w="7208" w:type="dxa"/>
            <w:vAlign w:val="center"/>
          </w:tcPr>
          <w:p>
            <w:pPr>
              <w:spacing w:line="276" w:lineRule="auto"/>
              <w:jc w:val="center"/>
              <w:rPr>
                <w:rFonts w:ascii="宋体" w:hAnsi="宋体" w:cs="宋体"/>
                <w:b/>
                <w:sz w:val="24"/>
              </w:rPr>
            </w:pPr>
            <w:r>
              <w:rPr>
                <w:rFonts w:hint="eastAsia" w:ascii="宋体" w:hAnsi="宋体" w:cs="宋体"/>
                <w:b/>
                <w:sz w:val="24"/>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w:t>
            </w:r>
          </w:p>
        </w:tc>
        <w:tc>
          <w:tcPr>
            <w:tcW w:w="1254" w:type="dxa"/>
            <w:vAlign w:val="center"/>
          </w:tcPr>
          <w:p>
            <w:pPr>
              <w:spacing w:line="276" w:lineRule="auto"/>
              <w:jc w:val="center"/>
              <w:rPr>
                <w:rFonts w:ascii="宋体" w:hAnsi="宋体" w:cs="宋体"/>
                <w:sz w:val="24"/>
              </w:rPr>
            </w:pPr>
            <w:r>
              <w:rPr>
                <w:rFonts w:hint="eastAsia" w:ascii="宋体" w:hAnsi="宋体" w:cs="宋体"/>
                <w:sz w:val="24"/>
              </w:rPr>
              <w:t>是否允许分包</w:t>
            </w:r>
          </w:p>
        </w:tc>
        <w:tc>
          <w:tcPr>
            <w:tcW w:w="7208" w:type="dxa"/>
            <w:vAlign w:val="center"/>
          </w:tcPr>
          <w:p>
            <w:pPr>
              <w:spacing w:line="276" w:lineRule="auto"/>
              <w:rPr>
                <w:rFonts w:ascii="宋体" w:hAnsi="宋体" w:cs="宋体"/>
                <w:sz w:val="24"/>
              </w:rPr>
            </w:pPr>
            <w:r>
              <w:rPr>
                <w:rFonts w:hint="eastAsia" w:ascii="宋体" w:hAnsi="宋体" w:cs="宋体"/>
                <w:sz w:val="24"/>
              </w:rPr>
              <w:t>☑不允许</w:t>
            </w:r>
          </w:p>
          <w:p>
            <w:pPr>
              <w:spacing w:line="276"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允许  分包内容要求：      分包金额要求：</w:t>
            </w:r>
          </w:p>
          <w:p>
            <w:pPr>
              <w:spacing w:line="276" w:lineRule="auto"/>
              <w:rPr>
                <w:rFonts w:ascii="宋体" w:hAnsi="宋体" w:cs="宋体"/>
                <w:sz w:val="24"/>
              </w:rPr>
            </w:pPr>
            <w:r>
              <w:rPr>
                <w:rFonts w:hint="eastAsia" w:ascii="宋体" w:hAnsi="宋体" w:cs="宋体"/>
                <w:sz w:val="24"/>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2</w:t>
            </w:r>
          </w:p>
        </w:tc>
        <w:tc>
          <w:tcPr>
            <w:tcW w:w="1254" w:type="dxa"/>
            <w:vAlign w:val="center"/>
          </w:tcPr>
          <w:p>
            <w:pPr>
              <w:spacing w:line="276" w:lineRule="auto"/>
              <w:jc w:val="center"/>
              <w:rPr>
                <w:rFonts w:ascii="宋体" w:hAnsi="宋体" w:cs="宋体"/>
                <w:spacing w:val="-2"/>
                <w:kern w:val="0"/>
                <w:position w:val="-3"/>
                <w:sz w:val="24"/>
              </w:rPr>
            </w:pPr>
            <w:r>
              <w:rPr>
                <w:rFonts w:hint="eastAsia" w:ascii="宋体" w:hAnsi="宋体" w:cs="宋体"/>
                <w:spacing w:val="-2"/>
                <w:kern w:val="0"/>
                <w:position w:val="-3"/>
                <w:sz w:val="24"/>
              </w:rPr>
              <w:t>踏勘现场</w:t>
            </w:r>
          </w:p>
        </w:tc>
        <w:tc>
          <w:tcPr>
            <w:tcW w:w="7208" w:type="dxa"/>
            <w:vAlign w:val="center"/>
          </w:tcPr>
          <w:p>
            <w:pPr>
              <w:spacing w:line="276" w:lineRule="auto"/>
              <w:rPr>
                <w:rFonts w:ascii="宋体" w:hAnsi="宋体" w:cs="宋体"/>
                <w:spacing w:val="-2"/>
                <w:kern w:val="0"/>
                <w:position w:val="-3"/>
                <w:sz w:val="24"/>
              </w:rPr>
            </w:pPr>
            <w:r>
              <w:rPr>
                <w:rFonts w:hint="eastAsia" w:ascii="宋体" w:hAnsi="宋体" w:cs="宋体"/>
                <w:spacing w:val="-2"/>
                <w:kern w:val="0"/>
                <w:position w:val="-3"/>
                <w:sz w:val="24"/>
              </w:rPr>
              <w:sym w:font="Wingdings" w:char="00FE"/>
            </w:r>
            <w:r>
              <w:rPr>
                <w:rFonts w:hint="eastAsia" w:ascii="宋体" w:hAnsi="宋体" w:cs="宋体"/>
                <w:spacing w:val="-2"/>
                <w:kern w:val="0"/>
                <w:position w:val="-3"/>
                <w:sz w:val="24"/>
              </w:rPr>
              <w:t>不组织  投标人如有需要可自行前往踏勘，联系方式见招标公告。</w:t>
            </w:r>
          </w:p>
          <w:p>
            <w:pPr>
              <w:spacing w:line="276" w:lineRule="auto"/>
              <w:rPr>
                <w:rFonts w:ascii="宋体" w:hAnsi="宋体" w:cs="宋体"/>
                <w:spacing w:val="-2"/>
                <w:kern w:val="0"/>
                <w:position w:val="-3"/>
                <w:sz w:val="24"/>
              </w:rPr>
            </w:pPr>
            <w:r>
              <w:rPr>
                <w:rFonts w:hint="eastAsia" w:ascii="宋体" w:hAnsi="宋体" w:cs="宋体"/>
                <w:spacing w:val="-2"/>
                <w:kern w:val="0"/>
                <w:position w:val="-3"/>
                <w:sz w:val="24"/>
              </w:rPr>
              <w:sym w:font="Wingdings 2" w:char="00A3"/>
            </w:r>
            <w:r>
              <w:rPr>
                <w:rFonts w:hint="eastAsia" w:ascii="宋体" w:hAnsi="宋体" w:cs="宋体"/>
                <w:spacing w:val="-2"/>
                <w:kern w:val="0"/>
                <w:position w:val="-3"/>
                <w:sz w:val="24"/>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3</w:t>
            </w:r>
          </w:p>
        </w:tc>
        <w:tc>
          <w:tcPr>
            <w:tcW w:w="1254" w:type="dxa"/>
            <w:vAlign w:val="center"/>
          </w:tcPr>
          <w:p>
            <w:pPr>
              <w:spacing w:line="276" w:lineRule="auto"/>
              <w:jc w:val="center"/>
              <w:rPr>
                <w:rFonts w:ascii="宋体" w:hAnsi="宋体" w:cs="宋体"/>
                <w:spacing w:val="-2"/>
                <w:kern w:val="0"/>
                <w:position w:val="-3"/>
                <w:sz w:val="24"/>
              </w:rPr>
            </w:pPr>
            <w:r>
              <w:rPr>
                <w:rFonts w:hint="eastAsia" w:ascii="宋体" w:hAnsi="宋体" w:cs="宋体"/>
                <w:spacing w:val="-2"/>
                <w:kern w:val="0"/>
                <w:position w:val="-3"/>
                <w:sz w:val="24"/>
              </w:rPr>
              <w:t>投标预备答疑会</w:t>
            </w:r>
          </w:p>
        </w:tc>
        <w:tc>
          <w:tcPr>
            <w:tcW w:w="7208" w:type="dxa"/>
            <w:vAlign w:val="center"/>
          </w:tcPr>
          <w:p>
            <w:pPr>
              <w:spacing w:line="276" w:lineRule="auto"/>
              <w:rPr>
                <w:rFonts w:ascii="宋体" w:hAnsi="宋体" w:cs="宋体"/>
                <w:spacing w:val="-2"/>
                <w:kern w:val="0"/>
                <w:position w:val="-3"/>
                <w:sz w:val="24"/>
              </w:rPr>
            </w:pPr>
            <w:r>
              <w:rPr>
                <w:rFonts w:hint="eastAsia" w:ascii="宋体" w:hAnsi="宋体" w:cs="宋体"/>
                <w:spacing w:val="-2"/>
                <w:kern w:val="0"/>
                <w:position w:val="-3"/>
                <w:sz w:val="24"/>
              </w:rPr>
              <w:sym w:font="Wingdings" w:char="F0FE"/>
            </w:r>
            <w:r>
              <w:rPr>
                <w:rFonts w:hint="eastAsia" w:ascii="宋体" w:hAnsi="宋体" w:cs="宋体"/>
                <w:spacing w:val="-2"/>
                <w:kern w:val="0"/>
                <w:position w:val="-3"/>
                <w:sz w:val="24"/>
              </w:rPr>
              <w:t>不召开</w:t>
            </w:r>
          </w:p>
          <w:p>
            <w:pPr>
              <w:spacing w:line="276" w:lineRule="auto"/>
              <w:rPr>
                <w:rFonts w:ascii="宋体" w:hAnsi="宋体" w:cs="宋体"/>
                <w:spacing w:val="-2"/>
                <w:kern w:val="0"/>
                <w:position w:val="-3"/>
                <w:sz w:val="24"/>
              </w:rPr>
            </w:pPr>
            <w:r>
              <w:rPr>
                <w:rFonts w:hint="eastAsia" w:ascii="宋体" w:hAnsi="宋体" w:cs="宋体"/>
                <w:spacing w:val="-2"/>
                <w:kern w:val="0"/>
                <w:position w:val="-3"/>
                <w:sz w:val="24"/>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4</w:t>
            </w:r>
          </w:p>
        </w:tc>
        <w:tc>
          <w:tcPr>
            <w:tcW w:w="1254" w:type="dxa"/>
            <w:vAlign w:val="center"/>
          </w:tcPr>
          <w:p>
            <w:pPr>
              <w:spacing w:line="276" w:lineRule="auto"/>
              <w:jc w:val="center"/>
              <w:rPr>
                <w:rFonts w:ascii="宋体" w:hAnsi="宋体" w:cs="宋体"/>
                <w:sz w:val="24"/>
              </w:rPr>
            </w:pPr>
            <w:r>
              <w:rPr>
                <w:rFonts w:hint="eastAsia" w:ascii="宋体" w:hAnsi="宋体" w:cs="宋体"/>
                <w:kern w:val="0"/>
                <w:position w:val="-3"/>
                <w:sz w:val="24"/>
              </w:rPr>
              <w:t>是否</w:t>
            </w:r>
            <w:r>
              <w:rPr>
                <w:rFonts w:hint="eastAsia" w:ascii="宋体" w:hAnsi="宋体" w:cs="宋体"/>
                <w:spacing w:val="-2"/>
                <w:kern w:val="0"/>
                <w:position w:val="-3"/>
                <w:sz w:val="24"/>
              </w:rPr>
              <w:t>接</w:t>
            </w:r>
            <w:r>
              <w:rPr>
                <w:rFonts w:hint="eastAsia" w:ascii="宋体" w:hAnsi="宋体" w:cs="宋体"/>
                <w:kern w:val="0"/>
                <w:position w:val="-3"/>
                <w:sz w:val="24"/>
              </w:rPr>
              <w:t>受</w:t>
            </w:r>
            <w:r>
              <w:rPr>
                <w:rFonts w:hint="eastAsia" w:ascii="宋体" w:hAnsi="宋体" w:cs="宋体"/>
                <w:spacing w:val="-2"/>
                <w:kern w:val="0"/>
                <w:position w:val="-3"/>
                <w:sz w:val="24"/>
              </w:rPr>
              <w:t>联</w:t>
            </w:r>
            <w:r>
              <w:rPr>
                <w:rFonts w:hint="eastAsia" w:ascii="宋体" w:hAnsi="宋体" w:cs="宋体"/>
                <w:kern w:val="0"/>
                <w:position w:val="-3"/>
                <w:sz w:val="24"/>
              </w:rPr>
              <w:t>合</w:t>
            </w:r>
            <w:r>
              <w:rPr>
                <w:rFonts w:hint="eastAsia" w:ascii="宋体" w:hAnsi="宋体" w:cs="宋体"/>
                <w:spacing w:val="-2"/>
                <w:kern w:val="0"/>
                <w:position w:val="-3"/>
                <w:sz w:val="24"/>
              </w:rPr>
              <w:t>体</w:t>
            </w:r>
            <w:r>
              <w:rPr>
                <w:rFonts w:hint="eastAsia" w:ascii="宋体" w:hAnsi="宋体" w:cs="宋体"/>
                <w:kern w:val="0"/>
                <w:position w:val="-3"/>
                <w:sz w:val="24"/>
              </w:rPr>
              <w:t>投标</w:t>
            </w:r>
          </w:p>
        </w:tc>
        <w:tc>
          <w:tcPr>
            <w:tcW w:w="7208" w:type="dxa"/>
            <w:vAlign w:val="center"/>
          </w:tcPr>
          <w:p>
            <w:pPr>
              <w:autoSpaceDE w:val="0"/>
              <w:autoSpaceDN w:val="0"/>
              <w:adjustRightInd w:val="0"/>
              <w:spacing w:line="276" w:lineRule="auto"/>
              <w:ind w:right="-20"/>
              <w:rPr>
                <w:rFonts w:ascii="宋体" w:hAnsi="宋体" w:cs="宋体"/>
                <w:sz w:val="24"/>
                <w:lang w:val="zh-CN"/>
              </w:rPr>
            </w:pPr>
            <w:r>
              <w:rPr>
                <w:rFonts w:hint="eastAsia" w:ascii="宋体" w:hAnsi="宋体" w:cs="宋体"/>
                <w:sz w:val="24"/>
              </w:rPr>
              <w:sym w:font="Wingdings" w:char="F0FE"/>
            </w:r>
            <w:r>
              <w:rPr>
                <w:rFonts w:hint="eastAsia" w:ascii="宋体" w:hAnsi="宋体" w:cs="宋体"/>
                <w:sz w:val="24"/>
                <w:lang w:val="zh-CN"/>
              </w:rPr>
              <w:t>否。</w:t>
            </w:r>
          </w:p>
          <w:p>
            <w:pPr>
              <w:spacing w:line="276" w:lineRule="auto"/>
              <w:rPr>
                <w:rFonts w:ascii="宋体" w:hAnsi="宋体" w:cs="宋体"/>
                <w:sz w:val="24"/>
              </w:rPr>
            </w:pPr>
            <w:r>
              <w:rPr>
                <w:rFonts w:hint="eastAsia" w:ascii="宋体" w:hAnsi="宋体" w:cs="宋体"/>
                <w:sz w:val="24"/>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5</w:t>
            </w:r>
          </w:p>
        </w:tc>
        <w:tc>
          <w:tcPr>
            <w:tcW w:w="1254" w:type="dxa"/>
            <w:vAlign w:val="center"/>
          </w:tcPr>
          <w:p>
            <w:pPr>
              <w:spacing w:line="276" w:lineRule="auto"/>
              <w:jc w:val="center"/>
              <w:rPr>
                <w:rFonts w:ascii="宋体" w:hAnsi="宋体" w:cs="宋体"/>
                <w:kern w:val="0"/>
                <w:sz w:val="24"/>
              </w:rPr>
            </w:pPr>
            <w:r>
              <w:rPr>
                <w:rFonts w:hint="eastAsia" w:ascii="宋体" w:hAnsi="宋体" w:cs="宋体"/>
                <w:kern w:val="0"/>
                <w:sz w:val="24"/>
              </w:rPr>
              <w:t>是否允许进口产品投标</w:t>
            </w:r>
          </w:p>
        </w:tc>
        <w:tc>
          <w:tcPr>
            <w:tcW w:w="7208" w:type="dxa"/>
            <w:vAlign w:val="center"/>
          </w:tcPr>
          <w:p>
            <w:pPr>
              <w:autoSpaceDE w:val="0"/>
              <w:autoSpaceDN w:val="0"/>
              <w:adjustRightInd w:val="0"/>
              <w:spacing w:line="276" w:lineRule="auto"/>
              <w:ind w:right="-20"/>
              <w:rPr>
                <w:rFonts w:ascii="宋体" w:hAnsi="宋体" w:cs="宋体"/>
                <w:sz w:val="24"/>
                <w:lang w:val="zh-CN"/>
              </w:rPr>
            </w:pPr>
            <w:r>
              <w:rPr>
                <w:rFonts w:hint="eastAsia" w:ascii="宋体" w:hAnsi="宋体" w:cs="宋体"/>
                <w:sz w:val="24"/>
              </w:rPr>
              <w:sym w:font="Wingdings" w:char="F0FE"/>
            </w:r>
            <w:r>
              <w:rPr>
                <w:rFonts w:hint="eastAsia" w:ascii="宋体" w:hAnsi="宋体" w:cs="宋体"/>
                <w:sz w:val="24"/>
                <w:lang w:val="zh-CN"/>
              </w:rPr>
              <w:t>不允许。</w:t>
            </w:r>
          </w:p>
          <w:p>
            <w:pPr>
              <w:autoSpaceDE w:val="0"/>
              <w:autoSpaceDN w:val="0"/>
              <w:adjustRightInd w:val="0"/>
              <w:spacing w:line="276" w:lineRule="auto"/>
              <w:ind w:right="-20"/>
              <w:rPr>
                <w:rFonts w:ascii="宋体" w:hAnsi="宋体" w:cs="宋体"/>
                <w:sz w:val="24"/>
              </w:rPr>
            </w:pPr>
            <w:r>
              <w:rPr>
                <w:rFonts w:hint="eastAsia" w:ascii="宋体" w:hAnsi="宋体" w:cs="宋体"/>
                <w:sz w:val="24"/>
              </w:rPr>
              <w:t>□允许，详见招标文件第三部分 采购需求。</w:t>
            </w:r>
          </w:p>
          <w:p>
            <w:pPr>
              <w:autoSpaceDE w:val="0"/>
              <w:autoSpaceDN w:val="0"/>
              <w:adjustRightInd w:val="0"/>
              <w:spacing w:line="276" w:lineRule="auto"/>
              <w:ind w:right="-20"/>
              <w:rPr>
                <w:rFonts w:ascii="宋体" w:hAnsi="宋体" w:cs="宋体"/>
                <w:sz w:val="24"/>
              </w:rPr>
            </w:pPr>
            <w:r>
              <w:rPr>
                <w:rFonts w:hint="eastAsia" w:ascii="宋体" w:hAnsi="宋体" w:cs="宋体"/>
                <w:sz w:val="24"/>
              </w:rPr>
              <w:t>□部分允许，详见招标文件第三部分 采购需求。</w:t>
            </w:r>
          </w:p>
          <w:p>
            <w:pPr>
              <w:autoSpaceDE w:val="0"/>
              <w:autoSpaceDN w:val="0"/>
              <w:adjustRightInd w:val="0"/>
              <w:spacing w:line="276" w:lineRule="auto"/>
              <w:ind w:right="-20"/>
              <w:rPr>
                <w:rFonts w:ascii="宋体" w:hAnsi="宋体" w:cs="宋体"/>
                <w:sz w:val="24"/>
              </w:rPr>
            </w:pPr>
            <w:r>
              <w:rPr>
                <w:rFonts w:hint="eastAsia" w:ascii="宋体" w:hAnsi="宋体" w:cs="宋体"/>
                <w:sz w:val="24"/>
              </w:rPr>
              <w:t>报价及交货方式：□CIP</w:t>
            </w:r>
            <w:r>
              <w:rPr>
                <w:rFonts w:hint="eastAsia" w:ascii="宋体" w:hAnsi="宋体" w:cs="宋体"/>
                <w:sz w:val="24"/>
                <w:lang w:val="zh-CN"/>
              </w:rPr>
              <w:t>/</w:t>
            </w:r>
            <w:r>
              <w:rPr>
                <w:rFonts w:hint="eastAsia" w:ascii="宋体" w:hAnsi="宋体" w:cs="宋体"/>
                <w:sz w:val="24"/>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6</w:t>
            </w:r>
          </w:p>
        </w:tc>
        <w:tc>
          <w:tcPr>
            <w:tcW w:w="1254" w:type="dxa"/>
            <w:vAlign w:val="center"/>
          </w:tcPr>
          <w:p>
            <w:pPr>
              <w:spacing w:line="276" w:lineRule="auto"/>
              <w:jc w:val="center"/>
              <w:rPr>
                <w:rFonts w:ascii="宋体" w:hAnsi="宋体" w:cs="宋体"/>
                <w:sz w:val="24"/>
              </w:rPr>
            </w:pPr>
            <w:r>
              <w:rPr>
                <w:rFonts w:hint="eastAsia" w:ascii="宋体" w:hAnsi="宋体" w:cs="宋体"/>
                <w:kern w:val="0"/>
                <w:position w:val="-5"/>
                <w:sz w:val="24"/>
              </w:rPr>
              <w:t>投标</w:t>
            </w:r>
            <w:r>
              <w:rPr>
                <w:rFonts w:hint="eastAsia" w:ascii="宋体" w:hAnsi="宋体" w:cs="宋体"/>
                <w:spacing w:val="-2"/>
                <w:kern w:val="0"/>
                <w:position w:val="-5"/>
                <w:sz w:val="24"/>
              </w:rPr>
              <w:t>文</w:t>
            </w:r>
            <w:r>
              <w:rPr>
                <w:rFonts w:hint="eastAsia" w:ascii="宋体" w:hAnsi="宋体" w:cs="宋体"/>
                <w:kern w:val="0"/>
                <w:position w:val="-5"/>
                <w:sz w:val="24"/>
              </w:rPr>
              <w:t>件</w:t>
            </w:r>
            <w:r>
              <w:rPr>
                <w:rFonts w:hint="eastAsia" w:ascii="宋体" w:hAnsi="宋体" w:cs="宋体"/>
                <w:spacing w:val="-2"/>
                <w:kern w:val="0"/>
                <w:position w:val="-5"/>
                <w:sz w:val="24"/>
              </w:rPr>
              <w:t>份</w:t>
            </w:r>
            <w:r>
              <w:rPr>
                <w:rFonts w:hint="eastAsia" w:ascii="宋体" w:hAnsi="宋体" w:cs="宋体"/>
                <w:kern w:val="0"/>
                <w:position w:val="-5"/>
                <w:sz w:val="24"/>
              </w:rPr>
              <w:t>数</w:t>
            </w:r>
          </w:p>
        </w:tc>
        <w:tc>
          <w:tcPr>
            <w:tcW w:w="7208" w:type="dxa"/>
            <w:vAlign w:val="center"/>
          </w:tcPr>
          <w:p>
            <w:pPr>
              <w:numPr>
                <w:ilvl w:val="0"/>
                <w:numId w:val="3"/>
              </w:numPr>
              <w:spacing w:line="276" w:lineRule="auto"/>
              <w:rPr>
                <w:rFonts w:ascii="宋体" w:hAnsi="宋体" w:cs="宋体"/>
                <w:sz w:val="24"/>
              </w:rPr>
            </w:pPr>
            <w:r>
              <w:rPr>
                <w:rFonts w:hint="eastAsia" w:ascii="宋体" w:hAnsi="宋体" w:cs="宋体"/>
                <w:sz w:val="24"/>
              </w:rPr>
              <w:t>“电子加密投标文件”：在线上传递交、一份。</w:t>
            </w:r>
          </w:p>
          <w:p>
            <w:pPr>
              <w:spacing w:line="276" w:lineRule="auto"/>
              <w:rPr>
                <w:rFonts w:ascii="宋体" w:hAnsi="宋体" w:cs="宋体"/>
                <w:sz w:val="24"/>
              </w:rPr>
            </w:pPr>
            <w:r>
              <w:rPr>
                <w:rFonts w:hint="eastAsia" w:ascii="宋体" w:hAnsi="宋体" w:cs="宋体"/>
                <w:sz w:val="24"/>
              </w:rPr>
              <w:t>（2）“备份投标文件”：密封包装后（建议顺丰或EMS邮寄形式）投标截止时间前递交一份，邮寄地址：衢州市柯城区鑫港大厦18楼东侧。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7</w:t>
            </w:r>
          </w:p>
        </w:tc>
        <w:tc>
          <w:tcPr>
            <w:tcW w:w="1254" w:type="dxa"/>
            <w:vAlign w:val="center"/>
          </w:tcPr>
          <w:p>
            <w:pPr>
              <w:autoSpaceDE w:val="0"/>
              <w:autoSpaceDN w:val="0"/>
              <w:adjustRightInd w:val="0"/>
              <w:spacing w:line="276" w:lineRule="auto"/>
              <w:ind w:right="-20"/>
              <w:jc w:val="center"/>
              <w:rPr>
                <w:rFonts w:ascii="宋体" w:hAnsi="宋体" w:cs="宋体"/>
                <w:kern w:val="0"/>
                <w:sz w:val="24"/>
              </w:rPr>
            </w:pPr>
            <w:r>
              <w:rPr>
                <w:rFonts w:hint="eastAsia" w:ascii="宋体" w:hAnsi="宋体" w:cs="宋体"/>
                <w:kern w:val="0"/>
                <w:position w:val="-5"/>
                <w:sz w:val="24"/>
                <w:szCs w:val="22"/>
              </w:rPr>
              <w:t>投标文件的组成和编制</w:t>
            </w:r>
          </w:p>
        </w:tc>
        <w:tc>
          <w:tcPr>
            <w:tcW w:w="7208" w:type="dxa"/>
            <w:vAlign w:val="center"/>
          </w:tcPr>
          <w:p>
            <w:pPr>
              <w:autoSpaceDE w:val="0"/>
              <w:autoSpaceDN w:val="0"/>
              <w:adjustRightInd w:val="0"/>
              <w:spacing w:line="276" w:lineRule="auto"/>
              <w:ind w:right="-20"/>
              <w:rPr>
                <w:rFonts w:ascii="宋体" w:hAnsi="宋体" w:cs="宋体"/>
                <w:sz w:val="24"/>
              </w:rPr>
            </w:pPr>
            <w:r>
              <w:rPr>
                <w:rFonts w:hint="eastAsia" w:ascii="宋体" w:hAnsi="宋体" w:cs="宋体"/>
                <w:sz w:val="24"/>
              </w:rPr>
              <w:t>本项目分三个标项，各标项</w:t>
            </w:r>
            <w:r>
              <w:rPr>
                <w:rFonts w:ascii="宋体" w:hAnsi="宋体" w:cs="宋体"/>
                <w:sz w:val="24"/>
              </w:rPr>
              <w:t>完整的《投标文件》</w:t>
            </w:r>
            <w:r>
              <w:rPr>
                <w:rFonts w:hint="eastAsia" w:ascii="宋体" w:hAnsi="宋体" w:cs="宋体"/>
                <w:sz w:val="24"/>
              </w:rPr>
              <w:t>由“资格文件”、“商务技术文件”和“报价文件”三个部分组成。</w:t>
            </w:r>
          </w:p>
          <w:p>
            <w:pPr>
              <w:autoSpaceDE w:val="0"/>
              <w:autoSpaceDN w:val="0"/>
              <w:adjustRightInd w:val="0"/>
              <w:spacing w:line="276" w:lineRule="auto"/>
              <w:ind w:right="-20"/>
              <w:rPr>
                <w:rFonts w:ascii="宋体" w:hAnsi="宋体" w:cs="宋体"/>
                <w:kern w:val="0"/>
                <w:sz w:val="24"/>
              </w:rPr>
            </w:pPr>
            <w:r>
              <w:rPr>
                <w:rFonts w:hint="eastAsia" w:ascii="宋体" w:hAnsi="宋体" w:cs="宋体"/>
                <w:sz w:val="24"/>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8</w:t>
            </w:r>
          </w:p>
        </w:tc>
        <w:tc>
          <w:tcPr>
            <w:tcW w:w="1254" w:type="dxa"/>
            <w:vAlign w:val="center"/>
          </w:tcPr>
          <w:p>
            <w:pPr>
              <w:autoSpaceDE w:val="0"/>
              <w:autoSpaceDN w:val="0"/>
              <w:adjustRightInd w:val="0"/>
              <w:spacing w:line="276" w:lineRule="auto"/>
              <w:ind w:right="-20"/>
              <w:jc w:val="center"/>
              <w:rPr>
                <w:rFonts w:ascii="宋体" w:hAnsi="宋体" w:cs="宋体"/>
                <w:kern w:val="0"/>
                <w:position w:val="-3"/>
                <w:sz w:val="24"/>
              </w:rPr>
            </w:pPr>
            <w:r>
              <w:rPr>
                <w:rFonts w:hint="eastAsia" w:ascii="宋体" w:hAnsi="宋体" w:cs="宋体"/>
                <w:kern w:val="0"/>
                <w:position w:val="-5"/>
                <w:sz w:val="24"/>
                <w:szCs w:val="22"/>
              </w:rPr>
              <w:t>投标文件的签章</w:t>
            </w:r>
          </w:p>
        </w:tc>
        <w:tc>
          <w:tcPr>
            <w:tcW w:w="7208" w:type="dxa"/>
            <w:vAlign w:val="center"/>
          </w:tcPr>
          <w:p>
            <w:pPr>
              <w:autoSpaceDE w:val="0"/>
              <w:autoSpaceDN w:val="0"/>
              <w:adjustRightInd w:val="0"/>
              <w:spacing w:line="276" w:lineRule="auto"/>
              <w:ind w:right="-20"/>
              <w:rPr>
                <w:rFonts w:ascii="宋体" w:hAnsi="宋体" w:cs="宋体"/>
                <w:kern w:val="0"/>
                <w:position w:val="-2"/>
                <w:sz w:val="24"/>
              </w:rPr>
            </w:pPr>
            <w:r>
              <w:rPr>
                <w:rFonts w:hint="eastAsia" w:ascii="宋体" w:hAnsi="宋体" w:cs="宋体"/>
                <w:sz w:val="24"/>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9</w:t>
            </w:r>
          </w:p>
        </w:tc>
        <w:tc>
          <w:tcPr>
            <w:tcW w:w="1254" w:type="dxa"/>
            <w:vAlign w:val="center"/>
          </w:tcPr>
          <w:p>
            <w:pPr>
              <w:autoSpaceDE w:val="0"/>
              <w:autoSpaceDN w:val="0"/>
              <w:adjustRightInd w:val="0"/>
              <w:spacing w:line="276" w:lineRule="auto"/>
              <w:ind w:right="-20"/>
              <w:jc w:val="center"/>
              <w:rPr>
                <w:rFonts w:ascii="宋体" w:hAnsi="宋体" w:cs="宋体"/>
                <w:kern w:val="0"/>
                <w:sz w:val="24"/>
              </w:rPr>
            </w:pPr>
            <w:r>
              <w:rPr>
                <w:rFonts w:hint="eastAsia" w:ascii="宋体" w:hAnsi="宋体" w:cs="宋体"/>
                <w:kern w:val="0"/>
                <w:position w:val="-3"/>
                <w:sz w:val="24"/>
              </w:rPr>
              <w:t>投标</w:t>
            </w:r>
            <w:r>
              <w:rPr>
                <w:rFonts w:hint="eastAsia" w:ascii="宋体" w:hAnsi="宋体" w:cs="宋体"/>
                <w:spacing w:val="-2"/>
                <w:kern w:val="0"/>
                <w:position w:val="-3"/>
                <w:sz w:val="24"/>
              </w:rPr>
              <w:t>文</w:t>
            </w:r>
            <w:r>
              <w:rPr>
                <w:rFonts w:hint="eastAsia" w:ascii="宋体" w:hAnsi="宋体" w:cs="宋体"/>
                <w:kern w:val="0"/>
                <w:position w:val="-3"/>
                <w:sz w:val="24"/>
              </w:rPr>
              <w:t>件</w:t>
            </w:r>
            <w:r>
              <w:rPr>
                <w:rFonts w:hint="eastAsia" w:ascii="宋体" w:hAnsi="宋体" w:cs="宋体"/>
                <w:spacing w:val="-2"/>
                <w:kern w:val="0"/>
                <w:position w:val="-3"/>
                <w:sz w:val="24"/>
              </w:rPr>
              <w:t>有</w:t>
            </w:r>
            <w:r>
              <w:rPr>
                <w:rFonts w:hint="eastAsia" w:ascii="宋体" w:hAnsi="宋体" w:cs="宋体"/>
                <w:kern w:val="0"/>
                <w:position w:val="-3"/>
                <w:sz w:val="24"/>
              </w:rPr>
              <w:t>效期</w:t>
            </w:r>
          </w:p>
        </w:tc>
        <w:tc>
          <w:tcPr>
            <w:tcW w:w="7208" w:type="dxa"/>
            <w:vAlign w:val="center"/>
          </w:tcPr>
          <w:p>
            <w:pPr>
              <w:autoSpaceDE w:val="0"/>
              <w:autoSpaceDN w:val="0"/>
              <w:adjustRightInd w:val="0"/>
              <w:spacing w:line="276" w:lineRule="auto"/>
              <w:ind w:right="-20"/>
              <w:rPr>
                <w:rFonts w:ascii="宋体" w:hAnsi="宋体" w:cs="宋体"/>
                <w:kern w:val="0"/>
                <w:sz w:val="24"/>
              </w:rPr>
            </w:pPr>
            <w:r>
              <w:rPr>
                <w:rFonts w:hint="eastAsia" w:ascii="宋体" w:hAnsi="宋体" w:cs="宋体"/>
                <w:kern w:val="0"/>
                <w:position w:val="-2"/>
                <w:sz w:val="24"/>
              </w:rPr>
              <w:t>自投</w:t>
            </w:r>
            <w:r>
              <w:rPr>
                <w:rFonts w:hint="eastAsia" w:ascii="宋体" w:hAnsi="宋体" w:cs="宋体"/>
                <w:spacing w:val="-2"/>
                <w:kern w:val="0"/>
                <w:position w:val="-2"/>
                <w:sz w:val="24"/>
              </w:rPr>
              <w:t>标</w:t>
            </w:r>
            <w:r>
              <w:rPr>
                <w:rFonts w:hint="eastAsia" w:ascii="宋体" w:hAnsi="宋体" w:cs="宋体"/>
                <w:kern w:val="0"/>
                <w:position w:val="-2"/>
                <w:sz w:val="24"/>
              </w:rPr>
              <w:t>截</w:t>
            </w:r>
            <w:r>
              <w:rPr>
                <w:rFonts w:hint="eastAsia" w:ascii="宋体" w:hAnsi="宋体" w:cs="宋体"/>
                <w:spacing w:val="-2"/>
                <w:kern w:val="0"/>
                <w:position w:val="-2"/>
                <w:sz w:val="24"/>
              </w:rPr>
              <w:t>止</w:t>
            </w:r>
            <w:r>
              <w:rPr>
                <w:rFonts w:hint="eastAsia" w:ascii="宋体" w:hAnsi="宋体" w:cs="宋体"/>
                <w:kern w:val="0"/>
                <w:position w:val="-2"/>
                <w:sz w:val="24"/>
              </w:rPr>
              <w:t>时</w:t>
            </w:r>
            <w:r>
              <w:rPr>
                <w:rFonts w:hint="eastAsia" w:ascii="宋体" w:hAnsi="宋体" w:cs="宋体"/>
                <w:spacing w:val="-2"/>
                <w:kern w:val="0"/>
                <w:position w:val="-2"/>
                <w:sz w:val="24"/>
              </w:rPr>
              <w:t>间</w:t>
            </w:r>
            <w:r>
              <w:rPr>
                <w:rFonts w:hint="eastAsia" w:ascii="宋体" w:hAnsi="宋体" w:cs="宋体"/>
                <w:kern w:val="0"/>
                <w:position w:val="-2"/>
                <w:sz w:val="24"/>
              </w:rPr>
              <w:t>起不少于</w:t>
            </w:r>
            <w:r>
              <w:rPr>
                <w:rFonts w:hint="eastAsia" w:ascii="宋体" w:hAnsi="宋体" w:cs="宋体"/>
                <w:spacing w:val="-2"/>
                <w:kern w:val="0"/>
                <w:position w:val="-2"/>
                <w:sz w:val="24"/>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10</w:t>
            </w:r>
          </w:p>
        </w:tc>
        <w:tc>
          <w:tcPr>
            <w:tcW w:w="1254" w:type="dxa"/>
            <w:vAlign w:val="center"/>
          </w:tcPr>
          <w:p>
            <w:pPr>
              <w:autoSpaceDE w:val="0"/>
              <w:autoSpaceDN w:val="0"/>
              <w:adjustRightInd w:val="0"/>
              <w:spacing w:line="276" w:lineRule="auto"/>
              <w:ind w:right="-20"/>
              <w:jc w:val="center"/>
              <w:rPr>
                <w:rFonts w:ascii="宋体" w:hAnsi="宋体" w:cs="宋体"/>
                <w:kern w:val="0"/>
                <w:sz w:val="24"/>
              </w:rPr>
            </w:pPr>
            <w:r>
              <w:rPr>
                <w:rFonts w:hint="eastAsia" w:ascii="宋体" w:hAnsi="宋体" w:cs="宋体"/>
                <w:kern w:val="0"/>
                <w:position w:val="-3"/>
                <w:sz w:val="24"/>
                <w:szCs w:val="22"/>
              </w:rPr>
              <w:t>投标文件的形式</w:t>
            </w:r>
          </w:p>
        </w:tc>
        <w:tc>
          <w:tcPr>
            <w:tcW w:w="7208" w:type="dxa"/>
            <w:vAlign w:val="center"/>
          </w:tcPr>
          <w:p>
            <w:pPr>
              <w:spacing w:line="360" w:lineRule="auto"/>
              <w:rPr>
                <w:rFonts w:ascii="宋体" w:hAnsi="宋体" w:cs="宋体"/>
                <w:sz w:val="24"/>
              </w:rPr>
            </w:pPr>
            <w:r>
              <w:rPr>
                <w:rFonts w:hint="eastAsia" w:ascii="宋体" w:hAnsi="宋体" w:cs="宋体"/>
                <w:sz w:val="24"/>
              </w:rPr>
              <w:t>☑电子投标文件（包括“电子加密投标文件”和“备份投标文件”，在投标文件编制完成后同时生成）；</w:t>
            </w:r>
          </w:p>
          <w:p>
            <w:pPr>
              <w:spacing w:line="360" w:lineRule="auto"/>
              <w:rPr>
                <w:rFonts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w:t>
            </w:r>
          </w:p>
          <w:p>
            <w:pPr>
              <w:autoSpaceDE w:val="0"/>
              <w:autoSpaceDN w:val="0"/>
              <w:adjustRightInd w:val="0"/>
              <w:spacing w:line="276" w:lineRule="auto"/>
              <w:ind w:right="-20"/>
              <w:rPr>
                <w:rFonts w:ascii="宋体" w:hAnsi="宋体" w:cs="宋体"/>
                <w:kern w:val="0"/>
                <w:sz w:val="24"/>
              </w:rPr>
            </w:pPr>
            <w:r>
              <w:rPr>
                <w:rFonts w:hint="eastAsia" w:ascii="宋体" w:hAnsi="宋体" w:cs="宋体"/>
                <w:sz w:val="24"/>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11</w:t>
            </w:r>
          </w:p>
        </w:tc>
        <w:tc>
          <w:tcPr>
            <w:tcW w:w="1254" w:type="dxa"/>
            <w:vAlign w:val="center"/>
          </w:tcPr>
          <w:p>
            <w:pPr>
              <w:autoSpaceDE w:val="0"/>
              <w:autoSpaceDN w:val="0"/>
              <w:adjustRightInd w:val="0"/>
              <w:spacing w:line="276" w:lineRule="auto"/>
              <w:ind w:right="-20"/>
              <w:jc w:val="center"/>
              <w:rPr>
                <w:rFonts w:ascii="宋体" w:hAnsi="宋体" w:cs="宋体"/>
                <w:kern w:val="0"/>
                <w:position w:val="-3"/>
                <w:sz w:val="24"/>
              </w:rPr>
            </w:pPr>
            <w:r>
              <w:rPr>
                <w:rFonts w:hint="eastAsia" w:ascii="宋体" w:hAnsi="宋体" w:cs="宋体"/>
                <w:kern w:val="0"/>
                <w:position w:val="-3"/>
                <w:sz w:val="24"/>
              </w:rPr>
              <w:t>投标样品</w:t>
            </w:r>
          </w:p>
        </w:tc>
        <w:tc>
          <w:tcPr>
            <w:tcW w:w="7208" w:type="dxa"/>
            <w:vAlign w:val="center"/>
          </w:tcPr>
          <w:p>
            <w:pPr>
              <w:autoSpaceDE w:val="0"/>
              <w:autoSpaceDN w:val="0"/>
              <w:adjustRightInd w:val="0"/>
              <w:spacing w:line="276" w:lineRule="auto"/>
              <w:ind w:right="-20"/>
              <w:rPr>
                <w:rFonts w:ascii="宋体" w:hAnsi="宋体" w:cs="宋体"/>
                <w:sz w:val="24"/>
                <w:lang w:val="zh-CN"/>
              </w:rPr>
            </w:pPr>
            <w:r>
              <w:rPr>
                <w:rFonts w:hint="eastAsia" w:ascii="宋体" w:hAnsi="宋体" w:cs="宋体"/>
                <w:snapToGrid w:val="0"/>
                <w:kern w:val="10"/>
                <w:sz w:val="24"/>
              </w:rPr>
              <w:t>1、本项目是否需要样品：</w:t>
            </w:r>
            <w:r>
              <w:rPr>
                <w:rFonts w:hint="eastAsia" w:ascii="宋体" w:hAnsi="宋体" w:cs="宋体"/>
                <w:sz w:val="24"/>
              </w:rPr>
              <w:sym w:font="Wingdings" w:char="F0FE"/>
            </w:r>
            <w:r>
              <w:rPr>
                <w:rFonts w:hint="eastAsia" w:ascii="宋体" w:hAnsi="宋体" w:cs="宋体"/>
                <w:sz w:val="24"/>
                <w:lang w:val="zh-CN"/>
              </w:rPr>
              <w:t>否；</w:t>
            </w:r>
            <w:r>
              <w:rPr>
                <w:rFonts w:hint="eastAsia" w:ascii="宋体" w:hAnsi="宋体" w:cs="宋体"/>
                <w:sz w:val="24"/>
              </w:rPr>
              <w:t>□是，详见第三部分要求。</w:t>
            </w:r>
          </w:p>
          <w:p>
            <w:pPr>
              <w:autoSpaceDE w:val="0"/>
              <w:autoSpaceDN w:val="0"/>
              <w:adjustRightInd w:val="0"/>
              <w:spacing w:line="276" w:lineRule="auto"/>
              <w:ind w:right="-20"/>
              <w:rPr>
                <w:rFonts w:ascii="宋体" w:hAnsi="宋体" w:cs="宋体"/>
                <w:snapToGrid w:val="0"/>
                <w:kern w:val="10"/>
                <w:sz w:val="24"/>
              </w:rPr>
            </w:pPr>
            <w:r>
              <w:rPr>
                <w:rFonts w:hint="eastAsia" w:ascii="宋体" w:hAnsi="宋体" w:cs="宋体"/>
                <w:snapToGrid w:val="0"/>
                <w:kern w:val="10"/>
                <w:sz w:val="24"/>
              </w:rPr>
              <w:t>2、样品标识：</w:t>
            </w:r>
            <w:r>
              <w:rPr>
                <w:rFonts w:hint="eastAsia" w:ascii="宋体" w:hAnsi="宋体" w:cs="宋体"/>
                <w:sz w:val="24"/>
              </w:rPr>
              <w:t>□</w:t>
            </w:r>
            <w:r>
              <w:rPr>
                <w:rFonts w:hint="eastAsia" w:ascii="宋体" w:hAnsi="宋体" w:cs="宋体"/>
                <w:sz w:val="24"/>
                <w:lang w:val="zh-CN"/>
              </w:rPr>
              <w:t>明标；</w:t>
            </w:r>
            <w:r>
              <w:rPr>
                <w:rFonts w:hint="eastAsia" w:ascii="宋体" w:hAnsi="宋体" w:cs="宋体"/>
                <w:sz w:val="24"/>
              </w:rPr>
              <w:t>□暗标。</w:t>
            </w:r>
          </w:p>
          <w:p>
            <w:pPr>
              <w:autoSpaceDE w:val="0"/>
              <w:autoSpaceDN w:val="0"/>
              <w:adjustRightInd w:val="0"/>
              <w:spacing w:line="276" w:lineRule="auto"/>
              <w:ind w:right="-20"/>
              <w:rPr>
                <w:rFonts w:ascii="宋体" w:hAnsi="宋体" w:cs="宋体"/>
                <w:snapToGrid w:val="0"/>
                <w:kern w:val="10"/>
                <w:sz w:val="24"/>
              </w:rPr>
            </w:pPr>
            <w:r>
              <w:rPr>
                <w:rFonts w:hint="eastAsia" w:ascii="宋体" w:hAnsi="宋体" w:cs="宋体"/>
                <w:snapToGrid w:val="0"/>
                <w:kern w:val="10"/>
                <w:sz w:val="24"/>
              </w:rPr>
              <w:t>3、样品送至地点：______________________________</w:t>
            </w:r>
          </w:p>
          <w:p>
            <w:pPr>
              <w:autoSpaceDE w:val="0"/>
              <w:autoSpaceDN w:val="0"/>
              <w:adjustRightInd w:val="0"/>
              <w:spacing w:line="276" w:lineRule="auto"/>
              <w:ind w:right="-20"/>
              <w:rPr>
                <w:rFonts w:ascii="宋体" w:hAnsi="宋体" w:cs="宋体"/>
                <w:snapToGrid w:val="0"/>
                <w:kern w:val="10"/>
                <w:sz w:val="24"/>
              </w:rPr>
            </w:pPr>
            <w:r>
              <w:rPr>
                <w:rFonts w:hint="eastAsia" w:ascii="宋体" w:hAnsi="宋体" w:cs="宋体"/>
                <w:snapToGrid w:val="0"/>
                <w:kern w:val="10"/>
                <w:sz w:val="24"/>
              </w:rPr>
              <w:t>4、中标人样品处理：</w:t>
            </w:r>
            <w:r>
              <w:rPr>
                <w:rFonts w:hint="eastAsia" w:ascii="宋体" w:hAnsi="宋体" w:cs="宋体"/>
                <w:sz w:val="24"/>
              </w:rPr>
              <w:t>□退还；□封存至验收；□抵扣采购数量。</w:t>
            </w:r>
          </w:p>
          <w:p>
            <w:pPr>
              <w:autoSpaceDE w:val="0"/>
              <w:autoSpaceDN w:val="0"/>
              <w:adjustRightInd w:val="0"/>
              <w:spacing w:line="276" w:lineRule="auto"/>
              <w:ind w:right="-20"/>
              <w:rPr>
                <w:rFonts w:ascii="宋体" w:hAnsi="宋体" w:cs="宋体"/>
                <w:snapToGrid w:val="0"/>
                <w:kern w:val="10"/>
                <w:sz w:val="24"/>
              </w:rPr>
            </w:pPr>
            <w:r>
              <w:rPr>
                <w:rFonts w:hint="eastAsia" w:ascii="宋体" w:hAnsi="宋体" w:cs="宋体"/>
                <w:snapToGrid w:val="0"/>
                <w:kern w:val="10"/>
                <w:sz w:val="24"/>
              </w:rPr>
              <w:t>5、样品退还时间：</w:t>
            </w:r>
            <w:r>
              <w:rPr>
                <w:rFonts w:hint="eastAsia" w:ascii="宋体" w:hAnsi="宋体" w:cs="宋体"/>
                <w:snapToGrid w:val="0"/>
                <w:kern w:val="10"/>
                <w:sz w:val="24"/>
                <w:u w:val="single"/>
              </w:rPr>
              <w:t xml:space="preserve">（另行通知）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12</w:t>
            </w:r>
          </w:p>
        </w:tc>
        <w:tc>
          <w:tcPr>
            <w:tcW w:w="1254" w:type="dxa"/>
            <w:vAlign w:val="center"/>
          </w:tcPr>
          <w:p>
            <w:pPr>
              <w:pStyle w:val="45"/>
              <w:snapToGrid w:val="0"/>
              <w:spacing w:line="312" w:lineRule="auto"/>
              <w:rPr>
                <w:rFonts w:hAnsi="宋体" w:cs="宋体"/>
                <w:sz w:val="24"/>
                <w:szCs w:val="20"/>
              </w:rPr>
            </w:pPr>
            <w:r>
              <w:rPr>
                <w:rFonts w:hint="eastAsia" w:hAnsi="宋体" w:cs="宋体"/>
                <w:sz w:val="24"/>
                <w:szCs w:val="20"/>
              </w:rPr>
              <w:t>履约保证金交纳</w:t>
            </w:r>
          </w:p>
        </w:tc>
        <w:tc>
          <w:tcPr>
            <w:tcW w:w="7208" w:type="dxa"/>
            <w:vAlign w:val="center"/>
          </w:tcPr>
          <w:p>
            <w:pPr>
              <w:pStyle w:val="45"/>
              <w:snapToGrid w:val="0"/>
              <w:spacing w:line="312" w:lineRule="auto"/>
              <w:rPr>
                <w:rFonts w:hAnsi="宋体" w:cs="宋体"/>
                <w:sz w:val="24"/>
                <w:szCs w:val="20"/>
              </w:rPr>
            </w:pPr>
            <w:r>
              <w:rPr>
                <w:rFonts w:hint="eastAsia" w:hAnsi="宋体" w:cs="宋体"/>
                <w:sz w:val="24"/>
                <w:szCs w:val="20"/>
              </w:rPr>
              <w:t>本项目无需缴纳履约保证金。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13</w:t>
            </w:r>
          </w:p>
        </w:tc>
        <w:tc>
          <w:tcPr>
            <w:tcW w:w="1254" w:type="dxa"/>
            <w:vAlign w:val="center"/>
          </w:tcPr>
          <w:p>
            <w:pPr>
              <w:spacing w:line="276" w:lineRule="auto"/>
              <w:jc w:val="center"/>
              <w:rPr>
                <w:rFonts w:ascii="宋体" w:hAnsi="宋体" w:cs="宋体"/>
                <w:sz w:val="24"/>
              </w:rPr>
            </w:pPr>
            <w:r>
              <w:rPr>
                <w:rFonts w:hint="eastAsia" w:ascii="宋体" w:hAnsi="宋体" w:cs="宋体"/>
                <w:b/>
                <w:bCs/>
                <w:sz w:val="24"/>
              </w:rPr>
              <w:t>招标代理服务费</w:t>
            </w:r>
          </w:p>
        </w:tc>
        <w:tc>
          <w:tcPr>
            <w:tcW w:w="7208" w:type="dxa"/>
            <w:vAlign w:val="center"/>
          </w:tcPr>
          <w:p>
            <w:pPr>
              <w:spacing w:line="360" w:lineRule="exact"/>
              <w:jc w:val="left"/>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无论投标过程和结果如何，投标人应自行承担所有与投标有关的全部费用，招标人和采购人均无义务和责任承担这些费用。</w:t>
            </w:r>
          </w:p>
          <w:p>
            <w:pPr>
              <w:numPr>
                <w:ilvl w:val="0"/>
                <w:numId w:val="0"/>
              </w:numPr>
              <w:spacing w:line="360" w:lineRule="exact"/>
              <w:jc w:val="left"/>
              <w:rPr>
                <w:rFonts w:hint="eastAsia" w:eastAsia="等线"/>
                <w:lang w:val="en-US" w:eastAsia="zh-CN"/>
              </w:rPr>
            </w:pPr>
            <w:r>
              <w:rPr>
                <w:rFonts w:hint="eastAsia" w:ascii="Times New Roman" w:hAnsi="Times New Roman"/>
                <w:b/>
                <w:bCs/>
                <w:color w:val="000000" w:themeColor="text1"/>
                <w:spacing w:val="-4"/>
                <w:sz w:val="24"/>
                <w:lang w:val="en-US" w:eastAsia="zh-CN"/>
                <w14:textFill>
                  <w14:solidFill>
                    <w14:schemeClr w14:val="tx1"/>
                  </w14:solidFill>
                </w14:textFill>
              </w:rPr>
              <w:t>1、</w:t>
            </w:r>
            <w:r>
              <w:rPr>
                <w:rFonts w:ascii="Times New Roman" w:hAnsi="Times New Roman"/>
                <w:b/>
                <w:bCs/>
                <w:color w:val="000000" w:themeColor="text1"/>
                <w:spacing w:val="-4"/>
                <w:sz w:val="24"/>
                <w14:textFill>
                  <w14:solidFill>
                    <w14:schemeClr w14:val="tx1"/>
                  </w14:solidFill>
                </w14:textFill>
              </w:rPr>
              <w:t>本项目招标代理费：按计价格【2002】1980号及发改价格〔2011〕534号《招标代理服务收费标准》文件招标代理服务收费标准收取</w:t>
            </w:r>
            <w:r>
              <w:rPr>
                <w:rFonts w:hint="eastAsia" w:ascii="Times New Roman" w:hAnsi="Times New Roman"/>
                <w:b/>
                <w:bCs/>
                <w:color w:val="000000" w:themeColor="text1"/>
                <w:spacing w:val="-4"/>
                <w:sz w:val="24"/>
                <w:lang w:eastAsia="zh-CN"/>
                <w14:textFill>
                  <w14:solidFill>
                    <w14:schemeClr w14:val="tx1"/>
                  </w14:solidFill>
                </w14:textFill>
              </w:rPr>
              <w:t>；</w:t>
            </w:r>
          </w:p>
          <w:p>
            <w:pPr>
              <w:spacing w:line="360" w:lineRule="exact"/>
              <w:jc w:val="left"/>
              <w:rPr>
                <w:rFonts w:hint="eastAsia" w:ascii="Times New Roman" w:hAnsi="Times New Roman"/>
                <w:b/>
                <w:bCs/>
                <w:color w:val="000000" w:themeColor="text1"/>
                <w:spacing w:val="-4"/>
                <w:sz w:val="24"/>
                <w:lang w:val="en-US" w:eastAsia="zh-CN"/>
                <w14:textFill>
                  <w14:solidFill>
                    <w14:schemeClr w14:val="tx1"/>
                  </w14:solidFill>
                </w14:textFill>
              </w:rPr>
            </w:pPr>
            <w:r>
              <w:rPr>
                <w:rFonts w:hint="eastAsia" w:ascii="Times New Roman" w:hAnsi="Times New Roman"/>
                <w:b/>
                <w:bCs/>
                <w:color w:val="000000" w:themeColor="text1"/>
                <w:spacing w:val="-4"/>
                <w:sz w:val="24"/>
                <w:lang w:val="en-US" w:eastAsia="zh-CN"/>
                <w14:textFill>
                  <w14:solidFill>
                    <w14:schemeClr w14:val="tx1"/>
                  </w14:solidFill>
                </w14:textFill>
              </w:rPr>
              <w:t>2、</w:t>
            </w:r>
            <w:r>
              <w:rPr>
                <w:rFonts w:hint="eastAsia" w:ascii="Times New Roman" w:hAnsi="Times New Roman"/>
                <w:b/>
                <w:bCs/>
                <w:color w:val="000000" w:themeColor="text1"/>
                <w:spacing w:val="-4"/>
                <w:sz w:val="24"/>
                <w:lang w:eastAsia="zh-CN"/>
                <w14:textFill>
                  <w14:solidFill>
                    <w14:schemeClr w14:val="tx1"/>
                  </w14:solidFill>
                </w14:textFill>
              </w:rPr>
              <w:t>预算编制费以最低收费标准按</w:t>
            </w:r>
            <w:r>
              <w:rPr>
                <w:rFonts w:hint="eastAsia" w:ascii="Times New Roman" w:hAnsi="Times New Roman"/>
                <w:b/>
                <w:bCs/>
                <w:color w:val="000000" w:themeColor="text1"/>
                <w:spacing w:val="-4"/>
                <w:sz w:val="24"/>
                <w:lang w:val="en-US" w:eastAsia="zh-CN"/>
                <w14:textFill>
                  <w14:solidFill>
                    <w14:schemeClr w14:val="tx1"/>
                  </w14:solidFill>
                </w14:textFill>
              </w:rPr>
              <w:t>2000元收取；</w:t>
            </w:r>
          </w:p>
          <w:p>
            <w:pPr>
              <w:spacing w:line="360" w:lineRule="exact"/>
              <w:jc w:val="lef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其他相关费用按实结算；</w:t>
            </w:r>
          </w:p>
          <w:p>
            <w:pPr>
              <w:tabs>
                <w:tab w:val="left" w:pos="540"/>
              </w:tabs>
              <w:spacing w:line="360" w:lineRule="exact"/>
              <w:jc w:val="lef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4</w:t>
            </w:r>
            <w:r>
              <w:rPr>
                <w:rFonts w:ascii="Times New Roman" w:hAnsi="Times New Roman"/>
                <w:b/>
                <w:bCs/>
                <w:color w:val="000000" w:themeColor="text1"/>
                <w:sz w:val="24"/>
                <w14:textFill>
                  <w14:solidFill>
                    <w14:schemeClr w14:val="tx1"/>
                  </w14:solidFill>
                </w14:textFill>
              </w:rPr>
              <w:t>、以上费用不在报价中单列，请各投标人在报价时考虑；</w:t>
            </w:r>
          </w:p>
          <w:p>
            <w:pPr>
              <w:adjustRightInd w:val="0"/>
              <w:snapToGrid w:val="0"/>
              <w:spacing w:line="276" w:lineRule="auto"/>
              <w:rPr>
                <w:rFonts w:ascii="宋体" w:hAnsi="宋体" w:cs="宋体"/>
                <w:b/>
              </w:rPr>
            </w:pPr>
            <w:r>
              <w:rPr>
                <w:rFonts w:hint="eastAsia" w:ascii="Times New Roman" w:hAnsi="Times New Roman"/>
                <w:b/>
                <w:bCs/>
                <w:color w:val="000000" w:themeColor="text1"/>
                <w:sz w:val="24"/>
                <w:lang w:val="en-US" w:eastAsia="zh-CN"/>
                <w14:textFill>
                  <w14:solidFill>
                    <w14:schemeClr w14:val="tx1"/>
                  </w14:solidFill>
                </w14:textFill>
              </w:rPr>
              <w:t>5</w:t>
            </w:r>
            <w:r>
              <w:rPr>
                <w:rFonts w:ascii="Times New Roman" w:hAnsi="Times New Roman"/>
                <w:b/>
                <w:bCs/>
                <w:color w:val="000000" w:themeColor="text1"/>
                <w:sz w:val="24"/>
                <w14:textFill>
                  <w14:solidFill>
                    <w14:schemeClr w14:val="tx1"/>
                  </w14:solidFill>
                </w14:textFill>
              </w:rPr>
              <w:t>、采购代理服务</w:t>
            </w:r>
            <w:r>
              <w:rPr>
                <w:rFonts w:hint="eastAsia" w:ascii="Times New Roman" w:hAnsi="Times New Roman"/>
                <w:b/>
                <w:bCs/>
                <w:color w:val="000000" w:themeColor="text1"/>
                <w:sz w:val="24"/>
                <w:lang w:eastAsia="zh-CN"/>
                <w14:textFill>
                  <w14:solidFill>
                    <w14:schemeClr w14:val="tx1"/>
                  </w14:solidFill>
                </w14:textFill>
              </w:rPr>
              <w:t>、预算编制费</w:t>
            </w:r>
            <w:r>
              <w:rPr>
                <w:rFonts w:ascii="Times New Roman" w:hAnsi="Times New Roman"/>
                <w:b/>
                <w:bCs/>
                <w:color w:val="000000" w:themeColor="text1"/>
                <w:sz w:val="24"/>
                <w14:textFill>
                  <w14:solidFill>
                    <w14:schemeClr w14:val="tx1"/>
                  </w14:solidFill>
                </w14:textFill>
              </w:rPr>
              <w:t>等费用由中标人在领取中标通知书之前支付给</w:t>
            </w:r>
            <w:r>
              <w:rPr>
                <w:rFonts w:hint="eastAsia" w:ascii="Times New Roman" w:hAnsi="Times New Roman"/>
                <w:b/>
                <w:bCs/>
                <w:color w:val="000000" w:themeColor="text1"/>
                <w:sz w:val="24"/>
                <w:lang w:eastAsia="zh-CN"/>
                <w14:textFill>
                  <w14:solidFill>
                    <w14:schemeClr w14:val="tx1"/>
                  </w14:solidFill>
                </w14:textFill>
              </w:rPr>
              <w:t>代理</w:t>
            </w:r>
            <w:r>
              <w:rPr>
                <w:rFonts w:ascii="Times New Roman" w:hAnsi="Times New Roman"/>
                <w:b/>
                <w:bCs/>
                <w:color w:val="000000" w:themeColor="text1"/>
                <w:sz w:val="24"/>
                <w14:textFill>
                  <w14:solidFill>
                    <w14:schemeClr w14:val="tx1"/>
                  </w14:solidFill>
                </w14:textFill>
              </w:rPr>
              <w:t>机构。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spacing w:line="276" w:lineRule="auto"/>
              <w:jc w:val="center"/>
              <w:rPr>
                <w:rFonts w:ascii="宋体" w:hAnsi="宋体" w:cs="宋体"/>
                <w:sz w:val="24"/>
              </w:rPr>
            </w:pPr>
            <w:r>
              <w:rPr>
                <w:rFonts w:hint="eastAsia" w:ascii="宋体" w:hAnsi="宋体" w:cs="宋体"/>
                <w:sz w:val="24"/>
              </w:rPr>
              <w:t>14</w:t>
            </w:r>
          </w:p>
        </w:tc>
        <w:tc>
          <w:tcPr>
            <w:tcW w:w="1254" w:type="dxa"/>
            <w:vMerge w:val="restart"/>
            <w:vAlign w:val="center"/>
          </w:tcPr>
          <w:p>
            <w:pPr>
              <w:adjustRightInd w:val="0"/>
              <w:snapToGrid w:val="0"/>
              <w:spacing w:line="276" w:lineRule="auto"/>
              <w:jc w:val="center"/>
              <w:rPr>
                <w:rFonts w:ascii="宋体" w:hAnsi="宋体" w:cs="宋体"/>
                <w:sz w:val="24"/>
              </w:rPr>
            </w:pPr>
            <w:r>
              <w:rPr>
                <w:rFonts w:hint="eastAsia" w:ascii="宋体" w:hAnsi="宋体" w:cs="宋体"/>
                <w:sz w:val="24"/>
              </w:rPr>
              <w:t>其他注意事项</w:t>
            </w: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adjustRightInd w:val="0"/>
              <w:snapToGrid w:val="0"/>
              <w:spacing w:line="276" w:lineRule="auto"/>
              <w:rPr>
                <w:rFonts w:ascii="宋体" w:hAnsi="宋体" w:cs="宋体"/>
                <w:sz w:val="24"/>
              </w:rPr>
            </w:pPr>
            <w:r>
              <w:rPr>
                <w:rFonts w:hint="eastAsia" w:ascii="宋体" w:hAnsi="宋体" w:cs="宋体"/>
                <w:sz w:val="24"/>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根据《关于在政府采购活动中查询及使用信用记录有关问题的通知》财库[2016]125号的规定：</w:t>
            </w:r>
          </w:p>
          <w:p>
            <w:pPr>
              <w:adjustRightInd w:val="0"/>
              <w:snapToGrid w:val="0"/>
              <w:spacing w:line="276" w:lineRule="auto"/>
              <w:rPr>
                <w:rFonts w:ascii="宋体" w:hAnsi="宋体" w:cs="宋体"/>
                <w:sz w:val="24"/>
              </w:rPr>
            </w:pPr>
            <w:r>
              <w:rPr>
                <w:rFonts w:hint="eastAsia" w:ascii="宋体" w:hAnsi="宋体" w:cs="宋体"/>
                <w:sz w:val="24"/>
              </w:rPr>
              <w:t>1）采购人或采购代理机构将对本项目投标人的信用记录进行查询。查询渠道为信用中国网站（www.creditchina.gov.cn）、中国政府采购网（www.ccgp.gov.cn）；</w:t>
            </w:r>
          </w:p>
          <w:p>
            <w:pPr>
              <w:adjustRightInd w:val="0"/>
              <w:snapToGrid w:val="0"/>
              <w:spacing w:line="276" w:lineRule="auto"/>
              <w:rPr>
                <w:rFonts w:ascii="宋体" w:hAnsi="宋体" w:cs="宋体"/>
                <w:sz w:val="24"/>
              </w:rPr>
            </w:pPr>
            <w:r>
              <w:rPr>
                <w:rFonts w:hint="eastAsia" w:ascii="宋体" w:hAnsi="宋体" w:cs="宋体"/>
                <w:sz w:val="24"/>
              </w:rPr>
              <w:t>2）截止时点：提交投标文件（响应文件）截止时间前3年内；</w:t>
            </w:r>
          </w:p>
          <w:p>
            <w:pPr>
              <w:adjustRightInd w:val="0"/>
              <w:snapToGrid w:val="0"/>
              <w:spacing w:line="276" w:lineRule="auto"/>
              <w:rPr>
                <w:rFonts w:ascii="宋体" w:hAnsi="宋体" w:cs="宋体"/>
                <w:sz w:val="24"/>
              </w:rPr>
            </w:pPr>
            <w:r>
              <w:rPr>
                <w:rFonts w:hint="eastAsia" w:ascii="宋体" w:hAnsi="宋体" w:cs="宋体"/>
                <w:sz w:val="24"/>
              </w:rPr>
              <w:t>3）查询记录和证据的留存：信用信息查询记录和证据以网页截图等方式留存。</w:t>
            </w:r>
          </w:p>
          <w:p>
            <w:pPr>
              <w:adjustRightInd w:val="0"/>
              <w:snapToGrid w:val="0"/>
              <w:spacing w:line="276" w:lineRule="auto"/>
              <w:rPr>
                <w:rFonts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276" w:lineRule="auto"/>
              <w:rPr>
                <w:rFonts w:ascii="宋体" w:hAnsi="宋体" w:cs="宋体"/>
                <w:sz w:val="24"/>
              </w:rPr>
            </w:pPr>
            <w:r>
              <w:rPr>
                <w:rFonts w:hint="eastAsia" w:ascii="宋体" w:hAnsi="宋体" w:cs="宋体"/>
                <w:sz w:val="24"/>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360" w:lineRule="auto"/>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本项目需要落实的政府采购政策：</w:t>
            </w:r>
          </w:p>
          <w:p>
            <w:pPr>
              <w:adjustRightInd w:val="0"/>
              <w:snapToGrid w:val="0"/>
              <w:spacing w:line="360" w:lineRule="auto"/>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（1）《财政部发展改革委 生态环境部 市场监管总局关于调整优化节能产品、环境标志产品政府采购执行机制的通知》（财库〔2019〕9号）；</w:t>
            </w:r>
          </w:p>
          <w:p>
            <w:pPr>
              <w:adjustRightInd w:val="0"/>
              <w:snapToGrid w:val="0"/>
              <w:spacing w:line="276" w:lineRule="auto"/>
              <w:rPr>
                <w:rFonts w:ascii="宋体" w:hAnsi="宋体" w:cs="宋体"/>
                <w:sz w:val="24"/>
              </w:rPr>
            </w:pPr>
            <w:r>
              <w:rPr>
                <w:rFonts w:hint="eastAsia" w:ascii="宋体" w:hAnsi="宋体" w:cs="宋体"/>
                <w:b/>
                <w:bCs/>
                <w:color w:val="000000" w:themeColor="text1"/>
                <w:sz w:val="24"/>
                <w:szCs w:val="22"/>
                <w14:textFill>
                  <w14:solidFill>
                    <w14:schemeClr w14:val="tx1"/>
                  </w14:solidFill>
                </w14:textFill>
              </w:rPr>
              <w:t>（2）《政府采购促进中小企业发展管理办法》（财库[2020]46号）。（3）本项目所属行业</w:t>
            </w:r>
            <w:r>
              <w:rPr>
                <w:rFonts w:hint="eastAsia" w:ascii="宋体" w:hAnsi="宋体" w:cs="宋体"/>
                <w:b/>
                <w:bCs/>
                <w:color w:val="000000" w:themeColor="text1"/>
                <w:sz w:val="24"/>
                <w:szCs w:val="22"/>
                <w:u w:val="single"/>
                <w14:textFill>
                  <w14:solidFill>
                    <w14:schemeClr w14:val="tx1"/>
                  </w14:solidFill>
                </w14:textFill>
              </w:rPr>
              <w:t xml:space="preserve"> 其他未列明行业</w:t>
            </w:r>
            <w:r>
              <w:rPr>
                <w:rFonts w:hint="eastAsia" w:ascii="宋体" w:hAnsi="宋体" w:cs="宋体"/>
                <w:b/>
                <w:bCs/>
                <w:color w:val="000000" w:themeColor="text1"/>
                <w:sz w:val="24"/>
                <w:szCs w:val="22"/>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Merge w:val="continue"/>
            <w:vAlign w:val="center"/>
          </w:tcPr>
          <w:p>
            <w:pPr>
              <w:spacing w:line="276" w:lineRule="auto"/>
              <w:jc w:val="center"/>
              <w:rPr>
                <w:rFonts w:ascii="宋体" w:hAnsi="宋体" w:cs="宋体"/>
                <w:sz w:val="24"/>
              </w:rPr>
            </w:pPr>
          </w:p>
        </w:tc>
        <w:tc>
          <w:tcPr>
            <w:tcW w:w="1254" w:type="dxa"/>
            <w:vMerge w:val="continue"/>
            <w:vAlign w:val="center"/>
          </w:tcPr>
          <w:p>
            <w:pPr>
              <w:spacing w:line="276" w:lineRule="auto"/>
              <w:rPr>
                <w:rFonts w:ascii="宋体" w:hAnsi="宋体" w:cs="宋体"/>
                <w:sz w:val="24"/>
              </w:rPr>
            </w:pPr>
          </w:p>
        </w:tc>
        <w:tc>
          <w:tcPr>
            <w:tcW w:w="7208" w:type="dxa"/>
            <w:vAlign w:val="center"/>
          </w:tcPr>
          <w:p>
            <w:pPr>
              <w:adjustRightInd w:val="0"/>
              <w:snapToGrid w:val="0"/>
              <w:spacing w:line="276" w:lineRule="auto"/>
              <w:rPr>
                <w:rFonts w:ascii="宋体" w:hAnsi="宋体" w:cs="宋体"/>
                <w:sz w:val="24"/>
              </w:rPr>
            </w:pPr>
            <w:r>
              <w:rPr>
                <w:rFonts w:hint="eastAsia" w:ascii="宋体" w:hAnsi="宋体" w:cs="宋体"/>
                <w:sz w:val="24"/>
              </w:rPr>
              <w:t>节能环保要求：</w:t>
            </w:r>
          </w:p>
          <w:p>
            <w:pPr>
              <w:adjustRightInd w:val="0"/>
              <w:snapToGrid w:val="0"/>
              <w:spacing w:line="276" w:lineRule="auto"/>
              <w:ind w:firstLine="480" w:firstLineChars="200"/>
              <w:rPr>
                <w:rFonts w:ascii="宋体" w:hAnsi="宋体" w:cs="宋体"/>
                <w:sz w:val="24"/>
              </w:rPr>
            </w:pPr>
            <w:r>
              <w:rPr>
                <w:rFonts w:hint="eastAsia" w:ascii="宋体" w:hAnsi="宋体" w:cs="宋体"/>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djustRightInd w:val="0"/>
              <w:snapToGrid w:val="0"/>
              <w:spacing w:line="276" w:lineRule="auto"/>
              <w:ind w:firstLine="480" w:firstLineChars="200"/>
              <w:rPr>
                <w:rFonts w:ascii="宋体" w:hAnsi="宋体" w:cs="宋体"/>
                <w:sz w:val="24"/>
              </w:rPr>
            </w:pPr>
            <w:r>
              <w:rPr>
                <w:rFonts w:hint="eastAsia" w:ascii="宋体" w:hAnsi="宋体" w:cs="宋体"/>
                <w:sz w:val="24"/>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pPr>
              <w:adjustRightInd w:val="0"/>
              <w:snapToGrid w:val="0"/>
              <w:spacing w:line="276" w:lineRule="auto"/>
              <w:ind w:firstLine="480" w:firstLineChars="200"/>
              <w:rPr>
                <w:rFonts w:ascii="宋体" w:hAnsi="宋体" w:cs="宋体"/>
                <w:sz w:val="24"/>
              </w:rPr>
            </w:pPr>
            <w:r>
              <w:rPr>
                <w:rFonts w:hint="eastAsia" w:ascii="宋体" w:hAnsi="宋体" w:cs="宋体"/>
                <w:sz w:val="24"/>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pPr>
              <w:adjustRightInd w:val="0"/>
              <w:snapToGrid w:val="0"/>
              <w:spacing w:line="276" w:lineRule="auto"/>
              <w:ind w:firstLine="480" w:firstLineChars="200"/>
              <w:rPr>
                <w:rFonts w:ascii="宋体" w:hAnsi="宋体" w:cs="宋体"/>
                <w:sz w:val="24"/>
              </w:rPr>
            </w:pPr>
            <w:r>
              <w:rPr>
                <w:rFonts w:hint="eastAsia" w:ascii="宋体" w:hAnsi="宋体" w:cs="宋体"/>
                <w:sz w:val="24"/>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pPr>
              <w:spacing w:line="276" w:lineRule="auto"/>
              <w:jc w:val="center"/>
              <w:rPr>
                <w:rFonts w:ascii="宋体" w:hAnsi="宋体" w:cs="宋体"/>
                <w:sz w:val="24"/>
              </w:rPr>
            </w:pPr>
            <w:r>
              <w:rPr>
                <w:rFonts w:hint="eastAsia" w:ascii="宋体" w:hAnsi="宋体" w:cs="宋体"/>
                <w:sz w:val="24"/>
              </w:rPr>
              <w:t>15</w:t>
            </w:r>
          </w:p>
        </w:tc>
        <w:tc>
          <w:tcPr>
            <w:tcW w:w="1254" w:type="dxa"/>
            <w:vAlign w:val="center"/>
          </w:tcPr>
          <w:p>
            <w:pPr>
              <w:pStyle w:val="45"/>
              <w:snapToGrid w:val="0"/>
              <w:spacing w:line="380" w:lineRule="exact"/>
              <w:rPr>
                <w:rFonts w:hAnsi="宋体" w:cs="宋体"/>
                <w:sz w:val="24"/>
              </w:rPr>
            </w:pPr>
            <w:r>
              <w:rPr>
                <w:rFonts w:hint="eastAsia" w:hAnsi="宋体" w:cs="宋体"/>
                <w:b/>
                <w:bCs/>
                <w:sz w:val="24"/>
                <w:szCs w:val="24"/>
              </w:rPr>
              <w:t>特别提醒</w:t>
            </w:r>
          </w:p>
        </w:tc>
        <w:tc>
          <w:tcPr>
            <w:tcW w:w="7208" w:type="dxa"/>
            <w:vAlign w:val="center"/>
          </w:tcPr>
          <w:p>
            <w:pPr>
              <w:pStyle w:val="45"/>
              <w:snapToGrid w:val="0"/>
              <w:spacing w:line="380" w:lineRule="exact"/>
              <w:jc w:val="left"/>
              <w:rPr>
                <w:rFonts w:hAnsi="宋体" w:cs="宋体"/>
                <w:b/>
                <w:bCs/>
                <w:sz w:val="24"/>
                <w:szCs w:val="24"/>
              </w:rPr>
            </w:pPr>
            <w:r>
              <w:rPr>
                <w:rFonts w:hint="eastAsia" w:hAnsi="宋体" w:cs="宋体"/>
                <w:b/>
                <w:bCs/>
                <w:sz w:val="24"/>
                <w:szCs w:val="24"/>
              </w:rPr>
              <w:t>1.所有询标流程，均在线上完成，请各投标人务必不要离开电脑太久，并留意手机短信。（请提前检查“政采云”内，关于“项目采购”的岗位权限是否已勾选上。如有问题，请致电95763。）</w:t>
            </w:r>
          </w:p>
          <w:p>
            <w:pPr>
              <w:pStyle w:val="45"/>
              <w:snapToGrid w:val="0"/>
              <w:spacing w:line="380" w:lineRule="exact"/>
              <w:jc w:val="left"/>
            </w:pPr>
            <w:r>
              <w:rPr>
                <w:rFonts w:hint="eastAsia" w:hAnsi="宋体" w:cs="宋体"/>
                <w:b/>
                <w:bCs/>
                <w:sz w:val="24"/>
                <w:szCs w:val="24"/>
              </w:rPr>
              <w:t>2.投标人无须到开标现场，只需自备电脑在规定时间前进行在线解密文件即可。</w:t>
            </w:r>
          </w:p>
        </w:tc>
      </w:tr>
      <w:bookmarkEnd w:id="1"/>
    </w:tbl>
    <w:p>
      <w:pPr>
        <w:adjustRightInd w:val="0"/>
        <w:snapToGrid w:val="0"/>
        <w:spacing w:line="360" w:lineRule="auto"/>
        <w:jc w:val="center"/>
        <w:outlineLvl w:val="1"/>
        <w:rPr>
          <w:rFonts w:ascii="宋体" w:hAnsi="宋体" w:cs="宋体"/>
          <w:b/>
          <w:sz w:val="32"/>
        </w:rPr>
      </w:pPr>
      <w:bookmarkStart w:id="15" w:name="_Toc233618972"/>
      <w:bookmarkStart w:id="16" w:name="_Toc522530041"/>
      <w:bookmarkStart w:id="17" w:name="_Toc994"/>
      <w:bookmarkStart w:id="18" w:name="_Toc226106467"/>
      <w:bookmarkStart w:id="19" w:name="_Toc226106516"/>
      <w:bookmarkStart w:id="20" w:name="_Toc225840109"/>
      <w:bookmarkStart w:id="21" w:name="_Toc226521904"/>
      <w:r>
        <w:rPr>
          <w:rFonts w:hint="eastAsia" w:ascii="宋体" w:hAnsi="宋体" w:cs="宋体"/>
          <w:b/>
          <w:sz w:val="32"/>
        </w:rPr>
        <w:t>一、总 则</w:t>
      </w:r>
      <w:bookmarkEnd w:id="15"/>
      <w:bookmarkEnd w:id="16"/>
      <w:bookmarkEnd w:id="17"/>
    </w:p>
    <w:p>
      <w:pPr>
        <w:pStyle w:val="45"/>
        <w:adjustRightInd w:val="0"/>
        <w:snapToGrid w:val="0"/>
        <w:spacing w:line="264" w:lineRule="auto"/>
        <w:rPr>
          <w:rFonts w:hAnsi="宋体" w:cs="宋体"/>
          <w:b/>
          <w:sz w:val="24"/>
        </w:rPr>
      </w:pPr>
      <w:bookmarkStart w:id="22" w:name="_Hlt74730295"/>
      <w:bookmarkEnd w:id="22"/>
      <w:bookmarkStart w:id="23" w:name="_Hlt74714665"/>
      <w:bookmarkEnd w:id="23"/>
      <w:bookmarkStart w:id="24" w:name="_Hlt74730208"/>
      <w:bookmarkStart w:id="25" w:name="_Hlt74730112"/>
      <w:r>
        <w:rPr>
          <w:rFonts w:hint="eastAsia" w:hAnsi="宋体" w:cs="宋体"/>
          <w:b/>
          <w:sz w:val="24"/>
        </w:rPr>
        <w:t>（一）实施依据</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本次招标工作按照《中华人民共和国政府采购法》等政府采购有关法律、法规、规章、文件的规定组织和实施。</w:t>
      </w:r>
    </w:p>
    <w:p>
      <w:pPr>
        <w:pStyle w:val="45"/>
        <w:adjustRightInd w:val="0"/>
        <w:snapToGrid w:val="0"/>
        <w:spacing w:line="264" w:lineRule="auto"/>
        <w:rPr>
          <w:rFonts w:hAnsi="宋体" w:cs="宋体"/>
          <w:b/>
          <w:sz w:val="24"/>
        </w:rPr>
      </w:pPr>
      <w:bookmarkStart w:id="26" w:name="_Toc91899873"/>
      <w:r>
        <w:rPr>
          <w:rFonts w:hint="eastAsia" w:hAnsi="宋体" w:cs="宋体"/>
          <w:b/>
          <w:sz w:val="24"/>
        </w:rPr>
        <w:t>（二）采购方式</w:t>
      </w:r>
      <w:bookmarkEnd w:id="26"/>
    </w:p>
    <w:p>
      <w:pPr>
        <w:adjustRightInd w:val="0"/>
        <w:snapToGrid w:val="0"/>
        <w:spacing w:line="264" w:lineRule="auto"/>
        <w:ind w:firstLine="480" w:firstLineChars="200"/>
        <w:rPr>
          <w:rFonts w:ascii="宋体" w:hAnsi="宋体" w:cs="宋体"/>
          <w:sz w:val="24"/>
        </w:rPr>
      </w:pPr>
      <w:r>
        <w:rPr>
          <w:rFonts w:hint="eastAsia" w:ascii="宋体" w:hAnsi="宋体" w:cs="宋体"/>
          <w:sz w:val="24"/>
        </w:rPr>
        <w:t>公开招标。</w:t>
      </w:r>
      <w:bookmarkEnd w:id="24"/>
      <w:bookmarkEnd w:id="25"/>
      <w:bookmarkStart w:id="27" w:name="_Hlt68516771"/>
      <w:bookmarkEnd w:id="27"/>
      <w:bookmarkStart w:id="28" w:name="_Hlt74388212"/>
      <w:bookmarkEnd w:id="28"/>
    </w:p>
    <w:p>
      <w:pPr>
        <w:adjustRightInd w:val="0"/>
        <w:snapToGrid w:val="0"/>
        <w:spacing w:line="264" w:lineRule="auto"/>
        <w:rPr>
          <w:rFonts w:ascii="宋体" w:hAnsi="宋体" w:cs="宋体"/>
          <w:b/>
          <w:kern w:val="0"/>
          <w:sz w:val="24"/>
          <w:lang w:val="zh-CN"/>
        </w:rPr>
      </w:pPr>
      <w:bookmarkStart w:id="29" w:name="_Toc91899877"/>
      <w:bookmarkStart w:id="30" w:name="_Hlt74730303"/>
      <w:r>
        <w:rPr>
          <w:rFonts w:hint="eastAsia" w:ascii="宋体" w:hAnsi="宋体" w:cs="宋体"/>
          <w:b/>
          <w:sz w:val="24"/>
        </w:rPr>
        <w:t>（三）</w:t>
      </w:r>
      <w:r>
        <w:rPr>
          <w:rFonts w:hint="eastAsia" w:ascii="宋体" w:hAnsi="宋体" w:cs="宋体"/>
          <w:b/>
          <w:kern w:val="0"/>
          <w:sz w:val="24"/>
          <w:lang w:val="zh-CN"/>
        </w:rPr>
        <w:t>定义</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招标（采购）人：是指依法进行政府采购的国家机关、事业单位、团体组织，见本项目“招标公告”；</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招标（采购）代理机构：受招标人委托，在委托的范围内办理政府采购事宜并组织招标活动的机构，见本项目“招标公告”；</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投标人（投标人）：是指参加本政府采购项目投标的投标人；</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中标人：是指经评审获得本项目最终合同签订资格的投标人。</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买方（甲方）：是指合同签订的一方，一般与招标人、用户相同；</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卖方（乙方）：是指合同签订的另一方，一般与中标人相同；</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制造商：包括是指拥有投标产品自主知识产权的单位；</w:t>
      </w:r>
    </w:p>
    <w:p>
      <w:pPr>
        <w:spacing w:line="264" w:lineRule="auto"/>
        <w:ind w:firstLine="480" w:firstLineChars="200"/>
        <w:rPr>
          <w:rFonts w:ascii="宋体" w:hAnsi="宋体" w:cs="宋体"/>
          <w:sz w:val="24"/>
        </w:rPr>
      </w:pPr>
      <w:r>
        <w:rPr>
          <w:rFonts w:hint="eastAsia" w:ascii="宋体" w:hAnsi="宋体" w:cs="宋体"/>
          <w:sz w:val="24"/>
        </w:rPr>
        <w:t>政府采购监管部门：</w:t>
      </w:r>
      <w:r>
        <w:rPr>
          <w:rFonts w:hint="eastAsia" w:ascii="宋体" w:hAnsi="宋体" w:cs="宋体"/>
          <w:sz w:val="24"/>
          <w:szCs w:val="22"/>
        </w:rPr>
        <w:t>衢州市柯城区政府采购管理办公室</w:t>
      </w:r>
      <w:r>
        <w:rPr>
          <w:rFonts w:hint="eastAsia" w:ascii="宋体" w:hAnsi="宋体" w:cs="宋体"/>
          <w:sz w:val="24"/>
        </w:rPr>
        <w:t>；</w:t>
      </w:r>
    </w:p>
    <w:p>
      <w:pPr>
        <w:adjustRightInd w:val="0"/>
        <w:snapToGrid w:val="0"/>
        <w:spacing w:line="264" w:lineRule="auto"/>
        <w:ind w:firstLine="480" w:firstLineChars="200"/>
        <w:rPr>
          <w:rFonts w:ascii="宋体" w:hAnsi="宋体" w:cs="宋体"/>
          <w:kern w:val="0"/>
          <w:sz w:val="24"/>
          <w:lang w:val="zh-CN"/>
        </w:rPr>
      </w:pPr>
      <w:r>
        <w:rPr>
          <w:rFonts w:hint="eastAsia" w:ascii="宋体" w:hAnsi="宋体" w:cs="宋体"/>
          <w:kern w:val="0"/>
          <w:sz w:val="24"/>
          <w:lang w:val="zh-CN"/>
        </w:rPr>
        <w:t>产品（货物）：系指按招标文件规定，须向招标人提供的一切设备及配套备品备件、工具、手册及其他有关技术资料和材料；</w:t>
      </w:r>
    </w:p>
    <w:p>
      <w:pPr>
        <w:adjustRightInd w:val="0"/>
        <w:snapToGrid w:val="0"/>
        <w:spacing w:line="264" w:lineRule="auto"/>
        <w:ind w:firstLine="480" w:firstLineChars="200"/>
        <w:rPr>
          <w:rFonts w:ascii="宋体" w:hAnsi="宋体" w:cs="宋体"/>
          <w:kern w:val="0"/>
          <w:sz w:val="24"/>
          <w:lang w:val="zh-CN"/>
        </w:rPr>
      </w:pPr>
      <w:r>
        <w:rPr>
          <w:rFonts w:hint="eastAsia" w:ascii="宋体" w:hAnsi="宋体" w:cs="宋体"/>
          <w:kern w:val="0"/>
          <w:sz w:val="24"/>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264" w:lineRule="auto"/>
        <w:ind w:firstLine="480" w:firstLineChars="200"/>
        <w:rPr>
          <w:rFonts w:ascii="宋体" w:hAnsi="宋体" w:cs="宋体"/>
          <w:sz w:val="24"/>
          <w:lang w:val="zh-CN"/>
        </w:rPr>
      </w:pPr>
      <w:r>
        <w:rPr>
          <w:rFonts w:hint="eastAsia" w:ascii="宋体" w:hAnsi="宋体" w:cs="宋体"/>
          <w:sz w:val="24"/>
          <w:lang w:val="zh-CN"/>
        </w:rPr>
        <w:t>服务：</w:t>
      </w:r>
      <w:r>
        <w:rPr>
          <w:rFonts w:hint="eastAsia" w:ascii="宋体" w:hAnsi="宋体" w:cs="宋体"/>
          <w:kern w:val="0"/>
          <w:sz w:val="24"/>
          <w:lang w:val="zh-CN"/>
        </w:rPr>
        <w:t>系指按招标文件规定，须向招标人提供</w:t>
      </w:r>
      <w:r>
        <w:rPr>
          <w:rFonts w:hint="eastAsia" w:ascii="宋体" w:hAnsi="宋体" w:cs="宋体"/>
          <w:sz w:val="24"/>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264" w:lineRule="auto"/>
        <w:ind w:firstLine="480" w:firstLineChars="200"/>
        <w:rPr>
          <w:rFonts w:ascii="宋体" w:hAnsi="宋体" w:cs="宋体"/>
          <w:kern w:val="0"/>
          <w:sz w:val="24"/>
          <w:lang w:val="zh-CN"/>
        </w:rPr>
      </w:pPr>
      <w:r>
        <w:rPr>
          <w:rFonts w:hint="eastAsia" w:ascii="宋体" w:hAnsi="宋体" w:cs="宋体"/>
          <w:kern w:val="0"/>
          <w:sz w:val="24"/>
          <w:lang w:val="zh-CN"/>
        </w:rPr>
        <w:t>培训：系指按招标文件规定，向招标人提供操作使用培训、系统管理培训和其他相关培训等。</w:t>
      </w:r>
    </w:p>
    <w:p>
      <w:pPr>
        <w:tabs>
          <w:tab w:val="left" w:pos="0"/>
        </w:tabs>
        <w:autoSpaceDE w:val="0"/>
        <w:autoSpaceDN w:val="0"/>
        <w:adjustRightInd w:val="0"/>
        <w:spacing w:line="264" w:lineRule="auto"/>
        <w:ind w:firstLine="480" w:firstLineChars="200"/>
        <w:rPr>
          <w:rFonts w:ascii="宋体" w:hAnsi="宋体" w:cs="宋体"/>
          <w:kern w:val="0"/>
          <w:sz w:val="24"/>
          <w:lang w:val="zh-CN"/>
        </w:rPr>
      </w:pPr>
      <w:r>
        <w:rPr>
          <w:rFonts w:hint="eastAsia" w:ascii="宋体" w:hAnsi="宋体" w:cs="宋体"/>
          <w:kern w:val="0"/>
          <w:sz w:val="24"/>
          <w:lang w:val="zh-CN"/>
        </w:rPr>
        <w:t>书面形式：包括纸质文件、电子邮件、传真、信函、电报等。</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实质性响应:系指投标文件符合招标文件规定的实质性内容、条件和规定。</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264" w:lineRule="auto"/>
        <w:ind w:firstLine="480" w:firstLineChars="200"/>
        <w:rPr>
          <w:rFonts w:ascii="宋体" w:hAnsi="宋体" w:cs="宋体"/>
          <w:kern w:val="0"/>
          <w:sz w:val="24"/>
        </w:rPr>
      </w:pPr>
      <w:r>
        <w:rPr>
          <w:rFonts w:hint="eastAsia" w:ascii="宋体" w:hAnsi="宋体" w:cs="宋体"/>
          <w:sz w:val="24"/>
          <w:lang w:val="zh-CN"/>
        </w:rPr>
        <w:t>细微偏离：系指投标文件对招标文件的非实质性内容存在不完全响应或不响应。</w:t>
      </w:r>
    </w:p>
    <w:p>
      <w:pPr>
        <w:adjustRightInd w:val="0"/>
        <w:snapToGrid w:val="0"/>
        <w:spacing w:line="264" w:lineRule="auto"/>
        <w:rPr>
          <w:rFonts w:ascii="宋体" w:hAnsi="宋体" w:cs="宋体"/>
          <w:b/>
          <w:sz w:val="24"/>
        </w:rPr>
      </w:pPr>
      <w:r>
        <w:rPr>
          <w:rFonts w:hint="eastAsia" w:ascii="宋体" w:hAnsi="宋体" w:cs="宋体"/>
          <w:b/>
          <w:sz w:val="24"/>
        </w:rPr>
        <w:t>（四）采购项目需要落实的政府采购政策</w:t>
      </w:r>
    </w:p>
    <w:p>
      <w:pPr>
        <w:spacing w:before="131" w:line="267" w:lineRule="auto"/>
        <w:ind w:left="7" w:right="86" w:firstLine="441" w:firstLineChars="187"/>
        <w:rPr>
          <w:rFonts w:ascii="宋体" w:hAnsi="宋体" w:cs="宋体"/>
          <w:sz w:val="24"/>
          <w:szCs w:val="24"/>
        </w:rPr>
      </w:pPr>
      <w:r>
        <w:rPr>
          <w:rFonts w:hint="eastAsia" w:ascii="宋体" w:hAnsi="宋体" w:cs="宋体"/>
          <w:spacing w:val="-2"/>
          <w:sz w:val="24"/>
          <w:szCs w:val="24"/>
        </w:rPr>
        <w:t>4</w:t>
      </w:r>
      <w:r>
        <w:rPr>
          <w:rFonts w:ascii="宋体" w:hAnsi="宋体" w:cs="宋体"/>
          <w:spacing w:val="-2"/>
          <w:sz w:val="24"/>
          <w:szCs w:val="24"/>
        </w:rPr>
        <w:t>.1</w:t>
      </w:r>
      <w:r>
        <w:rPr>
          <w:rFonts w:ascii="宋体" w:hAnsi="宋体" w:cs="宋体"/>
          <w:spacing w:val="11"/>
          <w:sz w:val="24"/>
          <w:szCs w:val="24"/>
        </w:rPr>
        <w:t xml:space="preserve"> </w:t>
      </w:r>
      <w:r>
        <w:rPr>
          <w:rFonts w:ascii="宋体" w:hAnsi="宋体" w:cs="宋体"/>
          <w:spacing w:val="-2"/>
          <w:sz w:val="24"/>
          <w:szCs w:val="24"/>
        </w:rPr>
        <w:t>本项目原则上采购本国生产的货物、工程和服务，不允许采购进口产品。除非招</w:t>
      </w:r>
      <w:r>
        <w:rPr>
          <w:rFonts w:ascii="宋体" w:hAnsi="宋体" w:cs="宋体"/>
          <w:sz w:val="24"/>
          <w:szCs w:val="24"/>
        </w:rPr>
        <w:t xml:space="preserve"> </w:t>
      </w:r>
      <w:r>
        <w:rPr>
          <w:rFonts w:ascii="宋体" w:hAnsi="宋体" w:cs="宋体"/>
          <w:spacing w:val="-2"/>
          <w:sz w:val="24"/>
          <w:szCs w:val="24"/>
        </w:rPr>
        <w:t>标人采购进口产品，已经在招标活动开始前向财政部门提出申请并获得财政部门审核同</w:t>
      </w:r>
      <w:r>
        <w:rPr>
          <w:rFonts w:ascii="宋体" w:hAnsi="宋体" w:cs="宋体"/>
          <w:spacing w:val="18"/>
          <w:sz w:val="24"/>
          <w:szCs w:val="24"/>
        </w:rPr>
        <w:t xml:space="preserve"> </w:t>
      </w:r>
      <w:r>
        <w:rPr>
          <w:rFonts w:ascii="宋体" w:hAnsi="宋体" w:cs="宋体"/>
          <w:spacing w:val="-2"/>
          <w:sz w:val="24"/>
          <w:szCs w:val="24"/>
        </w:rPr>
        <w:t>意，且在采购需求中明确规定可以采购进口产品（但如果因信息不对称等原因，仍有满</w:t>
      </w:r>
      <w:r>
        <w:rPr>
          <w:rFonts w:ascii="宋体" w:hAnsi="宋体" w:cs="宋体"/>
          <w:spacing w:val="18"/>
          <w:sz w:val="24"/>
          <w:szCs w:val="24"/>
        </w:rPr>
        <w:t xml:space="preserve"> </w:t>
      </w:r>
      <w:r>
        <w:rPr>
          <w:rFonts w:ascii="宋体" w:hAnsi="宋体" w:cs="宋体"/>
          <w:spacing w:val="-2"/>
          <w:sz w:val="24"/>
          <w:szCs w:val="24"/>
        </w:rPr>
        <w:t>足需求的国内产品要求参与采购竞争的，招标人、招标代理机构不会对其加以限制，仍</w:t>
      </w:r>
      <w:r>
        <w:rPr>
          <w:rFonts w:ascii="宋体" w:hAnsi="宋体" w:cs="宋体"/>
          <w:spacing w:val="18"/>
          <w:sz w:val="24"/>
          <w:szCs w:val="24"/>
        </w:rPr>
        <w:t xml:space="preserve"> </w:t>
      </w:r>
      <w:r>
        <w:rPr>
          <w:rFonts w:ascii="宋体" w:hAnsi="宋体" w:cs="宋体"/>
          <w:spacing w:val="-10"/>
          <w:sz w:val="24"/>
          <w:szCs w:val="24"/>
        </w:rPr>
        <w:t>将按照公平竞争原则实施采购）</w:t>
      </w:r>
      <w:r>
        <w:rPr>
          <w:rFonts w:ascii="宋体" w:hAnsi="宋体" w:cs="宋体"/>
          <w:spacing w:val="22"/>
          <w:sz w:val="24"/>
          <w:szCs w:val="24"/>
        </w:rPr>
        <w:t xml:space="preserve"> </w:t>
      </w:r>
      <w:r>
        <w:rPr>
          <w:rFonts w:ascii="宋体" w:hAnsi="宋体" w:cs="宋体"/>
          <w:spacing w:val="-10"/>
          <w:sz w:val="24"/>
          <w:szCs w:val="24"/>
        </w:rPr>
        <w:t>。</w:t>
      </w:r>
    </w:p>
    <w:p>
      <w:pPr>
        <w:spacing w:before="132" w:line="185" w:lineRule="auto"/>
        <w:ind w:firstLine="444" w:firstLineChars="190"/>
        <w:rPr>
          <w:rFonts w:ascii="宋体" w:hAnsi="宋体" w:cs="宋体"/>
          <w:sz w:val="24"/>
          <w:szCs w:val="24"/>
        </w:rPr>
      </w:pPr>
      <w:r>
        <w:rPr>
          <w:rFonts w:hint="eastAsia" w:ascii="宋体" w:hAnsi="宋体" w:cs="宋体"/>
          <w:spacing w:val="-3"/>
          <w:sz w:val="24"/>
          <w:szCs w:val="24"/>
        </w:rPr>
        <w:t>4</w:t>
      </w:r>
      <w:r>
        <w:rPr>
          <w:rFonts w:ascii="宋体" w:hAnsi="宋体" w:cs="宋体"/>
          <w:spacing w:val="-3"/>
          <w:sz w:val="24"/>
          <w:szCs w:val="24"/>
        </w:rPr>
        <w:t>.2</w:t>
      </w:r>
      <w:r>
        <w:rPr>
          <w:rFonts w:ascii="宋体" w:hAnsi="宋体" w:cs="宋体"/>
          <w:spacing w:val="12"/>
          <w:sz w:val="24"/>
          <w:szCs w:val="24"/>
        </w:rPr>
        <w:t xml:space="preserve"> </w:t>
      </w:r>
      <w:r>
        <w:rPr>
          <w:rFonts w:ascii="宋体" w:hAnsi="宋体" w:cs="宋体"/>
          <w:spacing w:val="-3"/>
          <w:sz w:val="24"/>
          <w:szCs w:val="24"/>
        </w:rPr>
        <w:t>支持绿色发展</w:t>
      </w:r>
    </w:p>
    <w:p>
      <w:pPr>
        <w:spacing w:before="135" w:line="287" w:lineRule="auto"/>
        <w:ind w:left="7" w:right="52" w:firstLine="486"/>
        <w:rPr>
          <w:rFonts w:ascii="宋体" w:hAnsi="宋体" w:cs="宋体"/>
          <w:b/>
          <w:bCs/>
          <w:spacing w:val="-1"/>
          <w:sz w:val="24"/>
          <w:szCs w:val="24"/>
        </w:rPr>
      </w:pPr>
      <w:r>
        <w:rPr>
          <w:rFonts w:hint="eastAsia" w:ascii="宋体" w:hAnsi="宋体" w:cs="宋体"/>
          <w:spacing w:val="-1"/>
          <w:sz w:val="24"/>
          <w:szCs w:val="24"/>
        </w:rPr>
        <w:t>4</w:t>
      </w:r>
      <w:r>
        <w:rPr>
          <w:rFonts w:ascii="宋体" w:hAnsi="宋体" w:cs="宋体"/>
          <w:spacing w:val="-1"/>
          <w:sz w:val="24"/>
          <w:szCs w:val="24"/>
        </w:rPr>
        <w:t>.2.1</w:t>
      </w:r>
      <w:r>
        <w:rPr>
          <w:rFonts w:ascii="宋体" w:hAnsi="宋体" w:cs="宋体"/>
          <w:spacing w:val="-29"/>
          <w:sz w:val="24"/>
          <w:szCs w:val="24"/>
        </w:rPr>
        <w:t xml:space="preserve"> </w:t>
      </w:r>
      <w:r>
        <w:rPr>
          <w:rFonts w:ascii="宋体" w:hAnsi="宋体" w:cs="宋体"/>
          <w:spacing w:val="-1"/>
          <w:sz w:val="24"/>
          <w:szCs w:val="24"/>
        </w:rPr>
        <w:t>招标人拟采购的产品属于品目清单范围的，招标人及其委托的采购代理机构</w:t>
      </w:r>
      <w:r>
        <w:rPr>
          <w:rFonts w:ascii="宋体" w:hAnsi="宋体" w:cs="宋体"/>
          <w:sz w:val="24"/>
          <w:szCs w:val="24"/>
        </w:rPr>
        <w:t xml:space="preserve"> </w:t>
      </w:r>
      <w:r>
        <w:rPr>
          <w:rFonts w:ascii="宋体" w:hAnsi="宋体" w:cs="宋体"/>
          <w:spacing w:val="-2"/>
          <w:sz w:val="24"/>
          <w:szCs w:val="24"/>
        </w:rPr>
        <w:t>将依据国家确定的认证机构出具的、处于有效期之内的节能产品、环境标志产品认证证</w:t>
      </w:r>
      <w:r>
        <w:rPr>
          <w:rFonts w:ascii="宋体" w:hAnsi="宋体" w:cs="宋体"/>
          <w:spacing w:val="18"/>
          <w:sz w:val="24"/>
          <w:szCs w:val="24"/>
        </w:rPr>
        <w:t xml:space="preserve"> </w:t>
      </w:r>
      <w:r>
        <w:rPr>
          <w:rFonts w:ascii="宋体" w:hAnsi="宋体" w:cs="宋体"/>
          <w:spacing w:val="-2"/>
          <w:sz w:val="24"/>
          <w:szCs w:val="24"/>
        </w:rPr>
        <w:t>书，对获得证书的产品实施政府优先采购或强制采购。投标人须按</w:t>
      </w:r>
      <w:r>
        <w:rPr>
          <w:rFonts w:ascii="宋体" w:hAnsi="宋体" w:cs="宋体"/>
          <w:spacing w:val="-1"/>
          <w:sz w:val="24"/>
          <w:szCs w:val="24"/>
        </w:rPr>
        <w:t>招标文件要求提供相 关产品认证证书。</w:t>
      </w:r>
      <w:r>
        <w:rPr>
          <w:rFonts w:ascii="宋体" w:hAnsi="宋体" w:cs="宋体"/>
          <w:b/>
          <w:bCs/>
          <w:spacing w:val="-1"/>
          <w:sz w:val="24"/>
          <w:szCs w:val="24"/>
        </w:rPr>
        <w:t>▲招标人拟采购的产品属于政府强制采购的节能产品品目清单范围 的，投标人未按招标文件要求提供国家确定的认证机构出具的、处于有效期之内的节能 产品认证证书的，投标无效。</w:t>
      </w:r>
    </w:p>
    <w:p>
      <w:pPr>
        <w:spacing w:before="2" w:line="286" w:lineRule="auto"/>
        <w:ind w:left="11" w:right="86" w:firstLine="482"/>
        <w:rPr>
          <w:rFonts w:ascii="宋体" w:hAnsi="宋体" w:cs="宋体"/>
          <w:sz w:val="24"/>
          <w:szCs w:val="24"/>
        </w:rPr>
      </w:pPr>
      <w:r>
        <w:rPr>
          <w:rFonts w:hint="eastAsia" w:ascii="宋体" w:hAnsi="宋体" w:cs="宋体"/>
          <w:spacing w:val="-2"/>
          <w:sz w:val="24"/>
          <w:szCs w:val="24"/>
        </w:rPr>
        <w:t>4</w:t>
      </w:r>
      <w:r>
        <w:rPr>
          <w:rFonts w:ascii="宋体" w:hAnsi="宋体" w:cs="宋体"/>
          <w:spacing w:val="-2"/>
          <w:sz w:val="24"/>
          <w:szCs w:val="24"/>
        </w:rPr>
        <w:t>.2.2</w:t>
      </w:r>
      <w:r>
        <w:rPr>
          <w:rFonts w:ascii="宋体" w:hAnsi="宋体" w:cs="宋体"/>
          <w:spacing w:val="11"/>
          <w:sz w:val="24"/>
          <w:szCs w:val="24"/>
        </w:rPr>
        <w:t xml:space="preserve"> </w:t>
      </w:r>
      <w:r>
        <w:rPr>
          <w:rFonts w:ascii="宋体" w:hAnsi="宋体" w:cs="宋体"/>
          <w:spacing w:val="-2"/>
          <w:sz w:val="24"/>
          <w:szCs w:val="24"/>
        </w:rPr>
        <w:t>修缮、装修类项目采购建材的，招标人应将绿色建筑和绿色建材性能、指标</w:t>
      </w:r>
      <w:r>
        <w:rPr>
          <w:rFonts w:ascii="宋体" w:hAnsi="宋体" w:cs="宋体"/>
          <w:sz w:val="24"/>
          <w:szCs w:val="24"/>
        </w:rPr>
        <w:t xml:space="preserve"> </w:t>
      </w:r>
      <w:r>
        <w:rPr>
          <w:rFonts w:ascii="宋体" w:hAnsi="宋体" w:cs="宋体"/>
          <w:spacing w:val="-1"/>
          <w:sz w:val="24"/>
          <w:szCs w:val="24"/>
        </w:rPr>
        <w:t>等作为实质性条件纳入招标文件和合同。</w:t>
      </w:r>
    </w:p>
    <w:p>
      <w:pPr>
        <w:spacing w:before="2" w:line="287" w:lineRule="auto"/>
        <w:ind w:left="10" w:firstLine="483"/>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.2.3</w:t>
      </w:r>
      <w:r>
        <w:rPr>
          <w:rFonts w:ascii="宋体" w:hAnsi="宋体" w:cs="宋体"/>
          <w:spacing w:val="-27"/>
          <w:sz w:val="24"/>
          <w:szCs w:val="24"/>
        </w:rPr>
        <w:t xml:space="preserve"> </w:t>
      </w:r>
      <w:r>
        <w:rPr>
          <w:rFonts w:ascii="宋体" w:hAnsi="宋体" w:cs="宋体"/>
          <w:spacing w:val="-1"/>
          <w:sz w:val="24"/>
          <w:szCs w:val="24"/>
        </w:rPr>
        <w:t>为助力打好污染防治攻坚战，推广使用绿色包装，政府采购货物、工程和服</w:t>
      </w:r>
      <w:r>
        <w:rPr>
          <w:rFonts w:ascii="宋体" w:hAnsi="宋体" w:cs="宋体"/>
          <w:spacing w:val="-2"/>
          <w:sz w:val="24"/>
          <w:szCs w:val="24"/>
        </w:rPr>
        <w:t>务项目中涉及商品包装和快递包装的，供应商提供产品及相关快递服务的具体包装要求</w:t>
      </w:r>
      <w:r>
        <w:rPr>
          <w:rFonts w:ascii="宋体" w:hAnsi="宋体" w:cs="宋体"/>
          <w:spacing w:val="15"/>
          <w:sz w:val="24"/>
          <w:szCs w:val="24"/>
        </w:rPr>
        <w:t xml:space="preserve"> </w:t>
      </w:r>
      <w:r>
        <w:rPr>
          <w:rFonts w:ascii="宋体" w:hAnsi="宋体" w:cs="宋体"/>
          <w:spacing w:val="-17"/>
          <w:sz w:val="24"/>
          <w:szCs w:val="24"/>
        </w:rPr>
        <w:t>要参</w:t>
      </w:r>
      <w:r>
        <w:rPr>
          <w:rFonts w:ascii="宋体" w:hAnsi="宋体" w:cs="宋体"/>
          <w:sz w:val="24"/>
          <w:szCs w:val="24"/>
        </w:rPr>
        <w:t>考《商品包装政府采购需求标准（试行）》、《快递包装政府采购需求标准（试行）》。</w:t>
      </w:r>
    </w:p>
    <w:p>
      <w:pPr>
        <w:spacing w:before="1" w:line="202" w:lineRule="auto"/>
        <w:ind w:firstLine="444" w:firstLineChars="190"/>
        <w:rPr>
          <w:rFonts w:ascii="宋体" w:hAnsi="宋体" w:cs="宋体"/>
          <w:sz w:val="24"/>
          <w:szCs w:val="24"/>
        </w:rPr>
      </w:pPr>
      <w:r>
        <w:rPr>
          <w:rFonts w:hint="eastAsia" w:ascii="宋体" w:hAnsi="宋体" w:cs="宋体"/>
          <w:spacing w:val="-3"/>
          <w:sz w:val="24"/>
          <w:szCs w:val="24"/>
        </w:rPr>
        <w:t>4</w:t>
      </w:r>
      <w:r>
        <w:rPr>
          <w:rFonts w:ascii="宋体" w:hAnsi="宋体" w:cs="宋体"/>
          <w:spacing w:val="-3"/>
          <w:sz w:val="24"/>
          <w:szCs w:val="24"/>
        </w:rPr>
        <w:t>.3</w:t>
      </w:r>
      <w:r>
        <w:rPr>
          <w:rFonts w:ascii="宋体" w:hAnsi="宋体" w:cs="宋体"/>
          <w:spacing w:val="-42"/>
          <w:sz w:val="24"/>
          <w:szCs w:val="24"/>
        </w:rPr>
        <w:t xml:space="preserve"> </w:t>
      </w:r>
      <w:r>
        <w:rPr>
          <w:rFonts w:ascii="宋体" w:hAnsi="宋体" w:cs="宋体"/>
          <w:spacing w:val="-3"/>
          <w:sz w:val="24"/>
          <w:szCs w:val="24"/>
        </w:rPr>
        <w:t>支持中小企业发展</w:t>
      </w:r>
    </w:p>
    <w:p>
      <w:pPr>
        <w:spacing w:before="110" w:line="288" w:lineRule="auto"/>
        <w:ind w:left="8" w:right="86" w:firstLine="485"/>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.3.1</w:t>
      </w:r>
      <w:r>
        <w:rPr>
          <w:rFonts w:ascii="宋体" w:hAnsi="宋体" w:cs="宋体"/>
          <w:spacing w:val="-27"/>
          <w:sz w:val="24"/>
          <w:szCs w:val="24"/>
        </w:rPr>
        <w:t xml:space="preserve"> </w:t>
      </w:r>
      <w:r>
        <w:rPr>
          <w:rFonts w:ascii="宋体" w:hAnsi="宋体" w:cs="宋体"/>
          <w:spacing w:val="-1"/>
          <w:sz w:val="24"/>
          <w:szCs w:val="24"/>
        </w:rPr>
        <w:t>中小企业，是指在中华人民共和国境内依法设立，依据国务院批准的中小企</w:t>
      </w:r>
      <w:r>
        <w:rPr>
          <w:rFonts w:ascii="宋体" w:hAnsi="宋体" w:cs="宋体"/>
          <w:sz w:val="24"/>
          <w:szCs w:val="24"/>
        </w:rPr>
        <w:t xml:space="preserve"> </w:t>
      </w:r>
      <w:r>
        <w:rPr>
          <w:rFonts w:ascii="宋体" w:hAnsi="宋体" w:cs="宋体"/>
          <w:spacing w:val="-2"/>
          <w:sz w:val="24"/>
          <w:szCs w:val="24"/>
        </w:rPr>
        <w:t>业划分标准确定的中型企业、小型企业和微型企业，但与大企业的负责人为同一人，或</w:t>
      </w:r>
      <w:r>
        <w:rPr>
          <w:rFonts w:ascii="宋体" w:hAnsi="宋体" w:cs="宋体"/>
          <w:spacing w:val="-1"/>
          <w:sz w:val="24"/>
          <w:szCs w:val="24"/>
        </w:rPr>
        <w:t>者与大企业存在直接控股、管理关系的除外。</w:t>
      </w:r>
    </w:p>
    <w:p>
      <w:pPr>
        <w:spacing w:before="133" w:line="185" w:lineRule="auto"/>
        <w:ind w:firstLine="491"/>
        <w:rPr>
          <w:rFonts w:ascii="宋体" w:hAnsi="宋体" w:cs="宋体"/>
          <w:sz w:val="24"/>
          <w:szCs w:val="24"/>
        </w:rPr>
      </w:pPr>
      <w:r>
        <w:rPr>
          <w:rFonts w:ascii="宋体" w:hAnsi="宋体" w:cs="宋体"/>
          <w:spacing w:val="-1"/>
          <w:sz w:val="24"/>
          <w:szCs w:val="24"/>
        </w:rPr>
        <w:t>符合中小企业划分标准的个体工商户，在政府采购活动中视同中小企业。</w:t>
      </w:r>
    </w:p>
    <w:p>
      <w:pPr>
        <w:spacing w:before="130" w:line="237" w:lineRule="auto"/>
        <w:ind w:left="14" w:right="113" w:firstLine="480"/>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.3.2</w:t>
      </w:r>
      <w:r>
        <w:rPr>
          <w:rFonts w:ascii="宋体" w:hAnsi="宋体" w:cs="宋体"/>
          <w:spacing w:val="-37"/>
          <w:sz w:val="24"/>
          <w:szCs w:val="24"/>
        </w:rPr>
        <w:t xml:space="preserve"> </w:t>
      </w:r>
      <w:r>
        <w:rPr>
          <w:rFonts w:ascii="宋体" w:hAnsi="宋体" w:cs="宋体"/>
          <w:spacing w:val="-1"/>
          <w:sz w:val="24"/>
          <w:szCs w:val="24"/>
        </w:rPr>
        <w:t>在政府采购活动中，投标人提供的货物、工程或者服务符合下列情形的，享</w:t>
      </w:r>
      <w:r>
        <w:rPr>
          <w:rFonts w:ascii="宋体" w:hAnsi="宋体" w:cs="宋体"/>
          <w:sz w:val="24"/>
          <w:szCs w:val="24"/>
        </w:rPr>
        <w:t xml:space="preserve"> </w:t>
      </w:r>
      <w:r>
        <w:rPr>
          <w:rFonts w:ascii="宋体" w:hAnsi="宋体" w:cs="宋体"/>
          <w:spacing w:val="-2"/>
          <w:sz w:val="24"/>
          <w:szCs w:val="24"/>
        </w:rPr>
        <w:t>受中小企业扶持政策：</w:t>
      </w:r>
    </w:p>
    <w:p>
      <w:pPr>
        <w:spacing w:before="134" w:line="286" w:lineRule="auto"/>
        <w:ind w:left="13" w:right="113" w:firstLine="480"/>
        <w:rPr>
          <w:rFonts w:ascii="宋体" w:hAnsi="宋体" w:cs="宋体"/>
          <w:sz w:val="24"/>
          <w:szCs w:val="24"/>
        </w:rPr>
      </w:pPr>
      <w:r>
        <w:rPr>
          <w:rFonts w:hint="eastAsia" w:ascii="宋体" w:hAnsi="宋体" w:cs="宋体"/>
          <w:spacing w:val="-6"/>
          <w:sz w:val="24"/>
          <w:szCs w:val="24"/>
        </w:rPr>
        <w:t>4</w:t>
      </w:r>
      <w:r>
        <w:rPr>
          <w:rFonts w:ascii="宋体" w:hAnsi="宋体" w:cs="宋体"/>
          <w:spacing w:val="-6"/>
          <w:sz w:val="24"/>
          <w:szCs w:val="24"/>
        </w:rPr>
        <w:t>.3.2.1</w:t>
      </w:r>
      <w:r>
        <w:rPr>
          <w:rFonts w:ascii="宋体" w:hAnsi="宋体" w:cs="宋体"/>
          <w:spacing w:val="-19"/>
          <w:sz w:val="24"/>
          <w:szCs w:val="24"/>
        </w:rPr>
        <w:t xml:space="preserve"> </w:t>
      </w:r>
      <w:r>
        <w:rPr>
          <w:rFonts w:ascii="宋体" w:hAnsi="宋体" w:cs="宋体"/>
          <w:spacing w:val="-6"/>
          <w:sz w:val="24"/>
          <w:szCs w:val="24"/>
        </w:rPr>
        <w:t>在货物采购项目中，货物由中小企业制造，即货物由中小企业生产且使用</w:t>
      </w:r>
      <w:r>
        <w:rPr>
          <w:rFonts w:ascii="宋体" w:hAnsi="宋体" w:cs="宋体"/>
          <w:sz w:val="24"/>
          <w:szCs w:val="24"/>
        </w:rPr>
        <w:t xml:space="preserve"> </w:t>
      </w:r>
      <w:r>
        <w:rPr>
          <w:rFonts w:ascii="宋体" w:hAnsi="宋体" w:cs="宋体"/>
          <w:spacing w:val="-1"/>
          <w:sz w:val="24"/>
          <w:szCs w:val="24"/>
        </w:rPr>
        <w:t>该中小企业商号或者注册商标；</w:t>
      </w:r>
    </w:p>
    <w:p>
      <w:pPr>
        <w:spacing w:before="2" w:line="202" w:lineRule="auto"/>
        <w:ind w:firstLine="494"/>
        <w:rPr>
          <w:rFonts w:ascii="宋体" w:hAnsi="宋体" w:cs="宋体"/>
          <w:sz w:val="24"/>
          <w:szCs w:val="24"/>
        </w:rPr>
      </w:pPr>
      <w:r>
        <w:rPr>
          <w:rFonts w:hint="eastAsia" w:ascii="宋体" w:hAnsi="宋体" w:cs="宋体"/>
          <w:spacing w:val="-6"/>
          <w:sz w:val="24"/>
          <w:szCs w:val="24"/>
        </w:rPr>
        <w:t>4</w:t>
      </w:r>
      <w:r>
        <w:rPr>
          <w:rFonts w:ascii="宋体" w:hAnsi="宋体" w:cs="宋体"/>
          <w:spacing w:val="-6"/>
          <w:sz w:val="24"/>
          <w:szCs w:val="24"/>
        </w:rPr>
        <w:t>.3.2.2</w:t>
      </w:r>
      <w:r>
        <w:rPr>
          <w:rFonts w:ascii="宋体" w:hAnsi="宋体" w:cs="宋体"/>
          <w:spacing w:val="-16"/>
          <w:sz w:val="24"/>
          <w:szCs w:val="24"/>
        </w:rPr>
        <w:t xml:space="preserve"> </w:t>
      </w:r>
      <w:r>
        <w:rPr>
          <w:rFonts w:ascii="宋体" w:hAnsi="宋体" w:cs="宋体"/>
          <w:spacing w:val="-6"/>
          <w:sz w:val="24"/>
          <w:szCs w:val="24"/>
        </w:rPr>
        <w:t>在工程采购项目中，工程由中小企业承建，即工程施工单位为中小企业；</w:t>
      </w:r>
    </w:p>
    <w:p>
      <w:pPr>
        <w:spacing w:before="130" w:line="237" w:lineRule="auto"/>
        <w:ind w:left="14" w:right="113" w:firstLine="480"/>
        <w:rPr>
          <w:rFonts w:ascii="宋体" w:hAnsi="宋体" w:cs="宋体"/>
          <w:spacing w:val="-1"/>
          <w:sz w:val="24"/>
          <w:szCs w:val="24"/>
        </w:rPr>
      </w:pPr>
      <w:r>
        <w:rPr>
          <w:rFonts w:hint="eastAsia" w:ascii="宋体" w:hAnsi="宋体" w:cs="宋体"/>
          <w:spacing w:val="-1"/>
          <w:sz w:val="24"/>
          <w:szCs w:val="24"/>
        </w:rPr>
        <w:t>4</w:t>
      </w:r>
      <w:r>
        <w:rPr>
          <w:rFonts w:ascii="宋体" w:hAnsi="宋体" w:cs="宋体"/>
          <w:spacing w:val="-1"/>
          <w:sz w:val="24"/>
          <w:szCs w:val="24"/>
        </w:rPr>
        <w:t>.3.2.3 在服务采购项目中，服务由中小企业承接，即提供服务的人员为中小企业依照《中华人民共和国劳动合同法》订立劳动合同的从业人员。</w:t>
      </w:r>
    </w:p>
    <w:p>
      <w:pPr>
        <w:spacing w:before="130" w:line="237" w:lineRule="auto"/>
        <w:ind w:left="14" w:right="113" w:firstLine="480"/>
        <w:rPr>
          <w:rFonts w:ascii="宋体" w:hAnsi="宋体" w:cs="宋体"/>
          <w:sz w:val="24"/>
          <w:szCs w:val="24"/>
        </w:rPr>
      </w:pPr>
      <w:r>
        <w:rPr>
          <w:rFonts w:ascii="宋体" w:hAnsi="宋体" w:cs="宋体"/>
          <w:spacing w:val="-1"/>
          <w:sz w:val="24"/>
          <w:szCs w:val="24"/>
        </w:rPr>
        <w:t>在货物采购项目中，投标人提供的货物既有中小企业制造货物，也有大型企业制</w:t>
      </w:r>
      <w:r>
        <w:rPr>
          <w:rFonts w:ascii="宋体" w:hAnsi="宋体" w:cs="宋体"/>
          <w:spacing w:val="-2"/>
          <w:sz w:val="24"/>
          <w:szCs w:val="24"/>
        </w:rPr>
        <w:t>造</w:t>
      </w:r>
      <w:r>
        <w:rPr>
          <w:rFonts w:ascii="宋体" w:hAnsi="宋体" w:cs="宋体"/>
          <w:spacing w:val="-1"/>
          <w:sz w:val="24"/>
          <w:szCs w:val="24"/>
        </w:rPr>
        <w:t>货物的，不享受中小企业扶持政策。</w:t>
      </w:r>
    </w:p>
    <w:p>
      <w:pPr>
        <w:spacing w:before="1" w:line="237" w:lineRule="auto"/>
        <w:ind w:left="8" w:right="104" w:firstLine="508"/>
        <w:rPr>
          <w:rFonts w:ascii="宋体" w:hAnsi="宋体" w:cs="宋体"/>
          <w:sz w:val="24"/>
          <w:szCs w:val="24"/>
        </w:rPr>
      </w:pPr>
      <w:r>
        <w:rPr>
          <w:rFonts w:ascii="宋体" w:hAnsi="宋体" w:cs="宋体"/>
          <w:spacing w:val="-3"/>
          <w:sz w:val="24"/>
          <w:szCs w:val="24"/>
        </w:rPr>
        <w:t>以联合体形式参加政府采购活动，联合体各方均为中小企业的，联合体视同中小企</w:t>
      </w:r>
      <w:r>
        <w:rPr>
          <w:rFonts w:ascii="宋体" w:hAnsi="宋体" w:cs="宋体"/>
          <w:spacing w:val="21"/>
          <w:sz w:val="24"/>
          <w:szCs w:val="24"/>
        </w:rPr>
        <w:t xml:space="preserve"> </w:t>
      </w:r>
      <w:r>
        <w:rPr>
          <w:rFonts w:ascii="宋体" w:hAnsi="宋体" w:cs="宋体"/>
          <w:spacing w:val="-1"/>
          <w:sz w:val="24"/>
          <w:szCs w:val="24"/>
        </w:rPr>
        <w:t>业。其中，联合体各方均为小微企业的，联合体视同小微企业。</w:t>
      </w:r>
    </w:p>
    <w:p>
      <w:pPr>
        <w:spacing w:before="128" w:line="275" w:lineRule="auto"/>
        <w:ind w:left="9" w:right="104" w:firstLine="484"/>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.3.3</w:t>
      </w:r>
      <w:r>
        <w:rPr>
          <w:rFonts w:ascii="宋体" w:hAnsi="宋体" w:cs="宋体"/>
          <w:spacing w:val="-27"/>
          <w:sz w:val="24"/>
          <w:szCs w:val="24"/>
        </w:rPr>
        <w:t xml:space="preserve"> </w:t>
      </w:r>
      <w:r>
        <w:rPr>
          <w:rFonts w:ascii="宋体" w:hAnsi="宋体" w:cs="宋体"/>
          <w:spacing w:val="-1"/>
          <w:sz w:val="24"/>
          <w:szCs w:val="24"/>
        </w:rPr>
        <w:t>对于未预留份额专门面向中小企业的政府采购货物或服务项目，以及预留份</w:t>
      </w:r>
      <w:r>
        <w:rPr>
          <w:rFonts w:ascii="宋体" w:hAnsi="宋体" w:cs="宋体"/>
          <w:sz w:val="24"/>
          <w:szCs w:val="24"/>
        </w:rPr>
        <w:t xml:space="preserve"> </w:t>
      </w:r>
      <w:r>
        <w:rPr>
          <w:rFonts w:ascii="宋体" w:hAnsi="宋体" w:cs="宋体"/>
          <w:spacing w:val="4"/>
          <w:sz w:val="24"/>
          <w:szCs w:val="24"/>
        </w:rPr>
        <w:t>额政府采购货物或服务项目中的非预留部分标项，对小型和微型企业的投标报价给予</w:t>
      </w:r>
      <w:r>
        <w:rPr>
          <w:rFonts w:hint="eastAsia" w:ascii="宋体" w:hAnsi="宋体" w:cs="宋体"/>
          <w:spacing w:val="1"/>
          <w:sz w:val="24"/>
          <w:szCs w:val="24"/>
        </w:rPr>
        <w:t>20</w:t>
      </w:r>
      <w:r>
        <w:rPr>
          <w:rFonts w:ascii="宋体" w:hAnsi="宋体" w:cs="宋体"/>
          <w:spacing w:val="1"/>
          <w:sz w:val="24"/>
          <w:szCs w:val="24"/>
        </w:rPr>
        <w:t>%的扣除，用扣除后的价格参与评审。接受大中型企业与小微企业组成联合体或者允</w:t>
      </w:r>
      <w:r>
        <w:rPr>
          <w:rFonts w:ascii="宋体" w:hAnsi="宋体" w:cs="宋体"/>
          <w:spacing w:val="-2"/>
          <w:sz w:val="24"/>
          <w:szCs w:val="24"/>
        </w:rPr>
        <w:t>许大中型企业向一家或者多家小微企业分包的政府采购货物或服务项目，对于联合协议</w:t>
      </w:r>
      <w:r>
        <w:rPr>
          <w:rFonts w:ascii="宋体" w:hAnsi="宋体" w:cs="宋体"/>
          <w:spacing w:val="16"/>
          <w:sz w:val="24"/>
          <w:szCs w:val="24"/>
        </w:rPr>
        <w:t xml:space="preserve"> </w:t>
      </w:r>
      <w:r>
        <w:rPr>
          <w:rFonts w:ascii="宋体" w:hAnsi="宋体" w:cs="宋体"/>
          <w:spacing w:val="-1"/>
          <w:sz w:val="24"/>
          <w:szCs w:val="24"/>
        </w:rPr>
        <w:t>或者分包意向协议约定小微企业的合同份额占到合同总金额</w:t>
      </w:r>
      <w:r>
        <w:rPr>
          <w:rFonts w:ascii="宋体" w:hAnsi="宋体" w:cs="宋体"/>
          <w:spacing w:val="-21"/>
          <w:sz w:val="24"/>
          <w:szCs w:val="24"/>
        </w:rPr>
        <w:t xml:space="preserve"> </w:t>
      </w:r>
      <w:r>
        <w:rPr>
          <w:rFonts w:ascii="宋体" w:hAnsi="宋体" w:cs="宋体"/>
          <w:spacing w:val="-1"/>
          <w:sz w:val="24"/>
          <w:szCs w:val="24"/>
        </w:rPr>
        <w:t>30%以上的，对联合体或者</w:t>
      </w:r>
      <w:r>
        <w:rPr>
          <w:rFonts w:ascii="宋体" w:hAnsi="宋体" w:cs="宋体"/>
          <w:sz w:val="24"/>
          <w:szCs w:val="24"/>
        </w:rPr>
        <w:t xml:space="preserve"> </w:t>
      </w:r>
      <w:r>
        <w:rPr>
          <w:rFonts w:ascii="宋体" w:hAnsi="宋体" w:cs="宋体"/>
          <w:spacing w:val="-4"/>
          <w:sz w:val="24"/>
          <w:szCs w:val="24"/>
        </w:rPr>
        <w:t>大中型企业的报价给予</w:t>
      </w:r>
      <w:r>
        <w:rPr>
          <w:rFonts w:ascii="宋体" w:hAnsi="宋体" w:cs="宋体"/>
          <w:spacing w:val="-24"/>
          <w:sz w:val="24"/>
          <w:szCs w:val="24"/>
        </w:rPr>
        <w:t xml:space="preserve"> </w:t>
      </w:r>
      <w:r>
        <w:rPr>
          <w:rFonts w:hint="eastAsia" w:ascii="宋体" w:hAnsi="宋体" w:cs="宋体"/>
          <w:spacing w:val="-4"/>
          <w:sz w:val="24"/>
          <w:szCs w:val="24"/>
        </w:rPr>
        <w:t>6</w:t>
      </w:r>
      <w:r>
        <w:rPr>
          <w:rFonts w:ascii="宋体" w:hAnsi="宋体" w:cs="宋体"/>
          <w:spacing w:val="-4"/>
          <w:sz w:val="24"/>
          <w:szCs w:val="24"/>
        </w:rPr>
        <w:t>%的扣除，用扣除后的价格参加评审。组成联合体或者接受分包</w:t>
      </w:r>
      <w:r>
        <w:rPr>
          <w:rFonts w:ascii="宋体" w:hAnsi="宋体" w:cs="宋体"/>
          <w:sz w:val="24"/>
          <w:szCs w:val="24"/>
        </w:rPr>
        <w:t xml:space="preserve"> </w:t>
      </w:r>
      <w:r>
        <w:rPr>
          <w:rFonts w:ascii="宋体" w:hAnsi="宋体" w:cs="宋体"/>
          <w:spacing w:val="-2"/>
          <w:sz w:val="24"/>
          <w:szCs w:val="24"/>
        </w:rPr>
        <w:t>的小微企业与联合体内其他企业、分包企业之间存在直接控股、管理关系的，不享受价格扣除优惠政策。</w:t>
      </w:r>
    </w:p>
    <w:p>
      <w:pPr>
        <w:spacing w:before="132" w:line="287" w:lineRule="auto"/>
        <w:ind w:left="8" w:right="104" w:firstLine="485"/>
        <w:rPr>
          <w:rFonts w:ascii="宋体" w:hAnsi="宋体" w:cs="宋体"/>
          <w:sz w:val="24"/>
          <w:szCs w:val="24"/>
        </w:rPr>
      </w:pPr>
      <w:r>
        <w:rPr>
          <w:rFonts w:hint="eastAsia" w:ascii="宋体" w:hAnsi="宋体" w:cs="宋体"/>
          <w:spacing w:val="-7"/>
          <w:sz w:val="24"/>
          <w:szCs w:val="24"/>
        </w:rPr>
        <w:t>4</w:t>
      </w:r>
      <w:r>
        <w:rPr>
          <w:rFonts w:ascii="宋体" w:hAnsi="宋体" w:cs="宋体"/>
          <w:spacing w:val="-7"/>
          <w:sz w:val="24"/>
          <w:szCs w:val="24"/>
        </w:rPr>
        <w:t>.3.4</w:t>
      </w:r>
      <w:r>
        <w:rPr>
          <w:rFonts w:ascii="宋体" w:hAnsi="宋体" w:cs="宋体"/>
          <w:spacing w:val="-36"/>
          <w:sz w:val="24"/>
          <w:szCs w:val="24"/>
        </w:rPr>
        <w:t xml:space="preserve"> </w:t>
      </w:r>
      <w:r>
        <w:rPr>
          <w:rFonts w:ascii="宋体" w:hAnsi="宋体" w:cs="宋体"/>
          <w:spacing w:val="-7"/>
          <w:sz w:val="24"/>
          <w:szCs w:val="24"/>
        </w:rPr>
        <w:t>符合《关于促进残疾人就业政府采购政策的通知》</w:t>
      </w:r>
      <w:r>
        <w:rPr>
          <w:rFonts w:ascii="宋体" w:hAnsi="宋体" w:cs="宋体"/>
          <w:spacing w:val="-12"/>
          <w:sz w:val="24"/>
          <w:szCs w:val="24"/>
        </w:rPr>
        <w:t xml:space="preserve"> </w:t>
      </w:r>
      <w:r>
        <w:rPr>
          <w:rFonts w:ascii="宋体" w:hAnsi="宋体" w:cs="宋体"/>
          <w:spacing w:val="-7"/>
          <w:sz w:val="24"/>
          <w:szCs w:val="24"/>
        </w:rPr>
        <w:t>（财库〔2017〕141</w:t>
      </w:r>
      <w:r>
        <w:rPr>
          <w:rFonts w:ascii="宋体" w:hAnsi="宋体" w:cs="宋体"/>
          <w:spacing w:val="-43"/>
          <w:sz w:val="24"/>
          <w:szCs w:val="24"/>
        </w:rPr>
        <w:t xml:space="preserve"> </w:t>
      </w:r>
      <w:r>
        <w:rPr>
          <w:rFonts w:ascii="宋体" w:hAnsi="宋体" w:cs="宋体"/>
          <w:spacing w:val="-7"/>
          <w:sz w:val="24"/>
          <w:szCs w:val="24"/>
        </w:rPr>
        <w:t>号）</w:t>
      </w:r>
      <w:r>
        <w:rPr>
          <w:rFonts w:ascii="宋体" w:hAnsi="宋体" w:cs="宋体"/>
          <w:sz w:val="24"/>
          <w:szCs w:val="24"/>
        </w:rPr>
        <w:t xml:space="preserve"> </w:t>
      </w:r>
      <w:r>
        <w:rPr>
          <w:rFonts w:ascii="宋体" w:hAnsi="宋体" w:cs="宋体"/>
          <w:spacing w:val="-5"/>
          <w:sz w:val="24"/>
          <w:szCs w:val="24"/>
        </w:rPr>
        <w:t>规定的条件并提供《残疾人福利性单位声明函》</w:t>
      </w:r>
      <w:r>
        <w:rPr>
          <w:rFonts w:ascii="宋体" w:hAnsi="宋体" w:cs="宋体"/>
          <w:spacing w:val="11"/>
          <w:sz w:val="24"/>
          <w:szCs w:val="24"/>
        </w:rPr>
        <w:t xml:space="preserve"> </w:t>
      </w:r>
      <w:r>
        <w:rPr>
          <w:rFonts w:ascii="宋体" w:hAnsi="宋体" w:cs="宋体"/>
          <w:spacing w:val="-5"/>
          <w:sz w:val="24"/>
          <w:szCs w:val="24"/>
        </w:rPr>
        <w:t>的残疾人福利性单位视同小型、微型企业；</w:t>
      </w:r>
    </w:p>
    <w:p>
      <w:pPr>
        <w:spacing w:before="1" w:line="287" w:lineRule="auto"/>
        <w:ind w:left="10" w:firstLine="483"/>
        <w:rPr>
          <w:rFonts w:ascii="宋体" w:hAnsi="宋体" w:cs="宋体"/>
          <w:sz w:val="24"/>
          <w:szCs w:val="24"/>
        </w:rPr>
      </w:pPr>
      <w:r>
        <w:rPr>
          <w:rFonts w:hint="eastAsia" w:ascii="宋体" w:hAnsi="宋体" w:cs="宋体"/>
          <w:spacing w:val="-6"/>
          <w:sz w:val="24"/>
          <w:szCs w:val="24"/>
        </w:rPr>
        <w:t>4</w:t>
      </w:r>
      <w:r>
        <w:rPr>
          <w:rFonts w:ascii="宋体" w:hAnsi="宋体" w:cs="宋体"/>
          <w:spacing w:val="-6"/>
          <w:sz w:val="24"/>
          <w:szCs w:val="24"/>
        </w:rPr>
        <w:t>.3.5</w:t>
      </w:r>
      <w:r>
        <w:rPr>
          <w:rFonts w:ascii="宋体" w:hAnsi="宋体" w:cs="宋体"/>
          <w:spacing w:val="-18"/>
          <w:sz w:val="24"/>
          <w:szCs w:val="24"/>
        </w:rPr>
        <w:t xml:space="preserve"> </w:t>
      </w:r>
      <w:r>
        <w:rPr>
          <w:rFonts w:ascii="宋体" w:hAnsi="宋体" w:cs="宋体"/>
          <w:spacing w:val="-6"/>
          <w:sz w:val="24"/>
          <w:szCs w:val="24"/>
        </w:rPr>
        <w:t>符合《关于政府采购支持监狱企业发展有关问题的通知》（财库[2014]68</w:t>
      </w:r>
      <w:r>
        <w:rPr>
          <w:rFonts w:ascii="宋体" w:hAnsi="宋体" w:cs="宋体"/>
          <w:spacing w:val="-45"/>
          <w:sz w:val="24"/>
          <w:szCs w:val="24"/>
        </w:rPr>
        <w:t xml:space="preserve"> </w:t>
      </w:r>
      <w:r>
        <w:rPr>
          <w:rFonts w:ascii="宋体" w:hAnsi="宋体" w:cs="宋体"/>
          <w:spacing w:val="-6"/>
          <w:sz w:val="24"/>
          <w:szCs w:val="24"/>
        </w:rPr>
        <w:t>号）</w:t>
      </w:r>
      <w:r>
        <w:rPr>
          <w:rFonts w:ascii="宋体" w:hAnsi="宋体" w:cs="宋体"/>
          <w:sz w:val="24"/>
          <w:szCs w:val="24"/>
        </w:rPr>
        <w:t xml:space="preserve"> </w:t>
      </w:r>
      <w:r>
        <w:rPr>
          <w:rFonts w:ascii="宋体" w:hAnsi="宋体" w:cs="宋体"/>
          <w:spacing w:val="-5"/>
          <w:sz w:val="24"/>
          <w:szCs w:val="24"/>
        </w:rPr>
        <w:t>规定的监狱企业并提供由省级以上监狱管理局、戒毒管理局（含新疆生产建设兵团）出</w:t>
      </w:r>
      <w:r>
        <w:rPr>
          <w:rFonts w:ascii="宋体" w:hAnsi="宋体" w:cs="宋体"/>
          <w:spacing w:val="-1"/>
          <w:sz w:val="24"/>
          <w:szCs w:val="24"/>
        </w:rPr>
        <w:t>具的属于监狱企业证明文件的，视同为小型、微型企业。</w:t>
      </w:r>
    </w:p>
    <w:p>
      <w:pPr>
        <w:spacing w:before="2" w:line="287" w:lineRule="auto"/>
        <w:ind w:left="8" w:right="104" w:firstLine="485"/>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.3.6</w:t>
      </w:r>
      <w:r>
        <w:rPr>
          <w:rFonts w:ascii="宋体" w:hAnsi="宋体" w:cs="宋体"/>
          <w:spacing w:val="-27"/>
          <w:sz w:val="24"/>
          <w:szCs w:val="24"/>
        </w:rPr>
        <w:t xml:space="preserve"> </w:t>
      </w:r>
      <w:r>
        <w:rPr>
          <w:rFonts w:ascii="宋体" w:hAnsi="宋体" w:cs="宋体"/>
          <w:spacing w:val="-1"/>
          <w:sz w:val="24"/>
          <w:szCs w:val="24"/>
        </w:rPr>
        <w:t>可享受中小企业扶持政策的投标人应按照招标文件格式要求提供《中小企业</w:t>
      </w:r>
      <w:r>
        <w:rPr>
          <w:rFonts w:ascii="宋体" w:hAnsi="宋体" w:cs="宋体"/>
          <w:sz w:val="24"/>
          <w:szCs w:val="24"/>
        </w:rPr>
        <w:t xml:space="preserve"> </w:t>
      </w:r>
      <w:r>
        <w:rPr>
          <w:rFonts w:ascii="宋体" w:hAnsi="宋体" w:cs="宋体"/>
          <w:spacing w:val="-9"/>
          <w:sz w:val="24"/>
          <w:szCs w:val="24"/>
        </w:rPr>
        <w:t>声明函》，投标人提供的《中小企业声明函》 与实际情况不符的，不享受中小企业扶持</w:t>
      </w:r>
      <w:r>
        <w:rPr>
          <w:rFonts w:ascii="宋体" w:hAnsi="宋体" w:cs="宋体"/>
          <w:spacing w:val="-1"/>
          <w:sz w:val="24"/>
          <w:szCs w:val="24"/>
        </w:rPr>
        <w:t>政策。声明内容不实的，属于提供虚假材料谋取中标、成交的，依法承担法律责任。</w:t>
      </w:r>
    </w:p>
    <w:p>
      <w:pPr>
        <w:spacing w:before="1" w:line="286" w:lineRule="auto"/>
        <w:ind w:left="32" w:right="104" w:firstLine="462"/>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.3.7</w:t>
      </w:r>
      <w:r>
        <w:rPr>
          <w:rFonts w:ascii="宋体" w:hAnsi="宋体" w:cs="宋体"/>
          <w:spacing w:val="-27"/>
          <w:sz w:val="24"/>
          <w:szCs w:val="24"/>
        </w:rPr>
        <w:t xml:space="preserve"> </w:t>
      </w:r>
      <w:r>
        <w:rPr>
          <w:rFonts w:ascii="宋体" w:hAnsi="宋体" w:cs="宋体"/>
          <w:spacing w:val="-1"/>
          <w:sz w:val="24"/>
          <w:szCs w:val="24"/>
        </w:rPr>
        <w:t>中小企业享受扶持政策获得政府采购合同的，小微企业不得将合同分包给大</w:t>
      </w:r>
      <w:r>
        <w:rPr>
          <w:rFonts w:ascii="宋体" w:hAnsi="宋体" w:cs="宋体"/>
          <w:sz w:val="24"/>
          <w:szCs w:val="24"/>
        </w:rPr>
        <w:t xml:space="preserve"> </w:t>
      </w:r>
      <w:r>
        <w:rPr>
          <w:rFonts w:ascii="宋体" w:hAnsi="宋体" w:cs="宋体"/>
          <w:spacing w:val="-2"/>
          <w:sz w:val="24"/>
          <w:szCs w:val="24"/>
        </w:rPr>
        <w:t>中型企业，中型企业不得将合同分包给大型企业。</w:t>
      </w:r>
    </w:p>
    <w:p>
      <w:pPr>
        <w:spacing w:before="3" w:line="202" w:lineRule="auto"/>
        <w:ind w:firstLine="254"/>
        <w:rPr>
          <w:rFonts w:ascii="宋体" w:hAnsi="宋体" w:cs="宋体"/>
          <w:sz w:val="24"/>
          <w:szCs w:val="24"/>
        </w:rPr>
      </w:pPr>
      <w:r>
        <w:rPr>
          <w:rFonts w:hint="eastAsia" w:ascii="宋体" w:hAnsi="宋体" w:cs="宋体"/>
          <w:spacing w:val="-3"/>
          <w:sz w:val="24"/>
          <w:szCs w:val="24"/>
        </w:rPr>
        <w:t>4</w:t>
      </w:r>
      <w:r>
        <w:rPr>
          <w:rFonts w:ascii="宋体" w:hAnsi="宋体" w:cs="宋体"/>
          <w:spacing w:val="-3"/>
          <w:sz w:val="24"/>
          <w:szCs w:val="24"/>
        </w:rPr>
        <w:t>.4</w:t>
      </w:r>
      <w:r>
        <w:rPr>
          <w:rFonts w:ascii="宋体" w:hAnsi="宋体" w:cs="宋体"/>
          <w:spacing w:val="-48"/>
          <w:sz w:val="24"/>
          <w:szCs w:val="24"/>
        </w:rPr>
        <w:t xml:space="preserve"> </w:t>
      </w:r>
      <w:r>
        <w:rPr>
          <w:rFonts w:ascii="宋体" w:hAnsi="宋体" w:cs="宋体"/>
          <w:spacing w:val="-3"/>
          <w:sz w:val="24"/>
          <w:szCs w:val="24"/>
        </w:rPr>
        <w:t>支持创新发展</w:t>
      </w:r>
    </w:p>
    <w:p>
      <w:pPr>
        <w:spacing w:before="112" w:line="185" w:lineRule="auto"/>
        <w:ind w:firstLine="494"/>
        <w:rPr>
          <w:rFonts w:ascii="宋体" w:hAnsi="宋体" w:cs="宋体"/>
          <w:sz w:val="24"/>
          <w:szCs w:val="24"/>
        </w:rPr>
      </w:pPr>
      <w:r>
        <w:rPr>
          <w:rFonts w:hint="eastAsia" w:ascii="宋体" w:hAnsi="宋体" w:cs="宋体"/>
          <w:spacing w:val="-1"/>
          <w:sz w:val="24"/>
          <w:szCs w:val="24"/>
        </w:rPr>
        <w:t>4</w:t>
      </w:r>
      <w:r>
        <w:rPr>
          <w:rFonts w:ascii="宋体" w:hAnsi="宋体" w:cs="宋体"/>
          <w:spacing w:val="-1"/>
          <w:sz w:val="24"/>
          <w:szCs w:val="24"/>
        </w:rPr>
        <w:t>.4.1</w:t>
      </w:r>
      <w:r>
        <w:rPr>
          <w:rFonts w:ascii="宋体" w:hAnsi="宋体" w:cs="宋体"/>
          <w:spacing w:val="21"/>
          <w:sz w:val="24"/>
          <w:szCs w:val="24"/>
        </w:rPr>
        <w:t xml:space="preserve"> </w:t>
      </w:r>
      <w:r>
        <w:rPr>
          <w:rFonts w:ascii="宋体" w:hAnsi="宋体" w:cs="宋体"/>
          <w:spacing w:val="-1"/>
          <w:sz w:val="24"/>
          <w:szCs w:val="24"/>
        </w:rPr>
        <w:t>招标人优先采购被认定为首台套产品和“制造精品”的自主创新产品。</w:t>
      </w:r>
    </w:p>
    <w:p>
      <w:pPr>
        <w:spacing w:before="131" w:line="288" w:lineRule="auto"/>
        <w:ind w:left="16" w:right="18" w:firstLine="478"/>
        <w:rPr>
          <w:rFonts w:ascii="宋体" w:hAnsi="宋体" w:cs="宋体"/>
          <w:sz w:val="24"/>
          <w:szCs w:val="24"/>
        </w:rPr>
      </w:pPr>
      <w:r>
        <w:rPr>
          <w:rFonts w:hint="eastAsia" w:ascii="宋体" w:hAnsi="宋体" w:cs="宋体"/>
          <w:spacing w:val="-4"/>
          <w:sz w:val="24"/>
          <w:szCs w:val="24"/>
        </w:rPr>
        <w:t>4</w:t>
      </w:r>
      <w:r>
        <w:rPr>
          <w:rFonts w:ascii="宋体" w:hAnsi="宋体" w:cs="宋体"/>
          <w:spacing w:val="-4"/>
          <w:sz w:val="24"/>
          <w:szCs w:val="24"/>
        </w:rPr>
        <w:t>.4.2</w:t>
      </w:r>
      <w:r>
        <w:rPr>
          <w:rFonts w:ascii="宋体" w:hAnsi="宋体" w:cs="宋体"/>
          <w:spacing w:val="-24"/>
          <w:sz w:val="24"/>
          <w:szCs w:val="24"/>
        </w:rPr>
        <w:t xml:space="preserve"> </w:t>
      </w:r>
      <w:r>
        <w:rPr>
          <w:rFonts w:ascii="宋体" w:hAnsi="宋体" w:cs="宋体"/>
          <w:spacing w:val="-4"/>
          <w:sz w:val="24"/>
          <w:szCs w:val="24"/>
        </w:rPr>
        <w:t>降低创新产品政府采购市场准入门槛，首台（套）</w:t>
      </w:r>
      <w:r>
        <w:rPr>
          <w:rFonts w:ascii="宋体" w:hAnsi="宋体" w:cs="宋体"/>
          <w:spacing w:val="-9"/>
          <w:sz w:val="24"/>
          <w:szCs w:val="24"/>
        </w:rPr>
        <w:t xml:space="preserve"> </w:t>
      </w:r>
      <w:r>
        <w:rPr>
          <w:rFonts w:ascii="宋体" w:hAnsi="宋体" w:cs="宋体"/>
          <w:spacing w:val="-4"/>
          <w:sz w:val="24"/>
          <w:szCs w:val="24"/>
        </w:rPr>
        <w:t>产品纳入《省推广应用指</w:t>
      </w:r>
      <w:r>
        <w:rPr>
          <w:rFonts w:ascii="宋体" w:hAnsi="宋体" w:cs="宋体"/>
          <w:sz w:val="24"/>
          <w:szCs w:val="24"/>
        </w:rPr>
        <w:t xml:space="preserve"> </w:t>
      </w:r>
      <w:r>
        <w:rPr>
          <w:rFonts w:ascii="宋体" w:hAnsi="宋体" w:cs="宋体"/>
          <w:spacing w:val="-8"/>
          <w:sz w:val="24"/>
          <w:szCs w:val="24"/>
        </w:rPr>
        <w:t>导目录》之日起</w:t>
      </w:r>
      <w:r>
        <w:rPr>
          <w:rFonts w:ascii="宋体" w:hAnsi="宋体" w:cs="宋体"/>
          <w:spacing w:val="-39"/>
          <w:sz w:val="24"/>
          <w:szCs w:val="24"/>
        </w:rPr>
        <w:t xml:space="preserve"> </w:t>
      </w:r>
      <w:r>
        <w:rPr>
          <w:rFonts w:ascii="宋体" w:hAnsi="宋体" w:cs="宋体"/>
          <w:spacing w:val="-8"/>
          <w:sz w:val="24"/>
          <w:szCs w:val="24"/>
        </w:rPr>
        <w:t>3</w:t>
      </w:r>
      <w:r>
        <w:rPr>
          <w:rFonts w:ascii="宋体" w:hAnsi="宋体" w:cs="宋体"/>
          <w:spacing w:val="10"/>
          <w:sz w:val="24"/>
          <w:szCs w:val="24"/>
        </w:rPr>
        <w:t xml:space="preserve"> </w:t>
      </w:r>
      <w:r>
        <w:rPr>
          <w:rFonts w:ascii="宋体" w:hAnsi="宋体" w:cs="宋体"/>
          <w:spacing w:val="-8"/>
          <w:sz w:val="24"/>
          <w:szCs w:val="24"/>
        </w:rPr>
        <w:t>年内参加政府采购活动时视同已具备相关销售业绩，业绩分值为满分。</w:t>
      </w:r>
    </w:p>
    <w:p>
      <w:pPr>
        <w:pStyle w:val="45"/>
        <w:adjustRightInd w:val="0"/>
        <w:snapToGrid w:val="0"/>
        <w:spacing w:line="264" w:lineRule="auto"/>
        <w:rPr>
          <w:rFonts w:hAnsi="宋体" w:cs="宋体"/>
          <w:b/>
          <w:sz w:val="24"/>
        </w:rPr>
      </w:pPr>
      <w:r>
        <w:rPr>
          <w:rFonts w:hint="eastAsia" w:hAnsi="宋体" w:cs="宋体"/>
          <w:b/>
          <w:sz w:val="24"/>
        </w:rPr>
        <w:t>（五）投标费用</w:t>
      </w:r>
    </w:p>
    <w:p>
      <w:pPr>
        <w:adjustRightInd w:val="0"/>
        <w:snapToGrid w:val="0"/>
        <w:spacing w:line="264" w:lineRule="auto"/>
        <w:ind w:firstLine="523" w:firstLineChars="218"/>
        <w:rPr>
          <w:rFonts w:ascii="宋体" w:hAnsi="宋体" w:cs="宋体"/>
          <w:kern w:val="0"/>
          <w:position w:val="-5"/>
          <w:sz w:val="24"/>
        </w:rPr>
      </w:pPr>
      <w:r>
        <w:rPr>
          <w:rFonts w:hint="eastAsia" w:ascii="宋体" w:hAnsi="宋体" w:cs="宋体"/>
          <w:kern w:val="0"/>
          <w:position w:val="-5"/>
          <w:sz w:val="24"/>
        </w:rPr>
        <w:t>无论招投标过程中的做法和结果如何，投标人自行承担招投标活动中所发生的全部费用。</w:t>
      </w:r>
    </w:p>
    <w:p>
      <w:pPr>
        <w:adjustRightInd w:val="0"/>
        <w:snapToGrid w:val="0"/>
        <w:spacing w:line="264" w:lineRule="auto"/>
        <w:rPr>
          <w:rFonts w:ascii="宋体" w:hAnsi="宋体" w:cs="宋体"/>
          <w:b/>
          <w:sz w:val="24"/>
        </w:rPr>
      </w:pPr>
      <w:r>
        <w:rPr>
          <w:rFonts w:hint="eastAsia" w:ascii="宋体" w:hAnsi="宋体" w:cs="宋体"/>
          <w:b/>
          <w:sz w:val="24"/>
        </w:rPr>
        <w:t>（六）语言文字</w:t>
      </w:r>
    </w:p>
    <w:bookmarkEnd w:id="29"/>
    <w:bookmarkEnd w:id="30"/>
    <w:p>
      <w:pPr>
        <w:adjustRightInd w:val="0"/>
        <w:snapToGrid w:val="0"/>
        <w:spacing w:line="264" w:lineRule="auto"/>
        <w:ind w:firstLine="523" w:firstLineChars="218"/>
        <w:rPr>
          <w:rFonts w:ascii="宋体" w:hAnsi="宋体" w:cs="宋体"/>
          <w:sz w:val="24"/>
        </w:rPr>
      </w:pPr>
      <w:bookmarkStart w:id="31" w:name="_Hlt68072990"/>
      <w:bookmarkEnd w:id="31"/>
      <w:bookmarkStart w:id="32" w:name="_Hlt75236290"/>
      <w:bookmarkEnd w:id="32"/>
      <w:bookmarkStart w:id="33" w:name="_Hlt74707468"/>
      <w:bookmarkEnd w:id="33"/>
      <w:bookmarkStart w:id="34" w:name="_Hlt74729768"/>
      <w:bookmarkEnd w:id="34"/>
      <w:bookmarkStart w:id="35" w:name="_Hlt68057669"/>
      <w:bookmarkEnd w:id="35"/>
      <w:bookmarkStart w:id="36" w:name="_Toc91899879"/>
      <w:r>
        <w:rPr>
          <w:rFonts w:hint="eastAsia" w:ascii="宋体" w:hAnsi="宋体" w:cs="宋体"/>
          <w:sz w:val="24"/>
        </w:rPr>
        <w:t>1、招标投标有关的语言使用中文。</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264" w:lineRule="auto"/>
        <w:rPr>
          <w:rFonts w:ascii="宋体" w:hAnsi="宋体" w:cs="宋体"/>
          <w:sz w:val="24"/>
        </w:rPr>
      </w:pPr>
      <w:r>
        <w:rPr>
          <w:rFonts w:hint="eastAsia" w:ascii="宋体" w:hAnsi="宋体" w:cs="宋体"/>
          <w:b/>
          <w:sz w:val="24"/>
        </w:rPr>
        <w:t>（七）计量单位</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招标文件有明确规定的，适用招标文件规定的计量单位；招标文件没有规定的，应采用中华人民共和国法定计量单位，否则视同未响应。</w:t>
      </w:r>
    </w:p>
    <w:p>
      <w:pPr>
        <w:adjustRightInd w:val="0"/>
        <w:snapToGrid w:val="0"/>
        <w:spacing w:line="264" w:lineRule="auto"/>
        <w:rPr>
          <w:rFonts w:ascii="宋体" w:hAnsi="宋体" w:cs="宋体"/>
          <w:sz w:val="24"/>
        </w:rPr>
      </w:pPr>
      <w:r>
        <w:rPr>
          <w:rFonts w:hint="eastAsia" w:ascii="宋体" w:hAnsi="宋体" w:cs="宋体"/>
          <w:b/>
          <w:sz w:val="24"/>
        </w:rPr>
        <w:t>（八）转包与分包</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本项目不允许转包。本须知“前附表”规定允许分包的，投标人应当在投标文件载明分包的具体情况，应符合招标人在本须知“前附表”规定的分包内容、分包金额和接受分包的第三人资质要求等限制条件。</w:t>
      </w:r>
    </w:p>
    <w:p>
      <w:pPr>
        <w:adjustRightInd w:val="0"/>
        <w:snapToGrid w:val="0"/>
        <w:spacing w:line="264" w:lineRule="auto"/>
        <w:rPr>
          <w:rFonts w:ascii="宋体" w:hAnsi="宋体" w:cs="宋体"/>
          <w:b/>
          <w:sz w:val="24"/>
        </w:rPr>
      </w:pPr>
      <w:r>
        <w:rPr>
          <w:rFonts w:hint="eastAsia" w:ascii="宋体" w:hAnsi="宋体" w:cs="宋体"/>
          <w:b/>
          <w:sz w:val="24"/>
        </w:rPr>
        <w:t>（九）踏勘现场</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1、若本须知“前附表”规定统一组织的，投标人应按规定的时间、地点准时出席，否则将不予单独安排；</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2、投标人踏勘现场发生的费用自理。</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3、除招标人的原因外，投标人自行负责在踏勘现场中可能发生的人员伤亡和财产损失。</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4、招标人在踏勘现场中介绍的场地和相关的周边环境情况，投标人在编制投标文件时参考，招标人不对投标人据此作出的判断和决策负责。</w:t>
      </w:r>
    </w:p>
    <w:p>
      <w:pPr>
        <w:adjustRightInd w:val="0"/>
        <w:snapToGrid w:val="0"/>
        <w:spacing w:line="264" w:lineRule="auto"/>
        <w:rPr>
          <w:rFonts w:ascii="宋体" w:hAnsi="宋体" w:cs="宋体"/>
          <w:b/>
          <w:sz w:val="24"/>
        </w:rPr>
      </w:pPr>
      <w:r>
        <w:rPr>
          <w:rFonts w:hint="eastAsia" w:ascii="宋体" w:hAnsi="宋体" w:cs="宋体"/>
          <w:b/>
          <w:sz w:val="24"/>
        </w:rPr>
        <w:t>（十）投标预备会（答疑会）</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1、若本须知“前附表”规定召开答疑会的，招标人将按规定的时间、地点准时召开答疑会，澄清投标人提出的问题，投标人应按规定准时出席，否则将不予单独安排答疑。</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2、投标人应在答疑会时间的前一天，以书面形式将提出的问题送达招标人，以便招标人在会议期间澄清。</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3、答疑会后，招标人将按规定对投标人所提问题进行书面澄清答复。</w:t>
      </w:r>
    </w:p>
    <w:p>
      <w:pPr>
        <w:adjustRightInd w:val="0"/>
        <w:snapToGrid w:val="0"/>
        <w:spacing w:line="264" w:lineRule="auto"/>
        <w:rPr>
          <w:rFonts w:ascii="宋体" w:hAnsi="宋体" w:cs="宋体"/>
          <w:sz w:val="24"/>
        </w:rPr>
      </w:pPr>
      <w:r>
        <w:rPr>
          <w:rFonts w:hint="eastAsia" w:ascii="宋体" w:hAnsi="宋体" w:cs="宋体"/>
          <w:b/>
          <w:sz w:val="24"/>
        </w:rPr>
        <w:t>（十一）对投标人的限制</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2、为本项目提供过整体设计、规范编制或者项目管理、监理、检测等服务的投标人，不得再参加该采购项目的其他采购活动（不包括为该项目提供整体设计、规范编制或者项目管理、监理、检测等服务）；</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3、以联合体形式参加政府采购活动的，联合体各方不得再单独参加或者与其他投标人另外组成联合体参加同一合同项下的政府采购活动；</w:t>
      </w:r>
    </w:p>
    <w:p>
      <w:pPr>
        <w:spacing w:line="264" w:lineRule="auto"/>
        <w:ind w:firstLine="480" w:firstLineChars="200"/>
        <w:rPr>
          <w:rFonts w:ascii="宋体" w:hAnsi="宋体" w:cs="宋体"/>
          <w:sz w:val="24"/>
        </w:rPr>
      </w:pPr>
      <w:r>
        <w:rPr>
          <w:rFonts w:hint="eastAsia" w:ascii="宋体" w:hAnsi="宋体" w:cs="宋体"/>
          <w:sz w:val="24"/>
        </w:rPr>
        <w:t>4、为证明投标人拥有的业绩、荣誉、知识产权、项目案例等而在投标文件中提供的证明材料必须为投标人自身所有。不同法人、其他组织的资料与投标人无关。</w:t>
      </w:r>
    </w:p>
    <w:p>
      <w:pPr>
        <w:spacing w:line="264" w:lineRule="auto"/>
        <w:ind w:firstLine="480" w:firstLineChars="200"/>
        <w:rPr>
          <w:rFonts w:ascii="宋体" w:hAnsi="宋体" w:cs="宋体"/>
          <w:sz w:val="24"/>
        </w:rPr>
      </w:pPr>
      <w:r>
        <w:rPr>
          <w:rFonts w:hint="eastAsia" w:ascii="宋体" w:hAnsi="宋体" w:cs="宋体"/>
          <w:sz w:val="24"/>
        </w:rPr>
        <w:t>5、投标人之间的利害关系：</w:t>
      </w:r>
    </w:p>
    <w:p>
      <w:pPr>
        <w:spacing w:line="264" w:lineRule="auto"/>
        <w:ind w:firstLine="480" w:firstLineChars="200"/>
        <w:rPr>
          <w:rFonts w:ascii="宋体" w:hAnsi="宋体" w:cs="宋体"/>
          <w:sz w:val="24"/>
        </w:rPr>
      </w:pPr>
      <w:r>
        <w:rPr>
          <w:rFonts w:hint="eastAsia" w:ascii="宋体" w:hAnsi="宋体" w:cs="宋体"/>
          <w:sz w:val="24"/>
        </w:rPr>
        <w:t>（1）法定代表人或负责人或实际控制人是夫妻关系；</w:t>
      </w:r>
    </w:p>
    <w:p>
      <w:pPr>
        <w:spacing w:line="264" w:lineRule="auto"/>
        <w:ind w:firstLine="480" w:firstLineChars="200"/>
        <w:rPr>
          <w:rFonts w:ascii="宋体" w:hAnsi="宋体" w:cs="宋体"/>
          <w:sz w:val="24"/>
        </w:rPr>
      </w:pPr>
      <w:r>
        <w:rPr>
          <w:rFonts w:hint="eastAsia" w:ascii="宋体" w:hAnsi="宋体" w:cs="宋体"/>
          <w:sz w:val="24"/>
        </w:rPr>
        <w:t>（2）法定代表人或负责人或实际控制人是直系血亲关系；</w:t>
      </w:r>
    </w:p>
    <w:p>
      <w:pPr>
        <w:spacing w:line="264" w:lineRule="auto"/>
        <w:ind w:firstLine="480" w:firstLineChars="200"/>
        <w:rPr>
          <w:rFonts w:ascii="宋体" w:hAnsi="宋体" w:cs="宋体"/>
          <w:sz w:val="24"/>
        </w:rPr>
      </w:pPr>
      <w:r>
        <w:rPr>
          <w:rFonts w:hint="eastAsia" w:ascii="宋体" w:hAnsi="宋体" w:cs="宋体"/>
          <w:sz w:val="24"/>
        </w:rPr>
        <w:t>（3）法定代表人或负责人或实际控制人存在三代以内旁系血亲关系；</w:t>
      </w:r>
    </w:p>
    <w:p>
      <w:pPr>
        <w:spacing w:line="264" w:lineRule="auto"/>
        <w:ind w:firstLine="480" w:firstLineChars="200"/>
        <w:rPr>
          <w:rFonts w:ascii="宋体" w:hAnsi="宋体" w:cs="宋体"/>
          <w:sz w:val="24"/>
        </w:rPr>
      </w:pPr>
      <w:r>
        <w:rPr>
          <w:rFonts w:hint="eastAsia" w:ascii="宋体" w:hAnsi="宋体" w:cs="宋体"/>
          <w:sz w:val="24"/>
        </w:rPr>
        <w:t>（4）法定代表人或负责人或实际控制人存在近姻亲关系；</w:t>
      </w:r>
    </w:p>
    <w:p>
      <w:pPr>
        <w:spacing w:line="264" w:lineRule="auto"/>
        <w:ind w:firstLine="480" w:firstLineChars="200"/>
        <w:rPr>
          <w:rFonts w:ascii="宋体" w:hAnsi="宋体" w:cs="宋体"/>
          <w:sz w:val="24"/>
        </w:rPr>
      </w:pPr>
      <w:r>
        <w:rPr>
          <w:rFonts w:hint="eastAsia" w:ascii="宋体" w:hAnsi="宋体" w:cs="宋体"/>
          <w:sz w:val="24"/>
        </w:rPr>
        <w:t>（5）法定代表人或负责人或实际控制人存在股份控制或实际控制关系；</w:t>
      </w:r>
    </w:p>
    <w:p>
      <w:pPr>
        <w:spacing w:line="264" w:lineRule="auto"/>
        <w:ind w:firstLine="480" w:firstLineChars="200"/>
        <w:rPr>
          <w:rFonts w:ascii="宋体" w:hAnsi="宋体" w:cs="宋体"/>
          <w:sz w:val="24"/>
        </w:rPr>
      </w:pPr>
      <w:r>
        <w:rPr>
          <w:rFonts w:hint="eastAsia" w:ascii="宋体" w:hAnsi="宋体" w:cs="宋体"/>
          <w:sz w:val="24"/>
        </w:rPr>
        <w:t>（6）存在共同直接或间接投资设立子公司、联营企业和合营企业情况；</w:t>
      </w:r>
    </w:p>
    <w:p>
      <w:pPr>
        <w:spacing w:line="264" w:lineRule="auto"/>
        <w:ind w:firstLine="480" w:firstLineChars="200"/>
        <w:rPr>
          <w:rFonts w:ascii="宋体" w:hAnsi="宋体" w:cs="宋体"/>
          <w:sz w:val="24"/>
        </w:rPr>
      </w:pPr>
      <w:r>
        <w:rPr>
          <w:rFonts w:hint="eastAsia" w:ascii="宋体" w:hAnsi="宋体" w:cs="宋体"/>
          <w:sz w:val="24"/>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spacing w:line="264" w:lineRule="auto"/>
        <w:ind w:firstLine="480" w:firstLineChars="200"/>
        <w:rPr>
          <w:rFonts w:ascii="宋体" w:hAnsi="宋体" w:cs="宋体"/>
          <w:sz w:val="24"/>
        </w:rPr>
      </w:pPr>
      <w:r>
        <w:rPr>
          <w:rFonts w:hint="eastAsia" w:ascii="宋体" w:hAnsi="宋体" w:cs="宋体"/>
          <w:sz w:val="24"/>
        </w:rPr>
        <w:t>6、采购人若有核心产品，请根据采购项目实际需求确定核心产品，并在采购文件第三部分“采购需求”中明确标注，若没有则不需要确定及注明。</w:t>
      </w:r>
    </w:p>
    <w:p>
      <w:pPr>
        <w:spacing w:line="264" w:lineRule="auto"/>
        <w:ind w:firstLine="480" w:firstLineChars="200"/>
        <w:rPr>
          <w:rFonts w:ascii="宋体" w:hAnsi="宋体" w:cs="宋体"/>
          <w:sz w:val="24"/>
        </w:rPr>
      </w:pPr>
      <w:r>
        <w:rPr>
          <w:rFonts w:hint="eastAsia" w:ascii="宋体" w:hAnsi="宋体" w:cs="宋体"/>
          <w:sz w:val="24"/>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264" w:lineRule="auto"/>
        <w:ind w:firstLine="600" w:firstLineChars="250"/>
        <w:rPr>
          <w:rFonts w:ascii="宋体" w:hAnsi="宋体" w:cs="宋体"/>
          <w:sz w:val="24"/>
        </w:rPr>
      </w:pPr>
      <w:r>
        <w:rPr>
          <w:rFonts w:hint="eastAsia" w:ascii="宋体" w:hAnsi="宋体" w:cs="宋体"/>
          <w:sz w:val="24"/>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8、投标截止前被“信用中国”网站(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sz w:val="24"/>
        </w:rPr>
        <w:t>)列入失信被执行人、重大税收违法案件当事人名单或被“中国政府采购网”(</w:t>
      </w:r>
      <w:r>
        <w:fldChar w:fldCharType="begin"/>
      </w:r>
      <w:r>
        <w:instrText xml:space="preserve"> HYPERLINK "http://www.ccgp.gov.cn" </w:instrText>
      </w:r>
      <w:r>
        <w:fldChar w:fldCharType="separate"/>
      </w:r>
      <w:r>
        <w:rPr>
          <w:rFonts w:hint="eastAsia" w:ascii="宋体" w:hAnsi="宋体" w:cs="宋体"/>
        </w:rPr>
        <w:t>www.ccgp.gov.cn</w:t>
      </w:r>
      <w:r>
        <w:rPr>
          <w:rFonts w:hint="eastAsia" w:ascii="宋体" w:hAnsi="宋体" w:cs="宋体"/>
        </w:rPr>
        <w:fldChar w:fldCharType="end"/>
      </w:r>
      <w:r>
        <w:rPr>
          <w:rFonts w:hint="eastAsia" w:ascii="宋体" w:hAnsi="宋体" w:cs="宋体"/>
          <w:sz w:val="24"/>
        </w:rPr>
        <w:t>)列入政府采购严重违法失信行为记录名单等存在不良信用记录的投标人将被拒绝参加本项目采购活动。具体以投标截止当日招标代理机构在上述两个网站上查询到的信息为准。</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adjustRightInd w:val="0"/>
        <w:snapToGrid w:val="0"/>
        <w:spacing w:line="264" w:lineRule="auto"/>
        <w:rPr>
          <w:rFonts w:ascii="宋体" w:hAnsi="宋体" w:cs="宋体"/>
          <w:b/>
          <w:sz w:val="24"/>
        </w:rPr>
      </w:pPr>
      <w:r>
        <w:rPr>
          <w:rFonts w:hint="eastAsia" w:ascii="宋体" w:hAnsi="宋体" w:cs="宋体"/>
          <w:b/>
          <w:sz w:val="24"/>
        </w:rPr>
        <w:t>（十二）质疑与投诉</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（1）对招标文件提出质疑的，为招标公告期限届满之日（公告期限为公告发布后5个工作日，不含发布当日）；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（2）对采购过程提出质疑的，为各招标程序环节结束之日；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（3）对评标结果提出质疑的，为中标结果公告期限届满之日（公告期限为公告发布后1个工作日，不含发布当日）。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4、质疑、投诉函以电子邮件或传真形式提交的，还须在提交后以邮寄的方式提交质疑书纸质原件，以实际收到原件之日作为收到质疑之日。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5、未按上述要求提供的质疑（投诉）函，采购组织机构有权不予受理。</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6、质疑投标人对招标人、招标代理机构的答复不满意或者招标人、招标代理机构未在规定时间内作出答复的，可以在答复期满后十五个工作日内向同级采购监管部门投诉。</w:t>
      </w:r>
    </w:p>
    <w:p>
      <w:pPr>
        <w:adjustRightInd w:val="0"/>
        <w:snapToGrid w:val="0"/>
        <w:spacing w:line="264" w:lineRule="auto"/>
        <w:rPr>
          <w:rFonts w:ascii="宋体" w:hAnsi="宋体" w:cs="宋体"/>
          <w:sz w:val="24"/>
        </w:rPr>
      </w:pPr>
      <w:r>
        <w:rPr>
          <w:rFonts w:hint="eastAsia" w:ascii="宋体" w:hAnsi="宋体" w:cs="宋体"/>
          <w:b/>
          <w:sz w:val="24"/>
        </w:rPr>
        <w:t>（十三）其他注意事项</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见本须知“前附表”，同时还需注意以下事项：</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1、法定代表人授权代表须为投标人</w:t>
      </w:r>
      <w:r>
        <w:rPr>
          <w:rFonts w:hint="eastAsia" w:ascii="宋体" w:hAnsi="宋体" w:cs="宋体"/>
          <w:b/>
          <w:sz w:val="24"/>
        </w:rPr>
        <w:t>在职职工</w:t>
      </w:r>
      <w:r>
        <w:rPr>
          <w:rFonts w:hint="eastAsia" w:ascii="宋体" w:hAnsi="宋体" w:cs="宋体"/>
          <w:sz w:val="24"/>
        </w:rPr>
        <w:t>，投标人须在投标文件中提供附有该授权代表为投标人</w:t>
      </w:r>
      <w:r>
        <w:rPr>
          <w:rFonts w:hint="eastAsia" w:ascii="宋体" w:hAnsi="宋体" w:cs="宋体"/>
          <w:b/>
          <w:sz w:val="24"/>
        </w:rPr>
        <w:t>在职员工相关证明文件（如投标人为该员工缴纳的社保记录或劳务合同等）</w:t>
      </w:r>
      <w:r>
        <w:rPr>
          <w:rFonts w:hint="eastAsia" w:ascii="宋体" w:hAnsi="宋体" w:cs="宋体"/>
          <w:sz w:val="24"/>
        </w:rPr>
        <w:t>的《法定代表人授权书》。</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3、▲投标人对所投标项内的采购内容必须全部进行投标。</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4、不论招标人、招标代理机构向投标人发送的资料文件，还是投标人提出的问题，均采用书面形式，任何口头提问及答复一律无效。</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7、▲投标人应保证所投产品整体或其任一部分，均免受第三方提出的侵犯其专利权、商标权、著作权或其他知识产权的起诉。投标人应承担由此可能产生的一切法律责任和费用。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264" w:lineRule="auto"/>
        <w:ind w:firstLine="523" w:firstLineChars="218"/>
        <w:rPr>
          <w:rFonts w:ascii="宋体" w:hAnsi="宋体" w:cs="宋体"/>
          <w:sz w:val="24"/>
        </w:rPr>
      </w:pPr>
      <w:r>
        <w:rPr>
          <w:rFonts w:hint="eastAsia" w:ascii="宋体" w:hAnsi="宋体" w:cs="宋体"/>
          <w:sz w:val="24"/>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adjustRightInd w:val="0"/>
        <w:snapToGrid w:val="0"/>
        <w:spacing w:line="264" w:lineRule="auto"/>
        <w:rPr>
          <w:rFonts w:ascii="宋体" w:hAnsi="宋体" w:cs="宋体"/>
          <w:b/>
          <w:sz w:val="24"/>
        </w:rPr>
      </w:pPr>
      <w:r>
        <w:rPr>
          <w:rFonts w:hint="eastAsia" w:ascii="宋体" w:hAnsi="宋体" w:cs="宋体"/>
          <w:b/>
          <w:sz w:val="24"/>
        </w:rPr>
        <w:t>（十四）保密</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参与招标投标活动的各方应对招标文件和投标文件中的商业和技术等秘密保密，违者应对此造成的后果承担法律责任。</w:t>
      </w:r>
    </w:p>
    <w:bookmarkEnd w:id="36"/>
    <w:p>
      <w:pPr>
        <w:adjustRightInd w:val="0"/>
        <w:snapToGrid w:val="0"/>
        <w:spacing w:line="360" w:lineRule="auto"/>
        <w:jc w:val="center"/>
        <w:outlineLvl w:val="1"/>
        <w:rPr>
          <w:rFonts w:ascii="宋体" w:hAnsi="宋体" w:cs="宋体"/>
          <w:b/>
          <w:sz w:val="32"/>
        </w:rPr>
      </w:pPr>
      <w:bookmarkStart w:id="37" w:name="_Toc233618973"/>
      <w:bookmarkStart w:id="38" w:name="_Toc9352"/>
      <w:bookmarkStart w:id="39" w:name="_Toc522530042"/>
      <w:r>
        <w:rPr>
          <w:rFonts w:hint="eastAsia" w:ascii="宋体" w:hAnsi="宋体" w:cs="宋体"/>
          <w:b/>
          <w:sz w:val="32"/>
        </w:rPr>
        <w:t>二、招标文件</w:t>
      </w:r>
      <w:bookmarkEnd w:id="37"/>
      <w:bookmarkEnd w:id="38"/>
      <w:bookmarkEnd w:id="39"/>
    </w:p>
    <w:p>
      <w:pPr>
        <w:pStyle w:val="45"/>
        <w:adjustRightInd w:val="0"/>
        <w:snapToGrid w:val="0"/>
        <w:spacing w:line="264" w:lineRule="auto"/>
        <w:rPr>
          <w:rFonts w:hAnsi="宋体" w:cs="宋体"/>
          <w:b/>
          <w:sz w:val="24"/>
        </w:rPr>
      </w:pPr>
      <w:bookmarkStart w:id="40" w:name="_Toc91899880"/>
      <w:bookmarkStart w:id="41" w:name="_Hlt74730307"/>
      <w:r>
        <w:rPr>
          <w:rFonts w:hint="eastAsia" w:hAnsi="宋体" w:cs="宋体"/>
          <w:b/>
          <w:sz w:val="24"/>
        </w:rPr>
        <w:t>（一）招标文件的</w:t>
      </w:r>
      <w:bookmarkEnd w:id="40"/>
      <w:r>
        <w:rPr>
          <w:rFonts w:hint="eastAsia" w:hAnsi="宋体" w:cs="宋体"/>
          <w:b/>
          <w:sz w:val="24"/>
        </w:rPr>
        <w:t>组成</w:t>
      </w:r>
    </w:p>
    <w:bookmarkEnd w:id="41"/>
    <w:p>
      <w:pPr>
        <w:adjustRightInd w:val="0"/>
        <w:snapToGrid w:val="0"/>
        <w:spacing w:line="264" w:lineRule="auto"/>
        <w:ind w:firstLine="480" w:firstLineChars="200"/>
        <w:rPr>
          <w:rFonts w:ascii="宋体" w:hAnsi="宋体" w:cs="宋体"/>
          <w:sz w:val="24"/>
        </w:rPr>
      </w:pPr>
      <w:r>
        <w:rPr>
          <w:rFonts w:hint="eastAsia" w:ascii="宋体" w:hAnsi="宋体" w:cs="宋体"/>
          <w:sz w:val="24"/>
        </w:rPr>
        <w:t>1、 招标文件包括下列文件及附件</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第一部分  招标公告</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第二部分  投标人须知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第三部分  采购需求</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第四部分  合同文本</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第五部分  投标文件部分格式文件</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第六部分  评分办法</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补充文件（如果有，包括相关的补充、更正、澄清公告和文件）</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其他附件（如果有，如图纸等）</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2、投标人应认真审阅上述招标文件组成中所有的内容。如果投标人编制的投标文件没有从实质上响应招标文件的要求，其投标文件将被拒绝。</w:t>
      </w:r>
    </w:p>
    <w:p>
      <w:pPr>
        <w:pStyle w:val="45"/>
        <w:adjustRightInd w:val="0"/>
        <w:snapToGrid w:val="0"/>
        <w:spacing w:line="264" w:lineRule="auto"/>
        <w:rPr>
          <w:rFonts w:hAnsi="宋体" w:cs="宋体"/>
          <w:b/>
          <w:sz w:val="24"/>
        </w:rPr>
      </w:pPr>
      <w:r>
        <w:rPr>
          <w:rFonts w:hint="eastAsia" w:hAnsi="宋体" w:cs="宋体"/>
          <w:b/>
          <w:sz w:val="24"/>
        </w:rPr>
        <w:t>（二）招标文件的解释</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1、投标人一旦参与本次招标活动，即被视为接受了本招标文件的所有内容，如有任何异议，均应在答疑截止时间前提出。</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3、招标文件的解释权归招标人、招标代理机构所有。</w:t>
      </w:r>
    </w:p>
    <w:p>
      <w:pPr>
        <w:tabs>
          <w:tab w:val="left" w:pos="3780"/>
        </w:tabs>
        <w:spacing w:line="264" w:lineRule="auto"/>
        <w:rPr>
          <w:rFonts w:ascii="宋体" w:hAnsi="宋体" w:cs="宋体"/>
          <w:b/>
          <w:sz w:val="24"/>
        </w:rPr>
      </w:pPr>
      <w:r>
        <w:rPr>
          <w:rFonts w:hint="eastAsia" w:ascii="宋体" w:hAnsi="宋体" w:cs="宋体"/>
          <w:b/>
          <w:sz w:val="24"/>
        </w:rPr>
        <w:t>（三）招标文件的澄清</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2、投标人要求澄清的资料应写明投标人全称、地址、邮编、传真、联系人、联系电话、电子邮箱、询疑日期并加盖投标人公章。</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 如有必要，招标人和招标代理机构对投标人所有要求澄清的问题都予以书面解答，澄清答复的文件为招标补充文件，作为招标文件的组成部分。</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 投标人在招标文件规定的询疑截止时间前内未对招标文件提出疑问的，招标代理机构将视其对招标文件无异议。</w:t>
      </w:r>
    </w:p>
    <w:p>
      <w:pPr>
        <w:pStyle w:val="45"/>
        <w:adjustRightInd w:val="0"/>
        <w:snapToGrid w:val="0"/>
        <w:spacing w:line="264" w:lineRule="auto"/>
        <w:rPr>
          <w:rFonts w:hAnsi="宋体" w:cs="宋体"/>
          <w:b/>
          <w:sz w:val="24"/>
        </w:rPr>
      </w:pPr>
      <w:r>
        <w:rPr>
          <w:rFonts w:hint="eastAsia" w:hAnsi="宋体" w:cs="宋体"/>
          <w:b/>
          <w:sz w:val="24"/>
        </w:rPr>
        <w:t>（四）招标文件的修改</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1、由于各种原因招标人可能在投标截止时间前以澄清、答复、修改、补充文件的形式修改完善招标文件。</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adjustRightInd w:val="0"/>
        <w:snapToGrid w:val="0"/>
        <w:spacing w:line="360" w:lineRule="auto"/>
        <w:jc w:val="center"/>
        <w:outlineLvl w:val="1"/>
        <w:rPr>
          <w:rFonts w:hint="eastAsia" w:ascii="宋体" w:hAnsi="宋体" w:cs="宋体"/>
          <w:b/>
          <w:sz w:val="32"/>
        </w:rPr>
      </w:pPr>
      <w:bookmarkStart w:id="42" w:name="_Toc20674"/>
      <w:bookmarkStart w:id="43" w:name="_Toc522530043"/>
      <w:bookmarkStart w:id="44" w:name="_Toc91899884"/>
      <w:bookmarkStart w:id="45" w:name="_Toc233618974"/>
    </w:p>
    <w:p>
      <w:pPr>
        <w:adjustRightInd w:val="0"/>
        <w:snapToGrid w:val="0"/>
        <w:spacing w:line="360" w:lineRule="auto"/>
        <w:jc w:val="center"/>
        <w:outlineLvl w:val="1"/>
        <w:rPr>
          <w:rFonts w:ascii="宋体" w:hAnsi="宋体" w:cs="宋体"/>
          <w:b/>
          <w:sz w:val="32"/>
        </w:rPr>
      </w:pPr>
      <w:r>
        <w:rPr>
          <w:rFonts w:hint="eastAsia" w:ascii="宋体" w:hAnsi="宋体" w:cs="宋体"/>
          <w:b/>
          <w:sz w:val="32"/>
        </w:rPr>
        <w:t>三、投标文件</w:t>
      </w:r>
      <w:bookmarkEnd w:id="42"/>
      <w:bookmarkEnd w:id="43"/>
      <w:bookmarkEnd w:id="44"/>
      <w:bookmarkEnd w:id="45"/>
    </w:p>
    <w:p>
      <w:pPr>
        <w:adjustRightInd w:val="0"/>
        <w:snapToGrid w:val="0"/>
        <w:spacing w:line="264" w:lineRule="auto"/>
        <w:rPr>
          <w:rFonts w:ascii="宋体" w:hAnsi="宋体" w:cs="宋体"/>
          <w:b/>
          <w:bCs/>
          <w:sz w:val="24"/>
          <w:szCs w:val="22"/>
          <w:lang w:val="zh-CN"/>
        </w:rPr>
      </w:pPr>
      <w:r>
        <w:rPr>
          <w:rFonts w:hint="eastAsia" w:ascii="宋体" w:hAnsi="宋体" w:cs="宋体"/>
          <w:b/>
          <w:bCs/>
          <w:sz w:val="24"/>
          <w:szCs w:val="22"/>
        </w:rPr>
        <w:t>（一）投标文件的编制</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本项目通过“政府采购云平台（www.zcygov.cn）”实行在线投标响应（电子投标）。投标人应通过“政采云电子交易客户端”，并按照本招标文件和“政府采购云平台”的要求编制并加密投标文件并进行关联定位。</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4、《投标文件》内容不完整、编排混乱导致《投标文件》被误读、漏读或者查找不到相关内容的，是投标人的责任。</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5、《投标文件》因字迹潦草或表达不清所引起的后果由投标人负责。</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6、投标人没有按照本章节 “投标文件组成”要求提供全部资料，或者没有仔细阅读招标文件，或者没有对招标文件在各方面的要求作出实质性响应是投标人的风险，由此造成的一切后果由投标人自行承担。</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7、投标文件必须按招标文件提供的格式签字或盖章。授权代表签字的，投标文件应附法定代表人签署的授权委托书。</w:t>
      </w:r>
    </w:p>
    <w:p>
      <w:pPr>
        <w:adjustRightInd w:val="0"/>
        <w:snapToGrid w:val="0"/>
        <w:spacing w:line="264" w:lineRule="auto"/>
        <w:rPr>
          <w:rFonts w:ascii="宋体" w:hAnsi="宋体" w:cs="宋体"/>
          <w:b/>
          <w:bCs/>
          <w:sz w:val="24"/>
          <w:szCs w:val="22"/>
        </w:rPr>
      </w:pPr>
      <w:r>
        <w:rPr>
          <w:rFonts w:hint="eastAsia" w:ascii="宋体" w:hAnsi="宋体" w:cs="宋体"/>
          <w:b/>
          <w:bCs/>
          <w:sz w:val="24"/>
          <w:szCs w:val="22"/>
        </w:rPr>
        <w:t>（二）投标文件的签章</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1、《投标文件》的签章：见《前附表》；</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2、《投标文件》应由投标人法定代表人或其授权代表签字（或盖章），并加盖投标人公章。</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3、电子签章操作指南详见采购公告附件《供应商项目采购-电子招投标操作指南》。</w:t>
      </w:r>
    </w:p>
    <w:p>
      <w:pPr>
        <w:adjustRightInd w:val="0"/>
        <w:snapToGrid w:val="0"/>
        <w:spacing w:line="264" w:lineRule="auto"/>
        <w:rPr>
          <w:rFonts w:ascii="宋体" w:hAnsi="宋体" w:cs="宋体"/>
          <w:b/>
          <w:bCs/>
          <w:sz w:val="24"/>
          <w:szCs w:val="22"/>
        </w:rPr>
      </w:pPr>
      <w:r>
        <w:rPr>
          <w:rFonts w:hint="eastAsia" w:ascii="宋体" w:hAnsi="宋体" w:cs="宋体"/>
          <w:b/>
          <w:bCs/>
          <w:sz w:val="24"/>
          <w:szCs w:val="22"/>
        </w:rPr>
        <w:t>（三）各标项</w:t>
      </w:r>
      <w:r>
        <w:rPr>
          <w:rFonts w:hint="eastAsia" w:hAnsi="宋体"/>
          <w:b/>
          <w:sz w:val="24"/>
        </w:rPr>
        <w:t>投标文件</w:t>
      </w:r>
      <w:r>
        <w:rPr>
          <w:rFonts w:hint="eastAsia" w:ascii="宋体" w:hAnsi="宋体" w:cs="宋体"/>
          <w:b/>
          <w:bCs/>
          <w:sz w:val="24"/>
          <w:szCs w:val="22"/>
        </w:rPr>
        <w:t>的组成</w:t>
      </w:r>
    </w:p>
    <w:p>
      <w:pPr>
        <w:pStyle w:val="45"/>
        <w:adjustRightInd w:val="0"/>
        <w:snapToGrid w:val="0"/>
        <w:spacing w:line="264" w:lineRule="auto"/>
        <w:ind w:firstLine="482" w:firstLineChars="200"/>
        <w:rPr>
          <w:rFonts w:hAnsi="宋体" w:cs="宋体"/>
          <w:b/>
          <w:sz w:val="24"/>
        </w:rPr>
      </w:pPr>
      <w:r>
        <w:rPr>
          <w:rFonts w:hint="eastAsia" w:hAnsi="宋体" w:cs="宋体"/>
          <w:b/>
          <w:sz w:val="24"/>
        </w:rPr>
        <w:t>1、资格文件</w:t>
      </w:r>
    </w:p>
    <w:p>
      <w:pPr>
        <w:widowControl/>
        <w:tabs>
          <w:tab w:val="left" w:pos="3780"/>
        </w:tabs>
        <w:spacing w:line="264" w:lineRule="auto"/>
        <w:ind w:firstLine="480" w:firstLineChars="200"/>
        <w:jc w:val="left"/>
        <w:rPr>
          <w:rFonts w:ascii="宋体" w:hAnsi="宋体" w:cs="宋体"/>
          <w:sz w:val="24"/>
          <w:szCs w:val="22"/>
        </w:rPr>
      </w:pPr>
      <w:r>
        <w:rPr>
          <w:rFonts w:hint="eastAsia" w:ascii="宋体" w:hAnsi="宋体" w:cs="宋体"/>
          <w:sz w:val="24"/>
          <w:szCs w:val="22"/>
        </w:rPr>
        <w:t>（1）资格审查材料（按第五部分格式一要求提供）；</w:t>
      </w:r>
    </w:p>
    <w:p>
      <w:pPr>
        <w:pStyle w:val="45"/>
        <w:adjustRightInd w:val="0"/>
        <w:snapToGrid w:val="0"/>
        <w:spacing w:line="264" w:lineRule="auto"/>
        <w:ind w:firstLine="482" w:firstLineChars="200"/>
        <w:rPr>
          <w:rFonts w:hAnsi="宋体" w:cs="宋体"/>
          <w:b/>
          <w:sz w:val="24"/>
        </w:rPr>
      </w:pPr>
      <w:r>
        <w:rPr>
          <w:rFonts w:hint="eastAsia" w:hAnsi="宋体" w:cs="宋体"/>
          <w:b/>
          <w:sz w:val="24"/>
        </w:rPr>
        <w:t>2、商务技术文件</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（1）投标声明函（格式见第五部分格式二）；</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（2）法定代表人身份证明或附有法定代表人身份证明及授权代表为投标人在职员工的证明文件（投标人为其缴纳的社保记录或劳务合同等）的授权委托书（格式见第五部分格式三）</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（3）商务评分中所需的材料（如有，详见评标办法）；</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（4）以往业绩情况（如有，具体要求见评标办法，并按第五部分格式四要求编排）；</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（5）拟投入本项目的服务团队情况表（格式见第五部分格式五）；</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（6）技术评分中所需的材料（详见评标办法）；</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（7）其他商务技术文件或说明（如有）。</w:t>
      </w:r>
    </w:p>
    <w:p>
      <w:pPr>
        <w:pStyle w:val="45"/>
        <w:adjustRightInd w:val="0"/>
        <w:snapToGrid w:val="0"/>
        <w:spacing w:line="264" w:lineRule="auto"/>
        <w:ind w:firstLine="482" w:firstLineChars="200"/>
        <w:rPr>
          <w:rFonts w:hint="eastAsia" w:hAnsi="宋体" w:cs="宋体"/>
          <w:b/>
          <w:sz w:val="24"/>
        </w:rPr>
      </w:pPr>
    </w:p>
    <w:p>
      <w:pPr>
        <w:pStyle w:val="45"/>
        <w:adjustRightInd w:val="0"/>
        <w:snapToGrid w:val="0"/>
        <w:spacing w:line="264" w:lineRule="auto"/>
        <w:ind w:firstLine="482" w:firstLineChars="200"/>
        <w:rPr>
          <w:rFonts w:hAnsi="宋体" w:cs="宋体"/>
          <w:b/>
          <w:sz w:val="24"/>
        </w:rPr>
      </w:pPr>
      <w:r>
        <w:rPr>
          <w:rFonts w:hint="eastAsia" w:hAnsi="宋体" w:cs="宋体"/>
          <w:b/>
          <w:sz w:val="24"/>
        </w:rPr>
        <w:t>3、报价文件</w:t>
      </w:r>
    </w:p>
    <w:p>
      <w:pPr>
        <w:tabs>
          <w:tab w:val="left" w:pos="3780"/>
        </w:tabs>
        <w:spacing w:line="264" w:lineRule="auto"/>
        <w:ind w:firstLine="480" w:firstLineChars="200"/>
        <w:rPr>
          <w:rFonts w:ascii="宋体" w:hAnsi="宋体" w:cs="宋体"/>
          <w:sz w:val="24"/>
          <w:szCs w:val="22"/>
        </w:rPr>
      </w:pPr>
      <w:r>
        <w:rPr>
          <w:rFonts w:hint="eastAsia" w:ascii="宋体" w:hAnsi="宋体" w:cs="宋体"/>
          <w:sz w:val="24"/>
          <w:szCs w:val="22"/>
        </w:rPr>
        <w:t>（1）开标一览表（格式见第五部分格式六）；</w:t>
      </w:r>
    </w:p>
    <w:p>
      <w:pPr>
        <w:tabs>
          <w:tab w:val="left" w:pos="3780"/>
        </w:tabs>
        <w:spacing w:line="264" w:lineRule="auto"/>
        <w:ind w:firstLine="480" w:firstLineChars="200"/>
        <w:rPr>
          <w:rFonts w:ascii="宋体" w:hAnsi="宋体" w:cs="宋体"/>
          <w:sz w:val="24"/>
          <w:szCs w:val="22"/>
        </w:rPr>
      </w:pPr>
      <w:r>
        <w:rPr>
          <w:rFonts w:hint="eastAsia" w:ascii="宋体" w:hAnsi="宋体" w:cs="宋体"/>
          <w:sz w:val="24"/>
          <w:szCs w:val="22"/>
        </w:rPr>
        <w:t>（2）报价明细表（格式见第五部分格式七）。</w:t>
      </w:r>
    </w:p>
    <w:p>
      <w:pPr>
        <w:tabs>
          <w:tab w:val="left" w:pos="3780"/>
        </w:tabs>
        <w:spacing w:line="264" w:lineRule="auto"/>
        <w:ind w:firstLine="480" w:firstLineChars="200"/>
        <w:rPr>
          <w:rFonts w:ascii="宋体" w:hAnsi="宋体" w:cs="宋体"/>
          <w:sz w:val="24"/>
          <w:szCs w:val="22"/>
          <w:lang w:val="zh-CN"/>
        </w:rPr>
      </w:pPr>
      <w:r>
        <w:rPr>
          <w:rFonts w:hint="eastAsia" w:ascii="宋体" w:hAnsi="宋体" w:cs="宋体"/>
          <w:sz w:val="24"/>
          <w:szCs w:val="22"/>
          <w:lang w:val="zh-CN"/>
        </w:rPr>
        <w:t>（</w:t>
      </w:r>
      <w:r>
        <w:rPr>
          <w:rFonts w:hint="eastAsia" w:ascii="宋体" w:hAnsi="宋体" w:cs="宋体"/>
          <w:sz w:val="24"/>
          <w:szCs w:val="22"/>
        </w:rPr>
        <w:t>3</w:t>
      </w:r>
      <w:r>
        <w:rPr>
          <w:rFonts w:hint="eastAsia" w:ascii="宋体" w:hAnsi="宋体" w:cs="宋体"/>
          <w:sz w:val="24"/>
          <w:szCs w:val="22"/>
          <w:lang w:val="zh-CN"/>
        </w:rPr>
        <w:t>）中小微企业/监狱企业声明函/残疾人福利性单位声明函（</w:t>
      </w:r>
      <w:r>
        <w:rPr>
          <w:rFonts w:hint="eastAsia" w:ascii="宋体" w:hAnsi="宋体" w:cs="宋体"/>
          <w:sz w:val="24"/>
          <w:szCs w:val="22"/>
        </w:rPr>
        <w:t>如有，格式见第五部分格式八</w:t>
      </w:r>
      <w:r>
        <w:rPr>
          <w:rFonts w:hint="eastAsia" w:ascii="宋体" w:hAnsi="宋体" w:cs="宋体"/>
          <w:sz w:val="24"/>
          <w:szCs w:val="22"/>
          <w:lang w:val="zh-CN"/>
        </w:rPr>
        <w:t>）</w:t>
      </w:r>
    </w:p>
    <w:p>
      <w:pPr>
        <w:tabs>
          <w:tab w:val="left" w:pos="3780"/>
        </w:tabs>
        <w:spacing w:line="264" w:lineRule="auto"/>
        <w:ind w:firstLine="480" w:firstLineChars="200"/>
        <w:rPr>
          <w:rFonts w:ascii="宋体" w:hAnsi="宋体" w:cs="宋体"/>
          <w:sz w:val="24"/>
          <w:u w:val="single"/>
        </w:rPr>
      </w:pPr>
      <w:r>
        <w:rPr>
          <w:rFonts w:hint="eastAsia" w:ascii="宋体" w:hAnsi="宋体" w:cs="宋体"/>
          <w:sz w:val="24"/>
          <w:szCs w:val="22"/>
          <w:u w:val="single"/>
          <w:lang w:val="zh-CN"/>
        </w:rPr>
        <w:t>投标文件中所需的各种证书、证件、证明资料</w:t>
      </w:r>
      <w:r>
        <w:rPr>
          <w:rFonts w:hint="eastAsia" w:ascii="宋体" w:hAnsi="宋体" w:cs="宋体"/>
          <w:sz w:val="24"/>
          <w:szCs w:val="22"/>
          <w:u w:val="single"/>
        </w:rPr>
        <w:t>等</w:t>
      </w:r>
      <w:r>
        <w:rPr>
          <w:rFonts w:hint="eastAsia" w:ascii="宋体" w:hAnsi="宋体" w:cs="宋体"/>
          <w:sz w:val="24"/>
          <w:szCs w:val="22"/>
          <w:u w:val="single"/>
          <w:lang w:val="zh-CN"/>
        </w:rPr>
        <w:t>如是复印件，须在复印件上加盖有效公章。</w:t>
      </w:r>
    </w:p>
    <w:p>
      <w:pPr>
        <w:pStyle w:val="310"/>
        <w:adjustRightInd w:val="0"/>
        <w:snapToGrid w:val="0"/>
        <w:spacing w:before="0" w:line="264" w:lineRule="auto"/>
        <w:ind w:firstLine="0" w:firstLineChars="0"/>
        <w:rPr>
          <w:rFonts w:ascii="宋体" w:hAnsi="宋体" w:cs="宋体"/>
          <w:b/>
        </w:rPr>
      </w:pPr>
      <w:r>
        <w:rPr>
          <w:rFonts w:hint="eastAsia" w:ascii="宋体" w:hAnsi="宋体" w:cs="宋体"/>
          <w:b/>
        </w:rPr>
        <w:t>（三）投标报价</w:t>
      </w:r>
    </w:p>
    <w:p>
      <w:pPr>
        <w:spacing w:line="420" w:lineRule="exact"/>
        <w:ind w:firstLine="458" w:firstLineChars="200"/>
        <w:rPr>
          <w:rFonts w:ascii="Times New Roman" w:hAnsi="Times New Roman"/>
          <w:b/>
          <w:bCs/>
          <w:color w:val="auto"/>
          <w:sz w:val="24"/>
          <w:highlight w:val="none"/>
        </w:rPr>
      </w:pPr>
      <w:r>
        <w:rPr>
          <w:rFonts w:hint="eastAsia" w:ascii="宋体" w:hAnsi="宋体" w:cs="宋体"/>
          <w:b/>
          <w:bCs/>
          <w:color w:val="auto"/>
          <w:spacing w:val="-6"/>
          <w:sz w:val="24"/>
          <w:szCs w:val="22"/>
          <w:highlight w:val="none"/>
        </w:rPr>
        <w:t>1、▲</w:t>
      </w:r>
      <w:r>
        <w:rPr>
          <w:rFonts w:ascii="Times New Roman" w:hAnsi="Times New Roman"/>
          <w:b/>
          <w:bCs/>
          <w:color w:val="auto"/>
          <w:spacing w:val="-4"/>
          <w:sz w:val="24"/>
          <w:highlight w:val="none"/>
          <w:lang w:val="zh-CN"/>
        </w:rPr>
        <w:t>本项目</w:t>
      </w:r>
      <w:r>
        <w:rPr>
          <w:rFonts w:hint="eastAsia" w:ascii="Times New Roman" w:hAnsi="Times New Roman"/>
          <w:b/>
          <w:bCs/>
          <w:color w:val="auto"/>
          <w:spacing w:val="-4"/>
          <w:sz w:val="24"/>
          <w:highlight w:val="none"/>
          <w:lang w:val="zh-CN"/>
        </w:rPr>
        <w:t>总价</w:t>
      </w:r>
      <w:r>
        <w:rPr>
          <w:rFonts w:ascii="Times New Roman" w:hAnsi="Times New Roman"/>
          <w:b/>
          <w:bCs/>
          <w:color w:val="auto"/>
          <w:sz w:val="24"/>
          <w:highlight w:val="none"/>
        </w:rPr>
        <w:t>最高限价为</w:t>
      </w:r>
      <w:r>
        <w:rPr>
          <w:rFonts w:hint="eastAsia" w:ascii="Times New Roman" w:hAnsi="Times New Roman"/>
          <w:b/>
          <w:bCs/>
          <w:color w:val="auto"/>
          <w:sz w:val="24"/>
          <w:highlight w:val="none"/>
          <w:u w:val="single"/>
        </w:rPr>
        <w:t xml:space="preserve"> </w:t>
      </w:r>
      <w:r>
        <w:rPr>
          <w:rFonts w:hint="eastAsia" w:ascii="Times New Roman" w:hAnsi="Times New Roman"/>
          <w:b/>
          <w:bCs/>
          <w:color w:val="auto"/>
          <w:sz w:val="24"/>
          <w:highlight w:val="none"/>
          <w:u w:val="single"/>
          <w:lang w:val="en-US" w:eastAsia="zh-CN"/>
        </w:rPr>
        <w:t>2494384</w:t>
      </w:r>
      <w:r>
        <w:rPr>
          <w:rFonts w:hint="eastAsia" w:ascii="Times New Roman" w:hAnsi="Times New Roman"/>
          <w:b/>
          <w:bCs/>
          <w:color w:val="auto"/>
          <w:sz w:val="24"/>
          <w:highlight w:val="none"/>
          <w:u w:val="single"/>
        </w:rPr>
        <w:t xml:space="preserve"> </w:t>
      </w:r>
      <w:r>
        <w:rPr>
          <w:rFonts w:ascii="Times New Roman" w:hAnsi="Times New Roman"/>
          <w:b/>
          <w:bCs/>
          <w:color w:val="auto"/>
          <w:sz w:val="24"/>
          <w:highlight w:val="none"/>
        </w:rPr>
        <w:t>元</w:t>
      </w:r>
      <w:r>
        <w:rPr>
          <w:rFonts w:hint="eastAsia" w:ascii="Times New Roman" w:hAnsi="Times New Roman"/>
          <w:b/>
          <w:bCs/>
          <w:color w:val="auto"/>
          <w:sz w:val="24"/>
          <w:highlight w:val="none"/>
        </w:rPr>
        <w:t>，</w:t>
      </w:r>
      <w:r>
        <w:rPr>
          <w:rFonts w:hint="eastAsia" w:ascii="宋体" w:hAnsi="宋体" w:cs="宋体"/>
          <w:b/>
          <w:bCs/>
          <w:color w:val="auto"/>
          <w:sz w:val="24"/>
          <w:highlight w:val="none"/>
          <w:lang w:val="zh-CN" w:eastAsia="zh-CN"/>
        </w:rPr>
        <w:t>其中</w:t>
      </w:r>
      <w:r>
        <w:rPr>
          <w:rFonts w:hint="eastAsia" w:ascii="宋体" w:hAnsi="宋体" w:cs="宋体"/>
          <w:b/>
          <w:bCs/>
          <w:color w:val="auto"/>
          <w:sz w:val="24"/>
          <w:highlight w:val="none"/>
        </w:rPr>
        <w:t>建筑工程规划验线</w:t>
      </w:r>
      <w:r>
        <w:rPr>
          <w:rFonts w:hint="eastAsia" w:ascii="宋体" w:hAnsi="宋体" w:cs="宋体"/>
          <w:b/>
          <w:bCs/>
          <w:color w:val="auto"/>
          <w:sz w:val="24"/>
          <w:highlight w:val="none"/>
          <w:lang w:eastAsia="zh-CN"/>
        </w:rPr>
        <w:t>单价最高限价</w:t>
      </w:r>
      <w:r>
        <w:rPr>
          <w:rFonts w:hint="eastAsia" w:ascii="宋体" w:hAnsi="宋体" w:cs="宋体"/>
          <w:b/>
          <w:bCs/>
          <w:color w:val="auto"/>
          <w:sz w:val="24"/>
          <w:highlight w:val="none"/>
          <w:u w:val="single"/>
          <w:lang w:val="en-US" w:eastAsia="zh-CN"/>
        </w:rPr>
        <w:t>5000元/栋</w:t>
      </w:r>
      <w:r>
        <w:rPr>
          <w:rFonts w:hint="eastAsia" w:ascii="宋体" w:hAnsi="宋体" w:cs="宋体"/>
          <w:b/>
          <w:bCs/>
          <w:color w:val="auto"/>
          <w:sz w:val="24"/>
          <w:highlight w:val="none"/>
          <w:lang w:val="en-US" w:eastAsia="zh-CN"/>
        </w:rPr>
        <w:t>，该部分总价</w:t>
      </w:r>
      <w:r>
        <w:rPr>
          <w:rFonts w:hint="eastAsia" w:ascii="宋体" w:hAnsi="宋体" w:cs="宋体"/>
          <w:b/>
          <w:bCs/>
          <w:color w:val="auto"/>
          <w:sz w:val="24"/>
          <w:highlight w:val="none"/>
          <w:lang w:eastAsia="zh-CN"/>
        </w:rPr>
        <w:t>最高限价</w:t>
      </w:r>
      <w:r>
        <w:rPr>
          <w:rFonts w:hint="eastAsia" w:ascii="Times New Roman" w:hAnsi="Times New Roman"/>
          <w:b/>
          <w:bCs/>
          <w:color w:val="auto"/>
          <w:sz w:val="24"/>
          <w:highlight w:val="none"/>
          <w:u w:val="single"/>
          <w:lang w:val="en-US" w:eastAsia="zh-CN"/>
        </w:rPr>
        <w:t xml:space="preserve"> 300000 </w:t>
      </w:r>
      <w:r>
        <w:rPr>
          <w:rFonts w:hint="eastAsia" w:ascii="Times New Roman" w:hAnsi="Times New Roman"/>
          <w:b/>
          <w:bCs/>
          <w:color w:val="auto"/>
          <w:sz w:val="24"/>
          <w:highlight w:val="none"/>
          <w:u w:val="none"/>
          <w:lang w:val="en-US" w:eastAsia="zh-CN"/>
        </w:rPr>
        <w:t>元</w:t>
      </w:r>
      <w:r>
        <w:rPr>
          <w:rFonts w:hint="eastAsia" w:ascii="宋体" w:hAnsi="宋体" w:cs="宋体"/>
          <w:b/>
          <w:bCs/>
          <w:color w:val="auto"/>
          <w:sz w:val="24"/>
          <w:highlight w:val="none"/>
          <w:u w:val="none"/>
          <w:lang w:val="en-US" w:eastAsia="zh-CN"/>
        </w:rPr>
        <w:t>，</w:t>
      </w:r>
      <w:r>
        <w:rPr>
          <w:rFonts w:hint="eastAsia" w:ascii="宋体" w:hAnsi="宋体" w:cs="宋体"/>
          <w:b/>
          <w:bCs/>
          <w:color w:val="auto"/>
          <w:sz w:val="24"/>
          <w:highlight w:val="none"/>
          <w:lang w:val="zh-CN"/>
        </w:rPr>
        <w:t>建筑工程“多测合一”测绘成果复核单价最高限价</w:t>
      </w:r>
      <w:r>
        <w:rPr>
          <w:rFonts w:hint="eastAsia" w:ascii="宋体" w:hAnsi="宋体" w:cs="宋体"/>
          <w:b/>
          <w:bCs/>
          <w:color w:val="auto"/>
          <w:sz w:val="24"/>
          <w:highlight w:val="none"/>
          <w:u w:val="single"/>
          <w:lang w:val="en-US" w:eastAsia="zh-CN"/>
        </w:rPr>
        <w:t>1.74元/平方米</w:t>
      </w:r>
      <w:r>
        <w:rPr>
          <w:rFonts w:hint="eastAsia" w:ascii="宋体" w:hAnsi="宋体" w:cs="宋体"/>
          <w:b/>
          <w:bCs/>
          <w:color w:val="auto"/>
          <w:sz w:val="24"/>
          <w:highlight w:val="none"/>
          <w:lang w:val="en-US" w:eastAsia="zh-CN"/>
        </w:rPr>
        <w:t>，该部分总价</w:t>
      </w:r>
      <w:r>
        <w:rPr>
          <w:rFonts w:hint="eastAsia" w:ascii="宋体" w:hAnsi="宋体" w:cs="宋体"/>
          <w:b/>
          <w:bCs/>
          <w:color w:val="auto"/>
          <w:sz w:val="24"/>
          <w:highlight w:val="none"/>
          <w:lang w:eastAsia="zh-CN"/>
        </w:rPr>
        <w:t>最高限价</w:t>
      </w:r>
      <w:r>
        <w:rPr>
          <w:rFonts w:hint="eastAsia" w:ascii="Times New Roman" w:hAnsi="Times New Roman"/>
          <w:b/>
          <w:bCs/>
          <w:color w:val="auto"/>
          <w:sz w:val="24"/>
          <w:highlight w:val="none"/>
          <w:u w:val="single"/>
          <w:lang w:val="en-US" w:eastAsia="zh-CN"/>
        </w:rPr>
        <w:t xml:space="preserve"> 2194384 </w:t>
      </w:r>
      <w:r>
        <w:rPr>
          <w:rFonts w:hint="eastAsia" w:ascii="宋体" w:hAnsi="宋体" w:cs="宋体"/>
          <w:b/>
          <w:bCs/>
          <w:color w:val="auto"/>
          <w:sz w:val="24"/>
          <w:highlight w:val="none"/>
          <w:u w:val="none"/>
          <w:lang w:val="en-US" w:eastAsia="zh-CN"/>
        </w:rPr>
        <w:t>元，</w:t>
      </w:r>
      <w:r>
        <w:rPr>
          <w:rFonts w:ascii="Times New Roman" w:hAnsi="Times New Roman"/>
          <w:b/>
          <w:bCs/>
          <w:color w:val="auto"/>
          <w:sz w:val="24"/>
          <w:highlight w:val="none"/>
        </w:rPr>
        <w:t>超过最高限价的</w:t>
      </w:r>
      <w:r>
        <w:rPr>
          <w:rFonts w:hint="eastAsia" w:ascii="Times New Roman" w:hAnsi="Times New Roman"/>
          <w:b/>
          <w:bCs/>
          <w:color w:val="auto"/>
          <w:sz w:val="24"/>
          <w:highlight w:val="none"/>
          <w:lang w:eastAsia="zh-CN"/>
        </w:rPr>
        <w:t>均</w:t>
      </w:r>
      <w:r>
        <w:rPr>
          <w:rFonts w:ascii="Times New Roman" w:hAnsi="Times New Roman"/>
          <w:b/>
          <w:bCs/>
          <w:color w:val="auto"/>
          <w:sz w:val="24"/>
          <w:highlight w:val="none"/>
        </w:rPr>
        <w:t>为无效报价，并否决其投标。</w:t>
      </w:r>
    </w:p>
    <w:p>
      <w:pPr>
        <w:spacing w:line="400" w:lineRule="exact"/>
        <w:ind w:firstLine="480" w:firstLineChars="200"/>
        <w:rPr>
          <w:rFonts w:ascii="Times New Roman" w:hAnsi="Times New Roman"/>
          <w:bCs/>
          <w:sz w:val="24"/>
          <w:szCs w:val="24"/>
          <w:lang w:val="zh-CN"/>
        </w:rPr>
      </w:pPr>
      <w:r>
        <w:rPr>
          <w:rFonts w:hint="eastAsia" w:ascii="宋体" w:hAnsi="宋体" w:cs="宋体"/>
          <w:sz w:val="24"/>
          <w:szCs w:val="22"/>
        </w:rPr>
        <w:t>2</w:t>
      </w:r>
      <w:r>
        <w:rPr>
          <w:rFonts w:hint="eastAsia" w:ascii="宋体" w:hAnsi="宋体" w:cs="宋体"/>
          <w:bCs/>
          <w:sz w:val="24"/>
          <w:szCs w:val="24"/>
        </w:rPr>
        <w:t>、投标报价包含</w:t>
      </w:r>
      <w:r>
        <w:rPr>
          <w:rFonts w:hint="eastAsia"/>
          <w:bCs/>
          <w:sz w:val="24"/>
          <w:szCs w:val="24"/>
          <w:lang w:val="zh-CN"/>
        </w:rPr>
        <w:t>为履行柯城区建筑工程规划验线、竣工“多测合一”成果复核采购项目合同的最终报价，报价中必须包含完成本项目的所有费用如人工、现场查勘、检验试验、仪器设备、材料消耗、交通、旅差、报告编制、评审验收、后续服务、保险、税收、采购代理等全部费用，包括合同实施过程中的应预见和不可预</w:t>
      </w:r>
      <w:r>
        <w:rPr>
          <w:rFonts w:hint="eastAsia" w:ascii="Times New Roman" w:hAnsi="Times New Roman"/>
          <w:bCs/>
          <w:sz w:val="24"/>
          <w:szCs w:val="24"/>
          <w:lang w:val="zh-CN"/>
        </w:rPr>
        <w:t>见费用等。</w:t>
      </w:r>
    </w:p>
    <w:p>
      <w:pPr>
        <w:spacing w:line="400" w:lineRule="exact"/>
        <w:ind w:firstLine="480" w:firstLineChars="200"/>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供应商应根据要求报价，报价单中不得漏填项目。</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4、其它费用处理</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招标文件未列明，而投标人认为必需的费用也需列入报价。投标人在投标报价中应充分考虑所有可能发生的费用，否则招标人将视投标总价中已包括所有费用。</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5、投标货币</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投标文件中价格全部采用人民币报价。</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报价应是唯一的，不接受有选择的报价。</w:t>
      </w:r>
    </w:p>
    <w:p>
      <w:pPr>
        <w:tabs>
          <w:tab w:val="left" w:pos="3780"/>
        </w:tabs>
        <w:spacing w:line="400" w:lineRule="exact"/>
        <w:ind w:firstLine="480" w:firstLineChars="200"/>
        <w:rPr>
          <w:rFonts w:ascii="宋体" w:hAnsi="宋体" w:cs="宋体"/>
          <w:sz w:val="24"/>
          <w:szCs w:val="22"/>
        </w:rPr>
      </w:pPr>
      <w:r>
        <w:rPr>
          <w:rFonts w:hint="eastAsia" w:ascii="宋体" w:hAnsi="宋体" w:cs="宋体"/>
          <w:sz w:val="24"/>
          <w:szCs w:val="22"/>
        </w:rPr>
        <w:t>6、投标人对在合同执行中，除上述费用及招标文件规定的由中标人负责的工作范围以外需要招标人协调或提供便利的工作应当在投标文件中说明。</w:t>
      </w:r>
      <w:bookmarkStart w:id="46" w:name="_Hlt75236011"/>
      <w:bookmarkEnd w:id="46"/>
    </w:p>
    <w:p>
      <w:pPr>
        <w:adjustRightInd w:val="0"/>
        <w:snapToGrid w:val="0"/>
        <w:spacing w:line="264"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sz w:val="24"/>
          <w:u w:val="single"/>
        </w:rPr>
        <w:t>报价是中标的一个重要因素，但最低报价不是中标的唯一依据。</w:t>
      </w:r>
    </w:p>
    <w:p>
      <w:pPr>
        <w:pStyle w:val="310"/>
        <w:adjustRightInd w:val="0"/>
        <w:snapToGrid w:val="0"/>
        <w:spacing w:before="0" w:line="264" w:lineRule="auto"/>
        <w:ind w:firstLine="0" w:firstLineChars="0"/>
        <w:rPr>
          <w:rFonts w:ascii="宋体" w:hAnsi="宋体" w:cs="宋体"/>
          <w:b/>
        </w:rPr>
      </w:pPr>
      <w:bookmarkStart w:id="47" w:name="_Toc91899887"/>
      <w:r>
        <w:rPr>
          <w:rFonts w:hint="eastAsia" w:ascii="宋体" w:hAnsi="宋体" w:cs="宋体"/>
          <w:b/>
        </w:rPr>
        <w:t>（四）投标有效期</w:t>
      </w:r>
    </w:p>
    <w:p>
      <w:pPr>
        <w:tabs>
          <w:tab w:val="left" w:pos="3780"/>
        </w:tabs>
        <w:spacing w:line="264" w:lineRule="auto"/>
        <w:ind w:firstLine="480" w:firstLineChars="200"/>
        <w:rPr>
          <w:rFonts w:ascii="宋体" w:hAnsi="宋体" w:cs="宋体"/>
          <w:sz w:val="24"/>
          <w:szCs w:val="22"/>
        </w:rPr>
      </w:pPr>
      <w:r>
        <w:rPr>
          <w:rFonts w:hint="eastAsia" w:ascii="宋体" w:hAnsi="宋体" w:cs="宋体"/>
          <w:sz w:val="24"/>
          <w:szCs w:val="22"/>
        </w:rPr>
        <w:t>1、投标文件合格投递后，自投标截止日期起，至前附表规定的日期内有效。合同签订后，投标文件作为合同附件，投标文件有效期同合同有效期。</w:t>
      </w:r>
    </w:p>
    <w:p>
      <w:pPr>
        <w:tabs>
          <w:tab w:val="left" w:pos="3780"/>
        </w:tabs>
        <w:spacing w:line="264" w:lineRule="auto"/>
        <w:ind w:firstLine="480" w:firstLineChars="200"/>
        <w:rPr>
          <w:rFonts w:ascii="宋体" w:hAnsi="宋体" w:cs="宋体"/>
          <w:sz w:val="24"/>
          <w:szCs w:val="22"/>
        </w:rPr>
      </w:pPr>
      <w:r>
        <w:rPr>
          <w:rFonts w:hint="eastAsia" w:ascii="宋体" w:hAnsi="宋体" w:cs="宋体"/>
          <w:sz w:val="24"/>
          <w:szCs w:val="22"/>
        </w:rPr>
        <w:t>2、 招标人如因故推迟投标截止时间，将以书面形式通知所有投标人。在这种情况下，招标人与投标人以前在投标截止期方面的全部权利、责任和义务，将适用于延长至新的投标截止期。</w:t>
      </w:r>
    </w:p>
    <w:p>
      <w:pPr>
        <w:tabs>
          <w:tab w:val="left" w:pos="3780"/>
        </w:tabs>
        <w:spacing w:line="264" w:lineRule="auto"/>
        <w:ind w:firstLine="480" w:firstLineChars="200"/>
        <w:rPr>
          <w:rFonts w:ascii="宋体" w:hAnsi="宋体" w:cs="宋体"/>
          <w:sz w:val="24"/>
          <w:szCs w:val="22"/>
        </w:rPr>
      </w:pPr>
      <w:r>
        <w:rPr>
          <w:rFonts w:hint="eastAsia" w:ascii="宋体" w:hAnsi="宋体" w:cs="宋体"/>
          <w:sz w:val="24"/>
          <w:szCs w:val="22"/>
        </w:rPr>
        <w:t>3、投标人可拒绝接受延期要求。同意延长有效期的投标人不能修改投标文件。</w:t>
      </w:r>
    </w:p>
    <w:p>
      <w:pPr>
        <w:tabs>
          <w:tab w:val="left" w:pos="3780"/>
        </w:tabs>
        <w:spacing w:line="264" w:lineRule="auto"/>
        <w:ind w:firstLine="482" w:firstLineChars="200"/>
        <w:rPr>
          <w:rFonts w:ascii="宋体" w:hAnsi="宋体" w:cs="宋体"/>
          <w:b/>
          <w:sz w:val="24"/>
          <w:szCs w:val="22"/>
        </w:rPr>
      </w:pPr>
      <w:r>
        <w:rPr>
          <w:rFonts w:hint="eastAsia" w:ascii="宋体" w:hAnsi="宋体" w:cs="宋体"/>
          <w:b/>
          <w:sz w:val="24"/>
          <w:szCs w:val="22"/>
        </w:rPr>
        <w:t>4、投标截止后，在投标有效期内，投标人不能撤销投标文件。投标人强行撤销投标文件的，应按采购预算金额的2%赔偿对采购组织机构造成的损失。</w:t>
      </w:r>
    </w:p>
    <w:bookmarkEnd w:id="47"/>
    <w:p>
      <w:pPr>
        <w:adjustRightInd w:val="0"/>
        <w:snapToGrid w:val="0"/>
        <w:spacing w:line="264" w:lineRule="auto"/>
        <w:jc w:val="center"/>
        <w:outlineLvl w:val="1"/>
        <w:rPr>
          <w:rFonts w:ascii="宋体" w:hAnsi="宋体" w:cs="宋体"/>
          <w:b/>
          <w:sz w:val="32"/>
        </w:rPr>
      </w:pPr>
      <w:bookmarkStart w:id="48" w:name="_Toc522530044"/>
      <w:bookmarkStart w:id="49" w:name="_Toc19525"/>
      <w:bookmarkStart w:id="50" w:name="_Toc91899892"/>
      <w:r>
        <w:rPr>
          <w:rFonts w:hint="eastAsia" w:ascii="宋体" w:hAnsi="宋体" w:cs="宋体"/>
          <w:b/>
          <w:sz w:val="32"/>
        </w:rPr>
        <w:t>四、投 标</w:t>
      </w:r>
      <w:bookmarkEnd w:id="48"/>
      <w:bookmarkEnd w:id="49"/>
    </w:p>
    <w:p>
      <w:pPr>
        <w:pStyle w:val="310"/>
        <w:adjustRightInd w:val="0"/>
        <w:snapToGrid w:val="0"/>
        <w:spacing w:before="0" w:line="264" w:lineRule="auto"/>
        <w:ind w:firstLine="0" w:firstLineChars="0"/>
        <w:rPr>
          <w:rFonts w:ascii="宋体" w:hAnsi="宋体" w:cs="宋体"/>
          <w:bCs/>
        </w:rPr>
      </w:pPr>
      <w:r>
        <w:rPr>
          <w:rFonts w:hint="eastAsia" w:ascii="宋体" w:hAnsi="宋体" w:cs="宋体"/>
          <w:bCs/>
        </w:rPr>
        <w:t>（一）投标文件的上传和递交</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1、“电子加密投标文件”的上传、递交：</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a.投标人应在投标截止时间前将“电子加密投标文件”成功上传递交至“政府采购云平台”，否则投标无效。</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b.“电子加密投标文件”成功上传递交后，投标人可自行打印投标文件接收回执。</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2、“备份投标文件”的密封包装、递交：</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a.投标人在“政府采购云平台”完成“电子加密投标文件”的上传递交后，还可以（建议顺丰或EMS邮寄形式）在投标截止时间前递交以介质（U盘）存储的 “备份投标文件”（一份）；</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d.电子备份投标文件，由投标人决定是否递交，并自行承担不递交电子备份投标文件的风险。</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3、招标人如因故推迟投标截止时间，将以书面形式通知所有投标人。在这种情况下，招标人与投标人以前在投标截止期方面的全部权利、责任和义务，将适用于延长至新的投标截止期。</w:t>
      </w:r>
    </w:p>
    <w:p>
      <w:pPr>
        <w:pStyle w:val="310"/>
        <w:adjustRightInd w:val="0"/>
        <w:snapToGrid w:val="0"/>
        <w:spacing w:before="0" w:line="264" w:lineRule="auto"/>
        <w:ind w:firstLine="0" w:firstLineChars="0"/>
        <w:rPr>
          <w:rFonts w:ascii="宋体" w:hAnsi="宋体" w:cs="宋体"/>
          <w:bCs/>
        </w:rPr>
      </w:pPr>
      <w:r>
        <w:rPr>
          <w:rFonts w:hint="eastAsia" w:ascii="宋体" w:hAnsi="宋体" w:cs="宋体"/>
          <w:bCs/>
        </w:rPr>
        <w:t>（二）“电子加密投标文件”解密和异常情况处理</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（1）开标后，采购组织机构将向各投标人发出“电子加密投标文件”的解密通知，各投标人代表应当在接到解密通知后30分钟内自行完成“电子加密投标文件”的在线解密。</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（3）投标截止时间前，投标人仅递交了“备份投标文件”而未将电子加密投标文件上传至“政府采购云平台”的，投标无效。</w:t>
      </w:r>
    </w:p>
    <w:p>
      <w:pPr>
        <w:pStyle w:val="310"/>
        <w:adjustRightInd w:val="0"/>
        <w:snapToGrid w:val="0"/>
        <w:spacing w:before="0" w:line="264" w:lineRule="auto"/>
        <w:ind w:firstLine="0" w:firstLineChars="0"/>
        <w:rPr>
          <w:rFonts w:ascii="宋体" w:hAnsi="宋体" w:cs="宋体"/>
          <w:bCs/>
        </w:rPr>
      </w:pPr>
      <w:r>
        <w:rPr>
          <w:rFonts w:hint="eastAsia" w:ascii="宋体" w:hAnsi="宋体" w:cs="宋体"/>
          <w:bCs/>
        </w:rPr>
        <w:t>（三）投标文件的修改与撤回</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2、投标截止时间后，投标人不得撤回、修改《投标文件》。</w:t>
      </w:r>
    </w:p>
    <w:bookmarkEnd w:id="50"/>
    <w:p>
      <w:pPr>
        <w:adjustRightInd w:val="0"/>
        <w:snapToGrid w:val="0"/>
        <w:spacing w:line="360" w:lineRule="auto"/>
        <w:jc w:val="center"/>
        <w:outlineLvl w:val="1"/>
        <w:rPr>
          <w:rFonts w:ascii="宋体" w:hAnsi="宋体" w:cs="宋体"/>
          <w:b/>
          <w:sz w:val="32"/>
        </w:rPr>
      </w:pPr>
      <w:bookmarkStart w:id="51" w:name="_Toc522530045"/>
      <w:bookmarkStart w:id="52" w:name="_Toc6430"/>
      <w:bookmarkStart w:id="53" w:name="_Toc233618976"/>
      <w:bookmarkStart w:id="54" w:name="_Toc91899897"/>
      <w:r>
        <w:rPr>
          <w:rFonts w:hint="eastAsia" w:ascii="宋体" w:hAnsi="宋体" w:cs="宋体"/>
          <w:b/>
          <w:sz w:val="32"/>
        </w:rPr>
        <w:t>五、开 标</w:t>
      </w:r>
      <w:bookmarkEnd w:id="51"/>
      <w:bookmarkEnd w:id="52"/>
      <w:bookmarkEnd w:id="53"/>
      <w:bookmarkEnd w:id="54"/>
    </w:p>
    <w:p>
      <w:pPr>
        <w:adjustRightInd w:val="0"/>
        <w:snapToGrid w:val="0"/>
        <w:spacing w:line="264" w:lineRule="auto"/>
        <w:rPr>
          <w:rFonts w:ascii="宋体" w:hAnsi="宋体" w:cs="宋体"/>
          <w:b/>
          <w:bCs/>
          <w:sz w:val="24"/>
          <w:szCs w:val="22"/>
        </w:rPr>
      </w:pPr>
      <w:r>
        <w:rPr>
          <w:rFonts w:hint="eastAsia" w:ascii="宋体" w:hAnsi="宋体" w:cs="宋体"/>
          <w:b/>
          <w:bCs/>
          <w:sz w:val="24"/>
          <w:szCs w:val="22"/>
        </w:rPr>
        <w:t>（一）开标形式</w:t>
      </w:r>
    </w:p>
    <w:p>
      <w:pPr>
        <w:adjustRightInd w:val="0"/>
        <w:snapToGrid w:val="0"/>
        <w:spacing w:line="264" w:lineRule="auto"/>
        <w:ind w:firstLine="482" w:firstLineChars="200"/>
        <w:rPr>
          <w:rFonts w:ascii="宋体" w:hAnsi="宋体" w:cs="宋体"/>
          <w:sz w:val="24"/>
          <w:szCs w:val="22"/>
        </w:rPr>
      </w:pPr>
      <w:r>
        <w:rPr>
          <w:rFonts w:hint="eastAsia" w:ascii="宋体" w:hAnsi="宋体" w:cs="宋体"/>
          <w:b/>
          <w:bCs/>
          <w:sz w:val="24"/>
          <w:szCs w:val="22"/>
        </w:rPr>
        <w:t>1、采购组织机构将按照招标文件规定的时间通过“政府采购云平台”组织开标、开启投标文件，所有投标人均应当准时在线参加。</w:t>
      </w:r>
    </w:p>
    <w:p>
      <w:pPr>
        <w:adjustRightInd w:val="0"/>
        <w:snapToGrid w:val="0"/>
        <w:spacing w:line="264" w:lineRule="auto"/>
        <w:rPr>
          <w:rFonts w:ascii="宋体" w:hAnsi="宋体" w:cs="宋体"/>
          <w:b/>
          <w:bCs/>
          <w:sz w:val="24"/>
          <w:szCs w:val="22"/>
        </w:rPr>
      </w:pPr>
      <w:r>
        <w:rPr>
          <w:rFonts w:hint="eastAsia" w:ascii="宋体" w:hAnsi="宋体" w:cs="宋体"/>
          <w:b/>
          <w:bCs/>
          <w:sz w:val="24"/>
          <w:szCs w:val="22"/>
        </w:rPr>
        <w:t>（二）开标准备</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1、开标的准备工作由采购组织机构负责落实；</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djustRightInd w:val="0"/>
        <w:snapToGrid w:val="0"/>
        <w:spacing w:line="264" w:lineRule="auto"/>
        <w:rPr>
          <w:rFonts w:ascii="宋体" w:hAnsi="宋体" w:cs="宋体"/>
          <w:b/>
          <w:bCs/>
          <w:sz w:val="24"/>
          <w:szCs w:val="22"/>
        </w:rPr>
      </w:pPr>
      <w:r>
        <w:rPr>
          <w:rFonts w:hint="eastAsia" w:ascii="宋体" w:hAnsi="宋体" w:cs="宋体"/>
          <w:b/>
          <w:bCs/>
          <w:sz w:val="24"/>
          <w:szCs w:val="22"/>
        </w:rPr>
        <w:t>（三）开标流程（两阶段）</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1、开标第一阶段</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264" w:lineRule="auto"/>
        <w:ind w:firstLine="482" w:firstLineChars="200"/>
        <w:rPr>
          <w:rFonts w:ascii="宋体" w:hAnsi="宋体" w:cs="宋体"/>
          <w:sz w:val="24"/>
          <w:szCs w:val="22"/>
        </w:rPr>
      </w:pPr>
      <w:r>
        <w:rPr>
          <w:rFonts w:hint="eastAsia" w:ascii="宋体" w:hAnsi="宋体" w:cs="宋体"/>
          <w:b/>
          <w:bCs/>
          <w:sz w:val="24"/>
          <w:szCs w:val="22"/>
        </w:rPr>
        <w:t>（2）投标文件解密结束，通过邮件形式发送各投标人组织签署《政府采购活动现场确认声明书》；</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（3）开启投标文件，进入资格审查；</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（4）开启资格审查通过的投标人的商务技术文件进入符合性审查、商务技术评审；</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（5）第一阶段开标结束。</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备注：开标大会的第一阶段中，采购人或采购代理机构将对依法对投标人的资格进行审查，资格审查结束后进入符合性审查和商务技术的评审工作，具体见本章节“投标人资格审查”相关规定。</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2、开标大会第二阶段</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资格审查、符合性审查、商务技术评审结束后，举行开标大会第二阶段会议。公布资格审查、符合性审查、商务技术评审无效投标人名称及理由；公布经商务技术评审后有效投标人的名单，同时公布其商务技术部分得分情况。</w:t>
      </w:r>
    </w:p>
    <w:p>
      <w:pPr>
        <w:adjustRightInd w:val="0"/>
        <w:snapToGrid w:val="0"/>
        <w:spacing w:line="264" w:lineRule="auto"/>
        <w:ind w:firstLine="456" w:firstLineChars="200"/>
        <w:rPr>
          <w:rFonts w:ascii="宋体" w:hAnsi="宋体" w:cs="宋体"/>
          <w:spacing w:val="-6"/>
          <w:sz w:val="24"/>
          <w:szCs w:val="22"/>
        </w:rPr>
      </w:pPr>
      <w:r>
        <w:rPr>
          <w:rFonts w:hint="eastAsia" w:ascii="宋体" w:hAnsi="宋体" w:cs="宋体"/>
          <w:spacing w:val="-6"/>
          <w:sz w:val="24"/>
          <w:szCs w:val="22"/>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（3）评审结束后，投标人可在</w:t>
      </w:r>
      <w:r>
        <w:rPr>
          <w:rFonts w:hint="eastAsia" w:ascii="宋体" w:hAnsi="宋体" w:cs="宋体"/>
          <w:b/>
          <w:bCs/>
          <w:sz w:val="24"/>
          <w:szCs w:val="22"/>
        </w:rPr>
        <w:t>“政府采购云平台”</w:t>
      </w:r>
      <w:r>
        <w:rPr>
          <w:rFonts w:hint="eastAsia" w:ascii="宋体" w:hAnsi="宋体" w:cs="宋体"/>
          <w:sz w:val="24"/>
          <w:szCs w:val="22"/>
        </w:rPr>
        <w:t>查看开标结果及中标候选人名单，及采购人最终确定中标人名单的时间和公告方式等。</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特别说明：如遇“政府采购云平台”电子化开标或评审程序调整的，按调整后程序执行。</w:t>
      </w:r>
    </w:p>
    <w:p>
      <w:pPr>
        <w:adjustRightInd w:val="0"/>
        <w:snapToGrid w:val="0"/>
        <w:spacing w:line="264" w:lineRule="auto"/>
        <w:rPr>
          <w:rFonts w:ascii="宋体" w:hAnsi="宋体" w:cs="宋体"/>
          <w:b/>
          <w:bCs/>
          <w:sz w:val="24"/>
          <w:szCs w:val="22"/>
        </w:rPr>
      </w:pPr>
      <w:bookmarkStart w:id="55" w:name="_Toc33194393"/>
      <w:bookmarkStart w:id="56" w:name="_Toc24550037"/>
      <w:r>
        <w:rPr>
          <w:rFonts w:hint="eastAsia" w:ascii="宋体" w:hAnsi="宋体" w:cs="宋体"/>
          <w:b/>
          <w:bCs/>
          <w:sz w:val="24"/>
          <w:szCs w:val="22"/>
        </w:rPr>
        <w:t>（四）投标人资格审查</w:t>
      </w:r>
      <w:bookmarkEnd w:id="55"/>
      <w:bookmarkEnd w:id="56"/>
    </w:p>
    <w:p>
      <w:pPr>
        <w:adjustRightInd w:val="0"/>
        <w:snapToGrid w:val="0"/>
        <w:spacing w:line="264" w:lineRule="auto"/>
        <w:ind w:firstLine="482" w:firstLineChars="200"/>
        <w:rPr>
          <w:rFonts w:ascii="宋体" w:hAnsi="宋体" w:cs="宋体"/>
          <w:sz w:val="24"/>
          <w:szCs w:val="22"/>
        </w:rPr>
      </w:pPr>
      <w:r>
        <w:rPr>
          <w:rFonts w:hint="eastAsia" w:ascii="宋体" w:hAnsi="宋体" w:cs="宋体"/>
          <w:b/>
          <w:bCs/>
          <w:sz w:val="24"/>
          <w:szCs w:val="22"/>
        </w:rPr>
        <w:t>1、开标大会第一阶段中，采购人或采购代理机构首先依法对各投标人的资格进行审查，审查各投标人的资格是否满足招标文件的要求。</w:t>
      </w:r>
      <w:r>
        <w:rPr>
          <w:rFonts w:hint="eastAsia" w:ascii="宋体" w:hAnsi="宋体" w:cs="宋体"/>
          <w:sz w:val="24"/>
          <w:szCs w:val="22"/>
        </w:rPr>
        <w:t>采购人或采购代理机构对投标人所提交的资格证明材料仅负审核的责任。如发现投标人所提交的资格证明材料不合法或与事实不符，采购人可取消其中标资格并追究投标人的法律责任。</w:t>
      </w:r>
    </w:p>
    <w:p>
      <w:pPr>
        <w:adjustRightInd w:val="0"/>
        <w:snapToGrid w:val="0"/>
        <w:spacing w:line="264" w:lineRule="auto"/>
        <w:ind w:firstLine="482" w:firstLineChars="200"/>
        <w:rPr>
          <w:rFonts w:ascii="宋体" w:hAnsi="宋体" w:cs="宋体"/>
          <w:b/>
          <w:bCs/>
          <w:sz w:val="24"/>
          <w:szCs w:val="22"/>
        </w:rPr>
      </w:pPr>
      <w:r>
        <w:rPr>
          <w:rFonts w:hint="eastAsia" w:ascii="宋体" w:hAnsi="宋体" w:cs="宋体"/>
          <w:b/>
          <w:bCs/>
          <w:sz w:val="24"/>
          <w:szCs w:val="22"/>
        </w:rPr>
        <w:t>2、投标人提交的资格证明材料无法证明其符合招标文件规定的“投标人资格要求”的，采购人或采购代理机构将对其作资格审查不通过处理（无效投标），并不再将其投标提交评标委员会进行后续评审。</w:t>
      </w:r>
    </w:p>
    <w:p>
      <w:pPr>
        <w:adjustRightInd w:val="0"/>
        <w:snapToGrid w:val="0"/>
        <w:spacing w:line="264" w:lineRule="auto"/>
        <w:ind w:firstLine="482" w:firstLineChars="200"/>
        <w:rPr>
          <w:rFonts w:ascii="宋体" w:hAnsi="宋体" w:cs="宋体"/>
          <w:b/>
          <w:kern w:val="0"/>
          <w:sz w:val="24"/>
        </w:rPr>
      </w:pPr>
      <w:r>
        <w:rPr>
          <w:rFonts w:hint="eastAsia" w:ascii="宋体" w:hAnsi="宋体" w:cs="宋体"/>
          <w:b/>
          <w:bCs/>
          <w:sz w:val="24"/>
          <w:szCs w:val="22"/>
        </w:rPr>
        <w:t>3、单位负责人为同一人或者存在直接控股、管理关系的不同投标人参加同一合同项下的政府采购活动的，相关投标人均作资格无效处理。</w:t>
      </w:r>
    </w:p>
    <w:p>
      <w:pPr>
        <w:adjustRightInd w:val="0"/>
        <w:snapToGrid w:val="0"/>
        <w:spacing w:line="360" w:lineRule="auto"/>
        <w:jc w:val="center"/>
        <w:outlineLvl w:val="1"/>
        <w:rPr>
          <w:rFonts w:ascii="宋体" w:hAnsi="宋体" w:cs="宋体"/>
          <w:b/>
          <w:sz w:val="32"/>
        </w:rPr>
      </w:pPr>
      <w:bookmarkStart w:id="57" w:name="_Hlt75236101"/>
      <w:bookmarkEnd w:id="57"/>
      <w:bookmarkStart w:id="58" w:name="_Toc91899902"/>
      <w:bookmarkStart w:id="59" w:name="_Toc29851"/>
      <w:bookmarkStart w:id="60" w:name="_Toc522530046"/>
      <w:bookmarkStart w:id="61" w:name="_Toc233618977"/>
      <w:r>
        <w:rPr>
          <w:rFonts w:hint="eastAsia" w:ascii="宋体" w:hAnsi="宋体" w:cs="宋体"/>
          <w:b/>
          <w:sz w:val="32"/>
        </w:rPr>
        <w:t>六、评 标</w:t>
      </w:r>
      <w:bookmarkEnd w:id="58"/>
      <w:bookmarkEnd w:id="59"/>
      <w:bookmarkEnd w:id="60"/>
      <w:bookmarkEnd w:id="61"/>
    </w:p>
    <w:p>
      <w:pPr>
        <w:pStyle w:val="45"/>
        <w:adjustRightInd w:val="0"/>
        <w:snapToGrid w:val="0"/>
        <w:spacing w:line="264" w:lineRule="auto"/>
        <w:rPr>
          <w:rFonts w:hAnsi="宋体" w:cs="宋体"/>
          <w:b/>
          <w:sz w:val="24"/>
        </w:rPr>
      </w:pPr>
      <w:bookmarkStart w:id="62" w:name="_Toc91899903"/>
      <w:r>
        <w:rPr>
          <w:rFonts w:hint="eastAsia" w:hAnsi="宋体" w:cs="宋体"/>
          <w:b/>
          <w:sz w:val="24"/>
        </w:rPr>
        <w:t>（一）评标组织</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cs="宋体"/>
          <w:kern w:val="0"/>
          <w:sz w:val="24"/>
        </w:rPr>
        <w:t>评标委员会成员名单在评审结果（采购结果）公告前保密。</w:t>
      </w:r>
    </w:p>
    <w:p>
      <w:pPr>
        <w:adjustRightInd w:val="0"/>
        <w:snapToGrid w:val="0"/>
        <w:spacing w:line="264" w:lineRule="auto"/>
        <w:rPr>
          <w:rFonts w:ascii="宋体" w:hAnsi="宋体" w:cs="宋体"/>
          <w:b/>
          <w:sz w:val="24"/>
        </w:rPr>
      </w:pPr>
      <w:r>
        <w:rPr>
          <w:rFonts w:hint="eastAsia" w:ascii="宋体" w:hAnsi="宋体" w:cs="宋体"/>
          <w:b/>
          <w:sz w:val="24"/>
        </w:rPr>
        <w:t>（二）评标原则</w:t>
      </w:r>
    </w:p>
    <w:p>
      <w:pPr>
        <w:pStyle w:val="45"/>
        <w:adjustRightInd w:val="0"/>
        <w:snapToGrid w:val="0"/>
        <w:spacing w:line="264" w:lineRule="auto"/>
        <w:ind w:firstLine="480" w:firstLineChars="200"/>
        <w:rPr>
          <w:rFonts w:hAnsi="宋体" w:cs="宋体"/>
          <w:sz w:val="24"/>
        </w:rPr>
      </w:pPr>
      <w:r>
        <w:rPr>
          <w:rFonts w:hint="eastAsia" w:hAnsi="宋体" w:cs="宋体"/>
          <w:sz w:val="24"/>
        </w:rPr>
        <w:t>1、竞争优选；</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2、公平、公正、科学合理</w:t>
      </w:r>
      <w:r>
        <w:rPr>
          <w:rFonts w:hint="eastAsia" w:ascii="宋体" w:hAnsi="宋体" w:cs="宋体"/>
          <w:sz w:val="24"/>
          <w:szCs w:val="22"/>
          <w:lang w:val="zh-CN"/>
        </w:rPr>
        <w:t>；</w:t>
      </w:r>
    </w:p>
    <w:p>
      <w:pPr>
        <w:adjustRightInd w:val="0"/>
        <w:snapToGrid w:val="0"/>
        <w:spacing w:line="264" w:lineRule="auto"/>
        <w:ind w:firstLine="480" w:firstLineChars="200"/>
        <w:rPr>
          <w:rFonts w:ascii="宋体" w:hAnsi="宋体" w:cs="宋体"/>
          <w:sz w:val="24"/>
          <w:szCs w:val="22"/>
          <w:lang w:val="zh-CN"/>
        </w:rPr>
      </w:pPr>
      <w:r>
        <w:rPr>
          <w:rFonts w:hint="eastAsia" w:ascii="宋体" w:hAnsi="宋体" w:cs="宋体"/>
          <w:sz w:val="24"/>
          <w:szCs w:val="22"/>
          <w:lang w:val="zh-CN"/>
        </w:rPr>
        <w:t>3、</w:t>
      </w:r>
      <w:r>
        <w:rPr>
          <w:rFonts w:hint="eastAsia" w:ascii="宋体" w:hAnsi="宋体" w:cs="宋体"/>
          <w:sz w:val="24"/>
          <w:szCs w:val="22"/>
        </w:rPr>
        <w:t>价格合理，方案、产品先进可行；</w:t>
      </w:r>
    </w:p>
    <w:p>
      <w:pPr>
        <w:adjustRightInd w:val="0"/>
        <w:snapToGrid w:val="0"/>
        <w:spacing w:line="264" w:lineRule="auto"/>
        <w:ind w:firstLine="480" w:firstLineChars="200"/>
        <w:rPr>
          <w:rFonts w:ascii="宋体" w:hAnsi="宋体" w:cs="宋体"/>
          <w:sz w:val="24"/>
          <w:szCs w:val="22"/>
          <w:lang w:val="zh-CN"/>
        </w:rPr>
      </w:pPr>
      <w:r>
        <w:rPr>
          <w:rFonts w:hint="eastAsia" w:ascii="宋体" w:hAnsi="宋体" w:cs="宋体"/>
          <w:sz w:val="24"/>
          <w:szCs w:val="22"/>
          <w:lang w:val="zh-CN"/>
        </w:rPr>
        <w:t>4、反对不正当竞争。</w:t>
      </w:r>
    </w:p>
    <w:p>
      <w:pPr>
        <w:adjustRightInd w:val="0"/>
        <w:snapToGrid w:val="0"/>
        <w:spacing w:line="264" w:lineRule="auto"/>
        <w:rPr>
          <w:rFonts w:ascii="宋体" w:hAnsi="宋体" w:cs="宋体"/>
          <w:b/>
          <w:sz w:val="24"/>
        </w:rPr>
      </w:pPr>
      <w:r>
        <w:rPr>
          <w:rFonts w:hint="eastAsia" w:ascii="宋体" w:hAnsi="宋体" w:cs="宋体"/>
          <w:b/>
          <w:sz w:val="24"/>
        </w:rPr>
        <w:t>（三）评标纪律</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评标委员会成员要严格遵守评标纪律、保密、回避等相关规定，依法独立履行评标职责，客观、公正、审慎参与评标工作；</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1、严格遵守评标时间，因突发情况确实不能按时参加评标的，应事先告知招标组织机构；</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2、服从招标组织机构的现场管理，主动出示身份证明，进入评标区域后应主动寄存移动通讯工具，按要求佩戴工作牌；</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3、与投标人或评标委员会其他成员存在利害关系的，要主动回避，自觉签订《政府采购评审人员廉洁自律承诺书》；</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5、自觉遵守职业道德，尊重招标人代表和投标人代表，配合招标组织机构回答投标人代表提出的有关异议；</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6、不得将评标过程、结果和投标人的商业秘密透露给任何单位和个人。未公告评标结果前不准泄露评标结果，不准将评标资料带出会场；</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7、评标过程中，涉及到相关法律法规不清楚之处的，由招标人监管部门或请示权威部门作出法定解释，涉及到招标文件的由编制招标文件的机构和部门负责解释。</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rPr>
        <w:t>8、如实行暗标评审的，其投标文件和产品样品的评审编号和编号保管，由监督人员负责；在评标委员评分完成后，再将投标人的投标文件和提供的产品样品编号交评委。</w:t>
      </w:r>
    </w:p>
    <w:p>
      <w:pPr>
        <w:adjustRightInd w:val="0"/>
        <w:snapToGrid w:val="0"/>
        <w:spacing w:line="264" w:lineRule="auto"/>
        <w:rPr>
          <w:rFonts w:ascii="宋体" w:hAnsi="宋体" w:cs="宋体"/>
          <w:b/>
          <w:sz w:val="24"/>
        </w:rPr>
      </w:pPr>
      <w:r>
        <w:rPr>
          <w:rFonts w:hint="eastAsia" w:ascii="宋体" w:hAnsi="宋体" w:cs="宋体"/>
          <w:b/>
          <w:sz w:val="24"/>
        </w:rPr>
        <w:t>（四） 评标程序</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1、在评标专家中推选评标委员会组长，优先推选资深专家为组长；</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u w:val="single"/>
        </w:rPr>
        <w:t>资格审查</w:t>
      </w:r>
      <w:r>
        <w:rPr>
          <w:rFonts w:hint="eastAsia" w:ascii="宋体" w:hAnsi="宋体" w:cs="宋体"/>
          <w:sz w:val="24"/>
        </w:rPr>
        <w:t>，经其书面授权的招标人代表或经其书面授权的招标代理机构代表采购代理机构按照招标文件要求对投标人逐一进行资格审查；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sz w:val="24"/>
          <w:u w:val="single"/>
        </w:rPr>
        <w:t>商务技术文件的符合性审查</w:t>
      </w:r>
      <w:r>
        <w:rPr>
          <w:rFonts w:hint="eastAsia" w:ascii="宋体" w:hAnsi="宋体" w:cs="宋体"/>
          <w:sz w:val="24"/>
        </w:rPr>
        <w:t>，评标人员对通过资格审查的各投标文件商务、技术部分的有效性、完整性和响应程度等进行审查，确定是否对招标文件作出实质性响应；</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u w:val="single"/>
        </w:rPr>
        <w:t>商务技术评分</w:t>
      </w:r>
      <w:r>
        <w:rPr>
          <w:rFonts w:hint="eastAsia" w:ascii="宋体" w:hAnsi="宋体" w:cs="宋体"/>
          <w:sz w:val="24"/>
        </w:rPr>
        <w:t>，评标人员按招标文件规定的评标方法和评标标准，依法独立对投标文件商务、技术部分进行评估、比较，并给予评价或打分，不受任何单位和个人的干预；</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宋体"/>
          <w:kern w:val="0"/>
          <w:sz w:val="24"/>
        </w:rPr>
        <w:t>（或通过“政府采购云平台”在线答复）</w:t>
      </w:r>
      <w:r>
        <w:rPr>
          <w:rFonts w:hint="eastAsia" w:ascii="宋体" w:hAnsi="宋体" w:cs="宋体"/>
          <w:sz w:val="24"/>
        </w:rPr>
        <w:t>形式作出澄清或说明，</w:t>
      </w:r>
      <w:r>
        <w:rPr>
          <w:rFonts w:hint="eastAsia" w:ascii="宋体" w:hAnsi="宋体" w:cs="宋体"/>
          <w:kern w:val="0"/>
          <w:sz w:val="24"/>
        </w:rPr>
        <w:t>投标人的澄清、说明或者补正不得超出投标文件的范围或者改变投标文件的实质性内容</w:t>
      </w:r>
      <w:r>
        <w:rPr>
          <w:rFonts w:hint="eastAsia" w:ascii="宋体" w:hAnsi="宋体" w:cs="宋体"/>
          <w:sz w:val="24"/>
        </w:rPr>
        <w:t>；</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7、评标人员对商务、技术部分评审结果进行确认，采购代理工作人员如发现分项评分超出评分标准范围、客观评分不一致以及存在评分畸高、畸低情形的，应由相关人员当场改正或作出说明；拒不改正又不作说明的，由采购代理工作人员如实记载后存入项目档案资料；</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b/>
          <w:sz w:val="24"/>
          <w:u w:val="single"/>
        </w:rPr>
        <w:t>报价文件的符合性审查</w:t>
      </w:r>
      <w:r>
        <w:rPr>
          <w:rFonts w:hint="eastAsia" w:ascii="宋体" w:hAnsi="宋体" w:cs="宋体"/>
          <w:sz w:val="24"/>
        </w:rPr>
        <w:t>，对开启的投标文件报价部分的进行有效性、完整性和响应程度等进行审查，确定是否对招标文件作出实质性响应；</w:t>
      </w:r>
    </w:p>
    <w:p>
      <w:pPr>
        <w:adjustRightInd w:val="0"/>
        <w:snapToGrid w:val="0"/>
        <w:spacing w:line="264" w:lineRule="auto"/>
        <w:rPr>
          <w:rFonts w:ascii="宋体" w:hAnsi="宋体" w:cs="宋体"/>
          <w:b/>
          <w:sz w:val="24"/>
          <w:lang w:val="zh-CN"/>
        </w:rPr>
      </w:pPr>
      <w:r>
        <w:rPr>
          <w:rFonts w:hint="eastAsia" w:ascii="宋体" w:hAnsi="宋体" w:cs="宋体"/>
          <w:b/>
          <w:sz w:val="24"/>
        </w:rPr>
        <w:t>（五）</w:t>
      </w:r>
      <w:r>
        <w:rPr>
          <w:rFonts w:hint="eastAsia" w:ascii="宋体" w:hAnsi="宋体" w:cs="宋体"/>
          <w:b/>
          <w:sz w:val="24"/>
          <w:lang w:val="zh-CN"/>
        </w:rPr>
        <w:t>投标文件的鉴定</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5"/>
        <w:adjustRightInd w:val="0"/>
        <w:snapToGrid w:val="0"/>
        <w:spacing w:line="264" w:lineRule="auto"/>
        <w:ind w:firstLine="482" w:firstLineChars="200"/>
        <w:jc w:val="left"/>
        <w:rPr>
          <w:rFonts w:hAnsi="宋体" w:cs="宋体"/>
          <w:sz w:val="24"/>
        </w:rPr>
      </w:pPr>
      <w:r>
        <w:rPr>
          <w:rFonts w:hint="eastAsia" w:hAnsi="宋体" w:cs="宋体"/>
          <w:b/>
          <w:sz w:val="24"/>
        </w:rPr>
        <w:t>2、无效标情形</w:t>
      </w:r>
    </w:p>
    <w:p>
      <w:pPr>
        <w:adjustRightInd w:val="0"/>
        <w:snapToGrid w:val="0"/>
        <w:spacing w:line="264" w:lineRule="auto"/>
        <w:ind w:firstLine="480" w:firstLineChars="200"/>
        <w:rPr>
          <w:rFonts w:ascii="宋体" w:hAnsi="宋体" w:cs="宋体"/>
          <w:sz w:val="24"/>
          <w:lang w:val="zh-CN"/>
        </w:rPr>
      </w:pPr>
      <w:bookmarkStart w:id="63" w:name="_Hlk33211013"/>
      <w:r>
        <w:rPr>
          <w:rFonts w:hint="eastAsia" w:ascii="宋体" w:hAnsi="宋体" w:cs="宋体"/>
          <w:sz w:val="24"/>
          <w:lang w:val="zh-CN"/>
        </w:rPr>
        <w:t>（一）商务、技术文件符合性审查中，存在下列情形之一的，经评标委员会按少数服从多数原则认定后作无效标处理：</w:t>
      </w:r>
    </w:p>
    <w:p>
      <w:pPr>
        <w:adjustRightInd w:val="0"/>
        <w:snapToGrid w:val="0"/>
        <w:spacing w:line="264" w:lineRule="auto"/>
        <w:ind w:firstLine="480" w:firstLineChars="200"/>
        <w:rPr>
          <w:rFonts w:ascii="宋体" w:hAnsi="宋体" w:cs="宋体"/>
          <w:sz w:val="24"/>
          <w:lang w:val="zh-CN"/>
        </w:rPr>
      </w:pPr>
      <w:bookmarkStart w:id="64" w:name="_Toc33194396"/>
      <w:r>
        <w:rPr>
          <w:rFonts w:hint="eastAsia" w:ascii="宋体" w:hAnsi="宋体" w:cs="宋体"/>
          <w:sz w:val="24"/>
          <w:lang w:val="zh-CN"/>
        </w:rPr>
        <w:t>（1）投标文件未有效授权，法定代表人授权委托书等填写不完整或有涂改的；</w:t>
      </w:r>
      <w:bookmarkEnd w:id="64"/>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（2）投标文件没有对本招标文件作出实质性响应的，或不满足（不响应）本招标文件中标注“▲”的实质性要求条款的，或存在招标文件中明确规定的其他无效标情形的；</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（3）投标文件存在一个或一个以上备选（替代）投标方案的；</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（4）仅提交“备份投标文件”的；</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（5）文件组成内容不齐全，本招标文件规定必须提供而未提供的（属于资格审查范围的除外）；</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（6）投标文件标注的响应或偏离情况与事实不符，或提供了虚假材料的；</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（7）不响应或擅自改变本招标文件要求或投标文件有采购人不能接受的附加条件的；</w:t>
      </w:r>
    </w:p>
    <w:p>
      <w:pPr>
        <w:adjustRightInd w:val="0"/>
        <w:snapToGrid w:val="0"/>
        <w:spacing w:line="264" w:lineRule="auto"/>
        <w:ind w:firstLine="480" w:firstLineChars="200"/>
        <w:rPr>
          <w:rFonts w:ascii="宋体" w:hAnsi="宋体" w:cs="宋体"/>
          <w:sz w:val="24"/>
          <w:lang w:val="zh-CN"/>
        </w:rPr>
      </w:pPr>
      <w:r>
        <w:rPr>
          <w:rFonts w:hint="eastAsia" w:ascii="宋体" w:hAnsi="宋体" w:cs="宋体"/>
          <w:sz w:val="24"/>
          <w:lang w:val="zh-CN"/>
        </w:rPr>
        <w:t>（8）参加同一合同项下政府采购活动的不同投标人之间存在利害关系并且存在影响政府采购公平竞争行为的；</w:t>
      </w:r>
    </w:p>
    <w:p>
      <w:pPr>
        <w:adjustRightInd w:val="0"/>
        <w:snapToGrid w:val="0"/>
        <w:spacing w:line="264" w:lineRule="auto"/>
        <w:ind w:firstLine="480" w:firstLineChars="200"/>
        <w:rPr>
          <w:rFonts w:ascii="宋体" w:hAnsi="宋体" w:cs="宋体"/>
          <w:sz w:val="24"/>
          <w:lang w:val="zh-CN"/>
        </w:rPr>
      </w:pPr>
      <w:bookmarkStart w:id="65" w:name="_Toc33194397"/>
      <w:r>
        <w:rPr>
          <w:rFonts w:hint="eastAsia" w:ascii="宋体" w:hAnsi="宋体" w:cs="宋体"/>
          <w:sz w:val="24"/>
          <w:lang w:val="zh-CN"/>
        </w:rPr>
        <w:t>（9）招标人拟采购的产品如属于品目清单范围内的强制采购品目的，投标人未</w:t>
      </w:r>
      <w:bookmarkEnd w:id="65"/>
      <w:bookmarkStart w:id="66" w:name="_Toc33194398"/>
      <w:r>
        <w:rPr>
          <w:rFonts w:hint="eastAsia" w:ascii="宋体" w:hAnsi="宋体" w:cs="宋体"/>
          <w:sz w:val="24"/>
          <w:lang w:val="zh-CN"/>
        </w:rPr>
        <w:t>能在响应文件中提供国家确定的认证机构出具的、处于有效期之内的该产品节能产品、环境标志产品认证证书；</w:t>
      </w:r>
      <w:bookmarkEnd w:id="66"/>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lang w:val="zh-CN"/>
        </w:rPr>
        <w:t>（10）违反国家或政府部门相关法律、法规、文件规定的。</w:t>
      </w:r>
      <w:bookmarkEnd w:id="63"/>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（二）报价文件符合性审查中，存在下列情形之一的，经评标委员会认定后作无效标处理：</w:t>
      </w:r>
    </w:p>
    <w:p>
      <w:pPr>
        <w:adjustRightInd w:val="0"/>
        <w:snapToGrid w:val="0"/>
        <w:spacing w:line="264" w:lineRule="auto"/>
        <w:ind w:firstLine="456" w:firstLineChars="200"/>
        <w:rPr>
          <w:rFonts w:ascii="宋体" w:hAnsi="宋体" w:cs="宋体"/>
          <w:spacing w:val="-6"/>
          <w:sz w:val="24"/>
          <w:szCs w:val="22"/>
        </w:rPr>
      </w:pPr>
      <w:r>
        <w:rPr>
          <w:rFonts w:hint="eastAsia" w:ascii="宋体" w:hAnsi="宋体" w:cs="宋体"/>
          <w:spacing w:val="-6"/>
          <w:sz w:val="24"/>
          <w:szCs w:val="22"/>
        </w:rPr>
        <w:t>（1）投标文件没有对本招标文件作出实质性响应的，或不满足（不响应）本招标文件中标注“▲”的实质性要求条款的，或存在招标文件中明确规定的其他无效标情形的；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（2）投标文件存在一个或一个以上备选（替代）投标方案的；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（3）未按照招标文件标明的币种报价的，或者投标报价涵盖的内容不符合招标文件要求的；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（4）《开标一览表》总价与《投标报价明细表》总价不一致且拒不接受修正的；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（5）投标报价具有选择性，唱标价格与《投标文件》承诺的优惠（折扣）后价格不一致的；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（6）投标报价超过采购预算（或最高限价（含单项最高限价））的；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（7）仅提交“备份投标文件”的；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（8）投标文件组成内容不齐全，本招标文件规定必须提供而未提供的（属于资格审查范围的除外）；</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（9）投标文件标注的响应或偏离情况与事实不符，或提供了虚假材料的；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（10）不响应或擅自改变本招标文件要求或投标文件有采购人不能接受的附加条件的；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（12）违反国家或政府部门相关法律、法规、文件规定的。</w:t>
      </w:r>
    </w:p>
    <w:p>
      <w:pPr>
        <w:adjustRightInd w:val="0"/>
        <w:snapToGrid w:val="0"/>
        <w:rPr>
          <w:rFonts w:ascii="宋体" w:hAnsi="宋体" w:cs="宋体"/>
          <w:sz w:val="24"/>
        </w:rPr>
      </w:pPr>
      <w:r>
        <w:rPr>
          <w:rFonts w:hint="eastAsia" w:ascii="宋体" w:hAnsi="宋体" w:cs="宋体"/>
          <w:b/>
          <w:sz w:val="24"/>
        </w:rPr>
        <w:t>3、投标报价的错误修正</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（1）投标文件中开标一览表(报价表)内容与投标文件中明细表内容不一致的，以开标一览表为准；</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（2）投标文件的大写金额和小写金额不一致的，以大写金额为准；</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（3）如分项价格或单价有遗报，应视作已含在投标总价中；其投标总价不予调整。其分项价或单价由评标委员会在投标总价不变的前提下根据合理的原则对其予以确定；</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（4）如有多报、重报，其投标总价在评标过程中不予调整。如其中标，其合同价按其投标单价予以调整；</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（5）单价金额小数点有明显错位的，应以总价为准，并修改单价。</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rPr>
          <w:rFonts w:ascii="宋体" w:hAnsi="宋体" w:cs="宋体"/>
          <w:b/>
          <w:sz w:val="24"/>
          <w:szCs w:val="22"/>
        </w:rPr>
      </w:pPr>
      <w:r>
        <w:rPr>
          <w:rFonts w:hint="eastAsia" w:ascii="宋体" w:hAnsi="宋体" w:cs="宋体"/>
          <w:b/>
          <w:sz w:val="24"/>
          <w:szCs w:val="22"/>
        </w:rPr>
        <w:t>4、废标</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在招标采购中，出现下列情形之一的，本项目废标：</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（1）符合专业条件的投标人或者对招标文件作实质响应的投标人不足三家的；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（2）出现影响采购公正的违法、违规行为的；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（3）投标人的报价均超过了采购预算，采购人不能支付的；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（4）因重大变故，采购任务取消的。</w:t>
      </w:r>
    </w:p>
    <w:p>
      <w:pPr>
        <w:adjustRightInd w:val="0"/>
        <w:snapToGrid w:val="0"/>
        <w:rPr>
          <w:rFonts w:ascii="宋体" w:hAnsi="宋体" w:cs="宋体"/>
          <w:b/>
          <w:sz w:val="24"/>
          <w:szCs w:val="22"/>
        </w:rPr>
      </w:pPr>
      <w:r>
        <w:rPr>
          <w:rFonts w:hint="eastAsia" w:ascii="宋体" w:hAnsi="宋体" w:cs="宋体"/>
          <w:b/>
          <w:sz w:val="24"/>
          <w:szCs w:val="22"/>
        </w:rPr>
        <w:t>5、可中止电子交易活动的情形</w:t>
      </w:r>
    </w:p>
    <w:p>
      <w:pPr>
        <w:adjustRightInd w:val="0"/>
        <w:snapToGrid w:val="0"/>
        <w:ind w:firstLine="482" w:firstLineChars="200"/>
        <w:rPr>
          <w:rFonts w:ascii="宋体" w:hAnsi="宋体" w:cs="宋体"/>
          <w:b/>
          <w:bCs/>
          <w:sz w:val="24"/>
          <w:szCs w:val="22"/>
        </w:rPr>
      </w:pPr>
      <w:r>
        <w:rPr>
          <w:rFonts w:hint="eastAsia" w:ascii="宋体" w:hAnsi="宋体" w:cs="宋体"/>
          <w:b/>
          <w:bCs/>
          <w:sz w:val="24"/>
          <w:szCs w:val="22"/>
        </w:rPr>
        <w:t>采购过程中出现以下情形，导致电子交易平台无法正常运行，或者无法保证电子交易的公平、公正和安全时，采购组织机构可中止电子交易活动：</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（1）电子交易平台发生故障而无法登录访问的；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（2）电子交易平台应用或数据库出现错误，不能进行正常操作的；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（3）电子交易平台发现严重安全漏洞，有潜在泄密危险的；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（4）病毒发作导致不能进行正常操作的；</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（5）其他无法保证电子交易的公平、公正和安全的情况。</w:t>
      </w:r>
    </w:p>
    <w:p>
      <w:pPr>
        <w:adjustRightInd w:val="0"/>
        <w:snapToGrid w:val="0"/>
        <w:ind w:firstLine="482" w:firstLineChars="200"/>
        <w:rPr>
          <w:rFonts w:ascii="宋体" w:hAnsi="宋体" w:cs="宋体"/>
          <w:b/>
          <w:bCs/>
        </w:rPr>
      </w:pPr>
      <w:r>
        <w:rPr>
          <w:rFonts w:hint="eastAsia" w:ascii="宋体" w:hAnsi="宋体" w:cs="宋体"/>
          <w:b/>
          <w:bCs/>
          <w:sz w:val="24"/>
          <w:szCs w:val="22"/>
        </w:rPr>
        <w:t>出现前款规定情形，不影响采购公平、公正性的，采购组织机构可以待上述情形消除后继续组织电子交易活动；影响或可能影响采购公平、公正性的，应当重新采购。</w:t>
      </w:r>
    </w:p>
    <w:p>
      <w:pPr>
        <w:pStyle w:val="310"/>
        <w:adjustRightInd w:val="0"/>
        <w:snapToGrid w:val="0"/>
        <w:spacing w:before="0" w:line="240" w:lineRule="auto"/>
        <w:ind w:firstLine="0" w:firstLineChars="0"/>
        <w:rPr>
          <w:rFonts w:ascii="宋体" w:hAnsi="宋体" w:cs="宋体"/>
          <w:szCs w:val="24"/>
        </w:rPr>
      </w:pPr>
      <w:r>
        <w:rPr>
          <w:rFonts w:hint="eastAsia" w:ascii="宋体" w:hAnsi="宋体" w:cs="宋体"/>
          <w:b/>
        </w:rPr>
        <w:t>（六）投标文件的澄清、说明或补正</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264" w:lineRule="auto"/>
        <w:ind w:firstLine="480" w:firstLineChars="200"/>
        <w:rPr>
          <w:rFonts w:ascii="宋体" w:hAnsi="宋体" w:cs="宋体"/>
          <w:sz w:val="24"/>
          <w:szCs w:val="22"/>
        </w:rPr>
      </w:pPr>
      <w:r>
        <w:rPr>
          <w:rFonts w:hint="eastAsia" w:ascii="宋体" w:hAnsi="宋体" w:cs="宋体"/>
          <w:sz w:val="24"/>
          <w:szCs w:val="22"/>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adjustRightInd w:val="0"/>
        <w:snapToGrid w:val="0"/>
        <w:rPr>
          <w:rFonts w:ascii="宋体" w:hAnsi="宋体" w:cs="宋体"/>
          <w:b/>
          <w:sz w:val="24"/>
        </w:rPr>
      </w:pPr>
      <w:r>
        <w:rPr>
          <w:rFonts w:hint="eastAsia" w:ascii="宋体" w:hAnsi="宋体" w:cs="宋体"/>
          <w:b/>
          <w:sz w:val="24"/>
        </w:rPr>
        <w:t>（七）评标办法</w:t>
      </w:r>
    </w:p>
    <w:bookmarkEnd w:id="62"/>
    <w:p>
      <w:pPr>
        <w:adjustRightInd w:val="0"/>
        <w:snapToGrid w:val="0"/>
        <w:ind w:firstLine="480" w:firstLineChars="200"/>
        <w:rPr>
          <w:rFonts w:ascii="宋体" w:hAnsi="宋体" w:cs="宋体"/>
          <w:sz w:val="24"/>
        </w:rPr>
      </w:pPr>
      <w:bookmarkStart w:id="67" w:name="_Toc86216994"/>
      <w:r>
        <w:rPr>
          <w:rFonts w:hint="eastAsia" w:ascii="宋体" w:hAnsi="宋体" w:cs="宋体"/>
          <w:sz w:val="24"/>
        </w:rPr>
        <w:t>详见“第六部分  评标办法”。</w:t>
      </w:r>
    </w:p>
    <w:p>
      <w:pPr>
        <w:pStyle w:val="310"/>
        <w:adjustRightInd w:val="0"/>
        <w:snapToGrid w:val="0"/>
        <w:spacing w:before="0" w:line="240" w:lineRule="auto"/>
        <w:ind w:firstLine="0" w:firstLineChars="0"/>
        <w:rPr>
          <w:rFonts w:ascii="宋体" w:hAnsi="宋体" w:cs="宋体"/>
          <w:b/>
        </w:rPr>
      </w:pPr>
      <w:r>
        <w:rPr>
          <w:rFonts w:hint="eastAsia" w:ascii="宋体" w:hAnsi="宋体" w:cs="宋体"/>
          <w:b/>
        </w:rPr>
        <w:t>（八）评标内容的保密</w:t>
      </w:r>
    </w:p>
    <w:p>
      <w:pPr>
        <w:adjustRightInd w:val="0"/>
        <w:snapToGrid w:val="0"/>
        <w:ind w:firstLine="480" w:firstLineChars="200"/>
        <w:rPr>
          <w:rFonts w:ascii="宋体" w:hAnsi="宋体" w:cs="宋体"/>
          <w:sz w:val="24"/>
        </w:rPr>
      </w:pPr>
      <w:r>
        <w:rPr>
          <w:rFonts w:hint="eastAsia" w:ascii="宋体" w:hAnsi="宋体" w:cs="宋体"/>
          <w:sz w:val="24"/>
        </w:rPr>
        <w:t>1、公开开标后，直到公告中标单位止，凡属于审查、澄清、评价和比较投标的所有资料，都不向投标人或与评标无关的其他人泄露。</w:t>
      </w:r>
    </w:p>
    <w:p>
      <w:pPr>
        <w:adjustRightInd w:val="0"/>
        <w:snapToGrid w:val="0"/>
        <w:ind w:firstLine="480" w:firstLineChars="200"/>
        <w:rPr>
          <w:rFonts w:ascii="宋体" w:hAnsi="宋体" w:cs="宋体"/>
          <w:sz w:val="24"/>
        </w:rPr>
      </w:pPr>
      <w:r>
        <w:rPr>
          <w:rFonts w:hint="eastAsia" w:ascii="宋体" w:hAnsi="宋体" w:cs="宋体"/>
          <w:sz w:val="24"/>
        </w:rPr>
        <w:t>2、 在投标文件的审查、澄清、评价和比较以及确定中标人过程中，投标人对招标人、招标代理机构和评标委员会施加影响的任何行为，都将导致取消资格。</w:t>
      </w:r>
    </w:p>
    <w:p>
      <w:pPr>
        <w:adjustRightInd w:val="0"/>
        <w:snapToGrid w:val="0"/>
        <w:jc w:val="center"/>
        <w:outlineLvl w:val="1"/>
        <w:rPr>
          <w:rFonts w:ascii="宋体" w:hAnsi="宋体" w:cs="宋体"/>
          <w:b/>
          <w:sz w:val="32"/>
        </w:rPr>
      </w:pPr>
      <w:bookmarkStart w:id="68" w:name="_Toc23416"/>
      <w:bookmarkStart w:id="69" w:name="_Toc522530047"/>
      <w:bookmarkStart w:id="70" w:name="_Toc233618978"/>
      <w:r>
        <w:rPr>
          <w:rFonts w:hint="eastAsia" w:ascii="宋体" w:hAnsi="宋体" w:cs="宋体"/>
          <w:b/>
          <w:sz w:val="32"/>
        </w:rPr>
        <w:t>七、定 标</w:t>
      </w:r>
      <w:bookmarkEnd w:id="67"/>
      <w:bookmarkEnd w:id="68"/>
      <w:bookmarkEnd w:id="69"/>
      <w:bookmarkEnd w:id="70"/>
    </w:p>
    <w:p>
      <w:pPr>
        <w:pStyle w:val="10"/>
        <w:tabs>
          <w:tab w:val="left" w:pos="1440"/>
        </w:tabs>
        <w:adjustRightInd w:val="0"/>
        <w:snapToGrid w:val="0"/>
        <w:ind w:left="560"/>
        <w:rPr>
          <w:rFonts w:ascii="宋体" w:hAnsi="宋体" w:cs="宋体"/>
          <w:b/>
          <w:sz w:val="24"/>
        </w:rPr>
      </w:pPr>
      <w:r>
        <w:rPr>
          <w:rFonts w:hint="eastAsia" w:ascii="宋体" w:hAnsi="宋体" w:cs="宋体"/>
          <w:b/>
          <w:sz w:val="24"/>
        </w:rPr>
        <w:t>（一）定标</w:t>
      </w:r>
      <w:r>
        <w:rPr>
          <w:rFonts w:hint="eastAsia" w:ascii="宋体" w:hAnsi="宋体" w:cs="宋体"/>
          <w:b/>
          <w:sz w:val="24"/>
        </w:rPr>
        <w:tab/>
      </w:r>
    </w:p>
    <w:p>
      <w:pPr>
        <w:adjustRightInd w:val="0"/>
        <w:snapToGrid w:val="0"/>
        <w:ind w:firstLine="480" w:firstLineChars="200"/>
        <w:rPr>
          <w:rFonts w:ascii="宋体" w:hAnsi="宋体" w:cs="宋体"/>
          <w:sz w:val="24"/>
          <w:szCs w:val="22"/>
        </w:rPr>
      </w:pPr>
      <w:r>
        <w:rPr>
          <w:rFonts w:hint="eastAsia" w:ascii="宋体" w:hAnsi="宋体" w:cs="宋体"/>
          <w:sz w:val="24"/>
          <w:szCs w:val="22"/>
        </w:rPr>
        <w:t>评标委员会根据以下规定确定投标人排名并推荐中标候选人。</w:t>
      </w:r>
    </w:p>
    <w:p>
      <w:pPr>
        <w:adjustRightInd w:val="0"/>
        <w:snapToGrid w:val="0"/>
        <w:ind w:firstLine="480" w:firstLineChars="200"/>
        <w:rPr>
          <w:rFonts w:ascii="宋体" w:hAnsi="宋体" w:cs="宋体"/>
          <w:sz w:val="24"/>
          <w:szCs w:val="22"/>
        </w:rPr>
      </w:pPr>
      <w:r>
        <w:rPr>
          <w:rFonts w:hint="eastAsia" w:ascii="宋体" w:hAnsi="宋体" w:cs="宋体"/>
          <w:sz w:val="24"/>
          <w:szCs w:val="22"/>
        </w:rPr>
        <w:t>1、评标委员会根据各投标人的综合得分（商务技术分与报价得分之和）从高到低依次进行排名排序。特殊情形按以下原则处理：</w:t>
      </w:r>
    </w:p>
    <w:p>
      <w:pPr>
        <w:adjustRightInd w:val="0"/>
        <w:snapToGrid w:val="0"/>
        <w:ind w:firstLine="480" w:firstLineChars="200"/>
        <w:rPr>
          <w:rFonts w:ascii="宋体" w:hAnsi="宋体" w:cs="宋体"/>
          <w:sz w:val="24"/>
          <w:szCs w:val="22"/>
        </w:rPr>
      </w:pPr>
      <w:r>
        <w:rPr>
          <w:rFonts w:hint="eastAsia" w:ascii="宋体" w:hAnsi="宋体" w:cs="宋体"/>
          <w:sz w:val="24"/>
          <w:szCs w:val="22"/>
        </w:rPr>
        <w:t>（1）综合得分相同的，按投标报价低的优先原则确定排名；</w:t>
      </w:r>
    </w:p>
    <w:p>
      <w:pPr>
        <w:adjustRightInd w:val="0"/>
        <w:snapToGrid w:val="0"/>
        <w:ind w:firstLine="480" w:firstLineChars="200"/>
        <w:rPr>
          <w:rFonts w:ascii="宋体" w:hAnsi="宋体" w:cs="宋体"/>
          <w:sz w:val="24"/>
          <w:szCs w:val="22"/>
        </w:rPr>
      </w:pPr>
      <w:r>
        <w:rPr>
          <w:rFonts w:hint="eastAsia" w:ascii="宋体" w:hAnsi="宋体" w:cs="宋体"/>
          <w:sz w:val="24"/>
          <w:szCs w:val="22"/>
        </w:rPr>
        <w:t>（2）综合得分和投标报价均相同的，按技术资信得分从高到低确定排名；</w:t>
      </w:r>
    </w:p>
    <w:p>
      <w:pPr>
        <w:adjustRightInd w:val="0"/>
        <w:snapToGrid w:val="0"/>
        <w:ind w:firstLine="480" w:firstLineChars="200"/>
        <w:rPr>
          <w:rFonts w:ascii="宋体" w:hAnsi="宋体" w:cs="宋体"/>
          <w:sz w:val="24"/>
          <w:szCs w:val="22"/>
        </w:rPr>
      </w:pPr>
      <w:r>
        <w:rPr>
          <w:rFonts w:hint="eastAsia" w:ascii="宋体" w:hAnsi="宋体" w:cs="宋体"/>
          <w:sz w:val="24"/>
          <w:szCs w:val="22"/>
        </w:rPr>
        <w:t>（3）综合得分、投标报价和技术资信得分均相同的由评标委员会全体成员记名投票按少数服从多数的原则确定排名。</w:t>
      </w:r>
    </w:p>
    <w:p>
      <w:pPr>
        <w:adjustRightInd w:val="0"/>
        <w:snapToGrid w:val="0"/>
        <w:ind w:firstLine="480" w:firstLineChars="200"/>
        <w:rPr>
          <w:rFonts w:ascii="宋体" w:hAnsi="宋体" w:cs="宋体"/>
          <w:sz w:val="24"/>
          <w:szCs w:val="22"/>
        </w:rPr>
      </w:pPr>
      <w:r>
        <w:rPr>
          <w:rFonts w:hint="eastAsia" w:ascii="宋体" w:hAnsi="宋体" w:cs="宋体"/>
          <w:sz w:val="24"/>
          <w:szCs w:val="22"/>
        </w:rPr>
        <w:t>2、根据最终得分排序，通过书面评审报告的形式，向采购人推荐排名第一的投标人为中标候选人。</w:t>
      </w:r>
    </w:p>
    <w:p>
      <w:pPr>
        <w:adjustRightInd w:val="0"/>
        <w:snapToGrid w:val="0"/>
        <w:ind w:firstLine="480" w:firstLineChars="200"/>
        <w:rPr>
          <w:rFonts w:ascii="宋体" w:hAnsi="宋体" w:cs="宋体"/>
          <w:sz w:val="24"/>
          <w:szCs w:val="22"/>
        </w:rPr>
      </w:pPr>
      <w:r>
        <w:rPr>
          <w:rFonts w:hint="eastAsia" w:ascii="宋体" w:hAnsi="宋体" w:cs="宋体"/>
          <w:sz w:val="24"/>
          <w:szCs w:val="22"/>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0"/>
        <w:tabs>
          <w:tab w:val="left" w:pos="1440"/>
        </w:tabs>
        <w:adjustRightInd w:val="0"/>
        <w:snapToGrid w:val="0"/>
        <w:ind w:left="560"/>
        <w:rPr>
          <w:rFonts w:ascii="宋体" w:hAnsi="宋体" w:cs="宋体"/>
          <w:b/>
          <w:sz w:val="24"/>
        </w:rPr>
      </w:pPr>
      <w:r>
        <w:rPr>
          <w:rFonts w:hint="eastAsia" w:ascii="宋体" w:hAnsi="宋体" w:cs="宋体"/>
          <w:b/>
          <w:sz w:val="24"/>
        </w:rPr>
        <w:t>（二）招标结果公告</w:t>
      </w:r>
    </w:p>
    <w:p>
      <w:pPr>
        <w:adjustRightInd w:val="0"/>
        <w:snapToGrid w:val="0"/>
        <w:ind w:firstLine="480" w:firstLineChars="200"/>
        <w:rPr>
          <w:rFonts w:ascii="宋体" w:hAnsi="宋体" w:cs="宋体"/>
          <w:sz w:val="24"/>
        </w:rPr>
      </w:pPr>
      <w:r>
        <w:rPr>
          <w:rFonts w:hint="eastAsia" w:ascii="宋体" w:hAnsi="宋体" w:cs="宋体"/>
          <w:sz w:val="24"/>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10"/>
        <w:tabs>
          <w:tab w:val="left" w:pos="1440"/>
        </w:tabs>
        <w:adjustRightInd w:val="0"/>
        <w:snapToGrid w:val="0"/>
        <w:ind w:left="560"/>
        <w:rPr>
          <w:rFonts w:ascii="宋体" w:hAnsi="宋体" w:cs="宋体"/>
          <w:b/>
          <w:sz w:val="24"/>
        </w:rPr>
      </w:pPr>
      <w:bookmarkStart w:id="71" w:name="_Hlt75236103"/>
      <w:bookmarkEnd w:id="71"/>
      <w:bookmarkStart w:id="72" w:name="_Toc86216995"/>
      <w:bookmarkStart w:id="73" w:name="_Toc91899910"/>
      <w:r>
        <w:rPr>
          <w:rFonts w:hint="eastAsia" w:ascii="宋体" w:hAnsi="宋体" w:cs="宋体"/>
          <w:b/>
          <w:sz w:val="24"/>
        </w:rPr>
        <w:t>（三）中标通知书</w:t>
      </w:r>
      <w:r>
        <w:rPr>
          <w:rFonts w:hint="eastAsia" w:ascii="宋体" w:hAnsi="宋体" w:cs="宋体"/>
          <w:b/>
          <w:sz w:val="24"/>
        </w:rPr>
        <w:tab/>
      </w:r>
    </w:p>
    <w:p>
      <w:pPr>
        <w:adjustRightInd w:val="0"/>
        <w:snapToGrid w:val="0"/>
        <w:ind w:firstLine="480" w:firstLineChars="200"/>
        <w:rPr>
          <w:rFonts w:ascii="宋体" w:hAnsi="宋体" w:cs="宋体"/>
          <w:sz w:val="24"/>
        </w:rPr>
      </w:pPr>
      <w:r>
        <w:rPr>
          <w:rFonts w:hint="eastAsia" w:ascii="宋体" w:hAnsi="宋体" w:cs="宋体"/>
          <w:sz w:val="24"/>
        </w:rPr>
        <w:t>在公告中标结果的同时，招标人或者招标代理机构应当向中标人发出中标通知书。</w:t>
      </w:r>
    </w:p>
    <w:p>
      <w:pPr>
        <w:adjustRightInd w:val="0"/>
        <w:snapToGrid w:val="0"/>
        <w:jc w:val="center"/>
        <w:outlineLvl w:val="1"/>
        <w:rPr>
          <w:rFonts w:ascii="宋体" w:hAnsi="宋体" w:cs="宋体"/>
          <w:b/>
          <w:sz w:val="32"/>
        </w:rPr>
      </w:pPr>
      <w:bookmarkStart w:id="74" w:name="_Toc15506"/>
      <w:bookmarkStart w:id="75" w:name="_Toc522530048"/>
      <w:bookmarkStart w:id="76" w:name="_Toc233618979"/>
      <w:r>
        <w:rPr>
          <w:rFonts w:hint="eastAsia" w:ascii="宋体" w:hAnsi="宋体" w:cs="宋体"/>
          <w:b/>
          <w:sz w:val="32"/>
        </w:rPr>
        <w:t>八、</w:t>
      </w:r>
      <w:bookmarkEnd w:id="72"/>
      <w:r>
        <w:rPr>
          <w:rFonts w:hint="eastAsia" w:ascii="宋体" w:hAnsi="宋体" w:cs="宋体"/>
          <w:b/>
          <w:sz w:val="32"/>
        </w:rPr>
        <w:t>合同签订及其他</w:t>
      </w:r>
      <w:bookmarkEnd w:id="74"/>
      <w:bookmarkEnd w:id="75"/>
      <w:bookmarkEnd w:id="76"/>
    </w:p>
    <w:bookmarkEnd w:id="73"/>
    <w:p>
      <w:pPr>
        <w:adjustRightInd w:val="0"/>
        <w:snapToGrid w:val="0"/>
        <w:rPr>
          <w:rFonts w:ascii="宋体" w:hAnsi="宋体" w:cs="宋体"/>
          <w:b/>
          <w:sz w:val="24"/>
        </w:rPr>
      </w:pPr>
      <w:r>
        <w:rPr>
          <w:rFonts w:hint="eastAsia" w:ascii="宋体" w:hAnsi="宋体" w:cs="宋体"/>
          <w:b/>
          <w:sz w:val="24"/>
        </w:rPr>
        <w:t>（一）合同的签订</w:t>
      </w:r>
    </w:p>
    <w:p>
      <w:pPr>
        <w:adjustRightInd w:val="0"/>
        <w:snapToGrid w:val="0"/>
        <w:ind w:firstLine="480" w:firstLineChars="200"/>
        <w:rPr>
          <w:rFonts w:ascii="宋体" w:hAnsi="宋体" w:cs="宋体"/>
          <w:sz w:val="24"/>
        </w:rPr>
      </w:pPr>
      <w:r>
        <w:rPr>
          <w:rFonts w:hint="eastAsia" w:ascii="宋体" w:hAnsi="宋体" w:cs="宋体"/>
          <w:sz w:val="24"/>
        </w:rPr>
        <w:t>中标人接到中标通知书后按规定的日期、时间、地点，由法定代表人或其授权代表与招标人代表按照“第四部分 合同文本”内容签订《采购合同》。</w:t>
      </w:r>
    </w:p>
    <w:p>
      <w:pPr>
        <w:adjustRightInd w:val="0"/>
        <w:snapToGrid w:val="0"/>
        <w:ind w:firstLine="480" w:firstLineChars="200"/>
        <w:rPr>
          <w:rFonts w:ascii="宋体" w:hAnsi="宋体" w:cs="宋体"/>
          <w:sz w:val="24"/>
        </w:rPr>
      </w:pPr>
      <w:r>
        <w:rPr>
          <w:rFonts w:hint="eastAsia" w:ascii="宋体" w:hAnsi="宋体" w:cs="宋体"/>
          <w:sz w:val="24"/>
        </w:rPr>
        <w:t>所签订的合同不得对招标文件和中标人投标文件作实质性修改。招标人不得向中标投标人提出任何不合理的要求，作为签订合同的条件，不得与中标人私下订立背离合同实质性内容的协议。</w:t>
      </w:r>
    </w:p>
    <w:p>
      <w:pPr>
        <w:adjustRightInd w:val="0"/>
        <w:snapToGrid w:val="0"/>
        <w:ind w:firstLine="480" w:firstLineChars="200"/>
        <w:rPr>
          <w:rFonts w:ascii="宋体" w:hAnsi="宋体" w:cs="宋体"/>
          <w:sz w:val="24"/>
        </w:rPr>
      </w:pPr>
      <w:r>
        <w:rPr>
          <w:rFonts w:hint="eastAsia" w:ascii="宋体" w:hAnsi="宋体" w:cs="宋体"/>
          <w:sz w:val="24"/>
        </w:rPr>
        <w:t>招标文件及补充文件、中标人的投标文件及投标修改文件、评标过程中有关澄清文件和中标通知书均作为合同附件。</w:t>
      </w:r>
    </w:p>
    <w:p>
      <w:pPr>
        <w:tabs>
          <w:tab w:val="left" w:pos="3780"/>
        </w:tabs>
        <w:spacing w:line="264" w:lineRule="auto"/>
        <w:ind w:firstLine="482" w:firstLineChars="200"/>
        <w:rPr>
          <w:rFonts w:ascii="宋体" w:hAnsi="宋体" w:cs="宋体"/>
          <w:b/>
          <w:sz w:val="24"/>
          <w:szCs w:val="22"/>
        </w:rPr>
      </w:pPr>
      <w:r>
        <w:rPr>
          <w:rFonts w:hint="eastAsia" w:ascii="宋体" w:hAnsi="宋体" w:cs="宋体"/>
          <w:b/>
          <w:sz w:val="24"/>
          <w:szCs w:val="22"/>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tabs>
          <w:tab w:val="left" w:pos="3780"/>
        </w:tabs>
        <w:spacing w:line="264" w:lineRule="auto"/>
        <w:ind w:firstLine="482" w:firstLineChars="200"/>
        <w:rPr>
          <w:rFonts w:ascii="宋体" w:hAnsi="宋体" w:cs="宋体"/>
          <w:b/>
          <w:sz w:val="24"/>
          <w:szCs w:val="22"/>
        </w:rPr>
      </w:pPr>
      <w:r>
        <w:rPr>
          <w:rFonts w:hint="eastAsia" w:ascii="宋体" w:hAnsi="宋体" w:cs="宋体"/>
          <w:b/>
          <w:sz w:val="24"/>
          <w:szCs w:val="22"/>
        </w:rPr>
        <w:t>存在下列行为的，采购代理机构将其失信行为上报政府采购主管部门，由主管部门按有关规定对其违法失信行为记录进行公开：</w:t>
      </w:r>
    </w:p>
    <w:p>
      <w:pPr>
        <w:tabs>
          <w:tab w:val="left" w:pos="3780"/>
        </w:tabs>
        <w:spacing w:line="264" w:lineRule="auto"/>
        <w:ind w:firstLine="482" w:firstLineChars="200"/>
        <w:rPr>
          <w:rFonts w:ascii="宋体" w:hAnsi="宋体" w:cs="宋体"/>
          <w:b/>
          <w:sz w:val="24"/>
          <w:szCs w:val="22"/>
        </w:rPr>
      </w:pPr>
      <w:r>
        <w:rPr>
          <w:rFonts w:hint="eastAsia" w:ascii="宋体" w:hAnsi="宋体" w:cs="宋体"/>
          <w:b/>
          <w:sz w:val="24"/>
          <w:szCs w:val="22"/>
        </w:rPr>
        <w:t>（1）中标或者成交后，拒绝签订政府采购合同的；</w:t>
      </w:r>
    </w:p>
    <w:p>
      <w:pPr>
        <w:tabs>
          <w:tab w:val="left" w:pos="3780"/>
        </w:tabs>
        <w:spacing w:line="264" w:lineRule="auto"/>
        <w:ind w:firstLine="482" w:firstLineChars="200"/>
        <w:rPr>
          <w:rFonts w:ascii="宋体" w:hAnsi="宋体" w:cs="宋体"/>
          <w:b/>
          <w:sz w:val="24"/>
          <w:szCs w:val="22"/>
        </w:rPr>
      </w:pPr>
      <w:r>
        <w:rPr>
          <w:rFonts w:hint="eastAsia" w:ascii="宋体" w:hAnsi="宋体" w:cs="宋体"/>
          <w:b/>
          <w:sz w:val="24"/>
          <w:szCs w:val="22"/>
        </w:rPr>
        <w:t>（2）投标有效期内撤销投标文件的。</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如签订合同并生效后，投标人无故拒绝或延期合格交货的，除按照合同条款处罚外，列入不良行为记录一次，并给予通报。</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 xml:space="preserve">中标人因制造商原因无法供货导致无法签订合同的视为“中标后无正当理由不与招标人签订合同”。 </w:t>
      </w:r>
    </w:p>
    <w:p>
      <w:pPr>
        <w:tabs>
          <w:tab w:val="left" w:pos="0"/>
        </w:tabs>
        <w:spacing w:line="264" w:lineRule="auto"/>
        <w:rPr>
          <w:rFonts w:ascii="宋体" w:hAnsi="宋体" w:cs="宋体"/>
          <w:b/>
          <w:sz w:val="24"/>
        </w:rPr>
      </w:pPr>
      <w:r>
        <w:rPr>
          <w:rFonts w:hint="eastAsia" w:ascii="宋体" w:hAnsi="宋体" w:cs="宋体"/>
          <w:b/>
          <w:sz w:val="24"/>
        </w:rPr>
        <w:t>（二）售后服务考核</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将参照有关法律法规，对投标人进行考核，发现弄虚作假，偷工减料，以次充好，达不到国家、行业有关标准和技术文件规定的，一经查实，招标人将视情况终止合同。</w:t>
      </w:r>
    </w:p>
    <w:p>
      <w:pPr>
        <w:tabs>
          <w:tab w:val="left" w:pos="0"/>
        </w:tabs>
        <w:spacing w:line="264" w:lineRule="auto"/>
        <w:rPr>
          <w:rFonts w:ascii="宋体" w:hAnsi="宋体" w:cs="宋体"/>
          <w:b/>
          <w:sz w:val="24"/>
        </w:rPr>
      </w:pPr>
      <w:r>
        <w:rPr>
          <w:rFonts w:hint="eastAsia" w:ascii="宋体" w:hAnsi="宋体" w:cs="宋体"/>
          <w:b/>
          <w:sz w:val="24"/>
        </w:rPr>
        <w:t>（三）招标代理服务费</w:t>
      </w:r>
    </w:p>
    <w:p>
      <w:pPr>
        <w:adjustRightInd w:val="0"/>
        <w:snapToGrid w:val="0"/>
        <w:spacing w:line="264" w:lineRule="auto"/>
        <w:ind w:firstLine="480" w:firstLineChars="200"/>
        <w:rPr>
          <w:rFonts w:ascii="宋体" w:hAnsi="宋体" w:cs="宋体"/>
          <w:sz w:val="24"/>
        </w:rPr>
      </w:pPr>
      <w:r>
        <w:rPr>
          <w:rFonts w:hint="eastAsia" w:ascii="宋体" w:hAnsi="宋体" w:cs="宋体"/>
          <w:sz w:val="24"/>
        </w:rPr>
        <w:t>本次招标代理服务费按本须知“前附表”规定收取。</w:t>
      </w:r>
    </w:p>
    <w:p>
      <w:pPr>
        <w:adjustRightInd w:val="0"/>
        <w:snapToGrid w:val="0"/>
        <w:spacing w:line="264"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417" w:bottom="1440" w:left="1440" w:header="851" w:footer="0" w:gutter="0"/>
          <w:pgNumType w:start="1"/>
          <w:cols w:space="0" w:num="1"/>
          <w:titlePg/>
          <w:docGrid w:linePitch="381" w:charSpace="0"/>
        </w:sectPr>
      </w:pPr>
    </w:p>
    <w:p>
      <w:pPr>
        <w:pStyle w:val="310"/>
        <w:numPr>
          <w:ilvl w:val="0"/>
          <w:numId w:val="4"/>
        </w:numPr>
        <w:spacing w:before="0" w:line="276" w:lineRule="auto"/>
        <w:ind w:firstLine="0" w:firstLineChars="0"/>
        <w:jc w:val="center"/>
        <w:outlineLvl w:val="0"/>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采购需求</w:t>
      </w:r>
    </w:p>
    <w:p>
      <w:pPr>
        <w:pStyle w:val="310"/>
        <w:numPr>
          <w:ilvl w:val="0"/>
          <w:numId w:val="0"/>
        </w:numPr>
        <w:spacing w:before="0" w:line="276" w:lineRule="auto"/>
        <w:jc w:val="both"/>
        <w:outlineLvl w:val="0"/>
        <w:rPr>
          <w:rFonts w:ascii="宋体" w:hAnsi="宋体" w:cs="宋体"/>
          <w:b/>
          <w:color w:val="FF0000"/>
          <w:sz w:val="36"/>
          <w:highlight w:val="yellow"/>
        </w:rPr>
      </w:pPr>
    </w:p>
    <w:p>
      <w:pPr>
        <w:spacing w:line="460" w:lineRule="exact"/>
        <w:jc w:val="left"/>
        <w:rPr>
          <w:rFonts w:ascii="宋体" w:hAnsi="宋体" w:cs="宋体"/>
          <w:color w:val="000000" w:themeColor="text1"/>
          <w:sz w:val="24"/>
          <w:szCs w:val="24"/>
          <w14:textFill>
            <w14:solidFill>
              <w14:schemeClr w14:val="tx1"/>
            </w14:solidFill>
          </w14:textFill>
        </w:rPr>
      </w:pPr>
      <w:bookmarkStart w:id="77" w:name="_Toc1203"/>
      <w:bookmarkStart w:id="78" w:name="_Toc492733886"/>
      <w:bookmarkStart w:id="79" w:name="_Toc233618986"/>
      <w:bookmarkStart w:id="80" w:name="_Toc86217003"/>
      <w:r>
        <w:rPr>
          <w:rFonts w:hint="eastAsia" w:ascii="宋体" w:hAnsi="宋体" w:cs="宋体"/>
          <w:b/>
          <w:bCs/>
          <w:color w:val="000000" w:themeColor="text1"/>
          <w:sz w:val="24"/>
          <w:szCs w:val="24"/>
          <w14:textFill>
            <w14:solidFill>
              <w14:schemeClr w14:val="tx1"/>
            </w14:solidFill>
          </w14:textFill>
        </w:rPr>
        <w:t>一、项目名称：</w:t>
      </w:r>
      <w:r>
        <w:rPr>
          <w:rFonts w:hint="eastAsia" w:ascii="宋体" w:hAnsi="宋体" w:cs="宋体"/>
          <w:color w:val="000000" w:themeColor="text1"/>
          <w:sz w:val="24"/>
          <w:szCs w:val="24"/>
          <w14:textFill>
            <w14:solidFill>
              <w14:schemeClr w14:val="tx1"/>
            </w14:solidFill>
          </w14:textFill>
        </w:rPr>
        <w:t>柯城区建筑工程规划验线、竣工“多测合一”成果复核采购项目</w:t>
      </w:r>
    </w:p>
    <w:p>
      <w:pPr>
        <w:spacing w:line="460" w:lineRule="exact"/>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二、项目业主：</w:t>
      </w:r>
      <w:r>
        <w:rPr>
          <w:rFonts w:hint="eastAsia" w:ascii="宋体" w:hAnsi="宋体" w:cs="宋体"/>
          <w:color w:val="000000" w:themeColor="text1"/>
          <w:sz w:val="24"/>
          <w:szCs w:val="24"/>
          <w14:textFill>
            <w14:solidFill>
              <w14:schemeClr w14:val="tx1"/>
            </w14:solidFill>
          </w14:textFill>
        </w:rPr>
        <w:t>衢州市自然资源和规划局柯城分局</w:t>
      </w:r>
    </w:p>
    <w:p>
      <w:pPr>
        <w:spacing w:line="460" w:lineRule="exact"/>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三、项目实施地点：</w:t>
      </w:r>
      <w:r>
        <w:rPr>
          <w:rFonts w:hint="eastAsia" w:ascii="宋体" w:hAnsi="宋体" w:cs="宋体"/>
          <w:color w:val="000000" w:themeColor="text1"/>
          <w:sz w:val="24"/>
          <w:szCs w:val="24"/>
          <w14:textFill>
            <w14:solidFill>
              <w14:schemeClr w14:val="tx1"/>
            </w14:solidFill>
          </w14:textFill>
        </w:rPr>
        <w:t>衢州市柯城区。</w:t>
      </w:r>
    </w:p>
    <w:p>
      <w:pPr>
        <w:spacing w:line="460" w:lineRule="exact"/>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四、项目背景</w:t>
      </w:r>
    </w:p>
    <w:p>
      <w:pPr>
        <w:spacing w:line="460" w:lineRule="exact"/>
        <w:ind w:firstLine="456" w:firstLineChars="20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建设工程竣工“多测合一”改革是我市深化“放管服”改革和优化营商环境的重要举措，我市自改革以来成效显著。为进一步深化改革，促进成果综合应用，提升“多测合一”成果质量，更好地支撑“多规合一、多审合一、多证合一”各项改革。</w:t>
      </w:r>
    </w:p>
    <w:p>
      <w:pPr>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为进一步提升建筑工程项目竣工“多测合一”成果质量，深入推进“多测合一”改革，根据《浙江省测绘地理信息条例》、《衢州市人民政府办公室关于印发衢州市深化工程建设项目审批制度改革实施方案》（衢政办发〔2020〕14号）、《关于进一步深化”多测合一”改革的实施意见》（衢营商发〔2020〕12号）等法律法规和文件精神。我市需要施行建筑工程“多测合一”规划验线、竣工测绘成果复核，保障测绘成果数据的真实性、安全性和可靠性。</w:t>
      </w:r>
    </w:p>
    <w:p>
      <w:pPr>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综合近几年的“双随机”检查情况，我市的测绘成果质量不合格率较高，主要原因是低价竞争和没有完善的复核制度造成的。为贯彻落实《关于进一步深化“多测合一”改革的实施意见》（衢营商发〔2020〕12 号）文件，达到服务效率提升30%以上、服务收费降低30%以上、不合格率下降30%以上的目标，衢州市自然资源和规划局柯城分局就柯城区建筑工程规划验线、竣工“多测合一”测绘成果复核进行公开招标。</w:t>
      </w:r>
    </w:p>
    <w:p>
      <w:pPr>
        <w:adjustRightInd w:val="0"/>
        <w:snapToGrid w:val="0"/>
        <w:spacing w:line="460" w:lineRule="exact"/>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五、技术标准</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（1）GB/T 17986.1-2000《房产测量规范 第1单元：房产测量规定》</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（2）GB/T 17986.2-2000《房产测量规范 第2单元：房产图图式》</w:t>
      </w:r>
    </w:p>
    <w:p>
      <w:pPr>
        <w:adjustRightInd w:val="0"/>
        <w:snapToGrid w:val="0"/>
        <w:spacing w:line="460" w:lineRule="exact"/>
        <w:ind w:firstLine="480" w:firstLineChars="200"/>
        <w:jc w:val="left"/>
        <w:rPr>
          <w:rFonts w:ascii="宋体" w:hAnsi="宋体" w:cs="宋体"/>
          <w:color w:val="auto"/>
          <w:sz w:val="24"/>
          <w:szCs w:val="24"/>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auto"/>
          <w:sz w:val="24"/>
          <w:szCs w:val="24"/>
        </w:rPr>
        <w:t>GB 50026-20</w:t>
      </w:r>
      <w:r>
        <w:rPr>
          <w:rFonts w:hint="eastAsia" w:ascii="宋体" w:hAnsi="宋体" w:cs="宋体"/>
          <w:color w:val="auto"/>
          <w:sz w:val="24"/>
          <w:szCs w:val="24"/>
          <w:lang w:val="en-US" w:eastAsia="zh-CN"/>
        </w:rPr>
        <w:t>20</w:t>
      </w:r>
      <w:r>
        <w:rPr>
          <w:rFonts w:hint="eastAsia" w:ascii="宋体" w:hAnsi="宋体" w:cs="宋体"/>
          <w:color w:val="auto"/>
          <w:sz w:val="24"/>
          <w:szCs w:val="24"/>
        </w:rPr>
        <w:t>《工程测量规范》</w:t>
      </w:r>
    </w:p>
    <w:p>
      <w:pPr>
        <w:adjustRightInd w:val="0"/>
        <w:snapToGrid w:val="0"/>
        <w:spacing w:line="46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auto"/>
          <w:sz w:val="24"/>
          <w:szCs w:val="24"/>
        </w:rPr>
        <w:t>（4）GB/T 18314-2009《全球定位系统（GPS</w:t>
      </w:r>
      <w:r>
        <w:rPr>
          <w:rFonts w:hint="eastAsia" w:ascii="宋体" w:hAnsi="宋体" w:cs="宋体"/>
          <w:color w:val="000000" w:themeColor="text1"/>
          <w:sz w:val="24"/>
          <w:szCs w:val="24"/>
          <w14:textFill>
            <w14:solidFill>
              <w14:schemeClr w14:val="tx1"/>
            </w14:solidFill>
          </w14:textFill>
        </w:rPr>
        <w:t>）测量规范》</w:t>
      </w:r>
    </w:p>
    <w:p>
      <w:pPr>
        <w:adjustRightInd w:val="0"/>
        <w:snapToGrid w:val="0"/>
        <w:spacing w:line="460" w:lineRule="exact"/>
        <w:ind w:left="716" w:leftChars="170" w:hanging="240" w:hangingChars="1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（5）GB/T 20257.1-2017《国家基本比例尺地图图式 第1部分：1∶500 1∶1000 1∶2000地形图图式》</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）CH/T 2009-2010《全球定位系统实时动态测量（RTK）技术规范》</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）CJJ 61-2017《城市地下管线探测技术规程》</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）CJJ/T 8-2011《城市测量规范》</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）CJJ/T 73-2019《卫星定位城市测量技术标准》</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）CH/T 5004-2014 《地籍图质量检验技术规程》</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）DB33/T 552-2014《1∶500 1∶1000 1∶2000数字地形图测绘规范》</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）GB/T18316-2008 《数字测绘成果质量检查与验收》</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）GB/T 24356-20</w:t>
      </w:r>
      <w:r>
        <w:rPr>
          <w:rFonts w:hint="eastAsia" w:ascii="宋体" w:hAnsi="宋体" w:cs="宋体"/>
          <w:color w:val="000000" w:themeColor="text1"/>
          <w:sz w:val="24"/>
          <w:szCs w:val="24"/>
          <w:lang w:val="en-US" w:eastAsia="zh-CN"/>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《测绘成果质量检查与验收》</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）DB33/T 1152-2018 《建筑工程建筑面积计算和竣工综合测量技术规程》</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）《建筑工程建筑面积计算和竣工综合测量技术补充规定》</w:t>
      </w:r>
    </w:p>
    <w:p>
      <w:pPr>
        <w:adjustRightInd w:val="0"/>
        <w:snapToGrid w:val="0"/>
        <w:spacing w:line="46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）浙自然资函〔2024〕15号关于印发《浙江省工程建设项目“多测合一”测量技术规程（试行）》的通知</w:t>
      </w:r>
    </w:p>
    <w:p>
      <w:pPr>
        <w:adjustRightInd w:val="0"/>
        <w:snapToGrid w:val="0"/>
        <w:spacing w:line="46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）浙自然资函〔2023〕20号浙江省自然资源厅 浙江省住房和城乡建设厅关于调整《建筑工程建筑面积计算和竣工综合测量技术规程》有关技术标准的通知</w:t>
      </w:r>
    </w:p>
    <w:p>
      <w:pPr>
        <w:adjustRightInd w:val="0"/>
        <w:snapToGrid w:val="0"/>
        <w:spacing w:line="46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）浙</w:t>
      </w:r>
      <w:r>
        <w:rPr>
          <w:rFonts w:hint="eastAsia" w:ascii="宋体" w:hAnsi="宋体" w:cs="宋体"/>
          <w:color w:val="000000" w:themeColor="text1"/>
          <w:sz w:val="24"/>
          <w:szCs w:val="24"/>
          <w:lang w:eastAsia="zh-CN"/>
          <w14:textFill>
            <w14:solidFill>
              <w14:schemeClr w14:val="tx1"/>
            </w14:solidFill>
          </w14:textFill>
        </w:rPr>
        <w:t>建房发</w:t>
      </w: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号浙江省住房和城乡建设厅</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浙江省自然资源厅关于调整《建筑工程建筑面积计算和竣工综合测量技术规程》</w:t>
      </w:r>
      <w:r>
        <w:rPr>
          <w:rFonts w:hint="eastAsia" w:ascii="宋体" w:hAnsi="宋体" w:cs="宋体"/>
          <w:color w:val="000000" w:themeColor="text1"/>
          <w:sz w:val="24"/>
          <w:szCs w:val="24"/>
          <w:lang w:eastAsia="zh-CN"/>
          <w14:textFill>
            <w14:solidFill>
              <w14:schemeClr w14:val="tx1"/>
            </w14:solidFill>
          </w14:textFill>
        </w:rPr>
        <w:t>部分</w:t>
      </w:r>
      <w:r>
        <w:rPr>
          <w:rFonts w:hint="eastAsia" w:ascii="宋体" w:hAnsi="宋体" w:cs="宋体"/>
          <w:color w:val="000000" w:themeColor="text1"/>
          <w:sz w:val="24"/>
          <w:szCs w:val="24"/>
          <w14:textFill>
            <w14:solidFill>
              <w14:schemeClr w14:val="tx1"/>
            </w14:solidFill>
          </w14:textFill>
        </w:rPr>
        <w:t>技术</w:t>
      </w:r>
      <w:r>
        <w:rPr>
          <w:rFonts w:hint="eastAsia" w:ascii="宋体" w:hAnsi="宋体" w:cs="宋体"/>
          <w:color w:val="000000" w:themeColor="text1"/>
          <w:sz w:val="24"/>
          <w:szCs w:val="24"/>
          <w:lang w:eastAsia="zh-CN"/>
          <w14:textFill>
            <w14:solidFill>
              <w14:schemeClr w14:val="tx1"/>
            </w14:solidFill>
          </w14:textFill>
        </w:rPr>
        <w:t>规定</w:t>
      </w:r>
      <w:r>
        <w:rPr>
          <w:rFonts w:hint="eastAsia" w:ascii="宋体" w:hAnsi="宋体" w:cs="宋体"/>
          <w:color w:val="000000" w:themeColor="text1"/>
          <w:sz w:val="24"/>
          <w:szCs w:val="24"/>
          <w14:textFill>
            <w14:solidFill>
              <w14:schemeClr w14:val="tx1"/>
            </w14:solidFill>
          </w14:textFill>
        </w:rPr>
        <w:t>的通知</w:t>
      </w:r>
    </w:p>
    <w:p>
      <w:pPr>
        <w:spacing w:line="46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六、采购内容及要求</w:t>
      </w:r>
    </w:p>
    <w:p>
      <w:pPr>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衢州市自然资源和规划局柯城分局规划管理需求，柯城区建筑工程规划验线、竣工“多测合一”成果复核采购项目，主要涉及规划验线和竣工阶段规划测量复核、房产测量复核、绿地测量复核、用地测量复核、人防测量复核和地下管线测量复核等。</w:t>
      </w:r>
    </w:p>
    <w:p>
      <w:pPr>
        <w:adjustRightInd w:val="0"/>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本次招标主要是对柯城区建筑工程“多测合一”规划验线、竣工测绘成果进行复核。建筑工程规划验线分为验灰线(垫层)和</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复验两个阶段。竣工测绘成果复核包括规划测量复核、房产测量复核、绿地测量复核、用地测量复核、人防测量复核和地下管线测量复核。</w:t>
      </w:r>
    </w:p>
    <w:p>
      <w:pPr>
        <w:adjustRightInd w:val="0"/>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w:t>
      </w:r>
      <w:r>
        <w:rPr>
          <w:rFonts w:hint="eastAsia" w:ascii="宋体" w:hAnsi="宋体" w:cs="宋体"/>
          <w:b/>
          <w:bCs/>
          <w:color w:val="000000" w:themeColor="text1"/>
          <w:sz w:val="24"/>
          <w:szCs w:val="24"/>
          <w:highlight w:val="none"/>
          <w14:textFill>
            <w14:solidFill>
              <w14:schemeClr w14:val="tx1"/>
            </w14:solidFill>
          </w14:textFill>
        </w:rPr>
        <w:t>复核内容</w:t>
      </w:r>
    </w:p>
    <w:p>
      <w:pPr>
        <w:pStyle w:val="2"/>
        <w:spacing w:after="0" w:line="460" w:lineRule="exact"/>
        <w:ind w:firstLine="470" w:firstLine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1.建筑工程规划验线分为验灰线(垫层)和±00复验两个阶段。建筑工程验灰线主要确定拟建建（构）筑物的现场位置。建筑工程±00复验除确定位置外，还包括建（构）筑物的±00标高及各层地下室底板标高。</w:t>
      </w:r>
    </w:p>
    <w:p>
      <w:pPr>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 建筑工程竣工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多测合一”成果复核主要对政府投资居住类项目、企业投资民用建筑类（房地产）项目及需要开展抽检的项目”多测合一”成果开展复核工作。其中政府投资居住类项目重点复核指标：总建筑面积、基底面积、总高度、绿化面积、人防面积、用地红线等。企业投资民用建筑类（房地产）重点核实指标：总建筑面积、基底面积、总高度（含室内外地坪标高）、绿化面积、人防面积、用地红线、围墙位置等必须全部复核。其他需要开展抽检的项目重点核实指标：总建筑面积、基底面积、总高度（含室内外地坪标高）、绿化面积、人防面积、用地红线、围墙位置等必须全部复核。项目的社区服务用房、居家养老，物业用房，文化设施、开闭所、开关站等公共配套设施必须全部复核。</w:t>
      </w:r>
    </w:p>
    <w:p>
      <w:pPr>
        <w:numPr>
          <w:ilvl w:val="0"/>
          <w:numId w:val="5"/>
        </w:numPr>
        <w:adjustRightInd w:val="0"/>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复核要求</w:t>
      </w:r>
    </w:p>
    <w:p>
      <w:pPr>
        <w:adjustRightInd w:val="0"/>
        <w:snapToGrid w:val="0"/>
        <w:spacing w:line="4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1.建筑工程规划验线  </w:t>
      </w:r>
      <w:r>
        <w:rPr>
          <w:rFonts w:hint="eastAsia" w:ascii="宋体" w:hAnsi="宋体" w:cs="宋体"/>
          <w:color w:val="000000" w:themeColor="text1"/>
          <w:sz w:val="24"/>
          <w:szCs w:val="24"/>
          <w:highlight w:val="none"/>
          <w14:textFill>
            <w14:solidFill>
              <w14:schemeClr w14:val="tx1"/>
            </w14:solidFill>
          </w14:textFill>
        </w:rPr>
        <w:t>规划验线分为验灰线(垫层)和±00复验两个阶段。建筑工程验灰线主要确定拟建建（构）筑物的现场位置。建筑工程±00复验除确定位置外，还包括建（构）筑物的±00标高及各层地下室底板标高。分期建设的建筑工程，则应结合建设进度实行分期验线。</w:t>
      </w:r>
    </w:p>
    <w:p>
      <w:pPr>
        <w:adjustRightInd w:val="0"/>
        <w:snapToGrid w:val="0"/>
        <w:spacing w:line="460" w:lineRule="exact"/>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2.规划测量复核  </w:t>
      </w:r>
      <w:r>
        <w:rPr>
          <w:rFonts w:hint="eastAsia" w:ascii="宋体" w:hAnsi="宋体" w:cs="宋体"/>
          <w:color w:val="000000" w:themeColor="text1"/>
          <w:sz w:val="24"/>
          <w:szCs w:val="24"/>
          <w:highlight w:val="none"/>
          <w14:textFill>
            <w14:solidFill>
              <w14:schemeClr w14:val="tx1"/>
            </w14:solidFill>
          </w14:textFill>
        </w:rPr>
        <w:t>规划测量复核主要复核总建筑面积、建筑密度、建筑物高度及层高、竣工地形图、图表质量、技术文档质量等。</w:t>
      </w:r>
    </w:p>
    <w:p>
      <w:pPr>
        <w:adjustRightInd w:val="0"/>
        <w:snapToGrid w:val="0"/>
        <w:spacing w:line="460" w:lineRule="exact"/>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3.房产测量复核  </w:t>
      </w:r>
      <w:r>
        <w:rPr>
          <w:rFonts w:hint="eastAsia" w:ascii="宋体" w:hAnsi="宋体" w:cs="宋体"/>
          <w:color w:val="000000" w:themeColor="text1"/>
          <w:sz w:val="24"/>
          <w:szCs w:val="24"/>
          <w:highlight w:val="none"/>
          <w14:textFill>
            <w14:solidFill>
              <w14:schemeClr w14:val="tx1"/>
            </w14:solidFill>
          </w14:textFill>
        </w:rPr>
        <w:t>房产测量复核是整个建筑工程竣工测绘成果复核中至关重要的一项，也是近几年“双随机”检查中出错率较高的部分，主要复核房屋总建筑面积、房屋各套建筑面积、房屋各套套内建筑面积、观测质量、计算质量、资料质量等。</w:t>
      </w:r>
    </w:p>
    <w:p>
      <w:pPr>
        <w:adjustRightInd w:val="0"/>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其中房产测量复核采用随机抽样的方式抽取样本，结合房屋功能复杂程度和户型分布情况抽项目总幢数的30％及以上，确保样本均匀分布。</w:t>
      </w:r>
    </w:p>
    <w:p>
      <w:pPr>
        <w:adjustRightInd w:val="0"/>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4.绿地测量复核  </w:t>
      </w:r>
      <w:r>
        <w:rPr>
          <w:rFonts w:hint="eastAsia" w:ascii="宋体" w:hAnsi="宋体" w:cs="宋体"/>
          <w:color w:val="000000" w:themeColor="text1"/>
          <w:sz w:val="24"/>
          <w:szCs w:val="24"/>
          <w:highlight w:val="none"/>
          <w14:textFill>
            <w14:solidFill>
              <w14:schemeClr w14:val="tx1"/>
            </w14:solidFill>
          </w14:textFill>
        </w:rPr>
        <w:t>绿地测量复核主要复核红线内绿地面积，绿地界址点平面位置中误差、绿地竣工地形图、绿地测量成果表、</w:t>
      </w:r>
      <w:r>
        <w:rPr>
          <w:rFonts w:hint="eastAsia" w:ascii="宋体" w:hAnsi="宋体" w:cs="宋体"/>
          <w:color w:val="000000" w:themeColor="text1"/>
          <w:sz w:val="24"/>
          <w:szCs w:val="24"/>
          <w:highlight w:val="none"/>
          <w:lang w:val="en-US" w:eastAsia="zh-CN"/>
          <w14:textFill>
            <w14:solidFill>
              <w14:schemeClr w14:val="tx1"/>
            </w14:solidFill>
          </w14:textFill>
        </w:rPr>
        <w:t>图面</w:t>
      </w:r>
      <w:r>
        <w:rPr>
          <w:rFonts w:hint="eastAsia" w:ascii="宋体" w:hAnsi="宋体" w:cs="宋体"/>
          <w:color w:val="000000" w:themeColor="text1"/>
          <w:sz w:val="24"/>
          <w:szCs w:val="24"/>
          <w:highlight w:val="none"/>
          <w14:textFill>
            <w14:solidFill>
              <w14:schemeClr w14:val="tx1"/>
            </w14:solidFill>
          </w14:textFill>
        </w:rPr>
        <w:t>整饰质量、资料完整性等。</w:t>
      </w:r>
    </w:p>
    <w:p>
      <w:pPr>
        <w:adjustRightInd w:val="0"/>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5.用地测量复核  </w:t>
      </w:r>
      <w:r>
        <w:rPr>
          <w:rFonts w:hint="eastAsia" w:ascii="宋体" w:hAnsi="宋体" w:cs="宋体"/>
          <w:color w:val="000000" w:themeColor="text1"/>
          <w:sz w:val="24"/>
          <w:szCs w:val="24"/>
          <w:highlight w:val="none"/>
          <w14:textFill>
            <w14:solidFill>
              <w14:schemeClr w14:val="tx1"/>
            </w14:solidFill>
          </w14:textFill>
        </w:rPr>
        <w:t>用地测量复核主要复核围墙或围合界限</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cs="宋体"/>
          <w:color w:val="000000" w:themeColor="text1"/>
          <w:sz w:val="24"/>
          <w:szCs w:val="24"/>
          <w:highlight w:val="none"/>
          <w14:textFill>
            <w14:solidFill>
              <w14:schemeClr w14:val="tx1"/>
            </w14:solidFill>
          </w14:textFill>
        </w:rPr>
        <w:t>界址点平面位置中误差，用地红线资料收集的齐全性等。</w:t>
      </w:r>
    </w:p>
    <w:p>
      <w:pPr>
        <w:adjustRightInd w:val="0"/>
        <w:snapToGrid w:val="0"/>
        <w:spacing w:line="460" w:lineRule="exact"/>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6.人防测量复核  </w:t>
      </w:r>
      <w:r>
        <w:rPr>
          <w:rFonts w:hint="eastAsia" w:ascii="宋体" w:hAnsi="宋体" w:cs="宋体"/>
          <w:color w:val="000000" w:themeColor="text1"/>
          <w:sz w:val="24"/>
          <w:szCs w:val="24"/>
          <w:highlight w:val="none"/>
          <w14:textFill>
            <w14:solidFill>
              <w14:schemeClr w14:val="tx1"/>
            </w14:solidFill>
          </w14:textFill>
        </w:rPr>
        <w:t>人防测量复核主要复核人防区域面积和尺寸，人防、非人防、兼顾人防面积情况，检查其是否满足规划审批要求。</w:t>
      </w:r>
    </w:p>
    <w:p>
      <w:pPr>
        <w:adjustRightInd w:val="0"/>
        <w:snapToGrid w:val="0"/>
        <w:spacing w:line="46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 xml:space="preserve">7.地下管线测量复核  </w:t>
      </w:r>
      <w:r>
        <w:rPr>
          <w:rFonts w:hint="eastAsia" w:ascii="宋体" w:hAnsi="宋体" w:cs="宋体"/>
          <w:color w:val="000000" w:themeColor="text1"/>
          <w:sz w:val="24"/>
          <w:szCs w:val="24"/>
          <w:highlight w:val="none"/>
          <w14:textFill>
            <w14:solidFill>
              <w14:schemeClr w14:val="tx1"/>
            </w14:solidFill>
          </w14:textFill>
        </w:rPr>
        <w:t>地下管线测量复核主要对管线点与地物相对位置等测量精度的复核，管线属性齐全性、正确性、协调性、逻辑一致性、</w:t>
      </w:r>
      <w:r>
        <w:rPr>
          <w:rFonts w:hint="eastAsia" w:ascii="宋体" w:hAnsi="宋体" w:cs="宋体"/>
          <w:color w:val="000000" w:themeColor="text1"/>
          <w:sz w:val="24"/>
          <w:szCs w:val="24"/>
          <w:highlight w:val="none"/>
          <w:lang w:val="en-US" w:eastAsia="zh-CN"/>
          <w14:textFill>
            <w14:solidFill>
              <w14:schemeClr w14:val="tx1"/>
            </w14:solidFill>
          </w14:textFill>
        </w:rPr>
        <w:t>图面</w:t>
      </w:r>
      <w:r>
        <w:rPr>
          <w:rFonts w:hint="eastAsia" w:ascii="宋体" w:hAnsi="宋体" w:cs="宋体"/>
          <w:color w:val="000000" w:themeColor="text1"/>
          <w:sz w:val="24"/>
          <w:szCs w:val="24"/>
          <w:highlight w:val="none"/>
          <w14:textFill>
            <w14:solidFill>
              <w14:schemeClr w14:val="tx1"/>
            </w14:solidFill>
          </w14:textFill>
        </w:rPr>
        <w:t>整饰及附件质量、资料的完整性等。</w:t>
      </w:r>
    </w:p>
    <w:p>
      <w:pPr>
        <w:adjustRightInd w:val="0"/>
        <w:snapToGrid w:val="0"/>
        <w:spacing w:line="460" w:lineRule="exact"/>
        <w:rPr>
          <w:rFonts w:hint="eastAsia" w:ascii="宋体" w:hAnsi="宋体" w:cs="宋体"/>
          <w:b/>
          <w:bCs/>
          <w:color w:val="000000" w:themeColor="text1"/>
          <w:sz w:val="24"/>
          <w:szCs w:val="24"/>
          <w:highlight w:val="none"/>
          <w:lang w:val="en-US" w:eastAsia="zh-CN"/>
          <w14:textFill>
            <w14:solidFill>
              <w14:schemeClr w14:val="tx1"/>
            </w14:solidFill>
          </w14:textFill>
        </w:rPr>
      </w:pPr>
    </w:p>
    <w:p>
      <w:pPr>
        <w:adjustRightInd w:val="0"/>
        <w:snapToGrid w:val="0"/>
        <w:spacing w:line="460" w:lineRule="exac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七、服务期限：两年。</w:t>
      </w:r>
    </w:p>
    <w:p>
      <w:pPr>
        <w:spacing w:line="460" w:lineRule="exact"/>
        <w:rPr>
          <w:rFonts w:hint="eastAsia" w:ascii="宋体" w:hAnsi="宋体" w:cs="宋体"/>
          <w:b/>
          <w:bCs/>
          <w:color w:val="000000" w:themeColor="text1"/>
          <w:sz w:val="24"/>
          <w:szCs w:val="24"/>
          <w:highlight w:val="none"/>
          <w14:textFill>
            <w14:solidFill>
              <w14:schemeClr w14:val="tx1"/>
            </w14:solidFill>
          </w14:textFill>
        </w:rPr>
      </w:pPr>
    </w:p>
    <w:p>
      <w:pPr>
        <w:spacing w:line="46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八</w:t>
      </w:r>
      <w:r>
        <w:rPr>
          <w:rFonts w:hint="eastAsia" w:ascii="宋体" w:hAnsi="宋体" w:cs="宋体"/>
          <w:b/>
          <w:bCs/>
          <w:color w:val="000000" w:themeColor="text1"/>
          <w:sz w:val="24"/>
          <w:szCs w:val="24"/>
          <w:highlight w:val="none"/>
          <w14:textFill>
            <w14:solidFill>
              <w14:schemeClr w14:val="tx1"/>
            </w14:solidFill>
          </w14:textFill>
        </w:rPr>
        <w:t>、其他要求</w:t>
      </w:r>
    </w:p>
    <w:p>
      <w:pPr>
        <w:adjustRightInd w:val="0"/>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1.为保证质量，竣工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多测合一”成果复核的单位必须具有乙级及以上测绘资质（业务范围须包括工程测量和界线与不动产测绘专业），并在该领域应具有较强的技术实力、丰富的实践经验和良好的社会口碑。</w:t>
      </w:r>
    </w:p>
    <w:p>
      <w:pPr>
        <w:adjustRightInd w:val="0"/>
        <w:snapToGrid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.经成交单位复核合格后的项目，若后期质检出现问题，取消其复核资格。</w:t>
      </w:r>
    </w:p>
    <w:p>
      <w:pPr>
        <w:spacing w:line="460" w:lineRule="exact"/>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九</w:t>
      </w:r>
      <w:r>
        <w:rPr>
          <w:rFonts w:hint="eastAsia" w:ascii="宋体" w:hAnsi="宋体" w:cs="宋体"/>
          <w:b/>
          <w:bCs/>
          <w:color w:val="000000" w:themeColor="text1"/>
          <w:sz w:val="24"/>
          <w:szCs w:val="24"/>
          <w:highlight w:val="none"/>
          <w14:textFill>
            <w14:solidFill>
              <w14:schemeClr w14:val="tx1"/>
            </w14:solidFill>
          </w14:textFill>
        </w:rPr>
        <w:t>、成果要求：</w:t>
      </w:r>
    </w:p>
    <w:p>
      <w:pPr>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按照工作内容提供相关成果。</w:t>
      </w:r>
    </w:p>
    <w:p>
      <w:pPr>
        <w:pStyle w:val="514"/>
        <w:numPr>
          <w:ilvl w:val="0"/>
          <w:numId w:val="0"/>
        </w:numPr>
        <w:spacing w:line="460" w:lineRule="exac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lang w:eastAsia="zh-CN"/>
          <w14:textFill>
            <w14:solidFill>
              <w14:schemeClr w14:val="tx1"/>
            </w14:solidFill>
          </w14:textFill>
        </w:rPr>
        <w:t>十、</w:t>
      </w:r>
      <w:r>
        <w:rPr>
          <w:rFonts w:hint="eastAsia" w:hAnsi="宋体"/>
          <w:b/>
          <w:bCs/>
          <w:color w:val="000000" w:themeColor="text1"/>
          <w:highlight w:val="none"/>
          <w14:textFill>
            <w14:solidFill>
              <w14:schemeClr w14:val="tx1"/>
            </w14:solidFill>
          </w14:textFill>
        </w:rPr>
        <w:t>最终结算价按照实际完成数量*中标单价，按实结算。</w:t>
      </w:r>
    </w:p>
    <w:p>
      <w:pPr>
        <w:rPr>
          <w:color w:val="000000" w:themeColor="text1"/>
          <w:highlight w:val="none"/>
          <w14:textFill>
            <w14:solidFill>
              <w14:schemeClr w14:val="tx1"/>
            </w14:solidFill>
          </w14:textFill>
        </w:rPr>
      </w:pPr>
    </w:p>
    <w:p>
      <w:pPr>
        <w:spacing w:line="460" w:lineRule="exact"/>
        <w:jc w:val="left"/>
        <w:rPr>
          <w:rFonts w:hint="eastAsia" w:ascii="宋体" w:hAnsi="宋体" w:cs="宋体"/>
          <w:b/>
          <w:bCs/>
          <w:color w:val="000000" w:themeColor="text1"/>
          <w:sz w:val="24"/>
          <w:szCs w:val="24"/>
          <w:highlight w:val="none"/>
          <w14:textFill>
            <w14:solidFill>
              <w14:schemeClr w14:val="tx1"/>
            </w14:solidFill>
          </w14:textFill>
        </w:rPr>
      </w:pPr>
    </w:p>
    <w:p>
      <w:pPr>
        <w:spacing w:line="460" w:lineRule="exact"/>
        <w:jc w:val="left"/>
        <w:rPr>
          <w:rFonts w:hint="eastAsia" w:ascii="宋体" w:hAnsi="宋体" w:cs="宋体"/>
          <w:b/>
          <w:bCs/>
          <w:color w:val="000000" w:themeColor="text1"/>
          <w:sz w:val="24"/>
          <w:szCs w:val="24"/>
          <w:highlight w:val="none"/>
          <w14:textFill>
            <w14:solidFill>
              <w14:schemeClr w14:val="tx1"/>
            </w14:solidFill>
          </w14:textFill>
        </w:rPr>
      </w:pPr>
    </w:p>
    <w:p>
      <w:pPr>
        <w:pStyle w:val="514"/>
        <w:spacing w:line="460" w:lineRule="exact"/>
        <w:rPr>
          <w:rFonts w:hAnsi="宋体"/>
          <w:b/>
          <w:bCs/>
          <w:color w:val="000000" w:themeColor="text1"/>
          <w:highlight w:val="none"/>
          <w14:textFill>
            <w14:solidFill>
              <w14:schemeClr w14:val="tx1"/>
            </w14:solidFill>
          </w14:textFill>
        </w:rPr>
      </w:pPr>
    </w:p>
    <w:p>
      <w:pPr>
        <w:pStyle w:val="45"/>
        <w:snapToGrid w:val="0"/>
        <w:spacing w:line="380" w:lineRule="exact"/>
        <w:ind w:firstLine="723" w:firstLineChars="200"/>
        <w:jc w:val="center"/>
        <w:rPr>
          <w:rFonts w:hint="eastAsia" w:hAnsi="宋体" w:cs="宋体"/>
          <w:b/>
          <w:color w:val="000000" w:themeColor="text1"/>
          <w:sz w:val="36"/>
          <w:highlight w:val="none"/>
          <w14:textFill>
            <w14:solidFill>
              <w14:schemeClr w14:val="tx1"/>
            </w14:solidFill>
          </w14:textFill>
        </w:rPr>
      </w:pPr>
    </w:p>
    <w:p>
      <w:pPr>
        <w:pStyle w:val="45"/>
        <w:snapToGrid w:val="0"/>
        <w:spacing w:line="380" w:lineRule="exact"/>
        <w:ind w:firstLine="723" w:firstLineChars="200"/>
        <w:jc w:val="center"/>
        <w:rPr>
          <w:rFonts w:hint="eastAsia" w:hAnsi="宋体" w:cs="宋体"/>
          <w:b/>
          <w:color w:val="000000" w:themeColor="text1"/>
          <w:sz w:val="36"/>
          <w:highlight w:val="none"/>
          <w14:textFill>
            <w14:solidFill>
              <w14:schemeClr w14:val="tx1"/>
            </w14:solidFill>
          </w14:textFill>
        </w:rPr>
      </w:pPr>
    </w:p>
    <w:p>
      <w:pPr>
        <w:pStyle w:val="45"/>
        <w:snapToGrid w:val="0"/>
        <w:spacing w:line="380" w:lineRule="exact"/>
        <w:ind w:firstLine="723" w:firstLineChars="200"/>
        <w:jc w:val="center"/>
        <w:rPr>
          <w:rFonts w:hint="eastAsia" w:hAnsi="宋体" w:cs="宋体"/>
          <w:b/>
          <w:color w:val="000000" w:themeColor="text1"/>
          <w:sz w:val="36"/>
          <w:highlight w:val="none"/>
          <w14:textFill>
            <w14:solidFill>
              <w14:schemeClr w14:val="tx1"/>
            </w14:solidFill>
          </w14:textFill>
        </w:rPr>
      </w:pPr>
    </w:p>
    <w:p>
      <w:pPr>
        <w:pStyle w:val="45"/>
        <w:snapToGrid w:val="0"/>
        <w:spacing w:line="380" w:lineRule="exact"/>
        <w:ind w:firstLine="723" w:firstLineChars="200"/>
        <w:jc w:val="center"/>
        <w:rPr>
          <w:rFonts w:hint="eastAsia" w:hAnsi="宋体" w:cs="宋体"/>
          <w:b/>
          <w:color w:val="000000" w:themeColor="text1"/>
          <w:sz w:val="36"/>
          <w:highlight w:val="none"/>
          <w14:textFill>
            <w14:solidFill>
              <w14:schemeClr w14:val="tx1"/>
            </w14:solidFill>
          </w14:textFill>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Ansi="宋体" w:cs="宋体"/>
          <w:b/>
          <w:sz w:val="36"/>
        </w:rPr>
      </w:pPr>
      <w:r>
        <w:rPr>
          <w:rFonts w:hint="eastAsia" w:hAnsi="宋体" w:cs="宋体"/>
          <w:b/>
          <w:sz w:val="36"/>
        </w:rPr>
        <w:t>第四部分  合同文本</w:t>
      </w:r>
      <w:bookmarkEnd w:id="77"/>
      <w:bookmarkEnd w:id="78"/>
    </w:p>
    <w:p>
      <w:pPr>
        <w:spacing w:line="500" w:lineRule="exact"/>
        <w:ind w:firstLine="2440" w:firstLineChars="500"/>
        <w:rPr>
          <w:rFonts w:ascii="宋体" w:hAnsi="宋体"/>
          <w:spacing w:val="24"/>
          <w:sz w:val="44"/>
          <w:szCs w:val="44"/>
          <w:highlight w:val="none"/>
        </w:rPr>
      </w:pPr>
    </w:p>
    <w:p>
      <w:pPr>
        <w:snapToGrid w:val="0"/>
        <w:spacing w:line="360" w:lineRule="auto"/>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FF0000"/>
          <w:sz w:val="24"/>
          <w:szCs w:val="24"/>
          <w:highlight w:val="none"/>
          <w:lang w:val="en-US" w:eastAsia="zh-CN"/>
        </w:rPr>
        <w:t xml:space="preserve">         </w:t>
      </w:r>
      <w:r>
        <w:rPr>
          <w:rFonts w:hint="eastAsia" w:ascii="宋体" w:hAnsi="宋体" w:cs="宋体"/>
          <w:b/>
          <w:color w:val="000000" w:themeColor="text1"/>
          <w:sz w:val="24"/>
          <w:szCs w:val="24"/>
          <w:highlight w:val="none"/>
          <w14:textFill>
            <w14:solidFill>
              <w14:schemeClr w14:val="tx1"/>
            </w14:solidFill>
          </w14:textFill>
        </w:rPr>
        <w:t>（最终以双方实际签订合同条款为准）</w:t>
      </w:r>
    </w:p>
    <w:p>
      <w:pPr>
        <w:pStyle w:val="2"/>
      </w:pPr>
    </w:p>
    <w:p>
      <w:pPr>
        <w:spacing w:line="360" w:lineRule="auto"/>
        <w:ind w:firstLine="472" w:firstLineChars="196"/>
        <w:rPr>
          <w:rFonts w:ascii="宋体" w:hAnsi="宋体"/>
          <w:b/>
          <w:bCs/>
          <w:sz w:val="24"/>
        </w:rPr>
      </w:pPr>
      <w:r>
        <w:rPr>
          <w:rFonts w:hint="eastAsia" w:ascii="宋体" w:hAnsi="宋体"/>
          <w:b/>
          <w:sz w:val="24"/>
        </w:rPr>
        <w:t>项目名称：柯城区建筑工程规划验线、竣工“多测合一”成果复核采购项目</w:t>
      </w:r>
    </w:p>
    <w:p>
      <w:pPr>
        <w:spacing w:line="360" w:lineRule="auto"/>
        <w:ind w:firstLine="482"/>
        <w:rPr>
          <w:rFonts w:ascii="宋体" w:hAnsi="宋体"/>
          <w:b/>
          <w:sz w:val="24"/>
          <w:u w:val="single"/>
        </w:rPr>
      </w:pPr>
      <w:r>
        <w:rPr>
          <w:rFonts w:hint="eastAsia" w:ascii="宋体" w:hAnsi="宋体"/>
          <w:b/>
          <w:sz w:val="24"/>
        </w:rPr>
        <w:t>项目编号：</w:t>
      </w:r>
      <w:r>
        <w:rPr>
          <w:rFonts w:hint="eastAsia" w:ascii="宋体" w:hAnsi="宋体"/>
          <w:b/>
          <w:sz w:val="24"/>
          <w:u w:val="single"/>
        </w:rPr>
        <w:t xml:space="preserve">                                  </w:t>
      </w:r>
    </w:p>
    <w:p>
      <w:pPr>
        <w:spacing w:line="360" w:lineRule="auto"/>
        <w:ind w:firstLine="482" w:firstLineChars="200"/>
        <w:rPr>
          <w:rFonts w:ascii="宋体" w:hAnsi="宋体"/>
          <w:sz w:val="24"/>
        </w:rPr>
      </w:pPr>
      <w:r>
        <w:rPr>
          <w:rFonts w:hint="eastAsia" w:ascii="宋体" w:hAnsi="宋体"/>
          <w:b/>
          <w:bCs/>
          <w:sz w:val="24"/>
        </w:rPr>
        <w:t>甲    方：</w:t>
      </w:r>
      <w:r>
        <w:rPr>
          <w:rFonts w:hint="eastAsia" w:ascii="宋体" w:hAnsi="宋体"/>
          <w:b/>
          <w:sz w:val="24"/>
          <w:u w:val="single"/>
        </w:rPr>
        <w:t xml:space="preserve">   衢州市自然资源和规划局柯城分局 </w:t>
      </w:r>
      <w:r>
        <w:rPr>
          <w:rFonts w:hint="eastAsia" w:ascii="宋体" w:hAnsi="宋体"/>
          <w:sz w:val="24"/>
        </w:rPr>
        <w:t>（采购人）</w:t>
      </w:r>
    </w:p>
    <w:p>
      <w:pPr>
        <w:spacing w:line="360" w:lineRule="auto"/>
        <w:ind w:firstLine="482" w:firstLineChars="200"/>
        <w:rPr>
          <w:rFonts w:ascii="宋体" w:hAnsi="宋体"/>
          <w:sz w:val="24"/>
        </w:rPr>
      </w:pPr>
      <w:r>
        <w:rPr>
          <w:rFonts w:hint="eastAsia" w:ascii="宋体" w:hAnsi="宋体"/>
          <w:b/>
          <w:bCs/>
          <w:sz w:val="24"/>
        </w:rPr>
        <w:t>乙    方：</w:t>
      </w:r>
      <w:r>
        <w:rPr>
          <w:rFonts w:hint="eastAsia" w:ascii="宋体" w:hAnsi="宋体"/>
          <w:b/>
          <w:sz w:val="24"/>
          <w:u w:val="single"/>
        </w:rPr>
        <w:t xml:space="preserve">                                  </w:t>
      </w:r>
      <w:r>
        <w:rPr>
          <w:rFonts w:hint="eastAsia" w:ascii="宋体" w:hAnsi="宋体"/>
          <w:sz w:val="24"/>
        </w:rPr>
        <w:t>（中标人）</w:t>
      </w:r>
    </w:p>
    <w:p>
      <w:pPr>
        <w:spacing w:line="360" w:lineRule="auto"/>
        <w:ind w:firstLine="480" w:firstLineChars="200"/>
        <w:rPr>
          <w:rFonts w:ascii="宋体" w:hAnsi="宋体" w:cs="宋体"/>
          <w:sz w:val="24"/>
          <w:szCs w:val="24"/>
        </w:rPr>
      </w:pPr>
      <w:bookmarkStart w:id="81" w:name="_Toc2758089"/>
      <w:r>
        <w:rPr>
          <w:rFonts w:hint="eastAsia" w:ascii="宋体" w:hAnsi="宋体" w:cs="宋体"/>
          <w:sz w:val="24"/>
          <w:szCs w:val="24"/>
        </w:rPr>
        <w:t>经</w:t>
      </w:r>
      <w:r>
        <w:rPr>
          <w:rFonts w:hint="eastAsia" w:ascii="宋体" w:hAnsi="宋体" w:cs="宋体"/>
          <w:sz w:val="24"/>
          <w:szCs w:val="24"/>
          <w:lang w:eastAsia="zh-CN"/>
        </w:rPr>
        <w:t>公开招标</w:t>
      </w:r>
      <w:r>
        <w:rPr>
          <w:rFonts w:hint="eastAsia" w:ascii="宋体" w:hAnsi="宋体" w:cs="宋体"/>
          <w:sz w:val="24"/>
          <w:szCs w:val="24"/>
        </w:rPr>
        <w:t>程序，确定乙方为成交供应商，根据《中华人民共和国民法典》等法规的规定，为明确双方的权利和义务，经甲乙双方协商一致，订立本合同，以便双方共同恪守。</w:t>
      </w:r>
    </w:p>
    <w:bookmarkEnd w:id="81"/>
    <w:p>
      <w:pPr>
        <w:spacing w:line="400" w:lineRule="exact"/>
        <w:ind w:firstLine="480" w:firstLineChars="200"/>
        <w:rPr>
          <w:rFonts w:hAnsi="宋体"/>
          <w:b/>
          <w:sz w:val="24"/>
        </w:rPr>
      </w:pPr>
      <w:r>
        <w:rPr>
          <w:rFonts w:hint="eastAsia" w:ascii="宋体" w:hAnsi="宋体" w:cs="宋体"/>
          <w:sz w:val="24"/>
        </w:rPr>
        <w:t>一、</w:t>
      </w:r>
      <w:r>
        <w:rPr>
          <w:rFonts w:hint="eastAsia" w:hAnsi="宋体" w:cs="宋体"/>
          <w:b/>
          <w:sz w:val="24"/>
        </w:rPr>
        <w:t>服务内容</w:t>
      </w:r>
    </w:p>
    <w:p>
      <w:pPr>
        <w:adjustRightInd w:val="0"/>
        <w:snapToGrid w:val="0"/>
        <w:spacing w:line="4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日柯城区建筑工程竣工”多测合一”成果复核项目，主要涉及柯城区</w:t>
      </w:r>
      <w:r>
        <w:rPr>
          <w:rFonts w:hint="eastAsia" w:ascii="Times New Roman" w:hAnsi="Times New Roman"/>
          <w:color w:val="000000" w:themeColor="text1"/>
          <w:sz w:val="24"/>
          <w:szCs w:val="24"/>
          <w14:textFill>
            <w14:solidFill>
              <w14:schemeClr w14:val="tx1"/>
            </w14:solidFill>
          </w14:textFill>
        </w:rPr>
        <w:t>建筑工程规划验线</w:t>
      </w:r>
      <w:r>
        <w:rPr>
          <w:rFonts w:hint="eastAsia" w:ascii="宋体" w:hAnsi="宋体" w:cs="宋体"/>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建筑工程“多测合一”测绘成果复核</w:t>
      </w:r>
      <w:r>
        <w:rPr>
          <w:rFonts w:hint="eastAsia" w:ascii="宋体" w:hAnsi="宋体" w:cs="宋体"/>
          <w:color w:val="000000" w:themeColor="text1"/>
          <w:sz w:val="24"/>
          <w:szCs w:val="24"/>
          <w14:textFill>
            <w14:solidFill>
              <w14:schemeClr w14:val="tx1"/>
            </w14:solidFill>
          </w14:textFill>
        </w:rPr>
        <w:t>两项内容。</w:t>
      </w:r>
    </w:p>
    <w:p>
      <w:pPr>
        <w:adjustRightInd w:val="0"/>
        <w:snapToGrid w:val="0"/>
        <w:spacing w:line="400" w:lineRule="exact"/>
        <w:ind w:firstLine="482" w:firstLineChars="200"/>
        <w:rPr>
          <w:rFonts w:hAnsi="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二、合同金额</w:t>
      </w:r>
    </w:p>
    <w:tbl>
      <w:tblPr>
        <w:tblStyle w:val="90"/>
        <w:tblW w:w="8439" w:type="dxa"/>
        <w:tblInd w:w="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68"/>
        <w:gridCol w:w="1733"/>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2"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268"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类型</w:t>
            </w:r>
          </w:p>
        </w:tc>
        <w:tc>
          <w:tcPr>
            <w:tcW w:w="1733"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1848"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848"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2"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2268"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 xml:space="preserve">建筑工程规划验线 </w:t>
            </w:r>
          </w:p>
        </w:tc>
        <w:tc>
          <w:tcPr>
            <w:tcW w:w="1733"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c>
          <w:tcPr>
            <w:tcW w:w="1848"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c>
          <w:tcPr>
            <w:tcW w:w="1848"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2" w:type="dxa"/>
            <w:vAlign w:val="center"/>
          </w:tcPr>
          <w:p>
            <w:pPr>
              <w:pStyle w:val="18"/>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2268" w:type="dxa"/>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建筑工程“多测合一”测绘成果复核</w:t>
            </w:r>
          </w:p>
        </w:tc>
        <w:tc>
          <w:tcPr>
            <w:tcW w:w="1733"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c>
          <w:tcPr>
            <w:tcW w:w="1848"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c>
          <w:tcPr>
            <w:tcW w:w="1848" w:type="dxa"/>
            <w:vAlign w:val="center"/>
          </w:tcPr>
          <w:p>
            <w:pPr>
              <w:pStyle w:val="18"/>
              <w:ind w:left="0" w:leftChars="0"/>
              <w:rPr>
                <w:rFonts w:ascii="宋体" w:hAnsi="宋体" w:cs="宋体"/>
                <w:color w:val="000000" w:themeColor="text1"/>
                <w:sz w:val="24"/>
                <w:szCs w:val="24"/>
                <w14:textFill>
                  <w14:solidFill>
                    <w14:schemeClr w14:val="tx1"/>
                  </w14:solidFill>
                </w14:textFill>
              </w:rPr>
            </w:pPr>
          </w:p>
        </w:tc>
      </w:tr>
    </w:tbl>
    <w:p>
      <w:pPr>
        <w:pStyle w:val="18"/>
        <w:spacing w:before="120" w:beforeLines="50" w:after="120" w:afterLines="50"/>
        <w:ind w:left="560" w:firstLine="241" w:firstLineChars="100"/>
        <w:rPr>
          <w:b/>
          <w:bCs/>
          <w:sz w:val="24"/>
          <w:szCs w:val="24"/>
        </w:rPr>
      </w:pPr>
      <w:r>
        <w:rPr>
          <w:rFonts w:hint="eastAsia"/>
          <w:b/>
          <w:bCs/>
          <w:sz w:val="24"/>
          <w:szCs w:val="24"/>
        </w:rPr>
        <w:t>数量按实际工程量计取，最终结算价按照实际完成数量*中标单价，按实结算。</w:t>
      </w:r>
    </w:p>
    <w:p>
      <w:pPr>
        <w:spacing w:before="120" w:beforeLines="50" w:after="120" w:afterLines="50" w:line="400" w:lineRule="exact"/>
        <w:ind w:firstLine="720" w:firstLineChars="300"/>
        <w:rPr>
          <w:rFonts w:ascii="宋体" w:cs="宋体"/>
          <w:sz w:val="24"/>
        </w:rPr>
      </w:pPr>
      <w:r>
        <w:rPr>
          <w:rFonts w:hint="eastAsia" w:ascii="宋体" w:hAnsi="宋体" w:cs="宋体"/>
          <w:sz w:val="24"/>
        </w:rPr>
        <w:t>收款银行账号：</w:t>
      </w:r>
    </w:p>
    <w:p>
      <w:pPr>
        <w:spacing w:before="120" w:beforeLines="50" w:after="120" w:afterLines="50" w:line="400" w:lineRule="exact"/>
        <w:ind w:firstLine="720" w:firstLineChars="300"/>
        <w:rPr>
          <w:rFonts w:ascii="宋体" w:cs="宋体"/>
          <w:sz w:val="24"/>
        </w:rPr>
      </w:pPr>
      <w:r>
        <w:rPr>
          <w:rFonts w:hint="eastAsia" w:ascii="宋体" w:hAnsi="宋体" w:cs="宋体"/>
          <w:sz w:val="24"/>
        </w:rPr>
        <w:t>收款银行开户地址：</w:t>
      </w:r>
    </w:p>
    <w:p>
      <w:pPr>
        <w:adjustRightInd w:val="0"/>
        <w:snapToGrid w:val="0"/>
        <w:spacing w:line="400" w:lineRule="exact"/>
        <w:ind w:firstLine="482" w:firstLineChars="200"/>
        <w:rPr>
          <w:rFonts w:hAnsi="宋体"/>
          <w:b/>
          <w:sz w:val="24"/>
        </w:rPr>
      </w:pPr>
      <w:r>
        <w:rPr>
          <w:rFonts w:hint="eastAsia" w:hAnsi="宋体" w:cs="宋体"/>
          <w:b/>
          <w:sz w:val="24"/>
        </w:rPr>
        <w:t>三、技术资料</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乙方应按采购文件规定的时间向甲方提供有关技术资料。</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没有甲方事先书面同意，乙方不得将由甲方提供的有关计划、图纸、样品或资料提供给与履行本合同无关的任何其他人。即使向履行本合同有关的人员提供，也应注意保密并限于履行合同的必需范围。</w:t>
      </w:r>
    </w:p>
    <w:p>
      <w:pPr>
        <w:adjustRightInd w:val="0"/>
        <w:snapToGrid w:val="0"/>
        <w:spacing w:line="400" w:lineRule="exact"/>
        <w:ind w:firstLine="482" w:firstLineChars="200"/>
        <w:rPr>
          <w:rFonts w:hAnsi="宋体"/>
          <w:b/>
          <w:sz w:val="24"/>
        </w:rPr>
      </w:pPr>
      <w:r>
        <w:rPr>
          <w:rFonts w:hint="eastAsia" w:hAnsi="宋体" w:cs="宋体"/>
          <w:b/>
          <w:sz w:val="24"/>
        </w:rPr>
        <w:t>四、知识产权</w:t>
      </w:r>
    </w:p>
    <w:p>
      <w:pPr>
        <w:adjustRightInd w:val="0"/>
        <w:snapToGrid w:val="0"/>
        <w:spacing w:line="400" w:lineRule="exact"/>
        <w:rPr>
          <w:rFonts w:ascii="宋体" w:cs="宋体"/>
          <w:sz w:val="24"/>
        </w:rPr>
      </w:pPr>
      <w:r>
        <w:rPr>
          <w:rFonts w:ascii="宋体" w:hAnsi="宋体" w:cs="宋体"/>
          <w:sz w:val="24"/>
        </w:rPr>
        <w:t xml:space="preserve">    </w:t>
      </w:r>
      <w:r>
        <w:rPr>
          <w:rFonts w:hint="eastAsia" w:ascii="宋体" w:hAnsi="宋体" w:cs="宋体"/>
          <w:sz w:val="24"/>
        </w:rPr>
        <w:t>乙方应保证提供服务过程中不会侵犯任何第三方的知识产权。</w:t>
      </w:r>
    </w:p>
    <w:p>
      <w:pPr>
        <w:pStyle w:val="407"/>
        <w:snapToGrid w:val="0"/>
        <w:spacing w:before="0" w:beforeAutospacing="0" w:after="0" w:afterAutospacing="0" w:line="400" w:lineRule="exact"/>
        <w:ind w:firstLine="480" w:firstLineChars="200"/>
        <w:rPr>
          <w:rFonts w:eastAsia="Times New Roman"/>
          <w:b/>
          <w:szCs w:val="21"/>
        </w:rPr>
      </w:pPr>
    </w:p>
    <w:p>
      <w:pPr>
        <w:pStyle w:val="407"/>
        <w:snapToGrid w:val="0"/>
        <w:spacing w:before="0" w:beforeAutospacing="0" w:after="0" w:afterAutospacing="0" w:line="400" w:lineRule="exact"/>
        <w:ind w:firstLine="480" w:firstLineChars="200"/>
        <w:rPr>
          <w:b/>
          <w:szCs w:val="21"/>
        </w:rPr>
      </w:pPr>
      <w:r>
        <w:rPr>
          <w:rFonts w:eastAsia="Times New Roman"/>
          <w:b/>
          <w:szCs w:val="21"/>
        </w:rPr>
        <w:t>五</w:t>
      </w:r>
      <w:r>
        <w:rPr>
          <w:rFonts w:hint="eastAsia"/>
          <w:b/>
          <w:szCs w:val="21"/>
        </w:rPr>
        <w:t>、履约保证金</w:t>
      </w:r>
    </w:p>
    <w:p>
      <w:pPr>
        <w:spacing w:line="400" w:lineRule="exact"/>
        <w:ind w:firstLine="480" w:firstLineChars="200"/>
        <w:rPr>
          <w:rFonts w:ascii="宋体" w:cs="宋体"/>
          <w:sz w:val="24"/>
        </w:rPr>
      </w:pPr>
      <w:r>
        <w:rPr>
          <w:rFonts w:hint="eastAsia" w:ascii="宋体" w:hAnsi="宋体" w:cs="宋体"/>
          <w:sz w:val="24"/>
        </w:rPr>
        <w:t>本项目无</w:t>
      </w:r>
      <w:r>
        <w:rPr>
          <w:rFonts w:hint="eastAsia" w:hAnsi="宋体"/>
          <w:sz w:val="24"/>
        </w:rPr>
        <w:t>履约保证金</w:t>
      </w:r>
      <w:r>
        <w:rPr>
          <w:rFonts w:hint="eastAsia" w:ascii="宋体" w:hAnsi="宋体" w:cs="宋体"/>
          <w:sz w:val="24"/>
        </w:rPr>
        <w:t>。</w:t>
      </w:r>
    </w:p>
    <w:p>
      <w:pPr>
        <w:adjustRightInd w:val="0"/>
        <w:snapToGrid w:val="0"/>
        <w:spacing w:line="400" w:lineRule="exact"/>
        <w:ind w:firstLine="482" w:firstLineChars="200"/>
        <w:rPr>
          <w:rFonts w:hAnsi="宋体"/>
          <w:b/>
          <w:sz w:val="24"/>
        </w:rPr>
      </w:pPr>
      <w:r>
        <w:rPr>
          <w:rFonts w:hint="eastAsia" w:hAnsi="宋体" w:cs="宋体"/>
          <w:b/>
          <w:sz w:val="24"/>
        </w:rPr>
        <w:t>六、转包或分包</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本合同范围的服务，应由乙方直接供应，不得转让他人供应；</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除非得到甲方的书面同意，乙方不得将本合同范围的服务全部或部分分包给他人供应；</w:t>
      </w:r>
    </w:p>
    <w:p>
      <w:pPr>
        <w:spacing w:line="400" w:lineRule="exact"/>
        <w:ind w:firstLine="480" w:firstLineChars="200"/>
        <w:rPr>
          <w:rFonts w:ascii="宋体" w:cs="宋体"/>
          <w:sz w:val="24"/>
        </w:rPr>
      </w:pPr>
      <w:r>
        <w:rPr>
          <w:rFonts w:ascii="宋体" w:hAnsi="宋体" w:cs="宋体"/>
          <w:sz w:val="24"/>
        </w:rPr>
        <w:t>3.</w:t>
      </w:r>
      <w:r>
        <w:rPr>
          <w:rFonts w:hint="eastAsia" w:ascii="宋体" w:hAnsi="宋体" w:cs="宋体"/>
          <w:sz w:val="24"/>
        </w:rPr>
        <w:t>如有转让和未经甲方同意的分包行为，甲方有权解除合同，并追究乙方的违约责任。</w:t>
      </w:r>
    </w:p>
    <w:p>
      <w:pPr>
        <w:adjustRightInd w:val="0"/>
        <w:snapToGrid w:val="0"/>
        <w:spacing w:line="400" w:lineRule="exact"/>
        <w:ind w:firstLine="482" w:firstLineChars="200"/>
        <w:rPr>
          <w:rFonts w:hAnsi="宋体"/>
          <w:b/>
          <w:sz w:val="24"/>
        </w:rPr>
      </w:pPr>
      <w:r>
        <w:rPr>
          <w:rFonts w:hint="eastAsia" w:hAnsi="宋体" w:cs="宋体"/>
          <w:b/>
          <w:sz w:val="24"/>
        </w:rPr>
        <w:t>七、服务质量保证期和服务质量保证金（选用）</w:t>
      </w:r>
    </w:p>
    <w:p>
      <w:pPr>
        <w:spacing w:line="400" w:lineRule="exact"/>
        <w:ind w:firstLine="480" w:firstLineChars="200"/>
        <w:rPr>
          <w:rFonts w:hint="eastAsia" w:hAnsi="宋体" w:cs="宋体"/>
          <w:sz w:val="24"/>
        </w:rPr>
      </w:pPr>
      <w:r>
        <w:rPr>
          <w:rFonts w:hint="eastAsia" w:hAnsi="宋体" w:cs="宋体"/>
          <w:sz w:val="24"/>
        </w:rPr>
        <w:t>1.</w:t>
      </w:r>
      <w:bookmarkStart w:id="82" w:name="OLE_LINK1"/>
      <w:r>
        <w:rPr>
          <w:rFonts w:hint="eastAsia" w:hAnsi="宋体" w:cs="宋体"/>
          <w:sz w:val="24"/>
        </w:rPr>
        <w:t>服务</w:t>
      </w:r>
      <w:bookmarkStart w:id="83" w:name="OLE_LINK3"/>
      <w:r>
        <w:rPr>
          <w:rFonts w:hint="eastAsia" w:hAnsi="宋体" w:cs="宋体"/>
          <w:sz w:val="24"/>
        </w:rPr>
        <w:t>质量保证期</w:t>
      </w:r>
      <w:bookmarkEnd w:id="83"/>
      <w:r>
        <w:rPr>
          <w:rFonts w:hint="eastAsia" w:hAnsi="宋体" w:cs="宋体"/>
          <w:sz w:val="24"/>
        </w:rPr>
        <w:t>/年。（自验收合格之日起计）</w:t>
      </w:r>
      <w:bookmarkEnd w:id="82"/>
    </w:p>
    <w:p>
      <w:pPr>
        <w:spacing w:line="400" w:lineRule="exact"/>
        <w:ind w:firstLine="480" w:firstLineChars="200"/>
        <w:rPr>
          <w:rFonts w:hint="eastAsia" w:hAnsi="宋体" w:cs="宋体"/>
          <w:sz w:val="24"/>
        </w:rPr>
      </w:pPr>
      <w:r>
        <w:rPr>
          <w:rFonts w:hint="eastAsia" w:hAnsi="宋体" w:cs="宋体"/>
          <w:sz w:val="24"/>
        </w:rPr>
        <w:t>2.服务质量保证金：/。</w:t>
      </w:r>
    </w:p>
    <w:p>
      <w:pPr>
        <w:adjustRightInd w:val="0"/>
        <w:snapToGrid w:val="0"/>
        <w:spacing w:line="400" w:lineRule="exact"/>
        <w:ind w:firstLine="482" w:firstLineChars="200"/>
        <w:rPr>
          <w:rFonts w:hAnsi="宋体"/>
          <w:b/>
          <w:sz w:val="24"/>
        </w:rPr>
      </w:pPr>
      <w:r>
        <w:rPr>
          <w:rFonts w:hint="eastAsia" w:hAnsi="宋体" w:cs="宋体"/>
          <w:b/>
          <w:sz w:val="24"/>
        </w:rPr>
        <w:t>八、合同履行时间、履行方式及履行地点</w:t>
      </w:r>
    </w:p>
    <w:p>
      <w:pPr>
        <w:spacing w:line="400" w:lineRule="exact"/>
        <w:ind w:firstLine="480" w:firstLineChars="200"/>
        <w:rPr>
          <w:rFonts w:hAnsi="宋体" w:cs="宋体"/>
          <w:sz w:val="24"/>
        </w:rPr>
      </w:pPr>
      <w:r>
        <w:rPr>
          <w:rFonts w:hAnsi="宋体" w:cs="宋体"/>
          <w:sz w:val="24"/>
        </w:rPr>
        <w:t>1.</w:t>
      </w:r>
      <w:r>
        <w:rPr>
          <w:rFonts w:hint="eastAsia" w:hAnsi="宋体" w:cs="宋体"/>
          <w:sz w:val="24"/>
        </w:rPr>
        <w:t>履行时间：</w:t>
      </w:r>
    </w:p>
    <w:p>
      <w:pPr>
        <w:spacing w:line="400" w:lineRule="exact"/>
        <w:ind w:firstLine="480" w:firstLineChars="200"/>
        <w:rPr>
          <w:rFonts w:hAnsi="宋体" w:cs="宋体"/>
          <w:sz w:val="24"/>
        </w:rPr>
      </w:pPr>
      <w:r>
        <w:rPr>
          <w:rFonts w:hAnsi="宋体" w:cs="宋体"/>
          <w:sz w:val="24"/>
        </w:rPr>
        <w:t>2.</w:t>
      </w:r>
      <w:r>
        <w:rPr>
          <w:rFonts w:hint="eastAsia" w:hAnsi="宋体" w:cs="宋体"/>
          <w:sz w:val="24"/>
        </w:rPr>
        <w:t>履行方式：提供服务</w:t>
      </w:r>
    </w:p>
    <w:p>
      <w:pPr>
        <w:spacing w:line="400" w:lineRule="exact"/>
        <w:ind w:firstLine="480" w:firstLineChars="200"/>
        <w:rPr>
          <w:rFonts w:hAnsi="宋体" w:cs="宋体"/>
          <w:sz w:val="24"/>
        </w:rPr>
      </w:pPr>
      <w:r>
        <w:rPr>
          <w:rFonts w:hAnsi="宋体" w:cs="宋体"/>
          <w:sz w:val="24"/>
        </w:rPr>
        <w:t>3.</w:t>
      </w:r>
      <w:r>
        <w:rPr>
          <w:rFonts w:hint="eastAsia" w:hAnsi="宋体" w:cs="宋体"/>
          <w:sz w:val="24"/>
        </w:rPr>
        <w:t>履行地点：衢州市柯城区</w:t>
      </w:r>
    </w:p>
    <w:p>
      <w:pPr>
        <w:keepNext w:val="0"/>
        <w:keepLines w:val="0"/>
        <w:pageBreakBefore w:val="0"/>
        <w:widowControl w:val="0"/>
        <w:kinsoku/>
        <w:wordWrap/>
        <w:overflowPunct/>
        <w:topLinePunct w:val="0"/>
        <w:autoSpaceDE/>
        <w:autoSpaceDN/>
        <w:bidi w:val="0"/>
        <w:adjustRightInd w:val="0"/>
        <w:snapToGrid w:val="0"/>
        <w:spacing w:after="192" w:afterLines="50" w:line="400" w:lineRule="exact"/>
        <w:ind w:firstLine="482" w:firstLineChars="200"/>
        <w:textAlignment w:val="auto"/>
        <w:rPr>
          <w:rFonts w:hint="eastAsia" w:hAnsi="宋体" w:eastAsia="宋体" w:cs="宋体"/>
          <w:b/>
          <w:color w:val="auto"/>
          <w:sz w:val="24"/>
          <w:highlight w:val="yellow"/>
          <w:lang w:eastAsia="zh-CN"/>
        </w:rPr>
      </w:pPr>
      <w:r>
        <w:rPr>
          <w:rFonts w:hint="eastAsia" w:hAnsi="宋体" w:cs="宋体"/>
          <w:b/>
          <w:color w:val="auto"/>
          <w:sz w:val="24"/>
        </w:rPr>
        <w:t>九、款项支付</w:t>
      </w:r>
    </w:p>
    <w:p>
      <w:pPr>
        <w:keepNext w:val="0"/>
        <w:keepLines w:val="0"/>
        <w:pageBreakBefore w:val="0"/>
        <w:widowControl w:val="0"/>
        <w:kinsoku/>
        <w:wordWrap/>
        <w:overflowPunct/>
        <w:topLinePunct w:val="0"/>
        <w:autoSpaceDE/>
        <w:autoSpaceDN/>
        <w:bidi w:val="0"/>
        <w:adjustRightInd/>
        <w:snapToGrid/>
        <w:spacing w:after="0" w:line="400" w:lineRule="exact"/>
        <w:ind w:left="0" w:leftChars="0" w:firstLine="422"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付款方式：</w:t>
      </w:r>
      <w:r>
        <w:rPr>
          <w:rFonts w:hint="eastAsia" w:ascii="宋体" w:hAnsi="宋体" w:cs="宋体"/>
          <w:b/>
          <w:bCs/>
          <w:color w:val="auto"/>
          <w:sz w:val="24"/>
          <w:szCs w:val="24"/>
          <w:highlight w:val="none"/>
          <w:lang w:eastAsia="zh-CN"/>
        </w:rPr>
        <w:t>分两年支付，每年</w:t>
      </w:r>
      <w:r>
        <w:rPr>
          <w:rFonts w:hint="eastAsia" w:ascii="宋体" w:hAnsi="宋体" w:cs="宋体"/>
          <w:b/>
          <w:bCs/>
          <w:color w:val="auto"/>
          <w:sz w:val="24"/>
          <w:szCs w:val="24"/>
          <w:highlight w:val="none"/>
        </w:rPr>
        <w:t>支付一次，每</w:t>
      </w:r>
      <w:r>
        <w:rPr>
          <w:rFonts w:hint="eastAsia" w:ascii="宋体" w:hAnsi="宋体" w:cs="宋体"/>
          <w:b/>
          <w:bCs/>
          <w:color w:val="auto"/>
          <w:sz w:val="24"/>
          <w:szCs w:val="24"/>
          <w:highlight w:val="none"/>
          <w:lang w:eastAsia="zh-CN"/>
        </w:rPr>
        <w:t>年</w:t>
      </w:r>
      <w:r>
        <w:rPr>
          <w:rFonts w:hint="eastAsia" w:ascii="宋体" w:hAnsi="宋体" w:cs="宋体"/>
          <w:b/>
          <w:bCs/>
          <w:color w:val="auto"/>
          <w:sz w:val="24"/>
          <w:szCs w:val="24"/>
          <w:highlight w:val="none"/>
        </w:rPr>
        <w:t>完成的工作内容，</w:t>
      </w:r>
      <w:r>
        <w:rPr>
          <w:rFonts w:hint="eastAsia" w:ascii="宋体" w:hAnsi="宋体" w:cs="宋体"/>
          <w:b/>
          <w:bCs/>
          <w:color w:val="auto"/>
          <w:sz w:val="24"/>
          <w:szCs w:val="24"/>
          <w:highlight w:val="none"/>
          <w:lang w:eastAsia="zh-CN"/>
        </w:rPr>
        <w:t>在</w:t>
      </w:r>
      <w:r>
        <w:rPr>
          <w:rFonts w:hint="eastAsia" w:ascii="宋体" w:hAnsi="宋体" w:cs="宋体"/>
          <w:b/>
          <w:bCs/>
          <w:color w:val="auto"/>
          <w:sz w:val="24"/>
          <w:szCs w:val="24"/>
          <w:highlight w:val="none"/>
        </w:rPr>
        <w:t>提交全部成果报告及成果材料后</w:t>
      </w:r>
      <w:r>
        <w:rPr>
          <w:rFonts w:hint="eastAsia" w:ascii="宋体" w:hAnsi="宋体" w:cs="宋体"/>
          <w:b/>
          <w:bCs/>
          <w:color w:val="auto"/>
          <w:sz w:val="24"/>
          <w:szCs w:val="24"/>
          <w:highlight w:val="none"/>
          <w:lang w:eastAsia="zh-CN"/>
        </w:rPr>
        <w:t>支付</w:t>
      </w:r>
      <w:r>
        <w:rPr>
          <w:rFonts w:hint="eastAsia" w:ascii="宋体" w:hAnsi="宋体" w:cs="宋体"/>
          <w:b/>
          <w:bCs/>
          <w:color w:val="auto"/>
          <w:sz w:val="24"/>
          <w:szCs w:val="24"/>
          <w:highlight w:val="none"/>
        </w:rPr>
        <w:t>。</w:t>
      </w:r>
    </w:p>
    <w:p>
      <w:pPr>
        <w:adjustRightInd w:val="0"/>
        <w:snapToGrid w:val="0"/>
        <w:spacing w:line="400" w:lineRule="exact"/>
        <w:ind w:firstLine="482" w:firstLineChars="200"/>
        <w:rPr>
          <w:rFonts w:hAnsi="宋体"/>
          <w:b/>
          <w:sz w:val="24"/>
        </w:rPr>
      </w:pPr>
      <w:r>
        <w:rPr>
          <w:rFonts w:hint="eastAsia" w:hAnsi="宋体" w:cs="宋体"/>
          <w:b/>
          <w:sz w:val="24"/>
        </w:rPr>
        <w:t>十、税费</w:t>
      </w:r>
    </w:p>
    <w:p>
      <w:pPr>
        <w:snapToGrid w:val="0"/>
        <w:spacing w:line="400" w:lineRule="exact"/>
        <w:ind w:firstLine="480" w:firstLineChars="200"/>
        <w:rPr>
          <w:rFonts w:ascii="宋体" w:cs="宋体"/>
          <w:sz w:val="24"/>
        </w:rPr>
      </w:pPr>
      <w:r>
        <w:rPr>
          <w:rFonts w:hint="eastAsia" w:ascii="宋体" w:hAnsi="宋体" w:cs="宋体"/>
          <w:sz w:val="24"/>
        </w:rPr>
        <w:t>本合同执行中相关的一切税费均由乙方负担。</w:t>
      </w:r>
    </w:p>
    <w:p>
      <w:pPr>
        <w:adjustRightInd w:val="0"/>
        <w:snapToGrid w:val="0"/>
        <w:spacing w:line="400" w:lineRule="exact"/>
        <w:ind w:firstLine="482" w:firstLineChars="200"/>
        <w:rPr>
          <w:rFonts w:hAnsi="宋体"/>
          <w:b/>
          <w:sz w:val="24"/>
        </w:rPr>
      </w:pPr>
      <w:r>
        <w:rPr>
          <w:rFonts w:hint="eastAsia" w:hAnsi="宋体" w:cs="宋体"/>
          <w:b/>
          <w:sz w:val="24"/>
        </w:rPr>
        <w:t>十一、质量保证及后续服务</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乙方应按招标文件规定向甲方提供服务。</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乙方提供的服务成果在服务</w:t>
      </w:r>
      <w:r>
        <w:rPr>
          <w:rFonts w:hint="eastAsia" w:hAnsi="宋体" w:cs="宋体"/>
          <w:sz w:val="24"/>
        </w:rPr>
        <w:t>质量保证期内发生故障</w:t>
      </w:r>
      <w:r>
        <w:rPr>
          <w:rFonts w:hint="eastAsia" w:ascii="宋体" w:hAnsi="宋体" w:cs="宋体"/>
          <w:sz w:val="24"/>
        </w:rPr>
        <w:t>，乙方应负责免费提供后续服务。对达不到要求者，根据实际情况，经双方协商，可按以下办法处理：</w:t>
      </w:r>
    </w:p>
    <w:p>
      <w:pPr>
        <w:numPr>
          <w:ilvl w:val="0"/>
          <w:numId w:val="6"/>
        </w:numPr>
        <w:spacing w:line="400" w:lineRule="exact"/>
        <w:rPr>
          <w:rFonts w:ascii="宋体" w:cs="宋体"/>
          <w:sz w:val="24"/>
        </w:rPr>
      </w:pPr>
      <w:r>
        <w:rPr>
          <w:rFonts w:hint="eastAsia" w:ascii="宋体" w:hAnsi="宋体" w:cs="宋体"/>
          <w:sz w:val="24"/>
        </w:rPr>
        <w:t>重做：由乙方承担所发生的全部费用。</w:t>
      </w:r>
    </w:p>
    <w:p>
      <w:pPr>
        <w:numPr>
          <w:ilvl w:val="0"/>
          <w:numId w:val="6"/>
        </w:numPr>
        <w:spacing w:line="400" w:lineRule="exact"/>
        <w:rPr>
          <w:rFonts w:ascii="宋体" w:cs="宋体"/>
          <w:sz w:val="24"/>
        </w:rPr>
      </w:pPr>
      <w:r>
        <w:rPr>
          <w:rFonts w:hint="eastAsia" w:ascii="宋体" w:hAnsi="宋体" w:cs="宋体"/>
          <w:sz w:val="24"/>
        </w:rPr>
        <w:t>贬值处理：由甲乙双方合议定价。</w:t>
      </w:r>
    </w:p>
    <w:p>
      <w:pPr>
        <w:numPr>
          <w:ilvl w:val="0"/>
          <w:numId w:val="6"/>
        </w:numPr>
        <w:spacing w:line="400" w:lineRule="exact"/>
        <w:rPr>
          <w:rFonts w:ascii="宋体" w:cs="宋体"/>
          <w:sz w:val="24"/>
        </w:rPr>
      </w:pPr>
      <w:r>
        <w:rPr>
          <w:rFonts w:hint="eastAsia" w:ascii="宋体" w:hAnsi="宋体" w:cs="宋体"/>
          <w:sz w:val="24"/>
        </w:rPr>
        <w:t>解除合同。</w:t>
      </w:r>
    </w:p>
    <w:p>
      <w:pPr>
        <w:spacing w:line="400" w:lineRule="exact"/>
        <w:ind w:firstLine="480" w:firstLineChars="200"/>
        <w:rPr>
          <w:rFonts w:ascii="宋体" w:cs="宋体"/>
          <w:sz w:val="24"/>
        </w:rPr>
      </w:pPr>
      <w:r>
        <w:rPr>
          <w:rFonts w:ascii="宋体" w:hAnsi="宋体" w:cs="宋体"/>
          <w:sz w:val="24"/>
        </w:rPr>
        <w:t>3.</w:t>
      </w:r>
      <w:r>
        <w:rPr>
          <w:rFonts w:hint="eastAsia" w:ascii="宋体" w:hAnsi="宋体" w:cs="宋体"/>
          <w:sz w:val="24"/>
        </w:rPr>
        <w:t>如在使用过程中发生问题，乙方在接到甲方通知后在</w:t>
      </w:r>
      <w:r>
        <w:rPr>
          <w:rFonts w:ascii="宋体" w:hAnsi="宋体" w:cs="宋体"/>
          <w:sz w:val="24"/>
          <w:u w:val="single"/>
        </w:rPr>
        <w:t>3</w:t>
      </w:r>
      <w:r>
        <w:rPr>
          <w:rFonts w:hint="eastAsia" w:ascii="宋体" w:hAnsi="宋体" w:cs="宋体"/>
          <w:sz w:val="24"/>
        </w:rPr>
        <w:t>小时内到达甲方现场。</w:t>
      </w:r>
    </w:p>
    <w:p>
      <w:pPr>
        <w:spacing w:line="400" w:lineRule="exact"/>
        <w:ind w:firstLine="480" w:firstLineChars="200"/>
        <w:rPr>
          <w:rFonts w:ascii="宋体" w:cs="宋体"/>
          <w:sz w:val="24"/>
        </w:rPr>
      </w:pPr>
      <w:r>
        <w:rPr>
          <w:rFonts w:ascii="宋体" w:hAnsi="宋体" w:cs="宋体"/>
          <w:sz w:val="24"/>
        </w:rPr>
        <w:t>4.</w:t>
      </w:r>
      <w:r>
        <w:rPr>
          <w:rFonts w:hint="eastAsia" w:ascii="宋体" w:hAnsi="宋体" w:cs="宋体"/>
          <w:sz w:val="24"/>
        </w:rPr>
        <w:t>在服务</w:t>
      </w:r>
      <w:r>
        <w:rPr>
          <w:rFonts w:hint="eastAsia" w:hAnsi="宋体" w:cs="宋体"/>
          <w:sz w:val="24"/>
        </w:rPr>
        <w:t>质量保证期内</w:t>
      </w:r>
      <w:r>
        <w:rPr>
          <w:rFonts w:hint="eastAsia" w:ascii="宋体" w:hAnsi="宋体" w:cs="宋体"/>
          <w:sz w:val="24"/>
        </w:rPr>
        <w:t>，乙方应对出现的质量及安全问题负责处理解决并承担一切费用。</w:t>
      </w:r>
    </w:p>
    <w:p>
      <w:pPr>
        <w:adjustRightInd w:val="0"/>
        <w:snapToGrid w:val="0"/>
        <w:spacing w:line="400" w:lineRule="exact"/>
        <w:ind w:firstLine="482" w:firstLineChars="200"/>
        <w:rPr>
          <w:rFonts w:hAnsi="宋体"/>
          <w:b/>
          <w:sz w:val="24"/>
          <w:lang w:val="zh-CN"/>
        </w:rPr>
      </w:pPr>
      <w:r>
        <w:rPr>
          <w:rFonts w:hint="eastAsia" w:hAnsi="宋体" w:cs="宋体"/>
          <w:b/>
          <w:sz w:val="24"/>
          <w:lang w:val="zh-CN"/>
        </w:rPr>
        <w:t>十二、违约责任</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甲方无正当理由拒收接受服务的，甲方向乙方偿付合同款项的百分之五违约金。</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甲方无故逾期验收和办理款项支付手续的</w:t>
      </w:r>
      <w:r>
        <w:rPr>
          <w:rFonts w:ascii="宋体" w:cs="宋体"/>
          <w:sz w:val="24"/>
        </w:rPr>
        <w:t>,</w:t>
      </w:r>
      <w:r>
        <w:rPr>
          <w:rFonts w:hint="eastAsia" w:ascii="宋体" w:hAnsi="宋体" w:cs="宋体"/>
          <w:sz w:val="24"/>
        </w:rPr>
        <w:t>甲方应按逾期付款总额每日万分之五向乙方支付违约金。</w:t>
      </w:r>
    </w:p>
    <w:p>
      <w:pPr>
        <w:spacing w:line="400" w:lineRule="exact"/>
        <w:ind w:firstLine="480" w:firstLineChars="200"/>
        <w:rPr>
          <w:rFonts w:ascii="仿宋_GB2312" w:hAnsi="宋体" w:eastAsia="仿宋_GB2312" w:cs="仿宋_GB2312"/>
          <w:szCs w:val="28"/>
        </w:rPr>
      </w:pPr>
      <w:r>
        <w:rPr>
          <w:rFonts w:ascii="宋体" w:hAnsi="宋体" w:cs="宋体"/>
          <w:sz w:val="24"/>
        </w:rPr>
        <w:t>3.</w:t>
      </w:r>
      <w:r>
        <w:rPr>
          <w:rFonts w:hint="eastAsia" w:ascii="宋体" w:hAnsi="宋体" w:cs="宋体"/>
          <w:sz w:val="24"/>
        </w:rPr>
        <w:t>乙方未能如期提供服务的，每日向甲方支付本合同总额的千分之六作为违约金。乙方超过约定日期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r>
        <w:rPr>
          <w:rFonts w:hint="eastAsia" w:ascii="仿宋_GB2312" w:hAnsi="宋体" w:eastAsia="仿宋_GB2312" w:cs="仿宋_GB2312"/>
          <w:szCs w:val="28"/>
        </w:rPr>
        <w:t>。</w:t>
      </w:r>
    </w:p>
    <w:p>
      <w:pPr>
        <w:spacing w:line="400" w:lineRule="exact"/>
        <w:ind w:firstLine="482" w:firstLineChars="200"/>
        <w:rPr>
          <w:rFonts w:hAnsi="宋体"/>
          <w:b/>
          <w:sz w:val="24"/>
          <w:lang w:val="zh-CN"/>
        </w:rPr>
      </w:pPr>
      <w:r>
        <w:rPr>
          <w:rFonts w:hint="eastAsia" w:hAnsi="宋体" w:cs="宋体"/>
          <w:b/>
          <w:sz w:val="24"/>
          <w:lang w:val="zh-CN"/>
        </w:rPr>
        <w:t>十三、不可抗力事件处理</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spacing w:line="400" w:lineRule="exact"/>
        <w:ind w:firstLine="480" w:firstLineChars="200"/>
        <w:rPr>
          <w:rFonts w:ascii="宋体" w:cs="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pPr>
        <w:adjustRightInd w:val="0"/>
        <w:snapToGrid w:val="0"/>
        <w:spacing w:line="400" w:lineRule="exact"/>
        <w:ind w:firstLine="482" w:firstLineChars="200"/>
        <w:rPr>
          <w:rFonts w:hAnsi="宋体"/>
          <w:b/>
          <w:sz w:val="24"/>
          <w:lang w:val="zh-CN"/>
        </w:rPr>
      </w:pPr>
      <w:r>
        <w:rPr>
          <w:rFonts w:hint="eastAsia" w:hAnsi="宋体" w:cs="宋体"/>
          <w:b/>
          <w:sz w:val="24"/>
          <w:lang w:val="zh-CN"/>
        </w:rPr>
        <w:t>十四、诉讼</w:t>
      </w:r>
    </w:p>
    <w:p>
      <w:pPr>
        <w:spacing w:line="400" w:lineRule="exact"/>
        <w:ind w:firstLine="480" w:firstLineChars="200"/>
        <w:rPr>
          <w:rFonts w:ascii="宋体" w:cs="宋体"/>
          <w:sz w:val="24"/>
        </w:rPr>
      </w:pPr>
      <w:r>
        <w:rPr>
          <w:rFonts w:hint="eastAsia" w:ascii="宋体" w:hAnsi="宋体" w:cs="宋体"/>
          <w:sz w:val="24"/>
        </w:rPr>
        <w:t>双方在执行合同中所发生的一切争议，应通过协商解决。如协商不成，可向甲方所在地法院起诉。</w:t>
      </w:r>
    </w:p>
    <w:p>
      <w:pPr>
        <w:adjustRightInd w:val="0"/>
        <w:snapToGrid w:val="0"/>
        <w:spacing w:line="400" w:lineRule="exact"/>
        <w:ind w:firstLine="482" w:firstLineChars="200"/>
        <w:rPr>
          <w:rFonts w:hAnsi="宋体"/>
          <w:b/>
          <w:sz w:val="24"/>
          <w:lang w:val="zh-CN"/>
        </w:rPr>
      </w:pPr>
      <w:r>
        <w:rPr>
          <w:rFonts w:hint="eastAsia" w:hAnsi="宋体" w:cs="宋体"/>
          <w:b/>
          <w:sz w:val="24"/>
          <w:lang w:val="zh-CN"/>
        </w:rPr>
        <w:t>十五、合同生效及其它</w:t>
      </w:r>
    </w:p>
    <w:p>
      <w:pPr>
        <w:spacing w:line="460" w:lineRule="exact"/>
        <w:ind w:firstLine="480" w:firstLineChars="200"/>
        <w:rPr>
          <w:rFonts w:ascii="宋体" w:hAnsi="宋体" w:cs="宋体"/>
          <w:sz w:val="24"/>
          <w:szCs w:val="24"/>
        </w:rPr>
      </w:pPr>
      <w:r>
        <w:rPr>
          <w:rFonts w:hint="eastAsia" w:ascii="宋体" w:hAnsi="宋体" w:cs="宋体"/>
          <w:sz w:val="24"/>
          <w:szCs w:val="24"/>
        </w:rPr>
        <w:t>1、本合同经甲方、乙方法定代表人或授权代表人签字并加盖双方公章后生效。</w:t>
      </w:r>
    </w:p>
    <w:p>
      <w:pPr>
        <w:spacing w:line="460" w:lineRule="exact"/>
        <w:ind w:firstLine="480" w:firstLineChars="200"/>
        <w:rPr>
          <w:rFonts w:ascii="宋体" w:hAnsi="宋体" w:cs="宋体"/>
          <w:sz w:val="24"/>
          <w:szCs w:val="24"/>
        </w:rPr>
      </w:pPr>
      <w:r>
        <w:rPr>
          <w:rFonts w:hint="eastAsia" w:ascii="宋体" w:hAnsi="宋体" w:cs="宋体"/>
          <w:sz w:val="24"/>
          <w:szCs w:val="24"/>
        </w:rPr>
        <w:t>2、本合同一式肆份，甲乙双方各执贰份。</w:t>
      </w:r>
    </w:p>
    <w:p>
      <w:pPr>
        <w:adjustRightInd w:val="0"/>
        <w:snapToGrid w:val="0"/>
        <w:spacing w:line="400" w:lineRule="exact"/>
        <w:ind w:firstLine="480" w:firstLineChars="200"/>
        <w:rPr>
          <w:rFonts w:ascii="宋体" w:hAnsi="宋体" w:cs="宋体"/>
          <w:sz w:val="24"/>
        </w:rPr>
      </w:pPr>
    </w:p>
    <w:p>
      <w:pPr>
        <w:adjustRightInd w:val="0"/>
        <w:snapToGrid w:val="0"/>
        <w:spacing w:line="400" w:lineRule="exact"/>
        <w:ind w:firstLine="480" w:firstLineChars="200"/>
        <w:rPr>
          <w:rFonts w:ascii="宋体" w:hAnsi="宋体" w:cs="宋体"/>
          <w:sz w:val="24"/>
        </w:rPr>
      </w:pPr>
    </w:p>
    <w:p>
      <w:pPr>
        <w:pStyle w:val="87"/>
      </w:pPr>
    </w:p>
    <w:p>
      <w:pPr>
        <w:adjustRightInd w:val="0"/>
        <w:snapToGrid w:val="0"/>
        <w:spacing w:line="400" w:lineRule="exact"/>
        <w:ind w:firstLine="480" w:firstLineChars="200"/>
        <w:rPr>
          <w:rFonts w:ascii="宋体" w:cs="宋体"/>
          <w:sz w:val="24"/>
        </w:rPr>
      </w:pPr>
      <w:r>
        <w:rPr>
          <w:rFonts w:hint="eastAsia" w:ascii="宋体" w:hAnsi="宋体" w:cs="宋体"/>
          <w:sz w:val="24"/>
        </w:rPr>
        <w:t>甲方：</w:t>
      </w:r>
      <w:r>
        <w:rPr>
          <w:rFonts w:ascii="宋体" w:hAnsi="宋体" w:cs="宋体"/>
          <w:sz w:val="24"/>
        </w:rPr>
        <w:t xml:space="preserve">                                   </w:t>
      </w:r>
      <w:r>
        <w:rPr>
          <w:rFonts w:hint="eastAsia" w:ascii="宋体" w:hAnsi="宋体" w:cs="宋体"/>
          <w:sz w:val="24"/>
        </w:rPr>
        <w:t>乙方：</w:t>
      </w:r>
    </w:p>
    <w:p>
      <w:pPr>
        <w:adjustRightInd w:val="0"/>
        <w:snapToGrid w:val="0"/>
        <w:spacing w:line="400" w:lineRule="exact"/>
        <w:ind w:firstLine="480" w:firstLineChars="200"/>
        <w:rPr>
          <w:rFonts w:ascii="宋体" w:cs="宋体"/>
          <w:sz w:val="24"/>
        </w:rPr>
      </w:pPr>
      <w:r>
        <w:rPr>
          <w:rFonts w:hint="eastAsia" w:ascii="宋体" w:hAnsi="宋体" w:cs="宋体"/>
          <w:sz w:val="24"/>
        </w:rPr>
        <w:t>地址：</w:t>
      </w:r>
      <w:r>
        <w:rPr>
          <w:rFonts w:ascii="宋体" w:hAnsi="宋体" w:cs="宋体"/>
          <w:sz w:val="24"/>
        </w:rPr>
        <w:t xml:space="preserve">                                   </w:t>
      </w:r>
      <w:r>
        <w:rPr>
          <w:rFonts w:hint="eastAsia" w:ascii="宋体" w:hAnsi="宋体" w:cs="宋体"/>
          <w:sz w:val="24"/>
        </w:rPr>
        <w:t>地址：</w:t>
      </w:r>
    </w:p>
    <w:p>
      <w:pPr>
        <w:adjustRightInd w:val="0"/>
        <w:snapToGrid w:val="0"/>
        <w:spacing w:line="400" w:lineRule="exact"/>
        <w:ind w:firstLine="480" w:firstLineChars="200"/>
        <w:rPr>
          <w:rFonts w:ascii="宋体" w:cs="宋体"/>
          <w:sz w:val="24"/>
        </w:rPr>
      </w:pPr>
      <w:r>
        <w:rPr>
          <w:rFonts w:hint="eastAsia" w:ascii="宋体" w:hAnsi="宋体" w:cs="宋体"/>
          <w:sz w:val="24"/>
        </w:rPr>
        <w:t>法定（授权）代表人：</w:t>
      </w:r>
      <w:r>
        <w:rPr>
          <w:rFonts w:ascii="宋体" w:hAnsi="宋体" w:cs="宋体"/>
          <w:sz w:val="24"/>
        </w:rPr>
        <w:t xml:space="preserve">                     </w:t>
      </w:r>
      <w:r>
        <w:rPr>
          <w:rFonts w:hint="eastAsia" w:ascii="宋体" w:hAnsi="宋体" w:cs="宋体"/>
          <w:sz w:val="24"/>
        </w:rPr>
        <w:t>法定（授权）代表人：</w:t>
      </w:r>
    </w:p>
    <w:p>
      <w:pPr>
        <w:adjustRightInd w:val="0"/>
        <w:snapToGrid w:val="0"/>
        <w:spacing w:line="400" w:lineRule="exact"/>
        <w:ind w:firstLine="480" w:firstLineChars="200"/>
        <w:rPr>
          <w:rFonts w:ascii="宋体" w:cs="宋体"/>
          <w:sz w:val="24"/>
        </w:rPr>
      </w:pPr>
      <w:r>
        <w:rPr>
          <w:rFonts w:hint="eastAsia" w:ascii="宋体" w:hAnsi="宋体" w:cs="宋体"/>
          <w:sz w:val="24"/>
        </w:rPr>
        <w:t>经办人：</w:t>
      </w:r>
    </w:p>
    <w:p>
      <w:pPr>
        <w:adjustRightInd w:val="0"/>
        <w:spacing w:line="400" w:lineRule="exact"/>
        <w:ind w:firstLine="480" w:firstLineChars="200"/>
        <w:rPr>
          <w:rFonts w:hAnsi="宋体"/>
          <w:sz w:val="24"/>
        </w:rPr>
      </w:pPr>
      <w:r>
        <w:rPr>
          <w:rFonts w:hint="eastAsia" w:ascii="宋体" w:hAnsi="宋体" w:cs="宋体"/>
          <w:sz w:val="24"/>
        </w:rPr>
        <w:t xml:space="preserve">签字日期：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 月</w:t>
      </w:r>
      <w:r>
        <w:rPr>
          <w:rFonts w:ascii="宋体" w:hAnsi="宋体" w:cs="宋体"/>
          <w:sz w:val="24"/>
        </w:rPr>
        <w:t xml:space="preserve"> </w:t>
      </w:r>
      <w:r>
        <w:rPr>
          <w:rFonts w:hint="eastAsia" w:ascii="宋体" w:hAnsi="宋体" w:cs="宋体"/>
          <w:sz w:val="24"/>
        </w:rPr>
        <w:t xml:space="preserve"> 日　　</w:t>
      </w:r>
      <w:r>
        <w:rPr>
          <w:rFonts w:ascii="宋体" w:hAnsi="宋体" w:cs="宋体"/>
          <w:sz w:val="24"/>
        </w:rPr>
        <w:t xml:space="preserve">   </w:t>
      </w:r>
      <w:r>
        <w:rPr>
          <w:rFonts w:hint="eastAsia" w:ascii="宋体" w:hAnsi="宋体" w:cs="宋体"/>
          <w:sz w:val="24"/>
        </w:rPr>
        <w:t>　</w:t>
      </w:r>
      <w:r>
        <w:rPr>
          <w:rFonts w:ascii="宋体" w:hAnsi="宋体" w:cs="宋体"/>
          <w:sz w:val="24"/>
        </w:rPr>
        <w:t xml:space="preserve">          </w:t>
      </w:r>
      <w:r>
        <w:rPr>
          <w:rFonts w:hint="eastAsia" w:ascii="宋体" w:hAnsi="宋体" w:cs="宋体"/>
          <w:sz w:val="24"/>
        </w:rPr>
        <w:t>签字日期：  年   月  日</w:t>
      </w:r>
    </w:p>
    <w:p>
      <w:pPr>
        <w:pStyle w:val="2"/>
        <w:rPr>
          <w:rFonts w:ascii="宋体" w:hAnsi="宋体" w:cs="宋体"/>
          <w:sz w:val="24"/>
          <w:szCs w:val="24"/>
        </w:rPr>
      </w:pPr>
    </w:p>
    <w:p>
      <w:pPr>
        <w:rPr>
          <w:rFonts w:ascii="宋体" w:hAnsi="宋体" w:cs="宋体"/>
          <w:sz w:val="24"/>
          <w:szCs w:val="24"/>
        </w:rPr>
      </w:pPr>
    </w:p>
    <w:p>
      <w:pPr>
        <w:pStyle w:val="87"/>
      </w:pPr>
    </w:p>
    <w:p>
      <w:pPr>
        <w:pStyle w:val="2"/>
        <w:rPr>
          <w:rFonts w:ascii="宋体" w:hAnsi="宋体" w:cs="宋体"/>
          <w:szCs w:val="24"/>
        </w:rPr>
      </w:pPr>
    </w:p>
    <w:p>
      <w:pPr>
        <w:rPr>
          <w:rFonts w:ascii="宋体" w:hAnsi="宋体" w:cs="宋体"/>
          <w:sz w:val="24"/>
          <w:szCs w:val="24"/>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int="eastAsia" w:hAnsi="宋体" w:cs="宋体"/>
          <w:b/>
          <w:sz w:val="36"/>
        </w:rPr>
      </w:pPr>
    </w:p>
    <w:p>
      <w:pPr>
        <w:pStyle w:val="45"/>
        <w:snapToGrid w:val="0"/>
        <w:spacing w:line="380" w:lineRule="exact"/>
        <w:ind w:firstLine="723" w:firstLineChars="200"/>
        <w:jc w:val="center"/>
        <w:rPr>
          <w:rFonts w:hAnsi="宋体" w:cs="宋体"/>
          <w:b/>
          <w:sz w:val="24"/>
        </w:rPr>
      </w:pPr>
      <w:r>
        <w:rPr>
          <w:rFonts w:hint="eastAsia" w:hAnsi="宋体" w:cs="宋体"/>
          <w:b/>
          <w:sz w:val="36"/>
        </w:rPr>
        <w:t xml:space="preserve">第五部分 </w:t>
      </w:r>
      <w:bookmarkEnd w:id="79"/>
      <w:bookmarkEnd w:id="80"/>
      <w:r>
        <w:rPr>
          <w:rFonts w:hint="eastAsia" w:hAnsi="宋体" w:cs="宋体"/>
          <w:b/>
          <w:sz w:val="36"/>
        </w:rPr>
        <w:t>投标文件部分格式文件</w:t>
      </w:r>
    </w:p>
    <w:p>
      <w:pPr>
        <w:pStyle w:val="45"/>
        <w:adjustRightInd w:val="0"/>
        <w:snapToGrid w:val="0"/>
        <w:spacing w:line="360" w:lineRule="auto"/>
        <w:jc w:val="center"/>
        <w:outlineLvl w:val="1"/>
        <w:rPr>
          <w:rFonts w:hAnsi="宋体" w:cs="宋体"/>
          <w:b/>
          <w:sz w:val="28"/>
          <w:lang w:val="zh-CN"/>
        </w:rPr>
      </w:pPr>
      <w:bookmarkStart w:id="84" w:name="_Toc2553"/>
      <w:bookmarkStart w:id="85" w:name="_Toc519670202"/>
      <w:bookmarkStart w:id="86" w:name="_Toc522530052"/>
      <w:bookmarkStart w:id="87" w:name="_Toc233618990"/>
      <w:bookmarkStart w:id="88" w:name="_Toc233618989"/>
    </w:p>
    <w:p>
      <w:pPr>
        <w:pStyle w:val="45"/>
        <w:adjustRightInd w:val="0"/>
        <w:snapToGrid w:val="0"/>
        <w:spacing w:line="360" w:lineRule="auto"/>
        <w:jc w:val="center"/>
        <w:outlineLvl w:val="1"/>
        <w:rPr>
          <w:rFonts w:hAnsi="宋体" w:cs="宋体"/>
          <w:b/>
          <w:sz w:val="28"/>
        </w:rPr>
      </w:pPr>
      <w:r>
        <w:rPr>
          <w:rFonts w:hint="eastAsia" w:hAnsi="宋体" w:cs="宋体"/>
          <w:b/>
          <w:sz w:val="28"/>
          <w:lang w:val="zh-CN"/>
        </w:rPr>
        <w:t>格式</w:t>
      </w:r>
      <w:r>
        <w:rPr>
          <w:rFonts w:hint="eastAsia" w:hAnsi="宋体" w:cs="宋体"/>
          <w:b/>
          <w:sz w:val="28"/>
        </w:rPr>
        <w:t>一：资格审查资料</w:t>
      </w:r>
      <w:bookmarkEnd w:id="84"/>
    </w:p>
    <w:p>
      <w:pPr>
        <w:spacing w:line="500" w:lineRule="exact"/>
        <w:jc w:val="center"/>
        <w:rPr>
          <w:rFonts w:ascii="宋体" w:hAnsi="宋体" w:cs="宋体"/>
          <w:b/>
          <w:sz w:val="30"/>
          <w:szCs w:val="30"/>
        </w:rPr>
      </w:pPr>
      <w:r>
        <w:rPr>
          <w:rFonts w:hint="eastAsia" w:ascii="宋体" w:hAnsi="宋体" w:cs="宋体"/>
          <w:b/>
          <w:sz w:val="30"/>
          <w:szCs w:val="30"/>
        </w:rPr>
        <w:t>资格审查资料</w:t>
      </w:r>
    </w:p>
    <w:p>
      <w:pPr>
        <w:autoSpaceDE w:val="0"/>
        <w:autoSpaceDN w:val="0"/>
        <w:adjustRightInd w:val="0"/>
        <w:snapToGrid w:val="0"/>
        <w:spacing w:line="300" w:lineRule="auto"/>
        <w:ind w:firstLine="560" w:firstLineChars="200"/>
        <w:jc w:val="left"/>
        <w:rPr>
          <w:rFonts w:ascii="宋体" w:hAnsi="宋体" w:cs="宋体"/>
          <w:kern w:val="0"/>
          <w:szCs w:val="21"/>
        </w:rPr>
      </w:pPr>
    </w:p>
    <w:p>
      <w:pPr>
        <w:pStyle w:val="45"/>
        <w:snapToGrid w:val="0"/>
        <w:spacing w:line="400" w:lineRule="exact"/>
        <w:ind w:firstLine="480" w:firstLineChars="200"/>
        <w:rPr>
          <w:rFonts w:hAnsi="宋体" w:cs="宋体"/>
          <w:sz w:val="24"/>
          <w:szCs w:val="24"/>
        </w:rPr>
      </w:pPr>
      <w:r>
        <w:rPr>
          <w:rFonts w:hint="eastAsia" w:hAnsi="宋体" w:cs="宋体"/>
          <w:sz w:val="24"/>
          <w:szCs w:val="24"/>
        </w:rPr>
        <w:t>（一）资格审查须知</w:t>
      </w:r>
    </w:p>
    <w:p>
      <w:pPr>
        <w:pStyle w:val="45"/>
        <w:snapToGrid w:val="0"/>
        <w:spacing w:line="400" w:lineRule="exact"/>
        <w:ind w:firstLine="480" w:firstLineChars="200"/>
        <w:rPr>
          <w:rFonts w:hAnsi="宋体" w:cs="宋体"/>
          <w:sz w:val="24"/>
          <w:szCs w:val="24"/>
        </w:rPr>
      </w:pPr>
      <w:r>
        <w:rPr>
          <w:rFonts w:hint="eastAsia" w:hAnsi="宋体" w:cs="宋体"/>
          <w:sz w:val="24"/>
          <w:szCs w:val="24"/>
        </w:rPr>
        <w:t>1、投标人必须认真填写招标文件规定的所有表格，并对其真实性负责，采购人有权对其进行调查核实和要求澄清。</w:t>
      </w:r>
    </w:p>
    <w:p>
      <w:pPr>
        <w:pStyle w:val="45"/>
        <w:snapToGrid w:val="0"/>
        <w:spacing w:line="400" w:lineRule="exact"/>
        <w:ind w:firstLine="480" w:firstLineChars="200"/>
        <w:rPr>
          <w:rFonts w:hAnsi="宋体" w:cs="宋体"/>
          <w:sz w:val="24"/>
          <w:szCs w:val="24"/>
        </w:rPr>
      </w:pPr>
      <w:r>
        <w:rPr>
          <w:rFonts w:hint="eastAsia" w:hAnsi="宋体" w:cs="宋体"/>
          <w:sz w:val="24"/>
          <w:szCs w:val="24"/>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5"/>
        <w:snapToGrid w:val="0"/>
        <w:spacing w:line="400" w:lineRule="exact"/>
        <w:ind w:firstLine="480" w:firstLineChars="200"/>
        <w:rPr>
          <w:rFonts w:hAnsi="宋体" w:cs="宋体"/>
          <w:sz w:val="24"/>
          <w:szCs w:val="24"/>
        </w:rPr>
      </w:pPr>
      <w:r>
        <w:rPr>
          <w:rFonts w:hint="eastAsia" w:hAnsi="宋体" w:cs="宋体"/>
          <w:sz w:val="24"/>
          <w:szCs w:val="24"/>
        </w:rPr>
        <w:t>（二）资格审查资料格式</w:t>
      </w:r>
    </w:p>
    <w:p>
      <w:pPr>
        <w:pStyle w:val="45"/>
        <w:snapToGrid w:val="0"/>
        <w:spacing w:line="400" w:lineRule="exact"/>
        <w:ind w:firstLine="480" w:firstLineChars="200"/>
        <w:rPr>
          <w:rFonts w:hAnsi="宋体" w:cs="宋体"/>
          <w:sz w:val="24"/>
          <w:szCs w:val="24"/>
        </w:rPr>
      </w:pPr>
      <w:r>
        <w:rPr>
          <w:rFonts w:hint="eastAsia" w:hAnsi="宋体" w:cs="宋体"/>
          <w:sz w:val="24"/>
          <w:szCs w:val="24"/>
        </w:rPr>
        <w:t>表1 强制性资格条件</w:t>
      </w:r>
    </w:p>
    <w:p>
      <w:pPr>
        <w:pStyle w:val="45"/>
        <w:snapToGrid w:val="0"/>
        <w:spacing w:line="400" w:lineRule="exact"/>
        <w:ind w:firstLine="480" w:firstLineChars="200"/>
        <w:rPr>
          <w:rFonts w:hAnsi="宋体" w:cs="宋体"/>
          <w:sz w:val="24"/>
          <w:szCs w:val="24"/>
        </w:rPr>
      </w:pPr>
      <w:r>
        <w:rPr>
          <w:rFonts w:hint="eastAsia" w:hAnsi="宋体" w:cs="宋体"/>
          <w:sz w:val="24"/>
          <w:szCs w:val="24"/>
        </w:rPr>
        <w:t>表2 具有履行合同所必需的专业服务（技术）能力的承诺函</w:t>
      </w:r>
    </w:p>
    <w:p>
      <w:pPr>
        <w:pStyle w:val="45"/>
        <w:snapToGrid w:val="0"/>
        <w:spacing w:line="400" w:lineRule="exact"/>
        <w:ind w:firstLine="480" w:firstLineChars="200"/>
        <w:rPr>
          <w:rFonts w:hAnsi="宋体" w:cs="宋体"/>
          <w:sz w:val="24"/>
          <w:szCs w:val="24"/>
        </w:rPr>
      </w:pPr>
      <w:r>
        <w:rPr>
          <w:rFonts w:hint="eastAsia" w:hAnsi="宋体" w:cs="宋体"/>
          <w:sz w:val="24"/>
          <w:szCs w:val="24"/>
        </w:rPr>
        <w:t>表3：没有重大违法记录承诺函</w:t>
      </w:r>
    </w:p>
    <w:bookmarkEnd w:id="85"/>
    <w:p>
      <w:pPr>
        <w:pStyle w:val="45"/>
        <w:snapToGrid w:val="0"/>
        <w:spacing w:line="400" w:lineRule="exact"/>
        <w:ind w:firstLine="480" w:firstLineChars="200"/>
        <w:rPr>
          <w:rFonts w:hAnsi="宋体" w:cs="宋体"/>
          <w:sz w:val="24"/>
          <w:szCs w:val="24"/>
        </w:rPr>
      </w:pPr>
      <w:r>
        <w:rPr>
          <w:rFonts w:hint="eastAsia" w:hAnsi="宋体" w:cs="宋体"/>
          <w:sz w:val="24"/>
          <w:szCs w:val="24"/>
        </w:rPr>
        <w:t>表4：无违法失信的声明函</w:t>
      </w:r>
    </w:p>
    <w:p>
      <w:pPr>
        <w:pStyle w:val="45"/>
        <w:snapToGrid w:val="0"/>
        <w:spacing w:line="400" w:lineRule="exact"/>
        <w:ind w:left="476" w:leftChars="170"/>
        <w:rPr>
          <w:rFonts w:hAnsi="宋体" w:cs="宋体"/>
          <w:sz w:val="24"/>
          <w:szCs w:val="24"/>
        </w:rPr>
      </w:pPr>
      <w:r>
        <w:rPr>
          <w:rFonts w:hint="eastAsia" w:hAnsi="宋体" w:cs="宋体"/>
          <w:sz w:val="24"/>
          <w:szCs w:val="24"/>
        </w:rPr>
        <w:t>表5：与其他供应商无利害关系的声明函</w:t>
      </w:r>
    </w:p>
    <w:p>
      <w:pPr>
        <w:pStyle w:val="45"/>
        <w:snapToGrid w:val="0"/>
        <w:spacing w:line="400" w:lineRule="exact"/>
        <w:ind w:left="476" w:leftChars="170"/>
        <w:rPr>
          <w:rFonts w:hAnsi="宋体" w:cs="宋体"/>
          <w:sz w:val="24"/>
          <w:szCs w:val="24"/>
        </w:rPr>
      </w:pPr>
      <w:r>
        <w:rPr>
          <w:rFonts w:hint="eastAsia" w:hAnsi="宋体" w:cs="宋体"/>
          <w:sz w:val="24"/>
          <w:szCs w:val="24"/>
        </w:rPr>
        <w:t>表6：非联合体的声明函</w:t>
      </w:r>
    </w:p>
    <w:p>
      <w:pPr>
        <w:spacing w:line="500" w:lineRule="exact"/>
        <w:rPr>
          <w:rFonts w:ascii="宋体" w:hAnsi="宋体" w:cs="宋体"/>
          <w:b/>
          <w:sz w:val="30"/>
          <w:szCs w:val="30"/>
        </w:rPr>
      </w:pPr>
    </w:p>
    <w:p>
      <w:pPr>
        <w:pStyle w:val="2"/>
        <w:rPr>
          <w:rFonts w:ascii="宋体" w:hAnsi="宋体" w:cs="宋体"/>
          <w:b/>
          <w:sz w:val="30"/>
          <w:szCs w:val="30"/>
        </w:rPr>
      </w:pPr>
    </w:p>
    <w:p>
      <w:pPr>
        <w:pStyle w:val="2"/>
        <w:rPr>
          <w:rFonts w:ascii="宋体" w:hAnsi="宋体" w:cs="宋体"/>
          <w:b/>
          <w:sz w:val="30"/>
          <w:szCs w:val="30"/>
        </w:rPr>
      </w:pPr>
    </w:p>
    <w:p>
      <w:pPr>
        <w:spacing w:line="500" w:lineRule="exact"/>
        <w:rPr>
          <w:rFonts w:ascii="宋体" w:hAnsi="宋体" w:cs="宋体"/>
          <w:b/>
          <w:sz w:val="30"/>
          <w:szCs w:val="30"/>
        </w:rPr>
      </w:pPr>
    </w:p>
    <w:p>
      <w:pPr>
        <w:spacing w:line="500" w:lineRule="exact"/>
        <w:rPr>
          <w:rFonts w:ascii="宋体" w:hAnsi="宋体" w:cs="宋体"/>
          <w:b/>
          <w:sz w:val="30"/>
          <w:szCs w:val="30"/>
        </w:rPr>
      </w:pPr>
    </w:p>
    <w:p>
      <w:pPr>
        <w:pStyle w:val="2"/>
        <w:rPr>
          <w:rFonts w:ascii="宋体" w:hAnsi="宋体" w:cs="宋体"/>
          <w:b/>
          <w:sz w:val="30"/>
          <w:szCs w:val="30"/>
        </w:rPr>
      </w:pPr>
    </w:p>
    <w:p>
      <w:pPr>
        <w:pStyle w:val="86"/>
        <w:ind w:firstLine="210"/>
        <w:rPr>
          <w:rFonts w:ascii="宋体" w:hAnsi="宋体" w:eastAsia="宋体" w:cs="宋体"/>
        </w:rPr>
      </w:pPr>
    </w:p>
    <w:p>
      <w:pPr>
        <w:spacing w:line="500" w:lineRule="exact"/>
        <w:rPr>
          <w:rFonts w:ascii="宋体" w:hAnsi="宋体" w:cs="宋体"/>
          <w:b/>
          <w:sz w:val="30"/>
          <w:szCs w:val="30"/>
        </w:rPr>
      </w:pPr>
    </w:p>
    <w:p>
      <w:pPr>
        <w:spacing w:line="500" w:lineRule="exact"/>
        <w:rPr>
          <w:rFonts w:ascii="宋体" w:hAnsi="宋体" w:cs="宋体"/>
          <w:b/>
          <w:sz w:val="30"/>
          <w:szCs w:val="30"/>
        </w:rPr>
      </w:pPr>
    </w:p>
    <w:p>
      <w:pPr>
        <w:spacing w:line="500" w:lineRule="exact"/>
        <w:rPr>
          <w:rFonts w:ascii="宋体" w:hAnsi="宋体" w:cs="宋体"/>
          <w:b/>
          <w:sz w:val="30"/>
          <w:szCs w:val="30"/>
        </w:rPr>
      </w:pPr>
    </w:p>
    <w:p>
      <w:pPr>
        <w:spacing w:line="500" w:lineRule="exact"/>
        <w:rPr>
          <w:rFonts w:ascii="宋体" w:hAnsi="宋体" w:cs="宋体"/>
          <w:b/>
          <w:sz w:val="30"/>
          <w:szCs w:val="30"/>
        </w:rPr>
      </w:pPr>
    </w:p>
    <w:p>
      <w:pPr>
        <w:pStyle w:val="87"/>
        <w:ind w:left="560"/>
        <w:rPr>
          <w:rFonts w:ascii="宋体" w:hAnsi="宋体" w:eastAsia="宋体" w:cs="宋体"/>
        </w:rPr>
      </w:pPr>
    </w:p>
    <w:p>
      <w:pPr>
        <w:spacing w:line="340" w:lineRule="exact"/>
        <w:rPr>
          <w:rFonts w:hint="eastAsia" w:ascii="宋体" w:hAnsi="宋体" w:cs="宋体"/>
          <w:b/>
          <w:sz w:val="30"/>
          <w:szCs w:val="30"/>
        </w:rPr>
      </w:pPr>
    </w:p>
    <w:p>
      <w:pPr>
        <w:spacing w:line="340" w:lineRule="exact"/>
        <w:rPr>
          <w:rFonts w:ascii="宋体" w:hAnsi="宋体" w:cs="宋体"/>
        </w:rPr>
      </w:pPr>
      <w:r>
        <w:rPr>
          <w:rFonts w:hint="eastAsia" w:ascii="宋体" w:hAnsi="宋体" w:cs="宋体"/>
          <w:b/>
          <w:sz w:val="30"/>
          <w:szCs w:val="30"/>
        </w:rPr>
        <w:t>表1：强制性资格条件</w:t>
      </w:r>
    </w:p>
    <w:p>
      <w:pPr>
        <w:spacing w:line="340" w:lineRule="exact"/>
        <w:jc w:val="center"/>
        <w:rPr>
          <w:rFonts w:ascii="宋体" w:hAnsi="宋体" w:cs="宋体"/>
          <w:kern w:val="0"/>
        </w:rPr>
      </w:pPr>
      <w:r>
        <w:rPr>
          <w:rFonts w:hint="eastAsia" w:ascii="宋体" w:hAnsi="宋体" w:cs="宋体"/>
          <w:b/>
          <w:sz w:val="30"/>
          <w:szCs w:val="30"/>
        </w:rPr>
        <w:t>强制性资格条件表</w:t>
      </w:r>
    </w:p>
    <w:tbl>
      <w:tblPr>
        <w:tblStyle w:val="89"/>
        <w:tblW w:w="9219"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692"/>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pPr>
              <w:jc w:val="center"/>
              <w:rPr>
                <w:rFonts w:ascii="宋体" w:hAnsi="宋体" w:cs="宋体"/>
                <w:b/>
                <w:sz w:val="20"/>
              </w:rPr>
            </w:pPr>
            <w:r>
              <w:rPr>
                <w:rFonts w:hint="eastAsia" w:ascii="宋体" w:hAnsi="宋体" w:cs="宋体"/>
                <w:b/>
                <w:sz w:val="20"/>
              </w:rPr>
              <w:t>序号</w:t>
            </w:r>
          </w:p>
        </w:tc>
        <w:tc>
          <w:tcPr>
            <w:tcW w:w="2614" w:type="dxa"/>
            <w:vAlign w:val="center"/>
          </w:tcPr>
          <w:p>
            <w:pPr>
              <w:jc w:val="center"/>
              <w:rPr>
                <w:rFonts w:ascii="宋体" w:hAnsi="宋体" w:cs="宋体"/>
                <w:b/>
                <w:sz w:val="20"/>
              </w:rPr>
            </w:pPr>
            <w:r>
              <w:rPr>
                <w:rFonts w:hint="eastAsia" w:ascii="宋体" w:hAnsi="宋体" w:cs="宋体"/>
                <w:b/>
                <w:sz w:val="20"/>
              </w:rPr>
              <w:t>资格条件要求</w:t>
            </w:r>
          </w:p>
        </w:tc>
        <w:tc>
          <w:tcPr>
            <w:tcW w:w="5867" w:type="dxa"/>
            <w:gridSpan w:val="2"/>
            <w:vAlign w:val="center"/>
          </w:tcPr>
          <w:p>
            <w:pPr>
              <w:jc w:val="center"/>
              <w:rPr>
                <w:rFonts w:ascii="宋体" w:hAnsi="宋体" w:cs="宋体"/>
                <w:b/>
                <w:sz w:val="20"/>
              </w:rPr>
            </w:pPr>
            <w:r>
              <w:rPr>
                <w:rFonts w:hint="eastAsia" w:ascii="宋体" w:hAnsi="宋体" w:cs="宋体"/>
                <w:b/>
                <w:sz w:val="20"/>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pPr>
              <w:jc w:val="center"/>
              <w:rPr>
                <w:rFonts w:ascii="宋体" w:hAnsi="宋体" w:cs="宋体"/>
                <w:b/>
                <w:sz w:val="20"/>
              </w:rPr>
            </w:pPr>
            <w:r>
              <w:rPr>
                <w:rFonts w:hint="eastAsia" w:ascii="宋体" w:hAnsi="宋体" w:cs="宋体"/>
                <w:sz w:val="20"/>
                <w:szCs w:val="22"/>
              </w:rPr>
              <w:t>1</w:t>
            </w:r>
          </w:p>
        </w:tc>
        <w:tc>
          <w:tcPr>
            <w:tcW w:w="2614" w:type="dxa"/>
            <w:vAlign w:val="center"/>
          </w:tcPr>
          <w:p>
            <w:pPr>
              <w:jc w:val="center"/>
              <w:rPr>
                <w:rFonts w:ascii="宋体" w:hAnsi="宋体" w:cs="宋体"/>
                <w:b/>
                <w:sz w:val="20"/>
              </w:rPr>
            </w:pPr>
            <w:r>
              <w:rPr>
                <w:rFonts w:hint="eastAsia" w:ascii="宋体" w:hAnsi="宋体" w:cs="宋体"/>
                <w:sz w:val="20"/>
                <w:szCs w:val="22"/>
              </w:rPr>
              <w:t>基本资格要求：</w:t>
            </w:r>
          </w:p>
        </w:tc>
        <w:tc>
          <w:tcPr>
            <w:tcW w:w="5867" w:type="dxa"/>
            <w:gridSpan w:val="2"/>
            <w:vAlign w:val="center"/>
          </w:tcPr>
          <w:p>
            <w:pPr>
              <w:jc w:val="center"/>
              <w:rPr>
                <w:rFonts w:ascii="宋体" w:hAnsi="宋体" w:cs="宋体"/>
                <w:b/>
                <w:sz w:val="20"/>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881" w:hRule="atLeast"/>
        </w:trPr>
        <w:tc>
          <w:tcPr>
            <w:tcW w:w="738" w:type="dxa"/>
            <w:vAlign w:val="center"/>
          </w:tcPr>
          <w:p>
            <w:pPr>
              <w:jc w:val="center"/>
              <w:rPr>
                <w:rFonts w:ascii="宋体" w:hAnsi="宋体" w:cs="宋体"/>
                <w:sz w:val="20"/>
              </w:rPr>
            </w:pPr>
            <w:r>
              <w:rPr>
                <w:rFonts w:hint="eastAsia" w:ascii="宋体" w:hAnsi="宋体" w:cs="宋体"/>
                <w:sz w:val="20"/>
              </w:rPr>
              <w:t>1.1</w:t>
            </w:r>
          </w:p>
        </w:tc>
        <w:tc>
          <w:tcPr>
            <w:tcW w:w="2614" w:type="dxa"/>
            <w:vAlign w:val="center"/>
          </w:tcPr>
          <w:p>
            <w:pPr>
              <w:rPr>
                <w:rFonts w:ascii="宋体" w:hAnsi="宋体" w:cs="宋体"/>
                <w:sz w:val="20"/>
              </w:rPr>
            </w:pPr>
            <w:r>
              <w:rPr>
                <w:rFonts w:hint="eastAsia" w:ascii="宋体" w:hAnsi="宋体" w:cs="宋体"/>
                <w:sz w:val="20"/>
                <w:lang w:val="zh-CN"/>
              </w:rPr>
              <w:t>具有独立承担民事责任的能力</w:t>
            </w:r>
          </w:p>
        </w:tc>
        <w:tc>
          <w:tcPr>
            <w:tcW w:w="5867" w:type="dxa"/>
            <w:gridSpan w:val="2"/>
            <w:vAlign w:val="center"/>
          </w:tcPr>
          <w:p>
            <w:pPr>
              <w:rPr>
                <w:rFonts w:ascii="宋体" w:hAnsi="宋体" w:cs="宋体"/>
                <w:sz w:val="20"/>
                <w:lang w:val="zh-CN"/>
              </w:rPr>
            </w:pPr>
            <w:r>
              <w:rPr>
                <w:rFonts w:hint="eastAsia" w:ascii="宋体" w:hAnsi="宋体" w:cs="宋体"/>
                <w:sz w:val="20"/>
                <w:lang w:val="zh-CN"/>
              </w:rPr>
              <w:t>1）如</w:t>
            </w:r>
            <w:r>
              <w:rPr>
                <w:rFonts w:hint="eastAsia" w:ascii="宋体" w:hAnsi="宋体" w:cs="宋体"/>
                <w:sz w:val="20"/>
              </w:rPr>
              <w:t>投标人</w:t>
            </w:r>
            <w:r>
              <w:rPr>
                <w:rFonts w:hint="eastAsia" w:ascii="宋体" w:hAnsi="宋体" w:cs="宋体"/>
                <w:sz w:val="20"/>
                <w:lang w:val="zh-CN"/>
              </w:rPr>
              <w:t>是企业（包括合伙企业），提供在工商部门注册的有效“企业法人营业执照”或“营业执照”；</w:t>
            </w:r>
          </w:p>
          <w:p>
            <w:pPr>
              <w:rPr>
                <w:rFonts w:ascii="宋体" w:hAnsi="宋体" w:cs="宋体"/>
                <w:sz w:val="20"/>
                <w:lang w:val="zh-CN"/>
              </w:rPr>
            </w:pPr>
            <w:r>
              <w:rPr>
                <w:rFonts w:hint="eastAsia" w:ascii="宋体" w:hAnsi="宋体" w:cs="宋体"/>
                <w:sz w:val="20"/>
                <w:lang w:val="zh-CN"/>
              </w:rPr>
              <w:t>2）如投标人是事业单位，提供有效的“事业单位法人证书”；</w:t>
            </w:r>
          </w:p>
          <w:p>
            <w:pPr>
              <w:rPr>
                <w:rFonts w:ascii="宋体" w:hAnsi="宋体" w:cs="宋体"/>
                <w:sz w:val="20"/>
                <w:lang w:val="zh-CN"/>
              </w:rPr>
            </w:pPr>
            <w:r>
              <w:rPr>
                <w:rFonts w:hint="eastAsia" w:ascii="宋体" w:hAnsi="宋体" w:cs="宋体"/>
                <w:sz w:val="20"/>
                <w:lang w:val="zh-CN"/>
              </w:rPr>
              <w:t>3）如投标人是非企业专业服务机构的，提供执业许可证等证明文件；</w:t>
            </w:r>
          </w:p>
          <w:p>
            <w:pPr>
              <w:rPr>
                <w:rFonts w:ascii="宋体" w:hAnsi="宋体" w:cs="宋体"/>
                <w:sz w:val="20"/>
                <w:lang w:val="zh-CN"/>
              </w:rPr>
            </w:pPr>
            <w:r>
              <w:rPr>
                <w:rFonts w:hint="eastAsia" w:ascii="宋体" w:hAnsi="宋体" w:cs="宋体"/>
                <w:sz w:val="20"/>
                <w:lang w:val="zh-CN"/>
              </w:rPr>
              <w:t>4）如投标人是个体工商户，提供有效的“个体工商户营业执照”；</w:t>
            </w:r>
          </w:p>
          <w:p>
            <w:pPr>
              <w:rPr>
                <w:rFonts w:ascii="宋体" w:hAnsi="宋体" w:cs="宋体"/>
                <w:sz w:val="20"/>
                <w:lang w:val="zh-CN"/>
              </w:rPr>
            </w:pPr>
            <w:r>
              <w:rPr>
                <w:rFonts w:hint="eastAsia" w:ascii="宋体" w:hAnsi="宋体" w:cs="宋体"/>
                <w:sz w:val="20"/>
                <w:lang w:val="zh-CN"/>
              </w:rPr>
              <w:t>5）如投标人是自然人，提供有效的自然人身份证明。</w:t>
            </w:r>
          </w:p>
          <w:p>
            <w:pPr>
              <w:rPr>
                <w:rFonts w:ascii="宋体" w:hAnsi="宋体" w:cs="宋体"/>
                <w:sz w:val="20"/>
                <w:lang w:val="zh-CN"/>
              </w:rPr>
            </w:pPr>
            <w:r>
              <w:rPr>
                <w:rFonts w:hint="eastAsia" w:ascii="宋体" w:hAnsi="宋体" w:cs="宋体"/>
                <w:sz w:val="20"/>
                <w:lang w:val="zh-CN"/>
              </w:rPr>
              <w:t xml:space="preserve">注：具体资格要求详见“第一部分 </w:t>
            </w:r>
            <w:r>
              <w:rPr>
                <w:rFonts w:hint="eastAsia" w:ascii="宋体" w:hAnsi="宋体" w:cs="宋体"/>
                <w:sz w:val="20"/>
              </w:rPr>
              <w:t>招标</w:t>
            </w:r>
            <w:r>
              <w:rPr>
                <w:rFonts w:hint="eastAsia" w:ascii="宋体" w:hAnsi="宋体" w:cs="宋体"/>
                <w:sz w:val="20"/>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638" w:hRule="atLeast"/>
        </w:trPr>
        <w:tc>
          <w:tcPr>
            <w:tcW w:w="738" w:type="dxa"/>
            <w:vAlign w:val="center"/>
          </w:tcPr>
          <w:p>
            <w:pPr>
              <w:jc w:val="center"/>
              <w:rPr>
                <w:rFonts w:ascii="宋体" w:hAnsi="宋体" w:cs="宋体"/>
                <w:sz w:val="20"/>
              </w:rPr>
            </w:pPr>
            <w:r>
              <w:rPr>
                <w:rFonts w:hint="eastAsia" w:ascii="宋体" w:hAnsi="宋体" w:cs="宋体"/>
                <w:sz w:val="20"/>
              </w:rPr>
              <w:t>1.2</w:t>
            </w:r>
          </w:p>
        </w:tc>
        <w:tc>
          <w:tcPr>
            <w:tcW w:w="2614" w:type="dxa"/>
            <w:vAlign w:val="center"/>
          </w:tcPr>
          <w:p>
            <w:pPr>
              <w:rPr>
                <w:rFonts w:ascii="宋体" w:hAnsi="宋体" w:cs="宋体"/>
                <w:sz w:val="20"/>
              </w:rPr>
            </w:pPr>
            <w:r>
              <w:rPr>
                <w:rFonts w:hint="eastAsia" w:ascii="宋体" w:hAnsi="宋体" w:cs="宋体"/>
                <w:sz w:val="20"/>
                <w:lang w:val="zh-CN"/>
              </w:rPr>
              <w:t>具有良好的商业信誉和健全的财务会计制度</w:t>
            </w:r>
          </w:p>
        </w:tc>
        <w:tc>
          <w:tcPr>
            <w:tcW w:w="5867" w:type="dxa"/>
            <w:gridSpan w:val="2"/>
            <w:vAlign w:val="center"/>
          </w:tcPr>
          <w:p>
            <w:pPr>
              <w:rPr>
                <w:rFonts w:ascii="宋体" w:hAnsi="宋体" w:cs="宋体"/>
                <w:sz w:val="20"/>
                <w:lang w:val="zh-CN"/>
              </w:rPr>
            </w:pPr>
            <w:r>
              <w:rPr>
                <w:rFonts w:hint="eastAsia" w:ascii="宋体" w:hAnsi="宋体" w:cs="宋体"/>
                <w:sz w:val="20"/>
                <w:lang w:val="zh-CN"/>
              </w:rPr>
              <w:t>1）供应商是法人的，应提供上一年度经第三方审计的财务报告或供应商出具的财务报告（表）（若</w:t>
            </w:r>
            <w:r>
              <w:rPr>
                <w:rFonts w:hint="eastAsia" w:ascii="宋体" w:hAnsi="宋体" w:cs="宋体"/>
                <w:sz w:val="20"/>
              </w:rPr>
              <w:t>投标</w:t>
            </w:r>
            <w:r>
              <w:rPr>
                <w:rFonts w:hint="eastAsia" w:ascii="宋体" w:hAnsi="宋体" w:cs="宋体"/>
                <w:sz w:val="20"/>
                <w:lang w:val="zh-CN"/>
              </w:rPr>
              <w:t>时间为1-6月，上一年度财务审计报告还未完成的，须提供再上一年度的财务审计报告或财务报告（表））或开标前三个月内其基本开户银行出具的资信证明并加盖公章，或财政部门认可的采购专业担保机构出具的</w:t>
            </w:r>
            <w:r>
              <w:rPr>
                <w:rFonts w:hint="eastAsia" w:ascii="宋体" w:hAnsi="宋体" w:cs="宋体"/>
                <w:sz w:val="20"/>
              </w:rPr>
              <w:t>投标</w:t>
            </w:r>
            <w:r>
              <w:rPr>
                <w:rFonts w:hint="eastAsia" w:ascii="宋体" w:hAnsi="宋体" w:cs="宋体"/>
                <w:sz w:val="20"/>
                <w:lang w:val="zh-CN"/>
              </w:rPr>
              <w:t>担保函；</w:t>
            </w:r>
          </w:p>
          <w:p>
            <w:pPr>
              <w:rPr>
                <w:rFonts w:ascii="宋体" w:hAnsi="宋体" w:cs="宋体"/>
                <w:sz w:val="20"/>
                <w:lang w:val="zh-CN"/>
              </w:rPr>
            </w:pPr>
            <w:r>
              <w:rPr>
                <w:rFonts w:hint="eastAsia" w:ascii="宋体" w:hAnsi="宋体" w:cs="宋体"/>
                <w:sz w:val="20"/>
                <w:lang w:val="zh-CN"/>
              </w:rPr>
              <w:t>2）部分其他组织和自然人没有财务状况报告的，可以提供银行出具的资信证明；</w:t>
            </w:r>
          </w:p>
          <w:p>
            <w:pPr>
              <w:rPr>
                <w:rFonts w:ascii="宋体" w:hAnsi="宋体" w:cs="宋体"/>
                <w:sz w:val="20"/>
              </w:rPr>
            </w:pPr>
            <w:r>
              <w:rPr>
                <w:rFonts w:hint="eastAsia" w:ascii="宋体" w:hAnsi="宋体" w:cs="宋体"/>
                <w:sz w:val="20"/>
                <w:lang w:val="zh-CN"/>
              </w:rPr>
              <w:t>3）银行资信证明应能说明供应商与银行之间业务往来正常，企业信誉良好等，</w:t>
            </w:r>
            <w:r>
              <w:rPr>
                <w:rFonts w:hint="eastAsia" w:ascii="宋体" w:hAnsi="宋体" w:cs="宋体"/>
                <w:b/>
                <w:sz w:val="20"/>
                <w:lang w:val="zh-CN"/>
              </w:rPr>
              <w:t>银行出具的存款证明不能替代银行资信证明。</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pPr>
              <w:jc w:val="center"/>
              <w:rPr>
                <w:rFonts w:ascii="宋体" w:hAnsi="宋体" w:cs="宋体"/>
                <w:sz w:val="20"/>
              </w:rPr>
            </w:pPr>
            <w:r>
              <w:rPr>
                <w:rFonts w:hint="eastAsia" w:ascii="宋体" w:hAnsi="宋体" w:cs="宋体"/>
                <w:sz w:val="20"/>
              </w:rPr>
              <w:t>1.3</w:t>
            </w:r>
          </w:p>
        </w:tc>
        <w:tc>
          <w:tcPr>
            <w:tcW w:w="2614" w:type="dxa"/>
            <w:vAlign w:val="center"/>
          </w:tcPr>
          <w:p>
            <w:pPr>
              <w:rPr>
                <w:rFonts w:ascii="宋体" w:hAnsi="宋体" w:cs="宋体"/>
                <w:sz w:val="20"/>
              </w:rPr>
            </w:pPr>
            <w:r>
              <w:rPr>
                <w:rFonts w:hint="eastAsia" w:ascii="宋体" w:hAnsi="宋体" w:cs="宋体"/>
                <w:sz w:val="20"/>
                <w:lang w:val="zh-CN"/>
              </w:rPr>
              <w:t>具有履行合同所必需的设备和专业技术能力</w:t>
            </w:r>
          </w:p>
        </w:tc>
        <w:tc>
          <w:tcPr>
            <w:tcW w:w="5867" w:type="dxa"/>
            <w:gridSpan w:val="2"/>
            <w:vAlign w:val="center"/>
          </w:tcPr>
          <w:p>
            <w:pPr>
              <w:rPr>
                <w:rFonts w:ascii="宋体" w:hAnsi="宋体" w:cs="宋体"/>
                <w:sz w:val="20"/>
                <w:lang w:val="zh-CN"/>
              </w:rPr>
            </w:pPr>
            <w:r>
              <w:rPr>
                <w:rFonts w:hint="eastAsia" w:ascii="宋体" w:hAnsi="宋体" w:cs="宋体"/>
                <w:sz w:val="20"/>
                <w:lang w:val="zh-CN"/>
              </w:rPr>
              <w:t>具有履行合同所必需的设备和专业技术能力的承诺函，</w:t>
            </w:r>
            <w:r>
              <w:rPr>
                <w:rFonts w:hint="eastAsia" w:ascii="宋体" w:hAnsi="宋体" w:cs="宋体"/>
                <w:sz w:val="20"/>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142" w:hRule="atLeast"/>
        </w:trPr>
        <w:tc>
          <w:tcPr>
            <w:tcW w:w="738" w:type="dxa"/>
            <w:vAlign w:val="center"/>
          </w:tcPr>
          <w:p>
            <w:pPr>
              <w:jc w:val="center"/>
              <w:rPr>
                <w:rFonts w:ascii="宋体" w:hAnsi="宋体" w:cs="宋体"/>
                <w:sz w:val="20"/>
              </w:rPr>
            </w:pPr>
            <w:r>
              <w:rPr>
                <w:rFonts w:hint="eastAsia" w:ascii="宋体" w:hAnsi="宋体" w:cs="宋体"/>
                <w:sz w:val="20"/>
              </w:rPr>
              <w:t>1.4</w:t>
            </w:r>
          </w:p>
        </w:tc>
        <w:tc>
          <w:tcPr>
            <w:tcW w:w="2614" w:type="dxa"/>
            <w:vAlign w:val="center"/>
          </w:tcPr>
          <w:p>
            <w:pPr>
              <w:rPr>
                <w:rFonts w:ascii="宋体" w:hAnsi="宋体" w:cs="宋体"/>
                <w:sz w:val="20"/>
              </w:rPr>
            </w:pPr>
            <w:r>
              <w:rPr>
                <w:rFonts w:hint="eastAsia" w:ascii="宋体" w:hAnsi="宋体" w:cs="宋体"/>
                <w:sz w:val="20"/>
              </w:rPr>
              <w:t>有依法缴纳税收和社会保障资金的良好记录</w:t>
            </w:r>
          </w:p>
        </w:tc>
        <w:tc>
          <w:tcPr>
            <w:tcW w:w="5867" w:type="dxa"/>
            <w:gridSpan w:val="2"/>
            <w:vAlign w:val="center"/>
          </w:tcPr>
          <w:p>
            <w:pPr>
              <w:rPr>
                <w:rFonts w:ascii="宋体" w:hAnsi="宋体" w:cs="宋体"/>
                <w:sz w:val="20"/>
                <w:lang w:val="zh-CN"/>
              </w:rPr>
            </w:pPr>
            <w:r>
              <w:rPr>
                <w:rFonts w:hint="eastAsia" w:ascii="宋体" w:hAnsi="宋体" w:cs="宋体"/>
                <w:sz w:val="20"/>
                <w:lang w:val="zh-CN"/>
              </w:rPr>
              <w:t>1）最近六个月任意一月</w:t>
            </w:r>
            <w:r>
              <w:rPr>
                <w:rFonts w:hint="eastAsia" w:ascii="宋体" w:hAnsi="宋体" w:cs="宋体"/>
                <w:b/>
                <w:sz w:val="20"/>
                <w:lang w:val="zh-CN"/>
              </w:rPr>
              <w:t>依法缴纳税收的证明材料</w:t>
            </w:r>
            <w:r>
              <w:rPr>
                <w:rFonts w:hint="eastAsia" w:ascii="宋体" w:hAnsi="宋体" w:cs="宋体"/>
                <w:sz w:val="20"/>
                <w:lang w:val="zh-CN"/>
              </w:rPr>
              <w:t>指供应商参加政府采购活动前最近六个月任意一月内依法缴纳税收的凭据（完税证明或纳税证明或银行电子缴税付款凭证等）；</w:t>
            </w:r>
          </w:p>
          <w:p>
            <w:pPr>
              <w:rPr>
                <w:rFonts w:ascii="宋体" w:hAnsi="宋体" w:cs="宋体"/>
                <w:sz w:val="20"/>
                <w:lang w:val="zh-CN"/>
              </w:rPr>
            </w:pPr>
            <w:r>
              <w:rPr>
                <w:rFonts w:hint="eastAsia" w:ascii="宋体" w:hAnsi="宋体" w:cs="宋体"/>
                <w:sz w:val="20"/>
                <w:lang w:val="zh-CN"/>
              </w:rPr>
              <w:t>2）依法免税的供应商，应提供相应文件证明其依法免税；</w:t>
            </w:r>
          </w:p>
          <w:p>
            <w:pPr>
              <w:rPr>
                <w:rFonts w:ascii="宋体" w:hAnsi="宋体" w:cs="宋体"/>
                <w:sz w:val="20"/>
                <w:lang w:val="zh-CN"/>
              </w:rPr>
            </w:pPr>
            <w:r>
              <w:rPr>
                <w:rFonts w:hint="eastAsia" w:ascii="宋体" w:hAnsi="宋体" w:cs="宋体"/>
                <w:sz w:val="20"/>
                <w:lang w:val="zh-CN"/>
              </w:rPr>
              <w:t>3）最近六个月任意一月</w:t>
            </w:r>
            <w:r>
              <w:rPr>
                <w:rFonts w:hint="eastAsia" w:ascii="宋体" w:hAnsi="宋体" w:cs="宋体"/>
                <w:b/>
                <w:sz w:val="20"/>
                <w:lang w:val="zh-CN"/>
              </w:rPr>
              <w:t>依法缴纳社会保障资金的证明材料</w:t>
            </w:r>
            <w:r>
              <w:rPr>
                <w:rFonts w:hint="eastAsia" w:ascii="宋体" w:hAnsi="宋体" w:cs="宋体"/>
                <w:sz w:val="20"/>
                <w:lang w:val="zh-CN"/>
              </w:rPr>
              <w:t>指供应商参加政府采购活动前最近六个月任意一月内依法缴纳社会保险的凭据（社保缴费专用收据或银行电子缴税付款凭证或社会保险缴纳清单等）；</w:t>
            </w:r>
          </w:p>
          <w:p>
            <w:pPr>
              <w:rPr>
                <w:rFonts w:ascii="宋体" w:hAnsi="宋体" w:cs="宋体"/>
                <w:sz w:val="20"/>
                <w:lang w:val="zh-CN"/>
              </w:rPr>
            </w:pPr>
            <w:r>
              <w:rPr>
                <w:rFonts w:hint="eastAsia" w:ascii="宋体" w:hAnsi="宋体" w:cs="宋体"/>
                <w:sz w:val="20"/>
                <w:lang w:val="zh-CN"/>
              </w:rPr>
              <w:t>4）依法不需要缴纳社会保障资金的供应商，应提供相应文件证明其依法不需要缴纳社会保障资金；</w:t>
            </w:r>
          </w:p>
          <w:p>
            <w:pPr>
              <w:rPr>
                <w:rFonts w:ascii="宋体" w:hAnsi="宋体" w:cs="宋体"/>
                <w:sz w:val="20"/>
                <w:lang w:val="zh-CN"/>
              </w:rPr>
            </w:pPr>
            <w:r>
              <w:rPr>
                <w:rFonts w:hint="eastAsia" w:ascii="宋体" w:hAnsi="宋体" w:cs="宋体"/>
                <w:sz w:val="20"/>
                <w:lang w:val="zh-CN"/>
              </w:rPr>
              <w:t>5）供应商因新注册成立等原因无法提供相关材料的，应在</w:t>
            </w:r>
            <w:r>
              <w:rPr>
                <w:rFonts w:hint="eastAsia" w:ascii="宋体" w:hAnsi="宋体" w:cs="宋体"/>
                <w:sz w:val="20"/>
              </w:rPr>
              <w:t>投标</w:t>
            </w:r>
            <w:r>
              <w:rPr>
                <w:rFonts w:hint="eastAsia" w:ascii="宋体" w:hAnsi="宋体" w:cs="宋体"/>
                <w:sz w:val="20"/>
                <w:lang w:val="zh-CN"/>
              </w:rPr>
              <w:t>文件中提交如实的情况说明。</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pPr>
              <w:jc w:val="center"/>
              <w:rPr>
                <w:rFonts w:ascii="宋体" w:hAnsi="宋体" w:cs="宋体"/>
                <w:sz w:val="20"/>
              </w:rPr>
            </w:pPr>
            <w:r>
              <w:rPr>
                <w:rFonts w:hint="eastAsia" w:ascii="宋体" w:hAnsi="宋体" w:cs="宋体"/>
                <w:sz w:val="20"/>
              </w:rPr>
              <w:t>1.5</w:t>
            </w:r>
          </w:p>
        </w:tc>
        <w:tc>
          <w:tcPr>
            <w:tcW w:w="4789" w:type="dxa"/>
            <w:gridSpan w:val="2"/>
            <w:vAlign w:val="center"/>
          </w:tcPr>
          <w:p>
            <w:pPr>
              <w:rPr>
                <w:rFonts w:ascii="宋体" w:hAnsi="宋体" w:cs="宋体"/>
                <w:sz w:val="20"/>
              </w:rPr>
            </w:pPr>
            <w:r>
              <w:rPr>
                <w:rFonts w:hint="eastAsia" w:ascii="宋体" w:hAnsi="宋体" w:cs="宋体"/>
                <w:sz w:val="20"/>
                <w:lang w:val="zh-CN"/>
              </w:rPr>
              <w:t>参加政府采购活动前三年内（新成立不满三年的公司自成立之日起算）在经营活动中没有重大违法记录</w:t>
            </w:r>
          </w:p>
        </w:tc>
        <w:tc>
          <w:tcPr>
            <w:tcW w:w="3692" w:type="dxa"/>
            <w:vAlign w:val="center"/>
          </w:tcPr>
          <w:p>
            <w:pPr>
              <w:rPr>
                <w:rFonts w:ascii="宋体" w:hAnsi="宋体" w:cs="宋体"/>
                <w:sz w:val="20"/>
              </w:rPr>
            </w:pPr>
            <w:r>
              <w:rPr>
                <w:rFonts w:hint="eastAsia" w:ascii="宋体" w:hAnsi="宋体" w:cs="宋体"/>
                <w:sz w:val="20"/>
              </w:rPr>
              <w:t>没有重大违法记录承诺函，详见表3。</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pPr>
              <w:jc w:val="center"/>
              <w:rPr>
                <w:rFonts w:ascii="宋体" w:hAnsi="宋体" w:cs="宋体"/>
                <w:sz w:val="20"/>
              </w:rPr>
            </w:pPr>
            <w:r>
              <w:rPr>
                <w:rFonts w:hint="eastAsia" w:ascii="宋体" w:hAnsi="宋体" w:cs="宋体"/>
                <w:sz w:val="20"/>
              </w:rPr>
              <w:t>1.6</w:t>
            </w:r>
          </w:p>
        </w:tc>
        <w:tc>
          <w:tcPr>
            <w:tcW w:w="4789" w:type="dxa"/>
            <w:gridSpan w:val="2"/>
            <w:vAlign w:val="center"/>
          </w:tcPr>
          <w:p>
            <w:pPr>
              <w:rPr>
                <w:rFonts w:ascii="宋体" w:hAnsi="宋体" w:cs="宋体"/>
                <w:sz w:val="20"/>
              </w:rPr>
            </w:pPr>
            <w:r>
              <w:rPr>
                <w:rFonts w:hint="eastAsia" w:ascii="宋体" w:hAnsi="宋体" w:cs="宋体"/>
                <w:sz w:val="20"/>
              </w:rPr>
              <w:t>投标截止前未被“信用中国”网站(www.creditchina.gov.cn)列入失信被执行人、重大税收违法案件当事人名单、政府采购不良行为记录名单；未被“中国政府采购网”(www.ccgp.gov.cn)列入政府采购严重违法失信行为记录名单。</w:t>
            </w:r>
          </w:p>
        </w:tc>
        <w:tc>
          <w:tcPr>
            <w:tcW w:w="3692" w:type="dxa"/>
            <w:vAlign w:val="center"/>
          </w:tcPr>
          <w:p>
            <w:pPr>
              <w:widowControl/>
              <w:jc w:val="left"/>
              <w:rPr>
                <w:rFonts w:ascii="宋体" w:hAnsi="宋体" w:cs="宋体"/>
              </w:rPr>
            </w:pPr>
            <w:r>
              <w:rPr>
                <w:rFonts w:hint="eastAsia" w:ascii="宋体" w:hAnsi="宋体" w:cs="宋体"/>
                <w:kern w:val="0"/>
                <w:sz w:val="20"/>
                <w:lang w:bidi="ar"/>
              </w:rPr>
              <w:t>无违法失信的声明函，</w:t>
            </w:r>
            <w:r>
              <w:rPr>
                <w:rFonts w:hint="eastAsia" w:ascii="宋体" w:hAnsi="宋体" w:cs="宋体"/>
                <w:sz w:val="20"/>
              </w:rPr>
              <w:t>详见表4</w:t>
            </w:r>
          </w:p>
          <w:p>
            <w:pPr>
              <w:rPr>
                <w:rFonts w:ascii="宋体" w:hAnsi="宋体" w:cs="宋体"/>
                <w:sz w:val="20"/>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jc w:val="center"/>
              <w:rPr>
                <w:rFonts w:ascii="宋体" w:hAnsi="宋体" w:cs="宋体"/>
                <w:sz w:val="20"/>
              </w:rPr>
            </w:pPr>
            <w:r>
              <w:rPr>
                <w:rFonts w:hint="eastAsia" w:ascii="宋体" w:hAnsi="宋体" w:cs="宋体"/>
                <w:sz w:val="20"/>
                <w:szCs w:val="22"/>
              </w:rPr>
              <w:t>2</w:t>
            </w:r>
          </w:p>
        </w:tc>
        <w:tc>
          <w:tcPr>
            <w:tcW w:w="4789" w:type="dxa"/>
            <w:gridSpan w:val="2"/>
            <w:vAlign w:val="center"/>
          </w:tcPr>
          <w:p>
            <w:pPr>
              <w:jc w:val="left"/>
              <w:rPr>
                <w:rFonts w:ascii="宋体" w:hAnsi="宋体" w:cs="宋体"/>
                <w:sz w:val="20"/>
              </w:rPr>
            </w:pPr>
            <w:r>
              <w:rPr>
                <w:rFonts w:hint="eastAsia" w:ascii="宋体" w:hAnsi="宋体" w:cs="宋体"/>
                <w:sz w:val="20"/>
                <w:szCs w:val="22"/>
                <w:lang w:val="zh-CN"/>
              </w:rPr>
              <w:t>特定资格要求：</w:t>
            </w:r>
          </w:p>
        </w:tc>
        <w:tc>
          <w:tcPr>
            <w:tcW w:w="3692" w:type="dxa"/>
            <w:vAlign w:val="center"/>
          </w:tcPr>
          <w:p>
            <w:pPr>
              <w:rPr>
                <w:rFonts w:ascii="宋体" w:hAnsi="宋体" w:cs="宋体"/>
                <w:sz w:val="20"/>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jc w:val="center"/>
              <w:rPr>
                <w:rFonts w:ascii="宋体" w:hAnsi="宋体" w:cs="宋体"/>
                <w:sz w:val="20"/>
                <w:szCs w:val="22"/>
              </w:rPr>
            </w:pPr>
            <w:r>
              <w:rPr>
                <w:rFonts w:hint="eastAsia" w:ascii="宋体" w:hAnsi="宋体" w:cs="宋体"/>
                <w:sz w:val="20"/>
                <w:szCs w:val="22"/>
              </w:rPr>
              <w:t>2.1</w:t>
            </w:r>
          </w:p>
        </w:tc>
        <w:tc>
          <w:tcPr>
            <w:tcW w:w="4789" w:type="dxa"/>
            <w:gridSpan w:val="2"/>
            <w:vAlign w:val="center"/>
          </w:tcPr>
          <w:p>
            <w:pPr>
              <w:jc w:val="left"/>
              <w:rPr>
                <w:rFonts w:ascii="宋体" w:hAnsi="宋体" w:cs="宋体"/>
                <w:sz w:val="20"/>
                <w:szCs w:val="22"/>
                <w:lang w:val="zh-CN"/>
              </w:rPr>
            </w:pPr>
            <w:r>
              <w:rPr>
                <w:rFonts w:hint="eastAsia" w:ascii="宋体" w:hAnsi="宋体"/>
                <w:sz w:val="20"/>
                <w:szCs w:val="22"/>
                <w:lang w:val="zh-CN"/>
              </w:rPr>
              <w:t>供应商具有乙级及以上测绘资质（业务范围须包括工程测量和界线与不动产测绘专业）。</w:t>
            </w:r>
          </w:p>
        </w:tc>
        <w:tc>
          <w:tcPr>
            <w:tcW w:w="3692" w:type="dxa"/>
            <w:vAlign w:val="center"/>
          </w:tcPr>
          <w:p>
            <w:pPr>
              <w:rPr>
                <w:rFonts w:ascii="宋体" w:hAnsi="宋体" w:cs="宋体"/>
                <w:sz w:val="20"/>
              </w:rPr>
            </w:pPr>
            <w:r>
              <w:rPr>
                <w:rFonts w:hint="eastAsia" w:ascii="宋体"/>
                <w:sz w:val="20"/>
              </w:rPr>
              <w:t>提供证书扫描件。</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jc w:val="center"/>
              <w:rPr>
                <w:rFonts w:ascii="宋体" w:hAnsi="宋体" w:cs="宋体"/>
                <w:sz w:val="20"/>
                <w:szCs w:val="22"/>
              </w:rPr>
            </w:pPr>
            <w:r>
              <w:rPr>
                <w:rFonts w:hint="eastAsia" w:ascii="宋体" w:hAnsi="宋体" w:cs="宋体"/>
                <w:sz w:val="20"/>
                <w:szCs w:val="22"/>
              </w:rPr>
              <w:t>2.2</w:t>
            </w:r>
          </w:p>
        </w:tc>
        <w:tc>
          <w:tcPr>
            <w:tcW w:w="4789" w:type="dxa"/>
            <w:gridSpan w:val="2"/>
            <w:vAlign w:val="center"/>
          </w:tcPr>
          <w:p>
            <w:pPr>
              <w:jc w:val="left"/>
              <w:rPr>
                <w:rFonts w:ascii="宋体" w:hAnsi="宋体" w:cs="宋体"/>
                <w:kern w:val="0"/>
                <w:sz w:val="20"/>
              </w:rPr>
            </w:pPr>
            <w:r>
              <w:rPr>
                <w:rFonts w:hint="eastAsia" w:ascii="宋体" w:hAnsi="宋体" w:cs="宋体"/>
                <w:sz w:val="20"/>
                <w:szCs w:val="22"/>
                <w:lang w:val="zh-CN"/>
              </w:rPr>
              <w:t>单位负责人为同一人或者存在直接控股、管理关系的不同投标人，不得参加同一合同项下的政府采购活动</w:t>
            </w:r>
          </w:p>
        </w:tc>
        <w:tc>
          <w:tcPr>
            <w:tcW w:w="3692" w:type="dxa"/>
            <w:vAlign w:val="center"/>
          </w:tcPr>
          <w:p>
            <w:pPr>
              <w:rPr>
                <w:rFonts w:ascii="宋体" w:hAnsi="宋体" w:cs="宋体"/>
                <w:kern w:val="0"/>
                <w:sz w:val="20"/>
              </w:rPr>
            </w:pPr>
            <w:r>
              <w:rPr>
                <w:rFonts w:hint="eastAsia" w:ascii="宋体" w:hAnsi="宋体" w:cs="宋体"/>
                <w:sz w:val="20"/>
              </w:rPr>
              <w:t>与其他供应商无利害关系的声明函，详见表5。</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jc w:val="center"/>
              <w:rPr>
                <w:rFonts w:ascii="宋体" w:hAnsi="宋体" w:cs="宋体"/>
                <w:sz w:val="20"/>
                <w:szCs w:val="22"/>
              </w:rPr>
            </w:pPr>
            <w:r>
              <w:rPr>
                <w:rFonts w:hint="eastAsia" w:ascii="宋体" w:hAnsi="宋体" w:cs="宋体"/>
                <w:sz w:val="20"/>
                <w:szCs w:val="22"/>
              </w:rPr>
              <w:t>2.3</w:t>
            </w:r>
          </w:p>
        </w:tc>
        <w:tc>
          <w:tcPr>
            <w:tcW w:w="4789" w:type="dxa"/>
            <w:gridSpan w:val="2"/>
            <w:vAlign w:val="center"/>
          </w:tcPr>
          <w:p>
            <w:pPr>
              <w:rPr>
                <w:rFonts w:ascii="宋体" w:hAnsi="宋体" w:cs="宋体"/>
                <w:kern w:val="0"/>
                <w:sz w:val="20"/>
              </w:rPr>
            </w:pPr>
            <w:r>
              <w:rPr>
                <w:rFonts w:hint="eastAsia" w:ascii="宋体" w:hAnsi="宋体" w:cs="宋体"/>
                <w:sz w:val="20"/>
                <w:szCs w:val="22"/>
              </w:rPr>
              <w:t>根据《关于规范政府采购投标人资格设定及资格审查的通知》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3692" w:type="dxa"/>
            <w:vAlign w:val="center"/>
          </w:tcPr>
          <w:p>
            <w:pPr>
              <w:jc w:val="left"/>
              <w:rPr>
                <w:rFonts w:ascii="宋体" w:hAnsi="宋体" w:cs="宋体"/>
                <w:sz w:val="20"/>
                <w:szCs w:val="22"/>
              </w:rPr>
            </w:pPr>
            <w:r>
              <w:rPr>
                <w:rFonts w:hint="eastAsia" w:ascii="宋体" w:hAnsi="宋体" w:cs="宋体"/>
                <w:sz w:val="20"/>
                <w:szCs w:val="22"/>
              </w:rPr>
              <w:t>除基本资格要求应提供资料外。还应提供以下资料：</w:t>
            </w:r>
          </w:p>
          <w:p>
            <w:pPr>
              <w:jc w:val="left"/>
              <w:rPr>
                <w:rFonts w:ascii="宋体" w:hAnsi="宋体" w:cs="宋体"/>
                <w:sz w:val="20"/>
                <w:szCs w:val="22"/>
              </w:rPr>
            </w:pPr>
            <w:r>
              <w:rPr>
                <w:rFonts w:hint="eastAsia" w:ascii="宋体" w:hAnsi="宋体" w:cs="宋体"/>
                <w:sz w:val="20"/>
                <w:szCs w:val="22"/>
              </w:rPr>
              <w:t>1）金融、保险、通讯等特定行业的全</w:t>
            </w:r>
          </w:p>
          <w:p>
            <w:pPr>
              <w:jc w:val="left"/>
              <w:rPr>
                <w:rFonts w:ascii="宋体" w:hAnsi="宋体" w:cs="宋体"/>
                <w:sz w:val="20"/>
                <w:szCs w:val="22"/>
              </w:rPr>
            </w:pPr>
            <w:r>
              <w:rPr>
                <w:rFonts w:hint="eastAsia" w:ascii="宋体" w:hAnsi="宋体" w:cs="宋体"/>
                <w:sz w:val="20"/>
                <w:szCs w:val="22"/>
              </w:rPr>
              <w:t>国性企业所设立的区域性分支机构提供总公司（总机构）授权；</w:t>
            </w:r>
          </w:p>
          <w:p>
            <w:pPr>
              <w:jc w:val="left"/>
              <w:rPr>
                <w:rFonts w:ascii="宋体" w:hAnsi="宋体" w:cs="宋体"/>
                <w:sz w:val="20"/>
                <w:szCs w:val="22"/>
              </w:rPr>
            </w:pPr>
            <w:r>
              <w:rPr>
                <w:rFonts w:hint="eastAsia" w:ascii="宋体" w:hAnsi="宋体" w:cs="宋体"/>
                <w:sz w:val="20"/>
                <w:szCs w:val="22"/>
              </w:rPr>
              <w:t>2）个体工商户、个人独资企业、合伙</w:t>
            </w:r>
          </w:p>
          <w:p>
            <w:pPr>
              <w:jc w:val="left"/>
              <w:rPr>
                <w:rFonts w:ascii="宋体" w:hAnsi="宋体" w:cs="宋体"/>
                <w:sz w:val="20"/>
                <w:szCs w:val="22"/>
              </w:rPr>
            </w:pPr>
            <w:r>
              <w:rPr>
                <w:rFonts w:hint="eastAsia" w:ascii="宋体" w:hAnsi="宋体" w:cs="宋体"/>
                <w:sz w:val="20"/>
                <w:szCs w:val="22"/>
              </w:rPr>
              <w:t>企业应提供房产权证或其他有效财产</w:t>
            </w:r>
          </w:p>
          <w:p>
            <w:pPr>
              <w:jc w:val="left"/>
              <w:rPr>
                <w:rFonts w:ascii="宋体" w:hAnsi="宋体" w:cs="宋体"/>
                <w:sz w:val="20"/>
                <w:szCs w:val="22"/>
              </w:rPr>
            </w:pPr>
            <w:r>
              <w:rPr>
                <w:rFonts w:hint="eastAsia" w:ascii="宋体" w:hAnsi="宋体" w:cs="宋体"/>
                <w:sz w:val="20"/>
                <w:szCs w:val="22"/>
              </w:rPr>
              <w:t>证明材料。</w:t>
            </w:r>
          </w:p>
          <w:p>
            <w:pPr>
              <w:jc w:val="left"/>
              <w:rPr>
                <w:rFonts w:ascii="宋体" w:hAnsi="宋体" w:cs="宋体"/>
                <w:kern w:val="0"/>
                <w:sz w:val="20"/>
              </w:rPr>
            </w:pPr>
            <w:r>
              <w:rPr>
                <w:rFonts w:hint="eastAsia" w:ascii="宋体" w:hAnsi="宋体" w:cs="宋体"/>
                <w:b/>
                <w:bCs/>
                <w:sz w:val="20"/>
                <w:szCs w:val="22"/>
              </w:rPr>
              <w:t>不属于此种情况的供应商无需提供以上资料。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jc w:val="center"/>
              <w:rPr>
                <w:rFonts w:ascii="宋体" w:hAnsi="宋体" w:cs="宋体"/>
                <w:sz w:val="20"/>
                <w:szCs w:val="22"/>
              </w:rPr>
            </w:pPr>
            <w:r>
              <w:rPr>
                <w:rFonts w:hint="eastAsia" w:ascii="宋体" w:hAnsi="宋体" w:cs="宋体"/>
                <w:sz w:val="20"/>
                <w:szCs w:val="22"/>
              </w:rPr>
              <w:t>2.4</w:t>
            </w:r>
          </w:p>
        </w:tc>
        <w:tc>
          <w:tcPr>
            <w:tcW w:w="4789" w:type="dxa"/>
            <w:gridSpan w:val="2"/>
            <w:vAlign w:val="center"/>
          </w:tcPr>
          <w:p>
            <w:pPr>
              <w:widowControl/>
              <w:jc w:val="left"/>
              <w:rPr>
                <w:rFonts w:ascii="宋体" w:hAnsi="宋体" w:cs="宋体"/>
                <w:kern w:val="0"/>
                <w:sz w:val="20"/>
              </w:rPr>
            </w:pPr>
            <w:r>
              <w:rPr>
                <w:rFonts w:hint="eastAsia" w:ascii="宋体" w:hAnsi="宋体" w:cs="宋体"/>
                <w:kern w:val="0"/>
                <w:sz w:val="20"/>
              </w:rPr>
              <w:t>非联合体。</w:t>
            </w:r>
          </w:p>
        </w:tc>
        <w:tc>
          <w:tcPr>
            <w:tcW w:w="3692" w:type="dxa"/>
            <w:vAlign w:val="center"/>
          </w:tcPr>
          <w:p>
            <w:pPr>
              <w:widowControl/>
              <w:jc w:val="left"/>
              <w:rPr>
                <w:rFonts w:ascii="宋体" w:hAnsi="宋体" w:cs="宋体"/>
                <w:kern w:val="0"/>
                <w:sz w:val="20"/>
              </w:rPr>
            </w:pPr>
            <w:r>
              <w:rPr>
                <w:rFonts w:hint="eastAsia" w:ascii="宋体" w:hAnsi="宋体" w:cs="宋体"/>
                <w:kern w:val="0"/>
                <w:sz w:val="20"/>
              </w:rPr>
              <w:t>非联合体的声明函，</w:t>
            </w:r>
            <w:r>
              <w:rPr>
                <w:rFonts w:hint="eastAsia" w:ascii="宋体" w:hAnsi="宋体" w:cs="宋体"/>
                <w:sz w:val="20"/>
              </w:rPr>
              <w:t>详见表6</w:t>
            </w:r>
            <w:r>
              <w:rPr>
                <w:rFonts w:hint="eastAsia" w:ascii="宋体" w:hAnsi="宋体" w:cs="宋体"/>
                <w:kern w:val="0"/>
                <w:sz w:val="20"/>
              </w:rPr>
              <w:t>。</w:t>
            </w:r>
          </w:p>
        </w:tc>
      </w:tr>
    </w:tbl>
    <w:p>
      <w:pPr>
        <w:pStyle w:val="2"/>
        <w:rPr>
          <w:rFonts w:ascii="宋体" w:hAnsi="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pStyle w:val="86"/>
        <w:ind w:firstLine="210"/>
        <w:rPr>
          <w:rFonts w:ascii="宋体" w:hAnsi="宋体" w:eastAsia="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
      <w:pPr>
        <w:pStyle w:val="86"/>
        <w:ind w:firstLine="210"/>
        <w:rPr>
          <w:rFonts w:ascii="宋体" w:hAnsi="宋体" w:eastAsia="宋体" w:cs="宋体"/>
        </w:rPr>
      </w:pPr>
    </w:p>
    <w:p/>
    <w:p>
      <w:pPr>
        <w:rPr>
          <w:rFonts w:ascii="宋体" w:hAnsi="宋体" w:cs="宋体"/>
          <w:sz w:val="24"/>
        </w:rPr>
      </w:pPr>
      <w:r>
        <w:rPr>
          <w:rFonts w:hint="eastAsia" w:ascii="宋体" w:hAnsi="宋体" w:cs="宋体"/>
          <w:sz w:val="24"/>
        </w:rPr>
        <w:t>表2：具有履行合同所必需的专业服务（技术）能力的承诺函</w:t>
      </w:r>
    </w:p>
    <w:p>
      <w:pPr>
        <w:adjustRightInd w:val="0"/>
        <w:snapToGrid w:val="0"/>
        <w:spacing w:line="360" w:lineRule="auto"/>
        <w:rPr>
          <w:rFonts w:ascii="宋体" w:hAnsi="宋体" w:cs="宋体"/>
          <w:b/>
          <w:bCs/>
          <w:sz w:val="24"/>
          <w:szCs w:val="24"/>
        </w:rPr>
      </w:pPr>
    </w:p>
    <w:p>
      <w:pPr>
        <w:jc w:val="center"/>
        <w:rPr>
          <w:rFonts w:ascii="宋体" w:hAnsi="宋体" w:cs="宋体"/>
          <w:b/>
          <w:sz w:val="32"/>
        </w:rPr>
      </w:pPr>
      <w:bookmarkStart w:id="89" w:name="_Toc21481"/>
      <w:r>
        <w:rPr>
          <w:rFonts w:hint="eastAsia" w:ascii="宋体" w:hAnsi="宋体" w:cs="宋体"/>
          <w:b/>
          <w:sz w:val="32"/>
        </w:rPr>
        <w:t>具有履行合同所必需的专业服务（技术）能力的承诺函</w:t>
      </w:r>
      <w:bookmarkEnd w:id="89"/>
    </w:p>
    <w:p>
      <w:pPr>
        <w:spacing w:line="360" w:lineRule="auto"/>
        <w:rPr>
          <w:rFonts w:ascii="宋体" w:hAnsi="宋体" w:cs="宋体"/>
        </w:rPr>
      </w:pP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u w:val="single"/>
        </w:rPr>
        <w:t xml:space="preserve">（采购人）                   </w:t>
      </w:r>
      <w:r>
        <w:rPr>
          <w:rFonts w:hint="eastAsia" w:ascii="宋体" w:hAnsi="宋体" w:cs="宋体"/>
          <w:kern w:val="0"/>
          <w:sz w:val="24"/>
        </w:rPr>
        <w:t>：</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我方</w:t>
      </w:r>
      <w:r>
        <w:rPr>
          <w:rFonts w:hint="eastAsia" w:ascii="宋体" w:hAnsi="宋体" w:cs="宋体"/>
          <w:kern w:val="0"/>
          <w:sz w:val="24"/>
          <w:u w:val="single"/>
        </w:rPr>
        <w:t xml:space="preserve"> （投标人）          </w:t>
      </w:r>
      <w:r>
        <w:rPr>
          <w:rFonts w:hint="eastAsia" w:ascii="宋体" w:hAnsi="宋体" w:cs="宋体"/>
          <w:kern w:val="0"/>
          <w:sz w:val="24"/>
        </w:rPr>
        <w:t>承诺具有履行合同所必需的专业服务（技术）能力。如有虚假，采购人可取消我方任何资格（投标/中标/签订合同），我方对此无任何异议。</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特此承诺！</w:t>
      </w:r>
    </w:p>
    <w:p>
      <w:pPr>
        <w:widowControl/>
        <w:adjustRightInd w:val="0"/>
        <w:snapToGrid w:val="0"/>
        <w:spacing w:line="360" w:lineRule="auto"/>
        <w:ind w:firstLine="480" w:firstLineChars="200"/>
        <w:jc w:val="left"/>
        <w:rPr>
          <w:rFonts w:ascii="宋体" w:hAnsi="宋体" w:cs="宋体"/>
          <w:kern w:val="0"/>
          <w:sz w:val="24"/>
        </w:rPr>
      </w:pP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adjustRightInd w:val="0"/>
        <w:snapToGrid w:val="0"/>
        <w:spacing w:line="360" w:lineRule="auto"/>
        <w:rPr>
          <w:rFonts w:ascii="宋体" w:hAnsi="宋体" w:cs="宋体"/>
          <w:kern w:val="0"/>
          <w:sz w:val="24"/>
          <w:u w:val="single"/>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sz w:val="24"/>
          <w:szCs w:val="24"/>
        </w:rPr>
        <w:t>2024年  月  日</w:t>
      </w:r>
    </w:p>
    <w:p>
      <w:pPr>
        <w:rPr>
          <w:rFonts w:ascii="宋体" w:hAnsi="宋体" w:cs="宋体"/>
          <w:sz w:val="24"/>
        </w:rPr>
      </w:pPr>
    </w:p>
    <w:p>
      <w:pPr>
        <w:rPr>
          <w:rFonts w:ascii="宋体" w:hAnsi="宋体" w:cs="宋体"/>
          <w:sz w:val="24"/>
        </w:rPr>
      </w:pPr>
      <w:r>
        <w:rPr>
          <w:rFonts w:hint="eastAsia" w:ascii="宋体" w:hAnsi="宋体" w:cs="宋体"/>
          <w:sz w:val="24"/>
        </w:rPr>
        <w:t xml:space="preserve">表3：没有重大违法记录承诺函 </w:t>
      </w:r>
    </w:p>
    <w:p>
      <w:pPr>
        <w:jc w:val="center"/>
        <w:rPr>
          <w:rFonts w:ascii="宋体" w:hAnsi="宋体" w:cs="宋体"/>
          <w:b/>
          <w:sz w:val="32"/>
        </w:rPr>
      </w:pPr>
    </w:p>
    <w:p>
      <w:pPr>
        <w:jc w:val="center"/>
        <w:rPr>
          <w:rFonts w:ascii="宋体" w:hAnsi="宋体" w:cs="宋体"/>
          <w:b/>
          <w:sz w:val="32"/>
        </w:rPr>
      </w:pPr>
      <w:r>
        <w:rPr>
          <w:rFonts w:hint="eastAsia" w:ascii="宋体" w:hAnsi="宋体" w:cs="宋体"/>
          <w:b/>
          <w:sz w:val="32"/>
        </w:rPr>
        <w:t>没有重大违法记录承诺函</w:t>
      </w: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r>
        <w:rPr>
          <w:rFonts w:hint="eastAsia" w:ascii="宋体" w:hAnsi="宋体" w:cs="宋体"/>
          <w:sz w:val="24"/>
          <w:szCs w:val="24"/>
          <w:u w:val="single"/>
        </w:rPr>
        <w:t>（采购人）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 xml:space="preserve">（投标人）            </w:t>
      </w:r>
      <w:r>
        <w:rPr>
          <w:rFonts w:hint="eastAsia" w:ascii="宋体" w:hAnsi="宋体" w:cs="宋体"/>
          <w:sz w:val="24"/>
          <w:szCs w:val="24"/>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特此承诺！ </w:t>
      </w:r>
    </w:p>
    <w:p>
      <w:pPr>
        <w:spacing w:line="360" w:lineRule="auto"/>
        <w:rPr>
          <w:rFonts w:ascii="宋体" w:hAnsi="宋体" w:cs="宋体"/>
          <w:sz w:val="24"/>
          <w:szCs w:val="24"/>
        </w:rPr>
      </w:pP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adjustRightInd w:val="0"/>
        <w:snapToGrid w:val="0"/>
        <w:spacing w:line="360" w:lineRule="auto"/>
        <w:rPr>
          <w:rFonts w:ascii="宋体" w:hAnsi="宋体" w:cs="宋体"/>
          <w:b/>
          <w:sz w:val="30"/>
          <w:szCs w:val="30"/>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sz w:val="24"/>
          <w:szCs w:val="24"/>
        </w:rPr>
        <w:t>2024年  月  日</w:t>
      </w:r>
    </w:p>
    <w:p>
      <w:pPr>
        <w:widowControl/>
        <w:spacing w:line="312" w:lineRule="auto"/>
        <w:jc w:val="left"/>
        <w:rPr>
          <w:rFonts w:ascii="宋体" w:hAnsi="宋体" w:cs="宋体"/>
          <w:sz w:val="24"/>
        </w:rPr>
      </w:pPr>
      <w:bookmarkStart w:id="90" w:name="_Toc8165"/>
    </w:p>
    <w:p>
      <w:pPr>
        <w:widowControl/>
        <w:spacing w:line="312" w:lineRule="auto"/>
        <w:jc w:val="left"/>
        <w:rPr>
          <w:rFonts w:ascii="宋体" w:hAnsi="宋体" w:cs="宋体"/>
          <w:sz w:val="24"/>
        </w:rPr>
      </w:pPr>
    </w:p>
    <w:p>
      <w:pPr>
        <w:pStyle w:val="87"/>
        <w:ind w:left="560"/>
        <w:rPr>
          <w:rFonts w:ascii="宋体" w:hAnsi="宋体" w:eastAsia="宋体" w:cs="宋体"/>
        </w:rPr>
      </w:pPr>
    </w:p>
    <w:p>
      <w:pPr>
        <w:widowControl/>
        <w:spacing w:line="312" w:lineRule="auto"/>
        <w:jc w:val="left"/>
        <w:rPr>
          <w:rFonts w:ascii="宋体" w:hAnsi="宋体" w:cs="宋体"/>
          <w:sz w:val="24"/>
          <w:szCs w:val="22"/>
        </w:rPr>
      </w:pPr>
      <w:r>
        <w:rPr>
          <w:rFonts w:hint="eastAsia" w:ascii="宋体" w:hAnsi="宋体" w:cs="宋体"/>
          <w:sz w:val="24"/>
        </w:rPr>
        <w:t>表4：</w:t>
      </w:r>
      <w:r>
        <w:rPr>
          <w:rFonts w:hint="eastAsia" w:ascii="宋体" w:hAnsi="宋体" w:cs="宋体"/>
          <w:sz w:val="24"/>
          <w:szCs w:val="22"/>
        </w:rPr>
        <w:t>无违法失信的声明函</w:t>
      </w:r>
    </w:p>
    <w:p>
      <w:pPr>
        <w:spacing w:line="312" w:lineRule="auto"/>
        <w:jc w:val="center"/>
        <w:rPr>
          <w:rFonts w:ascii="宋体" w:hAnsi="宋体" w:cs="宋体"/>
          <w:b/>
          <w:sz w:val="32"/>
          <w:szCs w:val="22"/>
        </w:rPr>
      </w:pPr>
      <w:r>
        <w:rPr>
          <w:rFonts w:hint="eastAsia" w:ascii="宋体" w:hAnsi="宋体" w:cs="宋体"/>
          <w:b/>
          <w:sz w:val="32"/>
          <w:szCs w:val="22"/>
        </w:rPr>
        <w:t xml:space="preserve">无违法失信的声明函 </w:t>
      </w:r>
    </w:p>
    <w:p>
      <w:pPr>
        <w:spacing w:line="312" w:lineRule="auto"/>
        <w:rPr>
          <w:rFonts w:ascii="宋体" w:hAnsi="宋体" w:cs="宋体"/>
        </w:rPr>
      </w:pPr>
      <w:r>
        <w:rPr>
          <w:rFonts w:hint="eastAsia" w:ascii="宋体" w:hAnsi="宋体" w:cs="宋体"/>
          <w:sz w:val="24"/>
          <w:szCs w:val="24"/>
          <w:u w:val="single"/>
        </w:rPr>
        <w:t>（采购人）</w:t>
      </w:r>
      <w:r>
        <w:rPr>
          <w:rFonts w:hint="eastAsia" w:ascii="宋体" w:hAnsi="宋体" w:cs="宋体"/>
          <w:sz w:val="24"/>
          <w:szCs w:val="24"/>
        </w:rPr>
        <w:t>：</w:t>
      </w:r>
    </w:p>
    <w:p>
      <w:pPr>
        <w:spacing w:line="312" w:lineRule="auto"/>
        <w:ind w:firstLine="480" w:firstLineChars="200"/>
        <w:rPr>
          <w:rFonts w:ascii="宋体" w:hAnsi="宋体" w:cs="宋体"/>
          <w:sz w:val="24"/>
          <w:szCs w:val="24"/>
        </w:rPr>
      </w:pPr>
      <w:r>
        <w:rPr>
          <w:rFonts w:hint="eastAsia" w:ascii="宋体" w:hAnsi="宋体" w:cs="宋体"/>
          <w:sz w:val="24"/>
          <w:szCs w:val="24"/>
        </w:rPr>
        <w:t>截至</w:t>
      </w:r>
      <w:r>
        <w:rPr>
          <w:rFonts w:hint="eastAsia" w:ascii="宋体" w:hAnsi="宋体" w:cs="宋体"/>
          <w:sz w:val="24"/>
          <w:szCs w:val="24"/>
          <w:u w:val="single"/>
        </w:rPr>
        <w:t>柯城区建筑工程规划验线、竣工“多测合一”成果复核采购项目（项目编号:ZJZH20240228）</w:t>
      </w:r>
      <w:r>
        <w:rPr>
          <w:rFonts w:hint="eastAsia" w:ascii="宋体" w:hAnsi="宋体" w:cs="宋体"/>
          <w:sz w:val="24"/>
          <w:szCs w:val="24"/>
        </w:rPr>
        <w:t xml:space="preserve">的投标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本公司对上述声明的真实性负责。如有虚假，愿意承担相应责任，对此无任何异议。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特此声明！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供应商全称：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（盖单位公章） </w:t>
      </w:r>
    </w:p>
    <w:p>
      <w:pPr>
        <w:spacing w:line="312" w:lineRule="auto"/>
        <w:ind w:firstLine="480" w:firstLineChars="200"/>
        <w:rPr>
          <w:rFonts w:ascii="宋体" w:hAnsi="宋体" w:cs="宋体"/>
          <w:sz w:val="24"/>
          <w:szCs w:val="24"/>
        </w:rPr>
      </w:pPr>
      <w:r>
        <w:rPr>
          <w:rFonts w:hint="eastAsia" w:ascii="宋体" w:hAnsi="宋体" w:cs="宋体"/>
          <w:sz w:val="24"/>
          <w:szCs w:val="24"/>
        </w:rPr>
        <w:t>日期：2024年  月  日</w:t>
      </w:r>
    </w:p>
    <w:p>
      <w:pPr>
        <w:widowControl/>
        <w:spacing w:line="312" w:lineRule="auto"/>
        <w:jc w:val="left"/>
        <w:rPr>
          <w:rFonts w:ascii="宋体" w:hAnsi="宋体" w:cs="宋体"/>
          <w:sz w:val="24"/>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pStyle w:val="521"/>
        <w:snapToGrid w:val="0"/>
        <w:spacing w:line="360" w:lineRule="auto"/>
        <w:ind w:firstLine="480" w:firstLineChars="200"/>
        <w:jc w:val="left"/>
        <w:outlineLvl w:val="1"/>
        <w:rPr>
          <w:rFonts w:hAnsi="宋体" w:cs="宋体"/>
          <w:sz w:val="24"/>
          <w:szCs w:val="22"/>
        </w:rPr>
      </w:pPr>
    </w:p>
    <w:p>
      <w:pPr>
        <w:widowControl/>
        <w:spacing w:line="312" w:lineRule="auto"/>
        <w:jc w:val="left"/>
        <w:rPr>
          <w:rFonts w:ascii="宋体" w:hAnsi="宋体" w:cs="宋体"/>
          <w:sz w:val="24"/>
          <w:szCs w:val="22"/>
        </w:rPr>
      </w:pPr>
      <w:r>
        <w:rPr>
          <w:rFonts w:hint="eastAsia" w:ascii="宋体" w:hAnsi="宋体" w:cs="宋体"/>
          <w:sz w:val="24"/>
          <w:szCs w:val="22"/>
        </w:rPr>
        <w:t>表5：与其他供应商无利害关系的声明函</w:t>
      </w:r>
    </w:p>
    <w:p>
      <w:pPr>
        <w:spacing w:line="312" w:lineRule="auto"/>
        <w:jc w:val="center"/>
        <w:rPr>
          <w:rFonts w:ascii="宋体" w:hAnsi="宋体" w:cs="宋体"/>
          <w:b/>
          <w:sz w:val="32"/>
          <w:szCs w:val="32"/>
        </w:rPr>
      </w:pPr>
      <w:r>
        <w:rPr>
          <w:rFonts w:hint="eastAsia" w:ascii="宋体" w:hAnsi="宋体" w:cs="宋体"/>
          <w:b/>
          <w:sz w:val="32"/>
          <w:szCs w:val="32"/>
        </w:rPr>
        <w:t>与其他供应商无利害关系的声明函</w:t>
      </w:r>
    </w:p>
    <w:p>
      <w:pPr>
        <w:spacing w:line="480" w:lineRule="exact"/>
        <w:rPr>
          <w:rFonts w:ascii="宋体" w:hAnsi="宋体" w:cs="宋体"/>
        </w:rPr>
      </w:pPr>
      <w:r>
        <w:rPr>
          <w:rFonts w:hint="eastAsia" w:ascii="宋体" w:hAnsi="宋体" w:cs="宋体"/>
          <w:sz w:val="24"/>
          <w:szCs w:val="24"/>
          <w:u w:val="single"/>
        </w:rPr>
        <w:t>（采购人）</w:t>
      </w:r>
      <w:r>
        <w:rPr>
          <w:rFonts w:hint="eastAsia" w:ascii="宋体" w:hAnsi="宋体" w:cs="宋体"/>
          <w:sz w:val="24"/>
          <w:szCs w:val="24"/>
        </w:rPr>
        <w:t>：</w:t>
      </w:r>
    </w:p>
    <w:p>
      <w:pPr>
        <w:pStyle w:val="2"/>
        <w:tabs>
          <w:tab w:val="left" w:pos="1903"/>
          <w:tab w:val="left" w:pos="4336"/>
        </w:tabs>
        <w:spacing w:after="0" w:line="480" w:lineRule="exact"/>
        <w:ind w:firstLine="720" w:firstLineChars="3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ab/>
      </w:r>
      <w:r>
        <w:rPr>
          <w:rFonts w:hint="eastAsia" w:ascii="宋体" w:hAnsi="宋体" w:cs="宋体"/>
          <w:sz w:val="24"/>
          <w:szCs w:val="24"/>
          <w:u w:val="single"/>
        </w:rPr>
        <w:t>（供应商）</w:t>
      </w:r>
      <w:r>
        <w:rPr>
          <w:rFonts w:hint="eastAsia" w:ascii="宋体" w:hAnsi="宋体" w:cs="宋体"/>
          <w:sz w:val="24"/>
          <w:szCs w:val="24"/>
          <w:u w:val="single"/>
        </w:rPr>
        <w:tab/>
      </w:r>
      <w:r>
        <w:rPr>
          <w:rFonts w:hint="eastAsia" w:ascii="宋体" w:hAnsi="宋体" w:cs="宋体"/>
          <w:sz w:val="24"/>
          <w:szCs w:val="24"/>
        </w:rPr>
        <w:t>参加</w:t>
      </w:r>
      <w:r>
        <w:rPr>
          <w:rFonts w:hint="eastAsia" w:ascii="宋体" w:hAnsi="宋体" w:cs="宋体"/>
          <w:sz w:val="24"/>
          <w:szCs w:val="24"/>
          <w:u w:val="single"/>
        </w:rPr>
        <w:t xml:space="preserve">              </w:t>
      </w:r>
      <w:r>
        <w:rPr>
          <w:rFonts w:hint="eastAsia" w:ascii="宋体" w:hAnsi="宋体" w:cs="宋体"/>
          <w:sz w:val="24"/>
          <w:szCs w:val="24"/>
        </w:rPr>
        <w:t>（采购人）</w:t>
      </w:r>
      <w:r>
        <w:rPr>
          <w:rFonts w:hint="eastAsia" w:ascii="宋体" w:hAnsi="宋体" w:cs="宋体"/>
          <w:sz w:val="24"/>
          <w:szCs w:val="24"/>
          <w:u w:val="single"/>
        </w:rPr>
        <w:t>柯城区建筑工程规划验线、竣工“多测合一”成果复核采购项目</w:t>
      </w:r>
      <w:r>
        <w:rPr>
          <w:rFonts w:hint="eastAsia" w:ascii="宋体" w:hAnsi="宋体" w:cs="宋体"/>
          <w:spacing w:val="-3"/>
          <w:sz w:val="24"/>
          <w:szCs w:val="24"/>
        </w:rPr>
        <w:t>（项目名称）</w:t>
      </w:r>
      <w:r>
        <w:rPr>
          <w:rFonts w:hint="eastAsia" w:ascii="宋体" w:hAnsi="宋体" w:cs="宋体"/>
          <w:spacing w:val="-3"/>
          <w:sz w:val="24"/>
          <w:szCs w:val="24"/>
          <w:u w:val="single"/>
        </w:rPr>
        <w:t>ZJZH20240228</w:t>
      </w:r>
      <w:r>
        <w:rPr>
          <w:rFonts w:hint="eastAsia" w:ascii="宋体" w:hAnsi="宋体" w:cs="宋体"/>
          <w:spacing w:val="-3"/>
          <w:sz w:val="24"/>
          <w:szCs w:val="24"/>
        </w:rPr>
        <w:t>（项目编号）政府采购活动，与其他供应商不存在法定代表人为同一人或存在直接控股、管理关系。</w:t>
      </w:r>
    </w:p>
    <w:p>
      <w:pPr>
        <w:pStyle w:val="2"/>
        <w:spacing w:after="0" w:line="480" w:lineRule="exact"/>
        <w:ind w:left="490" w:leftChars="170" w:right="-30" w:hanging="14" w:hangingChars="6"/>
        <w:rPr>
          <w:rFonts w:ascii="宋体" w:hAnsi="宋体" w:cs="宋体"/>
          <w:sz w:val="24"/>
          <w:szCs w:val="24"/>
        </w:rPr>
      </w:pPr>
      <w:r>
        <w:rPr>
          <w:rFonts w:hint="eastAsia" w:ascii="宋体" w:hAnsi="宋体" w:cs="宋体"/>
          <w:sz w:val="24"/>
          <w:szCs w:val="24"/>
        </w:rPr>
        <w:t>我方对上述声明的真实性负责。如有虚假，愿意承担相应责任，对此无任何异议。特此声明！</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供应商全称：（盖单位公章） </w:t>
      </w:r>
    </w:p>
    <w:p>
      <w:pPr>
        <w:spacing w:line="480" w:lineRule="exact"/>
        <w:ind w:firstLine="480" w:firstLineChars="200"/>
        <w:rPr>
          <w:rFonts w:ascii="宋体" w:hAnsi="宋体" w:cs="宋体"/>
          <w:sz w:val="24"/>
          <w:szCs w:val="24"/>
        </w:rPr>
      </w:pPr>
      <w:r>
        <w:rPr>
          <w:rFonts w:hint="eastAsia" w:ascii="宋体" w:hAnsi="宋体" w:cs="宋体"/>
          <w:sz w:val="24"/>
          <w:szCs w:val="24"/>
        </w:rPr>
        <w:t>日期：2024年  月  日</w:t>
      </w:r>
    </w:p>
    <w:p>
      <w:pPr>
        <w:widowControl/>
        <w:spacing w:line="480" w:lineRule="exact"/>
        <w:jc w:val="left"/>
        <w:rPr>
          <w:rFonts w:ascii="宋体" w:hAnsi="宋体" w:cs="宋体"/>
          <w:sz w:val="24"/>
        </w:rPr>
      </w:pPr>
    </w:p>
    <w:p>
      <w:pPr>
        <w:widowControl/>
        <w:spacing w:line="480" w:lineRule="exact"/>
        <w:jc w:val="left"/>
        <w:rPr>
          <w:rFonts w:ascii="宋体" w:hAnsi="宋体" w:cs="宋体"/>
          <w:sz w:val="24"/>
        </w:rPr>
      </w:pPr>
    </w:p>
    <w:p>
      <w:pPr>
        <w:widowControl/>
        <w:spacing w:line="480" w:lineRule="exact"/>
        <w:jc w:val="left"/>
        <w:rPr>
          <w:rFonts w:ascii="宋体" w:hAnsi="宋体" w:cs="宋体"/>
          <w:sz w:val="24"/>
        </w:rPr>
      </w:pPr>
    </w:p>
    <w:p>
      <w:pPr>
        <w:pStyle w:val="2"/>
      </w:pPr>
    </w:p>
    <w:p>
      <w:pPr>
        <w:widowControl/>
        <w:spacing w:line="480" w:lineRule="exact"/>
        <w:jc w:val="left"/>
        <w:rPr>
          <w:rFonts w:ascii="宋体" w:hAnsi="宋体" w:cs="宋体"/>
          <w:sz w:val="24"/>
          <w:szCs w:val="22"/>
        </w:rPr>
      </w:pPr>
      <w:r>
        <w:rPr>
          <w:rFonts w:hint="eastAsia" w:ascii="宋体" w:hAnsi="宋体" w:cs="宋体"/>
          <w:sz w:val="24"/>
        </w:rPr>
        <w:t>表6：非联合体的声明函</w:t>
      </w:r>
    </w:p>
    <w:p>
      <w:pPr>
        <w:spacing w:line="312" w:lineRule="auto"/>
        <w:jc w:val="center"/>
        <w:rPr>
          <w:rFonts w:ascii="宋体" w:hAnsi="宋体" w:cs="宋体"/>
          <w:b/>
          <w:sz w:val="32"/>
          <w:szCs w:val="22"/>
        </w:rPr>
      </w:pPr>
      <w:r>
        <w:rPr>
          <w:rFonts w:hint="eastAsia" w:ascii="宋体" w:hAnsi="宋体" w:cs="宋体"/>
          <w:b/>
          <w:sz w:val="32"/>
          <w:szCs w:val="22"/>
        </w:rPr>
        <w:t xml:space="preserve">非联合体的声明函 </w:t>
      </w:r>
    </w:p>
    <w:p>
      <w:pPr>
        <w:spacing w:line="312" w:lineRule="auto"/>
        <w:ind w:firstLine="480" w:firstLineChars="200"/>
        <w:rPr>
          <w:rFonts w:ascii="宋体" w:hAnsi="宋体" w:cs="宋体"/>
          <w:sz w:val="24"/>
          <w:szCs w:val="24"/>
          <w:u w:val="single"/>
        </w:rPr>
      </w:pPr>
      <w:r>
        <w:rPr>
          <w:rFonts w:hint="eastAsia" w:ascii="宋体" w:hAnsi="宋体" w:cs="宋体"/>
          <w:sz w:val="24"/>
          <w:szCs w:val="24"/>
          <w:u w:val="single"/>
        </w:rPr>
        <w:t>（采购人）：</w:t>
      </w:r>
    </w:p>
    <w:p>
      <w:pPr>
        <w:spacing w:line="312" w:lineRule="auto"/>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 xml:space="preserve">    （供应商） </w:t>
      </w:r>
      <w:r>
        <w:rPr>
          <w:rFonts w:hint="eastAsia" w:ascii="宋体" w:hAnsi="宋体" w:cs="宋体"/>
          <w:sz w:val="24"/>
          <w:szCs w:val="24"/>
        </w:rPr>
        <w:t>独立参加</w:t>
      </w:r>
      <w:r>
        <w:rPr>
          <w:rFonts w:hint="eastAsia" w:ascii="宋体" w:hAnsi="宋体" w:cs="宋体"/>
          <w:sz w:val="24"/>
          <w:szCs w:val="24"/>
          <w:u w:val="single"/>
        </w:rPr>
        <w:t>柯城区建筑工程规划验线、竣工“多测合一”成果复核采购项目</w:t>
      </w:r>
      <w:r>
        <w:rPr>
          <w:rFonts w:hint="eastAsia" w:ascii="宋体" w:hAnsi="宋体" w:cs="宋体"/>
          <w:sz w:val="24"/>
          <w:u w:val="single"/>
        </w:rPr>
        <w:t>（项目名称）</w:t>
      </w:r>
      <w:r>
        <w:rPr>
          <w:rFonts w:hint="eastAsia" w:ascii="宋体" w:hAnsi="宋体" w:cs="宋体"/>
          <w:sz w:val="24"/>
          <w:szCs w:val="24"/>
          <w:u w:val="single"/>
        </w:rPr>
        <w:t>（项目编号:ZJZH20240228）</w:t>
      </w:r>
      <w:r>
        <w:rPr>
          <w:rFonts w:hint="eastAsia" w:ascii="宋体" w:hAnsi="宋体" w:cs="宋体"/>
          <w:sz w:val="24"/>
          <w:szCs w:val="24"/>
        </w:rPr>
        <w:t xml:space="preserve">政府采购活动，未与其他单位组成联合体。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本公司对上述声明的真实性负责。如有虚假，将依法承担相应责任。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特此声明！ </w:t>
      </w:r>
    </w:p>
    <w:p>
      <w:pPr>
        <w:spacing w:line="312" w:lineRule="auto"/>
        <w:ind w:firstLine="480" w:firstLineChars="200"/>
        <w:rPr>
          <w:rFonts w:ascii="宋体" w:hAnsi="宋体" w:cs="宋体"/>
          <w:sz w:val="24"/>
          <w:szCs w:val="24"/>
        </w:rPr>
      </w:pPr>
      <w:r>
        <w:rPr>
          <w:rFonts w:hint="eastAsia" w:ascii="宋体" w:hAnsi="宋体" w:cs="宋体"/>
          <w:sz w:val="24"/>
          <w:szCs w:val="24"/>
        </w:rPr>
        <w:t xml:space="preserve">供应商全称： （盖单位公章） </w:t>
      </w:r>
    </w:p>
    <w:p>
      <w:pPr>
        <w:spacing w:line="312" w:lineRule="auto"/>
        <w:ind w:firstLine="480" w:firstLineChars="200"/>
        <w:rPr>
          <w:rFonts w:ascii="宋体" w:hAnsi="宋体" w:cs="宋体"/>
          <w:sz w:val="24"/>
          <w:szCs w:val="24"/>
        </w:rPr>
      </w:pPr>
      <w:r>
        <w:rPr>
          <w:rFonts w:hint="eastAsia" w:ascii="宋体" w:hAnsi="宋体" w:cs="宋体"/>
          <w:sz w:val="24"/>
          <w:szCs w:val="24"/>
        </w:rPr>
        <w:t>日期：2024年  月  日</w:t>
      </w:r>
    </w:p>
    <w:p>
      <w:pPr>
        <w:widowControl/>
        <w:spacing w:line="312" w:lineRule="auto"/>
        <w:jc w:val="left"/>
        <w:rPr>
          <w:rFonts w:ascii="宋体" w:hAnsi="宋体" w:cs="宋体"/>
          <w:b/>
          <w:bCs/>
          <w:sz w:val="24"/>
        </w:rPr>
      </w:pPr>
    </w:p>
    <w:p>
      <w:pPr>
        <w:pStyle w:val="5"/>
        <w:tabs>
          <w:tab w:val="clear" w:pos="1110"/>
        </w:tabs>
        <w:ind w:left="0" w:firstLine="0"/>
        <w:jc w:val="center"/>
        <w:rPr>
          <w:rFonts w:ascii="宋体" w:hAnsi="宋体" w:eastAsia="宋体" w:cs="宋体"/>
          <w:kern w:val="0"/>
          <w:sz w:val="30"/>
          <w:szCs w:val="30"/>
          <w:lang w:val="zh-CN"/>
        </w:rPr>
      </w:pPr>
    </w:p>
    <w:p>
      <w:pPr>
        <w:spacing w:line="312" w:lineRule="auto"/>
        <w:ind w:firstLine="480" w:firstLineChars="200"/>
        <w:rPr>
          <w:rFonts w:ascii="宋体" w:hAnsi="宋体" w:cs="宋体"/>
          <w:sz w:val="24"/>
          <w:szCs w:val="24"/>
        </w:rPr>
      </w:pPr>
    </w:p>
    <w:p>
      <w:pPr>
        <w:pStyle w:val="45"/>
        <w:adjustRightInd w:val="0"/>
        <w:snapToGrid w:val="0"/>
        <w:spacing w:line="360" w:lineRule="auto"/>
        <w:jc w:val="center"/>
        <w:outlineLvl w:val="1"/>
        <w:rPr>
          <w:rFonts w:hAnsi="宋体" w:cs="宋体"/>
          <w:b/>
          <w:sz w:val="28"/>
        </w:rPr>
      </w:pPr>
    </w:p>
    <w:p>
      <w:pPr>
        <w:rPr>
          <w:rFonts w:ascii="宋体" w:hAnsi="宋体" w:cs="宋体"/>
          <w:b/>
        </w:rPr>
      </w:pPr>
    </w:p>
    <w:p>
      <w:pPr>
        <w:pStyle w:val="45"/>
        <w:adjustRightInd w:val="0"/>
        <w:snapToGrid w:val="0"/>
        <w:spacing w:line="360" w:lineRule="auto"/>
        <w:jc w:val="center"/>
        <w:outlineLvl w:val="1"/>
        <w:rPr>
          <w:rFonts w:hint="eastAsia" w:hAnsi="宋体" w:cs="宋体"/>
          <w:b/>
          <w:sz w:val="28"/>
        </w:rPr>
      </w:pPr>
      <w:r>
        <w:rPr>
          <w:rFonts w:hint="eastAsia" w:hAnsi="宋体" w:cs="宋体"/>
          <w:b/>
          <w:sz w:val="28"/>
        </w:rPr>
        <w:t>格式二：投标声明函</w:t>
      </w:r>
      <w:bookmarkEnd w:id="86"/>
      <w:bookmarkEnd w:id="90"/>
    </w:p>
    <w:p/>
    <w:p>
      <w:pPr>
        <w:adjustRightInd w:val="0"/>
        <w:snapToGrid w:val="0"/>
        <w:spacing w:line="360" w:lineRule="auto"/>
        <w:rPr>
          <w:rFonts w:ascii="宋体" w:hAnsi="宋体" w:cs="宋体"/>
          <w:sz w:val="24"/>
        </w:rPr>
      </w:pPr>
      <w:r>
        <w:rPr>
          <w:rFonts w:hint="eastAsia" w:ascii="宋体" w:hAnsi="宋体" w:cs="宋体"/>
          <w:sz w:val="24"/>
        </w:rPr>
        <w:t>衢州市自然资源和规划局柯城分局：</w:t>
      </w:r>
    </w:p>
    <w:p>
      <w:pPr>
        <w:adjustRightInd w:val="0"/>
        <w:snapToGrid w:val="0"/>
        <w:spacing w:line="360" w:lineRule="auto"/>
        <w:rPr>
          <w:rFonts w:ascii="宋体" w:hAnsi="宋体" w:cs="宋体"/>
          <w:b/>
          <w:sz w:val="30"/>
        </w:rPr>
      </w:pPr>
      <w:r>
        <w:rPr>
          <w:rFonts w:hint="eastAsia" w:ascii="宋体" w:hAnsi="宋体" w:cs="宋体"/>
          <w:sz w:val="24"/>
        </w:rPr>
        <w:t>浙江卓宏建设</w:t>
      </w:r>
      <w:r>
        <w:rPr>
          <w:rFonts w:hint="eastAsia" w:ascii="宋体" w:hAnsi="宋体" w:cs="宋体"/>
          <w:sz w:val="24"/>
          <w:lang w:eastAsia="zh-CN"/>
        </w:rPr>
        <w:t>项目</w:t>
      </w:r>
      <w:r>
        <w:rPr>
          <w:rFonts w:hint="eastAsia" w:ascii="宋体" w:hAnsi="宋体" w:cs="宋体"/>
          <w:sz w:val="24"/>
        </w:rPr>
        <w:t>管理有限公司：</w:t>
      </w:r>
    </w:p>
    <w:p>
      <w:pPr>
        <w:pStyle w:val="45"/>
        <w:adjustRightInd w:val="0"/>
        <w:snapToGrid w:val="0"/>
        <w:spacing w:line="360" w:lineRule="auto"/>
        <w:ind w:firstLine="480" w:firstLineChars="200"/>
        <w:rPr>
          <w:rFonts w:hAnsi="宋体" w:cs="宋体"/>
          <w:sz w:val="24"/>
        </w:rPr>
      </w:pPr>
      <w:r>
        <w:rPr>
          <w:rFonts w:hint="eastAsia" w:hAnsi="宋体" w:cs="宋体"/>
          <w:sz w:val="24"/>
        </w:rPr>
        <w:t>本单位自愿参加</w:t>
      </w:r>
      <w:r>
        <w:rPr>
          <w:rFonts w:hint="eastAsia" w:hAnsi="宋体" w:cs="宋体"/>
          <w:sz w:val="24"/>
          <w:u w:val="single"/>
        </w:rPr>
        <w:t xml:space="preserve">              （项目名称） (项目编号：ZJZH20240228)</w:t>
      </w:r>
      <w:r>
        <w:rPr>
          <w:rFonts w:hint="eastAsia" w:hAnsi="宋体" w:cs="宋体"/>
          <w:sz w:val="24"/>
        </w:rPr>
        <w:t>的投标，并保证投标文件中所列举的投报价文件及相关资料和公司基本情况资料是真实的、合法的，我方：</w:t>
      </w:r>
    </w:p>
    <w:p>
      <w:pPr>
        <w:adjustRightInd w:val="0"/>
        <w:snapToGrid w:val="0"/>
        <w:spacing w:line="360" w:lineRule="auto"/>
        <w:ind w:firstLine="480"/>
        <w:rPr>
          <w:rFonts w:ascii="宋体" w:hAnsi="宋体" w:cs="宋体"/>
          <w:kern w:val="0"/>
          <w:sz w:val="24"/>
        </w:rPr>
      </w:pPr>
      <w:bookmarkStart w:id="91" w:name="_Toc522530053"/>
      <w:r>
        <w:rPr>
          <w:rFonts w:hint="eastAsia" w:ascii="宋体" w:hAnsi="宋体" w:cs="宋体"/>
          <w:kern w:val="0"/>
          <w:sz w:val="24"/>
        </w:rPr>
        <w:t>1、已详细阅读全部招标文件，包括招标文件补充文件（（如果有，包括相关的补充、更正、澄清公告和文件））、参考资料及有关附件，确认无误。我方完全理解并接受招标文件的各项规定和要求。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2、同意提供按照贵方可能要求的与投标有关的一切数据或资料等。若贵方需要，我方愿意提供我方作出的一切承诺的证明材料。</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3、中标或者成交后，按采购文件规定与采购人签订合同。拒绝签订合同的，承诺按采购预算金额的2%对采购人进行赔偿；赔偿金额不足以弥补采购人损失的，承诺继续承担超过部分的损失。</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4、同意在招标文件中投标人须知规定的开标日期起遵守本投标书中的承诺且在投标有效期满之前均具有约束力。</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5、投标有效期内不撤销投标文件；强行撤销的，承诺按采购预算金额的2%赔偿对采购组织机构造成损失；</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6、中标或者成交后，按采购文件规定的采购代理服务费标准，承诺在签订合同前向采购代理机构支付采购代理服务费。</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7、完全理解贵方不一定要接受最低价的投标。</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8、单位、法定代表人、本项目授权代表及本项目负责人在参加本项目前三年内（以法院判决书生效日期为准）均无行贿犯罪记录。</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9、如有列情形之一的，我方愿意被取消中标资格（如中标），同时继续承担其他一切法律后果，并不再寻求任何旨在减轻或免除法律责任的解释：</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(1)提供虚假材料（承诺）谋取中标、成交的；</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(2)采取不正当手段诋毁、排挤其他投标人的；</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(3)与招标人、其它投标人或者招标代理机构恶意串通的；</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(4)向招标人、招标代理机构行贿或者提供其他不正当利益的；</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(5)在招标采购过程中与招标人进行协商谈判的；</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(6)拒绝有关部门监督检查或提供虚假情况的。</w:t>
      </w:r>
    </w:p>
    <w:p>
      <w:pPr>
        <w:adjustRightInd w:val="0"/>
        <w:snapToGrid w:val="0"/>
        <w:spacing w:line="360" w:lineRule="auto"/>
        <w:ind w:firstLine="480"/>
        <w:rPr>
          <w:rFonts w:ascii="宋体" w:hAnsi="宋体" w:cs="宋体"/>
          <w:kern w:val="0"/>
          <w:sz w:val="24"/>
        </w:rPr>
      </w:pP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法定（授权）代表人（签字或盖章）：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投标人盖章：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联系电话（手机及座机）：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传真：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电子邮件：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纳税人识别号：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开户银行：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银行账号：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联系地址：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邮政编码：                     </w:t>
      </w:r>
    </w:p>
    <w:p>
      <w:pPr>
        <w:adjustRightInd w:val="0"/>
        <w:snapToGrid w:val="0"/>
        <w:spacing w:line="360" w:lineRule="auto"/>
        <w:ind w:firstLine="480"/>
        <w:rPr>
          <w:rFonts w:ascii="宋体" w:hAnsi="宋体" w:cs="宋体"/>
          <w:kern w:val="0"/>
          <w:sz w:val="24"/>
        </w:rPr>
      </w:pPr>
      <w:r>
        <w:rPr>
          <w:rFonts w:hint="eastAsia" w:ascii="宋体" w:hAnsi="宋体" w:cs="宋体"/>
          <w:kern w:val="0"/>
          <w:sz w:val="24"/>
        </w:rPr>
        <w:t xml:space="preserve">日    期：        年  </w:t>
      </w:r>
      <w:r>
        <w:rPr>
          <w:rFonts w:hint="eastAsia" w:ascii="宋体" w:hAnsi="宋体" w:cs="宋体"/>
          <w:kern w:val="0"/>
          <w:sz w:val="24"/>
        </w:rPr>
        <w:tab/>
      </w:r>
      <w:r>
        <w:rPr>
          <w:rFonts w:hint="eastAsia" w:ascii="宋体" w:hAnsi="宋体" w:cs="宋体"/>
          <w:kern w:val="0"/>
          <w:sz w:val="24"/>
        </w:rPr>
        <w:t xml:space="preserve"> 月    日</w:t>
      </w:r>
    </w:p>
    <w:p>
      <w:pPr>
        <w:adjustRightInd w:val="0"/>
        <w:snapToGrid w:val="0"/>
        <w:spacing w:line="360" w:lineRule="auto"/>
        <w:ind w:firstLine="480"/>
        <w:rPr>
          <w:rFonts w:ascii="宋体" w:hAnsi="宋体" w:cs="宋体"/>
          <w:kern w:val="0"/>
          <w:sz w:val="24"/>
        </w:rPr>
      </w:pPr>
    </w:p>
    <w:p>
      <w:pPr>
        <w:adjustRightInd w:val="0"/>
        <w:snapToGrid w:val="0"/>
        <w:spacing w:line="360" w:lineRule="auto"/>
        <w:ind w:firstLine="480"/>
        <w:rPr>
          <w:rFonts w:ascii="宋体" w:hAnsi="宋体" w:cs="宋体"/>
          <w:kern w:val="0"/>
          <w:sz w:val="24"/>
        </w:rPr>
      </w:pPr>
    </w:p>
    <w:p>
      <w:pPr>
        <w:adjustRightInd w:val="0"/>
        <w:snapToGrid w:val="0"/>
        <w:spacing w:line="360" w:lineRule="auto"/>
        <w:rPr>
          <w:rFonts w:ascii="宋体" w:hAnsi="宋体" w:cs="宋体"/>
        </w:rPr>
        <w:sectPr>
          <w:headerReference r:id="rId8" w:type="default"/>
          <w:footerReference r:id="rId9" w:type="default"/>
          <w:pgSz w:w="11906" w:h="16838"/>
          <w:pgMar w:top="1440" w:right="1440" w:bottom="1440" w:left="1440" w:header="851" w:footer="851" w:gutter="0"/>
          <w:cols w:space="720" w:num="1"/>
          <w:titlePg/>
          <w:docGrid w:linePitch="381" w:charSpace="0"/>
        </w:sectPr>
      </w:pPr>
      <w:r>
        <w:rPr>
          <w:rFonts w:hint="eastAsia" w:ascii="宋体" w:hAnsi="宋体" w:cs="宋体"/>
          <w:b/>
          <w:kern w:val="0"/>
          <w:sz w:val="24"/>
          <w:lang w:val="zh-CN"/>
        </w:rPr>
        <w:t>注：未按照本投标声明函要求填报的将被视为非实质性响应，从而可能导致该投标文件被拒绝。</w:t>
      </w:r>
    </w:p>
    <w:p>
      <w:pPr>
        <w:pStyle w:val="45"/>
        <w:adjustRightInd w:val="0"/>
        <w:snapToGrid w:val="0"/>
        <w:spacing w:line="360" w:lineRule="auto"/>
        <w:outlineLvl w:val="1"/>
        <w:rPr>
          <w:rFonts w:hAnsi="宋体" w:cs="宋体"/>
          <w:b/>
          <w:sz w:val="28"/>
        </w:rPr>
      </w:pPr>
      <w:bookmarkStart w:id="92" w:name="_Toc15127"/>
      <w:r>
        <w:rPr>
          <w:rFonts w:hint="eastAsia" w:hAnsi="宋体" w:cs="宋体"/>
          <w:b/>
          <w:kern w:val="0"/>
          <w:sz w:val="30"/>
          <w:lang w:val="zh-CN"/>
        </w:rPr>
        <w:t>格式三：</w:t>
      </w:r>
      <w:r>
        <w:rPr>
          <w:rFonts w:hint="eastAsia" w:hAnsi="宋体" w:cs="宋体"/>
          <w:b/>
          <w:sz w:val="28"/>
        </w:rPr>
        <w:t>法定代表人身份证明或法定代表人身份证明及授权委托书</w:t>
      </w:r>
      <w:bookmarkEnd w:id="91"/>
      <w:bookmarkEnd w:id="92"/>
    </w:p>
    <w:p>
      <w:pPr>
        <w:pStyle w:val="45"/>
        <w:adjustRightInd w:val="0"/>
        <w:snapToGrid w:val="0"/>
        <w:spacing w:line="360" w:lineRule="auto"/>
        <w:jc w:val="center"/>
        <w:rPr>
          <w:rFonts w:hAnsi="宋体" w:cs="宋体"/>
          <w:b/>
          <w:sz w:val="28"/>
        </w:rPr>
      </w:pPr>
    </w:p>
    <w:p>
      <w:pPr>
        <w:pStyle w:val="45"/>
        <w:adjustRightInd w:val="0"/>
        <w:snapToGrid w:val="0"/>
        <w:spacing w:line="360" w:lineRule="auto"/>
        <w:jc w:val="center"/>
        <w:rPr>
          <w:rFonts w:hAnsi="宋体" w:cs="宋体"/>
          <w:b/>
          <w:kern w:val="0"/>
          <w:sz w:val="30"/>
          <w:lang w:val="zh-CN"/>
        </w:rPr>
      </w:pPr>
      <w:r>
        <w:rPr>
          <w:rFonts w:hint="eastAsia" w:hAnsi="宋体" w:cs="宋体"/>
          <w:b/>
          <w:sz w:val="28"/>
        </w:rPr>
        <w:t>3-1法定代表人身份证明</w:t>
      </w:r>
    </w:p>
    <w:p>
      <w:pPr>
        <w:adjustRightInd w:val="0"/>
        <w:snapToGrid w:val="0"/>
        <w:spacing w:line="360" w:lineRule="auto"/>
        <w:rPr>
          <w:rFonts w:ascii="宋体" w:hAnsi="宋体" w:cs="宋体"/>
          <w:sz w:val="24"/>
        </w:rPr>
      </w:pP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324" w:lineRule="auto"/>
        <w:ind w:firstLine="480" w:firstLineChars="2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adjustRightInd w:val="0"/>
        <w:snapToGrid w:val="0"/>
        <w:spacing w:line="324" w:lineRule="auto"/>
        <w:ind w:firstLine="560"/>
        <w:rPr>
          <w:rFonts w:ascii="宋体" w:hAnsi="宋体" w:cs="宋体"/>
          <w:sz w:val="24"/>
        </w:rPr>
      </w:pPr>
    </w:p>
    <w:p>
      <w:pPr>
        <w:adjustRightInd w:val="0"/>
        <w:snapToGrid w:val="0"/>
        <w:spacing w:line="324" w:lineRule="auto"/>
        <w:ind w:firstLine="480" w:firstLineChars="200"/>
        <w:rPr>
          <w:rFonts w:ascii="宋体" w:hAnsi="宋体" w:cs="宋体"/>
          <w:sz w:val="24"/>
        </w:rPr>
      </w:pPr>
      <w:r>
        <w:rPr>
          <w:rFonts w:hint="eastAsia" w:ascii="宋体" w:hAnsi="宋体" w:cs="宋体"/>
          <w:sz w:val="24"/>
        </w:rPr>
        <w:t>特此证明。</w:t>
      </w:r>
    </w:p>
    <w:p>
      <w:pPr>
        <w:adjustRightInd w:val="0"/>
        <w:snapToGrid w:val="0"/>
        <w:spacing w:line="324" w:lineRule="auto"/>
        <w:rPr>
          <w:rFonts w:ascii="宋体" w:hAnsi="宋体" w:cs="宋体"/>
          <w:sz w:val="24"/>
        </w:rPr>
      </w:pPr>
      <w:r>
        <w:rPr>
          <w:rFonts w:hint="eastAsia" w:ascii="宋体" w:hAnsi="宋体" w:cs="宋体"/>
          <w:sz w:val="24"/>
        </w:rPr>
        <w:t>附：法定代表人身份证复印件</w:t>
      </w:r>
    </w:p>
    <w:p>
      <w:pPr>
        <w:adjustRightInd w:val="0"/>
        <w:snapToGrid w:val="0"/>
        <w:spacing w:line="324" w:lineRule="auto"/>
        <w:rPr>
          <w:rFonts w:ascii="宋体" w:hAnsi="宋体" w:cs="宋体"/>
          <w:sz w:val="24"/>
        </w:rPr>
      </w:pPr>
    </w:p>
    <w:p>
      <w:pPr>
        <w:adjustRightInd w:val="0"/>
        <w:snapToGrid w:val="0"/>
        <w:spacing w:line="324" w:lineRule="auto"/>
        <w:ind w:right="1200"/>
        <w:rPr>
          <w:rFonts w:ascii="宋体" w:hAnsi="宋体" w:cs="宋体"/>
          <w:sz w:val="24"/>
        </w:rPr>
      </w:pPr>
      <w:r>
        <w:rPr>
          <w:rFonts w:hint="eastAsia" w:ascii="宋体" w:hAnsi="宋体" w:cs="宋体"/>
          <w:sz w:val="24"/>
        </w:rPr>
        <w:t xml:space="preserve">投标人：（全称加盖公章） </w:t>
      </w:r>
    </w:p>
    <w:p>
      <w:pPr>
        <w:adjustRightInd w:val="0"/>
        <w:snapToGrid w:val="0"/>
        <w:spacing w:line="324" w:lineRule="auto"/>
        <w:ind w:right="1200"/>
        <w:rPr>
          <w:rFonts w:ascii="宋体" w:hAnsi="宋体" w:cs="宋体"/>
          <w:b/>
          <w:sz w:val="24"/>
        </w:rPr>
      </w:pPr>
      <w:r>
        <w:rPr>
          <w:rFonts w:hint="eastAsia" w:ascii="宋体" w:hAnsi="宋体" w:cs="宋体"/>
          <w:sz w:val="24"/>
        </w:rPr>
        <w:t>日期：   年    月    日</w:t>
      </w:r>
    </w:p>
    <w:tbl>
      <w:tblPr>
        <w:tblStyle w:val="8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8" w:hRule="atLeast"/>
          <w:jc w:val="center"/>
        </w:trPr>
        <w:tc>
          <w:tcPr>
            <w:tcW w:w="9242" w:type="dxa"/>
            <w:vAlign w:val="center"/>
          </w:tcPr>
          <w:p>
            <w:pPr>
              <w:adjustRightInd w:val="0"/>
              <w:snapToGrid w:val="0"/>
              <w:spacing w:line="360" w:lineRule="auto"/>
              <w:jc w:val="center"/>
              <w:rPr>
                <w:rFonts w:ascii="宋体" w:hAnsi="宋体" w:cs="宋体"/>
              </w:rPr>
            </w:pPr>
            <w:r>
              <w:rPr>
                <w:rFonts w:hint="eastAsia" w:ascii="宋体" w:hAnsi="宋体" w:cs="宋体"/>
              </w:rPr>
              <w:t>法定代表人身份证复印件粘贴处（正、反面）</w:t>
            </w:r>
          </w:p>
        </w:tc>
      </w:tr>
    </w:tbl>
    <w:p>
      <w:pPr>
        <w:spacing w:before="120" w:beforeLines="50" w:line="360" w:lineRule="auto"/>
        <w:jc w:val="center"/>
        <w:rPr>
          <w:rFonts w:ascii="宋体" w:hAnsi="宋体" w:cs="宋体"/>
          <w:b/>
        </w:rPr>
      </w:pPr>
    </w:p>
    <w:p>
      <w:pPr>
        <w:spacing w:before="120" w:beforeLines="50" w:line="360" w:lineRule="auto"/>
        <w:jc w:val="center"/>
        <w:rPr>
          <w:rFonts w:ascii="宋体" w:hAnsi="宋体" w:cs="宋体"/>
          <w:b/>
        </w:rPr>
      </w:pPr>
    </w:p>
    <w:p>
      <w:pPr>
        <w:spacing w:before="120" w:beforeLines="50" w:line="360" w:lineRule="auto"/>
        <w:jc w:val="center"/>
        <w:rPr>
          <w:rFonts w:ascii="宋体" w:hAnsi="宋体" w:cs="宋体"/>
          <w:b/>
        </w:rPr>
      </w:pPr>
    </w:p>
    <w:p>
      <w:pPr>
        <w:pStyle w:val="87"/>
        <w:ind w:left="560"/>
        <w:rPr>
          <w:rFonts w:ascii="宋体" w:hAnsi="宋体" w:eastAsia="宋体" w:cs="宋体"/>
        </w:rPr>
      </w:pPr>
    </w:p>
    <w:p>
      <w:pPr>
        <w:spacing w:before="120" w:beforeLines="50" w:line="360" w:lineRule="auto"/>
        <w:jc w:val="center"/>
        <w:rPr>
          <w:rFonts w:ascii="宋体" w:hAnsi="宋体" w:cs="宋体"/>
          <w:b/>
        </w:rPr>
      </w:pPr>
      <w:r>
        <w:rPr>
          <w:rFonts w:hint="eastAsia" w:ascii="宋体" w:hAnsi="宋体" w:cs="宋体"/>
          <w:b/>
        </w:rPr>
        <w:t>3-2法定代表人授权委托书</w:t>
      </w:r>
    </w:p>
    <w:p>
      <w:pPr>
        <w:spacing w:line="324" w:lineRule="auto"/>
        <w:rPr>
          <w:rFonts w:ascii="宋体" w:hAnsi="宋体" w:cs="宋体"/>
          <w:kern w:val="0"/>
          <w:sz w:val="24"/>
        </w:rPr>
      </w:pPr>
      <w:r>
        <w:rPr>
          <w:rFonts w:hint="eastAsia" w:ascii="宋体" w:hAnsi="宋体" w:cs="宋体"/>
          <w:sz w:val="24"/>
        </w:rPr>
        <w:t>衢州市自然资源和规划局柯城分局</w:t>
      </w:r>
      <w:r>
        <w:rPr>
          <w:rFonts w:hint="eastAsia" w:ascii="宋体" w:hAnsi="宋体" w:cs="宋体"/>
          <w:kern w:val="0"/>
          <w:sz w:val="24"/>
        </w:rPr>
        <w:t>：</w:t>
      </w:r>
    </w:p>
    <w:p>
      <w:pPr>
        <w:adjustRightInd w:val="0"/>
        <w:snapToGrid w:val="0"/>
        <w:spacing w:line="324" w:lineRule="auto"/>
        <w:rPr>
          <w:rFonts w:ascii="宋体" w:hAnsi="宋体" w:cs="宋体"/>
          <w:sz w:val="24"/>
        </w:rPr>
      </w:pPr>
      <w:r>
        <w:rPr>
          <w:rFonts w:hint="eastAsia" w:ascii="宋体" w:hAnsi="宋体" w:cs="宋体"/>
          <w:kern w:val="0"/>
          <w:sz w:val="24"/>
          <w:lang w:val="zh-CN"/>
        </w:rPr>
        <w:t>浙江卓宏建设项目管理有限公司：</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 xml:space="preserve">  （投标人名称）</w:t>
      </w:r>
      <w:r>
        <w:rPr>
          <w:rFonts w:hint="eastAsia" w:ascii="宋体" w:hAnsi="宋体" w:cs="宋体"/>
          <w:sz w:val="24"/>
        </w:rPr>
        <w:t>的法定代表人，现委托</w:t>
      </w:r>
      <w:r>
        <w:rPr>
          <w:rFonts w:hint="eastAsia" w:ascii="宋体" w:hAnsi="宋体" w:cs="宋体"/>
          <w:sz w:val="24"/>
          <w:u w:val="single"/>
        </w:rPr>
        <w:t xml:space="preserve">      （姓名）  （职务）</w:t>
      </w:r>
      <w:r>
        <w:rPr>
          <w:rFonts w:hint="eastAsia" w:ascii="宋体" w:hAnsi="宋体" w:cs="宋体"/>
          <w:sz w:val="24"/>
        </w:rPr>
        <w:t>为我方授权代表，以我方名义签署、澄清、说明、补正、递交、撤回、修改</w:t>
      </w:r>
      <w:r>
        <w:rPr>
          <w:rFonts w:hint="eastAsia" w:ascii="宋体" w:hAnsi="宋体" w:cs="宋体"/>
          <w:sz w:val="24"/>
          <w:u w:val="single"/>
        </w:rPr>
        <w:t xml:space="preserve">      （项目名称）(项目编号：ZJZH20240228) </w:t>
      </w:r>
      <w:r>
        <w:rPr>
          <w:rFonts w:hint="eastAsia" w:ascii="宋体" w:hAnsi="宋体" w:cs="宋体"/>
          <w:sz w:val="24"/>
        </w:rPr>
        <w:t>投标文件、签订合同和处理有关事宜，其法律后果由我方承担。</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该授权代表无转委托权，特此委托</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附：</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1、委托代理人身份证复印件</w:t>
      </w:r>
    </w:p>
    <w:p>
      <w:pPr>
        <w:adjustRightInd w:val="0"/>
        <w:snapToGrid w:val="0"/>
        <w:spacing w:line="312" w:lineRule="auto"/>
        <w:ind w:firstLine="482" w:firstLineChars="200"/>
        <w:rPr>
          <w:rFonts w:ascii="宋体" w:hAnsi="宋体" w:cs="宋体"/>
          <w:b/>
          <w:bCs/>
          <w:sz w:val="24"/>
        </w:rPr>
      </w:pPr>
      <w:r>
        <w:rPr>
          <w:rFonts w:hint="eastAsia" w:ascii="宋体" w:hAnsi="宋体" w:cs="宋体"/>
          <w:b/>
          <w:bCs/>
          <w:sz w:val="24"/>
        </w:rPr>
        <w:t>2、授权代表为投标人在职员工的证明文件（投标人为其缴纳的社保记录或劳务合同等）。</w:t>
      </w:r>
    </w:p>
    <w:p>
      <w:pPr>
        <w:adjustRightInd w:val="0"/>
        <w:snapToGrid w:val="0"/>
        <w:spacing w:line="312" w:lineRule="auto"/>
        <w:rPr>
          <w:rFonts w:ascii="宋体" w:hAnsi="宋体" w:cs="宋体"/>
          <w:sz w:val="24"/>
        </w:rPr>
      </w:pPr>
    </w:p>
    <w:p>
      <w:pPr>
        <w:adjustRightInd w:val="0"/>
        <w:snapToGrid w:val="0"/>
        <w:spacing w:line="312" w:lineRule="auto"/>
        <w:rPr>
          <w:rFonts w:ascii="宋体" w:hAnsi="宋体" w:cs="宋体"/>
          <w:sz w:val="24"/>
        </w:rPr>
      </w:pPr>
      <w:r>
        <w:rPr>
          <w:rFonts w:hint="eastAsia" w:ascii="宋体" w:hAnsi="宋体" w:cs="宋体"/>
          <w:sz w:val="24"/>
        </w:rPr>
        <w:t>投标人：（全称加盖公章）</w:t>
      </w:r>
    </w:p>
    <w:p>
      <w:pPr>
        <w:adjustRightInd w:val="0"/>
        <w:snapToGrid w:val="0"/>
        <w:spacing w:line="312" w:lineRule="auto"/>
        <w:rPr>
          <w:rFonts w:ascii="宋体" w:hAnsi="宋体" w:cs="宋体"/>
          <w:sz w:val="24"/>
        </w:rPr>
      </w:pPr>
      <w:r>
        <w:rPr>
          <w:rFonts w:hint="eastAsia" w:ascii="宋体" w:hAnsi="宋体" w:cs="宋体"/>
          <w:sz w:val="24"/>
        </w:rPr>
        <w:t>法定代表：（签字或盖章）                        授权代表：（签字或盖章）</w:t>
      </w:r>
    </w:p>
    <w:p>
      <w:pPr>
        <w:adjustRightInd w:val="0"/>
        <w:snapToGrid w:val="0"/>
        <w:spacing w:line="360" w:lineRule="auto"/>
        <w:ind w:firstLine="5160" w:firstLineChars="2150"/>
        <w:rPr>
          <w:rFonts w:ascii="宋体" w:hAnsi="宋体" w:cs="宋体"/>
          <w:sz w:val="24"/>
        </w:rPr>
      </w:pPr>
      <w:r>
        <w:rPr>
          <w:rFonts w:hint="eastAsia" w:ascii="宋体" w:hAnsi="宋体" w:cs="宋体"/>
          <w:sz w:val="24"/>
        </w:rPr>
        <w:t>日期：  年  月  日</w:t>
      </w:r>
    </w:p>
    <w:tbl>
      <w:tblPr>
        <w:tblStyle w:val="89"/>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9" w:hRule="atLeast"/>
          <w:jc w:val="center"/>
        </w:trPr>
        <w:tc>
          <w:tcPr>
            <w:tcW w:w="9425" w:type="dxa"/>
            <w:vAlign w:val="center"/>
          </w:tcPr>
          <w:p>
            <w:pPr>
              <w:adjustRightInd w:val="0"/>
              <w:snapToGrid w:val="0"/>
              <w:spacing w:line="360" w:lineRule="auto"/>
              <w:jc w:val="center"/>
              <w:rPr>
                <w:rFonts w:ascii="宋体" w:hAnsi="宋体" w:cs="宋体"/>
              </w:rPr>
            </w:pPr>
            <w:r>
              <w:rPr>
                <w:rFonts w:hint="eastAsia" w:ascii="宋体" w:hAnsi="宋体" w:cs="宋体"/>
              </w:rPr>
              <w:t>授权代表身份证复印件粘贴处（正、反面）</w:t>
            </w:r>
          </w:p>
        </w:tc>
      </w:tr>
    </w:tbl>
    <w:p>
      <w:pPr>
        <w:adjustRightInd w:val="0"/>
        <w:snapToGrid w:val="0"/>
        <w:spacing w:line="312" w:lineRule="auto"/>
        <w:rPr>
          <w:rFonts w:ascii="宋体" w:hAnsi="宋体" w:cs="宋体"/>
          <w:b/>
          <w:sz w:val="24"/>
        </w:rPr>
      </w:pPr>
      <w:r>
        <w:rPr>
          <w:rFonts w:hint="eastAsia" w:ascii="宋体" w:hAnsi="宋体" w:cs="宋体"/>
          <w:b/>
          <w:sz w:val="24"/>
        </w:rPr>
        <w:t>注：如投标文件由授权代表签字或盖章的，投标文件必须附此授权委托书，否则视为无效投标文件。</w:t>
      </w:r>
    </w:p>
    <w:bookmarkEnd w:id="87"/>
    <w:p>
      <w:pPr>
        <w:pStyle w:val="45"/>
        <w:adjustRightInd w:val="0"/>
        <w:snapToGrid w:val="0"/>
        <w:spacing w:line="360" w:lineRule="auto"/>
        <w:jc w:val="center"/>
        <w:outlineLvl w:val="1"/>
        <w:rPr>
          <w:rFonts w:hAnsi="宋体" w:cs="宋体"/>
          <w:b/>
          <w:kern w:val="0"/>
          <w:sz w:val="30"/>
          <w:lang w:val="zh-CN"/>
        </w:rPr>
      </w:pPr>
      <w:bookmarkStart w:id="93" w:name="_Toc522530054"/>
      <w:bookmarkStart w:id="94" w:name="_Toc233618991"/>
      <w:bookmarkStart w:id="95" w:name="_Toc391277571"/>
      <w:bookmarkStart w:id="96" w:name="_Toc354859475"/>
      <w:bookmarkStart w:id="97" w:name="_Toc354859551"/>
      <w:bookmarkStart w:id="98" w:name="_Toc354859632"/>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outlineLvl w:val="1"/>
        <w:rPr>
          <w:rFonts w:hAnsi="宋体" w:cs="宋体"/>
          <w:b/>
          <w:kern w:val="0"/>
          <w:sz w:val="30"/>
          <w:lang w:val="zh-CN"/>
        </w:rPr>
      </w:pPr>
    </w:p>
    <w:p>
      <w:pPr>
        <w:rPr>
          <w:rFonts w:ascii="宋体" w:hAnsi="宋体" w:cs="宋体"/>
          <w:lang w:val="zh-CN"/>
        </w:rPr>
      </w:pPr>
    </w:p>
    <w:p>
      <w:pPr>
        <w:pStyle w:val="45"/>
        <w:adjustRightInd w:val="0"/>
        <w:snapToGrid w:val="0"/>
        <w:spacing w:line="360" w:lineRule="auto"/>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bookmarkStart w:id="99" w:name="_Toc10253"/>
      <w:r>
        <w:rPr>
          <w:rFonts w:hint="eastAsia" w:hAnsi="宋体" w:cs="宋体"/>
          <w:b/>
          <w:kern w:val="0"/>
          <w:sz w:val="30"/>
          <w:lang w:val="zh-CN"/>
        </w:rPr>
        <w:t>格式四：以往业绩情况表</w:t>
      </w:r>
      <w:bookmarkEnd w:id="93"/>
      <w:bookmarkEnd w:id="99"/>
    </w:p>
    <w:p>
      <w:pPr>
        <w:adjustRightInd w:val="0"/>
        <w:snapToGrid w:val="0"/>
        <w:spacing w:line="360" w:lineRule="auto"/>
        <w:jc w:val="center"/>
        <w:rPr>
          <w:rFonts w:ascii="宋体" w:hAnsi="宋体"/>
          <w:b/>
          <w:sz w:val="24"/>
        </w:rPr>
      </w:pPr>
      <w:bookmarkStart w:id="100" w:name="_Toc522530055"/>
      <w:bookmarkStart w:id="101" w:name="_Toc25910"/>
      <w:r>
        <w:rPr>
          <w:rFonts w:hint="eastAsia" w:ascii="宋体" w:hAnsi="宋体"/>
          <w:b/>
          <w:sz w:val="24"/>
        </w:rPr>
        <w:t>20</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日以来业绩情况汇总表</w:t>
      </w:r>
    </w:p>
    <w:tbl>
      <w:tblPr>
        <w:tblStyle w:val="89"/>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序号</w:t>
            </w:r>
          </w:p>
        </w:tc>
        <w:tc>
          <w:tcPr>
            <w:tcW w:w="2984"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sz w:val="24"/>
                <w:szCs w:val="24"/>
              </w:rPr>
              <w:t>合同内容</w:t>
            </w:r>
          </w:p>
        </w:tc>
        <w:tc>
          <w:tcPr>
            <w:tcW w:w="1109"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合同价</w:t>
            </w:r>
          </w:p>
        </w:tc>
        <w:tc>
          <w:tcPr>
            <w:tcW w:w="1568"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合同签订日期</w:t>
            </w:r>
          </w:p>
        </w:tc>
        <w:tc>
          <w:tcPr>
            <w:tcW w:w="904" w:type="dxa"/>
            <w:tcBorders>
              <w:top w:val="single" w:color="auto" w:sz="18" w:space="0"/>
              <w:left w:val="single" w:color="auto" w:sz="4" w:space="0"/>
              <w:bottom w:val="single" w:color="auto" w:sz="4" w:space="0"/>
              <w:right w:val="single" w:color="auto" w:sz="18" w:space="0"/>
            </w:tcBorders>
            <w:vAlign w:val="center"/>
          </w:tcPr>
          <w:p>
            <w:pPr>
              <w:autoSpaceDE w:val="0"/>
              <w:autoSpaceDN w:val="0"/>
              <w:adjustRightInd w:val="0"/>
              <w:jc w:val="center"/>
              <w:rPr>
                <w:rFonts w:ascii="宋体" w:hAnsi="宋体" w:cs="宋体"/>
                <w:b/>
                <w:kern w:val="0"/>
                <w:sz w:val="24"/>
                <w:szCs w:val="24"/>
              </w:rPr>
            </w:pPr>
            <w:r>
              <w:rPr>
                <w:rFonts w:hint="eastAsia" w:ascii="宋体" w:hAnsi="宋体" w:cs="宋体"/>
                <w:b/>
                <w:kern w:val="0"/>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1</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2</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3</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ascii="宋体" w:hAnsi="宋体" w:cs="宋体"/>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w:t>
            </w:r>
          </w:p>
        </w:tc>
        <w:tc>
          <w:tcPr>
            <w:tcW w:w="2984"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kern w:val="0"/>
                <w:sz w:val="24"/>
                <w:szCs w:val="24"/>
              </w:rPr>
            </w:pPr>
          </w:p>
        </w:tc>
        <w:tc>
          <w:tcPr>
            <w:tcW w:w="2123"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kern w:val="0"/>
                <w:sz w:val="24"/>
                <w:szCs w:val="24"/>
              </w:rPr>
            </w:pPr>
          </w:p>
        </w:tc>
        <w:tc>
          <w:tcPr>
            <w:tcW w:w="1109"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kern w:val="0"/>
                <w:sz w:val="24"/>
                <w:szCs w:val="24"/>
              </w:rPr>
            </w:pPr>
          </w:p>
        </w:tc>
        <w:tc>
          <w:tcPr>
            <w:tcW w:w="1568"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ascii="宋体" w:hAnsi="宋体" w:cs="宋体"/>
                <w:kern w:val="0"/>
                <w:sz w:val="24"/>
                <w:szCs w:val="24"/>
              </w:rPr>
            </w:pPr>
          </w:p>
        </w:tc>
        <w:tc>
          <w:tcPr>
            <w:tcW w:w="904" w:type="dxa"/>
            <w:tcBorders>
              <w:top w:val="single" w:color="auto" w:sz="4" w:space="0"/>
              <w:left w:val="single" w:color="auto" w:sz="4" w:space="0"/>
              <w:bottom w:val="single" w:color="auto" w:sz="18" w:space="0"/>
              <w:right w:val="single" w:color="auto" w:sz="18" w:space="0"/>
            </w:tcBorders>
            <w:vAlign w:val="center"/>
          </w:tcPr>
          <w:p>
            <w:pPr>
              <w:autoSpaceDE w:val="0"/>
              <w:autoSpaceDN w:val="0"/>
              <w:adjustRightInd w:val="0"/>
              <w:rPr>
                <w:rFonts w:ascii="宋体" w:hAnsi="宋体" w:cs="宋体"/>
                <w:kern w:val="0"/>
                <w:sz w:val="24"/>
                <w:szCs w:val="24"/>
              </w:rPr>
            </w:pPr>
          </w:p>
        </w:tc>
      </w:tr>
    </w:tbl>
    <w:p>
      <w:pPr>
        <w:adjustRightInd w:val="0"/>
        <w:snapToGrid w:val="0"/>
        <w:spacing w:line="360" w:lineRule="auto"/>
        <w:rPr>
          <w:rFonts w:ascii="宋体" w:hAnsi="宋体" w:cs="宋体"/>
          <w:sz w:val="24"/>
        </w:rPr>
      </w:pPr>
      <w:r>
        <w:rPr>
          <w:rFonts w:hint="eastAsia" w:ascii="宋体" w:hAnsi="宋体" w:cs="宋体"/>
          <w:b/>
          <w:kern w:val="0"/>
          <w:sz w:val="24"/>
          <w:szCs w:val="24"/>
        </w:rPr>
        <w:t>注：本表后附评分办法中要求的证明材料。</w:t>
      </w:r>
    </w:p>
    <w:p>
      <w:pPr>
        <w:adjustRightInd w:val="0"/>
        <w:snapToGrid w:val="0"/>
        <w:spacing w:line="360" w:lineRule="auto"/>
        <w:rPr>
          <w:rFonts w:ascii="宋体" w:hAnsi="宋体" w:cs="宋体"/>
          <w:kern w:val="0"/>
          <w:sz w:val="24"/>
          <w:lang w:val="zh-CN"/>
        </w:rPr>
      </w:pP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：2024年</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pPr>
        <w:adjustRightInd w:val="0"/>
        <w:snapToGrid w:val="0"/>
        <w:spacing w:line="360" w:lineRule="auto"/>
        <w:jc w:val="center"/>
        <w:rPr>
          <w:rFonts w:ascii="宋体" w:hAnsi="宋体" w:cs="宋体"/>
          <w:b/>
          <w:sz w:val="24"/>
        </w:rPr>
      </w:pPr>
    </w:p>
    <w:p>
      <w:pPr>
        <w:pStyle w:val="86"/>
        <w:ind w:firstLine="301"/>
        <w:rPr>
          <w:rFonts w:ascii="宋体" w:hAnsi="宋体" w:eastAsia="宋体" w:cs="宋体"/>
          <w:kern w:val="0"/>
          <w:sz w:val="24"/>
          <w:lang w:val="zh-CN"/>
        </w:rPr>
      </w:pPr>
      <w:r>
        <w:rPr>
          <w:rFonts w:hint="eastAsia" w:ascii="宋体" w:hAnsi="宋体" w:eastAsia="宋体" w:cs="宋体"/>
          <w:b/>
          <w:kern w:val="0"/>
          <w:sz w:val="30"/>
          <w:szCs w:val="30"/>
        </w:rPr>
        <w:br w:type="page"/>
      </w:r>
    </w:p>
    <w:p>
      <w:pPr>
        <w:adjustRightInd w:val="0"/>
        <w:snapToGrid w:val="0"/>
        <w:spacing w:line="360" w:lineRule="auto"/>
        <w:ind w:firstLine="562" w:firstLineChars="200"/>
        <w:jc w:val="center"/>
        <w:rPr>
          <w:rFonts w:ascii="宋体" w:hAnsi="宋体" w:cs="宋体"/>
          <w:b/>
          <w:szCs w:val="22"/>
        </w:rPr>
      </w:pPr>
      <w:r>
        <w:rPr>
          <w:rFonts w:hint="eastAsia" w:ascii="宋体" w:hAnsi="宋体" w:cs="宋体"/>
          <w:b/>
        </w:rPr>
        <w:t>格式五：</w:t>
      </w:r>
      <w:bookmarkEnd w:id="100"/>
      <w:bookmarkEnd w:id="101"/>
      <w:bookmarkStart w:id="102" w:name="_Toc522530057"/>
      <w:r>
        <w:rPr>
          <w:rFonts w:hint="eastAsia" w:ascii="宋体" w:hAnsi="宋体" w:cs="宋体"/>
          <w:b/>
          <w:szCs w:val="22"/>
        </w:rPr>
        <w:t>拟投入本项目的服务团队情况表</w:t>
      </w:r>
      <w:bookmarkEnd w:id="102"/>
    </w:p>
    <w:p>
      <w:pPr>
        <w:adjustRightInd w:val="0"/>
        <w:snapToGrid w:val="0"/>
        <w:jc w:val="center"/>
        <w:rPr>
          <w:rFonts w:ascii="宋体" w:hAnsi="宋体" w:cs="宋体"/>
          <w:b/>
          <w:sz w:val="24"/>
        </w:rPr>
      </w:pPr>
      <w:r>
        <w:rPr>
          <w:rFonts w:hint="eastAsia" w:ascii="宋体" w:hAnsi="宋体" w:cs="宋体"/>
          <w:b/>
          <w:sz w:val="24"/>
        </w:rPr>
        <w:t>拟投入本项目的服务团队情况表</w:t>
      </w:r>
    </w:p>
    <w:tbl>
      <w:tblPr>
        <w:tblStyle w:val="89"/>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序号</w:t>
            </w:r>
          </w:p>
        </w:tc>
        <w:tc>
          <w:tcPr>
            <w:tcW w:w="1252"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姓名</w:t>
            </w:r>
          </w:p>
        </w:tc>
        <w:tc>
          <w:tcPr>
            <w:tcW w:w="3392"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职称及相关专业认证（或执业资格）情况（如评分需要）</w:t>
            </w:r>
          </w:p>
        </w:tc>
        <w:tc>
          <w:tcPr>
            <w:tcW w:w="1417"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在本单位工作年限</w:t>
            </w:r>
          </w:p>
        </w:tc>
        <w:tc>
          <w:tcPr>
            <w:tcW w:w="1555"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在本项目中拟担任职务</w:t>
            </w:r>
          </w:p>
        </w:tc>
        <w:tc>
          <w:tcPr>
            <w:tcW w:w="1052" w:type="dxa"/>
            <w:vAlign w:val="center"/>
          </w:tcPr>
          <w:p>
            <w:pPr>
              <w:autoSpaceDE w:val="0"/>
              <w:autoSpaceDN w:val="0"/>
              <w:adjustRightInd w:val="0"/>
              <w:jc w:val="center"/>
              <w:rPr>
                <w:rFonts w:ascii="宋体" w:hAnsi="宋体" w:cs="宋体"/>
                <w:b/>
                <w:kern w:val="0"/>
                <w:sz w:val="24"/>
              </w:rPr>
            </w:pPr>
            <w:r>
              <w:rPr>
                <w:rFonts w:hint="eastAsia" w:ascii="宋体" w:hAnsi="宋体" w:cs="宋体"/>
                <w:b/>
                <w:kern w:val="0"/>
                <w:sz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1</w:t>
            </w:r>
          </w:p>
        </w:tc>
        <w:tc>
          <w:tcPr>
            <w:tcW w:w="1252" w:type="dxa"/>
            <w:vAlign w:val="center"/>
          </w:tcPr>
          <w:p>
            <w:pPr>
              <w:autoSpaceDE w:val="0"/>
              <w:autoSpaceDN w:val="0"/>
              <w:adjustRightInd w:val="0"/>
              <w:rPr>
                <w:rFonts w:ascii="宋体" w:hAnsi="宋体" w:cs="宋体"/>
                <w:kern w:val="0"/>
                <w:sz w:val="24"/>
              </w:rPr>
            </w:pPr>
          </w:p>
        </w:tc>
        <w:tc>
          <w:tcPr>
            <w:tcW w:w="3392" w:type="dxa"/>
            <w:vAlign w:val="center"/>
          </w:tcPr>
          <w:p>
            <w:pPr>
              <w:autoSpaceDE w:val="0"/>
              <w:autoSpaceDN w:val="0"/>
              <w:adjustRightInd w:val="0"/>
              <w:rPr>
                <w:rFonts w:ascii="宋体" w:hAnsi="宋体" w:cs="宋体"/>
                <w:kern w:val="0"/>
                <w:sz w:val="24"/>
              </w:rPr>
            </w:pPr>
          </w:p>
        </w:tc>
        <w:tc>
          <w:tcPr>
            <w:tcW w:w="1417" w:type="dxa"/>
            <w:vAlign w:val="center"/>
          </w:tcPr>
          <w:p>
            <w:pPr>
              <w:autoSpaceDE w:val="0"/>
              <w:autoSpaceDN w:val="0"/>
              <w:adjustRightInd w:val="0"/>
              <w:rPr>
                <w:rFonts w:ascii="宋体" w:hAnsi="宋体" w:cs="宋体"/>
                <w:kern w:val="0"/>
                <w:sz w:val="24"/>
              </w:rPr>
            </w:pPr>
          </w:p>
        </w:tc>
        <w:tc>
          <w:tcPr>
            <w:tcW w:w="1555" w:type="dxa"/>
            <w:vAlign w:val="center"/>
          </w:tcPr>
          <w:p>
            <w:pPr>
              <w:autoSpaceDE w:val="0"/>
              <w:autoSpaceDN w:val="0"/>
              <w:adjustRightInd w:val="0"/>
              <w:rPr>
                <w:rFonts w:ascii="宋体" w:hAnsi="宋体" w:cs="宋体"/>
                <w:kern w:val="0"/>
                <w:sz w:val="24"/>
              </w:rPr>
            </w:pPr>
            <w:r>
              <w:rPr>
                <w:rFonts w:hint="eastAsia" w:ascii="宋体" w:hAnsi="宋体" w:cs="宋体"/>
                <w:kern w:val="0"/>
                <w:sz w:val="24"/>
              </w:rPr>
              <w:t xml:space="preserve"> 项目负责人</w:t>
            </w:r>
          </w:p>
        </w:tc>
        <w:tc>
          <w:tcPr>
            <w:tcW w:w="1052" w:type="dxa"/>
            <w:vAlign w:val="center"/>
          </w:tcPr>
          <w:p>
            <w:pPr>
              <w:autoSpaceDE w:val="0"/>
              <w:autoSpaceDN w:val="0"/>
              <w:adjustRightInd w:val="0"/>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2</w:t>
            </w:r>
          </w:p>
        </w:tc>
        <w:tc>
          <w:tcPr>
            <w:tcW w:w="1252" w:type="dxa"/>
            <w:vAlign w:val="center"/>
          </w:tcPr>
          <w:p>
            <w:pPr>
              <w:autoSpaceDE w:val="0"/>
              <w:autoSpaceDN w:val="0"/>
              <w:adjustRightInd w:val="0"/>
              <w:rPr>
                <w:rFonts w:ascii="宋体" w:hAnsi="宋体" w:cs="宋体"/>
                <w:kern w:val="0"/>
                <w:sz w:val="24"/>
              </w:rPr>
            </w:pPr>
          </w:p>
        </w:tc>
        <w:tc>
          <w:tcPr>
            <w:tcW w:w="3392" w:type="dxa"/>
            <w:vAlign w:val="center"/>
          </w:tcPr>
          <w:p>
            <w:pPr>
              <w:autoSpaceDE w:val="0"/>
              <w:autoSpaceDN w:val="0"/>
              <w:adjustRightInd w:val="0"/>
              <w:rPr>
                <w:rFonts w:ascii="宋体" w:hAnsi="宋体" w:cs="宋体"/>
                <w:kern w:val="0"/>
                <w:sz w:val="24"/>
              </w:rPr>
            </w:pPr>
          </w:p>
        </w:tc>
        <w:tc>
          <w:tcPr>
            <w:tcW w:w="1417" w:type="dxa"/>
            <w:vAlign w:val="center"/>
          </w:tcPr>
          <w:p>
            <w:pPr>
              <w:autoSpaceDE w:val="0"/>
              <w:autoSpaceDN w:val="0"/>
              <w:adjustRightInd w:val="0"/>
              <w:rPr>
                <w:rFonts w:ascii="宋体" w:hAnsi="宋体" w:cs="宋体"/>
                <w:kern w:val="0"/>
                <w:sz w:val="24"/>
              </w:rPr>
            </w:pPr>
          </w:p>
        </w:tc>
        <w:tc>
          <w:tcPr>
            <w:tcW w:w="1555" w:type="dxa"/>
            <w:vAlign w:val="center"/>
          </w:tcPr>
          <w:p>
            <w:pPr>
              <w:autoSpaceDE w:val="0"/>
              <w:autoSpaceDN w:val="0"/>
              <w:adjustRightInd w:val="0"/>
              <w:rPr>
                <w:rFonts w:ascii="宋体" w:hAnsi="宋体" w:cs="宋体"/>
                <w:kern w:val="0"/>
                <w:sz w:val="24"/>
              </w:rPr>
            </w:pPr>
          </w:p>
        </w:tc>
        <w:tc>
          <w:tcPr>
            <w:tcW w:w="1052" w:type="dxa"/>
            <w:vAlign w:val="center"/>
          </w:tcPr>
          <w:p>
            <w:pPr>
              <w:autoSpaceDE w:val="0"/>
              <w:autoSpaceDN w:val="0"/>
              <w:adjustRightInd w:val="0"/>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w:t>
            </w:r>
          </w:p>
        </w:tc>
        <w:tc>
          <w:tcPr>
            <w:tcW w:w="1252" w:type="dxa"/>
            <w:vAlign w:val="center"/>
          </w:tcPr>
          <w:p>
            <w:pPr>
              <w:autoSpaceDE w:val="0"/>
              <w:autoSpaceDN w:val="0"/>
              <w:adjustRightInd w:val="0"/>
              <w:rPr>
                <w:rFonts w:ascii="宋体" w:hAnsi="宋体" w:cs="宋体"/>
                <w:kern w:val="0"/>
                <w:sz w:val="24"/>
              </w:rPr>
            </w:pPr>
          </w:p>
        </w:tc>
        <w:tc>
          <w:tcPr>
            <w:tcW w:w="3392" w:type="dxa"/>
            <w:vAlign w:val="center"/>
          </w:tcPr>
          <w:p>
            <w:pPr>
              <w:autoSpaceDE w:val="0"/>
              <w:autoSpaceDN w:val="0"/>
              <w:adjustRightInd w:val="0"/>
              <w:rPr>
                <w:rFonts w:ascii="宋体" w:hAnsi="宋体" w:cs="宋体"/>
                <w:kern w:val="0"/>
                <w:sz w:val="24"/>
              </w:rPr>
            </w:pPr>
          </w:p>
        </w:tc>
        <w:tc>
          <w:tcPr>
            <w:tcW w:w="1417" w:type="dxa"/>
            <w:vAlign w:val="center"/>
          </w:tcPr>
          <w:p>
            <w:pPr>
              <w:autoSpaceDE w:val="0"/>
              <w:autoSpaceDN w:val="0"/>
              <w:adjustRightInd w:val="0"/>
              <w:rPr>
                <w:rFonts w:ascii="宋体" w:hAnsi="宋体" w:cs="宋体"/>
                <w:kern w:val="0"/>
                <w:sz w:val="24"/>
              </w:rPr>
            </w:pPr>
          </w:p>
        </w:tc>
        <w:tc>
          <w:tcPr>
            <w:tcW w:w="1555" w:type="dxa"/>
            <w:vAlign w:val="center"/>
          </w:tcPr>
          <w:p>
            <w:pPr>
              <w:autoSpaceDE w:val="0"/>
              <w:autoSpaceDN w:val="0"/>
              <w:adjustRightInd w:val="0"/>
              <w:rPr>
                <w:rFonts w:ascii="宋体" w:hAnsi="宋体" w:cs="宋体"/>
                <w:kern w:val="0"/>
                <w:sz w:val="24"/>
              </w:rPr>
            </w:pPr>
          </w:p>
        </w:tc>
        <w:tc>
          <w:tcPr>
            <w:tcW w:w="1052" w:type="dxa"/>
            <w:vAlign w:val="center"/>
          </w:tcPr>
          <w:p>
            <w:pPr>
              <w:autoSpaceDE w:val="0"/>
              <w:autoSpaceDN w:val="0"/>
              <w:adjustRightInd w:val="0"/>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autoSpaceDE w:val="0"/>
              <w:autoSpaceDN w:val="0"/>
              <w:adjustRightInd w:val="0"/>
              <w:rPr>
                <w:rFonts w:ascii="宋体" w:hAnsi="宋体" w:cs="宋体"/>
                <w:b/>
                <w:kern w:val="0"/>
                <w:sz w:val="24"/>
              </w:rPr>
            </w:pPr>
            <w:r>
              <w:rPr>
                <w:rFonts w:hint="eastAsia" w:ascii="宋体" w:hAnsi="宋体" w:cs="宋体"/>
                <w:b/>
                <w:kern w:val="0"/>
                <w:sz w:val="24"/>
              </w:rPr>
              <w:t>其他说明：（如有）</w:t>
            </w:r>
          </w:p>
        </w:tc>
      </w:tr>
    </w:tbl>
    <w:p>
      <w:pPr>
        <w:adjustRightInd w:val="0"/>
        <w:snapToGrid w:val="0"/>
        <w:rPr>
          <w:rFonts w:ascii="宋体" w:hAnsi="宋体" w:cs="宋体"/>
          <w:sz w:val="24"/>
        </w:rPr>
      </w:pPr>
      <w:r>
        <w:rPr>
          <w:rFonts w:hint="eastAsia" w:ascii="宋体" w:hAnsi="宋体" w:cs="宋体"/>
          <w:bCs/>
          <w:kern w:val="0"/>
          <w:sz w:val="24"/>
        </w:rPr>
        <w:t>注：</w:t>
      </w:r>
      <w:r>
        <w:rPr>
          <w:rFonts w:hint="eastAsia" w:ascii="宋体" w:hAnsi="宋体" w:cs="宋体"/>
          <w:bCs/>
          <w:sz w:val="24"/>
        </w:rPr>
        <w:t>本表后附对应的证明材料；“职称及相关专业认证”仅在评分办法有对应评分项时填写；具体内容见评分办法。</w:t>
      </w:r>
    </w:p>
    <w:p>
      <w:pPr>
        <w:adjustRightInd w:val="0"/>
        <w:snapToGrid w:val="0"/>
        <w:spacing w:line="360" w:lineRule="auto"/>
        <w:rPr>
          <w:rFonts w:ascii="宋体" w:hAnsi="宋体" w:cs="宋体"/>
          <w:kern w:val="0"/>
          <w:sz w:val="24"/>
          <w:lang w:val="zh-CN"/>
        </w:rPr>
      </w:pP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：2024</w:t>
      </w:r>
      <w:r>
        <w:rPr>
          <w:rFonts w:hint="eastAsia" w:ascii="宋体" w:hAnsi="宋体" w:cs="宋体"/>
          <w:kern w:val="0"/>
          <w:sz w:val="24"/>
          <w:lang w:val="zh-CN"/>
        </w:rPr>
        <w:t>年</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pPr>
        <w:autoSpaceDE w:val="0"/>
        <w:autoSpaceDN w:val="0"/>
        <w:adjustRightInd w:val="0"/>
        <w:spacing w:line="360" w:lineRule="auto"/>
        <w:rPr>
          <w:rFonts w:ascii="宋体" w:hAnsi="宋体" w:cs="宋体"/>
          <w:kern w:val="0"/>
          <w:sz w:val="24"/>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pStyle w:val="45"/>
        <w:adjustRightInd w:val="0"/>
        <w:snapToGrid w:val="0"/>
        <w:spacing w:line="360" w:lineRule="auto"/>
        <w:jc w:val="center"/>
        <w:outlineLvl w:val="1"/>
        <w:rPr>
          <w:rFonts w:hAnsi="宋体" w:cs="宋体"/>
          <w:b/>
          <w:kern w:val="0"/>
          <w:sz w:val="30"/>
          <w:lang w:val="zh-CN"/>
        </w:rPr>
      </w:pPr>
    </w:p>
    <w:p>
      <w:pPr>
        <w:rPr>
          <w:rFonts w:ascii="宋体" w:hAnsi="宋体" w:cs="宋体"/>
          <w:lang w:val="zh-CN"/>
        </w:rPr>
      </w:pPr>
    </w:p>
    <w:p>
      <w:pPr>
        <w:pStyle w:val="5"/>
        <w:ind w:left="0" w:firstLine="0"/>
        <w:jc w:val="center"/>
        <w:rPr>
          <w:rFonts w:ascii="宋体" w:hAnsi="宋体" w:eastAsia="宋体" w:cs="宋体"/>
          <w:sz w:val="28"/>
        </w:rPr>
      </w:pPr>
      <w:r>
        <w:rPr>
          <w:rFonts w:hint="eastAsia" w:ascii="宋体" w:hAnsi="宋体" w:eastAsia="宋体" w:cs="宋体"/>
          <w:kern w:val="0"/>
          <w:sz w:val="30"/>
          <w:lang w:val="zh-CN"/>
        </w:rPr>
        <w:t>格式六：</w:t>
      </w:r>
      <w:bookmarkStart w:id="103" w:name="_Toc522530058"/>
      <w:bookmarkStart w:id="104" w:name="_Toc8841"/>
      <w:r>
        <w:rPr>
          <w:rFonts w:hint="eastAsia" w:ascii="宋体" w:hAnsi="宋体" w:eastAsia="宋体" w:cs="宋体"/>
          <w:sz w:val="28"/>
          <w:szCs w:val="22"/>
        </w:rPr>
        <w:t>开标一览表</w:t>
      </w:r>
      <w:bookmarkEnd w:id="94"/>
      <w:bookmarkEnd w:id="95"/>
      <w:bookmarkEnd w:id="96"/>
      <w:bookmarkEnd w:id="97"/>
      <w:bookmarkEnd w:id="98"/>
      <w:bookmarkEnd w:id="103"/>
      <w:bookmarkEnd w:id="104"/>
    </w:p>
    <w:p>
      <w:pPr>
        <w:adjustRightInd w:val="0"/>
        <w:snapToGrid w:val="0"/>
        <w:spacing w:line="360" w:lineRule="auto"/>
        <w:rPr>
          <w:rFonts w:ascii="宋体" w:hAnsi="宋体" w:cs="宋体"/>
          <w:sz w:val="24"/>
        </w:rPr>
      </w:pPr>
      <w:r>
        <w:rPr>
          <w:rFonts w:hint="eastAsia" w:ascii="宋体" w:hAnsi="宋体" w:cs="宋体"/>
          <w:sz w:val="24"/>
        </w:rPr>
        <w:t>衢州市自然资源和规划局柯城分局：</w:t>
      </w:r>
    </w:p>
    <w:p>
      <w:pPr>
        <w:adjustRightInd w:val="0"/>
        <w:snapToGrid w:val="0"/>
        <w:spacing w:line="360" w:lineRule="auto"/>
        <w:rPr>
          <w:rFonts w:ascii="宋体" w:hAnsi="宋体" w:cs="宋体"/>
          <w:b/>
          <w:sz w:val="30"/>
        </w:rPr>
      </w:pPr>
      <w:r>
        <w:rPr>
          <w:rFonts w:hint="eastAsia" w:ascii="宋体" w:hAnsi="宋体" w:cs="宋体"/>
          <w:sz w:val="24"/>
        </w:rPr>
        <w:t>浙江卓宏建设</w:t>
      </w:r>
      <w:r>
        <w:rPr>
          <w:rFonts w:hint="eastAsia" w:ascii="宋体" w:hAnsi="宋体" w:cs="宋体"/>
          <w:sz w:val="24"/>
          <w:lang w:eastAsia="zh-CN"/>
        </w:rPr>
        <w:t>项目</w:t>
      </w:r>
      <w:r>
        <w:rPr>
          <w:rFonts w:hint="eastAsia" w:ascii="宋体" w:hAnsi="宋体" w:cs="宋体"/>
          <w:sz w:val="24"/>
        </w:rPr>
        <w:t>管理有限公司：</w:t>
      </w:r>
    </w:p>
    <w:p>
      <w:pPr>
        <w:spacing w:before="24" w:beforeLines="10" w:line="312" w:lineRule="auto"/>
        <w:ind w:firstLine="480" w:firstLineChars="200"/>
        <w:rPr>
          <w:rFonts w:ascii="宋体" w:hAnsi="宋体" w:cs="宋体"/>
          <w:kern w:val="0"/>
          <w:sz w:val="24"/>
          <w:lang w:val="zh-CN"/>
        </w:rPr>
      </w:pPr>
      <w:r>
        <w:rPr>
          <w:rFonts w:hint="eastAsia" w:ascii="宋体" w:hAnsi="宋体" w:cs="宋体"/>
          <w:kern w:val="0"/>
          <w:sz w:val="24"/>
          <w:lang w:val="zh-CN"/>
        </w:rPr>
        <w:t>按贵方招标文件要求，如你方接受本投标文件，我方承诺按照如下开标一览表的价格完成</w:t>
      </w:r>
      <w:r>
        <w:rPr>
          <w:rFonts w:hint="eastAsia" w:ascii="宋体" w:hAnsi="宋体" w:cs="宋体"/>
          <w:kern w:val="0"/>
          <w:sz w:val="24"/>
          <w:u w:val="single"/>
        </w:rPr>
        <w:t xml:space="preserve">     </w:t>
      </w:r>
      <w:r>
        <w:rPr>
          <w:rFonts w:hint="eastAsia" w:ascii="宋体" w:hAnsi="宋体" w:cs="宋体"/>
          <w:sz w:val="24"/>
          <w:u w:val="single"/>
        </w:rPr>
        <w:t>（项目名称）</w:t>
      </w:r>
      <w:r>
        <w:rPr>
          <w:rFonts w:hint="eastAsia" w:ascii="宋体" w:hAnsi="宋体" w:cs="宋体"/>
          <w:b/>
          <w:bCs/>
          <w:sz w:val="24"/>
          <w:u w:val="single"/>
        </w:rPr>
        <w:t xml:space="preserve">标项   </w:t>
      </w:r>
      <w:r>
        <w:rPr>
          <w:rFonts w:hint="eastAsia" w:ascii="宋体" w:hAnsi="宋体" w:cs="宋体"/>
          <w:sz w:val="24"/>
          <w:u w:val="single"/>
        </w:rPr>
        <w:t xml:space="preserve"> (项目编号：ZJZH20240228) </w:t>
      </w:r>
      <w:r>
        <w:rPr>
          <w:rFonts w:hint="eastAsia" w:ascii="宋体" w:hAnsi="宋体" w:cs="宋体"/>
          <w:kern w:val="0"/>
          <w:sz w:val="24"/>
          <w:lang w:val="zh-CN"/>
        </w:rPr>
        <w:t>的实施。</w:t>
      </w:r>
    </w:p>
    <w:p>
      <w:pPr>
        <w:adjustRightInd w:val="0"/>
        <w:snapToGrid w:val="0"/>
        <w:spacing w:line="360" w:lineRule="auto"/>
        <w:ind w:right="480"/>
        <w:jc w:val="center"/>
        <w:rPr>
          <w:rFonts w:ascii="宋体" w:hAnsi="宋体" w:cs="宋体"/>
          <w:b/>
          <w:kern w:val="0"/>
          <w:sz w:val="24"/>
          <w:lang w:val="zh-CN"/>
        </w:rPr>
      </w:pPr>
      <w:r>
        <w:rPr>
          <w:rFonts w:hint="eastAsia" w:ascii="宋体" w:hAnsi="宋体" w:cs="宋体"/>
          <w:b/>
          <w:kern w:val="0"/>
          <w:sz w:val="24"/>
          <w:lang w:val="zh-CN"/>
        </w:rPr>
        <w:t xml:space="preserve">                                              货币单位：人民币元</w:t>
      </w:r>
    </w:p>
    <w:tbl>
      <w:tblPr>
        <w:tblStyle w:val="89"/>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409"/>
        <w:gridCol w:w="34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369" w:type="dxa"/>
            <w:tcBorders>
              <w:top w:val="single" w:color="auto" w:sz="4" w:space="0"/>
              <w:right w:val="single" w:color="auto" w:sz="4" w:space="0"/>
            </w:tcBorders>
            <w:vAlign w:val="center"/>
          </w:tcPr>
          <w:p>
            <w:pPr>
              <w:spacing w:line="360" w:lineRule="auto"/>
              <w:jc w:val="center"/>
              <w:rPr>
                <w:rFonts w:ascii="宋体" w:hAnsi="宋体" w:cs="宋体"/>
                <w:b/>
                <w:sz w:val="24"/>
                <w:lang w:val="en-GB"/>
              </w:rPr>
            </w:pPr>
            <w:r>
              <w:rPr>
                <w:rFonts w:hint="eastAsia" w:ascii="宋体" w:hAnsi="宋体" w:cs="宋体"/>
                <w:b/>
                <w:sz w:val="24"/>
                <w:lang w:val="en-GB"/>
              </w:rPr>
              <w:t>标项名称</w:t>
            </w:r>
          </w:p>
        </w:tc>
        <w:tc>
          <w:tcPr>
            <w:tcW w:w="2409" w:type="dxa"/>
            <w:tcBorders>
              <w:top w:val="single" w:color="auto" w:sz="4" w:space="0"/>
              <w:left w:val="single" w:color="auto" w:sz="4" w:space="0"/>
            </w:tcBorders>
            <w:vAlign w:val="center"/>
          </w:tcPr>
          <w:p>
            <w:pPr>
              <w:spacing w:line="360" w:lineRule="auto"/>
              <w:jc w:val="center"/>
              <w:rPr>
                <w:rFonts w:ascii="宋体" w:hAnsi="宋体" w:cs="宋体"/>
                <w:b/>
                <w:sz w:val="24"/>
                <w:lang w:val="en-GB"/>
              </w:rPr>
            </w:pPr>
            <w:r>
              <w:rPr>
                <w:rFonts w:hint="eastAsia" w:ascii="宋体" w:hAnsi="宋体" w:cs="宋体"/>
                <w:b/>
                <w:sz w:val="24"/>
                <w:lang w:val="en-GB"/>
              </w:rPr>
              <w:t>内容</w:t>
            </w:r>
          </w:p>
        </w:tc>
        <w:tc>
          <w:tcPr>
            <w:tcW w:w="3464" w:type="dxa"/>
            <w:tcBorders>
              <w:right w:val="single" w:color="auto" w:sz="4" w:space="0"/>
            </w:tcBorders>
            <w:vAlign w:val="center"/>
          </w:tcPr>
          <w:p>
            <w:pPr>
              <w:spacing w:line="360" w:lineRule="auto"/>
              <w:jc w:val="center"/>
              <w:rPr>
                <w:rFonts w:ascii="宋体" w:hAnsi="宋体" w:cs="宋体"/>
                <w:b/>
                <w:sz w:val="24"/>
                <w:lang w:val="en-GB"/>
              </w:rPr>
            </w:pPr>
            <w:r>
              <w:rPr>
                <w:rFonts w:hint="eastAsia" w:ascii="宋体" w:hAnsi="宋体" w:cs="宋体"/>
                <w:b/>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3369" w:type="dxa"/>
            <w:tcBorders>
              <w:right w:val="single" w:color="auto" w:sz="4" w:space="0"/>
            </w:tcBorders>
            <w:vAlign w:val="center"/>
          </w:tcPr>
          <w:p>
            <w:pPr>
              <w:spacing w:line="400" w:lineRule="exact"/>
              <w:jc w:val="center"/>
              <w:rPr>
                <w:rFonts w:ascii="宋体" w:hAnsi="宋体" w:cs="宋体"/>
                <w:sz w:val="24"/>
                <w:lang w:val="en-GB"/>
              </w:rPr>
            </w:pPr>
          </w:p>
        </w:tc>
        <w:tc>
          <w:tcPr>
            <w:tcW w:w="2409" w:type="dxa"/>
            <w:tcBorders>
              <w:left w:val="single" w:color="auto" w:sz="4" w:space="0"/>
              <w:bottom w:val="single" w:color="auto" w:sz="4" w:space="0"/>
            </w:tcBorders>
            <w:vAlign w:val="center"/>
          </w:tcPr>
          <w:p>
            <w:pPr>
              <w:spacing w:line="360" w:lineRule="auto"/>
              <w:jc w:val="center"/>
              <w:rPr>
                <w:rFonts w:ascii="宋体" w:hAnsi="宋体" w:cs="宋体"/>
                <w:sz w:val="24"/>
              </w:rPr>
            </w:pPr>
          </w:p>
        </w:tc>
        <w:tc>
          <w:tcPr>
            <w:tcW w:w="3464" w:type="dxa"/>
            <w:tcBorders>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（小写）：</w:t>
            </w:r>
          </w:p>
          <w:p>
            <w:pPr>
              <w:spacing w:line="360" w:lineRule="auto"/>
              <w:rPr>
                <w:rFonts w:ascii="宋体" w:hAnsi="宋体" w:cs="宋体"/>
                <w:sz w:val="24"/>
              </w:rPr>
            </w:pPr>
            <w:r>
              <w:rPr>
                <w:rFonts w:hint="eastAsia"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3369" w:type="dxa"/>
            <w:tcBorders>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服务期</w:t>
            </w:r>
          </w:p>
        </w:tc>
        <w:tc>
          <w:tcPr>
            <w:tcW w:w="5873" w:type="dxa"/>
            <w:gridSpan w:val="2"/>
            <w:tcBorders>
              <w:left w:val="single" w:color="auto" w:sz="4" w:space="0"/>
              <w:bottom w:val="single" w:color="auto" w:sz="4" w:space="0"/>
              <w:right w:val="single" w:color="auto" w:sz="4" w:space="0"/>
            </w:tcBorders>
            <w:vAlign w:val="center"/>
          </w:tcPr>
          <w:p>
            <w:pPr>
              <w:snapToGrid w:val="0"/>
              <w:spacing w:line="400" w:lineRule="exact"/>
              <w:ind w:right="-773" w:rightChars="-27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3369" w:type="dxa"/>
            <w:tcBorders>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5873" w:type="dxa"/>
            <w:gridSpan w:val="2"/>
            <w:tcBorders>
              <w:left w:val="single" w:color="auto" w:sz="4" w:space="0"/>
              <w:bottom w:val="single" w:color="auto" w:sz="4" w:space="0"/>
              <w:right w:val="single" w:color="auto" w:sz="4" w:space="0"/>
            </w:tcBorders>
            <w:vAlign w:val="center"/>
          </w:tcPr>
          <w:p>
            <w:pPr>
              <w:snapToGrid w:val="0"/>
              <w:spacing w:line="400" w:lineRule="exact"/>
              <w:ind w:right="-773" w:rightChars="-27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3"/>
            <w:tcBorders>
              <w:right w:val="single" w:color="auto" w:sz="4" w:space="0"/>
            </w:tcBorders>
            <w:vAlign w:val="center"/>
          </w:tcPr>
          <w:p>
            <w:pPr>
              <w:spacing w:line="360" w:lineRule="auto"/>
              <w:rPr>
                <w:rFonts w:ascii="宋体" w:hAnsi="宋体" w:cs="宋体"/>
                <w:sz w:val="24"/>
              </w:rPr>
            </w:pPr>
            <w:r>
              <w:rPr>
                <w:rFonts w:hint="eastAsia" w:ascii="宋体" w:hAnsi="宋体" w:cs="宋体"/>
                <w:sz w:val="24"/>
              </w:rPr>
              <w:t>本报价已包含招标文件“第二部分 投标人须知 \三、投标文件\（三）投标报价”要求的全部内容。</w:t>
            </w:r>
          </w:p>
        </w:tc>
      </w:tr>
    </w:tbl>
    <w:p>
      <w:pPr>
        <w:adjustRightInd w:val="0"/>
        <w:snapToGrid w:val="0"/>
        <w:spacing w:line="400" w:lineRule="exact"/>
        <w:rPr>
          <w:rFonts w:ascii="宋体" w:hAnsi="宋体" w:cs="宋体"/>
          <w:b/>
          <w:kern w:val="0"/>
          <w:sz w:val="24"/>
          <w:lang w:val="zh-CN"/>
        </w:rPr>
      </w:pPr>
      <w:r>
        <w:rPr>
          <w:rFonts w:hint="eastAsia" w:ascii="宋体" w:hAnsi="宋体" w:cs="宋体"/>
          <w:b/>
          <w:kern w:val="0"/>
          <w:sz w:val="24"/>
          <w:lang w:val="zh-CN"/>
        </w:rPr>
        <w:t>注：</w:t>
      </w:r>
      <w:r>
        <w:rPr>
          <w:rFonts w:hint="eastAsia" w:ascii="宋体" w:hAnsi="宋体" w:cs="宋体"/>
          <w:b/>
          <w:kern w:val="0"/>
          <w:sz w:val="24"/>
        </w:rPr>
        <w:t>1.</w:t>
      </w:r>
      <w:r>
        <w:rPr>
          <w:rFonts w:hint="eastAsia" w:ascii="宋体" w:hAnsi="宋体" w:cs="宋体"/>
          <w:b/>
          <w:kern w:val="0"/>
          <w:sz w:val="24"/>
          <w:lang w:val="zh-CN"/>
        </w:rPr>
        <w:t>如项目分标项（如有），请按前附表要求编制本表，并在明显位置注明标项号及标项名称。</w:t>
      </w:r>
    </w:p>
    <w:p>
      <w:pPr>
        <w:pStyle w:val="584"/>
        <w:spacing w:line="400" w:lineRule="exact"/>
        <w:ind w:firstLine="482" w:firstLineChars="200"/>
        <w:rPr>
          <w:rFonts w:ascii="宋体" w:hAnsi="宋体" w:eastAsia="宋体" w:cs="宋体"/>
          <w:b/>
          <w:color w:val="auto"/>
          <w:szCs w:val="22"/>
        </w:rPr>
      </w:pPr>
      <w:r>
        <w:rPr>
          <w:rFonts w:hint="eastAsia" w:ascii="宋体" w:hAnsi="宋体" w:eastAsia="宋体" w:cs="宋体"/>
          <w:b/>
          <w:color w:val="auto"/>
          <w:szCs w:val="22"/>
        </w:rPr>
        <w:t>2.本投标文件及其所附文件涵盖了我方要约的全部内容。</w:t>
      </w:r>
    </w:p>
    <w:p>
      <w:pPr>
        <w:pStyle w:val="584"/>
        <w:spacing w:line="400" w:lineRule="exact"/>
        <w:ind w:firstLine="482" w:firstLineChars="200"/>
        <w:rPr>
          <w:rFonts w:ascii="宋体" w:hAnsi="宋体" w:eastAsia="宋体" w:cs="宋体"/>
          <w:b/>
          <w:color w:val="auto"/>
          <w:szCs w:val="22"/>
        </w:rPr>
      </w:pPr>
      <w:r>
        <w:rPr>
          <w:rFonts w:hint="eastAsia" w:ascii="宋体" w:hAnsi="宋体" w:eastAsia="宋体" w:cs="宋体"/>
          <w:b/>
          <w:color w:val="auto"/>
          <w:szCs w:val="22"/>
        </w:rPr>
        <w:t>(1)我方投标有效期为自投标截止日起90天；</w:t>
      </w:r>
    </w:p>
    <w:p>
      <w:pPr>
        <w:pStyle w:val="584"/>
        <w:spacing w:line="400" w:lineRule="exact"/>
        <w:ind w:firstLine="482" w:firstLineChars="200"/>
        <w:rPr>
          <w:rFonts w:ascii="宋体" w:hAnsi="宋体" w:eastAsia="宋体" w:cs="宋体"/>
          <w:b/>
          <w:color w:val="auto"/>
          <w:szCs w:val="22"/>
        </w:rPr>
      </w:pPr>
      <w:r>
        <w:rPr>
          <w:rFonts w:hint="eastAsia" w:ascii="宋体" w:hAnsi="宋体" w:eastAsia="宋体" w:cs="宋体"/>
          <w:b/>
          <w:color w:val="auto"/>
          <w:szCs w:val="22"/>
        </w:rPr>
        <w:t>(2)在投标有效标期内，我方受投标文件之价目表上我方要约金额的约束。</w:t>
      </w:r>
    </w:p>
    <w:p>
      <w:pPr>
        <w:pStyle w:val="584"/>
        <w:spacing w:line="400" w:lineRule="exact"/>
        <w:ind w:firstLine="482" w:firstLineChars="200"/>
        <w:rPr>
          <w:rFonts w:ascii="宋体" w:hAnsi="宋体" w:eastAsia="宋体" w:cs="宋体"/>
          <w:b/>
          <w:color w:val="auto"/>
          <w:szCs w:val="22"/>
          <w:lang w:val="zh-CN"/>
        </w:rPr>
      </w:pPr>
      <w:r>
        <w:rPr>
          <w:rFonts w:hint="eastAsia" w:ascii="宋体" w:hAnsi="宋体" w:eastAsia="宋体" w:cs="宋体"/>
          <w:b/>
          <w:color w:val="auto"/>
          <w:szCs w:val="22"/>
        </w:rPr>
        <w:t>3.</w:t>
      </w:r>
      <w:r>
        <w:rPr>
          <w:rFonts w:hint="eastAsia" w:ascii="宋体" w:hAnsi="宋体" w:eastAsia="宋体" w:cs="宋体"/>
          <w:b/>
          <w:color w:val="auto"/>
          <w:szCs w:val="22"/>
          <w:lang w:val="zh-TW" w:eastAsia="zh-TW"/>
        </w:rPr>
        <w:t>此栏内</w:t>
      </w:r>
      <w:r>
        <w:rPr>
          <w:rFonts w:hint="eastAsia" w:ascii="宋体" w:hAnsi="宋体" w:eastAsia="宋体" w:cs="宋体"/>
          <w:b/>
          <w:color w:val="auto"/>
          <w:szCs w:val="22"/>
          <w:lang w:val="zh-TW"/>
        </w:rPr>
        <w:t>投标报价</w:t>
      </w:r>
      <w:r>
        <w:rPr>
          <w:rFonts w:hint="eastAsia" w:ascii="宋体" w:hAnsi="宋体" w:eastAsia="宋体" w:cs="宋体"/>
          <w:b/>
          <w:color w:val="auto"/>
          <w:szCs w:val="22"/>
          <w:lang w:val="zh-TW" w:eastAsia="zh-TW"/>
        </w:rPr>
        <w:t>总价应与</w:t>
      </w:r>
      <w:r>
        <w:rPr>
          <w:rFonts w:hint="eastAsia" w:ascii="宋体" w:hAnsi="宋体" w:eastAsia="宋体" w:cs="宋体"/>
          <w:b/>
          <w:color w:val="auto"/>
          <w:szCs w:val="22"/>
          <w:lang w:val="zh-CN"/>
        </w:rPr>
        <w:t>“报价明细</w:t>
      </w:r>
      <w:r>
        <w:rPr>
          <w:rFonts w:hint="eastAsia" w:ascii="宋体" w:hAnsi="宋体" w:eastAsia="宋体" w:cs="宋体"/>
          <w:b/>
          <w:color w:val="auto"/>
          <w:szCs w:val="22"/>
          <w:lang w:val="zh-TW" w:eastAsia="zh-TW"/>
        </w:rPr>
        <w:t>表</w:t>
      </w:r>
      <w:r>
        <w:rPr>
          <w:rFonts w:hint="eastAsia" w:ascii="宋体" w:hAnsi="宋体" w:eastAsia="宋体" w:cs="宋体"/>
          <w:b/>
          <w:color w:val="auto"/>
          <w:szCs w:val="22"/>
          <w:lang w:val="zh-CN"/>
        </w:rPr>
        <w:t>”</w:t>
      </w:r>
      <w:r>
        <w:rPr>
          <w:rFonts w:hint="eastAsia" w:ascii="宋体" w:hAnsi="宋体" w:eastAsia="宋体" w:cs="宋体"/>
          <w:b/>
          <w:color w:val="auto"/>
          <w:szCs w:val="22"/>
          <w:lang w:val="zh-TW" w:eastAsia="zh-TW"/>
        </w:rPr>
        <w:t>中报价总计价相一致。</w:t>
      </w:r>
    </w:p>
    <w:p>
      <w:pPr>
        <w:adjustRightInd w:val="0"/>
        <w:snapToGrid w:val="0"/>
        <w:spacing w:line="360" w:lineRule="auto"/>
        <w:rPr>
          <w:rFonts w:hint="eastAsia" w:ascii="宋体" w:hAnsi="宋体" w:cs="宋体"/>
          <w:kern w:val="0"/>
          <w:sz w:val="24"/>
          <w:lang w:val="zh-CN"/>
        </w:rPr>
      </w:pPr>
    </w:p>
    <w:p>
      <w:pPr>
        <w:adjustRightInd w:val="0"/>
        <w:snapToGrid w:val="0"/>
        <w:spacing w:line="360" w:lineRule="auto"/>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adjustRightInd w:val="0"/>
        <w:snapToGrid w:val="0"/>
        <w:spacing w:line="360" w:lineRule="auto"/>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adjustRightInd w:val="0"/>
        <w:snapToGrid w:val="0"/>
        <w:spacing w:line="360" w:lineRule="auto"/>
        <w:rPr>
          <w:rFonts w:ascii="宋体" w:hAnsi="宋体" w:cs="宋体"/>
          <w:kern w:val="0"/>
          <w:sz w:val="24"/>
          <w:u w:val="single"/>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ab/>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pPr>
        <w:pStyle w:val="45"/>
        <w:adjustRightInd w:val="0"/>
        <w:snapToGrid w:val="0"/>
        <w:spacing w:line="360" w:lineRule="auto"/>
        <w:outlineLvl w:val="1"/>
        <w:rPr>
          <w:rFonts w:hAnsi="宋体" w:cs="宋体"/>
          <w:b/>
          <w:bCs/>
          <w:sz w:val="28"/>
        </w:rPr>
        <w:sectPr>
          <w:footerReference r:id="rId11" w:type="first"/>
          <w:footerReference r:id="rId10" w:type="default"/>
          <w:pgSz w:w="11906" w:h="16838"/>
          <w:pgMar w:top="1440" w:right="1440" w:bottom="1440" w:left="1440" w:header="851" w:footer="851" w:gutter="0"/>
          <w:cols w:space="720" w:num="1"/>
          <w:titlePg/>
          <w:docGrid w:linePitch="381" w:charSpace="0"/>
        </w:sectPr>
      </w:pPr>
      <w:bookmarkStart w:id="105" w:name="_Toc522530060"/>
    </w:p>
    <w:p>
      <w:pPr>
        <w:pStyle w:val="45"/>
        <w:adjustRightInd w:val="0"/>
        <w:snapToGrid w:val="0"/>
        <w:spacing w:line="360" w:lineRule="auto"/>
        <w:ind w:firstLine="562" w:firstLineChars="200"/>
        <w:jc w:val="center"/>
        <w:outlineLvl w:val="1"/>
        <w:rPr>
          <w:rFonts w:hAnsi="宋体" w:cs="宋体"/>
          <w:b/>
          <w:bCs/>
          <w:sz w:val="28"/>
        </w:rPr>
      </w:pPr>
      <w:r>
        <w:rPr>
          <w:rFonts w:hint="eastAsia" w:hAnsi="宋体" w:cs="宋体"/>
          <w:b/>
          <w:bCs/>
          <w:sz w:val="28"/>
        </w:rPr>
        <w:t>格式七</w:t>
      </w:r>
      <w:r>
        <w:rPr>
          <w:rFonts w:hint="eastAsia" w:hAnsi="宋体" w:cs="宋体"/>
          <w:b/>
          <w:bCs/>
        </w:rPr>
        <w:t>：</w:t>
      </w:r>
      <w:r>
        <w:rPr>
          <w:rFonts w:hint="eastAsia" w:hAnsi="宋体" w:cs="宋体"/>
          <w:b/>
          <w:bCs/>
          <w:sz w:val="28"/>
        </w:rPr>
        <w:t>报价明细表</w:t>
      </w:r>
    </w:p>
    <w:p>
      <w:pPr>
        <w:adjustRightInd w:val="0"/>
        <w:snapToGrid w:val="0"/>
        <w:spacing w:line="360" w:lineRule="auto"/>
        <w:ind w:firstLine="482" w:firstLineChars="200"/>
        <w:rPr>
          <w:rFonts w:ascii="宋体" w:hAnsi="宋体" w:cs="宋体"/>
          <w:b/>
          <w:sz w:val="24"/>
        </w:rPr>
      </w:pPr>
    </w:p>
    <w:p>
      <w:pPr>
        <w:pStyle w:val="2"/>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项目名称：</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项目编号：</w:t>
      </w:r>
    </w:p>
    <w:p>
      <w:pPr>
        <w:adjustRightInd w:val="0"/>
        <w:snapToGrid w:val="0"/>
        <w:spacing w:line="360" w:lineRule="auto"/>
        <w:ind w:firstLine="12047" w:firstLineChars="5000"/>
        <w:rPr>
          <w:rFonts w:ascii="宋体" w:hAnsi="宋体" w:cs="宋体"/>
          <w:b/>
          <w:sz w:val="24"/>
        </w:rPr>
      </w:pPr>
      <w:r>
        <w:rPr>
          <w:rFonts w:hint="eastAsia" w:ascii="宋体" w:hAnsi="宋体" w:cs="宋体"/>
          <w:b/>
          <w:sz w:val="24"/>
        </w:rPr>
        <w:t>单位：人民币元</w:t>
      </w:r>
    </w:p>
    <w:tbl>
      <w:tblPr>
        <w:tblStyle w:val="89"/>
        <w:tblW w:w="14673"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861"/>
        <w:gridCol w:w="8075"/>
        <w:gridCol w:w="789"/>
        <w:gridCol w:w="847"/>
        <w:gridCol w:w="1035"/>
        <w:gridCol w:w="795"/>
        <w:gridCol w:w="900"/>
        <w:gridCol w:w="6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blHeader/>
        </w:trPr>
        <w:tc>
          <w:tcPr>
            <w:tcW w:w="691" w:type="dxa"/>
            <w:tcBorders>
              <w:top w:val="single" w:color="auto" w:sz="4" w:space="0"/>
            </w:tcBorders>
            <w:vAlign w:val="center"/>
          </w:tcPr>
          <w:p>
            <w:pPr>
              <w:adjustRightInd w:val="0"/>
              <w:snapToGrid w:val="0"/>
              <w:jc w:val="center"/>
              <w:rPr>
                <w:rFonts w:ascii="宋体" w:hAnsi="宋体" w:cs="宋体"/>
                <w:b/>
                <w:sz w:val="21"/>
                <w:szCs w:val="21"/>
              </w:rPr>
            </w:pPr>
            <w:r>
              <w:rPr>
                <w:rFonts w:hint="eastAsia" w:ascii="宋体" w:hAnsi="宋体" w:cs="宋体"/>
                <w:b/>
                <w:sz w:val="21"/>
                <w:szCs w:val="21"/>
              </w:rPr>
              <w:t>序号</w:t>
            </w:r>
          </w:p>
        </w:tc>
        <w:tc>
          <w:tcPr>
            <w:tcW w:w="861" w:type="dxa"/>
            <w:tcBorders>
              <w:top w:val="single" w:color="auto" w:sz="4" w:space="0"/>
            </w:tcBorders>
            <w:vAlign w:val="center"/>
          </w:tcPr>
          <w:p>
            <w:pPr>
              <w:adjustRightInd w:val="0"/>
              <w:snapToGrid w:val="0"/>
              <w:jc w:val="center"/>
              <w:rPr>
                <w:rFonts w:ascii="宋体" w:hAnsi="宋体" w:cs="宋体"/>
                <w:b/>
                <w:sz w:val="21"/>
                <w:szCs w:val="21"/>
              </w:rPr>
            </w:pPr>
            <w:r>
              <w:rPr>
                <w:rFonts w:hint="eastAsia" w:ascii="宋体" w:hAnsi="宋体" w:cs="宋体"/>
                <w:b/>
                <w:sz w:val="21"/>
                <w:szCs w:val="21"/>
              </w:rPr>
              <w:t>名称</w:t>
            </w:r>
          </w:p>
        </w:tc>
        <w:tc>
          <w:tcPr>
            <w:tcW w:w="8075" w:type="dxa"/>
            <w:tcBorders>
              <w:top w:val="single" w:color="auto" w:sz="4" w:space="0"/>
            </w:tcBorders>
            <w:vAlign w:val="center"/>
          </w:tcPr>
          <w:p>
            <w:pPr>
              <w:adjustRightInd w:val="0"/>
              <w:snapToGrid w:val="0"/>
              <w:jc w:val="center"/>
              <w:rPr>
                <w:rFonts w:ascii="宋体" w:hAnsi="宋体" w:cs="宋体"/>
                <w:b/>
                <w:sz w:val="21"/>
                <w:szCs w:val="21"/>
              </w:rPr>
            </w:pPr>
            <w:r>
              <w:rPr>
                <w:rFonts w:hint="eastAsia" w:ascii="宋体" w:hAnsi="宋体" w:cs="宋体"/>
                <w:b/>
                <w:sz w:val="21"/>
                <w:szCs w:val="21"/>
              </w:rPr>
              <w:t>工作内容</w:t>
            </w:r>
          </w:p>
        </w:tc>
        <w:tc>
          <w:tcPr>
            <w:tcW w:w="789" w:type="dxa"/>
            <w:tcBorders>
              <w:top w:val="single" w:color="auto" w:sz="4" w:space="0"/>
            </w:tcBorders>
            <w:vAlign w:val="center"/>
          </w:tcPr>
          <w:p>
            <w:pPr>
              <w:pStyle w:val="101"/>
              <w:spacing w:line="240" w:lineRule="auto"/>
              <w:ind w:firstLine="0" w:firstLineChars="0"/>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单项最高限价</w:t>
            </w:r>
          </w:p>
        </w:tc>
        <w:tc>
          <w:tcPr>
            <w:tcW w:w="847" w:type="dxa"/>
            <w:tcBorders>
              <w:top w:val="single" w:color="auto" w:sz="4" w:space="0"/>
            </w:tcBorders>
            <w:vAlign w:val="center"/>
          </w:tcPr>
          <w:p>
            <w:pPr>
              <w:pStyle w:val="101"/>
              <w:spacing w:line="240" w:lineRule="auto"/>
              <w:ind w:firstLine="0" w:firstLineChars="0"/>
              <w:jc w:val="center"/>
              <w:rPr>
                <w:rFonts w:ascii="宋体" w:hAnsi="宋体" w:cs="宋体"/>
                <w:b/>
                <w:sz w:val="21"/>
                <w:szCs w:val="21"/>
              </w:rPr>
            </w:pPr>
            <w:r>
              <w:rPr>
                <w:rFonts w:hint="eastAsia" w:ascii="宋体" w:hAnsi="宋体" w:cs="宋体"/>
                <w:b/>
                <w:bCs/>
                <w:sz w:val="21"/>
                <w:szCs w:val="21"/>
              </w:rPr>
              <w:t>单位</w:t>
            </w:r>
          </w:p>
        </w:tc>
        <w:tc>
          <w:tcPr>
            <w:tcW w:w="1035" w:type="dxa"/>
            <w:tcBorders>
              <w:top w:val="single" w:color="auto" w:sz="4" w:space="0"/>
            </w:tcBorders>
            <w:vAlign w:val="center"/>
          </w:tcPr>
          <w:p>
            <w:pPr>
              <w:pStyle w:val="101"/>
              <w:spacing w:line="240" w:lineRule="auto"/>
              <w:ind w:firstLine="0" w:firstLineChars="0"/>
              <w:jc w:val="center"/>
              <w:rPr>
                <w:rFonts w:ascii="宋体" w:hAnsi="宋体" w:cs="宋体"/>
                <w:b/>
                <w:sz w:val="21"/>
                <w:szCs w:val="21"/>
              </w:rPr>
            </w:pPr>
            <w:r>
              <w:rPr>
                <w:rFonts w:hint="eastAsia" w:ascii="宋体" w:hAnsi="宋体" w:cs="宋体"/>
                <w:b/>
                <w:bCs/>
                <w:sz w:val="21"/>
                <w:szCs w:val="21"/>
              </w:rPr>
              <w:t>数量</w:t>
            </w:r>
          </w:p>
        </w:tc>
        <w:tc>
          <w:tcPr>
            <w:tcW w:w="795" w:type="dxa"/>
            <w:tcBorders>
              <w:top w:val="single" w:color="auto" w:sz="4" w:space="0"/>
            </w:tcBorders>
            <w:vAlign w:val="center"/>
          </w:tcPr>
          <w:p>
            <w:pPr>
              <w:adjustRightInd w:val="0"/>
              <w:snapToGrid w:val="0"/>
              <w:jc w:val="center"/>
              <w:rPr>
                <w:rFonts w:ascii="宋体" w:hAnsi="宋体" w:cs="宋体"/>
                <w:b/>
                <w:sz w:val="21"/>
                <w:szCs w:val="21"/>
              </w:rPr>
            </w:pPr>
            <w:r>
              <w:rPr>
                <w:rFonts w:hint="eastAsia" w:ascii="宋体" w:hAnsi="宋体" w:cs="宋体"/>
                <w:b/>
                <w:sz w:val="21"/>
                <w:szCs w:val="21"/>
              </w:rPr>
              <w:t>单价</w:t>
            </w:r>
          </w:p>
        </w:tc>
        <w:tc>
          <w:tcPr>
            <w:tcW w:w="900" w:type="dxa"/>
            <w:tcBorders>
              <w:top w:val="single" w:color="auto" w:sz="4" w:space="0"/>
            </w:tcBorders>
            <w:vAlign w:val="center"/>
          </w:tcPr>
          <w:p>
            <w:pPr>
              <w:adjustRightInd w:val="0"/>
              <w:snapToGrid w:val="0"/>
              <w:jc w:val="center"/>
              <w:rPr>
                <w:rFonts w:ascii="宋体" w:hAnsi="宋体" w:cs="宋体"/>
                <w:b/>
                <w:sz w:val="21"/>
                <w:szCs w:val="21"/>
              </w:rPr>
            </w:pPr>
            <w:r>
              <w:rPr>
                <w:rFonts w:hint="eastAsia" w:ascii="宋体" w:hAnsi="宋体" w:cs="宋体"/>
                <w:b/>
                <w:sz w:val="21"/>
                <w:szCs w:val="21"/>
              </w:rPr>
              <w:t>合价</w:t>
            </w:r>
          </w:p>
        </w:tc>
        <w:tc>
          <w:tcPr>
            <w:tcW w:w="680" w:type="dxa"/>
            <w:tcBorders>
              <w:top w:val="single" w:color="auto" w:sz="4" w:space="0"/>
            </w:tcBorders>
            <w:vAlign w:val="center"/>
          </w:tcPr>
          <w:p>
            <w:pPr>
              <w:adjustRightInd w:val="0"/>
              <w:snapToGrid w:val="0"/>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91" w:type="dxa"/>
            <w:vAlign w:val="center"/>
          </w:tcPr>
          <w:p>
            <w:pPr>
              <w:adjustRightInd w:val="0"/>
              <w:snapToGrid w:val="0"/>
              <w:spacing w:line="360" w:lineRule="auto"/>
              <w:ind w:left="-1" w:leftChars="-1" w:hanging="2" w:hangingChars="1"/>
              <w:jc w:val="center"/>
              <w:rPr>
                <w:rFonts w:ascii="宋体" w:hAnsi="宋体" w:cs="宋体"/>
                <w:b/>
                <w:sz w:val="21"/>
                <w:szCs w:val="21"/>
              </w:rPr>
            </w:pPr>
            <w:r>
              <w:rPr>
                <w:rFonts w:hint="eastAsia" w:ascii="宋体" w:hAnsi="宋体" w:cs="宋体"/>
                <w:b/>
                <w:sz w:val="21"/>
                <w:szCs w:val="21"/>
              </w:rPr>
              <w:t>1</w:t>
            </w:r>
          </w:p>
        </w:tc>
        <w:tc>
          <w:tcPr>
            <w:tcW w:w="861" w:type="dxa"/>
            <w:tcBorders>
              <w:right w:val="single" w:color="auto" w:sz="4" w:space="0"/>
            </w:tcBorders>
            <w:vAlign w:val="center"/>
          </w:tcPr>
          <w:p>
            <w:pPr>
              <w:widowControl/>
              <w:jc w:val="center"/>
              <w:textAlignment w:val="center"/>
              <w:rPr>
                <w:rFonts w:ascii="宋体" w:hAnsi="宋体" w:cs="宋体"/>
                <w:sz w:val="21"/>
                <w:szCs w:val="21"/>
                <w:lang w:val="en-GB"/>
              </w:rPr>
            </w:pPr>
            <w:r>
              <w:rPr>
                <w:rFonts w:hint="eastAsia" w:ascii="宋体" w:hAnsi="宋体" w:cs="宋体"/>
                <w:sz w:val="21"/>
                <w:szCs w:val="21"/>
              </w:rPr>
              <w:t xml:space="preserve">建筑工程规划验线 </w:t>
            </w:r>
          </w:p>
        </w:tc>
        <w:tc>
          <w:tcPr>
            <w:tcW w:w="8075" w:type="dxa"/>
            <w:tcBorders>
              <w:top w:val="single" w:color="auto" w:sz="4" w:space="0"/>
              <w:left w:val="single" w:color="auto" w:sz="4" w:space="0"/>
            </w:tcBorders>
            <w:vAlign w:val="center"/>
          </w:tcPr>
          <w:p>
            <w:pPr>
              <w:pStyle w:val="2"/>
              <w:spacing w:line="360" w:lineRule="auto"/>
              <w:rPr>
                <w:rFonts w:hint="eastAsia" w:ascii="宋体" w:hAnsi="宋体" w:cs="宋体"/>
                <w:sz w:val="21"/>
                <w:szCs w:val="21"/>
                <w:lang w:val="zh-CN"/>
              </w:rPr>
            </w:pPr>
            <w:r>
              <w:rPr>
                <w:rFonts w:hint="eastAsia" w:ascii="宋体" w:hAnsi="宋体" w:cs="宋体"/>
                <w:sz w:val="21"/>
                <w:szCs w:val="21"/>
                <w:lang w:val="zh-CN"/>
              </w:rPr>
              <w:t xml:space="preserve">一、复核内容：                                     </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 xml:space="preserve">  1.建筑工程规划验线分为验灰线(垫层)和±00复验两个阶段。建筑工程验灰线主要确定拟建建（构）筑物的现场位置。建筑工程±00复验除确定位置外，还包括建（构）筑物的±00标高及各层地下室底板标高。                                                  </w:t>
            </w:r>
          </w:p>
          <w:p>
            <w:pPr>
              <w:pStyle w:val="2"/>
              <w:spacing w:line="360" w:lineRule="auto"/>
              <w:rPr>
                <w:rFonts w:hint="eastAsia" w:ascii="宋体" w:hAnsi="宋体" w:cs="宋体"/>
                <w:sz w:val="21"/>
                <w:szCs w:val="21"/>
                <w:lang w:val="zh-CN"/>
              </w:rPr>
            </w:pPr>
            <w:r>
              <w:rPr>
                <w:rFonts w:hint="eastAsia" w:ascii="宋体" w:hAnsi="宋体" w:cs="宋体"/>
                <w:sz w:val="21"/>
                <w:szCs w:val="21"/>
                <w:lang w:val="zh-CN"/>
              </w:rPr>
              <w:t xml:space="preserve">二、复核要求：                                      </w:t>
            </w:r>
          </w:p>
          <w:p>
            <w:pPr>
              <w:pStyle w:val="2"/>
              <w:spacing w:line="360" w:lineRule="auto"/>
              <w:rPr>
                <w:rFonts w:ascii="宋体" w:hAnsi="宋体" w:cs="宋体"/>
                <w:sz w:val="21"/>
                <w:szCs w:val="21"/>
                <w:lang w:val="zh-CN"/>
              </w:rPr>
            </w:pPr>
            <w:r>
              <w:rPr>
                <w:rFonts w:hint="eastAsia" w:ascii="宋体" w:hAnsi="宋体" w:cs="宋体"/>
                <w:sz w:val="21"/>
                <w:szCs w:val="21"/>
                <w:lang w:val="zh-CN"/>
              </w:rPr>
              <w:t xml:space="preserve">  1.规划验线分为验灰线(垫层)和±00复验两个阶段。建筑工程验灰线主要确定拟建建（构）筑物的现场位置。建筑工程±00复验除确定位置外，还包括建（构）筑物的±00标高及各层地下室底板标高。分期建设的建筑工程，则应结合建设进度实行分期验线。</w:t>
            </w:r>
          </w:p>
          <w:p>
            <w:pPr>
              <w:rPr>
                <w:lang w:val="zh-CN"/>
              </w:rPr>
            </w:pPr>
          </w:p>
        </w:tc>
        <w:tc>
          <w:tcPr>
            <w:tcW w:w="789" w:type="dxa"/>
            <w:vAlign w:val="center"/>
          </w:tcPr>
          <w:p>
            <w:pPr>
              <w:widowControl/>
              <w:jc w:val="center"/>
              <w:textAlignment w:val="center"/>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5000</w:t>
            </w:r>
          </w:p>
        </w:tc>
        <w:tc>
          <w:tcPr>
            <w:tcW w:w="847" w:type="dxa"/>
            <w:vAlign w:val="center"/>
          </w:tcPr>
          <w:p>
            <w:pPr>
              <w:widowControl/>
              <w:jc w:val="center"/>
              <w:textAlignment w:val="center"/>
              <w:rPr>
                <w:rFonts w:ascii="宋体" w:hAnsi="宋体" w:cs="宋体"/>
                <w:sz w:val="21"/>
                <w:szCs w:val="21"/>
                <w:lang w:val="en-GB"/>
              </w:rPr>
            </w:pPr>
            <w:r>
              <w:rPr>
                <w:rFonts w:hint="eastAsia" w:ascii="Times New Roman" w:hAnsi="Times New Roman"/>
                <w:sz w:val="21"/>
                <w:szCs w:val="21"/>
              </w:rPr>
              <w:t>栋</w:t>
            </w:r>
          </w:p>
        </w:tc>
        <w:tc>
          <w:tcPr>
            <w:tcW w:w="1035" w:type="dxa"/>
            <w:vAlign w:val="center"/>
          </w:tcPr>
          <w:p>
            <w:pPr>
              <w:widowControl/>
              <w:jc w:val="center"/>
              <w:textAlignment w:val="center"/>
              <w:rPr>
                <w:rFonts w:ascii="宋体" w:hAnsi="宋体" w:cs="宋体"/>
                <w:sz w:val="21"/>
                <w:szCs w:val="21"/>
              </w:rPr>
            </w:pPr>
            <w:r>
              <w:rPr>
                <w:rFonts w:hint="eastAsia" w:ascii="Times New Roman" w:hAnsi="Times New Roman"/>
                <w:sz w:val="21"/>
                <w:szCs w:val="21"/>
              </w:rPr>
              <w:t>60</w:t>
            </w:r>
          </w:p>
        </w:tc>
        <w:tc>
          <w:tcPr>
            <w:tcW w:w="795" w:type="dxa"/>
            <w:vAlign w:val="center"/>
          </w:tcPr>
          <w:p>
            <w:pPr>
              <w:adjustRightInd w:val="0"/>
              <w:snapToGrid w:val="0"/>
              <w:spacing w:line="360" w:lineRule="auto"/>
              <w:ind w:firstLine="420" w:firstLineChars="200"/>
              <w:rPr>
                <w:rFonts w:ascii="宋体" w:hAnsi="宋体" w:cs="宋体"/>
                <w:sz w:val="21"/>
                <w:szCs w:val="21"/>
                <w:lang w:val="en-GB"/>
              </w:rPr>
            </w:pPr>
          </w:p>
        </w:tc>
        <w:tc>
          <w:tcPr>
            <w:tcW w:w="900" w:type="dxa"/>
            <w:vAlign w:val="center"/>
          </w:tcPr>
          <w:p>
            <w:pPr>
              <w:adjustRightInd w:val="0"/>
              <w:snapToGrid w:val="0"/>
              <w:spacing w:line="360" w:lineRule="auto"/>
              <w:ind w:firstLine="422" w:firstLineChars="200"/>
              <w:rPr>
                <w:rFonts w:ascii="宋体" w:hAnsi="宋体" w:cs="宋体"/>
                <w:b/>
                <w:sz w:val="21"/>
                <w:szCs w:val="21"/>
                <w:lang w:val="en-GB"/>
              </w:rPr>
            </w:pPr>
          </w:p>
        </w:tc>
        <w:tc>
          <w:tcPr>
            <w:tcW w:w="680" w:type="dxa"/>
            <w:vAlign w:val="center"/>
          </w:tcPr>
          <w:p>
            <w:pPr>
              <w:adjustRightInd w:val="0"/>
              <w:snapToGrid w:val="0"/>
              <w:spacing w:line="360" w:lineRule="auto"/>
              <w:ind w:firstLine="422" w:firstLineChars="200"/>
              <w:rPr>
                <w:rFonts w:ascii="宋体" w:hAnsi="宋体" w:cs="宋体"/>
                <w:b/>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5" w:hRule="atLeast"/>
        </w:trPr>
        <w:tc>
          <w:tcPr>
            <w:tcW w:w="691" w:type="dxa"/>
            <w:vAlign w:val="center"/>
          </w:tcPr>
          <w:p>
            <w:pPr>
              <w:keepNext w:val="0"/>
              <w:keepLines w:val="0"/>
              <w:pageBreakBefore w:val="0"/>
              <w:kinsoku/>
              <w:wordWrap/>
              <w:overflowPunct/>
              <w:topLinePunct w:val="0"/>
              <w:autoSpaceDE/>
              <w:autoSpaceDN/>
              <w:bidi w:val="0"/>
              <w:adjustRightInd w:val="0"/>
              <w:snapToGrid w:val="0"/>
              <w:spacing w:line="280" w:lineRule="exact"/>
              <w:ind w:left="-1" w:leftChars="-1" w:hanging="2" w:hangingChars="1"/>
              <w:jc w:val="center"/>
              <w:rPr>
                <w:rFonts w:ascii="宋体" w:hAnsi="宋体" w:cs="宋体"/>
                <w:b/>
                <w:sz w:val="21"/>
                <w:szCs w:val="21"/>
              </w:rPr>
            </w:pPr>
            <w:r>
              <w:rPr>
                <w:rFonts w:hint="eastAsia" w:ascii="宋体" w:hAnsi="宋体" w:cs="宋体"/>
                <w:b/>
                <w:sz w:val="21"/>
                <w:szCs w:val="21"/>
              </w:rPr>
              <w:t>2</w:t>
            </w:r>
          </w:p>
        </w:tc>
        <w:tc>
          <w:tcPr>
            <w:tcW w:w="861" w:type="dxa"/>
            <w:tcBorders>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sz w:val="21"/>
                <w:szCs w:val="21"/>
                <w:lang w:val="en-GB"/>
              </w:rPr>
            </w:pPr>
            <w:r>
              <w:rPr>
                <w:rFonts w:hint="eastAsia" w:ascii="宋体" w:hAnsi="宋体" w:cs="宋体"/>
                <w:sz w:val="21"/>
                <w:szCs w:val="21"/>
              </w:rPr>
              <w:t>建筑工程“多测合一”测绘成果复核</w:t>
            </w:r>
          </w:p>
        </w:tc>
        <w:tc>
          <w:tcPr>
            <w:tcW w:w="807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一、复核内容：                                      </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1.建筑工程竣工“多测合一”成果复核主要对政府投资居住类项目、企业投资民用建筑类（房地产）项目及需要开展抽检的项目”多测合一”成果开展复核工作。其中政府投资居住类项目重点复核指标：总建筑面积、基底面积、总高度、绿化面积、人防面积、用地红线等。企业投资民用建筑类（房地产）重点核实指标：总建筑面积、基底面积、总高度（含室内外地坪标高）、绿化面积、人防面积、用地红线、围墙位置等必须全部复核。其他需要开展抽检的项目重点核实指标：总建筑面积、基底面积、总高度（含室内外地坪标高）、绿化面积、人防面积、用地红线、围墙位置等必须全部复核。项目的社区服务用房、居家养老，物业用房，文化设施、开闭所、开关站等公共配套设施必须全部复核。                                                </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二、复核要求：                                       </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1.规划测量复核  规划测量复核主要复核总建筑面积、建筑密度、建筑物高度及层高、竣工地形图、图表质量、技术文档质量等。</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2.房产测量复核  房产测量复核是整个建筑工程竣工测绘成果复核中至关重要的一项，也是近几年“双随机”检查中出错率较高的部分，主要复核房屋总建筑面积、房屋各套建筑面积、房屋各套套内建筑面积、观测质量、计算质量、资料质量等。</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其中房产测量复核采用随机抽样的方式抽取样本，结合房屋功能复杂程度和户型分布情况抽项目总幢数的30％及以上，确保样本均匀分布。</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3.绿地测量复核  绿地测量复核主要复核红线内绿地面积，绿地界址点平面位置中误差、绿地竣工地形图、绿地测量成果表、图面整饰质量、资料完整性等。</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4.用地测量复核  用地测量复核主要复核围墙或围合界限及界址点平面位置中误差，用地红线资料收集的齐全性等。</w:t>
            </w:r>
          </w:p>
          <w:p>
            <w:pPr>
              <w:keepNext w:val="0"/>
              <w:keepLines w:val="0"/>
              <w:pageBreakBefore w:val="0"/>
              <w:kinsoku/>
              <w:wordWrap/>
              <w:overflowPunct/>
              <w:topLinePunct w:val="0"/>
              <w:autoSpaceDE/>
              <w:autoSpaceDN/>
              <w:bidi w:val="0"/>
              <w:snapToGrid w:val="0"/>
              <w:spacing w:line="280" w:lineRule="exact"/>
              <w:jc w:val="left"/>
              <w:rPr>
                <w:rFonts w:hint="eastAsia" w:ascii="宋体" w:hAnsi="宋体" w:cs="宋体"/>
                <w:sz w:val="21"/>
                <w:szCs w:val="21"/>
                <w:lang w:val="en-GB"/>
              </w:rPr>
            </w:pPr>
            <w:r>
              <w:rPr>
                <w:rFonts w:hint="eastAsia" w:ascii="宋体" w:hAnsi="宋体" w:cs="宋体"/>
                <w:sz w:val="21"/>
                <w:szCs w:val="21"/>
                <w:lang w:val="en-GB"/>
              </w:rPr>
              <w:t xml:space="preserve">  5.人防测量复核  人防测量复核主要复核人防区域面积和尺寸，人防、非人防、兼顾人防面积情况，检查其是否满足规划审批要求。</w:t>
            </w:r>
          </w:p>
          <w:p>
            <w:pPr>
              <w:keepNext w:val="0"/>
              <w:keepLines w:val="0"/>
              <w:pageBreakBefore w:val="0"/>
              <w:kinsoku/>
              <w:wordWrap/>
              <w:overflowPunct/>
              <w:topLinePunct w:val="0"/>
              <w:autoSpaceDE/>
              <w:autoSpaceDN/>
              <w:bidi w:val="0"/>
              <w:snapToGrid w:val="0"/>
              <w:spacing w:line="280" w:lineRule="exact"/>
              <w:jc w:val="left"/>
              <w:rPr>
                <w:rFonts w:ascii="宋体" w:hAnsi="宋体" w:cs="宋体"/>
                <w:sz w:val="21"/>
                <w:szCs w:val="21"/>
                <w:lang w:val="en-GB"/>
              </w:rPr>
            </w:pPr>
            <w:r>
              <w:rPr>
                <w:rFonts w:hint="eastAsia" w:ascii="宋体" w:hAnsi="宋体" w:cs="宋体"/>
                <w:sz w:val="21"/>
                <w:szCs w:val="21"/>
                <w:lang w:val="en-GB"/>
              </w:rPr>
              <w:t xml:space="preserve">  6.地下管线测量复核  地下管线测量复核主要对管线点与地物相对位置等测量精度的复核，管线属性齐全性、正确性、协调性、逻辑一致性、图面整饰及附件质量、资料的完整性等。</w:t>
            </w:r>
          </w:p>
        </w:tc>
        <w:tc>
          <w:tcPr>
            <w:tcW w:w="789"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Times New Roman" w:hAnsi="Times New Roman"/>
                <w:color w:val="FF0000"/>
                <w:sz w:val="21"/>
                <w:szCs w:val="21"/>
              </w:rPr>
            </w:pPr>
            <w:r>
              <w:rPr>
                <w:rFonts w:hint="eastAsia" w:ascii="Times New Roman" w:hAnsi="Times New Roman"/>
                <w:b/>
                <w:bCs/>
                <w:color w:val="000000" w:themeColor="text1"/>
                <w:sz w:val="21"/>
                <w:szCs w:val="21"/>
                <w:highlight w:val="none"/>
                <w14:textFill>
                  <w14:solidFill>
                    <w14:schemeClr w14:val="tx1"/>
                  </w14:solidFill>
                </w14:textFill>
              </w:rPr>
              <w:t>1.74</w:t>
            </w:r>
          </w:p>
        </w:tc>
        <w:tc>
          <w:tcPr>
            <w:tcW w:w="847"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b/>
                <w:sz w:val="21"/>
                <w:szCs w:val="21"/>
                <w:lang w:val="en-GB"/>
              </w:rPr>
            </w:pPr>
            <w:r>
              <w:rPr>
                <w:rFonts w:hint="eastAsia" w:ascii="Times New Roman" w:hAnsi="Times New Roman"/>
                <w:sz w:val="21"/>
                <w:szCs w:val="21"/>
              </w:rPr>
              <w:t>平方米</w:t>
            </w:r>
          </w:p>
        </w:tc>
        <w:tc>
          <w:tcPr>
            <w:tcW w:w="1035"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b/>
                <w:sz w:val="21"/>
                <w:szCs w:val="21"/>
                <w:lang w:val="en-GB"/>
              </w:rPr>
            </w:pPr>
            <w:r>
              <w:rPr>
                <w:rFonts w:hint="eastAsia" w:ascii="Times New Roman" w:hAnsi="Times New Roman"/>
                <w:sz w:val="21"/>
                <w:szCs w:val="21"/>
              </w:rPr>
              <w:t>1261140</w:t>
            </w:r>
          </w:p>
        </w:tc>
        <w:tc>
          <w:tcPr>
            <w:tcW w:w="79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22" w:firstLineChars="200"/>
              <w:rPr>
                <w:rFonts w:ascii="宋体" w:hAnsi="宋体" w:cs="宋体"/>
                <w:b/>
                <w:sz w:val="21"/>
                <w:szCs w:val="21"/>
                <w:lang w:val="en-GB"/>
              </w:rPr>
            </w:pPr>
          </w:p>
        </w:tc>
        <w:tc>
          <w:tcPr>
            <w:tcW w:w="90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22" w:firstLineChars="200"/>
              <w:rPr>
                <w:rFonts w:ascii="宋体" w:hAnsi="宋体" w:cs="宋体"/>
                <w:b/>
                <w:sz w:val="21"/>
                <w:szCs w:val="21"/>
                <w:lang w:val="en-GB"/>
              </w:rPr>
            </w:pPr>
          </w:p>
        </w:tc>
        <w:tc>
          <w:tcPr>
            <w:tcW w:w="6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22" w:firstLineChars="200"/>
              <w:rPr>
                <w:rFonts w:ascii="宋体" w:hAnsi="宋体" w:cs="宋体"/>
                <w:b/>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6" w:hRule="atLeast"/>
        </w:trPr>
        <w:tc>
          <w:tcPr>
            <w:tcW w:w="691" w:type="dxa"/>
            <w:vMerge w:val="restart"/>
            <w:vAlign w:val="center"/>
          </w:tcPr>
          <w:p>
            <w:pPr>
              <w:keepNext w:val="0"/>
              <w:keepLines w:val="0"/>
              <w:pageBreakBefore w:val="0"/>
              <w:kinsoku/>
              <w:wordWrap/>
              <w:overflowPunct/>
              <w:topLinePunct w:val="0"/>
              <w:autoSpaceDE/>
              <w:autoSpaceDN/>
              <w:bidi w:val="0"/>
              <w:adjustRightInd w:val="0"/>
              <w:snapToGrid w:val="0"/>
              <w:spacing w:line="280" w:lineRule="exact"/>
              <w:ind w:left="-1" w:leftChars="-1" w:hanging="2" w:hangingChars="1"/>
              <w:jc w:val="center"/>
              <w:rPr>
                <w:rFonts w:ascii="宋体" w:hAnsi="宋体" w:cs="宋体"/>
                <w:b/>
                <w:sz w:val="24"/>
              </w:rPr>
            </w:pPr>
          </w:p>
        </w:tc>
        <w:tc>
          <w:tcPr>
            <w:tcW w:w="861" w:type="dxa"/>
            <w:vMerge w:val="restart"/>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sz w:val="21"/>
                <w:szCs w:val="21"/>
              </w:rPr>
            </w:pPr>
            <w:r>
              <w:rPr>
                <w:rFonts w:hint="eastAsia" w:ascii="宋体" w:hAnsi="宋体" w:cs="宋体"/>
                <w:sz w:val="21"/>
                <w:szCs w:val="21"/>
              </w:rPr>
              <w:t>总计</w:t>
            </w:r>
          </w:p>
        </w:tc>
        <w:tc>
          <w:tcPr>
            <w:tcW w:w="8075"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sz w:val="21"/>
                <w:szCs w:val="21"/>
              </w:rPr>
            </w:pPr>
            <w:r>
              <w:rPr>
                <w:rFonts w:hint="eastAsia" w:ascii="宋体" w:hAnsi="宋体" w:cs="宋体"/>
                <w:sz w:val="21"/>
                <w:szCs w:val="21"/>
              </w:rPr>
              <w:t>小写：</w:t>
            </w:r>
          </w:p>
        </w:tc>
        <w:tc>
          <w:tcPr>
            <w:tcW w:w="78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84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103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79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90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6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691"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861"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sz w:val="21"/>
                <w:szCs w:val="21"/>
                <w:lang w:val="en-GB"/>
              </w:rPr>
            </w:pPr>
          </w:p>
        </w:tc>
        <w:tc>
          <w:tcPr>
            <w:tcW w:w="8075"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ascii="宋体" w:hAnsi="宋体" w:cs="宋体"/>
                <w:sz w:val="21"/>
                <w:szCs w:val="21"/>
              </w:rPr>
            </w:pPr>
            <w:r>
              <w:rPr>
                <w:rFonts w:hint="eastAsia" w:ascii="宋体" w:hAnsi="宋体" w:cs="宋体"/>
                <w:sz w:val="21"/>
                <w:szCs w:val="21"/>
              </w:rPr>
              <w:t>大写：</w:t>
            </w:r>
          </w:p>
        </w:tc>
        <w:tc>
          <w:tcPr>
            <w:tcW w:w="789"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847"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103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795"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90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c>
          <w:tcPr>
            <w:tcW w:w="6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ind w:firstLine="482" w:firstLineChars="200"/>
              <w:rPr>
                <w:rFonts w:ascii="宋体" w:hAnsi="宋体" w:cs="宋体"/>
                <w:b/>
                <w:sz w:val="24"/>
                <w:lang w:val="en-GB"/>
              </w:rPr>
            </w:pPr>
          </w:p>
        </w:tc>
      </w:tr>
    </w:tbl>
    <w:p>
      <w:pPr>
        <w:keepNext w:val="0"/>
        <w:keepLines w:val="0"/>
        <w:pageBreakBefore w:val="0"/>
        <w:kinsoku/>
        <w:wordWrap/>
        <w:overflowPunct/>
        <w:topLinePunct w:val="0"/>
        <w:autoSpaceDE/>
        <w:autoSpaceDN/>
        <w:bidi w:val="0"/>
        <w:snapToGrid w:val="0"/>
        <w:spacing w:line="280" w:lineRule="exact"/>
        <w:ind w:firstLine="422" w:firstLineChars="200"/>
        <w:jc w:val="left"/>
        <w:rPr>
          <w:rFonts w:ascii="宋体" w:hAnsi="宋体" w:cs="宋体"/>
          <w:sz w:val="21"/>
          <w:szCs w:val="16"/>
          <w:lang w:val="zh-CN"/>
        </w:rPr>
      </w:pPr>
      <w:r>
        <w:rPr>
          <w:rFonts w:hint="eastAsia" w:ascii="宋体" w:hAnsi="宋体" w:cs="宋体"/>
          <w:b/>
          <w:bCs/>
          <w:sz w:val="21"/>
          <w:szCs w:val="16"/>
        </w:rPr>
        <w:t>注：</w:t>
      </w:r>
      <w:r>
        <w:rPr>
          <w:rFonts w:hint="eastAsia" w:ascii="宋体" w:hAnsi="宋体" w:cs="宋体"/>
          <w:bCs/>
          <w:sz w:val="21"/>
          <w:szCs w:val="16"/>
        </w:rPr>
        <w:t>1、</w:t>
      </w:r>
      <w:r>
        <w:rPr>
          <w:rFonts w:hint="eastAsia" w:ascii="宋体" w:hAnsi="宋体" w:cs="宋体"/>
          <w:kern w:val="0"/>
          <w:sz w:val="21"/>
          <w:szCs w:val="16"/>
          <w:lang w:val="zh-CN"/>
        </w:rPr>
        <w:t>有关本项目</w:t>
      </w:r>
      <w:r>
        <w:rPr>
          <w:rFonts w:hint="eastAsia" w:ascii="宋体" w:hAnsi="宋体" w:cs="宋体"/>
          <w:bCs/>
          <w:sz w:val="21"/>
          <w:szCs w:val="21"/>
        </w:rPr>
        <w:t>所涉及的全部费用，包括合同签订后的</w:t>
      </w:r>
      <w:r>
        <w:rPr>
          <w:rFonts w:hint="eastAsia" w:ascii="宋体" w:hAnsi="宋体" w:cs="宋体"/>
          <w:spacing w:val="-6"/>
          <w:sz w:val="21"/>
          <w:szCs w:val="16"/>
        </w:rPr>
        <w:t>人工费、服务费、办公费用、成果文件、</w:t>
      </w:r>
      <w:r>
        <w:rPr>
          <w:rFonts w:hint="eastAsia" w:ascii="宋体" w:hAnsi="宋体" w:cs="宋体"/>
          <w:sz w:val="21"/>
          <w:szCs w:val="21"/>
        </w:rPr>
        <w:t>现场调研费、交通费、</w:t>
      </w:r>
      <w:r>
        <w:rPr>
          <w:rFonts w:hint="eastAsia" w:ascii="宋体" w:hAnsi="宋体" w:cs="宋体"/>
          <w:spacing w:val="-6"/>
          <w:sz w:val="21"/>
          <w:szCs w:val="16"/>
        </w:rPr>
        <w:t>通讯、</w:t>
      </w:r>
      <w:r>
        <w:rPr>
          <w:rFonts w:hint="eastAsia" w:ascii="宋体" w:hAnsi="宋体" w:cs="宋体"/>
          <w:sz w:val="21"/>
          <w:szCs w:val="21"/>
        </w:rPr>
        <w:t>住宿费、</w:t>
      </w:r>
      <w:r>
        <w:rPr>
          <w:rFonts w:hint="eastAsia" w:ascii="宋体" w:hAnsi="宋体" w:cs="宋体"/>
          <w:spacing w:val="-6"/>
          <w:sz w:val="21"/>
          <w:szCs w:val="16"/>
        </w:rPr>
        <w:t>会务费、</w:t>
      </w:r>
      <w:r>
        <w:rPr>
          <w:rFonts w:hint="eastAsia" w:ascii="宋体" w:hAnsi="宋体" w:cs="宋体"/>
          <w:sz w:val="21"/>
          <w:szCs w:val="21"/>
        </w:rPr>
        <w:t>采购代理、</w:t>
      </w:r>
      <w:r>
        <w:rPr>
          <w:rFonts w:hint="eastAsia" w:ascii="宋体" w:hAnsi="宋体" w:cs="宋体"/>
          <w:spacing w:val="-6"/>
          <w:sz w:val="21"/>
          <w:szCs w:val="16"/>
        </w:rPr>
        <w:t>税金、利润、保险、</w:t>
      </w:r>
      <w:r>
        <w:rPr>
          <w:rFonts w:hint="eastAsia" w:ascii="宋体" w:hAnsi="宋体" w:cs="宋体"/>
          <w:sz w:val="21"/>
          <w:szCs w:val="21"/>
        </w:rPr>
        <w:t>政策性文件规定及合同包含的所有风险、责任等合同实施过程中的应预见和不可预见费用</w:t>
      </w:r>
      <w:r>
        <w:rPr>
          <w:rFonts w:hint="eastAsia" w:ascii="宋体" w:hAnsi="宋体" w:cs="宋体"/>
          <w:kern w:val="0"/>
          <w:sz w:val="21"/>
          <w:szCs w:val="16"/>
          <w:lang w:val="zh-CN"/>
        </w:rPr>
        <w:t>均计入报价，招</w:t>
      </w:r>
      <w:r>
        <w:rPr>
          <w:rFonts w:hint="eastAsia" w:ascii="宋体" w:hAnsi="宋体" w:cs="宋体"/>
          <w:sz w:val="21"/>
          <w:szCs w:val="16"/>
          <w:lang w:val="zh-CN"/>
        </w:rPr>
        <w:t>标人不在支付额外费用。</w:t>
      </w:r>
    </w:p>
    <w:p>
      <w:pPr>
        <w:keepNext w:val="0"/>
        <w:keepLines w:val="0"/>
        <w:pageBreakBefore w:val="0"/>
        <w:kinsoku/>
        <w:wordWrap/>
        <w:overflowPunct/>
        <w:topLinePunct w:val="0"/>
        <w:autoSpaceDE/>
        <w:autoSpaceDN/>
        <w:bidi w:val="0"/>
        <w:snapToGrid w:val="0"/>
        <w:spacing w:line="280" w:lineRule="exact"/>
        <w:ind w:firstLine="420" w:firstLineChars="200"/>
        <w:jc w:val="left"/>
        <w:rPr>
          <w:rFonts w:ascii="宋体" w:hAnsi="宋体" w:cs="宋体"/>
          <w:sz w:val="21"/>
          <w:szCs w:val="16"/>
          <w:lang w:val="zh-CN"/>
        </w:rPr>
      </w:pPr>
      <w:r>
        <w:rPr>
          <w:rFonts w:hint="eastAsia" w:ascii="宋体" w:hAnsi="宋体" w:cs="宋体"/>
          <w:sz w:val="21"/>
          <w:szCs w:val="16"/>
          <w:lang w:val="zh-CN"/>
        </w:rPr>
        <w:t>2、报价一经涂改，应在涂改处加盖单位公章或者由法定代表人或授权委托人签字或盖章，否则其投标作无效标处理。</w:t>
      </w:r>
    </w:p>
    <w:p>
      <w:pPr>
        <w:keepNext w:val="0"/>
        <w:keepLines w:val="0"/>
        <w:pageBreakBefore w:val="0"/>
        <w:kinsoku/>
        <w:wordWrap/>
        <w:overflowPunct/>
        <w:topLinePunct w:val="0"/>
        <w:autoSpaceDE/>
        <w:autoSpaceDN/>
        <w:bidi w:val="0"/>
        <w:snapToGrid w:val="0"/>
        <w:spacing w:line="280" w:lineRule="exact"/>
        <w:ind w:firstLine="420" w:firstLineChars="200"/>
        <w:jc w:val="left"/>
        <w:rPr>
          <w:rFonts w:ascii="宋体" w:hAnsi="宋体"/>
          <w:sz w:val="21"/>
          <w:szCs w:val="16"/>
          <w:lang w:val="zh-CN"/>
        </w:rPr>
      </w:pPr>
      <w:r>
        <w:rPr>
          <w:rFonts w:hint="eastAsia" w:ascii="宋体" w:hAnsi="宋体" w:cs="宋体"/>
          <w:sz w:val="21"/>
          <w:szCs w:val="16"/>
          <w:lang w:val="zh-CN"/>
        </w:rPr>
        <w:t>3、</w:t>
      </w:r>
      <w:r>
        <w:rPr>
          <w:rFonts w:hint="eastAsia" w:ascii="宋体" w:hAnsi="宋体"/>
          <w:sz w:val="21"/>
          <w:szCs w:val="16"/>
          <w:lang w:val="zh-CN"/>
        </w:rPr>
        <w:t>以上表格中各项可进一步细分，栏数不够可自加。</w:t>
      </w:r>
    </w:p>
    <w:p>
      <w:pPr>
        <w:keepNext w:val="0"/>
        <w:keepLines w:val="0"/>
        <w:pageBreakBefore w:val="0"/>
        <w:kinsoku/>
        <w:wordWrap/>
        <w:overflowPunct/>
        <w:topLinePunct w:val="0"/>
        <w:autoSpaceDE/>
        <w:autoSpaceDN/>
        <w:bidi w:val="0"/>
        <w:snapToGrid w:val="0"/>
        <w:spacing w:line="280" w:lineRule="exact"/>
        <w:ind w:firstLine="420" w:firstLineChars="200"/>
        <w:jc w:val="left"/>
        <w:rPr>
          <w:rFonts w:ascii="宋体" w:hAnsi="宋体" w:cs="宋体"/>
          <w:sz w:val="21"/>
          <w:szCs w:val="16"/>
          <w:lang w:val="zh-CN"/>
        </w:rPr>
      </w:pPr>
      <w:r>
        <w:rPr>
          <w:rFonts w:hint="eastAsia" w:ascii="宋体" w:hAnsi="宋体"/>
          <w:sz w:val="21"/>
          <w:szCs w:val="16"/>
        </w:rPr>
        <w:t>4、</w:t>
      </w:r>
      <w:r>
        <w:rPr>
          <w:rFonts w:hint="eastAsia" w:ascii="宋体" w:hAnsi="宋体" w:cs="宋体"/>
          <w:sz w:val="21"/>
          <w:szCs w:val="16"/>
          <w:lang w:val="zh-CN"/>
        </w:rPr>
        <w:t>以上报价总计应与“开标一览表”中的“对应标项投标报价”相一致。</w:t>
      </w:r>
    </w:p>
    <w:p>
      <w:pPr>
        <w:keepNext w:val="0"/>
        <w:keepLines w:val="0"/>
        <w:pageBreakBefore w:val="0"/>
        <w:kinsoku/>
        <w:wordWrap/>
        <w:overflowPunct/>
        <w:topLinePunct w:val="0"/>
        <w:autoSpaceDE/>
        <w:autoSpaceDN/>
        <w:bidi w:val="0"/>
        <w:adjustRightInd w:val="0"/>
        <w:snapToGrid w:val="0"/>
        <w:spacing w:line="280" w:lineRule="exact"/>
        <w:rPr>
          <w:rFonts w:ascii="宋体" w:hAnsi="宋体" w:cs="宋体"/>
          <w:kern w:val="0"/>
          <w:sz w:val="24"/>
          <w:lang w:val="zh-CN"/>
        </w:rPr>
      </w:pPr>
    </w:p>
    <w:p>
      <w:pPr>
        <w:keepNext w:val="0"/>
        <w:keepLines w:val="0"/>
        <w:pageBreakBefore w:val="0"/>
        <w:kinsoku/>
        <w:wordWrap/>
        <w:overflowPunct/>
        <w:topLinePunct w:val="0"/>
        <w:autoSpaceDE/>
        <w:autoSpaceDN/>
        <w:bidi w:val="0"/>
        <w:adjustRightInd w:val="0"/>
        <w:snapToGrid w:val="0"/>
        <w:spacing w:line="280" w:lineRule="exact"/>
        <w:rPr>
          <w:rFonts w:hint="eastAsia" w:ascii="宋体" w:hAnsi="宋体" w:cs="宋体"/>
          <w:kern w:val="0"/>
          <w:sz w:val="24"/>
          <w:lang w:val="zh-CN"/>
        </w:rPr>
      </w:pPr>
    </w:p>
    <w:p>
      <w:pPr>
        <w:keepNext w:val="0"/>
        <w:keepLines w:val="0"/>
        <w:pageBreakBefore w:val="0"/>
        <w:kinsoku/>
        <w:wordWrap/>
        <w:overflowPunct/>
        <w:topLinePunct w:val="0"/>
        <w:autoSpaceDE/>
        <w:autoSpaceDN/>
        <w:bidi w:val="0"/>
        <w:adjustRightInd w:val="0"/>
        <w:snapToGrid w:val="0"/>
        <w:spacing w:line="280" w:lineRule="exact"/>
        <w:rPr>
          <w:rFonts w:hint="eastAsia" w:ascii="宋体" w:hAnsi="宋体" w:cs="宋体"/>
          <w:kern w:val="0"/>
          <w:sz w:val="24"/>
          <w:lang w:val="zh-CN"/>
        </w:rPr>
      </w:pPr>
    </w:p>
    <w:p>
      <w:pPr>
        <w:keepNext w:val="0"/>
        <w:keepLines w:val="0"/>
        <w:pageBreakBefore w:val="0"/>
        <w:kinsoku/>
        <w:wordWrap/>
        <w:overflowPunct/>
        <w:topLinePunct w:val="0"/>
        <w:autoSpaceDE/>
        <w:autoSpaceDN/>
        <w:bidi w:val="0"/>
        <w:adjustRightInd w:val="0"/>
        <w:snapToGrid w:val="0"/>
        <w:spacing w:line="280" w:lineRule="exact"/>
        <w:rPr>
          <w:rFonts w:ascii="宋体" w:hAnsi="宋体" w:cs="宋体"/>
          <w:kern w:val="0"/>
          <w:sz w:val="24"/>
        </w:rPr>
      </w:pPr>
      <w:r>
        <w:rPr>
          <w:rFonts w:hint="eastAsia" w:ascii="宋体" w:hAnsi="宋体" w:cs="宋体"/>
          <w:kern w:val="0"/>
          <w:sz w:val="24"/>
          <w:lang w:val="zh-CN"/>
        </w:rPr>
        <w:t>法定/授权代表：</w:t>
      </w:r>
      <w:r>
        <w:rPr>
          <w:rFonts w:hint="eastAsia" w:ascii="宋体" w:hAnsi="宋体" w:cs="宋体"/>
          <w:kern w:val="0"/>
          <w:sz w:val="24"/>
          <w:u w:val="single"/>
          <w:lang w:val="zh-CN"/>
        </w:rPr>
        <w:t xml:space="preserve">（签字或盖章） </w:t>
      </w:r>
    </w:p>
    <w:p>
      <w:pPr>
        <w:keepNext w:val="0"/>
        <w:keepLines w:val="0"/>
        <w:pageBreakBefore w:val="0"/>
        <w:kinsoku/>
        <w:wordWrap/>
        <w:overflowPunct/>
        <w:topLinePunct w:val="0"/>
        <w:autoSpaceDE/>
        <w:autoSpaceDN/>
        <w:bidi w:val="0"/>
        <w:adjustRightInd w:val="0"/>
        <w:snapToGrid w:val="0"/>
        <w:spacing w:line="280" w:lineRule="exact"/>
        <w:rPr>
          <w:rFonts w:ascii="宋体" w:hAnsi="宋体" w:cs="宋体"/>
          <w:kern w:val="0"/>
          <w:sz w:val="24"/>
          <w:u w:val="single"/>
          <w:lang w:val="zh-CN"/>
        </w:rPr>
      </w:pPr>
      <w:r>
        <w:rPr>
          <w:rFonts w:hint="eastAsia" w:ascii="宋体" w:hAnsi="宋体" w:cs="宋体"/>
          <w:kern w:val="0"/>
          <w:sz w:val="24"/>
          <w:lang w:val="zh-CN"/>
        </w:rPr>
        <w:t>投标人：</w:t>
      </w:r>
      <w:r>
        <w:rPr>
          <w:rFonts w:hint="eastAsia" w:ascii="宋体" w:hAnsi="宋体" w:cs="宋体"/>
          <w:kern w:val="0"/>
          <w:sz w:val="24"/>
          <w:u w:val="single"/>
          <w:lang w:val="zh-CN"/>
        </w:rPr>
        <w:t xml:space="preserve">（全称加盖公章）       </w:t>
      </w:r>
    </w:p>
    <w:p>
      <w:pPr>
        <w:keepNext w:val="0"/>
        <w:keepLines w:val="0"/>
        <w:pageBreakBefore w:val="0"/>
        <w:kinsoku/>
        <w:wordWrap/>
        <w:overflowPunct/>
        <w:topLinePunct w:val="0"/>
        <w:autoSpaceDE/>
        <w:autoSpaceDN/>
        <w:bidi w:val="0"/>
        <w:adjustRightInd w:val="0"/>
        <w:snapToGrid w:val="0"/>
        <w:spacing w:line="280" w:lineRule="exact"/>
        <w:rPr>
          <w:rFonts w:ascii="宋体" w:hAnsi="宋体" w:cs="宋体"/>
          <w:kern w:val="0"/>
          <w:sz w:val="24"/>
          <w:u w:val="single"/>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2024年</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pPr>
        <w:keepNext w:val="0"/>
        <w:keepLines w:val="0"/>
        <w:pageBreakBefore w:val="0"/>
        <w:kinsoku/>
        <w:wordWrap/>
        <w:overflowPunct/>
        <w:topLinePunct w:val="0"/>
        <w:autoSpaceDE/>
        <w:autoSpaceDN/>
        <w:bidi w:val="0"/>
        <w:adjustRightInd w:val="0"/>
        <w:snapToGrid w:val="0"/>
        <w:spacing w:line="280" w:lineRule="exact"/>
        <w:rPr>
          <w:rFonts w:ascii="宋体" w:hAnsi="宋体" w:cs="宋体"/>
          <w:b/>
          <w:szCs w:val="22"/>
        </w:rPr>
        <w:sectPr>
          <w:pgSz w:w="16838" w:h="11906" w:orient="landscape"/>
          <w:pgMar w:top="850" w:right="1020" w:bottom="850" w:left="1020" w:header="851" w:footer="850" w:gutter="0"/>
          <w:cols w:space="0" w:num="1"/>
          <w:titlePg/>
          <w:docGrid w:linePitch="381" w:charSpace="0"/>
        </w:sectPr>
      </w:pPr>
    </w:p>
    <w:bookmarkEnd w:id="105"/>
    <w:p>
      <w:pPr>
        <w:pStyle w:val="521"/>
        <w:snapToGrid w:val="0"/>
        <w:spacing w:line="360" w:lineRule="auto"/>
        <w:ind w:firstLine="562" w:firstLineChars="200"/>
        <w:jc w:val="left"/>
        <w:outlineLvl w:val="1"/>
        <w:rPr>
          <w:rFonts w:hAnsi="宋体" w:cs="宋体"/>
          <w:b/>
          <w:bCs/>
        </w:rPr>
      </w:pPr>
      <w:bookmarkStart w:id="106" w:name="_Toc522530061"/>
      <w:bookmarkStart w:id="107" w:name="_Toc16646"/>
      <w:r>
        <w:rPr>
          <w:rFonts w:hint="eastAsia" w:hAnsi="宋体" w:cs="宋体"/>
          <w:b/>
          <w:bCs/>
        </w:rPr>
        <w:t>格式八：</w:t>
      </w:r>
      <w:bookmarkStart w:id="108" w:name="_Toc6494396"/>
      <w:r>
        <w:rPr>
          <w:rFonts w:hint="eastAsia" w:hAnsi="宋体" w:cs="宋体"/>
          <w:b/>
          <w:bCs/>
        </w:rPr>
        <w:t>中小微企业/监狱企业声明函/残疾人福利性单位声明函</w:t>
      </w:r>
      <w:bookmarkEnd w:id="108"/>
    </w:p>
    <w:p>
      <w:pPr>
        <w:adjustRightInd w:val="0"/>
        <w:snapToGrid w:val="0"/>
        <w:spacing w:line="288" w:lineRule="auto"/>
        <w:rPr>
          <w:rFonts w:ascii="宋体" w:hAnsi="宋体" w:cs="宋体"/>
          <w:b/>
          <w:szCs w:val="22"/>
        </w:rPr>
      </w:pPr>
    </w:p>
    <w:p>
      <w:pPr>
        <w:widowControl/>
        <w:spacing w:before="100" w:beforeAutospacing="1" w:after="100" w:afterAutospacing="1" w:line="400" w:lineRule="exact"/>
        <w:ind w:firstLine="482"/>
        <w:jc w:val="center"/>
        <w:rPr>
          <w:rFonts w:ascii="Times New Roman" w:hAnsi="Times New Roman"/>
          <w:b/>
          <w:color w:val="000000" w:themeColor="text1"/>
          <w:sz w:val="24"/>
          <w:highlight w:val="none"/>
          <w14:textFill>
            <w14:solidFill>
              <w14:schemeClr w14:val="tx1"/>
            </w14:solidFill>
          </w14:textFill>
        </w:rPr>
      </w:pPr>
      <w:r>
        <w:rPr>
          <w:rStyle w:val="606"/>
          <w:rFonts w:hint="eastAsia" w:ascii="宋体" w:hAnsi="宋体" w:eastAsia="宋体" w:cs="宋体"/>
          <w:b/>
          <w:bCs/>
          <w:color w:val="auto"/>
          <w:szCs w:val="24"/>
        </w:rPr>
        <w:t>1、</w:t>
      </w:r>
      <w:r>
        <w:rPr>
          <w:rStyle w:val="606"/>
          <w:rFonts w:hint="eastAsia" w:ascii="宋体" w:hAnsi="宋体" w:eastAsia="宋体" w:cs="宋体"/>
          <w:b/>
          <w:bCs/>
          <w:color w:val="auto"/>
          <w:szCs w:val="24"/>
          <w:lang w:val="zh-TW" w:eastAsia="zh-TW"/>
        </w:rPr>
        <w:t>中小企业声明函</w:t>
      </w:r>
    </w:p>
    <w:p>
      <w:pPr>
        <w:widowControl/>
        <w:tabs>
          <w:tab w:val="left" w:pos="312"/>
        </w:tabs>
        <w:spacing w:line="360" w:lineRule="auto"/>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ascii="Times New Roman" w:hAnsi="Times New Roman"/>
          <w:bCs/>
          <w:color w:val="000000" w:themeColor="text1"/>
          <w:sz w:val="24"/>
          <w:highlight w:val="none"/>
          <w:u w:val="single"/>
          <w14:textFill>
            <w14:solidFill>
              <w14:schemeClr w14:val="tx1"/>
            </w14:solidFill>
          </w14:textFill>
        </w:rPr>
        <w:t>（单位名称）</w:t>
      </w:r>
      <w:r>
        <w:rPr>
          <w:rFonts w:ascii="Times New Roman" w:hAnsi="Times New Roman"/>
          <w:bCs/>
          <w:color w:val="000000" w:themeColor="text1"/>
          <w:sz w:val="24"/>
          <w:highlight w:val="none"/>
          <w14:textFill>
            <w14:solidFill>
              <w14:schemeClr w14:val="tx1"/>
            </w14:solidFill>
          </w14:textFill>
        </w:rPr>
        <w:t xml:space="preserve"> 的</w:t>
      </w:r>
      <w:r>
        <w:rPr>
          <w:rFonts w:ascii="Times New Roman" w:hAnsi="Times New Roman"/>
          <w:bCs/>
          <w:color w:val="000000" w:themeColor="text1"/>
          <w:sz w:val="24"/>
          <w:highlight w:val="none"/>
          <w:u w:val="single"/>
          <w14:textFill>
            <w14:solidFill>
              <w14:schemeClr w14:val="tx1"/>
            </w14:solidFill>
          </w14:textFill>
        </w:rPr>
        <w:t xml:space="preserve"> （项目名称） </w:t>
      </w:r>
      <w:r>
        <w:rPr>
          <w:rFonts w:ascii="Times New Roman" w:hAnsi="Times New Roman"/>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spacing w:line="360"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1. </w:t>
      </w:r>
      <w:r>
        <w:rPr>
          <w:rFonts w:ascii="Times New Roman" w:hAnsi="Times New Roman"/>
          <w:bCs/>
          <w:color w:val="000000" w:themeColor="text1"/>
          <w:sz w:val="24"/>
          <w:highlight w:val="none"/>
          <w:u w:val="single"/>
          <w14:textFill>
            <w14:solidFill>
              <w14:schemeClr w14:val="tx1"/>
            </w14:solidFill>
          </w14:textFill>
        </w:rPr>
        <w:t>（标的名称）</w:t>
      </w:r>
      <w:r>
        <w:rPr>
          <w:rFonts w:ascii="Times New Roman" w:hAnsi="Times New Roman"/>
          <w:bCs/>
          <w:color w:val="000000" w:themeColor="text1"/>
          <w:sz w:val="24"/>
          <w:highlight w:val="none"/>
          <w14:textFill>
            <w14:solidFill>
              <w14:schemeClr w14:val="tx1"/>
            </w14:solidFill>
          </w14:textFill>
        </w:rPr>
        <w:t xml:space="preserve"> ，属于</w:t>
      </w:r>
      <w:r>
        <w:rPr>
          <w:rFonts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lang w:bidi="zh-CN"/>
          <w14:textFill>
            <w14:solidFill>
              <w14:schemeClr w14:val="tx1"/>
            </w14:solidFill>
          </w14:textFill>
        </w:rPr>
        <w:t xml:space="preserve">其他未列明  </w:t>
      </w:r>
      <w:r>
        <w:rPr>
          <w:rFonts w:ascii="Times New Roman" w:hAnsi="Times New Roman"/>
          <w:bCs/>
          <w:color w:val="000000" w:themeColor="text1"/>
          <w:sz w:val="24"/>
          <w:highlight w:val="none"/>
          <w14:textFill>
            <w14:solidFill>
              <w14:schemeClr w14:val="tx1"/>
            </w14:solidFill>
          </w14:textFill>
        </w:rPr>
        <w:t>行业 ；承建（承接）企业为</w:t>
      </w:r>
      <w:r>
        <w:rPr>
          <w:rFonts w:ascii="Times New Roman" w:hAnsi="Times New Roman"/>
          <w:bCs/>
          <w:color w:val="000000" w:themeColor="text1"/>
          <w:sz w:val="24"/>
          <w:highlight w:val="none"/>
          <w:u w:val="single"/>
          <w14:textFill>
            <w14:solidFill>
              <w14:schemeClr w14:val="tx1"/>
            </w14:solidFill>
          </w14:textFill>
        </w:rPr>
        <w:t xml:space="preserve"> （企业名称） </w:t>
      </w:r>
      <w:r>
        <w:rPr>
          <w:rFonts w:ascii="Times New Roman" w:hAnsi="Times New Roman"/>
          <w:bCs/>
          <w:color w:val="000000" w:themeColor="text1"/>
          <w:sz w:val="24"/>
          <w:highlight w:val="none"/>
          <w14:textFill>
            <w14:solidFill>
              <w14:schemeClr w14:val="tx1"/>
            </w14:solidFill>
          </w14:textFill>
        </w:rPr>
        <w:t>，从业人员人，营业收入为万元，资产总额为万元</w:t>
      </w:r>
      <w:r>
        <w:rPr>
          <w:rFonts w:ascii="Times New Roman" w:hAnsi="Times New Roman"/>
          <w:bCs/>
          <w:color w:val="000000" w:themeColor="text1"/>
          <w:sz w:val="24"/>
          <w:highlight w:val="none"/>
          <w:vertAlign w:val="superscript"/>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，属于</w:t>
      </w:r>
      <w:r>
        <w:rPr>
          <w:rFonts w:ascii="Times New Roman" w:hAnsi="Times New Roman"/>
          <w:bCs/>
          <w:color w:val="000000" w:themeColor="text1"/>
          <w:sz w:val="24"/>
          <w:highlight w:val="none"/>
          <w:u w:val="single"/>
          <w14:textFill>
            <w14:solidFill>
              <w14:schemeClr w14:val="tx1"/>
            </w14:solidFill>
          </w14:textFill>
        </w:rPr>
        <w:t>（中型企业、小型企业、微型企业）</w:t>
      </w:r>
      <w:r>
        <w:rPr>
          <w:rFonts w:ascii="Times New Roman" w:hAnsi="Times New Roman"/>
          <w:bCs/>
          <w:color w:val="000000" w:themeColor="text1"/>
          <w:sz w:val="24"/>
          <w:highlight w:val="none"/>
          <w14:textFill>
            <w14:solidFill>
              <w14:schemeClr w14:val="tx1"/>
            </w14:solidFill>
          </w14:textFill>
        </w:rPr>
        <w:t>；</w:t>
      </w:r>
    </w:p>
    <w:p>
      <w:pPr>
        <w:widowControl/>
        <w:tabs>
          <w:tab w:val="left" w:pos="312"/>
        </w:tabs>
        <w:spacing w:line="360" w:lineRule="auto"/>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2. </w:t>
      </w:r>
      <w:r>
        <w:rPr>
          <w:rFonts w:ascii="Times New Roman" w:hAnsi="Times New Roman"/>
          <w:bCs/>
          <w:color w:val="000000" w:themeColor="text1"/>
          <w:sz w:val="24"/>
          <w:highlight w:val="none"/>
          <w:u w:val="single"/>
          <w14:textFill>
            <w14:solidFill>
              <w14:schemeClr w14:val="tx1"/>
            </w14:solidFill>
          </w14:textFill>
        </w:rPr>
        <w:t xml:space="preserve">（标的名称） </w:t>
      </w:r>
      <w:r>
        <w:rPr>
          <w:rFonts w:ascii="Times New Roman" w:hAnsi="Times New Roman"/>
          <w:bCs/>
          <w:color w:val="000000" w:themeColor="text1"/>
          <w:sz w:val="24"/>
          <w:highlight w:val="none"/>
          <w14:textFill>
            <w14:solidFill>
              <w14:schemeClr w14:val="tx1"/>
            </w14:solidFill>
          </w14:textFill>
        </w:rPr>
        <w:t>，属于</w:t>
      </w:r>
      <w:r>
        <w:rPr>
          <w:rFonts w:ascii="Times New Roman" w:hAnsi="Times New Roman"/>
          <w:bCs/>
          <w:color w:val="000000" w:themeColor="text1"/>
          <w:sz w:val="24"/>
          <w:highlight w:val="none"/>
          <w:u w:val="single"/>
          <w14:textFill>
            <w14:solidFill>
              <w14:schemeClr w14:val="tx1"/>
            </w14:solidFill>
          </w14:textFill>
        </w:rPr>
        <w:t xml:space="preserve"> （采购文件中明确的所属行业）</w:t>
      </w:r>
      <w:r>
        <w:rPr>
          <w:rFonts w:ascii="Times New Roman" w:hAnsi="Times New Roman"/>
          <w:bCs/>
          <w:color w:val="000000" w:themeColor="text1"/>
          <w:sz w:val="24"/>
          <w:highlight w:val="none"/>
          <w14:textFill>
            <w14:solidFill>
              <w14:schemeClr w14:val="tx1"/>
            </w14:solidFill>
          </w14:textFill>
        </w:rPr>
        <w:t>行业 ；承建（承接）企业为</w:t>
      </w:r>
      <w:r>
        <w:rPr>
          <w:rFonts w:ascii="Times New Roman" w:hAnsi="Times New Roman"/>
          <w:bCs/>
          <w:color w:val="000000" w:themeColor="text1"/>
          <w:sz w:val="24"/>
          <w:highlight w:val="none"/>
          <w:u w:val="single"/>
          <w14:textFill>
            <w14:solidFill>
              <w14:schemeClr w14:val="tx1"/>
            </w14:solidFill>
          </w14:textFill>
        </w:rPr>
        <w:t xml:space="preserve">（企业名称） </w:t>
      </w:r>
      <w:r>
        <w:rPr>
          <w:rFonts w:ascii="Times New Roman" w:hAnsi="Times New Roman"/>
          <w:bCs/>
          <w:color w:val="000000" w:themeColor="text1"/>
          <w:sz w:val="24"/>
          <w:highlight w:val="none"/>
          <w14:textFill>
            <w14:solidFill>
              <w14:schemeClr w14:val="tx1"/>
            </w14:solidFill>
          </w14:textFill>
        </w:rPr>
        <w:t>，从业人员人，营业收入为万元，资产总额为万元，属于 （中型企业、小型企业、微型企业） ；</w:t>
      </w:r>
    </w:p>
    <w:p>
      <w:pPr>
        <w:widowControl/>
        <w:tabs>
          <w:tab w:val="left" w:pos="312"/>
        </w:tabs>
        <w:spacing w:line="360" w:lineRule="auto"/>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p>
    <w:p>
      <w:pPr>
        <w:widowControl/>
        <w:tabs>
          <w:tab w:val="left" w:pos="312"/>
        </w:tabs>
        <w:spacing w:line="360" w:lineRule="auto"/>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widowControl/>
        <w:tabs>
          <w:tab w:val="left" w:pos="312"/>
        </w:tabs>
        <w:spacing w:line="360" w:lineRule="auto"/>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本企业对上述声明内容的真实性负责。如有虚假，将依法承担相应责任。</w:t>
      </w:r>
    </w:p>
    <w:p>
      <w:pPr>
        <w:pStyle w:val="613"/>
        <w:spacing w:line="360" w:lineRule="auto"/>
        <w:rPr>
          <w:rFonts w:ascii="Times New Roman" w:hAnsi="Times New Roman"/>
          <w:color w:val="000000" w:themeColor="text1"/>
          <w:highlight w:val="none"/>
          <w14:textFill>
            <w14:solidFill>
              <w14:schemeClr w14:val="tx1"/>
            </w14:solidFill>
          </w14:textFill>
        </w:rPr>
      </w:pPr>
    </w:p>
    <w:p>
      <w:pPr>
        <w:spacing w:line="360" w:lineRule="auto"/>
        <w:ind w:firstLine="3960" w:firstLineChars="1650"/>
        <w:textAlignment w:val="baseline"/>
        <w:rPr>
          <w:rFonts w:ascii="Times New Roman" w:hAnsi="Times New Roman"/>
          <w:color w:val="000000" w:themeColor="text1"/>
          <w:sz w:val="24"/>
          <w:highlight w:val="none"/>
          <w14:textFill>
            <w14:solidFill>
              <w14:schemeClr w14:val="tx1"/>
            </w14:solidFill>
          </w14:textFill>
        </w:rPr>
      </w:pPr>
    </w:p>
    <w:p>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pPr>
        <w:spacing w:line="600" w:lineRule="exact"/>
        <w:ind w:left="-6"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pPr>
        <w:pStyle w:val="86"/>
        <w:ind w:firstLine="240"/>
        <w:rPr>
          <w:rFonts w:ascii="Times New Roman" w:hAnsi="Times New Roman"/>
          <w:color w:val="000000" w:themeColor="text1"/>
          <w:sz w:val="24"/>
          <w:highlight w:val="none"/>
          <w14:textFill>
            <w14:solidFill>
              <w14:schemeClr w14:val="tx1"/>
            </w14:solidFill>
          </w14:textFill>
        </w:rPr>
      </w:pPr>
    </w:p>
    <w:p>
      <w:pPr>
        <w:rPr>
          <w:rFonts w:ascii="Times New Roman" w:hAnsi="Times New Roman"/>
          <w:color w:val="000000" w:themeColor="text1"/>
          <w:sz w:val="24"/>
          <w:highlight w:val="none"/>
          <w14:textFill>
            <w14:solidFill>
              <w14:schemeClr w14:val="tx1"/>
            </w14:solidFill>
          </w14:textFill>
        </w:rPr>
      </w:pPr>
    </w:p>
    <w:p>
      <w:pPr>
        <w:pStyle w:val="613"/>
        <w:rPr>
          <w:rFonts w:ascii="Times New Roman" w:hAnsi="Times New Roman"/>
          <w:color w:val="000000" w:themeColor="text1"/>
          <w:highlight w:val="none"/>
          <w14:textFill>
            <w14:solidFill>
              <w14:schemeClr w14:val="tx1"/>
            </w14:solidFill>
          </w14:textFill>
        </w:rPr>
      </w:pPr>
    </w:p>
    <w:p>
      <w:pPr>
        <w:snapToGrid w:val="0"/>
        <w:spacing w:line="360" w:lineRule="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特别说明：</w:t>
      </w:r>
    </w:p>
    <w:p>
      <w:pPr>
        <w:snapToGrid w:val="0"/>
        <w:spacing w:line="360" w:lineRule="auto"/>
        <w:ind w:firstLine="482" w:firstLineChars="200"/>
        <w:rPr>
          <w:rFonts w:ascii="Times New Roman" w:hAnsi="Times New Roman" w:eastAsia="华文中宋"/>
          <w:b/>
          <w:color w:val="000000" w:themeColor="text1"/>
          <w:sz w:val="28"/>
          <w:szCs w:val="28"/>
          <w:highlight w:val="none"/>
          <w:lang w:val="zh-CN"/>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1、从业人员、营业收入、资产总额填报上一年度数据，无上一年度数据的新成立企业可不填报。</w:t>
      </w:r>
    </w:p>
    <w:p>
      <w:pPr>
        <w:autoSpaceDE w:val="0"/>
        <w:autoSpaceDN w:val="0"/>
        <w:adjustRightInd w:val="0"/>
        <w:spacing w:line="400" w:lineRule="exact"/>
        <w:jc w:val="center"/>
        <w:rPr>
          <w:rFonts w:ascii="Times New Roman" w:hAnsi="Times New Roman" w:eastAsia="华文中宋"/>
          <w:b/>
          <w:color w:val="000000" w:themeColor="text1"/>
          <w:sz w:val="28"/>
          <w:szCs w:val="28"/>
          <w:highlight w:val="none"/>
          <w:lang w:val="en-GB"/>
          <w14:textFill>
            <w14:solidFill>
              <w14:schemeClr w14:val="tx1"/>
            </w14:solidFill>
          </w14:textFill>
        </w:rPr>
      </w:pPr>
    </w:p>
    <w:p>
      <w:pPr>
        <w:autoSpaceDE w:val="0"/>
        <w:autoSpaceDN w:val="0"/>
        <w:adjustRightInd w:val="0"/>
        <w:spacing w:line="400" w:lineRule="exact"/>
        <w:ind w:firstLine="3373" w:firstLineChars="1400"/>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监狱企业声明函</w:t>
      </w:r>
    </w:p>
    <w:p>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p>
    <w:p>
      <w:pPr>
        <w:autoSpaceDE w:val="0"/>
        <w:autoSpaceDN w:val="0"/>
        <w:adjustRightInd w:val="0"/>
        <w:snapToGrid w:val="0"/>
        <w:spacing w:after="312" w:afterLines="100"/>
        <w:ind w:firstLine="3120" w:firstLineChars="130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【非监狱企业不需提供】</w:t>
      </w:r>
    </w:p>
    <w:p>
      <w:pPr>
        <w:pStyle w:val="73"/>
        <w:rPr>
          <w:rFonts w:hint="eastAsia"/>
          <w:lang w:val="zh-CN"/>
        </w:rPr>
      </w:pPr>
    </w:p>
    <w:p>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本企业郑重声明，根据《关于政府采购支持监狱企业发展有关问题的通知》（财库[2014]68号）的规定，本企业为</w:t>
      </w:r>
      <w:r>
        <w:rPr>
          <w:rFonts w:hint="eastAsia" w:ascii="宋体" w:hAnsi="宋体" w:eastAsia="宋体" w:cs="宋体"/>
          <w:color w:val="000000" w:themeColor="text1"/>
          <w:sz w:val="24"/>
          <w:szCs w:val="24"/>
          <w:u w:val="single"/>
          <w14:textFill>
            <w14:solidFill>
              <w14:schemeClr w14:val="tx1"/>
            </w14:solidFill>
          </w14:textFill>
        </w:rPr>
        <w:t>监狱企业</w:t>
      </w:r>
      <w:r>
        <w:rPr>
          <w:rFonts w:hint="eastAsia" w:ascii="宋体" w:hAnsi="宋体" w:eastAsia="宋体" w:cs="宋体"/>
          <w:color w:val="000000" w:themeColor="text1"/>
          <w:sz w:val="24"/>
          <w:szCs w:val="24"/>
          <w14:textFill>
            <w14:solidFill>
              <w14:schemeClr w14:val="tx1"/>
            </w14:solidFill>
          </w14:textFill>
        </w:rPr>
        <w:t>。</w:t>
      </w:r>
    </w:p>
    <w:p>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根据上述标准，我企业属于</w:t>
      </w:r>
      <w:r>
        <w:rPr>
          <w:rFonts w:hint="eastAsia" w:ascii="宋体" w:hAnsi="宋体" w:eastAsia="宋体" w:cs="宋体"/>
          <w:color w:val="000000" w:themeColor="text1"/>
          <w:sz w:val="24"/>
          <w:szCs w:val="24"/>
          <w:u w:val="single"/>
          <w14:textFill>
            <w14:solidFill>
              <w14:schemeClr w14:val="tx1"/>
            </w14:solidFill>
          </w14:textFill>
        </w:rPr>
        <w:t>监狱企业</w:t>
      </w:r>
      <w:r>
        <w:rPr>
          <w:rFonts w:hint="eastAsia" w:ascii="宋体" w:hAnsi="宋体" w:eastAsia="宋体" w:cs="宋体"/>
          <w:color w:val="000000" w:themeColor="text1"/>
          <w:sz w:val="24"/>
          <w:szCs w:val="24"/>
          <w14:textFill>
            <w14:solidFill>
              <w14:schemeClr w14:val="tx1"/>
            </w14:solidFill>
          </w14:textFill>
        </w:rPr>
        <w:t>的理由为：</w:t>
      </w:r>
    </w:p>
    <w:p>
      <w:pPr>
        <w:widowControl/>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本企业为参加（项目名称：    ）（项目编号：   ）采购活动提供本企业的产品。</w:t>
      </w:r>
    </w:p>
    <w:p>
      <w:pPr>
        <w:widowControl/>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本企业对上述声明的真实性负责。如有虚假，将依法承担相应责任。</w:t>
      </w:r>
    </w:p>
    <w:p>
      <w:pPr>
        <w:adjustRightInd w:val="0"/>
        <w:snapToGrid w:val="0"/>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600" w:lineRule="exact"/>
        <w:ind w:firstLine="3960" w:firstLineChars="1650"/>
        <w:textAlignment w:val="baseline"/>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spacing w:line="600" w:lineRule="exact"/>
        <w:ind w:left="-6" w:leftChars="-2" w:firstLine="3960" w:firstLineChars="16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p>
    <w:p>
      <w:pPr>
        <w:spacing w:line="600" w:lineRule="exact"/>
        <w:ind w:firstLine="3960" w:firstLineChars="1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供应商为监狱企业的提供此函。</w:t>
      </w:r>
    </w:p>
    <w:p>
      <w:pPr>
        <w:widowControl/>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pPr>
        <w:adjustRightInd w:val="0"/>
        <w:snapToGrid w:val="0"/>
        <w:spacing w:line="360" w:lineRule="auto"/>
        <w:textAlignment w:val="baseline"/>
        <w:rPr>
          <w:rFonts w:hint="eastAsia" w:ascii="宋体" w:hAnsi="宋体" w:eastAsia="宋体" w:cs="宋体"/>
          <w:bCs/>
          <w:color w:val="000000" w:themeColor="text1"/>
          <w:sz w:val="24"/>
          <w:szCs w:val="24"/>
          <w14:textFill>
            <w14:solidFill>
              <w14:schemeClr w14:val="tx1"/>
            </w14:solidFill>
          </w14:textFill>
        </w:rPr>
      </w:pPr>
    </w:p>
    <w:p>
      <w:pPr>
        <w:adjustRightInd w:val="0"/>
        <w:snapToGrid w:val="0"/>
        <w:spacing w:line="360" w:lineRule="auto"/>
        <w:textAlignment w:val="baseline"/>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pPr>
        <w:autoSpaceDE w:val="0"/>
        <w:autoSpaceDN w:val="0"/>
        <w:adjustRightInd w:val="0"/>
        <w:spacing w:line="400" w:lineRule="exact"/>
        <w:rPr>
          <w:rFonts w:hint="eastAsia" w:ascii="宋体" w:hAnsi="宋体" w:eastAsia="宋体" w:cs="宋体"/>
          <w:b/>
          <w:color w:val="000000" w:themeColor="text1"/>
          <w:sz w:val="24"/>
          <w:szCs w:val="24"/>
          <w14:textFill>
            <w14:solidFill>
              <w14:schemeClr w14:val="tx1"/>
            </w14:solidFill>
          </w14:textFill>
        </w:rPr>
      </w:pPr>
    </w:p>
    <w:p>
      <w:pPr>
        <w:autoSpaceDE w:val="0"/>
        <w:autoSpaceDN w:val="0"/>
        <w:adjustRightInd w:val="0"/>
        <w:spacing w:line="400" w:lineRule="exact"/>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残疾人福利性单位声明函</w:t>
      </w:r>
    </w:p>
    <w:p>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p>
    <w:p>
      <w:pPr>
        <w:pStyle w:val="73"/>
        <w:rPr>
          <w:rFonts w:hint="eastAsia"/>
          <w:lang w:val="zh-CN"/>
        </w:rPr>
      </w:pPr>
    </w:p>
    <w:p>
      <w:pPr>
        <w:autoSpaceDE w:val="0"/>
        <w:autoSpaceDN w:val="0"/>
        <w:adjustRightInd w:val="0"/>
        <w:snapToGrid w:val="0"/>
        <w:spacing w:after="312" w:afterLines="100"/>
        <w:jc w:val="center"/>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【非残疾人福利性单位不需提供】</w:t>
      </w:r>
    </w:p>
    <w:p>
      <w:pPr>
        <w:pStyle w:val="73"/>
        <w:rPr>
          <w:rFonts w:hint="eastAsia"/>
          <w:lang w:val="zh-CN"/>
        </w:rPr>
      </w:pPr>
    </w:p>
    <w:p>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单位的</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pPr>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rPr>
          <w:rFonts w:hint="eastAsia" w:ascii="宋体" w:hAnsi="宋体" w:eastAsia="宋体" w:cs="宋体"/>
          <w:color w:val="000000" w:themeColor="text1"/>
          <w:sz w:val="24"/>
          <w:szCs w:val="24"/>
          <w14:textFill>
            <w14:solidFill>
              <w14:schemeClr w14:val="tx1"/>
            </w14:solidFill>
          </w14:textFill>
        </w:rPr>
      </w:pPr>
    </w:p>
    <w:p>
      <w:pPr>
        <w:spacing w:line="600" w:lineRule="exact"/>
        <w:ind w:firstLine="3960" w:firstLineChars="1650"/>
        <w:textAlignment w:val="baseline"/>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spacing w:line="600" w:lineRule="exact"/>
        <w:ind w:left="-6" w:leftChars="-2" w:firstLine="3960" w:firstLineChars="16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法定代表人或其委托代理人（签字或盖章）：</w:t>
      </w:r>
    </w:p>
    <w:p>
      <w:pPr>
        <w:spacing w:line="600" w:lineRule="exact"/>
        <w:ind w:firstLine="3960" w:firstLineChars="1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45"/>
        <w:tabs>
          <w:tab w:val="left" w:pos="420"/>
        </w:tabs>
        <w:snapToGrid w:val="0"/>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供应商为残疾人福利性单位的提供此函。</w:t>
      </w:r>
    </w:p>
    <w:p>
      <w:pPr>
        <w:pStyle w:val="2"/>
        <w:rPr>
          <w:rFonts w:hint="eastAsia" w:ascii="宋体" w:hAnsi="宋体" w:eastAsia="宋体" w:cs="宋体"/>
          <w:color w:val="000000" w:themeColor="text1"/>
          <w:sz w:val="24"/>
          <w:szCs w:val="24"/>
          <w:lang w:val="en-GB"/>
          <w14:textFill>
            <w14:solidFill>
              <w14:schemeClr w14:val="tx1"/>
            </w14:solidFill>
          </w14:textFill>
        </w:rPr>
      </w:pPr>
    </w:p>
    <w:p>
      <w:pPr>
        <w:snapToGrid w:val="0"/>
        <w:spacing w:line="5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GB"/>
          <w14:textFill>
            <w14:solidFill>
              <w14:schemeClr w14:val="tx1"/>
            </w14:solidFill>
          </w14:textFill>
        </w:rPr>
        <w:t>备注：</w:t>
      </w:r>
      <w:r>
        <w:rPr>
          <w:rFonts w:hint="eastAsia" w:ascii="宋体" w:hAnsi="宋体" w:eastAsia="宋体" w:cs="宋体"/>
          <w:color w:val="000000" w:themeColor="text1"/>
          <w:sz w:val="24"/>
          <w:szCs w:val="24"/>
          <w14:textFill>
            <w14:solidFill>
              <w14:schemeClr w14:val="tx1"/>
            </w14:solidFill>
          </w14:textFill>
        </w:rPr>
        <w:t>中标供应商为残疾人福利性单位的，应当随中标结果同时公告其《残疾人福利性单位声明函》，接受社会监督。</w:t>
      </w:r>
    </w:p>
    <w:p>
      <w:pPr>
        <w:autoSpaceDE w:val="0"/>
        <w:autoSpaceDN w:val="0"/>
        <w:adjustRightInd w:val="0"/>
        <w:spacing w:line="400" w:lineRule="exact"/>
        <w:jc w:val="center"/>
        <w:rPr>
          <w:rFonts w:hint="eastAsia" w:ascii="宋体" w:hAnsi="宋体" w:eastAsia="宋体" w:cs="宋体"/>
          <w:b/>
          <w:color w:val="000000" w:themeColor="text1"/>
          <w:sz w:val="24"/>
          <w:szCs w:val="24"/>
          <w:highlight w:val="none"/>
          <w:lang w:val="en-GB"/>
          <w14:textFill>
            <w14:solidFill>
              <w14:schemeClr w14:val="tx1"/>
            </w14:solidFill>
          </w14:textFill>
        </w:rPr>
      </w:pPr>
    </w:p>
    <w:p>
      <w:pPr>
        <w:pStyle w:val="5"/>
        <w:spacing w:line="440" w:lineRule="exact"/>
        <w:ind w:left="0" w:firstLine="0"/>
        <w:rPr>
          <w:rFonts w:ascii="宋体" w:hAnsi="宋体" w:eastAsia="宋体" w:cs="宋体"/>
          <w:sz w:val="28"/>
        </w:rPr>
      </w:pPr>
    </w:p>
    <w:p/>
    <w:p>
      <w:pPr>
        <w:rPr>
          <w:rFonts w:ascii="宋体" w:hAnsi="宋体" w:cs="宋体"/>
        </w:rPr>
      </w:pPr>
    </w:p>
    <w:p>
      <w:pPr>
        <w:pStyle w:val="100"/>
        <w:rPr>
          <w:rFonts w:ascii="宋体" w:hAnsi="宋体" w:cs="宋体"/>
          <w:sz w:val="28"/>
        </w:rPr>
      </w:pPr>
    </w:p>
    <w:p>
      <w:pPr>
        <w:pStyle w:val="2"/>
      </w:pPr>
    </w:p>
    <w:p>
      <w:pPr>
        <w:pStyle w:val="5"/>
        <w:ind w:left="0" w:firstLine="0"/>
        <w:rPr>
          <w:rFonts w:ascii="宋体" w:hAnsi="宋体" w:eastAsia="宋体" w:cs="宋体"/>
          <w:sz w:val="28"/>
        </w:rPr>
      </w:pPr>
    </w:p>
    <w:p>
      <w:pPr>
        <w:pStyle w:val="5"/>
        <w:ind w:left="0" w:firstLine="0"/>
        <w:rPr>
          <w:rFonts w:ascii="宋体" w:hAnsi="宋体" w:eastAsia="宋体" w:cs="宋体"/>
          <w:sz w:val="28"/>
        </w:rPr>
      </w:pPr>
      <w:r>
        <w:rPr>
          <w:rFonts w:hint="eastAsia" w:ascii="宋体" w:hAnsi="宋体" w:eastAsia="宋体" w:cs="宋体"/>
          <w:sz w:val="28"/>
        </w:rPr>
        <w:t>投标文件封面</w:t>
      </w:r>
      <w:bookmarkEnd w:id="106"/>
      <w:bookmarkEnd w:id="107"/>
    </w:p>
    <w:p>
      <w:pPr>
        <w:tabs>
          <w:tab w:val="left" w:pos="4500"/>
        </w:tabs>
        <w:autoSpaceDE w:val="0"/>
        <w:autoSpaceDN w:val="0"/>
        <w:adjustRightInd w:val="0"/>
        <w:snapToGrid w:val="0"/>
        <w:spacing w:line="336" w:lineRule="auto"/>
        <w:jc w:val="center"/>
        <w:textAlignment w:val="bottom"/>
        <w:rPr>
          <w:rFonts w:ascii="宋体" w:hAnsi="宋体" w:cs="宋体"/>
          <w:b/>
          <w:sz w:val="44"/>
          <w:szCs w:val="44"/>
        </w:rPr>
      </w:pPr>
    </w:p>
    <w:p>
      <w:pPr>
        <w:tabs>
          <w:tab w:val="left" w:pos="4500"/>
        </w:tabs>
        <w:autoSpaceDE w:val="0"/>
        <w:autoSpaceDN w:val="0"/>
        <w:adjustRightInd w:val="0"/>
        <w:snapToGrid w:val="0"/>
        <w:spacing w:line="336" w:lineRule="auto"/>
        <w:jc w:val="center"/>
        <w:textAlignment w:val="bottom"/>
        <w:rPr>
          <w:rFonts w:ascii="宋体" w:hAnsi="宋体" w:cs="宋体"/>
          <w:b/>
          <w:sz w:val="44"/>
          <w:szCs w:val="44"/>
        </w:rPr>
      </w:pPr>
      <w:r>
        <w:rPr>
          <w:rFonts w:hint="eastAsia" w:ascii="宋体" w:hAnsi="宋体" w:cs="宋体"/>
          <w:b/>
          <w:sz w:val="44"/>
          <w:szCs w:val="44"/>
        </w:rPr>
        <w:t>柯城区建筑工程规划验线、竣工“多测合一”成果复核采购项目</w:t>
      </w:r>
    </w:p>
    <w:p>
      <w:pPr>
        <w:spacing w:before="24" w:beforeLines="10" w:line="360" w:lineRule="auto"/>
        <w:jc w:val="center"/>
        <w:rPr>
          <w:rFonts w:ascii="宋体" w:hAnsi="宋体" w:cs="宋体"/>
          <w:b/>
          <w:sz w:val="32"/>
        </w:rPr>
      </w:pPr>
      <w:r>
        <w:rPr>
          <w:rFonts w:hint="eastAsia" w:ascii="宋体" w:hAnsi="宋体" w:cs="宋体"/>
          <w:b/>
          <w:sz w:val="32"/>
        </w:rPr>
        <w:t>项目编号：ZJZH20240228</w:t>
      </w:r>
    </w:p>
    <w:p>
      <w:pPr>
        <w:pStyle w:val="87"/>
        <w:ind w:left="560"/>
        <w:rPr>
          <w:rFonts w:ascii="宋体" w:hAnsi="宋体" w:eastAsia="宋体" w:cs="宋体"/>
        </w:rPr>
      </w:pPr>
    </w:p>
    <w:bookmarkEnd w:id="18"/>
    <w:bookmarkEnd w:id="19"/>
    <w:bookmarkEnd w:id="20"/>
    <w:bookmarkEnd w:id="21"/>
    <w:bookmarkEnd w:id="88"/>
    <w:p>
      <w:pPr>
        <w:adjustRightInd w:val="0"/>
        <w:snapToGrid w:val="0"/>
        <w:spacing w:line="360" w:lineRule="auto"/>
        <w:jc w:val="center"/>
        <w:rPr>
          <w:rFonts w:ascii="宋体" w:hAnsi="宋体" w:cs="宋体"/>
          <w:sz w:val="72"/>
        </w:rPr>
      </w:pPr>
      <w:r>
        <w:rPr>
          <w:rFonts w:hint="eastAsia" w:ascii="宋体" w:hAnsi="宋体" w:cs="宋体"/>
          <w:sz w:val="72"/>
        </w:rPr>
        <w:t>投</w:t>
      </w:r>
    </w:p>
    <w:p>
      <w:pPr>
        <w:spacing w:line="360" w:lineRule="auto"/>
        <w:jc w:val="center"/>
        <w:rPr>
          <w:rFonts w:ascii="宋体" w:hAnsi="宋体" w:cs="宋体"/>
          <w:sz w:val="72"/>
        </w:rPr>
      </w:pPr>
      <w:r>
        <w:rPr>
          <w:rFonts w:hint="eastAsia" w:ascii="宋体" w:hAnsi="宋体" w:cs="宋体"/>
          <w:sz w:val="72"/>
        </w:rPr>
        <w:t>标</w:t>
      </w:r>
    </w:p>
    <w:p>
      <w:pPr>
        <w:spacing w:line="360" w:lineRule="auto"/>
        <w:jc w:val="center"/>
        <w:rPr>
          <w:rFonts w:ascii="宋体" w:hAnsi="宋体" w:cs="宋体"/>
          <w:sz w:val="72"/>
        </w:rPr>
      </w:pPr>
      <w:r>
        <w:rPr>
          <w:rFonts w:hint="eastAsia" w:ascii="宋体" w:hAnsi="宋体" w:cs="宋体"/>
          <w:sz w:val="72"/>
        </w:rPr>
        <w:t>文</w:t>
      </w:r>
    </w:p>
    <w:p>
      <w:pPr>
        <w:spacing w:line="360" w:lineRule="auto"/>
        <w:jc w:val="center"/>
        <w:rPr>
          <w:rFonts w:ascii="宋体" w:hAnsi="宋体" w:cs="宋体"/>
          <w:sz w:val="72"/>
        </w:rPr>
      </w:pPr>
      <w:r>
        <w:rPr>
          <w:rFonts w:hint="eastAsia" w:ascii="宋体" w:hAnsi="宋体" w:cs="宋体"/>
          <w:sz w:val="72"/>
        </w:rPr>
        <w:t>件</w:t>
      </w:r>
    </w:p>
    <w:p>
      <w:pPr>
        <w:spacing w:line="312" w:lineRule="auto"/>
        <w:ind w:firstLine="964" w:firstLineChars="300"/>
        <w:rPr>
          <w:rFonts w:ascii="宋体" w:hAnsi="宋体" w:cs="宋体"/>
          <w:b/>
          <w:bCs/>
          <w:sz w:val="32"/>
        </w:rPr>
      </w:pPr>
      <w:r>
        <w:rPr>
          <w:rFonts w:hint="eastAsia" w:ascii="宋体" w:hAnsi="宋体" w:cs="宋体"/>
          <w:b/>
          <w:bCs/>
          <w:sz w:val="32"/>
        </w:rPr>
        <w:t>标项名称：</w:t>
      </w:r>
    </w:p>
    <w:p>
      <w:pPr>
        <w:spacing w:line="312" w:lineRule="auto"/>
        <w:ind w:firstLine="960" w:firstLineChars="300"/>
        <w:rPr>
          <w:rFonts w:ascii="宋体" w:hAnsi="宋体" w:cs="宋体"/>
          <w:sz w:val="32"/>
        </w:rPr>
      </w:pPr>
      <w:r>
        <w:rPr>
          <w:rFonts w:hint="eastAsia" w:ascii="宋体" w:hAnsi="宋体" w:cs="宋体"/>
          <w:sz w:val="32"/>
        </w:rPr>
        <w:t>投标人：（加盖公章）</w:t>
      </w:r>
    </w:p>
    <w:p>
      <w:pPr>
        <w:spacing w:line="312" w:lineRule="auto"/>
        <w:ind w:firstLine="960" w:firstLineChars="300"/>
        <w:rPr>
          <w:rFonts w:ascii="宋体" w:hAnsi="宋体" w:cs="宋体"/>
          <w:sz w:val="32"/>
        </w:rPr>
      </w:pPr>
      <w:r>
        <w:rPr>
          <w:rFonts w:hint="eastAsia" w:ascii="宋体" w:hAnsi="宋体" w:cs="宋体"/>
          <w:sz w:val="32"/>
        </w:rPr>
        <w:t>地址：</w:t>
      </w:r>
    </w:p>
    <w:p>
      <w:pPr>
        <w:ind w:firstLine="960" w:firstLineChars="300"/>
        <w:rPr>
          <w:rFonts w:ascii="宋体" w:hAnsi="宋体" w:cs="宋体"/>
          <w:sz w:val="32"/>
          <w:u w:val="single"/>
        </w:rPr>
      </w:pPr>
      <w:r>
        <w:rPr>
          <w:rFonts w:hint="eastAsia" w:ascii="宋体" w:hAnsi="宋体" w:cs="宋体"/>
          <w:sz w:val="32"/>
        </w:rPr>
        <w:t>日期：</w:t>
      </w:r>
    </w:p>
    <w:p>
      <w:pPr>
        <w:pageBreakBefore/>
        <w:adjustRightInd w:val="0"/>
        <w:snapToGrid w:val="0"/>
        <w:spacing w:line="360" w:lineRule="auto"/>
        <w:jc w:val="center"/>
        <w:outlineLvl w:val="0"/>
        <w:rPr>
          <w:rFonts w:ascii="宋体" w:hAnsi="宋体" w:cs="宋体"/>
          <w:b/>
          <w:sz w:val="36"/>
        </w:rPr>
      </w:pPr>
      <w:bookmarkStart w:id="109" w:name="_Toc15453"/>
      <w:r>
        <w:rPr>
          <w:rFonts w:hint="eastAsia" w:ascii="宋体" w:hAnsi="宋体" w:cs="宋体"/>
          <w:b/>
          <w:sz w:val="36"/>
        </w:rPr>
        <w:t>第六部分  评分办法</w:t>
      </w:r>
      <w:bookmarkEnd w:id="109"/>
    </w:p>
    <w:p>
      <w:pPr>
        <w:pStyle w:val="4"/>
        <w:topLinePunct/>
        <w:adjustRightInd w:val="0"/>
        <w:snapToGrid w:val="0"/>
        <w:ind w:left="241" w:leftChars="-172" w:hanging="723" w:hangingChars="300"/>
        <w:jc w:val="left"/>
        <w:rPr>
          <w:rStyle w:val="605"/>
          <w:b w:val="0"/>
          <w:kern w:val="18"/>
          <w:sz w:val="24"/>
          <w:szCs w:val="24"/>
        </w:rPr>
      </w:pPr>
      <w:r>
        <w:rPr>
          <w:rStyle w:val="605"/>
          <w:rFonts w:hint="eastAsia"/>
          <w:sz w:val="24"/>
          <w:szCs w:val="24"/>
        </w:rPr>
        <w:t>一、总则</w:t>
      </w:r>
      <w:r>
        <w:rPr>
          <w:rStyle w:val="605"/>
          <w:rFonts w:hint="eastAsia"/>
          <w:b w:val="0"/>
          <w:sz w:val="24"/>
          <w:szCs w:val="24"/>
        </w:rPr>
        <w:br w:type="textWrapping"/>
      </w:r>
      <w:r>
        <w:rPr>
          <w:rStyle w:val="605"/>
          <w:rFonts w:hint="eastAsia"/>
          <w:b w:val="0"/>
          <w:sz w:val="24"/>
          <w:szCs w:val="24"/>
          <w:lang w:val="zh-TW"/>
        </w:rPr>
        <w:t>1</w:t>
      </w:r>
      <w:r>
        <w:rPr>
          <w:rStyle w:val="605"/>
          <w:rFonts w:hint="eastAsia"/>
          <w:b w:val="0"/>
          <w:sz w:val="24"/>
          <w:szCs w:val="24"/>
        </w:rPr>
        <w:t>、根据《中华人民共和国政府采购法》、《政府采购货物和服务招标投标管理办法》（财政部</w:t>
      </w:r>
      <w:r>
        <w:rPr>
          <w:rStyle w:val="605"/>
          <w:rFonts w:hint="eastAsia"/>
          <w:b w:val="0"/>
          <w:kern w:val="18"/>
          <w:sz w:val="24"/>
          <w:szCs w:val="24"/>
        </w:rPr>
        <w:t>第87号令）及相关法规的规定，结合采购项目特点制定本评标办法。</w:t>
      </w:r>
    </w:p>
    <w:p>
      <w:pPr>
        <w:pStyle w:val="4"/>
        <w:topLinePunct/>
        <w:adjustRightInd w:val="0"/>
        <w:snapToGrid w:val="0"/>
        <w:ind w:firstLine="240" w:firstLineChars="100"/>
        <w:jc w:val="left"/>
        <w:rPr>
          <w:rStyle w:val="605"/>
          <w:b w:val="0"/>
          <w:sz w:val="24"/>
          <w:szCs w:val="24"/>
        </w:rPr>
      </w:pPr>
      <w:r>
        <w:rPr>
          <w:rStyle w:val="605"/>
          <w:rFonts w:hint="eastAsia"/>
          <w:b w:val="0"/>
          <w:sz w:val="24"/>
          <w:szCs w:val="24"/>
          <w:lang w:val="zh-TW"/>
        </w:rPr>
        <w:t>2</w:t>
      </w:r>
      <w:r>
        <w:rPr>
          <w:rStyle w:val="605"/>
          <w:rFonts w:hint="eastAsia"/>
          <w:b w:val="0"/>
          <w:sz w:val="24"/>
          <w:szCs w:val="24"/>
        </w:rPr>
        <w:t>、评标工作由采购代理机构负责组织，具体评标事务由评标委员会负责。</w:t>
      </w:r>
    </w:p>
    <w:p>
      <w:pPr>
        <w:pStyle w:val="4"/>
        <w:topLinePunct/>
        <w:adjustRightInd w:val="0"/>
        <w:snapToGrid w:val="0"/>
        <w:ind w:firstLine="240" w:firstLineChars="100"/>
        <w:jc w:val="left"/>
        <w:rPr>
          <w:rStyle w:val="605"/>
          <w:b w:val="0"/>
          <w:sz w:val="24"/>
          <w:szCs w:val="24"/>
        </w:rPr>
      </w:pPr>
      <w:r>
        <w:rPr>
          <w:rStyle w:val="605"/>
          <w:rFonts w:hint="eastAsia"/>
          <w:b w:val="0"/>
          <w:sz w:val="24"/>
          <w:szCs w:val="24"/>
        </w:rPr>
        <w:t>（1）评标委员会由5人组成（由采购人代表和评标专家组成，采购人代表人数不得超过总评委人数的三分之一）。</w:t>
      </w:r>
    </w:p>
    <w:p>
      <w:pPr>
        <w:pStyle w:val="4"/>
        <w:topLinePunct/>
        <w:adjustRightInd w:val="0"/>
        <w:snapToGrid w:val="0"/>
        <w:ind w:left="244" w:leftChars="87"/>
        <w:jc w:val="left"/>
        <w:rPr>
          <w:rStyle w:val="605"/>
          <w:b w:val="0"/>
          <w:sz w:val="24"/>
          <w:szCs w:val="24"/>
        </w:rPr>
      </w:pPr>
      <w:r>
        <w:rPr>
          <w:rStyle w:val="605"/>
          <w:rFonts w:hint="eastAsia"/>
          <w:b w:val="0"/>
          <w:sz w:val="24"/>
          <w:szCs w:val="24"/>
        </w:rPr>
        <w:t>（2）评标专家确定方式：按相关规定从专家库中抽取。</w:t>
      </w:r>
    </w:p>
    <w:p>
      <w:pPr>
        <w:pStyle w:val="4"/>
        <w:topLinePunct/>
        <w:adjustRightInd w:val="0"/>
        <w:ind w:firstLine="278" w:firstLineChars="116"/>
        <w:jc w:val="left"/>
        <w:rPr>
          <w:rStyle w:val="605"/>
          <w:b w:val="0"/>
          <w:sz w:val="24"/>
          <w:szCs w:val="24"/>
        </w:rPr>
      </w:pPr>
      <w:r>
        <w:rPr>
          <w:rStyle w:val="605"/>
          <w:rFonts w:hint="eastAsia"/>
          <w:b w:val="0"/>
          <w:sz w:val="24"/>
          <w:szCs w:val="24"/>
          <w:lang w:val="zh-TW"/>
        </w:rPr>
        <w:t>3</w:t>
      </w:r>
      <w:r>
        <w:rPr>
          <w:rStyle w:val="605"/>
          <w:rFonts w:hint="eastAsia"/>
          <w:b w:val="0"/>
          <w:sz w:val="24"/>
          <w:szCs w:val="24"/>
        </w:rPr>
        <w:t>、评标工作应遵循公平、公正、科学及择优的原则，并以相同的评标程序和标准对待所有的投标人。</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4</w:t>
      </w:r>
      <w:r>
        <w:rPr>
          <w:rStyle w:val="605"/>
          <w:rFonts w:hint="eastAsia"/>
          <w:b w:val="0"/>
          <w:sz w:val="24"/>
          <w:szCs w:val="24"/>
        </w:rPr>
        <w:t>、评标委员会按照采购项目文件规定的评标方法和标准进行评标，并独立履行下列职责：</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1</w:t>
      </w:r>
      <w:r>
        <w:rPr>
          <w:rStyle w:val="605"/>
          <w:rFonts w:hint="eastAsia"/>
          <w:b w:val="0"/>
          <w:sz w:val="24"/>
          <w:szCs w:val="24"/>
        </w:rPr>
        <w:t>）审查投标文件是否符合招标文件要求，并作出评价；</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2</w:t>
      </w:r>
      <w:r>
        <w:rPr>
          <w:rStyle w:val="605"/>
          <w:rFonts w:hint="eastAsia"/>
          <w:b w:val="0"/>
          <w:sz w:val="24"/>
          <w:szCs w:val="24"/>
        </w:rPr>
        <w:t>）要求投标投标人对投标文件有关事项作出解释或者澄清；</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3</w:t>
      </w:r>
      <w:r>
        <w:rPr>
          <w:rStyle w:val="605"/>
          <w:rFonts w:hint="eastAsia"/>
          <w:b w:val="0"/>
          <w:sz w:val="24"/>
          <w:szCs w:val="24"/>
        </w:rPr>
        <w:t>）推荐中标候选人名单；</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4</w:t>
      </w:r>
      <w:r>
        <w:rPr>
          <w:rStyle w:val="605"/>
          <w:rFonts w:hint="eastAsia"/>
          <w:b w:val="0"/>
          <w:sz w:val="24"/>
          <w:szCs w:val="24"/>
        </w:rPr>
        <w:t>）向采购代理机构或者有关部门报告非法干预评标工作的行为。</w:t>
      </w:r>
      <w:r>
        <w:rPr>
          <w:rStyle w:val="605"/>
          <w:rFonts w:hint="eastAsia"/>
          <w:b w:val="0"/>
          <w:sz w:val="24"/>
          <w:szCs w:val="24"/>
        </w:rPr>
        <w:br w:type="textWrapping"/>
      </w:r>
      <w:r>
        <w:rPr>
          <w:rStyle w:val="605"/>
          <w:rFonts w:hint="eastAsia"/>
          <w:sz w:val="24"/>
          <w:szCs w:val="24"/>
        </w:rPr>
        <w:t>二、评标程序</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pacing w:val="-6"/>
          <w:sz w:val="24"/>
          <w:szCs w:val="24"/>
        </w:rPr>
        <w:t>根据《政府采购货物和服务招标投标管理办法》的规定，评标按照下列工作程序进行：</w:t>
      </w:r>
      <w:r>
        <w:rPr>
          <w:rStyle w:val="605"/>
          <w:rFonts w:hint="eastAsia"/>
          <w:b w:val="0"/>
          <w:spacing w:val="-6"/>
          <w:sz w:val="24"/>
          <w:szCs w:val="24"/>
        </w:rPr>
        <w:br w:type="textWrapping"/>
      </w:r>
      <w:r>
        <w:rPr>
          <w:rStyle w:val="605"/>
          <w:rFonts w:hint="eastAsia"/>
          <w:b w:val="0"/>
          <w:sz w:val="24"/>
          <w:szCs w:val="24"/>
        </w:rPr>
        <w:t xml:space="preserve">   </w:t>
      </w:r>
      <w:r>
        <w:rPr>
          <w:rStyle w:val="605"/>
          <w:rFonts w:hint="eastAsia"/>
          <w:b w:val="0"/>
          <w:sz w:val="24"/>
          <w:szCs w:val="24"/>
          <w:lang w:val="zh-TW"/>
        </w:rPr>
        <w:t>1、投标文件商务技术部分评审；</w:t>
      </w:r>
      <w:r>
        <w:rPr>
          <w:rStyle w:val="605"/>
          <w:rFonts w:hint="eastAsia"/>
          <w:b w:val="0"/>
          <w:sz w:val="24"/>
          <w:szCs w:val="24"/>
          <w:lang w:val="zh-TW"/>
        </w:rPr>
        <w:br w:type="textWrapping"/>
      </w:r>
      <w:r>
        <w:rPr>
          <w:rStyle w:val="605"/>
          <w:rFonts w:hint="eastAsia"/>
          <w:b w:val="0"/>
          <w:sz w:val="24"/>
          <w:szCs w:val="24"/>
        </w:rPr>
        <w:t xml:space="preserve">   </w:t>
      </w:r>
      <w:r>
        <w:rPr>
          <w:rStyle w:val="605"/>
          <w:rFonts w:hint="eastAsia"/>
          <w:b w:val="0"/>
          <w:sz w:val="24"/>
          <w:szCs w:val="24"/>
          <w:lang w:val="zh-TW"/>
        </w:rPr>
        <w:t>2、投标文件报价部分审查；</w:t>
      </w:r>
      <w:r>
        <w:rPr>
          <w:rStyle w:val="605"/>
          <w:rFonts w:hint="eastAsia"/>
          <w:b w:val="0"/>
          <w:sz w:val="24"/>
          <w:szCs w:val="24"/>
          <w:lang w:val="zh-TW"/>
        </w:rPr>
        <w:br w:type="textWrapping"/>
      </w:r>
      <w:r>
        <w:rPr>
          <w:rStyle w:val="605"/>
          <w:rFonts w:hint="eastAsia"/>
          <w:b w:val="0"/>
          <w:sz w:val="24"/>
          <w:szCs w:val="24"/>
        </w:rPr>
        <w:t xml:space="preserve">   </w:t>
      </w:r>
      <w:r>
        <w:rPr>
          <w:rStyle w:val="605"/>
          <w:rFonts w:hint="eastAsia"/>
          <w:b w:val="0"/>
          <w:sz w:val="24"/>
          <w:szCs w:val="24"/>
          <w:lang w:val="zh-TW"/>
        </w:rPr>
        <w:t>3、推荐中标候选人名单，编写评标报告。</w:t>
      </w:r>
      <w:r>
        <w:rPr>
          <w:rStyle w:val="605"/>
          <w:rFonts w:hint="eastAsia"/>
          <w:b w:val="0"/>
          <w:sz w:val="24"/>
          <w:szCs w:val="24"/>
          <w:lang w:val="zh-TW"/>
        </w:rPr>
        <w:br w:type="textWrapping"/>
      </w:r>
      <w:r>
        <w:rPr>
          <w:rStyle w:val="605"/>
          <w:rFonts w:hint="eastAsia"/>
          <w:sz w:val="24"/>
          <w:szCs w:val="24"/>
        </w:rPr>
        <w:t>三、定标及定标程序</w:t>
      </w:r>
      <w:r>
        <w:rPr>
          <w:rStyle w:val="605"/>
          <w:rFonts w:hint="eastAsia"/>
          <w:b w:val="0"/>
          <w:sz w:val="24"/>
          <w:szCs w:val="24"/>
        </w:rPr>
        <w:br w:type="textWrapping"/>
      </w:r>
      <w:r>
        <w:rPr>
          <w:rStyle w:val="605"/>
          <w:rFonts w:hint="eastAsia"/>
          <w:b w:val="0"/>
          <w:sz w:val="24"/>
          <w:szCs w:val="24"/>
        </w:rPr>
        <w:t xml:space="preserve">   </w:t>
      </w:r>
      <w:r>
        <w:rPr>
          <w:rStyle w:val="605"/>
          <w:rFonts w:hint="eastAsia"/>
          <w:b w:val="0"/>
          <w:sz w:val="24"/>
          <w:szCs w:val="24"/>
          <w:lang w:val="zh-TW"/>
        </w:rPr>
        <w:t>1、定标原则</w:t>
      </w:r>
      <w:r>
        <w:rPr>
          <w:rStyle w:val="605"/>
          <w:rFonts w:hint="eastAsia"/>
          <w:b w:val="0"/>
          <w:sz w:val="24"/>
          <w:szCs w:val="24"/>
          <w:lang w:val="zh-TW"/>
        </w:rPr>
        <w:br w:type="textWrapping"/>
      </w:r>
      <w:r>
        <w:rPr>
          <w:rStyle w:val="605"/>
          <w:rFonts w:hint="eastAsia"/>
          <w:b w:val="0"/>
          <w:sz w:val="24"/>
          <w:szCs w:val="24"/>
        </w:rPr>
        <w:t xml:space="preserve">   </w:t>
      </w:r>
      <w:r>
        <w:rPr>
          <w:rStyle w:val="605"/>
          <w:rFonts w:hint="eastAsia"/>
          <w:b w:val="0"/>
          <w:sz w:val="24"/>
          <w:szCs w:val="24"/>
          <w:lang w:val="zh-TW"/>
        </w:rPr>
        <w:t>根据评委会推荐的中标候选人名单，按顺序确定中标人。</w:t>
      </w:r>
      <w:r>
        <w:rPr>
          <w:rStyle w:val="605"/>
          <w:rFonts w:hint="eastAsia"/>
          <w:b w:val="0"/>
          <w:sz w:val="24"/>
          <w:szCs w:val="24"/>
          <w:lang w:val="zh-TW"/>
        </w:rPr>
        <w:br w:type="textWrapping"/>
      </w:r>
      <w:r>
        <w:rPr>
          <w:rStyle w:val="605"/>
          <w:rFonts w:hint="eastAsia"/>
          <w:b w:val="0"/>
          <w:sz w:val="24"/>
          <w:szCs w:val="24"/>
        </w:rPr>
        <w:t xml:space="preserve">   </w:t>
      </w:r>
      <w:r>
        <w:rPr>
          <w:rStyle w:val="605"/>
          <w:rFonts w:hint="eastAsia"/>
          <w:b w:val="0"/>
          <w:sz w:val="24"/>
          <w:szCs w:val="24"/>
          <w:lang w:val="zh-TW"/>
        </w:rPr>
        <w:t>2、定标程序</w:t>
      </w:r>
    </w:p>
    <w:p>
      <w:pPr>
        <w:pStyle w:val="51"/>
        <w:spacing w:line="360" w:lineRule="auto"/>
        <w:ind w:firstLine="278" w:firstLineChars="116"/>
        <w:jc w:val="left"/>
        <w:rPr>
          <w:rStyle w:val="605"/>
          <w:sz w:val="24"/>
          <w:szCs w:val="24"/>
        </w:rPr>
      </w:pPr>
      <w:r>
        <w:rPr>
          <w:rStyle w:val="605"/>
          <w:rFonts w:hint="eastAsia"/>
          <w:sz w:val="24"/>
          <w:szCs w:val="24"/>
        </w:rPr>
        <w:t>（</w:t>
      </w:r>
      <w:r>
        <w:rPr>
          <w:rStyle w:val="605"/>
          <w:rFonts w:hint="eastAsia"/>
          <w:sz w:val="24"/>
          <w:szCs w:val="24"/>
          <w:lang w:val="zh-TW"/>
        </w:rPr>
        <w:t>1</w:t>
      </w:r>
      <w:r>
        <w:rPr>
          <w:rStyle w:val="605"/>
          <w:rFonts w:hint="eastAsia"/>
          <w:sz w:val="24"/>
          <w:szCs w:val="24"/>
        </w:rPr>
        <w:t>）评委会将评标情况写出书面评审报告，推荐中标候选人，并按照综合评分的高低排列顺序，确定中标人；如投标人综合得分相同的，</w:t>
      </w:r>
      <w:r>
        <w:rPr>
          <w:rStyle w:val="605"/>
          <w:rFonts w:hint="eastAsia" w:eastAsia="宋体"/>
          <w:sz w:val="24"/>
          <w:szCs w:val="24"/>
          <w:lang w:eastAsia="zh-CN"/>
        </w:rPr>
        <w:t>以商务技术得分高的</w:t>
      </w:r>
      <w:r>
        <w:rPr>
          <w:rStyle w:val="605"/>
          <w:rFonts w:hint="eastAsia"/>
          <w:sz w:val="24"/>
          <w:szCs w:val="24"/>
        </w:rPr>
        <w:t>为中标人。综合得分且报价相同的，技术指标优者为中标人；若综合得分、报价与技术指标均相同的，则摇号选取中标候选人。</w:t>
      </w:r>
      <w:r>
        <w:rPr>
          <w:rStyle w:val="605"/>
          <w:rFonts w:hint="eastAsia"/>
          <w:sz w:val="24"/>
          <w:szCs w:val="24"/>
          <w:lang w:val="zh-TW"/>
        </w:rPr>
        <w:br w:type="textWrapping"/>
      </w:r>
      <w:r>
        <w:rPr>
          <w:rStyle w:val="605"/>
          <w:rFonts w:hint="eastAsia"/>
          <w:sz w:val="24"/>
          <w:szCs w:val="24"/>
        </w:rPr>
        <w:t xml:space="preserve">   </w:t>
      </w:r>
      <w:r>
        <w:rPr>
          <w:rStyle w:val="605"/>
          <w:rFonts w:hint="eastAsia"/>
          <w:sz w:val="24"/>
          <w:szCs w:val="24"/>
          <w:lang w:eastAsia="zh-TW"/>
        </w:rPr>
        <w:t>（</w:t>
      </w:r>
      <w:r>
        <w:rPr>
          <w:rStyle w:val="605"/>
          <w:rFonts w:hint="eastAsia"/>
          <w:sz w:val="24"/>
          <w:szCs w:val="24"/>
          <w:lang w:val="zh-TW" w:eastAsia="zh-TW"/>
        </w:rPr>
        <w:t>2</w:t>
      </w:r>
      <w:r>
        <w:rPr>
          <w:rStyle w:val="605"/>
          <w:rFonts w:hint="eastAsia"/>
          <w:sz w:val="24"/>
          <w:szCs w:val="24"/>
          <w:lang w:eastAsia="zh-TW"/>
        </w:rPr>
        <w:t>）</w:t>
      </w:r>
      <w:r>
        <w:rPr>
          <w:rStyle w:val="605"/>
          <w:rFonts w:hint="eastAsia"/>
          <w:sz w:val="24"/>
          <w:szCs w:val="24"/>
        </w:rPr>
        <w:t>评定结果经采购人确定后，采购人在中标人确定之日起2个工作日内将以书面形式发出《中标通知书》，并在浙江政府采购网公告中标结果。</w:t>
      </w:r>
      <w:r>
        <w:rPr>
          <w:rStyle w:val="605"/>
          <w:rFonts w:hint="eastAsia"/>
          <w:sz w:val="24"/>
          <w:szCs w:val="24"/>
        </w:rPr>
        <w:br w:type="textWrapping"/>
      </w:r>
      <w:r>
        <w:rPr>
          <w:rStyle w:val="605"/>
          <w:rFonts w:hint="eastAsia"/>
          <w:sz w:val="24"/>
          <w:szCs w:val="24"/>
        </w:rPr>
        <w:t xml:space="preserve">   （</w:t>
      </w:r>
      <w:r>
        <w:rPr>
          <w:rStyle w:val="605"/>
          <w:rFonts w:hint="eastAsia"/>
          <w:sz w:val="24"/>
          <w:szCs w:val="24"/>
          <w:lang w:val="zh-TW"/>
        </w:rPr>
        <w:t>3</w:t>
      </w:r>
      <w:r>
        <w:rPr>
          <w:rStyle w:val="605"/>
          <w:rFonts w:hint="eastAsia"/>
          <w:sz w:val="24"/>
          <w:szCs w:val="24"/>
        </w:rPr>
        <w:t>）采购代理机构不解释中标或落标原因，不退回投标文件和其他投标资料。</w:t>
      </w:r>
    </w:p>
    <w:p>
      <w:pPr>
        <w:pStyle w:val="51"/>
        <w:spacing w:line="360" w:lineRule="auto"/>
        <w:ind w:firstLine="0" w:firstLineChars="0"/>
        <w:jc w:val="left"/>
        <w:rPr>
          <w:rStyle w:val="605"/>
          <w:b/>
          <w:sz w:val="24"/>
          <w:szCs w:val="24"/>
        </w:rPr>
      </w:pPr>
      <w:r>
        <w:rPr>
          <w:rStyle w:val="605"/>
          <w:rFonts w:hint="eastAsia"/>
          <w:b/>
          <w:sz w:val="24"/>
          <w:szCs w:val="24"/>
        </w:rPr>
        <w:t>四、评标方法</w:t>
      </w:r>
    </w:p>
    <w:p>
      <w:pPr>
        <w:pStyle w:val="51"/>
        <w:spacing w:line="360" w:lineRule="auto"/>
        <w:ind w:firstLine="480" w:firstLineChars="200"/>
        <w:jc w:val="left"/>
        <w:rPr>
          <w:rStyle w:val="605"/>
          <w:sz w:val="24"/>
          <w:szCs w:val="24"/>
          <w:lang w:val="zh-TW"/>
        </w:rPr>
      </w:pPr>
      <w:r>
        <w:rPr>
          <w:rStyle w:val="605"/>
          <w:rFonts w:hint="eastAsia"/>
          <w:sz w:val="24"/>
          <w:szCs w:val="24"/>
          <w:lang w:val="zh-TW"/>
        </w:rPr>
        <w:t>1</w:t>
      </w:r>
      <w:r>
        <w:rPr>
          <w:rStyle w:val="605"/>
          <w:rFonts w:hint="eastAsia"/>
          <w:sz w:val="24"/>
          <w:szCs w:val="24"/>
        </w:rPr>
        <w:t>、本次评标采用综合评分法，即在投标文件满足招标文件全部实质性要求的前提下，按照评审因素的量化指标评审得分从高到低的顺序推荐供应商为第一、第二、……中标候选人的评标办法。</w:t>
      </w:r>
    </w:p>
    <w:p>
      <w:pPr>
        <w:pStyle w:val="51"/>
        <w:tabs>
          <w:tab w:val="left" w:pos="1400"/>
        </w:tabs>
        <w:spacing w:line="360" w:lineRule="auto"/>
        <w:ind w:firstLine="480" w:firstLineChars="200"/>
        <w:rPr>
          <w:rStyle w:val="605"/>
          <w:color w:val="000000" w:themeColor="text1"/>
          <w:sz w:val="24"/>
          <w:szCs w:val="24"/>
          <w:highlight w:val="none"/>
          <w14:textFill>
            <w14:solidFill>
              <w14:schemeClr w14:val="tx1"/>
            </w14:solidFill>
          </w14:textFill>
        </w:rPr>
      </w:pPr>
      <w:r>
        <w:rPr>
          <w:rStyle w:val="605"/>
          <w:rFonts w:hint="eastAsia"/>
          <w:color w:val="000000" w:themeColor="text1"/>
          <w:sz w:val="24"/>
          <w:szCs w:val="24"/>
          <w:highlight w:val="none"/>
          <w:lang w:val="zh-TW"/>
          <w14:textFill>
            <w14:solidFill>
              <w14:schemeClr w14:val="tx1"/>
            </w14:solidFill>
          </w14:textFill>
        </w:rPr>
        <w:t>2</w:t>
      </w:r>
      <w:r>
        <w:rPr>
          <w:rStyle w:val="605"/>
          <w:rFonts w:hint="eastAsia"/>
          <w:color w:val="000000" w:themeColor="text1"/>
          <w:sz w:val="24"/>
          <w:szCs w:val="24"/>
          <w:highlight w:val="none"/>
          <w14:textFill>
            <w14:solidFill>
              <w14:schemeClr w14:val="tx1"/>
            </w14:solidFill>
          </w14:textFill>
        </w:rPr>
        <w:t>、本项目为</w:t>
      </w:r>
      <w:r>
        <w:rPr>
          <w:rStyle w:val="605"/>
          <w:rFonts w:hint="eastAsia"/>
          <w:b/>
          <w:bCs/>
          <w:color w:val="000000" w:themeColor="text1"/>
          <w:sz w:val="24"/>
          <w:szCs w:val="24"/>
          <w:highlight w:val="none"/>
          <w14:textFill>
            <w14:solidFill>
              <w14:schemeClr w14:val="tx1"/>
            </w14:solidFill>
          </w14:textFill>
        </w:rPr>
        <w:t>商务技术分</w:t>
      </w:r>
      <w:r>
        <w:rPr>
          <w:rStyle w:val="605"/>
          <w:rFonts w:hint="eastAsia" w:eastAsia="宋体"/>
          <w:b/>
          <w:bCs/>
          <w:color w:val="000000" w:themeColor="text1"/>
          <w:sz w:val="24"/>
          <w:szCs w:val="24"/>
          <w:highlight w:val="none"/>
          <w:lang w:val="en-US" w:eastAsia="zh-CN"/>
          <w14:textFill>
            <w14:solidFill>
              <w14:schemeClr w14:val="tx1"/>
            </w14:solidFill>
          </w14:textFill>
        </w:rPr>
        <w:t>80</w:t>
      </w:r>
      <w:r>
        <w:rPr>
          <w:rStyle w:val="605"/>
          <w:rFonts w:hint="eastAsia"/>
          <w:b/>
          <w:bCs/>
          <w:color w:val="000000" w:themeColor="text1"/>
          <w:sz w:val="24"/>
          <w:szCs w:val="24"/>
          <w:highlight w:val="none"/>
          <w14:textFill>
            <w14:solidFill>
              <w14:schemeClr w14:val="tx1"/>
            </w14:solidFill>
          </w14:textFill>
        </w:rPr>
        <w:t>分和报价分</w:t>
      </w:r>
      <w:r>
        <w:rPr>
          <w:rStyle w:val="605"/>
          <w:rFonts w:hint="eastAsia" w:eastAsia="宋体"/>
          <w:b/>
          <w:bCs/>
          <w:color w:val="000000" w:themeColor="text1"/>
          <w:sz w:val="24"/>
          <w:szCs w:val="24"/>
          <w:highlight w:val="none"/>
          <w:lang w:val="en-US" w:eastAsia="zh-CN"/>
          <w14:textFill>
            <w14:solidFill>
              <w14:schemeClr w14:val="tx1"/>
            </w14:solidFill>
          </w14:textFill>
        </w:rPr>
        <w:t>20分</w:t>
      </w:r>
      <w:r>
        <w:rPr>
          <w:rStyle w:val="605"/>
          <w:rFonts w:hint="eastAsia"/>
          <w:color w:val="000000" w:themeColor="text1"/>
          <w:sz w:val="24"/>
          <w:szCs w:val="24"/>
          <w:highlight w:val="none"/>
          <w14:textFill>
            <w14:solidFill>
              <w14:schemeClr w14:val="tx1"/>
            </w14:solidFill>
          </w14:textFill>
        </w:rPr>
        <w:t>合计评分，满分为</w:t>
      </w:r>
      <w:r>
        <w:rPr>
          <w:rStyle w:val="605"/>
          <w:rFonts w:hint="eastAsia"/>
          <w:color w:val="000000" w:themeColor="text1"/>
          <w:sz w:val="24"/>
          <w:szCs w:val="24"/>
          <w:highlight w:val="none"/>
          <w:lang w:val="zh-TW"/>
          <w14:textFill>
            <w14:solidFill>
              <w14:schemeClr w14:val="tx1"/>
            </w14:solidFill>
          </w14:textFill>
        </w:rPr>
        <w:t>100</w:t>
      </w:r>
      <w:r>
        <w:rPr>
          <w:rStyle w:val="605"/>
          <w:rFonts w:hint="eastAsia"/>
          <w:color w:val="000000" w:themeColor="text1"/>
          <w:sz w:val="24"/>
          <w:szCs w:val="24"/>
          <w:highlight w:val="none"/>
          <w14:textFill>
            <w14:solidFill>
              <w14:schemeClr w14:val="tx1"/>
            </w14:solidFill>
          </w14:textFill>
        </w:rPr>
        <w:t>分。</w:t>
      </w:r>
    </w:p>
    <w:p>
      <w:pPr>
        <w:pStyle w:val="51"/>
        <w:keepNext/>
        <w:keepLines/>
        <w:adjustRightInd w:val="0"/>
        <w:snapToGrid w:val="0"/>
        <w:spacing w:line="360" w:lineRule="auto"/>
        <w:ind w:firstLine="0" w:firstLineChars="0"/>
        <w:jc w:val="left"/>
        <w:rPr>
          <w:rStyle w:val="605"/>
          <w:bCs/>
          <w:sz w:val="24"/>
          <w:szCs w:val="24"/>
        </w:rPr>
      </w:pPr>
      <w:r>
        <w:rPr>
          <w:rStyle w:val="605"/>
          <w:rFonts w:hint="eastAsia"/>
          <w:b/>
          <w:sz w:val="24"/>
          <w:szCs w:val="24"/>
        </w:rPr>
        <w:t>五、评标细则及标准</w:t>
      </w:r>
    </w:p>
    <w:p>
      <w:pPr>
        <w:tabs>
          <w:tab w:val="left" w:pos="720"/>
        </w:tabs>
        <w:spacing w:line="460" w:lineRule="exact"/>
        <w:ind w:firstLine="470" w:firstLineChars="195"/>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（一）商务技术评分（</w:t>
      </w:r>
      <w:r>
        <w:rPr>
          <w:rFonts w:hint="eastAsia" w:ascii="Times New Roman" w:hAnsi="Times New Roman"/>
          <w:b/>
          <w:bCs/>
          <w:color w:val="000000" w:themeColor="text1"/>
          <w:sz w:val="24"/>
          <w:highlight w:val="none"/>
          <w:lang w:val="en-US" w:eastAsia="zh-CN"/>
          <w14:textFill>
            <w14:solidFill>
              <w14:schemeClr w14:val="tx1"/>
            </w14:solidFill>
          </w14:textFill>
        </w:rPr>
        <w:t>80</w:t>
      </w:r>
      <w:r>
        <w:rPr>
          <w:rFonts w:ascii="Times New Roman" w:hAnsi="Times New Roman"/>
          <w:b/>
          <w:bCs/>
          <w:color w:val="000000" w:themeColor="text1"/>
          <w:sz w:val="24"/>
          <w:highlight w:val="none"/>
          <w14:textFill>
            <w14:solidFill>
              <w14:schemeClr w14:val="tx1"/>
            </w14:solidFill>
          </w14:textFill>
        </w:rPr>
        <w:t>分）</w:t>
      </w:r>
    </w:p>
    <w:p>
      <w:pPr>
        <w:snapToGrid w:val="0"/>
        <w:spacing w:line="460" w:lineRule="exact"/>
        <w:ind w:firstLine="480" w:firstLineChars="200"/>
        <w:rPr>
          <w:rFonts w:hint="eastAsia"/>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pStyle w:val="544"/>
        <w:rPr>
          <w:rFonts w:hint="eastAsia"/>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p>
    <w:tbl>
      <w:tblPr>
        <w:tblStyle w:val="89"/>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417"/>
        <w:gridCol w:w="150"/>
        <w:gridCol w:w="765"/>
        <w:gridCol w:w="138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656" w:type="dxa"/>
            <w:gridSpan w:val="2"/>
            <w:tcMar>
              <w:top w:w="15" w:type="dxa"/>
              <w:left w:w="15" w:type="dxa"/>
              <w:right w:w="15" w:type="dxa"/>
            </w:tcMar>
            <w:vAlign w:val="center"/>
          </w:tcPr>
          <w:p>
            <w:pPr>
              <w:widowControl/>
              <w:spacing w:line="440" w:lineRule="exact"/>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评审项目</w:t>
            </w:r>
          </w:p>
        </w:tc>
        <w:tc>
          <w:tcPr>
            <w:tcW w:w="915" w:type="dxa"/>
            <w:gridSpan w:val="2"/>
            <w:tcMar>
              <w:top w:w="15" w:type="dxa"/>
              <w:left w:w="15" w:type="dxa"/>
              <w:right w:w="15" w:type="dxa"/>
            </w:tcMar>
            <w:vAlign w:val="center"/>
          </w:tcPr>
          <w:p>
            <w:pPr>
              <w:widowControl/>
              <w:spacing w:line="440" w:lineRule="exact"/>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分值</w:t>
            </w:r>
          </w:p>
        </w:tc>
        <w:tc>
          <w:tcPr>
            <w:tcW w:w="7140" w:type="dxa"/>
            <w:gridSpan w:val="2"/>
            <w:tcMar>
              <w:top w:w="15" w:type="dxa"/>
              <w:left w:w="15" w:type="dxa"/>
              <w:right w:w="15" w:type="dxa"/>
            </w:tcMar>
            <w:vAlign w:val="center"/>
          </w:tcPr>
          <w:p>
            <w:pPr>
              <w:widowControl/>
              <w:spacing w:line="440" w:lineRule="exact"/>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9711" w:type="dxa"/>
            <w:gridSpan w:val="6"/>
            <w:tcMar>
              <w:top w:w="15" w:type="dxa"/>
              <w:left w:w="15" w:type="dxa"/>
              <w:right w:w="15" w:type="dxa"/>
            </w:tcMar>
            <w:vAlign w:val="center"/>
          </w:tcPr>
          <w:p>
            <w:pPr>
              <w:widowControl/>
              <w:spacing w:line="440" w:lineRule="exact"/>
              <w:jc w:val="left"/>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一、资信分（20分）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1656" w:type="dxa"/>
            <w:gridSpan w:val="2"/>
            <w:vMerge w:val="restart"/>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企业实力</w:t>
            </w:r>
          </w:p>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分）</w:t>
            </w:r>
          </w:p>
        </w:tc>
        <w:tc>
          <w:tcPr>
            <w:tcW w:w="915" w:type="dxa"/>
            <w:gridSpan w:val="2"/>
            <w:tcMar>
              <w:top w:w="15" w:type="dxa"/>
              <w:left w:w="15" w:type="dxa"/>
              <w:right w:w="15" w:type="dxa"/>
            </w:tcMar>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2</w:t>
            </w:r>
          </w:p>
        </w:tc>
        <w:tc>
          <w:tcPr>
            <w:tcW w:w="7140" w:type="dxa"/>
            <w:gridSpan w:val="2"/>
            <w:tcMar>
              <w:top w:w="15" w:type="dxa"/>
              <w:left w:w="15" w:type="dxa"/>
              <w:right w:w="15" w:type="dxa"/>
            </w:tcMar>
            <w:vAlign w:val="center"/>
          </w:tcPr>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lang w:val="zh-CN"/>
                <w14:textFill>
                  <w14:solidFill>
                    <w14:schemeClr w14:val="tx1"/>
                  </w14:solidFill>
                </w14:textFill>
              </w:rPr>
              <w:t>经省级（含）以上测绘地理信息主管部门</w:t>
            </w:r>
            <w:r>
              <w:rPr>
                <w:rFonts w:hint="eastAsia" w:ascii="宋体" w:hAnsi="宋体" w:cs="宋体"/>
                <w:color w:val="000000" w:themeColor="text1"/>
                <w:sz w:val="24"/>
                <w:szCs w:val="24"/>
                <w:highlight w:val="none"/>
                <w14:textFill>
                  <w14:solidFill>
                    <w14:schemeClr w14:val="tx1"/>
                  </w14:solidFill>
                </w14:textFill>
              </w:rPr>
              <w:t>测绘成果及资料档案和保密工作考核合格的</w:t>
            </w:r>
            <w:r>
              <w:rPr>
                <w:rFonts w:hint="eastAsia" w:ascii="宋体" w:hAnsi="宋体" w:cs="宋体"/>
                <w:color w:val="000000" w:themeColor="text1"/>
                <w:sz w:val="24"/>
                <w:szCs w:val="24"/>
                <w:highlight w:val="none"/>
                <w:lang w:val="zh-CN"/>
                <w14:textFill>
                  <w14:solidFill>
                    <w14:schemeClr w14:val="tx1"/>
                  </w14:solidFill>
                </w14:textFill>
              </w:rPr>
              <w:t>，得2分。</w:t>
            </w:r>
          </w:p>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注：根据投标文件中提供的证书或文件（原件扫描件）进行评分，未提供或不符合以上条件不得分。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1656" w:type="dxa"/>
            <w:gridSpan w:val="2"/>
            <w:vMerge w:val="continue"/>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p>
        </w:tc>
        <w:tc>
          <w:tcPr>
            <w:tcW w:w="915" w:type="dxa"/>
            <w:gridSpan w:val="2"/>
            <w:tcMar>
              <w:top w:w="15" w:type="dxa"/>
              <w:left w:w="15" w:type="dxa"/>
              <w:right w:w="15" w:type="dxa"/>
            </w:tcMar>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2</w:t>
            </w:r>
          </w:p>
        </w:tc>
        <w:tc>
          <w:tcPr>
            <w:tcW w:w="7140" w:type="dxa"/>
            <w:gridSpan w:val="2"/>
            <w:tcMar>
              <w:top w:w="15" w:type="dxa"/>
              <w:left w:w="15" w:type="dxa"/>
              <w:right w:w="15" w:type="dxa"/>
            </w:tcMar>
            <w:vAlign w:val="center"/>
          </w:tcPr>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2021年1月以来投标单位具有省级（含）以上测绘地理信息主管部门公布的测绘资质</w:t>
            </w:r>
            <w:r>
              <w:rPr>
                <w:rFonts w:hint="eastAsia" w:ascii="宋体" w:hAnsi="宋体" w:cs="宋体"/>
                <w:color w:val="000000" w:themeColor="text1"/>
                <w:sz w:val="24"/>
                <w:szCs w:val="24"/>
                <w:highlight w:val="none"/>
                <w14:textFill>
                  <w14:solidFill>
                    <w14:schemeClr w14:val="tx1"/>
                  </w14:solidFill>
                </w14:textFill>
              </w:rPr>
              <w:t>A级信用</w:t>
            </w:r>
            <w:r>
              <w:rPr>
                <w:rFonts w:hint="eastAsia" w:ascii="宋体" w:hAnsi="宋体" w:cs="宋体"/>
                <w:color w:val="000000" w:themeColor="text1"/>
                <w:sz w:val="24"/>
                <w:szCs w:val="24"/>
                <w:highlight w:val="none"/>
                <w:lang w:val="zh-CN"/>
                <w14:textFill>
                  <w14:solidFill>
                    <w14:schemeClr w14:val="tx1"/>
                  </w14:solidFill>
                </w14:textFill>
              </w:rPr>
              <w:t>的得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w:t>
            </w:r>
          </w:p>
          <w:p>
            <w:pPr>
              <w:pStyle w:val="544"/>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注：根据投标文件中提供的证书或文件（原件扫描件）进行评分，未提供或不符合以上条件不得分。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1656" w:type="dxa"/>
            <w:gridSpan w:val="2"/>
            <w:vMerge w:val="continue"/>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p>
        </w:tc>
        <w:tc>
          <w:tcPr>
            <w:tcW w:w="915" w:type="dxa"/>
            <w:gridSpan w:val="2"/>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2</w:t>
            </w:r>
          </w:p>
        </w:tc>
        <w:tc>
          <w:tcPr>
            <w:tcW w:w="7140" w:type="dxa"/>
            <w:gridSpan w:val="2"/>
            <w:tcMar>
              <w:top w:w="15" w:type="dxa"/>
              <w:left w:w="15" w:type="dxa"/>
              <w:right w:w="15" w:type="dxa"/>
            </w:tcMar>
            <w:vAlign w:val="center"/>
          </w:tcPr>
          <w:p>
            <w:pPr>
              <w:spacing w:line="38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2021年1月以来投标人具有</w:t>
            </w:r>
            <w:r>
              <w:rPr>
                <w:rFonts w:hint="eastAsia" w:ascii="宋体" w:hAnsi="宋体" w:cs="宋体"/>
                <w:b w:val="0"/>
                <w:bCs w:val="0"/>
                <w:color w:val="000000" w:themeColor="text1"/>
                <w:sz w:val="24"/>
                <w:highlight w:val="none"/>
                <w:lang w:val="zh-CN"/>
                <w14:textFill>
                  <w14:solidFill>
                    <w14:schemeClr w14:val="tx1"/>
                  </w14:solidFill>
                </w14:textFill>
              </w:rPr>
              <w:t>省级（含）以上测绘地理信息主管部门</w:t>
            </w:r>
            <w:r>
              <w:rPr>
                <w:rFonts w:hint="eastAsia" w:ascii="宋体" w:hAnsi="宋体" w:cs="宋体"/>
                <w:color w:val="000000" w:themeColor="text1"/>
                <w:sz w:val="24"/>
                <w:highlight w:val="none"/>
                <w:lang w:val="zh-CN"/>
                <w14:textFill>
                  <w14:solidFill>
                    <w14:schemeClr w14:val="tx1"/>
                  </w14:solidFill>
                </w14:textFill>
              </w:rPr>
              <w:t>颁发的</w:t>
            </w:r>
            <w:r>
              <w:rPr>
                <w:rFonts w:hint="eastAsia" w:ascii="宋体" w:hAnsi="宋体" w:cs="宋体"/>
                <w:color w:val="000000" w:themeColor="text1"/>
                <w:sz w:val="24"/>
                <w:highlight w:val="none"/>
                <w14:textFill>
                  <w14:solidFill>
                    <w14:schemeClr w14:val="tx1"/>
                  </w14:solidFill>
                </w14:textFill>
              </w:rPr>
              <w:t>测绘类技能比赛</w:t>
            </w:r>
            <w:r>
              <w:rPr>
                <w:rFonts w:hint="eastAsia" w:ascii="宋体" w:hAnsi="宋体" w:cs="宋体"/>
                <w:color w:val="000000" w:themeColor="text1"/>
                <w:sz w:val="24"/>
                <w:highlight w:val="none"/>
                <w:lang w:val="zh-CN"/>
                <w14:textFill>
                  <w14:solidFill>
                    <w14:schemeClr w14:val="tx1"/>
                  </w14:solidFill>
                </w14:textFill>
              </w:rPr>
              <w:t>获奖证书，每个得</w:t>
            </w:r>
            <w:r>
              <w:rPr>
                <w:rFonts w:hint="eastAsia" w:ascii="宋体" w:hAnsi="宋体" w:cs="宋体"/>
                <w:color w:val="000000" w:themeColor="text1"/>
                <w:sz w:val="24"/>
                <w:highlight w:val="none"/>
                <w14:textFill>
                  <w14:solidFill>
                    <w14:schemeClr w14:val="tx1"/>
                  </w14:solidFill>
                </w14:textFill>
              </w:rPr>
              <w:t>1分，最高得2人</w:t>
            </w:r>
            <w:r>
              <w:rPr>
                <w:rFonts w:hint="eastAsia" w:ascii="宋体" w:hAnsi="宋体" w:cs="宋体"/>
                <w:color w:val="000000" w:themeColor="text1"/>
                <w:sz w:val="24"/>
                <w:highlight w:val="none"/>
                <w:lang w:val="zh-CN"/>
                <w14:textFill>
                  <w14:solidFill>
                    <w14:schemeClr w14:val="tx1"/>
                  </w14:solidFill>
                </w14:textFill>
              </w:rPr>
              <w:t>。</w:t>
            </w:r>
          </w:p>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注：根据投标文件中提供的证书或文件（原件扫描件）进行评分，未提供或不符合以上条件不得分，学会或行业协会证书不得分。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56" w:type="dxa"/>
            <w:gridSpan w:val="2"/>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类似</w:t>
            </w:r>
            <w:r>
              <w:rPr>
                <w:rFonts w:hint="eastAsia" w:ascii="宋体" w:hAnsi="宋体" w:cs="宋体"/>
                <w:color w:val="000000" w:themeColor="text1"/>
                <w:sz w:val="24"/>
                <w:lang w:val="zh-CN"/>
                <w14:textFill>
                  <w14:solidFill>
                    <w14:schemeClr w14:val="tx1"/>
                  </w14:solidFill>
                </w14:textFill>
              </w:rPr>
              <w:t>案例</w:t>
            </w:r>
          </w:p>
          <w:p>
            <w:pPr>
              <w:pStyle w:val="544"/>
              <w:spacing w:line="44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分）</w:t>
            </w:r>
          </w:p>
        </w:tc>
        <w:tc>
          <w:tcPr>
            <w:tcW w:w="915" w:type="dxa"/>
            <w:gridSpan w:val="2"/>
            <w:tcMar>
              <w:top w:w="15" w:type="dxa"/>
              <w:left w:w="15" w:type="dxa"/>
              <w:right w:w="15" w:type="dxa"/>
            </w:tcMar>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2</w:t>
            </w:r>
          </w:p>
        </w:tc>
        <w:tc>
          <w:tcPr>
            <w:tcW w:w="7140" w:type="dxa"/>
            <w:gridSpan w:val="2"/>
            <w:tcMar>
              <w:top w:w="15" w:type="dxa"/>
              <w:left w:w="15" w:type="dxa"/>
              <w:right w:w="15" w:type="dxa"/>
            </w:tcMar>
            <w:vAlign w:val="center"/>
          </w:tcPr>
          <w:p>
            <w:pPr>
              <w:pStyle w:val="544"/>
              <w:spacing w:line="440" w:lineRule="exact"/>
              <w:rPr>
                <w:rFonts w:hint="eastAsia" w:ascii="宋体" w:hAnsi="宋体" w:eastAsia="宋体" w:cs="宋体"/>
                <w:color w:val="000000" w:themeColor="text1"/>
                <w:sz w:val="24"/>
                <w:szCs w:val="24"/>
                <w:highlight w:val="cyan"/>
                <w:lang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2021年1月以来</w:t>
            </w:r>
            <w:r>
              <w:rPr>
                <w:rFonts w:hint="eastAsia" w:ascii="宋体" w:hAnsi="宋体" w:cs="宋体"/>
                <w:color w:val="000000" w:themeColor="text1"/>
                <w:sz w:val="24"/>
                <w:szCs w:val="24"/>
                <w14:textFill>
                  <w14:solidFill>
                    <w14:schemeClr w14:val="tx1"/>
                  </w14:solidFill>
                </w14:textFill>
              </w:rPr>
              <w:t>（时间以合同生效日为准）投标人具有</w:t>
            </w:r>
            <w:r>
              <w:rPr>
                <w:rFonts w:hint="eastAsia" w:ascii="宋体" w:hAnsi="宋体" w:cs="宋体"/>
                <w:strike w:val="0"/>
                <w:dstrike w:val="0"/>
                <w:color w:val="000000" w:themeColor="text1"/>
                <w:sz w:val="24"/>
                <w:szCs w:val="24"/>
                <w:highlight w:val="none"/>
                <w14:textFill>
                  <w14:solidFill>
                    <w14:schemeClr w14:val="tx1"/>
                  </w14:solidFill>
                </w14:textFill>
              </w:rPr>
              <w:t>竣工综合测绘（多测合一、测验合一）复核案例</w:t>
            </w:r>
            <w:r>
              <w:rPr>
                <w:rFonts w:hint="eastAsia" w:ascii="宋体" w:hAnsi="宋体" w:cs="宋体"/>
                <w:strike w:val="0"/>
                <w:dstrike w:val="0"/>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每个得0.5，最高得2分。</w:t>
            </w:r>
          </w:p>
          <w:p>
            <w:pPr>
              <w:pStyle w:val="544"/>
              <w:spacing w:line="440" w:lineRule="exac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注：提供合同</w:t>
            </w:r>
            <w:r>
              <w:rPr>
                <w:rFonts w:hint="eastAsia" w:ascii="宋体" w:hAnsi="宋体" w:cs="宋体"/>
                <w:strike w:val="0"/>
                <w:dstrike w:val="0"/>
                <w:color w:val="000000" w:themeColor="text1"/>
                <w:sz w:val="24"/>
                <w:szCs w:val="24"/>
                <w14:textFill>
                  <w14:solidFill>
                    <w14:schemeClr w14:val="tx1"/>
                  </w14:solidFill>
                </w14:textFill>
              </w:rPr>
              <w:t>和中标通知书</w:t>
            </w:r>
            <w:r>
              <w:rPr>
                <w:rFonts w:hint="eastAsia" w:ascii="宋体" w:hAnsi="宋体" w:cs="宋体"/>
                <w:color w:val="000000" w:themeColor="text1"/>
                <w:sz w:val="24"/>
                <w:szCs w:val="24"/>
                <w14:textFill>
                  <w14:solidFill>
                    <w14:schemeClr w14:val="tx1"/>
                  </w14:solidFill>
                </w14:textFill>
              </w:rPr>
              <w:t>原件扫描件，不提供或提供不全不得分。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56" w:type="dxa"/>
            <w:gridSpan w:val="2"/>
            <w:tcMar>
              <w:top w:w="15" w:type="dxa"/>
              <w:left w:w="15" w:type="dxa"/>
              <w:right w:w="15" w:type="dxa"/>
            </w:tcMar>
            <w:vAlign w:val="center"/>
          </w:tcPr>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项目组实力</w:t>
            </w:r>
          </w:p>
          <w:p>
            <w:pPr>
              <w:spacing w:line="4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zh-CN"/>
                <w14:textFill>
                  <w14:solidFill>
                    <w14:schemeClr w14:val="tx1"/>
                  </w14:solidFill>
                </w14:textFill>
              </w:rPr>
              <w:t>分）</w:t>
            </w:r>
          </w:p>
        </w:tc>
        <w:tc>
          <w:tcPr>
            <w:tcW w:w="915" w:type="dxa"/>
            <w:gridSpan w:val="2"/>
            <w:tcMar>
              <w:top w:w="15" w:type="dxa"/>
              <w:left w:w="15" w:type="dxa"/>
              <w:right w:w="15" w:type="dxa"/>
            </w:tcMar>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12</w:t>
            </w:r>
          </w:p>
        </w:tc>
        <w:tc>
          <w:tcPr>
            <w:tcW w:w="7140" w:type="dxa"/>
            <w:gridSpan w:val="2"/>
            <w:tcMar>
              <w:top w:w="15" w:type="dxa"/>
              <w:left w:w="15" w:type="dxa"/>
              <w:right w:w="15" w:type="dxa"/>
            </w:tcMar>
            <w:vAlign w:val="center"/>
          </w:tcPr>
          <w:p>
            <w:pPr>
              <w:spacing w:line="380" w:lineRule="exact"/>
              <w:rPr>
                <w:rFonts w:hint="eastAsia" w:ascii="Times New Roman" w:hAnsi="Times New Roman" w:eastAsia="宋体"/>
                <w:color w:val="000000" w:themeColor="text1"/>
                <w:szCs w:val="20"/>
                <w:highlight w:val="none"/>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拟派项目负责人具有教授级高级工程师</w:t>
            </w:r>
            <w:r>
              <w:rPr>
                <w:rFonts w:hint="eastAsia" w:ascii="宋体" w:hAnsi="宋体" w:cs="宋体"/>
                <w:color w:val="000000" w:themeColor="text1"/>
                <w:sz w:val="24"/>
                <w:highlight w:val="none"/>
                <w14:textFill>
                  <w14:solidFill>
                    <w14:schemeClr w14:val="tx1"/>
                  </w14:solidFill>
                </w14:textFill>
              </w:rPr>
              <w:t>且主持过同类项目</w:t>
            </w:r>
            <w:r>
              <w:rPr>
                <w:rFonts w:hint="eastAsia" w:ascii="宋体" w:hAnsi="宋体" w:cs="宋体"/>
                <w:color w:val="000000" w:themeColor="text1"/>
                <w:sz w:val="24"/>
                <w:highlight w:val="none"/>
                <w:lang w:val="zh-CN"/>
                <w14:textFill>
                  <w14:solidFill>
                    <w14:schemeClr w14:val="tx1"/>
                  </w14:solidFill>
                </w14:textFill>
              </w:rPr>
              <w:t>的得</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分，最高得</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w:t>
            </w:r>
          </w:p>
          <w:p>
            <w:pPr>
              <w:pStyle w:val="544"/>
              <w:spacing w:line="440" w:lineRule="exac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拟派技术负责人具有</w:t>
            </w:r>
            <w:r>
              <w:rPr>
                <w:rFonts w:hint="eastAsia" w:ascii="宋体" w:hAnsi="宋体" w:cs="宋体"/>
                <w:color w:val="000000" w:themeColor="text1"/>
                <w:sz w:val="24"/>
                <w:szCs w:val="24"/>
                <w:highlight w:val="none"/>
                <w14:textFill>
                  <w14:solidFill>
                    <w14:schemeClr w14:val="tx1"/>
                  </w14:solidFill>
                </w14:textFill>
              </w:rPr>
              <w:t>大地测量学与工程测量</w:t>
            </w:r>
            <w:r>
              <w:rPr>
                <w:rFonts w:hint="eastAsia" w:ascii="宋体" w:hAnsi="宋体" w:cs="宋体"/>
                <w:color w:val="000000" w:themeColor="text1"/>
                <w:sz w:val="24"/>
                <w:szCs w:val="24"/>
                <w:highlight w:val="none"/>
                <w:lang w:val="zh-CN"/>
                <w14:textFill>
                  <w14:solidFill>
                    <w14:schemeClr w14:val="tx1"/>
                  </w14:solidFill>
                </w14:textFill>
              </w:rPr>
              <w:t>专业</w:t>
            </w:r>
            <w:r>
              <w:rPr>
                <w:rFonts w:hint="eastAsia" w:ascii="宋体" w:hAnsi="宋体" w:cs="宋体"/>
                <w:color w:val="000000" w:themeColor="text1"/>
                <w:sz w:val="24"/>
                <w:szCs w:val="24"/>
                <w:highlight w:val="none"/>
                <w14:textFill>
                  <w14:solidFill>
                    <w14:schemeClr w14:val="tx1"/>
                  </w14:solidFill>
                </w14:textFill>
              </w:rPr>
              <w:t>高级工程师</w:t>
            </w:r>
            <w:r>
              <w:rPr>
                <w:rFonts w:hint="eastAsia" w:ascii="宋体" w:hAnsi="宋体" w:cs="宋体"/>
                <w:color w:val="000000" w:themeColor="text1"/>
                <w:sz w:val="24"/>
                <w:szCs w:val="24"/>
                <w:highlight w:val="none"/>
                <w:lang w:eastAsia="zh-CN"/>
                <w14:textFill>
                  <w14:solidFill>
                    <w14:schemeClr w14:val="tx1"/>
                  </w14:solidFill>
                </w14:textFill>
              </w:rPr>
              <w:t>及以上</w:t>
            </w:r>
            <w:r>
              <w:rPr>
                <w:rFonts w:hint="eastAsia" w:ascii="宋体" w:hAnsi="宋体" w:cs="宋体"/>
                <w:color w:val="000000" w:themeColor="text1"/>
                <w:sz w:val="24"/>
                <w:szCs w:val="24"/>
                <w:highlight w:val="none"/>
                <w14:textFill>
                  <w14:solidFill>
                    <w14:schemeClr w14:val="tx1"/>
                  </w14:solidFill>
                </w14:textFill>
              </w:rPr>
              <w:t>资格且同时具备房产测绘技术培训和测绘质量检查培训合格证书的</w:t>
            </w:r>
            <w:r>
              <w:rPr>
                <w:rFonts w:hint="eastAsia" w:ascii="宋体" w:hAnsi="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分，最高得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w:t>
            </w:r>
          </w:p>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拟派实施人员中具有测绘地理信息专业中级及以上技术人员</w:t>
            </w:r>
            <w:r>
              <w:rPr>
                <w:rFonts w:hint="eastAsia" w:ascii="宋体" w:hAnsi="宋体" w:cs="宋体"/>
                <w:color w:val="000000" w:themeColor="text1"/>
                <w:sz w:val="24"/>
                <w:szCs w:val="24"/>
                <w:highlight w:val="none"/>
                <w14:textFill>
                  <w14:solidFill>
                    <w14:schemeClr w14:val="tx1"/>
                  </w14:solidFill>
                </w14:textFill>
              </w:rPr>
              <w:t>且具有测绘质量检查培训合格证书的5</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人</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zh-CN"/>
                <w14:textFill>
                  <w14:solidFill>
                    <w14:schemeClr w14:val="tx1"/>
                  </w14:solidFill>
                </w14:textFill>
              </w:rPr>
              <w:t>人及以上</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分，最高得</w:t>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zh-CN"/>
                <w14:textFill>
                  <w14:solidFill>
                    <w14:schemeClr w14:val="tx1"/>
                  </w14:solidFill>
                </w14:textFill>
              </w:rPr>
              <w:t>分。</w:t>
            </w:r>
          </w:p>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拟派实施人员中具有</w:t>
            </w:r>
            <w:r>
              <w:rPr>
                <w:rFonts w:hint="eastAsia" w:ascii="宋体" w:hAnsi="宋体" w:cs="宋体"/>
                <w:color w:val="000000" w:themeColor="text1"/>
                <w:sz w:val="24"/>
                <w:szCs w:val="24"/>
                <w:highlight w:val="none"/>
                <w14:textFill>
                  <w14:solidFill>
                    <w14:schemeClr w14:val="tx1"/>
                  </w14:solidFill>
                </w14:textFill>
              </w:rPr>
              <w:t>房产测绘技术培训合格证书的5</w:t>
            </w:r>
            <w:r>
              <w:rPr>
                <w:rFonts w:hint="eastAsia" w:ascii="宋体" w:hAnsi="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lang w:val="zh-CN"/>
                <w14:textFill>
                  <w14:solidFill>
                    <w14:schemeClr w14:val="tx1"/>
                  </w14:solidFill>
                </w14:textFill>
              </w:rPr>
              <w:t>人</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lang w:val="zh-CN"/>
                <w14:textFill>
                  <w14:solidFill>
                    <w14:schemeClr w14:val="tx1"/>
                  </w14:solidFill>
                </w14:textFill>
              </w:rPr>
              <w:t>人及以上</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zh-CN"/>
                <w14:textFill>
                  <w14:solidFill>
                    <w14:schemeClr w14:val="tx1"/>
                  </w14:solidFill>
                </w14:textFill>
              </w:rPr>
              <w:t>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分，最高得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w:t>
            </w:r>
          </w:p>
          <w:p>
            <w:pPr>
              <w:pStyle w:val="544"/>
              <w:spacing w:line="440" w:lineRule="exact"/>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拟派实施人员中同时具有</w:t>
            </w:r>
            <w:r>
              <w:rPr>
                <w:rFonts w:hint="eastAsia" w:ascii="宋体" w:hAnsi="宋体" w:cs="宋体"/>
                <w:color w:val="000000" w:themeColor="text1"/>
                <w:sz w:val="24"/>
                <w:szCs w:val="24"/>
                <w:highlight w:val="none"/>
                <w:lang w:eastAsia="zh-CN"/>
                <w14:textFill>
                  <w14:solidFill>
                    <w14:schemeClr w14:val="tx1"/>
                  </w14:solidFill>
                </w14:textFill>
              </w:rPr>
              <w:t>民用无人机驾驶员</w:t>
            </w:r>
            <w:r>
              <w:rPr>
                <w:rFonts w:hint="eastAsia" w:ascii="宋体" w:hAnsi="宋体" w:cs="宋体"/>
                <w:color w:val="000000" w:themeColor="text1"/>
                <w:sz w:val="24"/>
                <w:szCs w:val="24"/>
                <w:highlight w:val="none"/>
                <w14:textFill>
                  <w14:solidFill>
                    <w14:schemeClr w14:val="tx1"/>
                  </w14:solidFill>
                </w14:textFill>
              </w:rPr>
              <w:t>合格证</w:t>
            </w:r>
            <w:r>
              <w:rPr>
                <w:rFonts w:hint="eastAsia" w:ascii="宋体" w:hAnsi="宋体" w:cs="宋体"/>
                <w:color w:val="000000" w:themeColor="text1"/>
                <w:sz w:val="24"/>
                <w:szCs w:val="24"/>
                <w:highlight w:val="none"/>
                <w:lang w:eastAsia="zh-CN"/>
                <w14:textFill>
                  <w14:solidFill>
                    <w14:schemeClr w14:val="tx1"/>
                  </w14:solidFill>
                </w14:textFill>
              </w:rPr>
              <w:t>和</w:t>
            </w:r>
            <w:r>
              <w:rPr>
                <w:rFonts w:hint="eastAsia" w:ascii="宋体" w:hAnsi="宋体" w:cs="宋体"/>
                <w:color w:val="000000" w:themeColor="text1"/>
                <w:sz w:val="24"/>
                <w:szCs w:val="24"/>
                <w:highlight w:val="none"/>
                <w:lang w:val="en-US" w:eastAsia="zh-CN"/>
                <w14:textFill>
                  <w14:solidFill>
                    <w14:schemeClr w14:val="tx1"/>
                  </w14:solidFill>
                </w14:textFill>
              </w:rPr>
              <w:t>UTC无人机驾驶证的</w:t>
            </w:r>
            <w:r>
              <w:rPr>
                <w:rFonts w:hint="eastAsia" w:ascii="宋体" w:hAnsi="宋体" w:cs="宋体"/>
                <w:color w:val="000000" w:themeColor="text1"/>
                <w:sz w:val="24"/>
                <w:szCs w:val="24"/>
                <w:highlight w:val="none"/>
                <w:lang w:eastAsia="zh-CN"/>
                <w14:textFill>
                  <w14:solidFill>
                    <w14:schemeClr w14:val="tx1"/>
                  </w14:solidFill>
                </w14:textFill>
              </w:rPr>
              <w:t>每人得</w:t>
            </w:r>
            <w:r>
              <w:rPr>
                <w:rFonts w:hint="eastAsia" w:ascii="宋体" w:hAnsi="宋体" w:cs="宋体"/>
                <w:color w:val="000000" w:themeColor="text1"/>
                <w:sz w:val="24"/>
                <w:szCs w:val="24"/>
                <w:highlight w:val="none"/>
                <w:lang w:val="en-US" w:eastAsia="zh-CN"/>
                <w14:textFill>
                  <w14:solidFill>
                    <w14:schemeClr w14:val="tx1"/>
                  </w14:solidFill>
                </w14:textFill>
              </w:rPr>
              <w:t>1分</w:t>
            </w:r>
            <w:r>
              <w:rPr>
                <w:rFonts w:hint="eastAsia" w:ascii="宋体" w:hAnsi="宋体" w:cs="宋体"/>
                <w:color w:val="000000" w:themeColor="text1"/>
                <w:sz w:val="24"/>
                <w:szCs w:val="24"/>
                <w:highlight w:val="none"/>
                <w:lang w:val="zh-CN"/>
                <w14:textFill>
                  <w14:solidFill>
                    <w14:schemeClr w14:val="tx1"/>
                  </w14:solidFill>
                </w14:textFill>
              </w:rPr>
              <w:t>，最高得</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zh-CN"/>
                <w14:textFill>
                  <w14:solidFill>
                    <w14:schemeClr w14:val="tx1"/>
                  </w14:solidFill>
                </w14:textFill>
              </w:rPr>
              <w:t>分。</w:t>
            </w:r>
          </w:p>
          <w:p>
            <w:pPr>
              <w:pStyle w:val="544"/>
              <w:spacing w:line="440" w:lineRule="exac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注：以上人员</w:t>
            </w:r>
            <w:r>
              <w:rPr>
                <w:rFonts w:hint="eastAsia" w:ascii="宋体" w:hAnsi="宋体" w:cs="宋体"/>
                <w:b/>
                <w:bCs/>
                <w:color w:val="000000" w:themeColor="text1"/>
                <w:sz w:val="24"/>
                <w:szCs w:val="24"/>
                <w:highlight w:val="none"/>
                <w:lang w:eastAsia="zh-CN"/>
                <w14:textFill>
                  <w14:solidFill>
                    <w14:schemeClr w14:val="tx1"/>
                  </w14:solidFill>
                </w14:textFill>
              </w:rPr>
              <w:t>不重复计分，同一人员只计取一次。须</w:t>
            </w:r>
            <w:r>
              <w:rPr>
                <w:rFonts w:hint="eastAsia" w:ascii="宋体" w:hAnsi="宋体" w:cs="宋体"/>
                <w:b/>
                <w:bCs/>
                <w:color w:val="000000" w:themeColor="text1"/>
                <w:sz w:val="24"/>
                <w:szCs w:val="24"/>
                <w:highlight w:val="none"/>
                <w14:textFill>
                  <w14:solidFill>
                    <w14:schemeClr w14:val="tx1"/>
                  </w14:solidFill>
                </w14:textFill>
              </w:rPr>
              <w:t>提供</w:t>
            </w:r>
            <w:r>
              <w:rPr>
                <w:rFonts w:hint="eastAsia" w:ascii="宋体" w:hAnsi="宋体" w:cs="宋体"/>
                <w:b/>
                <w:bCs/>
                <w:color w:val="000000" w:themeColor="text1"/>
                <w:sz w:val="24"/>
                <w:szCs w:val="24"/>
                <w:highlight w:val="none"/>
                <w:lang w:eastAsia="zh-CN"/>
                <w14:textFill>
                  <w14:solidFill>
                    <w14:schemeClr w14:val="tx1"/>
                  </w14:solidFill>
                </w14:textFill>
              </w:rPr>
              <w:t>人员相关证书原件扫描件及投标人为其缴纳的</w:t>
            </w:r>
            <w:r>
              <w:rPr>
                <w:rFonts w:hint="eastAsia" w:ascii="宋体" w:hAnsi="宋体" w:cs="宋体"/>
                <w:b/>
                <w:bCs/>
                <w:color w:val="000000" w:themeColor="text1"/>
                <w:sz w:val="24"/>
                <w:szCs w:val="24"/>
                <w:highlight w:val="none"/>
                <w14:textFill>
                  <w14:solidFill>
                    <w14:schemeClr w14:val="tx1"/>
                  </w14:solidFill>
                </w14:textFill>
              </w:rPr>
              <w:t>近</w:t>
            </w:r>
            <w:bookmarkStart w:id="110" w:name="_GoBack"/>
            <w:bookmarkEnd w:id="110"/>
            <w:r>
              <w:rPr>
                <w:rFonts w:hint="eastAsia" w:ascii="宋体" w:hAnsi="宋体" w:cs="宋体"/>
                <w:b/>
                <w:bCs/>
                <w:color w:val="000000" w:themeColor="text1"/>
                <w:sz w:val="24"/>
                <w:szCs w:val="24"/>
                <w:highlight w:val="none"/>
                <w14:textFill>
                  <w14:solidFill>
                    <w14:schemeClr w14:val="tx1"/>
                  </w14:solidFill>
                </w14:textFill>
              </w:rPr>
              <w:t>三个月</w:t>
            </w:r>
            <w:r>
              <w:rPr>
                <w:rFonts w:hint="eastAsia" w:ascii="宋体" w:hAnsi="宋体" w:cs="宋体"/>
                <w:b/>
                <w:bCs/>
                <w:color w:val="000000" w:themeColor="text1"/>
                <w:sz w:val="24"/>
                <w:szCs w:val="24"/>
                <w:highlight w:val="none"/>
                <w:lang w:eastAsia="zh-CN"/>
                <w14:textFill>
                  <w14:solidFill>
                    <w14:schemeClr w14:val="tx1"/>
                  </w14:solidFill>
                </w14:textFill>
              </w:rPr>
              <w:t>社保证明</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项目负责人同时还须提供主持过同类项目的证明材料（合同或业主证明），须能体现项目负责人信息，</w:t>
            </w:r>
            <w:r>
              <w:rPr>
                <w:rFonts w:hint="eastAsia" w:ascii="宋体" w:hAnsi="宋体" w:cs="宋体"/>
                <w:b/>
                <w:bCs/>
                <w:color w:val="000000" w:themeColor="text1"/>
                <w:sz w:val="24"/>
                <w:szCs w:val="24"/>
                <w:highlight w:val="none"/>
                <w14:textFill>
                  <w14:solidFill>
                    <w14:schemeClr w14:val="tx1"/>
                  </w14:solidFill>
                </w14:textFill>
              </w:rPr>
              <w:t>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9711" w:type="dxa"/>
            <w:gridSpan w:val="6"/>
            <w:tcMar>
              <w:top w:w="15" w:type="dxa"/>
              <w:left w:w="15" w:type="dxa"/>
              <w:right w:w="15" w:type="dxa"/>
            </w:tcMar>
            <w:vAlign w:val="center"/>
          </w:tcPr>
          <w:p>
            <w:pPr>
              <w:widowControl/>
              <w:tabs>
                <w:tab w:val="left" w:pos="6513"/>
              </w:tabs>
              <w:spacing w:line="440" w:lineRule="exact"/>
              <w:jc w:val="left"/>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二、技术分（</w:t>
            </w:r>
            <w:r>
              <w:rPr>
                <w:rFonts w:hint="eastAsia" w:ascii="宋体" w:hAnsi="宋体" w:cs="宋体"/>
                <w:b/>
                <w:bCs/>
                <w:color w:val="000000" w:themeColor="text1"/>
                <w:sz w:val="24"/>
                <w:lang w:val="en-US" w:eastAsia="zh-CN"/>
                <w14:textFill>
                  <w14:solidFill>
                    <w14:schemeClr w14:val="tx1"/>
                  </w14:solidFill>
                </w14:textFill>
              </w:rPr>
              <w:t>60</w:t>
            </w:r>
            <w:r>
              <w:rPr>
                <w:rFonts w:hint="eastAsia" w:ascii="宋体" w:hAnsi="宋体" w:cs="宋体"/>
                <w:b/>
                <w:bCs/>
                <w:color w:val="000000" w:themeColor="text1"/>
                <w:sz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239" w:type="dxa"/>
            <w:vMerge w:val="restart"/>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技术方案</w:t>
            </w:r>
          </w:p>
          <w:p>
            <w:pPr>
              <w:pStyle w:val="544"/>
              <w:spacing w:line="44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cs="宋体"/>
                <w:color w:val="000000" w:themeColor="text1"/>
                <w:sz w:val="24"/>
                <w:szCs w:val="24"/>
                <w:lang w:val="zh-CN"/>
                <w14:textFill>
                  <w14:solidFill>
                    <w14:schemeClr w14:val="tx1"/>
                  </w14:solidFill>
                </w14:textFill>
              </w:rPr>
              <w:t>分）</w:t>
            </w:r>
          </w:p>
        </w:tc>
        <w:tc>
          <w:tcPr>
            <w:tcW w:w="567" w:type="dxa"/>
            <w:gridSpan w:val="2"/>
            <w:vMerge w:val="restart"/>
            <w:tcMar>
              <w:top w:w="15" w:type="dxa"/>
              <w:left w:w="15" w:type="dxa"/>
              <w:right w:w="15" w:type="dxa"/>
            </w:tcMar>
            <w:vAlign w:val="center"/>
          </w:tcPr>
          <w:p>
            <w:pPr>
              <w:pStyle w:val="544"/>
              <w:spacing w:line="44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竣工“多测合一”成果复核</w:t>
            </w: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8</w:t>
            </w:r>
          </w:p>
        </w:tc>
        <w:tc>
          <w:tcPr>
            <w:tcW w:w="7140" w:type="dxa"/>
            <w:gridSpan w:val="2"/>
            <w:tcMar>
              <w:top w:w="15" w:type="dxa"/>
              <w:left w:w="15" w:type="dxa"/>
              <w:right w:w="15" w:type="dxa"/>
            </w:tcMar>
            <w:vAlign w:val="center"/>
          </w:tcPr>
          <w:p>
            <w:pPr>
              <w:pStyle w:val="18"/>
              <w:spacing w:line="440" w:lineRule="exact"/>
              <w:ind w:left="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根据投标人提供的竣工</w:t>
            </w:r>
            <w:r>
              <w:rPr>
                <w:rFonts w:hint="eastAsia" w:ascii="宋体" w:hAnsi="宋体" w:eastAsia="宋体" w:cs="宋体"/>
                <w:color w:val="000000" w:themeColor="text1"/>
                <w:sz w:val="24"/>
                <w:szCs w:val="24"/>
                <w:lang w:val="zh-CN"/>
                <w14:textFill>
                  <w14:solidFill>
                    <w14:schemeClr w14:val="tx1"/>
                  </w14:solidFill>
                </w14:textFill>
              </w:rPr>
              <w:t>综合测绘复核的具体技术解决方案</w:t>
            </w:r>
            <w:r>
              <w:rPr>
                <w:rFonts w:hint="eastAsia" w:ascii="宋体" w:hAnsi="宋体" w:eastAsia="宋体" w:cs="宋体"/>
                <w:color w:val="000000" w:themeColor="text1"/>
                <w:sz w:val="24"/>
                <w:szCs w:val="24"/>
                <w14:textFill>
                  <w14:solidFill>
                    <w14:schemeClr w14:val="tx1"/>
                  </w14:solidFill>
                </w14:textFill>
              </w:rPr>
              <w:t>进行综合评分。</w:t>
            </w:r>
          </w:p>
          <w:p>
            <w:pPr>
              <w:pStyle w:val="18"/>
              <w:spacing w:line="440" w:lineRule="exact"/>
              <w:ind w:left="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①方案</w:t>
            </w:r>
            <w:r>
              <w:rPr>
                <w:rFonts w:hint="eastAsia" w:ascii="宋体" w:hAnsi="宋体" w:eastAsia="宋体" w:cs="宋体"/>
                <w:color w:val="000000" w:themeColor="text1"/>
                <w:sz w:val="24"/>
                <w:szCs w:val="24"/>
                <w:lang w:val="zh-CN"/>
                <w14:textFill>
                  <w14:solidFill>
                    <w14:schemeClr w14:val="tx1"/>
                  </w14:solidFill>
                </w14:textFill>
              </w:rPr>
              <w:t>内容齐全，技术路线、技术方法、工作程序和工作安排等内容</w:t>
            </w:r>
            <w:r>
              <w:rPr>
                <w:rFonts w:hint="eastAsia" w:ascii="宋体" w:hAnsi="宋体" w:eastAsia="宋体" w:cs="宋体"/>
                <w:color w:val="000000" w:themeColor="text1"/>
                <w:sz w:val="24"/>
                <w:szCs w:val="24"/>
                <w14:textFill>
                  <w14:solidFill>
                    <w14:schemeClr w14:val="tx1"/>
                  </w14:solidFill>
                </w14:textFill>
              </w:rPr>
              <w:t>详细完善，可行性强的得5.1-8分；</w:t>
            </w:r>
          </w:p>
          <w:p>
            <w:pPr>
              <w:pStyle w:val="18"/>
              <w:spacing w:line="440" w:lineRule="exact"/>
              <w:ind w:left="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②方案</w:t>
            </w:r>
            <w:r>
              <w:rPr>
                <w:rFonts w:hint="eastAsia" w:ascii="宋体" w:hAnsi="宋体" w:eastAsia="宋体" w:cs="宋体"/>
                <w:color w:val="000000" w:themeColor="text1"/>
                <w:sz w:val="24"/>
                <w:szCs w:val="24"/>
                <w:lang w:val="zh-CN"/>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基本齐全</w:t>
            </w:r>
            <w:r>
              <w:rPr>
                <w:rFonts w:hint="eastAsia" w:ascii="宋体" w:hAnsi="宋体" w:eastAsia="宋体" w:cs="宋体"/>
                <w:color w:val="000000" w:themeColor="text1"/>
                <w:sz w:val="24"/>
                <w:szCs w:val="24"/>
                <w:lang w:val="zh-CN"/>
                <w14:textFill>
                  <w14:solidFill>
                    <w14:schemeClr w14:val="tx1"/>
                  </w14:solidFill>
                </w14:textFill>
              </w:rPr>
              <w:t>，技术路线、技术方法、工作程序和工作安排等内容</w:t>
            </w:r>
            <w:r>
              <w:rPr>
                <w:rFonts w:hint="eastAsia" w:ascii="宋体" w:hAnsi="宋体" w:eastAsia="宋体" w:cs="宋体"/>
                <w:color w:val="000000" w:themeColor="text1"/>
                <w:sz w:val="24"/>
                <w:szCs w:val="24"/>
                <w14:textFill>
                  <w14:solidFill>
                    <w14:schemeClr w14:val="tx1"/>
                  </w14:solidFill>
                </w14:textFill>
              </w:rPr>
              <w:t>基本具备，可行的得2.1-5分；</w:t>
            </w:r>
          </w:p>
          <w:p>
            <w:pPr>
              <w:pStyle w:val="18"/>
              <w:spacing w:line="440" w:lineRule="exact"/>
              <w:ind w:left="0" w:left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w:t>
            </w:r>
            <w:r>
              <w:rPr>
                <w:rFonts w:hint="eastAsia" w:ascii="宋体" w:hAnsi="宋体" w:eastAsia="宋体" w:cs="宋体"/>
                <w:color w:val="000000" w:themeColor="text1"/>
                <w:sz w:val="24"/>
                <w:szCs w:val="24"/>
                <w:lang w:val="zh-CN"/>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欠缺，不够合理的得0-2分</w:t>
            </w:r>
            <w:r>
              <w:rPr>
                <w:rFonts w:hint="eastAsia" w:ascii="宋体" w:hAnsi="宋体" w:eastAsia="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trPr>
        <w:tc>
          <w:tcPr>
            <w:tcW w:w="1239" w:type="dxa"/>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567" w:type="dxa"/>
            <w:gridSpan w:val="2"/>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8</w:t>
            </w:r>
          </w:p>
        </w:tc>
        <w:tc>
          <w:tcPr>
            <w:tcW w:w="7140" w:type="dxa"/>
            <w:gridSpan w:val="2"/>
            <w:tcMar>
              <w:top w:w="15" w:type="dxa"/>
              <w:left w:w="15" w:type="dxa"/>
              <w:right w:w="15" w:type="dxa"/>
            </w:tcMar>
            <w:vAlign w:val="center"/>
          </w:tcPr>
          <w:p>
            <w:pPr>
              <w:pStyle w:val="18"/>
              <w:spacing w:line="440" w:lineRule="exact"/>
              <w:ind w:left="0" w:left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w:t>
            </w:r>
            <w:r>
              <w:rPr>
                <w:rFonts w:hint="eastAsia" w:ascii="宋体" w:hAnsi="宋体" w:eastAsia="宋体" w:cs="宋体"/>
                <w:color w:val="000000" w:themeColor="text1"/>
                <w:sz w:val="24"/>
                <w:szCs w:val="24"/>
                <w:lang w:val="zh-CN"/>
                <w14:textFill>
                  <w14:solidFill>
                    <w14:schemeClr w14:val="tx1"/>
                  </w14:solidFill>
                </w14:textFill>
              </w:rPr>
              <w:t>项目实施进度计划</w:t>
            </w:r>
            <w:r>
              <w:rPr>
                <w:rFonts w:hint="eastAsia" w:ascii="宋体" w:hAnsi="宋体" w:eastAsia="宋体" w:cs="宋体"/>
                <w:color w:val="000000" w:themeColor="text1"/>
                <w:sz w:val="24"/>
                <w:szCs w:val="24"/>
                <w14:textFill>
                  <w14:solidFill>
                    <w14:schemeClr w14:val="tx1"/>
                  </w14:solidFill>
                </w14:textFill>
              </w:rPr>
              <w:t>进行综合评分。</w:t>
            </w:r>
            <w:r>
              <w:rPr>
                <w:rFonts w:hint="eastAsia" w:ascii="宋体" w:hAnsi="宋体" w:eastAsia="宋体" w:cs="宋体"/>
                <w:color w:val="000000" w:themeColor="text1"/>
                <w:sz w:val="24"/>
                <w:szCs w:val="24"/>
                <w:lang w:val="zh-CN"/>
                <w14:textFill>
                  <w14:solidFill>
                    <w14:schemeClr w14:val="tx1"/>
                  </w14:solidFill>
                </w14:textFill>
              </w:rPr>
              <w:t>进度安排与采购需求</w:t>
            </w:r>
            <w:r>
              <w:rPr>
                <w:rFonts w:hint="eastAsia" w:ascii="宋体" w:hAnsi="宋体" w:eastAsia="宋体" w:cs="宋体"/>
                <w:color w:val="000000" w:themeColor="text1"/>
                <w:sz w:val="24"/>
                <w:szCs w:val="24"/>
                <w14:textFill>
                  <w14:solidFill>
                    <w14:schemeClr w14:val="tx1"/>
                  </w14:solidFill>
                </w14:textFill>
              </w:rPr>
              <w:t>契</w:t>
            </w:r>
            <w:r>
              <w:rPr>
                <w:rFonts w:hint="eastAsia" w:ascii="宋体" w:hAnsi="宋体" w:eastAsia="宋体" w:cs="宋体"/>
                <w:color w:val="000000" w:themeColor="text1"/>
                <w:sz w:val="24"/>
                <w:szCs w:val="24"/>
                <w:lang w:val="zh-CN"/>
                <w14:textFill>
                  <w14:solidFill>
                    <w14:schemeClr w14:val="tx1"/>
                  </w14:solidFill>
                </w14:textFill>
              </w:rPr>
              <w:t>合，工作量及计划安排内容充实、节点之间细化合理，表述清晰、科学有效的得</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分；进度安排基本合理、</w:t>
            </w:r>
            <w:r>
              <w:rPr>
                <w:rFonts w:hint="eastAsia" w:ascii="宋体" w:hAnsi="宋体" w:eastAsia="宋体" w:cs="宋体"/>
                <w:color w:val="000000" w:themeColor="text1"/>
                <w:sz w:val="24"/>
                <w:szCs w:val="24"/>
                <w14:textFill>
                  <w14:solidFill>
                    <w14:schemeClr w14:val="tx1"/>
                  </w14:solidFill>
                </w14:textFill>
              </w:rPr>
              <w:t>可行</w:t>
            </w:r>
            <w:r>
              <w:rPr>
                <w:rFonts w:hint="eastAsia" w:ascii="宋体" w:hAnsi="宋体" w:eastAsia="宋体" w:cs="宋体"/>
                <w:color w:val="000000" w:themeColor="text1"/>
                <w:sz w:val="24"/>
                <w:szCs w:val="24"/>
                <w:lang w:val="zh-CN"/>
                <w14:textFill>
                  <w14:solidFill>
                    <w14:schemeClr w14:val="tx1"/>
                  </w14:solidFill>
                </w14:textFill>
              </w:rPr>
              <w:t>的得</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进度安排</w:t>
            </w:r>
            <w:r>
              <w:rPr>
                <w:rFonts w:hint="eastAsia" w:ascii="宋体" w:hAnsi="宋体" w:eastAsia="宋体" w:cs="宋体"/>
                <w:color w:val="000000" w:themeColor="text1"/>
                <w:sz w:val="24"/>
                <w:szCs w:val="24"/>
                <w:lang w:val="zh-CN"/>
                <w14:textFill>
                  <w14:solidFill>
                    <w14:schemeClr w14:val="tx1"/>
                  </w14:solidFill>
                </w14:textFill>
              </w:rPr>
              <w:t>存在</w:t>
            </w:r>
            <w:r>
              <w:rPr>
                <w:rFonts w:hint="eastAsia" w:ascii="宋体" w:hAnsi="宋体" w:eastAsia="宋体" w:cs="宋体"/>
                <w:color w:val="000000" w:themeColor="text1"/>
                <w:sz w:val="24"/>
                <w:szCs w:val="24"/>
                <w14:textFill>
                  <w14:solidFill>
                    <w14:schemeClr w14:val="tx1"/>
                  </w14:solidFill>
                </w14:textFill>
              </w:rPr>
              <w:t>欠缺，不够合理</w:t>
            </w:r>
            <w:r>
              <w:rPr>
                <w:rFonts w:hint="eastAsia" w:ascii="宋体" w:hAnsi="宋体" w:eastAsia="宋体" w:cs="宋体"/>
                <w:color w:val="000000" w:themeColor="text1"/>
                <w:sz w:val="24"/>
                <w:szCs w:val="24"/>
                <w:lang w:val="zh-CN"/>
                <w14:textFill>
                  <w14:solidFill>
                    <w14:schemeClr w14:val="tx1"/>
                  </w14:solidFill>
                </w14:textFill>
              </w:rPr>
              <w:t>的得0-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39" w:type="dxa"/>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567" w:type="dxa"/>
            <w:gridSpan w:val="2"/>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8</w:t>
            </w:r>
          </w:p>
        </w:tc>
        <w:tc>
          <w:tcPr>
            <w:tcW w:w="7140" w:type="dxa"/>
            <w:gridSpan w:val="2"/>
            <w:tcMar>
              <w:top w:w="15" w:type="dxa"/>
              <w:left w:w="15" w:type="dxa"/>
              <w:right w:w="15" w:type="dxa"/>
            </w:tcMar>
            <w:vAlign w:val="center"/>
          </w:tcPr>
          <w:p>
            <w:pPr>
              <w:pStyle w:val="18"/>
              <w:spacing w:line="440" w:lineRule="exact"/>
              <w:ind w:left="0" w:left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项目质量控制体系的合理性进行综合评分。质量保障机构到位，保障制度齐全，保证措施严密可行的得5.1-8分；保障措施方案基本合理、基本可行的得2.1-5分；保障措施方案存在欠缺、不合理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239" w:type="dxa"/>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567" w:type="dxa"/>
            <w:gridSpan w:val="2"/>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8</w:t>
            </w:r>
          </w:p>
        </w:tc>
        <w:tc>
          <w:tcPr>
            <w:tcW w:w="7140" w:type="dxa"/>
            <w:gridSpan w:val="2"/>
            <w:tcMar>
              <w:top w:w="15" w:type="dxa"/>
              <w:left w:w="15" w:type="dxa"/>
              <w:right w:w="15" w:type="dxa"/>
            </w:tcMar>
            <w:vAlign w:val="center"/>
          </w:tcPr>
          <w:p>
            <w:pPr>
              <w:pStyle w:val="18"/>
              <w:spacing w:line="440" w:lineRule="exact"/>
              <w:ind w:left="0" w:left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w:t>
            </w:r>
            <w:r>
              <w:rPr>
                <w:rFonts w:hint="eastAsia" w:ascii="宋体" w:hAnsi="宋体" w:eastAsia="宋体" w:cs="宋体"/>
                <w:color w:val="000000" w:themeColor="text1"/>
                <w:sz w:val="24"/>
                <w:szCs w:val="24"/>
                <w:lang w:val="zh-CN"/>
                <w14:textFill>
                  <w14:solidFill>
                    <w14:schemeClr w14:val="tx1"/>
                  </w14:solidFill>
                </w14:textFill>
              </w:rPr>
              <w:t>项目成果数据</w:t>
            </w:r>
            <w:r>
              <w:rPr>
                <w:rFonts w:hint="eastAsia" w:ascii="宋体" w:hAnsi="宋体" w:eastAsia="宋体" w:cs="宋体"/>
                <w:color w:val="000000" w:themeColor="text1"/>
                <w:sz w:val="24"/>
                <w:szCs w:val="24"/>
                <w14:textFill>
                  <w14:solidFill>
                    <w14:schemeClr w14:val="tx1"/>
                  </w14:solidFill>
                </w14:textFill>
              </w:rPr>
              <w:t>样例进行综合评分。</w:t>
            </w:r>
            <w:r>
              <w:rPr>
                <w:rFonts w:hint="eastAsia" w:ascii="宋体" w:hAnsi="宋体" w:eastAsia="宋体" w:cs="宋体"/>
                <w:color w:val="000000" w:themeColor="text1"/>
                <w:sz w:val="24"/>
                <w:szCs w:val="24"/>
                <w:lang w:val="zh-CN"/>
                <w14:textFill>
                  <w14:solidFill>
                    <w14:schemeClr w14:val="tx1"/>
                  </w14:solidFill>
                </w14:textFill>
              </w:rPr>
              <w:t>成果数据满足各业务专项要求，</w:t>
            </w:r>
            <w:r>
              <w:rPr>
                <w:rFonts w:hint="eastAsia" w:ascii="宋体" w:hAnsi="宋体" w:eastAsia="宋体" w:cs="宋体"/>
                <w:color w:val="000000" w:themeColor="text1"/>
                <w:sz w:val="24"/>
                <w:szCs w:val="24"/>
                <w14:textFill>
                  <w14:solidFill>
                    <w14:schemeClr w14:val="tx1"/>
                  </w14:solidFill>
                </w14:textFill>
              </w:rPr>
              <w:t>分析</w:t>
            </w:r>
            <w:r>
              <w:rPr>
                <w:rFonts w:hint="eastAsia" w:ascii="宋体" w:hAnsi="宋体" w:eastAsia="宋体" w:cs="宋体"/>
                <w:color w:val="000000" w:themeColor="text1"/>
                <w:sz w:val="24"/>
                <w:szCs w:val="24"/>
                <w:lang w:val="zh-CN"/>
                <w14:textFill>
                  <w14:solidFill>
                    <w14:schemeClr w14:val="tx1"/>
                  </w14:solidFill>
                </w14:textFill>
              </w:rPr>
              <w:t>科学合理</w:t>
            </w:r>
            <w:r>
              <w:rPr>
                <w:rFonts w:hint="eastAsia" w:ascii="宋体" w:hAnsi="宋体" w:eastAsia="宋体" w:cs="宋体"/>
                <w:color w:val="000000" w:themeColor="text1"/>
                <w:sz w:val="24"/>
                <w:szCs w:val="24"/>
                <w14:textFill>
                  <w14:solidFill>
                    <w14:schemeClr w14:val="tx1"/>
                  </w14:solidFill>
                </w14:textFill>
              </w:rPr>
              <w:t>的得5.1-8分；</w:t>
            </w:r>
            <w:r>
              <w:rPr>
                <w:rFonts w:hint="eastAsia" w:ascii="宋体" w:hAnsi="宋体" w:eastAsia="宋体" w:cs="宋体"/>
                <w:color w:val="000000" w:themeColor="text1"/>
                <w:sz w:val="24"/>
                <w:szCs w:val="24"/>
                <w:lang w:val="zh-CN"/>
                <w14:textFill>
                  <w14:solidFill>
                    <w14:schemeClr w14:val="tx1"/>
                  </w14:solidFill>
                </w14:textFill>
              </w:rPr>
              <w:t>成果数据</w:t>
            </w:r>
            <w:r>
              <w:rPr>
                <w:rFonts w:hint="eastAsia" w:ascii="宋体" w:hAnsi="宋体" w:eastAsia="宋体" w:cs="宋体"/>
                <w:color w:val="000000" w:themeColor="text1"/>
                <w:sz w:val="24"/>
                <w:szCs w:val="24"/>
                <w14:textFill>
                  <w14:solidFill>
                    <w14:schemeClr w14:val="tx1"/>
                  </w14:solidFill>
                </w14:textFill>
              </w:rPr>
              <w:t>基本满足</w:t>
            </w:r>
            <w:r>
              <w:rPr>
                <w:rFonts w:hint="eastAsia" w:ascii="宋体" w:hAnsi="宋体" w:eastAsia="宋体" w:cs="宋体"/>
                <w:color w:val="000000" w:themeColor="text1"/>
                <w:sz w:val="24"/>
                <w:szCs w:val="24"/>
                <w:lang w:val="zh-CN"/>
                <w14:textFill>
                  <w14:solidFill>
                    <w14:schemeClr w14:val="tx1"/>
                  </w14:solidFill>
                </w14:textFill>
              </w:rPr>
              <w:t>各业务专项要求、</w:t>
            </w:r>
            <w:r>
              <w:rPr>
                <w:rFonts w:hint="eastAsia" w:ascii="宋体" w:hAnsi="宋体" w:eastAsia="宋体" w:cs="宋体"/>
                <w:color w:val="000000" w:themeColor="text1"/>
                <w:sz w:val="24"/>
                <w:szCs w:val="24"/>
                <w14:textFill>
                  <w14:solidFill>
                    <w14:schemeClr w14:val="tx1"/>
                  </w14:solidFill>
                </w14:textFill>
              </w:rPr>
              <w:t>基本合理的得2.1-5分；</w:t>
            </w:r>
            <w:r>
              <w:rPr>
                <w:rFonts w:hint="eastAsia" w:ascii="宋体" w:hAnsi="宋体" w:eastAsia="宋体" w:cs="宋体"/>
                <w:color w:val="000000" w:themeColor="text1"/>
                <w:sz w:val="24"/>
                <w:szCs w:val="24"/>
                <w:lang w:val="zh-CN"/>
                <w14:textFill>
                  <w14:solidFill>
                    <w14:schemeClr w14:val="tx1"/>
                  </w14:solidFill>
                </w14:textFill>
              </w:rPr>
              <w:t>成果数据</w:t>
            </w:r>
            <w:r>
              <w:rPr>
                <w:rFonts w:hint="eastAsia" w:ascii="宋体" w:hAnsi="宋体" w:eastAsia="宋体" w:cs="宋体"/>
                <w:color w:val="000000" w:themeColor="text1"/>
                <w:sz w:val="24"/>
                <w:szCs w:val="24"/>
                <w14:textFill>
                  <w14:solidFill>
                    <w14:schemeClr w14:val="tx1"/>
                  </w14:solidFill>
                </w14:textFill>
              </w:rPr>
              <w:t>不够合理、可行性不够的得0-2分。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239" w:type="dxa"/>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567" w:type="dxa"/>
            <w:gridSpan w:val="2"/>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规划验线</w:t>
            </w:r>
          </w:p>
        </w:tc>
        <w:tc>
          <w:tcPr>
            <w:tcW w:w="765" w:type="dxa"/>
            <w:tcMar>
              <w:top w:w="15" w:type="dxa"/>
              <w:left w:w="15" w:type="dxa"/>
              <w:right w:w="15" w:type="dxa"/>
            </w:tcMar>
            <w:vAlign w:val="center"/>
          </w:tcPr>
          <w:p>
            <w:pPr>
              <w:widowControl/>
              <w:spacing w:line="440" w:lineRule="exact"/>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8</w:t>
            </w:r>
          </w:p>
        </w:tc>
        <w:tc>
          <w:tcPr>
            <w:tcW w:w="7140" w:type="dxa"/>
            <w:gridSpan w:val="2"/>
            <w:tcMar>
              <w:top w:w="15" w:type="dxa"/>
              <w:left w:w="15" w:type="dxa"/>
              <w:right w:w="15" w:type="dxa"/>
            </w:tcMar>
            <w:vAlign w:val="center"/>
          </w:tcPr>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根据投标人对本项目采购需求的理解提供规划验线技术解决方案</w:t>
            </w:r>
            <w:r>
              <w:rPr>
                <w:rFonts w:hint="eastAsia" w:ascii="宋体" w:hAnsi="宋体" w:eastAsia="宋体" w:cs="宋体"/>
                <w:color w:val="000000" w:themeColor="text1"/>
                <w:sz w:val="24"/>
                <w:szCs w:val="24"/>
                <w:lang w:val="zh-CN"/>
                <w14:textFill>
                  <w14:solidFill>
                    <w14:schemeClr w14:val="tx1"/>
                  </w14:solidFill>
                </w14:textFill>
              </w:rPr>
              <w:t>进行综合评分。</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lang w:val="zh-CN"/>
                <w14:textFill>
                  <w14:solidFill>
                    <w14:schemeClr w14:val="tx1"/>
                  </w14:solidFill>
                </w14:textFill>
              </w:rPr>
              <w:t>方案内容齐全、技术路线</w:t>
            </w:r>
            <w:r>
              <w:rPr>
                <w:rFonts w:hint="eastAsia" w:ascii="宋体" w:hAnsi="宋体" w:eastAsia="宋体" w:cs="宋体"/>
                <w:color w:val="000000" w:themeColor="text1"/>
                <w:sz w:val="24"/>
                <w:szCs w:val="24"/>
                <w14:textFill>
                  <w14:solidFill>
                    <w14:schemeClr w14:val="tx1"/>
                  </w14:solidFill>
                </w14:textFill>
              </w:rPr>
              <w:t>先进</w:t>
            </w:r>
            <w:r>
              <w:rPr>
                <w:rFonts w:hint="eastAsia" w:ascii="宋体" w:hAnsi="宋体" w:eastAsia="宋体" w:cs="宋体"/>
                <w:color w:val="000000" w:themeColor="text1"/>
                <w:sz w:val="24"/>
                <w:szCs w:val="24"/>
                <w:lang w:val="zh-CN"/>
                <w14:textFill>
                  <w14:solidFill>
                    <w14:schemeClr w14:val="tx1"/>
                  </w14:solidFill>
                </w14:textFill>
              </w:rPr>
              <w:t>、技术方法</w:t>
            </w:r>
            <w:r>
              <w:rPr>
                <w:rFonts w:hint="eastAsia" w:ascii="宋体" w:hAnsi="宋体" w:eastAsia="宋体" w:cs="宋体"/>
                <w:color w:val="000000" w:themeColor="text1"/>
                <w:sz w:val="24"/>
                <w:szCs w:val="24"/>
                <w14:textFill>
                  <w14:solidFill>
                    <w14:schemeClr w14:val="tx1"/>
                  </w14:solidFill>
                </w14:textFill>
              </w:rPr>
              <w:t>科学</w:t>
            </w:r>
            <w:r>
              <w:rPr>
                <w:rFonts w:hint="eastAsia" w:ascii="宋体" w:hAnsi="宋体" w:eastAsia="宋体" w:cs="宋体"/>
                <w:color w:val="000000" w:themeColor="text1"/>
                <w:sz w:val="24"/>
                <w:szCs w:val="24"/>
                <w:lang w:val="zh-CN"/>
                <w14:textFill>
                  <w14:solidFill>
                    <w14:schemeClr w14:val="tx1"/>
                  </w14:solidFill>
                </w14:textFill>
              </w:rPr>
              <w:t>、工作程序</w:t>
            </w:r>
            <w:r>
              <w:rPr>
                <w:rFonts w:hint="eastAsia" w:ascii="宋体" w:hAnsi="宋体" w:eastAsia="宋体" w:cs="宋体"/>
                <w:color w:val="000000" w:themeColor="text1"/>
                <w:sz w:val="24"/>
                <w:szCs w:val="24"/>
                <w14:textFill>
                  <w14:solidFill>
                    <w14:schemeClr w14:val="tx1"/>
                  </w14:solidFill>
                </w14:textFill>
              </w:rPr>
              <w:t>合理</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工作安排有序的得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hint="eastAsia" w:ascii="宋体" w:hAnsi="宋体" w:eastAsia="宋体" w:cs="宋体"/>
                <w:color w:val="000000" w:themeColor="text1"/>
                <w:sz w:val="24"/>
                <w:szCs w:val="24"/>
                <w:lang w:val="zh-CN"/>
                <w14:textFill>
                  <w14:solidFill>
                    <w14:schemeClr w14:val="tx1"/>
                  </w14:solidFill>
                </w14:textFill>
              </w:rPr>
              <w:t>方案内容</w:t>
            </w:r>
            <w:r>
              <w:rPr>
                <w:rFonts w:hint="eastAsia" w:ascii="宋体" w:hAnsi="宋体" w:eastAsia="宋体" w:cs="宋体"/>
                <w:color w:val="000000" w:themeColor="text1"/>
                <w:sz w:val="24"/>
                <w:szCs w:val="24"/>
                <w14:textFill>
                  <w14:solidFill>
                    <w14:schemeClr w14:val="tx1"/>
                  </w14:solidFill>
                </w14:textFill>
              </w:rPr>
              <w:t>基本</w:t>
            </w:r>
            <w:r>
              <w:rPr>
                <w:rFonts w:hint="eastAsia" w:ascii="宋体" w:hAnsi="宋体" w:eastAsia="宋体" w:cs="宋体"/>
                <w:color w:val="000000" w:themeColor="text1"/>
                <w:sz w:val="24"/>
                <w:szCs w:val="24"/>
                <w:lang w:val="zh-CN"/>
                <w14:textFill>
                  <w14:solidFill>
                    <w14:schemeClr w14:val="tx1"/>
                  </w14:solidFill>
                </w14:textFill>
              </w:rPr>
              <w:t>齐全，技术路线、技术方法、工作程序、</w:t>
            </w:r>
            <w:r>
              <w:rPr>
                <w:rFonts w:hint="eastAsia" w:ascii="宋体" w:hAnsi="宋体" w:eastAsia="宋体" w:cs="宋体"/>
                <w:color w:val="000000" w:themeColor="text1"/>
                <w:sz w:val="24"/>
                <w:szCs w:val="24"/>
                <w14:textFill>
                  <w14:solidFill>
                    <w14:schemeClr w14:val="tx1"/>
                  </w14:solidFill>
                </w14:textFill>
              </w:rPr>
              <w:t>工作安排基本合理的得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③方案存在欠缺、不合理的得0-</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1806" w:type="dxa"/>
            <w:gridSpan w:val="3"/>
            <w:tcMar>
              <w:top w:w="15" w:type="dxa"/>
              <w:left w:w="15" w:type="dxa"/>
              <w:right w:w="15" w:type="dxa"/>
            </w:tcMar>
            <w:vAlign w:val="center"/>
          </w:tcPr>
          <w:p>
            <w:pPr>
              <w:widowControl/>
              <w:spacing w:line="440" w:lineRule="exact"/>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改进措施和合理化建议（</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分）</w:t>
            </w:r>
          </w:p>
        </w:tc>
        <w:tc>
          <w:tcPr>
            <w:tcW w:w="765" w:type="dxa"/>
            <w:tcMar>
              <w:top w:w="15" w:type="dxa"/>
              <w:left w:w="15" w:type="dxa"/>
              <w:right w:w="15" w:type="dxa"/>
            </w:tcMar>
            <w:vAlign w:val="center"/>
          </w:tcPr>
          <w:p>
            <w:pPr>
              <w:widowControl/>
              <w:spacing w:line="440" w:lineRule="exact"/>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8</w:t>
            </w:r>
          </w:p>
        </w:tc>
        <w:tc>
          <w:tcPr>
            <w:tcW w:w="7140" w:type="dxa"/>
            <w:gridSpan w:val="2"/>
            <w:tcMar>
              <w:top w:w="15" w:type="dxa"/>
              <w:left w:w="15" w:type="dxa"/>
              <w:right w:w="15" w:type="dxa"/>
            </w:tcMar>
            <w:vAlign w:val="center"/>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根据投标人提供的有效的改进措施和合理化建议进行综合评分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改进措施和合理化建议</w:t>
            </w:r>
            <w:r>
              <w:rPr>
                <w:rFonts w:hint="eastAsia" w:ascii="宋体" w:hAnsi="宋体" w:eastAsia="宋体" w:cs="宋体"/>
                <w:color w:val="000000" w:themeColor="text1"/>
                <w:sz w:val="24"/>
                <w:szCs w:val="24"/>
                <w:lang w:val="zh-CN"/>
                <w14:textFill>
                  <w14:solidFill>
                    <w14:schemeClr w14:val="tx1"/>
                  </w14:solidFill>
                </w14:textFill>
              </w:rPr>
              <w:t>技术路线</w:t>
            </w:r>
            <w:r>
              <w:rPr>
                <w:rFonts w:hint="eastAsia" w:ascii="宋体" w:hAnsi="宋体" w:cs="宋体"/>
                <w:color w:val="000000" w:themeColor="text1"/>
                <w:sz w:val="24"/>
                <w:szCs w:val="24"/>
                <w:lang w:val="zh-CN"/>
                <w14:textFill>
                  <w14:solidFill>
                    <w14:schemeClr w14:val="tx1"/>
                  </w14:solidFill>
                </w14:textFill>
              </w:rPr>
              <w:t>精湛</w:t>
            </w:r>
            <w:r>
              <w:rPr>
                <w:rFonts w:hint="eastAsia" w:ascii="宋体" w:hAnsi="宋体" w:eastAsia="宋体" w:cs="宋体"/>
                <w:color w:val="000000" w:themeColor="text1"/>
                <w:sz w:val="24"/>
                <w:szCs w:val="24"/>
                <w:lang w:val="zh-CN"/>
                <w14:textFill>
                  <w14:solidFill>
                    <w14:schemeClr w14:val="tx1"/>
                  </w14:solidFill>
                </w14:textFill>
              </w:rPr>
              <w:t>合理</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工作程序</w:t>
            </w:r>
            <w:r>
              <w:rPr>
                <w:rFonts w:hint="eastAsia" w:ascii="宋体" w:hAnsi="宋体" w:cs="宋体"/>
                <w:color w:val="000000" w:themeColor="text1"/>
                <w:sz w:val="24"/>
                <w:szCs w:val="24"/>
                <w:lang w:val="zh-CN"/>
                <w14:textFill>
                  <w14:solidFill>
                    <w14:schemeClr w14:val="tx1"/>
                  </w14:solidFill>
                </w14:textFill>
              </w:rPr>
              <w:t>简便科学的得</w:t>
            </w:r>
            <w:r>
              <w:rPr>
                <w:rFonts w:hint="eastAsia" w:ascii="宋体" w:hAnsi="宋体" w:eastAsia="宋体" w:cs="宋体"/>
                <w:color w:val="000000" w:themeColor="text1"/>
                <w:sz w:val="24"/>
                <w:szCs w:val="24"/>
                <w14:textFill>
                  <w14:solidFill>
                    <w14:schemeClr w14:val="tx1"/>
                  </w14:solidFill>
                </w14:textFill>
              </w:rPr>
              <w:t>5.1-8分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改进措施和合理化建议</w:t>
            </w:r>
            <w:r>
              <w:rPr>
                <w:rFonts w:hint="eastAsia" w:ascii="宋体" w:hAnsi="宋体" w:eastAsia="宋体" w:cs="宋体"/>
                <w:color w:val="000000" w:themeColor="text1"/>
                <w:sz w:val="24"/>
                <w:szCs w:val="24"/>
                <w:lang w:val="zh-CN"/>
                <w14:textFill>
                  <w14:solidFill>
                    <w14:schemeClr w14:val="tx1"/>
                  </w14:solidFill>
                </w14:textFill>
              </w:rPr>
              <w:t>技术路线</w:t>
            </w:r>
            <w:r>
              <w:rPr>
                <w:rFonts w:hint="eastAsia" w:ascii="宋体" w:hAnsi="宋体" w:cs="宋体"/>
                <w:color w:val="000000" w:themeColor="text1"/>
                <w:sz w:val="24"/>
                <w:szCs w:val="24"/>
                <w:lang w:val="zh-CN"/>
                <w14:textFill>
                  <w14:solidFill>
                    <w14:schemeClr w14:val="tx1"/>
                  </w14:solidFill>
                </w14:textFill>
              </w:rPr>
              <w:t>一般、</w:t>
            </w:r>
            <w:r>
              <w:rPr>
                <w:rFonts w:hint="eastAsia" w:ascii="宋体" w:hAnsi="宋体" w:eastAsia="宋体" w:cs="宋体"/>
                <w:color w:val="000000" w:themeColor="text1"/>
                <w:sz w:val="24"/>
                <w:szCs w:val="24"/>
                <w:lang w:val="zh-CN"/>
                <w14:textFill>
                  <w14:solidFill>
                    <w14:schemeClr w14:val="tx1"/>
                  </w14:solidFill>
                </w14:textFill>
              </w:rPr>
              <w:t>工作程序</w:t>
            </w:r>
            <w:r>
              <w:rPr>
                <w:rFonts w:hint="eastAsia" w:ascii="宋体" w:hAnsi="宋体" w:cs="宋体"/>
                <w:color w:val="000000" w:themeColor="text1"/>
                <w:sz w:val="24"/>
                <w:szCs w:val="24"/>
                <w:lang w:val="zh-CN"/>
                <w14:textFill>
                  <w14:solidFill>
                    <w14:schemeClr w14:val="tx1"/>
                  </w14:solidFill>
                </w14:textFill>
              </w:rPr>
              <w:t>一般的得</w:t>
            </w:r>
            <w:r>
              <w:rPr>
                <w:rFonts w:hint="eastAsia" w:ascii="宋体" w:hAnsi="宋体" w:cs="宋体"/>
                <w:color w:val="000000" w:themeColor="text1"/>
                <w:sz w:val="24"/>
                <w:szCs w:val="24"/>
                <w:lang w:val="en-US" w:eastAsia="zh-CN"/>
                <w14:textFill>
                  <w14:solidFill>
                    <w14:schemeClr w14:val="tx1"/>
                  </w14:solidFill>
                </w14:textFill>
              </w:rPr>
              <w:t>2.1-5分；</w:t>
            </w:r>
            <w:r>
              <w:rPr>
                <w:rFonts w:hint="eastAsia" w:ascii="宋体" w:hAnsi="宋体" w:eastAsia="宋体" w:cs="宋体"/>
                <w:color w:val="000000" w:themeColor="text1"/>
                <w:sz w:val="24"/>
                <w:szCs w:val="24"/>
                <w14:textFill>
                  <w14:solidFill>
                    <w14:schemeClr w14:val="tx1"/>
                  </w14:solidFill>
                </w14:textFill>
              </w:rPr>
              <w:t>改进措施和合理化建议</w:t>
            </w:r>
            <w:r>
              <w:rPr>
                <w:rFonts w:hint="eastAsia" w:ascii="宋体" w:hAnsi="宋体" w:eastAsia="宋体" w:cs="宋体"/>
                <w:color w:val="000000" w:themeColor="text1"/>
                <w:sz w:val="24"/>
                <w:szCs w:val="24"/>
                <w:lang w:val="zh-CN"/>
                <w14:textFill>
                  <w14:solidFill>
                    <w14:schemeClr w14:val="tx1"/>
                  </w14:solidFill>
                </w14:textFill>
              </w:rPr>
              <w:t>技术路线</w:t>
            </w:r>
            <w:r>
              <w:rPr>
                <w:rFonts w:hint="eastAsia" w:ascii="宋体" w:hAnsi="宋体" w:cs="宋体"/>
                <w:color w:val="000000" w:themeColor="text1"/>
                <w:sz w:val="24"/>
                <w:szCs w:val="24"/>
                <w:lang w:val="zh-CN"/>
                <w14:textFill>
                  <w14:solidFill>
                    <w14:schemeClr w14:val="tx1"/>
                  </w14:solidFill>
                </w14:textFill>
              </w:rPr>
              <w:t>较差、</w:t>
            </w:r>
            <w:r>
              <w:rPr>
                <w:rFonts w:hint="eastAsia" w:ascii="宋体" w:hAnsi="宋体" w:eastAsia="宋体" w:cs="宋体"/>
                <w:color w:val="000000" w:themeColor="text1"/>
                <w:sz w:val="24"/>
                <w:szCs w:val="24"/>
                <w:lang w:val="zh-CN"/>
                <w14:textFill>
                  <w14:solidFill>
                    <w14:schemeClr w14:val="tx1"/>
                  </w14:solidFill>
                </w14:textFill>
              </w:rPr>
              <w:t>工作程序</w:t>
            </w:r>
            <w:r>
              <w:rPr>
                <w:rFonts w:hint="eastAsia" w:ascii="宋体" w:hAnsi="宋体" w:cs="宋体"/>
                <w:color w:val="000000" w:themeColor="text1"/>
                <w:sz w:val="24"/>
                <w:szCs w:val="24"/>
                <w:lang w:val="zh-CN"/>
                <w14:textFill>
                  <w14:solidFill>
                    <w14:schemeClr w14:val="tx1"/>
                  </w14:solidFill>
                </w14:textFill>
              </w:rPr>
              <w:t>混乱的得</w:t>
            </w:r>
            <w:r>
              <w:rPr>
                <w:rFonts w:hint="eastAsia" w:ascii="宋体" w:hAnsi="宋体" w:cs="宋体"/>
                <w:color w:val="000000" w:themeColor="text1"/>
                <w:sz w:val="24"/>
                <w:szCs w:val="24"/>
                <w:lang w:val="en-US" w:eastAsia="zh-CN"/>
                <w14:textFill>
                  <w14:solidFill>
                    <w14:schemeClr w14:val="tx1"/>
                  </w14:solidFill>
                </w14:textFill>
              </w:rPr>
              <w:t>0-2分</w:t>
            </w: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1806" w:type="dxa"/>
            <w:gridSpan w:val="3"/>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保密制度和措施（</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w:t>
            </w: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3</w:t>
            </w:r>
          </w:p>
        </w:tc>
        <w:tc>
          <w:tcPr>
            <w:tcW w:w="7140" w:type="dxa"/>
            <w:gridSpan w:val="2"/>
            <w:tcMar>
              <w:top w:w="15" w:type="dxa"/>
              <w:left w:w="15" w:type="dxa"/>
              <w:right w:w="15" w:type="dxa"/>
            </w:tcMar>
            <w:vAlign w:val="center"/>
          </w:tcPr>
          <w:p>
            <w:pPr>
              <w:pStyle w:val="18"/>
              <w:spacing w:line="440" w:lineRule="exact"/>
              <w:ind w:left="0" w:left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w:t>
            </w:r>
            <w:r>
              <w:rPr>
                <w:rFonts w:hint="eastAsia" w:ascii="宋体" w:hAnsi="宋体" w:eastAsia="宋体" w:cs="宋体"/>
                <w:color w:val="000000" w:themeColor="text1"/>
                <w:sz w:val="24"/>
                <w:szCs w:val="24"/>
                <w:lang w:val="zh-CN"/>
                <w14:textFill>
                  <w14:solidFill>
                    <w14:schemeClr w14:val="tx1"/>
                  </w14:solidFill>
                </w14:textFill>
              </w:rPr>
              <w:t>保密制度和措施</w:t>
            </w:r>
            <w:r>
              <w:rPr>
                <w:rFonts w:hint="eastAsia" w:ascii="宋体" w:hAnsi="宋体" w:eastAsia="宋体" w:cs="宋体"/>
                <w:color w:val="000000" w:themeColor="text1"/>
                <w:sz w:val="24"/>
                <w:szCs w:val="24"/>
                <w14:textFill>
                  <w14:solidFill>
                    <w14:schemeClr w14:val="tx1"/>
                  </w14:solidFill>
                </w14:textFill>
              </w:rPr>
              <w:t>进行综合评分。</w:t>
            </w:r>
            <w:r>
              <w:rPr>
                <w:rFonts w:hint="eastAsia" w:ascii="宋体" w:hAnsi="宋体" w:eastAsia="宋体" w:cs="宋体"/>
                <w:color w:val="000000" w:themeColor="text1"/>
                <w:sz w:val="24"/>
                <w:szCs w:val="24"/>
                <w:lang w:val="zh-CN"/>
                <w14:textFill>
                  <w14:solidFill>
                    <w14:schemeClr w14:val="tx1"/>
                  </w14:solidFill>
                </w14:textFill>
              </w:rPr>
              <w:t>数据保密措施完善，安全保障措施完整、</w:t>
            </w:r>
            <w:r>
              <w:rPr>
                <w:rFonts w:hint="eastAsia" w:ascii="宋体" w:hAnsi="宋体" w:eastAsia="宋体" w:cs="宋体"/>
                <w:color w:val="000000" w:themeColor="text1"/>
                <w:sz w:val="24"/>
                <w:szCs w:val="24"/>
                <w14:textFill>
                  <w14:solidFill>
                    <w14:schemeClr w14:val="tx1"/>
                  </w14:solidFill>
                </w14:textFill>
              </w:rPr>
              <w:t>科学</w:t>
            </w:r>
            <w:r>
              <w:rPr>
                <w:rFonts w:hint="eastAsia" w:ascii="宋体" w:hAnsi="宋体" w:eastAsia="宋体" w:cs="宋体"/>
                <w:color w:val="000000" w:themeColor="text1"/>
                <w:sz w:val="24"/>
                <w:szCs w:val="24"/>
                <w:lang w:val="zh-CN"/>
                <w14:textFill>
                  <w14:solidFill>
                    <w14:schemeClr w14:val="tx1"/>
                  </w14:solidFill>
                </w14:textFill>
              </w:rPr>
              <w:t>合理，</w:t>
            </w:r>
            <w:r>
              <w:rPr>
                <w:rFonts w:hint="eastAsia" w:ascii="宋体" w:hAnsi="宋体" w:eastAsia="宋体" w:cs="宋体"/>
                <w:color w:val="000000" w:themeColor="text1"/>
                <w:sz w:val="24"/>
                <w:szCs w:val="24"/>
                <w14:textFill>
                  <w14:solidFill>
                    <w14:schemeClr w14:val="tx1"/>
                  </w14:solidFill>
                </w14:textFill>
              </w:rPr>
              <w:t>有</w:t>
            </w:r>
            <w:r>
              <w:rPr>
                <w:rFonts w:hint="eastAsia" w:ascii="宋体" w:hAnsi="宋体" w:eastAsia="宋体" w:cs="宋体"/>
                <w:color w:val="000000" w:themeColor="text1"/>
                <w:sz w:val="24"/>
                <w:szCs w:val="24"/>
                <w:lang w:val="zh-CN"/>
                <w14:textFill>
                  <w14:solidFill>
                    <w14:schemeClr w14:val="tx1"/>
                  </w14:solidFill>
                </w14:textFill>
              </w:rPr>
              <w:t>明确的成果资料保密措施和安全保障手段</w:t>
            </w:r>
            <w:r>
              <w:rPr>
                <w:rFonts w:hint="eastAsia" w:ascii="宋体" w:hAnsi="宋体" w:eastAsia="宋体" w:cs="宋体"/>
                <w:color w:val="000000" w:themeColor="text1"/>
                <w:sz w:val="24"/>
                <w:szCs w:val="24"/>
                <w14:textFill>
                  <w14:solidFill>
                    <w14:schemeClr w14:val="tx1"/>
                  </w14:solidFill>
                </w14:textFill>
              </w:rPr>
              <w:t>的得2.1-3分；</w:t>
            </w:r>
            <w:r>
              <w:rPr>
                <w:rFonts w:hint="eastAsia" w:ascii="宋体" w:hAnsi="宋体" w:eastAsia="宋体" w:cs="宋体"/>
                <w:color w:val="000000" w:themeColor="text1"/>
                <w:sz w:val="24"/>
                <w:szCs w:val="24"/>
                <w:lang w:val="zh-CN"/>
                <w14:textFill>
                  <w14:solidFill>
                    <w14:schemeClr w14:val="tx1"/>
                  </w14:solidFill>
                </w14:textFill>
              </w:rPr>
              <w:t>保密制度</w:t>
            </w:r>
            <w:r>
              <w:rPr>
                <w:rFonts w:hint="eastAsia" w:ascii="宋体" w:hAnsi="宋体" w:eastAsia="宋体" w:cs="宋体"/>
                <w:color w:val="000000" w:themeColor="text1"/>
                <w:sz w:val="24"/>
                <w:szCs w:val="24"/>
                <w14:textFill>
                  <w14:solidFill>
                    <w14:schemeClr w14:val="tx1"/>
                  </w14:solidFill>
                </w14:textFill>
              </w:rPr>
              <w:t>基本齐全</w:t>
            </w:r>
            <w:r>
              <w:rPr>
                <w:rFonts w:hint="eastAsia" w:ascii="宋体" w:hAnsi="宋体" w:eastAsia="宋体" w:cs="宋体"/>
                <w:color w:val="000000" w:themeColor="text1"/>
                <w:sz w:val="24"/>
                <w:szCs w:val="24"/>
                <w:lang w:val="zh-CN"/>
                <w14:textFill>
                  <w14:solidFill>
                    <w14:schemeClr w14:val="tx1"/>
                  </w14:solidFill>
                </w14:textFill>
              </w:rPr>
              <w:t>，措施</w:t>
            </w:r>
            <w:r>
              <w:rPr>
                <w:rFonts w:hint="eastAsia" w:ascii="宋体" w:hAnsi="宋体" w:eastAsia="宋体" w:cs="宋体"/>
                <w:color w:val="000000" w:themeColor="text1"/>
                <w:sz w:val="24"/>
                <w:szCs w:val="24"/>
                <w14:textFill>
                  <w14:solidFill>
                    <w14:schemeClr w14:val="tx1"/>
                  </w14:solidFill>
                </w14:textFill>
              </w:rPr>
              <w:t>基本完整、合理的得1.1-2分；</w:t>
            </w:r>
            <w:r>
              <w:rPr>
                <w:rFonts w:hint="eastAsia" w:ascii="宋体" w:hAnsi="宋体" w:eastAsia="宋体" w:cs="宋体"/>
                <w:color w:val="000000" w:themeColor="text1"/>
                <w:sz w:val="24"/>
                <w:szCs w:val="24"/>
                <w:lang w:val="zh-CN"/>
                <w14:textFill>
                  <w14:solidFill>
                    <w14:schemeClr w14:val="tx1"/>
                  </w14:solidFill>
                </w14:textFill>
              </w:rPr>
              <w:t>保密制度</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val="zh-CN"/>
                <w14:textFill>
                  <w14:solidFill>
                    <w14:schemeClr w14:val="tx1"/>
                  </w14:solidFill>
                </w14:textFill>
              </w:rPr>
              <w:t>措施</w:t>
            </w:r>
            <w:r>
              <w:rPr>
                <w:rFonts w:hint="eastAsia" w:ascii="宋体" w:hAnsi="宋体" w:eastAsia="宋体" w:cs="宋体"/>
                <w:color w:val="000000" w:themeColor="text1"/>
                <w:sz w:val="24"/>
                <w:szCs w:val="24"/>
                <w14:textFill>
                  <w14:solidFill>
                    <w14:schemeClr w14:val="tx1"/>
                  </w14:solidFill>
                </w14:textFill>
              </w:rPr>
              <w:t>存在欠缺、不够合理的得0-1分。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806" w:type="dxa"/>
            <w:gridSpan w:val="3"/>
            <w:vMerge w:val="restart"/>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技术力量</w:t>
            </w:r>
          </w:p>
          <w:p>
            <w:pPr>
              <w:pStyle w:val="544"/>
              <w:spacing w:line="440" w:lineRule="exact"/>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zh-CN"/>
                <w14:textFill>
                  <w14:solidFill>
                    <w14:schemeClr w14:val="tx1"/>
                  </w14:solidFill>
                </w14:textFill>
              </w:rPr>
              <w:t>分）</w:t>
            </w: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0-3</w:t>
            </w:r>
          </w:p>
        </w:tc>
        <w:tc>
          <w:tcPr>
            <w:tcW w:w="7140" w:type="dxa"/>
            <w:gridSpan w:val="2"/>
            <w:tcMar>
              <w:top w:w="15" w:type="dxa"/>
              <w:left w:w="15" w:type="dxa"/>
              <w:right w:w="15" w:type="dxa"/>
            </w:tcMar>
            <w:vAlign w:val="center"/>
          </w:tcPr>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硬件设备：</w:t>
            </w:r>
          </w:p>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GPS－RTK测量仪</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套（含）以上、全站仪</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台（含）以上，得</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分。上述设备每少1套（台）扣0.5分，扣完为止。</w:t>
            </w:r>
          </w:p>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注：以投标文件中提供的相关发票和仪器检定合格证书</w:t>
            </w:r>
            <w:r>
              <w:rPr>
                <w:rFonts w:hint="eastAsia" w:ascii="宋体" w:hAnsi="宋体" w:eastAsia="宋体" w:cs="宋体"/>
                <w:color w:val="000000" w:themeColor="text1"/>
                <w:sz w:val="24"/>
                <w:szCs w:val="24"/>
                <w14:textFill>
                  <w14:solidFill>
                    <w14:schemeClr w14:val="tx1"/>
                  </w14:solidFill>
                </w14:textFill>
              </w:rPr>
              <w:t>原件扫描件</w:t>
            </w:r>
            <w:r>
              <w:rPr>
                <w:rFonts w:hint="eastAsia" w:ascii="宋体" w:hAnsi="宋体" w:eastAsia="宋体" w:cs="宋体"/>
                <w:color w:val="000000" w:themeColor="text1"/>
                <w:sz w:val="24"/>
                <w:szCs w:val="24"/>
                <w:lang w:val="zh-CN"/>
                <w14:textFill>
                  <w14:solidFill>
                    <w14:schemeClr w14:val="tx1"/>
                  </w14:solidFill>
                </w14:textFill>
              </w:rPr>
              <w:t>为准评分，无法证明</w:t>
            </w:r>
            <w:r>
              <w:rPr>
                <w:rFonts w:hint="eastAsia" w:ascii="宋体" w:hAnsi="宋体" w:eastAsia="宋体" w:cs="宋体"/>
                <w:color w:val="000000" w:themeColor="text1"/>
                <w:sz w:val="24"/>
                <w:szCs w:val="24"/>
                <w14:textFill>
                  <w14:solidFill>
                    <w14:schemeClr w14:val="tx1"/>
                  </w14:solidFill>
                </w14:textFill>
              </w:rPr>
              <w:t>或不提供</w:t>
            </w:r>
            <w:r>
              <w:rPr>
                <w:rFonts w:hint="eastAsia" w:ascii="宋体" w:hAnsi="宋体" w:eastAsia="宋体" w:cs="宋体"/>
                <w:color w:val="000000" w:themeColor="text1"/>
                <w:sz w:val="24"/>
                <w:szCs w:val="24"/>
                <w:lang w:val="zh-CN"/>
                <w14:textFill>
                  <w14:solidFill>
                    <w14:schemeClr w14:val="tx1"/>
                  </w14:solidFill>
                </w14:textFill>
              </w:rPr>
              <w:t>的不</w:t>
            </w:r>
            <w:r>
              <w:rPr>
                <w:rFonts w:hint="eastAsia" w:ascii="宋体" w:hAnsi="宋体" w:eastAsia="宋体" w:cs="宋体"/>
                <w:color w:val="000000" w:themeColor="text1"/>
                <w:sz w:val="24"/>
                <w:szCs w:val="24"/>
                <w14:textFill>
                  <w14:solidFill>
                    <w14:schemeClr w14:val="tx1"/>
                  </w14:solidFill>
                </w14:textFill>
              </w:rPr>
              <w:t>得分</w:t>
            </w:r>
            <w:r>
              <w:rPr>
                <w:rFonts w:hint="eastAsia" w:ascii="宋体" w:hAnsi="宋体" w:eastAsia="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8" w:hRule="atLeast"/>
        </w:trPr>
        <w:tc>
          <w:tcPr>
            <w:tcW w:w="1806" w:type="dxa"/>
            <w:gridSpan w:val="3"/>
            <w:vMerge w:val="continue"/>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p>
        </w:tc>
        <w:tc>
          <w:tcPr>
            <w:tcW w:w="765" w:type="dxa"/>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0-3</w:t>
            </w:r>
          </w:p>
        </w:tc>
        <w:tc>
          <w:tcPr>
            <w:tcW w:w="7140" w:type="dxa"/>
            <w:gridSpan w:val="2"/>
            <w:tcMar>
              <w:top w:w="15" w:type="dxa"/>
              <w:left w:w="15" w:type="dxa"/>
              <w:right w:w="15" w:type="dxa"/>
            </w:tcMar>
            <w:vAlign w:val="center"/>
          </w:tcPr>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软件设备：</w:t>
            </w:r>
          </w:p>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综合测绘相关软件</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套以上，得</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分。上述设备每少1套扣1分，扣完为止。</w:t>
            </w:r>
          </w:p>
          <w:p>
            <w:pPr>
              <w:spacing w:line="44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注：以投标文件中提供的相关发票原件扫描件为准评分，无法证明</w:t>
            </w:r>
            <w:r>
              <w:rPr>
                <w:rFonts w:hint="eastAsia" w:ascii="宋体" w:hAnsi="宋体" w:eastAsia="宋体" w:cs="宋体"/>
                <w:color w:val="000000" w:themeColor="text1"/>
                <w:sz w:val="24"/>
                <w:szCs w:val="24"/>
                <w14:textFill>
                  <w14:solidFill>
                    <w14:schemeClr w14:val="tx1"/>
                  </w14:solidFill>
                </w14:textFill>
              </w:rPr>
              <w:t>或不提供</w:t>
            </w:r>
            <w:r>
              <w:rPr>
                <w:rFonts w:hint="eastAsia" w:ascii="宋体" w:hAnsi="宋体" w:eastAsia="宋体" w:cs="宋体"/>
                <w:color w:val="000000" w:themeColor="text1"/>
                <w:sz w:val="24"/>
                <w:szCs w:val="24"/>
                <w:lang w:val="zh-CN"/>
                <w14:textFill>
                  <w14:solidFill>
                    <w14:schemeClr w14:val="tx1"/>
                  </w14:solidFill>
                </w14:textFill>
              </w:rPr>
              <w:t>的不</w:t>
            </w:r>
            <w:r>
              <w:rPr>
                <w:rFonts w:hint="eastAsia" w:ascii="宋体" w:hAnsi="宋体" w:eastAsia="宋体" w:cs="宋体"/>
                <w:color w:val="000000" w:themeColor="text1"/>
                <w:sz w:val="24"/>
                <w:szCs w:val="24"/>
                <w14:textFill>
                  <w14:solidFill>
                    <w14:schemeClr w14:val="tx1"/>
                  </w14:solidFill>
                </w14:textFill>
              </w:rPr>
              <w:t>得分</w:t>
            </w:r>
            <w:r>
              <w:rPr>
                <w:rFonts w:hint="eastAsia" w:ascii="宋体" w:hAnsi="宋体" w:eastAsia="宋体" w:cs="宋体"/>
                <w:color w:val="000000" w:themeColor="text1"/>
                <w:sz w:val="24"/>
                <w:szCs w:val="24"/>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1806" w:type="dxa"/>
            <w:gridSpan w:val="3"/>
            <w:tcMar>
              <w:top w:w="15" w:type="dxa"/>
              <w:left w:w="15" w:type="dxa"/>
              <w:right w:w="15" w:type="dxa"/>
            </w:tcMar>
            <w:vAlign w:val="center"/>
          </w:tcPr>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售后服务</w:t>
            </w:r>
          </w:p>
          <w:p>
            <w:pPr>
              <w:widowControl/>
              <w:spacing w:line="440" w:lineRule="exact"/>
              <w:jc w:val="center"/>
              <w:textAlignment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w:t>
            </w:r>
          </w:p>
        </w:tc>
        <w:tc>
          <w:tcPr>
            <w:tcW w:w="765" w:type="dxa"/>
            <w:tcMar>
              <w:top w:w="15" w:type="dxa"/>
              <w:left w:w="15" w:type="dxa"/>
              <w:right w:w="15" w:type="dxa"/>
            </w:tcMar>
            <w:vAlign w:val="center"/>
          </w:tcPr>
          <w:p>
            <w:pPr>
              <w:widowControl/>
              <w:spacing w:line="440" w:lineRule="exact"/>
              <w:jc w:val="center"/>
              <w:textAlignment w:val="center"/>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3</w:t>
            </w:r>
          </w:p>
        </w:tc>
        <w:tc>
          <w:tcPr>
            <w:tcW w:w="7140" w:type="dxa"/>
            <w:gridSpan w:val="2"/>
            <w:tcMar>
              <w:top w:w="15" w:type="dxa"/>
              <w:left w:w="15" w:type="dxa"/>
              <w:right w:w="15" w:type="dxa"/>
            </w:tcMar>
            <w:vAlign w:val="center"/>
          </w:tcPr>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对测绘服务期间服务承诺和后续配合期间的服务承诺进行评价进行综合评分。（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9711" w:type="dxa"/>
            <w:gridSpan w:val="6"/>
            <w:tcMar>
              <w:top w:w="15" w:type="dxa"/>
              <w:left w:w="15" w:type="dxa"/>
              <w:right w:w="15" w:type="dxa"/>
            </w:tcMar>
            <w:vAlign w:val="center"/>
          </w:tcPr>
          <w:p>
            <w:pPr>
              <w:spacing w:line="44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三、价格分（</w:t>
            </w:r>
            <w:r>
              <w:rPr>
                <w:rFonts w:hint="eastAsia" w:ascii="宋体" w:hAnsi="宋体" w:cs="宋体"/>
                <w:b/>
                <w:bCs/>
                <w:color w:val="000000" w:themeColor="text1"/>
                <w:sz w:val="24"/>
                <w:highlight w:val="none"/>
                <w14:textFill>
                  <w14:solidFill>
                    <w14:schemeClr w14:val="tx1"/>
                  </w14:solidFill>
                </w14:textFill>
              </w:rPr>
              <w:t>20</w:t>
            </w:r>
            <w:r>
              <w:rPr>
                <w:rFonts w:hint="eastAsia" w:ascii="宋体" w:hAnsi="宋体" w:cs="宋体"/>
                <w:b/>
                <w:bCs/>
                <w:color w:val="000000" w:themeColor="text1"/>
                <w:sz w:val="24"/>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1806" w:type="dxa"/>
            <w:gridSpan w:val="3"/>
            <w:vMerge w:val="restart"/>
            <w:tcMar>
              <w:top w:w="15" w:type="dxa"/>
              <w:left w:w="15" w:type="dxa"/>
              <w:right w:w="15" w:type="dxa"/>
            </w:tcMar>
            <w:vAlign w:val="center"/>
          </w:tcPr>
          <w:p>
            <w:pPr>
              <w:spacing w:line="440" w:lineRule="exact"/>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价格分（</w:t>
            </w:r>
            <w:r>
              <w:rPr>
                <w:rFonts w:hint="eastAsia"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lang w:val="zh-CN"/>
                <w14:textFill>
                  <w14:solidFill>
                    <w14:schemeClr w14:val="tx1"/>
                  </w14:solidFill>
                </w14:textFill>
              </w:rPr>
              <w:t>分）</w:t>
            </w:r>
          </w:p>
        </w:tc>
        <w:tc>
          <w:tcPr>
            <w:tcW w:w="765" w:type="dxa"/>
            <w:tcMar>
              <w:top w:w="15" w:type="dxa"/>
              <w:left w:w="15" w:type="dxa"/>
              <w:right w:w="15" w:type="dxa"/>
            </w:tcMar>
            <w:vAlign w:val="center"/>
          </w:tcPr>
          <w:p>
            <w:pPr>
              <w:spacing w:line="440" w:lineRule="exact"/>
              <w:jc w:val="center"/>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0-3</w:t>
            </w:r>
          </w:p>
        </w:tc>
        <w:tc>
          <w:tcPr>
            <w:tcW w:w="1380" w:type="dxa"/>
            <w:tcMar>
              <w:top w:w="15" w:type="dxa"/>
              <w:left w:w="15" w:type="dxa"/>
              <w:right w:w="15" w:type="dxa"/>
            </w:tcMar>
            <w:vAlign w:val="center"/>
          </w:tcPr>
          <w:p>
            <w:pPr>
              <w:spacing w:line="440" w:lineRule="exact"/>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建筑工程规划验线</w:t>
            </w:r>
          </w:p>
        </w:tc>
        <w:tc>
          <w:tcPr>
            <w:tcW w:w="5760" w:type="dxa"/>
            <w:vMerge w:val="restart"/>
            <w:tcMar>
              <w:top w:w="15" w:type="dxa"/>
              <w:left w:w="15" w:type="dxa"/>
              <w:right w:w="15" w:type="dxa"/>
            </w:tcMar>
            <w:vAlign w:val="center"/>
          </w:tcPr>
          <w:p>
            <w:pPr>
              <w:spacing w:line="420" w:lineRule="exact"/>
              <w:ind w:firstLine="458" w:firstLineChars="200"/>
              <w:rPr>
                <w:rFonts w:ascii="Times New Roman" w:hAnsi="Times New Roman"/>
                <w:b/>
                <w:bCs/>
                <w:color w:val="auto"/>
                <w:sz w:val="24"/>
                <w:highlight w:val="none"/>
              </w:rPr>
            </w:pPr>
            <w:r>
              <w:rPr>
                <w:rFonts w:hint="eastAsia" w:ascii="宋体" w:hAnsi="宋体" w:cs="宋体"/>
                <w:b/>
                <w:bCs/>
                <w:color w:val="auto"/>
                <w:spacing w:val="-6"/>
                <w:sz w:val="24"/>
                <w:szCs w:val="22"/>
                <w:highlight w:val="none"/>
              </w:rPr>
              <w:t>▲</w:t>
            </w:r>
            <w:r>
              <w:rPr>
                <w:rFonts w:ascii="Times New Roman" w:hAnsi="Times New Roman"/>
                <w:b/>
                <w:bCs/>
                <w:color w:val="auto"/>
                <w:spacing w:val="-4"/>
                <w:sz w:val="24"/>
                <w:highlight w:val="none"/>
                <w:lang w:val="zh-CN"/>
              </w:rPr>
              <w:t>本项目</w:t>
            </w:r>
            <w:r>
              <w:rPr>
                <w:rFonts w:hint="eastAsia" w:ascii="Times New Roman" w:hAnsi="Times New Roman"/>
                <w:b/>
                <w:bCs/>
                <w:color w:val="auto"/>
                <w:spacing w:val="-4"/>
                <w:sz w:val="24"/>
                <w:highlight w:val="none"/>
                <w:lang w:val="zh-CN"/>
              </w:rPr>
              <w:t>总价</w:t>
            </w:r>
            <w:r>
              <w:rPr>
                <w:rFonts w:ascii="Times New Roman" w:hAnsi="Times New Roman"/>
                <w:b/>
                <w:bCs/>
                <w:color w:val="auto"/>
                <w:sz w:val="24"/>
                <w:highlight w:val="none"/>
              </w:rPr>
              <w:t>最高限价为</w:t>
            </w:r>
            <w:r>
              <w:rPr>
                <w:rFonts w:hint="eastAsia" w:ascii="Times New Roman" w:hAnsi="Times New Roman"/>
                <w:b/>
                <w:bCs/>
                <w:color w:val="auto"/>
                <w:sz w:val="24"/>
                <w:highlight w:val="none"/>
                <w:u w:val="single"/>
              </w:rPr>
              <w:t xml:space="preserve"> </w:t>
            </w:r>
            <w:r>
              <w:rPr>
                <w:rFonts w:hint="eastAsia" w:ascii="Times New Roman" w:hAnsi="Times New Roman"/>
                <w:b/>
                <w:bCs/>
                <w:color w:val="auto"/>
                <w:sz w:val="24"/>
                <w:highlight w:val="none"/>
                <w:u w:val="single"/>
                <w:lang w:val="en-US" w:eastAsia="zh-CN"/>
              </w:rPr>
              <w:t>2494384</w:t>
            </w:r>
            <w:r>
              <w:rPr>
                <w:rFonts w:hint="eastAsia" w:ascii="Times New Roman" w:hAnsi="Times New Roman"/>
                <w:b/>
                <w:bCs/>
                <w:color w:val="auto"/>
                <w:sz w:val="24"/>
                <w:highlight w:val="none"/>
                <w:u w:val="single"/>
              </w:rPr>
              <w:t xml:space="preserve"> </w:t>
            </w:r>
            <w:r>
              <w:rPr>
                <w:rFonts w:ascii="Times New Roman" w:hAnsi="Times New Roman"/>
                <w:b/>
                <w:bCs/>
                <w:color w:val="auto"/>
                <w:sz w:val="24"/>
                <w:highlight w:val="none"/>
              </w:rPr>
              <w:t>元</w:t>
            </w:r>
            <w:r>
              <w:rPr>
                <w:rFonts w:hint="eastAsia" w:ascii="Times New Roman" w:hAnsi="Times New Roman"/>
                <w:b/>
                <w:bCs/>
                <w:color w:val="auto"/>
                <w:sz w:val="24"/>
                <w:highlight w:val="none"/>
              </w:rPr>
              <w:t>，</w:t>
            </w:r>
            <w:r>
              <w:rPr>
                <w:rFonts w:hint="eastAsia" w:ascii="宋体" w:hAnsi="宋体" w:cs="宋体"/>
                <w:b/>
                <w:bCs/>
                <w:color w:val="auto"/>
                <w:sz w:val="24"/>
                <w:highlight w:val="none"/>
                <w:lang w:val="zh-CN" w:eastAsia="zh-CN"/>
              </w:rPr>
              <w:t>其中</w:t>
            </w:r>
            <w:r>
              <w:rPr>
                <w:rFonts w:hint="eastAsia" w:ascii="宋体" w:hAnsi="宋体" w:cs="宋体"/>
                <w:b/>
                <w:bCs/>
                <w:color w:val="auto"/>
                <w:sz w:val="24"/>
                <w:highlight w:val="none"/>
              </w:rPr>
              <w:t>建筑工程规划验线</w:t>
            </w:r>
            <w:r>
              <w:rPr>
                <w:rFonts w:hint="eastAsia" w:ascii="宋体" w:hAnsi="宋体" w:cs="宋体"/>
                <w:b/>
                <w:bCs/>
                <w:color w:val="auto"/>
                <w:sz w:val="24"/>
                <w:highlight w:val="none"/>
                <w:lang w:eastAsia="zh-CN"/>
              </w:rPr>
              <w:t>单价最高限价</w:t>
            </w:r>
            <w:r>
              <w:rPr>
                <w:rFonts w:hint="eastAsia" w:ascii="宋体" w:hAnsi="宋体" w:cs="宋体"/>
                <w:b/>
                <w:bCs/>
                <w:color w:val="auto"/>
                <w:sz w:val="24"/>
                <w:highlight w:val="none"/>
                <w:u w:val="single"/>
                <w:lang w:val="en-US" w:eastAsia="zh-CN"/>
              </w:rPr>
              <w:t>5000元/栋</w:t>
            </w:r>
            <w:r>
              <w:rPr>
                <w:rFonts w:hint="eastAsia" w:ascii="宋体" w:hAnsi="宋体" w:cs="宋体"/>
                <w:b/>
                <w:bCs/>
                <w:color w:val="auto"/>
                <w:sz w:val="24"/>
                <w:highlight w:val="none"/>
                <w:lang w:val="en-US" w:eastAsia="zh-CN"/>
              </w:rPr>
              <w:t>，该部分总价</w:t>
            </w:r>
            <w:r>
              <w:rPr>
                <w:rFonts w:hint="eastAsia" w:ascii="宋体" w:hAnsi="宋体" w:cs="宋体"/>
                <w:b/>
                <w:bCs/>
                <w:color w:val="auto"/>
                <w:sz w:val="24"/>
                <w:highlight w:val="none"/>
                <w:lang w:eastAsia="zh-CN"/>
              </w:rPr>
              <w:t>最高限价</w:t>
            </w:r>
            <w:r>
              <w:rPr>
                <w:rFonts w:hint="eastAsia" w:ascii="Times New Roman" w:hAnsi="Times New Roman"/>
                <w:b/>
                <w:bCs/>
                <w:color w:val="auto"/>
                <w:sz w:val="24"/>
                <w:highlight w:val="none"/>
                <w:u w:val="single"/>
                <w:lang w:val="en-US" w:eastAsia="zh-CN"/>
              </w:rPr>
              <w:t xml:space="preserve"> 300000 </w:t>
            </w:r>
            <w:r>
              <w:rPr>
                <w:rFonts w:hint="eastAsia" w:ascii="宋体" w:hAnsi="宋体" w:cs="宋体"/>
                <w:b/>
                <w:bCs/>
                <w:color w:val="auto"/>
                <w:sz w:val="24"/>
                <w:highlight w:val="none"/>
                <w:u w:val="none"/>
                <w:lang w:val="en-US" w:eastAsia="zh-CN"/>
              </w:rPr>
              <w:t>元，</w:t>
            </w:r>
            <w:r>
              <w:rPr>
                <w:rFonts w:hint="eastAsia" w:ascii="宋体" w:hAnsi="宋体" w:cs="宋体"/>
                <w:b/>
                <w:bCs/>
                <w:color w:val="auto"/>
                <w:sz w:val="24"/>
                <w:highlight w:val="none"/>
                <w:lang w:val="zh-CN"/>
              </w:rPr>
              <w:t>建筑工程“多测合一”测绘成果复核单价最高限价</w:t>
            </w:r>
            <w:r>
              <w:rPr>
                <w:rFonts w:hint="eastAsia" w:ascii="宋体" w:hAnsi="宋体" w:cs="宋体"/>
                <w:b/>
                <w:bCs/>
                <w:color w:val="auto"/>
                <w:sz w:val="24"/>
                <w:highlight w:val="none"/>
                <w:u w:val="single"/>
                <w:lang w:val="en-US" w:eastAsia="zh-CN"/>
              </w:rPr>
              <w:t>1.74元/平方米</w:t>
            </w:r>
            <w:r>
              <w:rPr>
                <w:rFonts w:hint="eastAsia" w:ascii="宋体" w:hAnsi="宋体" w:cs="宋体"/>
                <w:b/>
                <w:bCs/>
                <w:color w:val="auto"/>
                <w:sz w:val="24"/>
                <w:highlight w:val="none"/>
                <w:lang w:val="en-US" w:eastAsia="zh-CN"/>
              </w:rPr>
              <w:t>，该部分总价</w:t>
            </w:r>
            <w:r>
              <w:rPr>
                <w:rFonts w:hint="eastAsia" w:ascii="宋体" w:hAnsi="宋体" w:cs="宋体"/>
                <w:b/>
                <w:bCs/>
                <w:color w:val="auto"/>
                <w:sz w:val="24"/>
                <w:highlight w:val="none"/>
                <w:lang w:eastAsia="zh-CN"/>
              </w:rPr>
              <w:t>最高限价</w:t>
            </w:r>
            <w:r>
              <w:rPr>
                <w:rFonts w:hint="eastAsia" w:ascii="宋体" w:hAnsi="宋体" w:cs="宋体"/>
                <w:b/>
                <w:bCs/>
                <w:color w:val="auto"/>
                <w:sz w:val="24"/>
                <w:highlight w:val="none"/>
                <w:u w:val="single"/>
                <w:lang w:val="en-US" w:eastAsia="zh-CN"/>
              </w:rPr>
              <w:t xml:space="preserve"> </w:t>
            </w:r>
            <w:r>
              <w:rPr>
                <w:rFonts w:hint="eastAsia" w:ascii="Times New Roman" w:hAnsi="Times New Roman"/>
                <w:b/>
                <w:bCs/>
                <w:color w:val="auto"/>
                <w:sz w:val="24"/>
                <w:highlight w:val="none"/>
                <w:u w:val="single"/>
                <w:lang w:val="en-US" w:eastAsia="zh-CN"/>
              </w:rPr>
              <w:t xml:space="preserve">2194384 </w:t>
            </w:r>
            <w:r>
              <w:rPr>
                <w:rFonts w:hint="eastAsia" w:ascii="宋体" w:hAnsi="宋体" w:cs="宋体"/>
                <w:b/>
                <w:bCs/>
                <w:color w:val="auto"/>
                <w:sz w:val="24"/>
                <w:highlight w:val="none"/>
                <w:u w:val="none"/>
                <w:lang w:val="en-US" w:eastAsia="zh-CN"/>
              </w:rPr>
              <w:t>元，</w:t>
            </w:r>
            <w:r>
              <w:rPr>
                <w:rFonts w:ascii="Times New Roman" w:hAnsi="Times New Roman"/>
                <w:b/>
                <w:bCs/>
                <w:color w:val="auto"/>
                <w:sz w:val="24"/>
                <w:highlight w:val="none"/>
              </w:rPr>
              <w:t>超过最高限价的</w:t>
            </w:r>
            <w:r>
              <w:rPr>
                <w:rFonts w:hint="eastAsia" w:ascii="Times New Roman" w:hAnsi="Times New Roman"/>
                <w:b/>
                <w:bCs/>
                <w:color w:val="auto"/>
                <w:sz w:val="24"/>
                <w:highlight w:val="none"/>
                <w:lang w:eastAsia="zh-CN"/>
              </w:rPr>
              <w:t>均</w:t>
            </w:r>
            <w:r>
              <w:rPr>
                <w:rFonts w:ascii="Times New Roman" w:hAnsi="Times New Roman"/>
                <w:b/>
                <w:bCs/>
                <w:color w:val="auto"/>
                <w:sz w:val="24"/>
                <w:highlight w:val="none"/>
              </w:rPr>
              <w:t>为无效报价，并否决其投标。</w:t>
            </w:r>
          </w:p>
          <w:p>
            <w:pPr>
              <w:spacing w:line="420" w:lineRule="exact"/>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评标基准价：即满足招标文件要求且投标价格最低的投标报价为评标基准价，其价格分为满分。其他投标人的价格分统一按照下列公式计算：投标报价得分=(评标基准价／投标报价)×价格权值×100</w:t>
            </w:r>
            <w:r>
              <w:rPr>
                <w:rFonts w:ascii="Times New Roman" w:hAnsi="Times New Roman"/>
                <w:bCs/>
                <w:strike w:val="0"/>
                <w:dstrike w:val="0"/>
                <w:color w:val="000000" w:themeColor="text1"/>
                <w:spacing w:val="-4"/>
                <w:sz w:val="24"/>
                <w:highlight w:val="none"/>
                <w14:textFill>
                  <w14:solidFill>
                    <w14:schemeClr w14:val="tx1"/>
                  </w14:solidFill>
                </w14:textFill>
              </w:rPr>
              <w:t>（四舍五入，保留两位小数）。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1806" w:type="dxa"/>
            <w:gridSpan w:val="3"/>
            <w:vMerge w:val="continue"/>
            <w:tcMar>
              <w:top w:w="15" w:type="dxa"/>
              <w:left w:w="15" w:type="dxa"/>
              <w:right w:w="15" w:type="dxa"/>
            </w:tcMar>
            <w:vAlign w:val="center"/>
          </w:tcPr>
          <w:p>
            <w:pPr>
              <w:spacing w:line="440" w:lineRule="exact"/>
              <w:jc w:val="center"/>
              <w:rPr>
                <w:rFonts w:ascii="宋体" w:hAnsi="宋体" w:cs="宋体"/>
                <w:b/>
                <w:bCs/>
                <w:color w:val="FF0000"/>
                <w:sz w:val="24"/>
                <w:highlight w:val="yellow"/>
                <w:lang w:val="zh-CN"/>
              </w:rPr>
            </w:pPr>
          </w:p>
        </w:tc>
        <w:tc>
          <w:tcPr>
            <w:tcW w:w="765" w:type="dxa"/>
            <w:tcMar>
              <w:top w:w="15" w:type="dxa"/>
              <w:left w:w="15" w:type="dxa"/>
              <w:right w:w="15" w:type="dxa"/>
            </w:tcMar>
            <w:vAlign w:val="center"/>
          </w:tcPr>
          <w:p>
            <w:pPr>
              <w:spacing w:line="440" w:lineRule="exact"/>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17</w:t>
            </w:r>
          </w:p>
        </w:tc>
        <w:tc>
          <w:tcPr>
            <w:tcW w:w="1380" w:type="dxa"/>
            <w:tcMar>
              <w:top w:w="15" w:type="dxa"/>
              <w:left w:w="15" w:type="dxa"/>
              <w:right w:w="15" w:type="dxa"/>
            </w:tcMar>
            <w:vAlign w:val="center"/>
          </w:tcPr>
          <w:p>
            <w:pPr>
              <w:spacing w:line="440" w:lineRule="exact"/>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建筑工程“多测合一”测绘成果复核</w:t>
            </w:r>
          </w:p>
        </w:tc>
        <w:tc>
          <w:tcPr>
            <w:tcW w:w="5760" w:type="dxa"/>
            <w:vMerge w:val="continue"/>
            <w:tcMar>
              <w:top w:w="15" w:type="dxa"/>
              <w:left w:w="15" w:type="dxa"/>
              <w:right w:w="15" w:type="dxa"/>
            </w:tcMar>
            <w:vAlign w:val="center"/>
          </w:tcPr>
          <w:p>
            <w:pPr>
              <w:spacing w:line="440" w:lineRule="exact"/>
              <w:rPr>
                <w:rFonts w:hint="eastAsia" w:ascii="宋体" w:hAnsi="宋体" w:cs="宋体"/>
                <w:color w:val="000000" w:themeColor="text1"/>
                <w:sz w:val="24"/>
                <w:highlight w:val="yellow"/>
                <w:lang w:val="zh-CN"/>
                <w14:textFill>
                  <w14:solidFill>
                    <w14:schemeClr w14:val="tx1"/>
                  </w14:solidFill>
                </w14:textFill>
              </w:rPr>
            </w:pPr>
          </w:p>
        </w:tc>
      </w:tr>
    </w:tbl>
    <w:p>
      <w:pPr>
        <w:spacing w:line="42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pPr>
        <w:spacing w:line="420" w:lineRule="exact"/>
        <w:ind w:firstLine="480" w:firstLineChars="200"/>
        <w:rPr>
          <w:b/>
          <w:color w:val="000000" w:themeColor="text1"/>
          <w:highlight w:val="none"/>
          <w14:textFill>
            <w14:solidFill>
              <w14:schemeClr w14:val="tx1"/>
            </w14:solidFill>
          </w14:textFill>
        </w:rPr>
      </w:pPr>
      <w:r>
        <w:rPr>
          <w:rFonts w:hint="eastAsia" w:ascii="Times New Roman" w:hAnsi="Times New Roman"/>
          <w:bCs/>
          <w:color w:val="000000" w:themeColor="text1"/>
          <w:sz w:val="24"/>
          <w14:textFill>
            <w14:solidFill>
              <w14:schemeClr w14:val="tx1"/>
            </w14:solidFill>
          </w14:textFill>
        </w:rPr>
        <w:t>2、</w:t>
      </w:r>
      <w:r>
        <w:rPr>
          <w:rFonts w:ascii="Times New Roman" w:hAnsi="Times New Roman"/>
          <w:bCs/>
          <w:color w:val="000000" w:themeColor="text1"/>
          <w:sz w:val="24"/>
          <w14:textFill>
            <w14:solidFill>
              <w14:schemeClr w14:val="tx1"/>
            </w14:solidFill>
          </w14:textFill>
        </w:rPr>
        <w:t>根据财政部发布的《政府采购促进中小企业发展管理办法》（财库[2020]46号）、</w:t>
      </w:r>
      <w:r>
        <w:rPr>
          <w:rFonts w:hint="eastAsia" w:ascii="Times New Roman" w:hAnsi="Times New Roman"/>
          <w:bCs/>
          <w:color w:val="000000" w:themeColor="text1"/>
          <w:sz w:val="24"/>
          <w14:textFill>
            <w14:solidFill>
              <w14:schemeClr w14:val="tx1"/>
            </w14:solidFill>
          </w14:textFill>
        </w:rPr>
        <w:t>《财政部关于进一步加大政府采购支持中小企业力度的通知》(财库〔2022〕19号)、</w:t>
      </w:r>
      <w:r>
        <w:rPr>
          <w:rFonts w:hint="eastAsia" w:ascii="宋体" w:hAnsi="宋体" w:cs="宋体"/>
          <w:bCs/>
          <w:color w:val="000000" w:themeColor="text1"/>
          <w:sz w:val="24"/>
          <w14:textFill>
            <w14:solidFill>
              <w14:schemeClr w14:val="tx1"/>
            </w14:solidFill>
          </w14:textFill>
        </w:rPr>
        <w:t>《工业和信息化部、国家统计局、国家发展和改革委员会、财政部关于印发中小企业划型标准规定的通知》（工信部联企业[2011]300号）、财政部、司法部《关于政府采购支持监狱企业发展有关问题的通知》（财库〔2014〕68号）、《财政部民政部中国残疾人联合会关于促进残疾人就业政府采购政策的通知》（财库〔2017〕141号）相关规定，</w:t>
      </w:r>
      <w:r>
        <w:rPr>
          <w:rFonts w:hint="eastAsia" w:ascii="宋体" w:hAnsi="宋体" w:cs="宋体"/>
          <w:b/>
          <w:color w:val="000000" w:themeColor="text1"/>
          <w:sz w:val="24"/>
          <w:highlight w:val="none"/>
          <w14:textFill>
            <w14:solidFill>
              <w14:schemeClr w14:val="tx1"/>
            </w14:solidFill>
          </w14:textFill>
        </w:rPr>
        <w:t>本项目对于小型和微型企业（监狱和戒毒企业、残疾人福利性单位）的报价给予10%的扣除，用扣除后的价格参与评审。小型和微型企业应提供《中小企业声明函》和国家企业信用信息公示系统——小微企业名录查询记录(提供网站截图复印件)；监狱企业应提供监狱企业证明材料；残疾人福利性单位应提供残疾人福利性单位声明函。以上材料未提供不享受报价优惠。</w:t>
      </w:r>
    </w:p>
    <w:p>
      <w:pPr>
        <w:tabs>
          <w:tab w:val="left" w:pos="360"/>
          <w:tab w:val="left" w:pos="840"/>
        </w:tabs>
        <w:spacing w:line="420" w:lineRule="exact"/>
        <w:ind w:firstLine="482" w:firstLineChars="200"/>
        <w:rPr>
          <w:rFonts w:ascii="宋体" w:hAnsi="宋体" w:cs="宋体-PUA"/>
          <w:b/>
          <w:bCs/>
          <w:color w:val="000000" w:themeColor="text1"/>
          <w:sz w:val="24"/>
          <w14:textFill>
            <w14:solidFill>
              <w14:schemeClr w14:val="tx1"/>
            </w14:solidFill>
          </w14:textFill>
        </w:rPr>
      </w:pPr>
      <w:r>
        <w:rPr>
          <w:rFonts w:hint="eastAsia" w:ascii="宋体" w:hAnsi="宋体" w:cs="宋体-PUA"/>
          <w:b/>
          <w:color w:val="000000" w:themeColor="text1"/>
          <w:sz w:val="24"/>
          <w14:textFill>
            <w14:solidFill>
              <w14:schemeClr w14:val="tx1"/>
            </w14:solidFill>
          </w14:textFill>
        </w:rPr>
        <w:t>▲3、</w:t>
      </w:r>
      <w:r>
        <w:rPr>
          <w:rFonts w:hint="eastAsia" w:ascii="宋体" w:hAnsi="宋体" w:cs="宋体-PUA"/>
          <w:b/>
          <w:bCs/>
          <w:color w:val="000000" w:themeColor="text1"/>
          <w:sz w:val="24"/>
          <w14:textFill>
            <w14:solidFill>
              <w14:schemeClr w14:val="tx1"/>
            </w14:solidFill>
          </w14:textFill>
        </w:rPr>
        <w:t>投标文件中如果出现计算上或累加上的算术错误，可按以下原则进行修改：</w:t>
      </w:r>
    </w:p>
    <w:p>
      <w:pPr>
        <w:pStyle w:val="81"/>
        <w:shd w:val="clear" w:color="auto" w:fill="FFFFFF"/>
        <w:spacing w:before="0" w:beforeAutospacing="0" w:after="0" w:afterAutospacing="0" w:line="420" w:lineRule="exact"/>
        <w:jc w:val="both"/>
        <w:rPr>
          <w:rFonts w:cs="宋体-PUA"/>
          <w:b/>
          <w:bCs/>
          <w:color w:val="000000" w:themeColor="text1"/>
          <w:szCs w:val="22"/>
          <w14:textFill>
            <w14:solidFill>
              <w14:schemeClr w14:val="tx1"/>
            </w14:solidFill>
          </w14:textFill>
        </w:rPr>
      </w:pPr>
      <w:r>
        <w:rPr>
          <w:rFonts w:hint="eastAsia" w:cs="宋体-PUA"/>
          <w:color w:val="000000" w:themeColor="text1"/>
          <w14:textFill>
            <w14:solidFill>
              <w14:schemeClr w14:val="tx1"/>
            </w14:solidFill>
          </w14:textFill>
        </w:rPr>
        <w:t xml:space="preserve">   </w:t>
      </w:r>
      <w:r>
        <w:rPr>
          <w:rFonts w:hint="eastAsia" w:cs="宋体-PUA"/>
          <w:b/>
          <w:bCs/>
          <w:color w:val="000000" w:themeColor="text1"/>
          <w14:textFill>
            <w14:solidFill>
              <w14:schemeClr w14:val="tx1"/>
            </w14:solidFill>
          </w14:textFill>
        </w:rPr>
        <w:t xml:space="preserve"> 1）</w:t>
      </w:r>
      <w:r>
        <w:rPr>
          <w:rFonts w:hint="eastAsia" w:cs="宋体-PUA"/>
          <w:b/>
          <w:bCs/>
          <w:color w:val="000000" w:themeColor="text1"/>
          <w:szCs w:val="22"/>
          <w14:textFill>
            <w14:solidFill>
              <w14:schemeClr w14:val="tx1"/>
            </w14:solidFill>
          </w14:textFill>
        </w:rPr>
        <w:t>投标文件中开标一览表（报价表）内容与投标文件中相应内容不一致的，以开标一览表（报价表）为准；</w:t>
      </w:r>
    </w:p>
    <w:p>
      <w:pPr>
        <w:widowControl/>
        <w:tabs>
          <w:tab w:val="left" w:pos="360"/>
          <w:tab w:val="left" w:pos="840"/>
        </w:tabs>
        <w:spacing w:line="420" w:lineRule="exact"/>
        <w:ind w:firstLine="460" w:firstLineChars="191"/>
        <w:rPr>
          <w:rFonts w:ascii="宋体" w:hAnsi="宋体" w:cs="宋体-PUA"/>
          <w:b/>
          <w:bCs/>
          <w:color w:val="000000" w:themeColor="text1"/>
          <w:sz w:val="24"/>
          <w14:textFill>
            <w14:solidFill>
              <w14:schemeClr w14:val="tx1"/>
            </w14:solidFill>
          </w14:textFill>
        </w:rPr>
      </w:pPr>
      <w:r>
        <w:rPr>
          <w:rFonts w:hint="eastAsia" w:ascii="宋体" w:hAnsi="宋体" w:cs="宋体-PUA"/>
          <w:b/>
          <w:bCs/>
          <w:color w:val="000000" w:themeColor="text1"/>
          <w:sz w:val="24"/>
          <w14:textFill>
            <w14:solidFill>
              <w14:schemeClr w14:val="tx1"/>
            </w14:solidFill>
          </w14:textFill>
        </w:rPr>
        <w:t>2）大写金额和小写金额不一致的，以大写金额为准；</w:t>
      </w:r>
    </w:p>
    <w:p>
      <w:pPr>
        <w:pStyle w:val="81"/>
        <w:shd w:val="clear" w:color="auto" w:fill="FFFFFF"/>
        <w:spacing w:before="0" w:beforeAutospacing="0" w:after="0" w:afterAutospacing="0" w:line="420" w:lineRule="exact"/>
        <w:ind w:firstLine="438" w:firstLineChars="200"/>
        <w:jc w:val="both"/>
        <w:rPr>
          <w:rFonts w:cs="宋体-PUA"/>
          <w:b/>
          <w:bCs/>
          <w:color w:val="000000" w:themeColor="text1"/>
          <w:spacing w:val="-11"/>
          <w:szCs w:val="22"/>
          <w14:textFill>
            <w14:solidFill>
              <w14:schemeClr w14:val="tx1"/>
            </w14:solidFill>
          </w14:textFill>
        </w:rPr>
      </w:pPr>
      <w:r>
        <w:rPr>
          <w:rFonts w:hint="eastAsia" w:cs="宋体-PUA"/>
          <w:b/>
          <w:bCs/>
          <w:color w:val="000000" w:themeColor="text1"/>
          <w:spacing w:val="-11"/>
          <w:szCs w:val="22"/>
          <w14:textFill>
            <w14:solidFill>
              <w14:schemeClr w14:val="tx1"/>
            </w14:solidFill>
          </w14:textFill>
        </w:rPr>
        <w:t>3）单价金额小数点或者百分比有明显错位的，以开标一览表的总价为准，并修改单价； </w:t>
      </w:r>
    </w:p>
    <w:p>
      <w:pPr>
        <w:pStyle w:val="81"/>
        <w:shd w:val="clear" w:color="auto" w:fill="FFFFFF"/>
        <w:spacing w:before="0" w:beforeAutospacing="0" w:after="0" w:afterAutospacing="0" w:line="420" w:lineRule="exact"/>
        <w:ind w:firstLine="482" w:firstLineChars="200"/>
        <w:jc w:val="both"/>
        <w:rPr>
          <w:rFonts w:cs="宋体-PUA"/>
          <w:b/>
          <w:bCs/>
          <w:color w:val="000000" w:themeColor="text1"/>
          <w:szCs w:val="22"/>
          <w14:textFill>
            <w14:solidFill>
              <w14:schemeClr w14:val="tx1"/>
            </w14:solidFill>
          </w14:textFill>
        </w:rPr>
      </w:pPr>
      <w:r>
        <w:rPr>
          <w:rFonts w:hint="eastAsia" w:cs="宋体-PUA"/>
          <w:b/>
          <w:bCs/>
          <w:color w:val="000000" w:themeColor="text1"/>
          <w:szCs w:val="22"/>
          <w14:textFill>
            <w14:solidFill>
              <w14:schemeClr w14:val="tx1"/>
            </w14:solidFill>
          </w14:textFill>
        </w:rPr>
        <w:t>4）总价金额与按单价汇总金额不一致的，以单价金额计算结果为准。 </w:t>
      </w:r>
    </w:p>
    <w:p>
      <w:pPr>
        <w:widowControl/>
        <w:spacing w:line="420" w:lineRule="exact"/>
        <w:ind w:firstLine="482" w:firstLineChars="200"/>
        <w:rPr>
          <w:rFonts w:ascii="宋体" w:hAnsi="宋体" w:cs="宋体-PUA"/>
          <w:b/>
          <w:bCs/>
          <w:color w:val="000000" w:themeColor="text1"/>
          <w:sz w:val="24"/>
          <w:szCs w:val="22"/>
          <w14:textFill>
            <w14:solidFill>
              <w14:schemeClr w14:val="tx1"/>
            </w14:solidFill>
          </w14:textFill>
        </w:rPr>
      </w:pPr>
      <w:r>
        <w:rPr>
          <w:rFonts w:hint="eastAsia" w:ascii="宋体" w:hAnsi="宋体" w:cs="宋体-PUA"/>
          <w:b/>
          <w:bCs/>
          <w:color w:val="000000" w:themeColor="text1"/>
          <w:sz w:val="24"/>
          <w:szCs w:val="22"/>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51"/>
        <w:spacing w:line="420" w:lineRule="exact"/>
        <w:ind w:firstLine="0" w:firstLineChars="0"/>
        <w:jc w:val="left"/>
        <w:rPr>
          <w:rStyle w:val="605"/>
          <w:b/>
          <w:sz w:val="24"/>
          <w:szCs w:val="24"/>
          <w:lang w:val="zh-CN"/>
        </w:rPr>
      </w:pPr>
      <w:r>
        <w:rPr>
          <w:rStyle w:val="605"/>
          <w:rFonts w:hint="eastAsia"/>
          <w:b/>
          <w:sz w:val="24"/>
          <w:szCs w:val="24"/>
          <w:lang w:val="zh-CN"/>
        </w:rPr>
        <w:t>六、开评标程序</w:t>
      </w:r>
    </w:p>
    <w:p>
      <w:pPr>
        <w:pStyle w:val="584"/>
        <w:spacing w:line="420" w:lineRule="exact"/>
        <w:ind w:firstLine="422"/>
        <w:rPr>
          <w:rStyle w:val="605"/>
          <w:color w:val="auto"/>
          <w:szCs w:val="24"/>
          <w:lang w:val="zh-CN"/>
        </w:rPr>
      </w:pPr>
      <w:r>
        <w:rPr>
          <w:rStyle w:val="605"/>
          <w:rFonts w:hint="eastAsia"/>
          <w:color w:val="auto"/>
          <w:szCs w:val="24"/>
        </w:rPr>
        <w:t>1、</w:t>
      </w:r>
      <w:r>
        <w:rPr>
          <w:rStyle w:val="605"/>
          <w:rFonts w:hint="eastAsia"/>
          <w:color w:val="auto"/>
          <w:szCs w:val="24"/>
          <w:lang w:val="zh-TW"/>
        </w:rPr>
        <w:t>工作人员宣布投标截止时间，截止时间以国家授时中心标准时间为准，宣布招标会议开始。</w:t>
      </w:r>
    </w:p>
    <w:p>
      <w:pPr>
        <w:pStyle w:val="584"/>
        <w:spacing w:line="420" w:lineRule="exact"/>
        <w:ind w:firstLine="422"/>
        <w:rPr>
          <w:rStyle w:val="605"/>
          <w:color w:val="auto"/>
          <w:szCs w:val="24"/>
          <w:lang w:val="zh-TW"/>
        </w:rPr>
      </w:pPr>
      <w:r>
        <w:rPr>
          <w:rStyle w:val="605"/>
          <w:rFonts w:hint="eastAsia"/>
          <w:color w:val="auto"/>
          <w:szCs w:val="24"/>
        </w:rPr>
        <w:t>2、</w:t>
      </w:r>
      <w:r>
        <w:rPr>
          <w:rStyle w:val="605"/>
          <w:rFonts w:hint="eastAsia"/>
          <w:color w:val="auto"/>
          <w:szCs w:val="24"/>
          <w:lang w:val="zh-TW"/>
        </w:rPr>
        <w:t>工作人员确认投标人法定代表人（负责人）或授权委托代理人资格、投标文件递交等情况。</w:t>
      </w:r>
    </w:p>
    <w:p>
      <w:pPr>
        <w:pStyle w:val="584"/>
        <w:spacing w:line="420" w:lineRule="exact"/>
        <w:ind w:firstLine="422"/>
        <w:rPr>
          <w:rStyle w:val="605"/>
          <w:color w:val="auto"/>
          <w:szCs w:val="24"/>
          <w:lang w:val="zh-TW"/>
        </w:rPr>
      </w:pPr>
      <w:r>
        <w:rPr>
          <w:rStyle w:val="605"/>
          <w:rFonts w:hint="eastAsia"/>
          <w:color w:val="auto"/>
          <w:szCs w:val="24"/>
        </w:rPr>
        <w:t>3、</w:t>
      </w:r>
      <w:r>
        <w:rPr>
          <w:rStyle w:val="605"/>
          <w:rFonts w:hint="eastAsia"/>
          <w:color w:val="auto"/>
          <w:szCs w:val="24"/>
          <w:lang w:val="zh-TW"/>
        </w:rPr>
        <w:t>本项目原则上采用政采云电子招投标开标及评审程序，但有下情形之一的，按以下情况处理：</w:t>
      </w:r>
    </w:p>
    <w:p>
      <w:pPr>
        <w:pStyle w:val="584"/>
        <w:spacing w:line="420" w:lineRule="exact"/>
        <w:ind w:firstLine="422"/>
        <w:rPr>
          <w:rStyle w:val="605"/>
          <w:color w:val="auto"/>
          <w:szCs w:val="24"/>
          <w:lang w:val="zh-TW"/>
        </w:rPr>
      </w:pPr>
      <w:r>
        <w:rPr>
          <w:rStyle w:val="605"/>
          <w:rFonts w:hint="eastAsia"/>
          <w:color w:val="auto"/>
          <w:szCs w:val="24"/>
          <w:lang w:val="zh-TW"/>
        </w:rPr>
        <w:t>若投标人的电子投标文件在规定时间内无法解密或解密失败，工作人员将开启该投标人递交的电子备份投标文件，以完成开标。</w:t>
      </w:r>
    </w:p>
    <w:p>
      <w:pPr>
        <w:pStyle w:val="584"/>
        <w:spacing w:line="420" w:lineRule="exact"/>
        <w:ind w:firstLine="422"/>
        <w:rPr>
          <w:rStyle w:val="605"/>
          <w:color w:val="auto"/>
          <w:szCs w:val="24"/>
          <w:lang w:val="zh-TW"/>
        </w:rPr>
      </w:pPr>
      <w:r>
        <w:rPr>
          <w:rStyle w:val="605"/>
          <w:rFonts w:hint="eastAsia"/>
          <w:color w:val="auto"/>
          <w:szCs w:val="24"/>
        </w:rPr>
        <w:t>4、</w:t>
      </w:r>
      <w:r>
        <w:rPr>
          <w:rStyle w:val="605"/>
          <w:rFonts w:hint="eastAsia"/>
          <w:color w:val="auto"/>
          <w:szCs w:val="24"/>
          <w:lang w:val="zh-TW"/>
        </w:rPr>
        <w:t>电子投标开标及评审程序</w:t>
      </w:r>
    </w:p>
    <w:p>
      <w:pPr>
        <w:pStyle w:val="584"/>
        <w:spacing w:line="420" w:lineRule="exact"/>
        <w:ind w:firstLine="422"/>
        <w:rPr>
          <w:rStyle w:val="605"/>
          <w:color w:val="auto"/>
          <w:szCs w:val="24"/>
          <w:lang w:val="zh-TW"/>
        </w:rPr>
      </w:pPr>
      <w:r>
        <w:rPr>
          <w:rStyle w:val="605"/>
          <w:rFonts w:hint="eastAsia"/>
          <w:color w:val="auto"/>
          <w:szCs w:val="24"/>
          <w:lang w:val="zh-TW"/>
        </w:rPr>
        <w:t>（1）投标截止时间后，投标人登录政采云平台，用“项目采购-开标评标”功能对电子投标文件进行在线解密。在线解密电子投标文件时间为开标时间起半个小时内。</w:t>
      </w:r>
    </w:p>
    <w:p>
      <w:pPr>
        <w:pStyle w:val="584"/>
        <w:spacing w:line="420" w:lineRule="exact"/>
        <w:ind w:firstLine="422"/>
        <w:rPr>
          <w:rStyle w:val="605"/>
          <w:color w:val="auto"/>
          <w:szCs w:val="24"/>
          <w:lang w:val="zh-TW"/>
        </w:rPr>
      </w:pPr>
      <w:r>
        <w:rPr>
          <w:rStyle w:val="605"/>
          <w:rFonts w:hint="eastAsia"/>
          <w:color w:val="auto"/>
          <w:szCs w:val="24"/>
          <w:lang w:val="zh-TW"/>
        </w:rPr>
        <w:t>（2）评标委员会对商务技术文件进行评审；</w:t>
      </w:r>
    </w:p>
    <w:p>
      <w:pPr>
        <w:pStyle w:val="584"/>
        <w:spacing w:line="420" w:lineRule="exact"/>
        <w:ind w:firstLine="422"/>
        <w:rPr>
          <w:rStyle w:val="605"/>
          <w:color w:val="auto"/>
          <w:szCs w:val="24"/>
          <w:lang w:val="zh-TW"/>
        </w:rPr>
      </w:pPr>
      <w:r>
        <w:rPr>
          <w:rStyle w:val="605"/>
          <w:rFonts w:hint="eastAsia"/>
          <w:color w:val="auto"/>
          <w:szCs w:val="24"/>
          <w:lang w:val="zh-TW"/>
        </w:rPr>
        <w:t>（3）在系统上商务技术</w:t>
      </w:r>
      <w:r>
        <w:rPr>
          <w:rStyle w:val="605"/>
          <w:rFonts w:hint="eastAsia"/>
          <w:color w:val="auto"/>
          <w:szCs w:val="24"/>
        </w:rPr>
        <w:t>文件</w:t>
      </w:r>
      <w:r>
        <w:rPr>
          <w:rStyle w:val="605"/>
          <w:rFonts w:hint="eastAsia"/>
          <w:color w:val="auto"/>
          <w:szCs w:val="24"/>
          <w:lang w:val="zh-TW"/>
        </w:rPr>
        <w:t>评审结果；</w:t>
      </w:r>
    </w:p>
    <w:p>
      <w:pPr>
        <w:pStyle w:val="584"/>
        <w:spacing w:line="420" w:lineRule="exact"/>
        <w:ind w:firstLine="422"/>
        <w:rPr>
          <w:rStyle w:val="605"/>
          <w:color w:val="auto"/>
          <w:szCs w:val="24"/>
          <w:lang w:val="zh-TW"/>
        </w:rPr>
      </w:pPr>
      <w:r>
        <w:rPr>
          <w:rStyle w:val="605"/>
          <w:rFonts w:hint="eastAsia"/>
          <w:color w:val="auto"/>
          <w:szCs w:val="24"/>
          <w:lang w:val="zh-TW"/>
        </w:rPr>
        <w:t>（4）在系统上公开报价开标情况；</w:t>
      </w:r>
    </w:p>
    <w:p>
      <w:pPr>
        <w:pStyle w:val="584"/>
        <w:spacing w:line="420" w:lineRule="exact"/>
        <w:ind w:firstLine="422"/>
        <w:rPr>
          <w:rStyle w:val="605"/>
          <w:color w:val="auto"/>
          <w:szCs w:val="24"/>
          <w:lang w:val="zh-TW"/>
        </w:rPr>
      </w:pPr>
      <w:r>
        <w:rPr>
          <w:rStyle w:val="605"/>
          <w:rFonts w:hint="eastAsia"/>
          <w:color w:val="auto"/>
          <w:szCs w:val="24"/>
          <w:lang w:val="zh-TW"/>
        </w:rPr>
        <w:t>（5）评标委员会对报价情况进行评审；</w:t>
      </w:r>
    </w:p>
    <w:p>
      <w:pPr>
        <w:pStyle w:val="584"/>
        <w:spacing w:line="420" w:lineRule="exact"/>
        <w:ind w:firstLine="422"/>
        <w:rPr>
          <w:rStyle w:val="605"/>
          <w:color w:val="auto"/>
          <w:szCs w:val="24"/>
          <w:lang w:val="zh-TW"/>
        </w:rPr>
      </w:pPr>
      <w:r>
        <w:rPr>
          <w:rStyle w:val="605"/>
          <w:rFonts w:hint="eastAsia"/>
          <w:color w:val="auto"/>
          <w:szCs w:val="24"/>
          <w:lang w:val="zh-TW"/>
        </w:rPr>
        <w:t>（6）在系统上公布评审结果。</w:t>
      </w:r>
    </w:p>
    <w:p>
      <w:pPr>
        <w:pStyle w:val="584"/>
        <w:spacing w:line="420" w:lineRule="exact"/>
        <w:ind w:firstLine="422"/>
        <w:rPr>
          <w:rStyle w:val="605"/>
          <w:color w:val="auto"/>
          <w:szCs w:val="24"/>
          <w:lang w:val="zh-TW"/>
        </w:rPr>
      </w:pPr>
      <w:r>
        <w:rPr>
          <w:rStyle w:val="605"/>
          <w:rFonts w:hint="eastAsia"/>
          <w:color w:val="auto"/>
          <w:szCs w:val="24"/>
          <w:lang w:val="zh-TW"/>
        </w:rPr>
        <w:t>特别说明：政采云公司如对电子化开标及评审程序有调整的，按调整后的程序操作。</w:t>
      </w:r>
    </w:p>
    <w:p>
      <w:pPr>
        <w:pStyle w:val="584"/>
        <w:spacing w:line="420" w:lineRule="exact"/>
        <w:ind w:firstLine="422"/>
        <w:rPr>
          <w:rFonts w:hint="eastAsia" w:ascii="宋体" w:hAnsi="宋体" w:eastAsia="宋体" w:cs="宋体"/>
          <w:color w:val="auto"/>
          <w:szCs w:val="24"/>
          <w:lang w:eastAsia="zh-CN"/>
        </w:rPr>
      </w:pPr>
      <w:r>
        <w:rPr>
          <w:rStyle w:val="605"/>
          <w:rFonts w:hint="eastAsia"/>
          <w:color w:val="auto"/>
          <w:szCs w:val="24"/>
        </w:rPr>
        <w:t>5</w:t>
      </w:r>
      <w:r>
        <w:rPr>
          <w:rStyle w:val="605"/>
          <w:rFonts w:hint="eastAsia" w:eastAsia="宋体"/>
          <w:color w:val="auto"/>
          <w:szCs w:val="24"/>
          <w:lang w:val="zh-TW" w:eastAsia="zh-CN"/>
        </w:rPr>
        <w:t>、</w:t>
      </w:r>
      <w:r>
        <w:rPr>
          <w:rStyle w:val="605"/>
          <w:rFonts w:hint="eastAsia"/>
          <w:color w:val="auto"/>
          <w:szCs w:val="24"/>
          <w:lang w:val="zh-TW"/>
        </w:rPr>
        <w:t>开标会结束。</w:t>
      </w:r>
    </w:p>
    <w:sectPr>
      <w:headerReference r:id="rId13" w:type="first"/>
      <w:footerReference r:id="rId15" w:type="first"/>
      <w:headerReference r:id="rId12" w:type="default"/>
      <w:footerReference r:id="rId14" w:type="default"/>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宋体-PUA">
    <w:altName w:val="宋体"/>
    <w:panose1 w:val="00000000000000000000"/>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p>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pPr>
      <w:pStyle w:val="55"/>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55"/>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left" w:pos="6951"/>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0000000F"/>
    <w:multiLevelType w:val="multilevel"/>
    <w:tmpl w:val="0000000F"/>
    <w:lvl w:ilvl="0" w:tentative="0">
      <w:start w:val="1"/>
      <w:numFmt w:val="decimal"/>
      <w:suff w:val="space"/>
      <w:lvlText w:val="%1."/>
      <w:lvlJc w:val="left"/>
      <w:pPr>
        <w:ind w:left="425" w:firstLine="142"/>
      </w:pPr>
      <w:rPr>
        <w:rFonts w:hint="eastAsia"/>
        <w:b w:val="0"/>
      </w:rPr>
    </w:lvl>
    <w:lvl w:ilvl="1" w:tentative="0">
      <w:start w:val="1"/>
      <w:numFmt w:val="decimal"/>
      <w:suff w:val="space"/>
      <w:lvlText w:val="%2."/>
      <w:lvlJc w:val="left"/>
      <w:pPr>
        <w:ind w:left="1"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3E21619A"/>
    <w:multiLevelType w:val="singleLevel"/>
    <w:tmpl w:val="3E21619A"/>
    <w:lvl w:ilvl="0" w:tentative="0">
      <w:start w:val="1"/>
      <w:numFmt w:val="chineseCounting"/>
      <w:suff w:val="nothing"/>
      <w:lvlText w:val="%1、"/>
      <w:lvlJc w:val="left"/>
      <w:rPr>
        <w:rFonts w:hint="eastAsia"/>
      </w:rPr>
    </w:lvl>
  </w:abstractNum>
  <w:abstractNum w:abstractNumId="5">
    <w:nsid w:val="4A9C5802"/>
    <w:multiLevelType w:val="singleLevel"/>
    <w:tmpl w:val="4A9C5802"/>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ODA5NmE4YzNkNWUxMTM4ZmMwNDFhNDgyMDMwOW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2E2CD4"/>
    <w:rsid w:val="0034556A"/>
    <w:rsid w:val="003A42CB"/>
    <w:rsid w:val="00406FB1"/>
    <w:rsid w:val="0041195D"/>
    <w:rsid w:val="00415500"/>
    <w:rsid w:val="00430F02"/>
    <w:rsid w:val="00483399"/>
    <w:rsid w:val="0048446F"/>
    <w:rsid w:val="005016A3"/>
    <w:rsid w:val="00553F2B"/>
    <w:rsid w:val="00560C55"/>
    <w:rsid w:val="005770C6"/>
    <w:rsid w:val="00592201"/>
    <w:rsid w:val="005C09F3"/>
    <w:rsid w:val="005D5A89"/>
    <w:rsid w:val="00620CEE"/>
    <w:rsid w:val="006475F9"/>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65F66"/>
    <w:rsid w:val="009D3545"/>
    <w:rsid w:val="009F125B"/>
    <w:rsid w:val="00A30AEF"/>
    <w:rsid w:val="00A74250"/>
    <w:rsid w:val="00AE44FE"/>
    <w:rsid w:val="00B1163D"/>
    <w:rsid w:val="00B2721C"/>
    <w:rsid w:val="00B34A9D"/>
    <w:rsid w:val="00B52669"/>
    <w:rsid w:val="00B63531"/>
    <w:rsid w:val="00B648EC"/>
    <w:rsid w:val="00C23D3C"/>
    <w:rsid w:val="00C36099"/>
    <w:rsid w:val="00C40E2E"/>
    <w:rsid w:val="00C83E71"/>
    <w:rsid w:val="00C94444"/>
    <w:rsid w:val="00CB7716"/>
    <w:rsid w:val="00D15888"/>
    <w:rsid w:val="00D7121C"/>
    <w:rsid w:val="00D93836"/>
    <w:rsid w:val="00DC0A28"/>
    <w:rsid w:val="00E20DA8"/>
    <w:rsid w:val="00EB2895"/>
    <w:rsid w:val="00EC7558"/>
    <w:rsid w:val="00F02364"/>
    <w:rsid w:val="00F3390E"/>
    <w:rsid w:val="00F41063"/>
    <w:rsid w:val="00F63D5A"/>
    <w:rsid w:val="00FC5D2D"/>
    <w:rsid w:val="01A65DF4"/>
    <w:rsid w:val="025C21DC"/>
    <w:rsid w:val="02DE09FE"/>
    <w:rsid w:val="036B3D0C"/>
    <w:rsid w:val="03DD11A4"/>
    <w:rsid w:val="043B3259"/>
    <w:rsid w:val="04671DFA"/>
    <w:rsid w:val="04FF0DA5"/>
    <w:rsid w:val="05363B99"/>
    <w:rsid w:val="055A008C"/>
    <w:rsid w:val="05ED1C30"/>
    <w:rsid w:val="060D2D6D"/>
    <w:rsid w:val="071F2E86"/>
    <w:rsid w:val="08141504"/>
    <w:rsid w:val="085146E0"/>
    <w:rsid w:val="085B3EDF"/>
    <w:rsid w:val="09D2142C"/>
    <w:rsid w:val="0A025165"/>
    <w:rsid w:val="0B3F286F"/>
    <w:rsid w:val="0DBB1D88"/>
    <w:rsid w:val="0DDD00BB"/>
    <w:rsid w:val="0E345CE9"/>
    <w:rsid w:val="0E445115"/>
    <w:rsid w:val="0F4D3080"/>
    <w:rsid w:val="107E3BF9"/>
    <w:rsid w:val="10B853B7"/>
    <w:rsid w:val="112A1FBA"/>
    <w:rsid w:val="11FD030A"/>
    <w:rsid w:val="12327AA3"/>
    <w:rsid w:val="127D7B28"/>
    <w:rsid w:val="12816125"/>
    <w:rsid w:val="128D209D"/>
    <w:rsid w:val="130050F2"/>
    <w:rsid w:val="130739FB"/>
    <w:rsid w:val="13D226AF"/>
    <w:rsid w:val="13E4683B"/>
    <w:rsid w:val="13F917A6"/>
    <w:rsid w:val="14565D1F"/>
    <w:rsid w:val="150429F6"/>
    <w:rsid w:val="15156A19"/>
    <w:rsid w:val="15F67C70"/>
    <w:rsid w:val="160217CC"/>
    <w:rsid w:val="16165C25"/>
    <w:rsid w:val="166414C3"/>
    <w:rsid w:val="166F2455"/>
    <w:rsid w:val="16767C52"/>
    <w:rsid w:val="16D33248"/>
    <w:rsid w:val="17407D6F"/>
    <w:rsid w:val="177B2B4C"/>
    <w:rsid w:val="177D44EA"/>
    <w:rsid w:val="17A032FB"/>
    <w:rsid w:val="188A2101"/>
    <w:rsid w:val="18F006D5"/>
    <w:rsid w:val="198F4E4D"/>
    <w:rsid w:val="1AA56983"/>
    <w:rsid w:val="1AD54D5E"/>
    <w:rsid w:val="1B3D5E4F"/>
    <w:rsid w:val="1B525105"/>
    <w:rsid w:val="1B830F69"/>
    <w:rsid w:val="1B961026"/>
    <w:rsid w:val="1BF766D7"/>
    <w:rsid w:val="1C2F63A6"/>
    <w:rsid w:val="1C3F6200"/>
    <w:rsid w:val="1C411AC8"/>
    <w:rsid w:val="1C566CC7"/>
    <w:rsid w:val="1CFD2715"/>
    <w:rsid w:val="1D997692"/>
    <w:rsid w:val="1DD4732B"/>
    <w:rsid w:val="1E254E38"/>
    <w:rsid w:val="1E714882"/>
    <w:rsid w:val="1EDC3CF7"/>
    <w:rsid w:val="1EE447BD"/>
    <w:rsid w:val="1F0075A3"/>
    <w:rsid w:val="1F26222B"/>
    <w:rsid w:val="1F2666F0"/>
    <w:rsid w:val="1F472DA2"/>
    <w:rsid w:val="1F7223F2"/>
    <w:rsid w:val="1FAD7EAB"/>
    <w:rsid w:val="201C3760"/>
    <w:rsid w:val="203A4D16"/>
    <w:rsid w:val="2118388E"/>
    <w:rsid w:val="212A476B"/>
    <w:rsid w:val="21A4203E"/>
    <w:rsid w:val="221424D5"/>
    <w:rsid w:val="22F55525"/>
    <w:rsid w:val="230750AD"/>
    <w:rsid w:val="23092DA7"/>
    <w:rsid w:val="237301B7"/>
    <w:rsid w:val="23B10E72"/>
    <w:rsid w:val="24246064"/>
    <w:rsid w:val="24A64F12"/>
    <w:rsid w:val="24BD0B87"/>
    <w:rsid w:val="24FF3F69"/>
    <w:rsid w:val="25BA1A86"/>
    <w:rsid w:val="25D82B4F"/>
    <w:rsid w:val="25DD6B68"/>
    <w:rsid w:val="261515B3"/>
    <w:rsid w:val="262B36B8"/>
    <w:rsid w:val="26325A66"/>
    <w:rsid w:val="26816E5C"/>
    <w:rsid w:val="26B61505"/>
    <w:rsid w:val="275542C4"/>
    <w:rsid w:val="27600C05"/>
    <w:rsid w:val="27E03436"/>
    <w:rsid w:val="28211073"/>
    <w:rsid w:val="28A649CC"/>
    <w:rsid w:val="29A812C3"/>
    <w:rsid w:val="2A1D12B0"/>
    <w:rsid w:val="2A2C7628"/>
    <w:rsid w:val="2A3740FB"/>
    <w:rsid w:val="2A9920CD"/>
    <w:rsid w:val="2AF83535"/>
    <w:rsid w:val="2B486B34"/>
    <w:rsid w:val="2B923338"/>
    <w:rsid w:val="2C102DF1"/>
    <w:rsid w:val="2C577E1C"/>
    <w:rsid w:val="2CBA7BBC"/>
    <w:rsid w:val="2CC80477"/>
    <w:rsid w:val="2CCD6F16"/>
    <w:rsid w:val="2CED5CEF"/>
    <w:rsid w:val="2D562310"/>
    <w:rsid w:val="2D602BCE"/>
    <w:rsid w:val="2DB25E25"/>
    <w:rsid w:val="2E173C97"/>
    <w:rsid w:val="2EC75D1E"/>
    <w:rsid w:val="2EF65604"/>
    <w:rsid w:val="2F096EF5"/>
    <w:rsid w:val="2F7A0543"/>
    <w:rsid w:val="2FAE27A3"/>
    <w:rsid w:val="30192218"/>
    <w:rsid w:val="30320658"/>
    <w:rsid w:val="31A30D4B"/>
    <w:rsid w:val="32770D28"/>
    <w:rsid w:val="32D86D2B"/>
    <w:rsid w:val="3332031A"/>
    <w:rsid w:val="33824DCA"/>
    <w:rsid w:val="33B47DCA"/>
    <w:rsid w:val="33E63DC7"/>
    <w:rsid w:val="34240224"/>
    <w:rsid w:val="349A690E"/>
    <w:rsid w:val="35DA4271"/>
    <w:rsid w:val="3618174F"/>
    <w:rsid w:val="363948C3"/>
    <w:rsid w:val="366B05DB"/>
    <w:rsid w:val="36855DEE"/>
    <w:rsid w:val="368B1519"/>
    <w:rsid w:val="369E781D"/>
    <w:rsid w:val="370E275D"/>
    <w:rsid w:val="375B663B"/>
    <w:rsid w:val="386D4A46"/>
    <w:rsid w:val="394F49C0"/>
    <w:rsid w:val="39A477F1"/>
    <w:rsid w:val="3A251200"/>
    <w:rsid w:val="3B250802"/>
    <w:rsid w:val="3B25500B"/>
    <w:rsid w:val="3B2D5043"/>
    <w:rsid w:val="3BA50B57"/>
    <w:rsid w:val="3BF76B93"/>
    <w:rsid w:val="3C0C110B"/>
    <w:rsid w:val="3C5D5A5B"/>
    <w:rsid w:val="3DB2701A"/>
    <w:rsid w:val="3E9A32DA"/>
    <w:rsid w:val="3EF12C61"/>
    <w:rsid w:val="3F165706"/>
    <w:rsid w:val="3F297B72"/>
    <w:rsid w:val="3F7074B3"/>
    <w:rsid w:val="3F976C34"/>
    <w:rsid w:val="409C408B"/>
    <w:rsid w:val="40A9736E"/>
    <w:rsid w:val="40F46C0F"/>
    <w:rsid w:val="411C7E79"/>
    <w:rsid w:val="41737773"/>
    <w:rsid w:val="41F055FA"/>
    <w:rsid w:val="41FF4189"/>
    <w:rsid w:val="4266334F"/>
    <w:rsid w:val="427C635A"/>
    <w:rsid w:val="43024664"/>
    <w:rsid w:val="431038AB"/>
    <w:rsid w:val="431E6CBB"/>
    <w:rsid w:val="43E50512"/>
    <w:rsid w:val="43EB2186"/>
    <w:rsid w:val="44BF2763"/>
    <w:rsid w:val="44F86865"/>
    <w:rsid w:val="451D594D"/>
    <w:rsid w:val="45732F05"/>
    <w:rsid w:val="45C66EB9"/>
    <w:rsid w:val="46A4073F"/>
    <w:rsid w:val="46A9137B"/>
    <w:rsid w:val="46FF5381"/>
    <w:rsid w:val="472F3952"/>
    <w:rsid w:val="47452CF6"/>
    <w:rsid w:val="479B1265"/>
    <w:rsid w:val="47D95B08"/>
    <w:rsid w:val="47E12948"/>
    <w:rsid w:val="481302B8"/>
    <w:rsid w:val="48171E3F"/>
    <w:rsid w:val="48980810"/>
    <w:rsid w:val="48CB6602"/>
    <w:rsid w:val="49A23E49"/>
    <w:rsid w:val="49B80478"/>
    <w:rsid w:val="4A8369E2"/>
    <w:rsid w:val="4A950B5B"/>
    <w:rsid w:val="4ABC3B25"/>
    <w:rsid w:val="4ABD4E8B"/>
    <w:rsid w:val="4B162A60"/>
    <w:rsid w:val="4B2E7A87"/>
    <w:rsid w:val="4B7E3FEE"/>
    <w:rsid w:val="4B80314D"/>
    <w:rsid w:val="4B8E3B2C"/>
    <w:rsid w:val="4CFB33DC"/>
    <w:rsid w:val="4D8E6102"/>
    <w:rsid w:val="4E662E38"/>
    <w:rsid w:val="4ED80CDA"/>
    <w:rsid w:val="4F094206"/>
    <w:rsid w:val="4F486F23"/>
    <w:rsid w:val="4F510271"/>
    <w:rsid w:val="502D6515"/>
    <w:rsid w:val="503D1053"/>
    <w:rsid w:val="503E7050"/>
    <w:rsid w:val="50A961C1"/>
    <w:rsid w:val="50FD5E53"/>
    <w:rsid w:val="51067C16"/>
    <w:rsid w:val="51094E52"/>
    <w:rsid w:val="51954D01"/>
    <w:rsid w:val="52411237"/>
    <w:rsid w:val="52FE3C95"/>
    <w:rsid w:val="53C40E54"/>
    <w:rsid w:val="53E47AF0"/>
    <w:rsid w:val="53FE5A13"/>
    <w:rsid w:val="545A05A8"/>
    <w:rsid w:val="555F7CF5"/>
    <w:rsid w:val="55B25162"/>
    <w:rsid w:val="564F52B5"/>
    <w:rsid w:val="56C47614"/>
    <w:rsid w:val="57916B07"/>
    <w:rsid w:val="58AE6B6C"/>
    <w:rsid w:val="58FF6073"/>
    <w:rsid w:val="59502101"/>
    <w:rsid w:val="596B5919"/>
    <w:rsid w:val="597520FE"/>
    <w:rsid w:val="59BB0FA9"/>
    <w:rsid w:val="5A340266"/>
    <w:rsid w:val="5ADC03A6"/>
    <w:rsid w:val="5B7F3006"/>
    <w:rsid w:val="5BBA4AC0"/>
    <w:rsid w:val="5CC72378"/>
    <w:rsid w:val="5D456B0D"/>
    <w:rsid w:val="5E8672C4"/>
    <w:rsid w:val="5EFD72F8"/>
    <w:rsid w:val="5F1A69B6"/>
    <w:rsid w:val="5F6532E5"/>
    <w:rsid w:val="60157081"/>
    <w:rsid w:val="6017051A"/>
    <w:rsid w:val="607F6FCB"/>
    <w:rsid w:val="6094260A"/>
    <w:rsid w:val="609F412A"/>
    <w:rsid w:val="6193127D"/>
    <w:rsid w:val="62081555"/>
    <w:rsid w:val="63163A3E"/>
    <w:rsid w:val="64D442D4"/>
    <w:rsid w:val="651029A1"/>
    <w:rsid w:val="6592049B"/>
    <w:rsid w:val="65A75320"/>
    <w:rsid w:val="66383DAB"/>
    <w:rsid w:val="66570CFB"/>
    <w:rsid w:val="672F6B54"/>
    <w:rsid w:val="675A3B42"/>
    <w:rsid w:val="67A56377"/>
    <w:rsid w:val="67FF3ACC"/>
    <w:rsid w:val="680F69E3"/>
    <w:rsid w:val="682B22EE"/>
    <w:rsid w:val="68610141"/>
    <w:rsid w:val="69EB514C"/>
    <w:rsid w:val="6AC94DDD"/>
    <w:rsid w:val="6AD4703F"/>
    <w:rsid w:val="6ADF3D52"/>
    <w:rsid w:val="6B8E754D"/>
    <w:rsid w:val="6BAB4171"/>
    <w:rsid w:val="6C4E3A37"/>
    <w:rsid w:val="6C8555BA"/>
    <w:rsid w:val="6CA672D2"/>
    <w:rsid w:val="6D0008C8"/>
    <w:rsid w:val="6D067C9B"/>
    <w:rsid w:val="6D0D4301"/>
    <w:rsid w:val="6D1A3235"/>
    <w:rsid w:val="6D1D43F4"/>
    <w:rsid w:val="6D3B2367"/>
    <w:rsid w:val="6D645A97"/>
    <w:rsid w:val="6DFB0705"/>
    <w:rsid w:val="6FDE5A90"/>
    <w:rsid w:val="6FE37C6B"/>
    <w:rsid w:val="6FE6706D"/>
    <w:rsid w:val="6FFF2F6A"/>
    <w:rsid w:val="705A1879"/>
    <w:rsid w:val="71DA072A"/>
    <w:rsid w:val="728C3623"/>
    <w:rsid w:val="738F00FF"/>
    <w:rsid w:val="73976045"/>
    <w:rsid w:val="73A43391"/>
    <w:rsid w:val="73B44FC8"/>
    <w:rsid w:val="73F3727F"/>
    <w:rsid w:val="7417160B"/>
    <w:rsid w:val="74297093"/>
    <w:rsid w:val="746C62BC"/>
    <w:rsid w:val="75004840"/>
    <w:rsid w:val="751F371C"/>
    <w:rsid w:val="75431750"/>
    <w:rsid w:val="75842CB9"/>
    <w:rsid w:val="75954DD4"/>
    <w:rsid w:val="76950BB7"/>
    <w:rsid w:val="781C5BB5"/>
    <w:rsid w:val="784B607E"/>
    <w:rsid w:val="787A3EB4"/>
    <w:rsid w:val="78AA6D58"/>
    <w:rsid w:val="78E524E1"/>
    <w:rsid w:val="78F538F2"/>
    <w:rsid w:val="79003002"/>
    <w:rsid w:val="79473289"/>
    <w:rsid w:val="798745EF"/>
    <w:rsid w:val="79907722"/>
    <w:rsid w:val="79B1652A"/>
    <w:rsid w:val="7A0B6C64"/>
    <w:rsid w:val="7A1419EA"/>
    <w:rsid w:val="7B551B3B"/>
    <w:rsid w:val="7C0067BA"/>
    <w:rsid w:val="7C25505C"/>
    <w:rsid w:val="7C894972"/>
    <w:rsid w:val="7D6272D6"/>
    <w:rsid w:val="7D9521F1"/>
    <w:rsid w:val="7DE215DB"/>
    <w:rsid w:val="7DFD3A20"/>
    <w:rsid w:val="7E113E88"/>
    <w:rsid w:val="7E44712F"/>
    <w:rsid w:val="7E704415"/>
    <w:rsid w:val="7EE57C91"/>
    <w:rsid w:val="7F456CD7"/>
    <w:rsid w:val="7FAD5105"/>
    <w:rsid w:val="7FC10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4"/>
    <w:autoRedefine/>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3"/>
    <w:autoRedefine/>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6"/>
    <w:autoRedefine/>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07"/>
    <w:autoRedefine/>
    <w:qFormat/>
    <w:uiPriority w:val="0"/>
    <w:pPr>
      <w:tabs>
        <w:tab w:val="left" w:pos="720"/>
      </w:tabs>
      <w:spacing w:before="280" w:after="290" w:line="372" w:lineRule="auto"/>
      <w:outlineLvl w:val="3"/>
    </w:pPr>
    <w:rPr>
      <w:rFonts w:ascii="Arial" w:hAnsi="Arial" w:eastAsia="黑体"/>
    </w:rPr>
  </w:style>
  <w:style w:type="paragraph" w:styleId="8">
    <w:name w:val="heading 5"/>
    <w:basedOn w:val="1"/>
    <w:next w:val="9"/>
    <w:link w:val="108"/>
    <w:autoRedefine/>
    <w:qFormat/>
    <w:uiPriority w:val="0"/>
    <w:pPr>
      <w:keepNext/>
      <w:keepLines/>
      <w:spacing w:before="280" w:after="290" w:line="372" w:lineRule="auto"/>
      <w:outlineLvl w:val="4"/>
    </w:pPr>
    <w:rPr>
      <w:b/>
    </w:rPr>
  </w:style>
  <w:style w:type="paragraph" w:styleId="11">
    <w:name w:val="heading 6"/>
    <w:basedOn w:val="1"/>
    <w:next w:val="1"/>
    <w:link w:val="109"/>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0"/>
    <w:autoRedefine/>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1"/>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2"/>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1">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15"/>
    <w:autoRedefine/>
    <w:unhideWhenUsed/>
    <w:qFormat/>
    <w:uiPriority w:val="0"/>
    <w:pPr>
      <w:spacing w:after="120"/>
    </w:pPr>
  </w:style>
  <w:style w:type="paragraph" w:styleId="3">
    <w:name w:val="macro"/>
    <w:link w:val="33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9">
    <w:name w:val="Normal Indent"/>
    <w:basedOn w:val="1"/>
    <w:next w:val="10"/>
    <w:link w:val="303"/>
    <w:autoRedefine/>
    <w:qFormat/>
    <w:uiPriority w:val="0"/>
    <w:pPr>
      <w:widowControl/>
      <w:ind w:firstLine="420"/>
      <w:jc w:val="left"/>
    </w:pPr>
    <w:rPr>
      <w:rFonts w:asciiTheme="minorHAnsi" w:hAnsiTheme="minorHAnsi" w:cstheme="minorBidi"/>
      <w:sz w:val="24"/>
      <w:szCs w:val="22"/>
    </w:rPr>
  </w:style>
  <w:style w:type="paragraph" w:styleId="10">
    <w:name w:val="Body Text Indent"/>
    <w:basedOn w:val="1"/>
    <w:next w:val="9"/>
    <w:link w:val="113"/>
    <w:autoRedefine/>
    <w:unhideWhenUsed/>
    <w:qFormat/>
    <w:uiPriority w:val="0"/>
    <w:pPr>
      <w:spacing w:after="120"/>
      <w:ind w:left="420" w:leftChars="200"/>
    </w:pPr>
  </w:style>
  <w:style w:type="paragraph" w:styleId="15">
    <w:name w:val="List 3"/>
    <w:basedOn w:val="1"/>
    <w:autoRedefine/>
    <w:qFormat/>
    <w:uiPriority w:val="0"/>
    <w:pPr>
      <w:ind w:left="100" w:leftChars="400" w:hanging="200" w:hangingChars="200"/>
    </w:pPr>
    <w:rPr>
      <w:sz w:val="21"/>
    </w:rPr>
  </w:style>
  <w:style w:type="paragraph" w:styleId="16">
    <w:name w:val="toc 7"/>
    <w:basedOn w:val="1"/>
    <w:next w:val="1"/>
    <w:autoRedefine/>
    <w:qFormat/>
    <w:uiPriority w:val="0"/>
    <w:pPr>
      <w:ind w:left="1680"/>
      <w:jc w:val="left"/>
    </w:pPr>
    <w:rPr>
      <w:sz w:val="18"/>
    </w:rPr>
  </w:style>
  <w:style w:type="paragraph" w:styleId="17">
    <w:name w:val="List Number 2"/>
    <w:basedOn w:val="1"/>
    <w:autoRedefine/>
    <w:qFormat/>
    <w:uiPriority w:val="0"/>
    <w:pPr>
      <w:tabs>
        <w:tab w:val="left" w:pos="0"/>
      </w:tabs>
      <w:ind w:left="1146" w:hanging="720"/>
    </w:pPr>
    <w:rPr>
      <w:sz w:val="21"/>
    </w:rPr>
  </w:style>
  <w:style w:type="paragraph" w:styleId="18">
    <w:name w:val="table of authorities"/>
    <w:basedOn w:val="1"/>
    <w:next w:val="1"/>
    <w:autoRedefine/>
    <w:qFormat/>
    <w:uiPriority w:val="0"/>
    <w:pPr>
      <w:ind w:left="420" w:leftChars="200"/>
    </w:pPr>
    <w:rPr>
      <w:sz w:val="21"/>
    </w:rPr>
  </w:style>
  <w:style w:type="paragraph" w:styleId="19">
    <w:name w:val="Note Heading"/>
    <w:basedOn w:val="1"/>
    <w:next w:val="1"/>
    <w:link w:val="332"/>
    <w:autoRedefine/>
    <w:qFormat/>
    <w:uiPriority w:val="0"/>
    <w:pPr>
      <w:jc w:val="center"/>
    </w:pPr>
    <w:rPr>
      <w:rFonts w:asciiTheme="minorHAnsi" w:hAnsiTheme="minorHAnsi" w:eastAsiaTheme="minorEastAsia" w:cstheme="minorBidi"/>
      <w:sz w:val="21"/>
      <w:szCs w:val="22"/>
    </w:rPr>
  </w:style>
  <w:style w:type="paragraph" w:styleId="20">
    <w:name w:val="List Bullet 4"/>
    <w:basedOn w:val="1"/>
    <w:autoRedefine/>
    <w:qFormat/>
    <w:uiPriority w:val="0"/>
    <w:pPr>
      <w:tabs>
        <w:tab w:val="left" w:pos="1620"/>
      </w:tabs>
      <w:ind w:left="1620" w:hanging="360"/>
    </w:pPr>
    <w:rPr>
      <w:sz w:val="21"/>
    </w:rPr>
  </w:style>
  <w:style w:type="paragraph" w:styleId="21">
    <w:name w:val="index 8"/>
    <w:basedOn w:val="1"/>
    <w:next w:val="1"/>
    <w:autoRedefine/>
    <w:qFormat/>
    <w:uiPriority w:val="0"/>
    <w:pPr>
      <w:ind w:left="1400" w:leftChars="1400"/>
    </w:pPr>
    <w:rPr>
      <w:sz w:val="21"/>
    </w:rPr>
  </w:style>
  <w:style w:type="paragraph" w:styleId="22">
    <w:name w:val="E-mail Signature"/>
    <w:basedOn w:val="1"/>
    <w:link w:val="326"/>
    <w:autoRedefine/>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autoRedefine/>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autoRedefine/>
    <w:qFormat/>
    <w:uiPriority w:val="0"/>
    <w:pPr>
      <w:tabs>
        <w:tab w:val="left" w:pos="735"/>
      </w:tabs>
      <w:ind w:left="735"/>
    </w:pPr>
    <w:rPr>
      <w:sz w:val="21"/>
    </w:rPr>
  </w:style>
  <w:style w:type="paragraph" w:styleId="27">
    <w:name w:val="envelope address"/>
    <w:basedOn w:val="1"/>
    <w:autoRedefine/>
    <w:qFormat/>
    <w:uiPriority w:val="0"/>
    <w:pPr>
      <w:snapToGrid w:val="0"/>
      <w:ind w:left="100" w:leftChars="1400"/>
    </w:pPr>
    <w:rPr>
      <w:rFonts w:ascii="Arial" w:hAnsi="Arial"/>
      <w:sz w:val="24"/>
    </w:rPr>
  </w:style>
  <w:style w:type="paragraph" w:styleId="28">
    <w:name w:val="Document Map"/>
    <w:basedOn w:val="1"/>
    <w:link w:val="334"/>
    <w:autoRedefine/>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19"/>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2"/>
    <w:qFormat/>
    <w:uiPriority w:val="0"/>
    <w:rPr>
      <w:rFonts w:ascii="宋体" w:hAnsiTheme="minorHAnsi" w:eastAsiaTheme="minorEastAsia" w:cstheme="minorBidi"/>
      <w:szCs w:val="22"/>
    </w:rPr>
  </w:style>
  <w:style w:type="paragraph" w:styleId="33">
    <w:name w:val="Body Text 3"/>
    <w:basedOn w:val="1"/>
    <w:link w:val="346"/>
    <w:qFormat/>
    <w:uiPriority w:val="0"/>
    <w:pPr>
      <w:spacing w:after="120"/>
    </w:pPr>
    <w:rPr>
      <w:rFonts w:asciiTheme="minorHAnsi" w:hAnsiTheme="minorHAnsi" w:eastAsiaTheme="minorEastAsia" w:cstheme="minorBidi"/>
      <w:sz w:val="16"/>
      <w:szCs w:val="22"/>
    </w:rPr>
  </w:style>
  <w:style w:type="paragraph" w:styleId="34">
    <w:name w:val="Closing"/>
    <w:basedOn w:val="1"/>
    <w:link w:val="331"/>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List Number 3"/>
    <w:basedOn w:val="1"/>
    <w:autoRedefine/>
    <w:qFormat/>
    <w:uiPriority w:val="0"/>
    <w:pPr>
      <w:tabs>
        <w:tab w:val="left" w:pos="1200"/>
      </w:tabs>
      <w:ind w:left="1200" w:hanging="360"/>
    </w:pPr>
    <w:rPr>
      <w:sz w:val="21"/>
    </w:rPr>
  </w:style>
  <w:style w:type="paragraph" w:styleId="37">
    <w:name w:val="List 2"/>
    <w:basedOn w:val="1"/>
    <w:qFormat/>
    <w:uiPriority w:val="0"/>
    <w:pPr>
      <w:ind w:left="100" w:leftChars="200" w:hanging="200" w:hangingChars="200"/>
    </w:pPr>
    <w:rPr>
      <w:sz w:val="21"/>
    </w:rPr>
  </w:style>
  <w:style w:type="paragraph" w:styleId="38">
    <w:name w:val="List Continue"/>
    <w:basedOn w:val="1"/>
    <w:qFormat/>
    <w:uiPriority w:val="0"/>
    <w:pPr>
      <w:spacing w:after="120"/>
      <w:ind w:left="420" w:leftChars="200"/>
    </w:pPr>
    <w:rPr>
      <w:sz w:val="21"/>
    </w:rPr>
  </w:style>
  <w:style w:type="paragraph" w:styleId="39">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0">
    <w:name w:val="List Bullet 2"/>
    <w:basedOn w:val="1"/>
    <w:qFormat/>
    <w:uiPriority w:val="0"/>
    <w:pPr>
      <w:tabs>
        <w:tab w:val="left" w:pos="780"/>
      </w:tabs>
      <w:ind w:left="780" w:hanging="360"/>
    </w:pPr>
    <w:rPr>
      <w:sz w:val="21"/>
    </w:rPr>
  </w:style>
  <w:style w:type="paragraph" w:styleId="41">
    <w:name w:val="HTML Address"/>
    <w:basedOn w:val="1"/>
    <w:link w:val="337"/>
    <w:qFormat/>
    <w:uiPriority w:val="0"/>
    <w:rPr>
      <w:rFonts w:asciiTheme="minorHAnsi" w:hAnsiTheme="minorHAnsi" w:eastAsiaTheme="minorEastAsia" w:cstheme="minorBidi"/>
      <w:i/>
      <w:sz w:val="21"/>
      <w:szCs w:val="22"/>
    </w:rPr>
  </w:style>
  <w:style w:type="paragraph" w:styleId="42">
    <w:name w:val="index 4"/>
    <w:basedOn w:val="1"/>
    <w:next w:val="1"/>
    <w:qFormat/>
    <w:uiPriority w:val="0"/>
    <w:pPr>
      <w:ind w:left="600" w:leftChars="600"/>
    </w:pPr>
    <w:rPr>
      <w:sz w:val="21"/>
    </w:rPr>
  </w:style>
  <w:style w:type="paragraph" w:styleId="43">
    <w:name w:val="toc 5"/>
    <w:basedOn w:val="1"/>
    <w:next w:val="1"/>
    <w:autoRedefine/>
    <w:qFormat/>
    <w:uiPriority w:val="0"/>
    <w:pPr>
      <w:ind w:left="1120"/>
      <w:jc w:val="left"/>
    </w:pPr>
    <w:rPr>
      <w:sz w:val="18"/>
    </w:rPr>
  </w:style>
  <w:style w:type="paragraph" w:styleId="44">
    <w:name w:val="toc 3"/>
    <w:basedOn w:val="1"/>
    <w:next w:val="1"/>
    <w:autoRedefine/>
    <w:qFormat/>
    <w:uiPriority w:val="0"/>
    <w:pPr>
      <w:ind w:left="560"/>
      <w:jc w:val="left"/>
    </w:pPr>
    <w:rPr>
      <w:i/>
      <w:sz w:val="20"/>
    </w:rPr>
  </w:style>
  <w:style w:type="paragraph" w:styleId="45">
    <w:name w:val="Plain Text"/>
    <w:basedOn w:val="1"/>
    <w:link w:val="330"/>
    <w:qFormat/>
    <w:uiPriority w:val="0"/>
    <w:rPr>
      <w:rFonts w:ascii="宋体" w:hAnsi="Courier New" w:cstheme="minorBidi"/>
      <w:sz w:val="21"/>
      <w:szCs w:val="22"/>
    </w:rPr>
  </w:style>
  <w:style w:type="paragraph" w:styleId="46">
    <w:name w:val="List Bullet 5"/>
    <w:basedOn w:val="1"/>
    <w:qFormat/>
    <w:uiPriority w:val="0"/>
    <w:pPr>
      <w:tabs>
        <w:tab w:val="left" w:pos="2040"/>
      </w:tabs>
      <w:ind w:left="2040" w:hanging="360"/>
    </w:pPr>
    <w:rPr>
      <w:sz w:val="21"/>
    </w:rPr>
  </w:style>
  <w:style w:type="paragraph" w:styleId="47">
    <w:name w:val="List Number 4"/>
    <w:basedOn w:val="1"/>
    <w:autoRedefine/>
    <w:qFormat/>
    <w:uiPriority w:val="0"/>
    <w:pPr>
      <w:tabs>
        <w:tab w:val="left" w:pos="1620"/>
      </w:tabs>
      <w:ind w:left="1620" w:hanging="360"/>
    </w:pPr>
    <w:rPr>
      <w:sz w:val="21"/>
    </w:rPr>
  </w:style>
  <w:style w:type="paragraph" w:styleId="48">
    <w:name w:val="toc 8"/>
    <w:basedOn w:val="1"/>
    <w:next w:val="1"/>
    <w:qFormat/>
    <w:uiPriority w:val="0"/>
    <w:pPr>
      <w:ind w:left="1960"/>
      <w:jc w:val="left"/>
    </w:pPr>
    <w:rPr>
      <w:sz w:val="18"/>
    </w:rPr>
  </w:style>
  <w:style w:type="paragraph" w:styleId="49">
    <w:name w:val="index 3"/>
    <w:basedOn w:val="1"/>
    <w:next w:val="1"/>
    <w:autoRedefine/>
    <w:qFormat/>
    <w:uiPriority w:val="0"/>
    <w:pPr>
      <w:ind w:left="400" w:leftChars="400"/>
    </w:pPr>
    <w:rPr>
      <w:sz w:val="21"/>
    </w:rPr>
  </w:style>
  <w:style w:type="paragraph" w:styleId="50">
    <w:name w:val="Date"/>
    <w:basedOn w:val="1"/>
    <w:next w:val="1"/>
    <w:link w:val="329"/>
    <w:qFormat/>
    <w:uiPriority w:val="0"/>
    <w:pPr>
      <w:adjustRightInd w:val="0"/>
      <w:jc w:val="right"/>
      <w:textAlignment w:val="baseline"/>
    </w:pPr>
    <w:rPr>
      <w:rFonts w:eastAsia="仿宋_GB2312" w:asciiTheme="minorHAnsi" w:hAnsiTheme="minorHAnsi" w:cstheme="minorBidi"/>
      <w:b/>
      <w:szCs w:val="22"/>
    </w:rPr>
  </w:style>
  <w:style w:type="paragraph" w:styleId="51">
    <w:name w:val="Body Text Indent 2"/>
    <w:basedOn w:val="1"/>
    <w:link w:val="333"/>
    <w:qFormat/>
    <w:uiPriority w:val="0"/>
    <w:pPr>
      <w:spacing w:line="520" w:lineRule="exact"/>
      <w:ind w:firstLine="848" w:firstLineChars="303"/>
    </w:pPr>
    <w:rPr>
      <w:rFonts w:ascii="黑体" w:eastAsia="黑体" w:hAnsiTheme="minorHAnsi" w:cstheme="minorBidi"/>
      <w:szCs w:val="22"/>
    </w:rPr>
  </w:style>
  <w:style w:type="paragraph" w:styleId="52">
    <w:name w:val="endnote text"/>
    <w:basedOn w:val="1"/>
    <w:link w:val="325"/>
    <w:qFormat/>
    <w:uiPriority w:val="0"/>
    <w:pPr>
      <w:snapToGrid w:val="0"/>
    </w:pPr>
    <w:rPr>
      <w:rFonts w:asciiTheme="minorHAnsi" w:hAnsiTheme="minorHAnsi" w:eastAsiaTheme="minorEastAsia" w:cstheme="minorBidi"/>
      <w:sz w:val="21"/>
      <w:szCs w:val="22"/>
    </w:rPr>
  </w:style>
  <w:style w:type="paragraph" w:styleId="53">
    <w:name w:val="List Continue 5"/>
    <w:basedOn w:val="1"/>
    <w:qFormat/>
    <w:uiPriority w:val="0"/>
    <w:pPr>
      <w:spacing w:after="120"/>
      <w:ind w:left="2100" w:leftChars="1000"/>
    </w:pPr>
    <w:rPr>
      <w:sz w:val="21"/>
    </w:rPr>
  </w:style>
  <w:style w:type="paragraph" w:styleId="54">
    <w:name w:val="Balloon Text"/>
    <w:basedOn w:val="1"/>
    <w:link w:val="341"/>
    <w:qFormat/>
    <w:uiPriority w:val="99"/>
    <w:rPr>
      <w:rFonts w:asciiTheme="minorHAnsi" w:hAnsiTheme="minorHAnsi" w:eastAsiaTheme="minorEastAsia" w:cstheme="minorBidi"/>
      <w:sz w:val="18"/>
      <w:szCs w:val="22"/>
    </w:rPr>
  </w:style>
  <w:style w:type="paragraph" w:styleId="55">
    <w:name w:val="footer"/>
    <w:basedOn w:val="1"/>
    <w:link w:val="103"/>
    <w:unhideWhenUsed/>
    <w:qFormat/>
    <w:uiPriority w:val="99"/>
    <w:pPr>
      <w:tabs>
        <w:tab w:val="center" w:pos="4153"/>
        <w:tab w:val="right" w:pos="8306"/>
      </w:tabs>
      <w:snapToGrid w:val="0"/>
      <w:jc w:val="left"/>
    </w:pPr>
    <w:rPr>
      <w:sz w:val="18"/>
      <w:szCs w:val="18"/>
    </w:rPr>
  </w:style>
  <w:style w:type="paragraph" w:styleId="56">
    <w:name w:val="envelope return"/>
    <w:basedOn w:val="1"/>
    <w:autoRedefine/>
    <w:qFormat/>
    <w:uiPriority w:val="0"/>
    <w:pPr>
      <w:snapToGrid w:val="0"/>
    </w:pPr>
    <w:rPr>
      <w:rFonts w:ascii="Arial" w:hAnsi="Arial"/>
      <w:sz w:val="21"/>
    </w:rPr>
  </w:style>
  <w:style w:type="paragraph" w:styleId="57">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45"/>
    <w:qFormat/>
    <w:uiPriority w:val="0"/>
    <w:pPr>
      <w:ind w:left="100" w:leftChars="2100"/>
    </w:pPr>
    <w:rPr>
      <w:rFonts w:asciiTheme="minorHAnsi" w:hAnsiTheme="minorHAnsi" w:eastAsiaTheme="minorEastAsia" w:cstheme="minorBidi"/>
      <w:sz w:val="21"/>
      <w:szCs w:val="22"/>
    </w:rPr>
  </w:style>
  <w:style w:type="paragraph" w:styleId="59">
    <w:name w:val="toc 1"/>
    <w:basedOn w:val="1"/>
    <w:next w:val="1"/>
    <w:qFormat/>
    <w:uiPriority w:val="39"/>
    <w:pPr>
      <w:tabs>
        <w:tab w:val="right" w:leader="dot" w:pos="8364"/>
      </w:tabs>
      <w:spacing w:before="120" w:after="120" w:line="360" w:lineRule="auto"/>
      <w:jc w:val="left"/>
    </w:pPr>
    <w:rPr>
      <w:b/>
      <w:caps/>
      <w:sz w:val="20"/>
    </w:rPr>
  </w:style>
  <w:style w:type="paragraph" w:styleId="60">
    <w:name w:val="List Continue 4"/>
    <w:basedOn w:val="1"/>
    <w:autoRedefine/>
    <w:qFormat/>
    <w:uiPriority w:val="0"/>
    <w:pPr>
      <w:spacing w:after="120"/>
      <w:ind w:left="1680" w:leftChars="800"/>
    </w:pPr>
    <w:rPr>
      <w:sz w:val="21"/>
    </w:rPr>
  </w:style>
  <w:style w:type="paragraph" w:styleId="61">
    <w:name w:val="toc 4"/>
    <w:basedOn w:val="1"/>
    <w:next w:val="1"/>
    <w:qFormat/>
    <w:uiPriority w:val="0"/>
    <w:pPr>
      <w:ind w:left="840"/>
      <w:jc w:val="left"/>
    </w:pPr>
    <w:rPr>
      <w:sz w:val="18"/>
    </w:rPr>
  </w:style>
  <w:style w:type="paragraph" w:styleId="62">
    <w:name w:val="index heading"/>
    <w:basedOn w:val="1"/>
    <w:next w:val="63"/>
    <w:qFormat/>
    <w:uiPriority w:val="0"/>
    <w:rPr>
      <w:rFonts w:ascii="Arial" w:hAnsi="Arial"/>
      <w:b/>
      <w:sz w:val="21"/>
    </w:rPr>
  </w:style>
  <w:style w:type="paragraph" w:styleId="63">
    <w:name w:val="index 1"/>
    <w:basedOn w:val="1"/>
    <w:next w:val="1"/>
    <w:unhideWhenUsed/>
    <w:qFormat/>
    <w:uiPriority w:val="0"/>
  </w:style>
  <w:style w:type="paragraph" w:styleId="64">
    <w:name w:val="Subtitle"/>
    <w:basedOn w:val="1"/>
    <w:next w:val="1"/>
    <w:link w:val="347"/>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5">
    <w:name w:val="List Number 5"/>
    <w:basedOn w:val="1"/>
    <w:qFormat/>
    <w:uiPriority w:val="0"/>
    <w:pPr>
      <w:tabs>
        <w:tab w:val="left" w:pos="2040"/>
      </w:tabs>
      <w:ind w:left="2040" w:hanging="360"/>
    </w:pPr>
    <w:rPr>
      <w:sz w:val="21"/>
    </w:rPr>
  </w:style>
  <w:style w:type="paragraph" w:styleId="66">
    <w:name w:val="List"/>
    <w:basedOn w:val="1"/>
    <w:qFormat/>
    <w:uiPriority w:val="0"/>
    <w:pPr>
      <w:ind w:left="200" w:hanging="200" w:hangingChars="200"/>
    </w:pPr>
    <w:rPr>
      <w:sz w:val="21"/>
    </w:rPr>
  </w:style>
  <w:style w:type="paragraph" w:styleId="67">
    <w:name w:val="footnote text"/>
    <w:basedOn w:val="1"/>
    <w:link w:val="348"/>
    <w:qFormat/>
    <w:uiPriority w:val="0"/>
    <w:pPr>
      <w:snapToGrid w:val="0"/>
      <w:jc w:val="left"/>
    </w:pPr>
    <w:rPr>
      <w:rFonts w:asciiTheme="minorHAnsi" w:hAnsiTheme="minorHAnsi" w:eastAsiaTheme="minorEastAsia" w:cstheme="minorBidi"/>
      <w:sz w:val="18"/>
      <w:szCs w:val="22"/>
    </w:rPr>
  </w:style>
  <w:style w:type="paragraph" w:styleId="68">
    <w:name w:val="toc 6"/>
    <w:basedOn w:val="1"/>
    <w:next w:val="1"/>
    <w:qFormat/>
    <w:uiPriority w:val="0"/>
    <w:pPr>
      <w:ind w:left="1400"/>
      <w:jc w:val="left"/>
    </w:pPr>
    <w:rPr>
      <w:sz w:val="18"/>
    </w:rPr>
  </w:style>
  <w:style w:type="paragraph" w:styleId="69">
    <w:name w:val="List 5"/>
    <w:basedOn w:val="1"/>
    <w:qFormat/>
    <w:uiPriority w:val="0"/>
    <w:pPr>
      <w:ind w:left="100" w:leftChars="800" w:hanging="200" w:hangingChars="200"/>
    </w:pPr>
    <w:rPr>
      <w:sz w:val="21"/>
    </w:rPr>
  </w:style>
  <w:style w:type="paragraph" w:styleId="70">
    <w:name w:val="Body Text Indent 3"/>
    <w:basedOn w:val="1"/>
    <w:link w:val="344"/>
    <w:qFormat/>
    <w:uiPriority w:val="0"/>
    <w:pPr>
      <w:spacing w:line="520" w:lineRule="exact"/>
      <w:ind w:firstLine="547"/>
    </w:pPr>
    <w:rPr>
      <w:rFonts w:asciiTheme="minorHAnsi" w:hAnsiTheme="minorHAnsi" w:eastAsiaTheme="minorEastAsia" w:cstheme="minorBidi"/>
      <w:szCs w:val="22"/>
    </w:rPr>
  </w:style>
  <w:style w:type="paragraph" w:styleId="71">
    <w:name w:val="index 7"/>
    <w:basedOn w:val="1"/>
    <w:next w:val="1"/>
    <w:qFormat/>
    <w:uiPriority w:val="0"/>
    <w:pPr>
      <w:ind w:left="1200" w:leftChars="1200"/>
    </w:pPr>
    <w:rPr>
      <w:sz w:val="21"/>
    </w:rPr>
  </w:style>
  <w:style w:type="paragraph" w:styleId="72">
    <w:name w:val="index 9"/>
    <w:basedOn w:val="1"/>
    <w:next w:val="1"/>
    <w:qFormat/>
    <w:uiPriority w:val="0"/>
    <w:pPr>
      <w:ind w:left="1600" w:leftChars="1600"/>
    </w:pPr>
    <w:rPr>
      <w:sz w:val="21"/>
    </w:rPr>
  </w:style>
  <w:style w:type="paragraph" w:styleId="73">
    <w:name w:val="table of figures"/>
    <w:basedOn w:val="1"/>
    <w:next w:val="1"/>
    <w:autoRedefine/>
    <w:qFormat/>
    <w:uiPriority w:val="0"/>
    <w:pPr>
      <w:ind w:left="560" w:hanging="560"/>
      <w:jc w:val="left"/>
    </w:pPr>
    <w:rPr>
      <w:smallCaps/>
      <w:sz w:val="20"/>
    </w:rPr>
  </w:style>
  <w:style w:type="paragraph" w:styleId="74">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5">
    <w:name w:val="toc 9"/>
    <w:basedOn w:val="1"/>
    <w:next w:val="1"/>
    <w:qFormat/>
    <w:uiPriority w:val="0"/>
    <w:pPr>
      <w:ind w:left="2240"/>
      <w:jc w:val="left"/>
    </w:pPr>
    <w:rPr>
      <w:sz w:val="18"/>
    </w:rPr>
  </w:style>
  <w:style w:type="paragraph" w:styleId="76">
    <w:name w:val="Body Text 2"/>
    <w:basedOn w:val="1"/>
    <w:link w:val="327"/>
    <w:qFormat/>
    <w:uiPriority w:val="0"/>
    <w:pPr>
      <w:spacing w:after="120" w:line="480" w:lineRule="auto"/>
    </w:pPr>
    <w:rPr>
      <w:rFonts w:asciiTheme="minorHAnsi" w:hAnsiTheme="minorHAnsi" w:eastAsiaTheme="minorEastAsia" w:cstheme="minorBidi"/>
      <w:sz w:val="21"/>
      <w:szCs w:val="22"/>
    </w:rPr>
  </w:style>
  <w:style w:type="paragraph" w:styleId="77">
    <w:name w:val="List 4"/>
    <w:basedOn w:val="1"/>
    <w:qFormat/>
    <w:uiPriority w:val="0"/>
    <w:pPr>
      <w:ind w:left="100" w:leftChars="600" w:hanging="200" w:hangingChars="200"/>
    </w:pPr>
    <w:rPr>
      <w:sz w:val="21"/>
    </w:rPr>
  </w:style>
  <w:style w:type="paragraph" w:styleId="78">
    <w:name w:val="List Continue 2"/>
    <w:basedOn w:val="1"/>
    <w:qFormat/>
    <w:uiPriority w:val="0"/>
    <w:pPr>
      <w:spacing w:after="120"/>
      <w:ind w:left="840" w:leftChars="400"/>
    </w:pPr>
    <w:rPr>
      <w:sz w:val="21"/>
    </w:rPr>
  </w:style>
  <w:style w:type="paragraph" w:styleId="79">
    <w:name w:val="Message Header"/>
    <w:basedOn w:val="1"/>
    <w:link w:val="3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0">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1">
    <w:name w:val="Normal (Web)"/>
    <w:basedOn w:val="1"/>
    <w:qFormat/>
    <w:uiPriority w:val="99"/>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rPr>
      <w:sz w:val="21"/>
    </w:rPr>
  </w:style>
  <w:style w:type="paragraph" w:styleId="83">
    <w:name w:val="index 2"/>
    <w:basedOn w:val="1"/>
    <w:next w:val="1"/>
    <w:qFormat/>
    <w:uiPriority w:val="0"/>
    <w:pPr>
      <w:ind w:left="200" w:leftChars="200"/>
    </w:pPr>
    <w:rPr>
      <w:sz w:val="21"/>
    </w:rPr>
  </w:style>
  <w:style w:type="paragraph" w:styleId="84">
    <w:name w:val="Title"/>
    <w:basedOn w:val="1"/>
    <w:link w:val="340"/>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5">
    <w:name w:val="annotation subject"/>
    <w:basedOn w:val="30"/>
    <w:next w:val="30"/>
    <w:link w:val="351"/>
    <w:autoRedefine/>
    <w:qFormat/>
    <w:uiPriority w:val="0"/>
    <w:rPr>
      <w:rFonts w:asciiTheme="minorHAnsi" w:hAnsiTheme="minorHAnsi" w:eastAsiaTheme="minorEastAsia" w:cstheme="minorBidi"/>
      <w:b/>
      <w:sz w:val="21"/>
      <w:szCs w:val="22"/>
    </w:rPr>
  </w:style>
  <w:style w:type="paragraph" w:styleId="86">
    <w:name w:val="Body Text First Indent"/>
    <w:basedOn w:val="2"/>
    <w:next w:val="68"/>
    <w:link w:val="338"/>
    <w:qFormat/>
    <w:uiPriority w:val="0"/>
    <w:pPr>
      <w:ind w:firstLine="420" w:firstLineChars="100"/>
    </w:pPr>
    <w:rPr>
      <w:rFonts w:ascii="等线" w:hAnsi="等线" w:eastAsia="等线" w:cstheme="minorBidi"/>
      <w:sz w:val="21"/>
      <w:szCs w:val="22"/>
    </w:rPr>
  </w:style>
  <w:style w:type="paragraph" w:styleId="87">
    <w:name w:val="Body Text First Indent 2"/>
    <w:basedOn w:val="10"/>
    <w:next w:val="88"/>
    <w:link w:val="339"/>
    <w:qFormat/>
    <w:uiPriority w:val="0"/>
    <w:pPr>
      <w:ind w:firstLine="420" w:firstLineChars="200"/>
    </w:pPr>
    <w:rPr>
      <w:rFonts w:ascii="等线" w:hAnsi="等线" w:eastAsia="等线" w:cstheme="minorBidi"/>
      <w:sz w:val="21"/>
      <w:szCs w:val="22"/>
    </w:rPr>
  </w:style>
  <w:style w:type="paragraph" w:customStyle="1" w:styleId="8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90">
    <w:name w:val="Table Grid"/>
    <w:basedOn w:val="8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2">
    <w:name w:val="Strong"/>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qFormat/>
    <w:uiPriority w:val="0"/>
    <w:rPr>
      <w:color w:val="800080"/>
      <w:u w:val="single"/>
    </w:rPr>
  </w:style>
  <w:style w:type="character" w:styleId="96">
    <w:name w:val="Emphasis"/>
    <w:qFormat/>
    <w:uiPriority w:val="0"/>
    <w:rPr>
      <w:color w:val="CC0000"/>
    </w:rPr>
  </w:style>
  <w:style w:type="character" w:styleId="97">
    <w:name w:val="Hyperlink"/>
    <w:qFormat/>
    <w:uiPriority w:val="99"/>
    <w:rPr>
      <w:color w:val="0000FF"/>
      <w:u w:val="single"/>
    </w:rPr>
  </w:style>
  <w:style w:type="character" w:styleId="98">
    <w:name w:val="annotation reference"/>
    <w:qFormat/>
    <w:uiPriority w:val="0"/>
    <w:rPr>
      <w:sz w:val="21"/>
    </w:rPr>
  </w:style>
  <w:style w:type="character" w:styleId="99">
    <w:name w:val="footnote reference"/>
    <w:qFormat/>
    <w:uiPriority w:val="0"/>
    <w:rPr>
      <w:vertAlign w:val="superscript"/>
    </w:rPr>
  </w:style>
  <w:style w:type="paragraph" w:customStyle="1" w:styleId="100">
    <w:name w:val="表格文字"/>
    <w:basedOn w:val="1"/>
    <w:next w:val="2"/>
    <w:qFormat/>
    <w:uiPriority w:val="0"/>
    <w:pPr>
      <w:adjustRightInd w:val="0"/>
      <w:spacing w:line="420" w:lineRule="atLeast"/>
      <w:textAlignment w:val="baseline"/>
    </w:pPr>
    <w:rPr>
      <w:kern w:val="0"/>
      <w:sz w:val="21"/>
    </w:rPr>
  </w:style>
  <w:style w:type="paragraph" w:customStyle="1" w:styleId="101">
    <w:name w:val="文章正文"/>
    <w:basedOn w:val="1"/>
    <w:qFormat/>
    <w:uiPriority w:val="0"/>
    <w:pPr>
      <w:spacing w:line="360" w:lineRule="auto"/>
      <w:ind w:firstLine="200" w:firstLineChars="200"/>
    </w:pPr>
    <w:rPr>
      <w:sz w:val="24"/>
      <w:szCs w:val="24"/>
    </w:rPr>
  </w:style>
  <w:style w:type="character" w:customStyle="1" w:styleId="102">
    <w:name w:val="页眉 Char"/>
    <w:basedOn w:val="91"/>
    <w:link w:val="57"/>
    <w:qFormat/>
    <w:uiPriority w:val="99"/>
    <w:rPr>
      <w:sz w:val="18"/>
      <w:szCs w:val="18"/>
    </w:rPr>
  </w:style>
  <w:style w:type="character" w:customStyle="1" w:styleId="103">
    <w:name w:val="页脚 Char"/>
    <w:basedOn w:val="91"/>
    <w:link w:val="55"/>
    <w:qFormat/>
    <w:uiPriority w:val="99"/>
    <w:rPr>
      <w:sz w:val="18"/>
      <w:szCs w:val="18"/>
    </w:rPr>
  </w:style>
  <w:style w:type="character" w:customStyle="1" w:styleId="104">
    <w:name w:val="标题 1 Char"/>
    <w:basedOn w:val="91"/>
    <w:link w:val="4"/>
    <w:qFormat/>
    <w:uiPriority w:val="9"/>
    <w:rPr>
      <w:rFonts w:ascii="黑体" w:hAnsi="Calibri" w:eastAsia="宋体" w:cs="Times New Roman"/>
      <w:b/>
      <w:kern w:val="0"/>
      <w:sz w:val="32"/>
      <w:szCs w:val="20"/>
    </w:rPr>
  </w:style>
  <w:style w:type="character" w:customStyle="1" w:styleId="105">
    <w:name w:val="标题 2 Char"/>
    <w:basedOn w:val="91"/>
    <w:qFormat/>
    <w:uiPriority w:val="0"/>
    <w:rPr>
      <w:rFonts w:asciiTheme="majorHAnsi" w:hAnsiTheme="majorHAnsi" w:eastAsiaTheme="majorEastAsia" w:cstheme="majorBidi"/>
      <w:b/>
      <w:bCs/>
      <w:sz w:val="32"/>
      <w:szCs w:val="32"/>
    </w:rPr>
  </w:style>
  <w:style w:type="character" w:customStyle="1" w:styleId="106">
    <w:name w:val="标题 3 Char"/>
    <w:basedOn w:val="91"/>
    <w:link w:val="6"/>
    <w:qFormat/>
    <w:uiPriority w:val="0"/>
    <w:rPr>
      <w:rFonts w:ascii="Calibri" w:hAnsi="Calibri" w:eastAsia="宋体" w:cs="Times New Roman"/>
      <w:b/>
      <w:kern w:val="0"/>
      <w:sz w:val="32"/>
      <w:szCs w:val="20"/>
    </w:rPr>
  </w:style>
  <w:style w:type="character" w:customStyle="1" w:styleId="107">
    <w:name w:val="标题 4 Char"/>
    <w:basedOn w:val="91"/>
    <w:link w:val="7"/>
    <w:qFormat/>
    <w:uiPriority w:val="0"/>
    <w:rPr>
      <w:rFonts w:ascii="Arial" w:hAnsi="Arial" w:eastAsia="黑体" w:cs="Times New Roman"/>
      <w:b/>
      <w:sz w:val="28"/>
      <w:szCs w:val="20"/>
    </w:rPr>
  </w:style>
  <w:style w:type="character" w:customStyle="1" w:styleId="108">
    <w:name w:val="标题 5 Char"/>
    <w:basedOn w:val="91"/>
    <w:link w:val="8"/>
    <w:qFormat/>
    <w:uiPriority w:val="0"/>
    <w:rPr>
      <w:rFonts w:ascii="Calibri" w:hAnsi="Calibri" w:eastAsia="宋体" w:cs="Times New Roman"/>
      <w:b/>
      <w:sz w:val="28"/>
      <w:szCs w:val="20"/>
    </w:rPr>
  </w:style>
  <w:style w:type="character" w:customStyle="1" w:styleId="109">
    <w:name w:val="标题 6 Char"/>
    <w:basedOn w:val="91"/>
    <w:link w:val="11"/>
    <w:qFormat/>
    <w:uiPriority w:val="0"/>
    <w:rPr>
      <w:rFonts w:ascii="Arial" w:hAnsi="Arial" w:eastAsia="黑体" w:cs="Times New Roman"/>
      <w:b/>
      <w:kern w:val="0"/>
      <w:sz w:val="24"/>
      <w:szCs w:val="20"/>
    </w:rPr>
  </w:style>
  <w:style w:type="character" w:customStyle="1" w:styleId="110">
    <w:name w:val="标题 7 Char"/>
    <w:basedOn w:val="91"/>
    <w:link w:val="12"/>
    <w:qFormat/>
    <w:uiPriority w:val="0"/>
    <w:rPr>
      <w:rFonts w:ascii="Calibri" w:hAnsi="Calibri" w:eastAsia="宋体" w:cs="Times New Roman"/>
      <w:b/>
      <w:kern w:val="0"/>
      <w:sz w:val="24"/>
      <w:szCs w:val="20"/>
    </w:rPr>
  </w:style>
  <w:style w:type="character" w:customStyle="1" w:styleId="111">
    <w:name w:val="标题 8 Char"/>
    <w:basedOn w:val="91"/>
    <w:link w:val="13"/>
    <w:qFormat/>
    <w:uiPriority w:val="0"/>
    <w:rPr>
      <w:rFonts w:ascii="Arial" w:hAnsi="Arial" w:eastAsia="黑体" w:cs="Times New Roman"/>
      <w:kern w:val="0"/>
      <w:sz w:val="24"/>
      <w:szCs w:val="20"/>
    </w:rPr>
  </w:style>
  <w:style w:type="character" w:customStyle="1" w:styleId="112">
    <w:name w:val="标题 9 Char"/>
    <w:basedOn w:val="91"/>
    <w:link w:val="14"/>
    <w:qFormat/>
    <w:uiPriority w:val="0"/>
    <w:rPr>
      <w:rFonts w:ascii="Arial" w:hAnsi="Arial" w:eastAsia="黑体" w:cs="Times New Roman"/>
      <w:kern w:val="0"/>
      <w:szCs w:val="20"/>
    </w:rPr>
  </w:style>
  <w:style w:type="character" w:customStyle="1" w:styleId="113">
    <w:name w:val="正文文本缩进 Char"/>
    <w:basedOn w:val="91"/>
    <w:link w:val="10"/>
    <w:qFormat/>
    <w:uiPriority w:val="0"/>
    <w:rPr>
      <w:rFonts w:ascii="Calibri" w:hAnsi="Calibri" w:eastAsia="宋体" w:cs="Times New Roman"/>
      <w:sz w:val="28"/>
      <w:szCs w:val="20"/>
    </w:rPr>
  </w:style>
  <w:style w:type="character" w:customStyle="1" w:styleId="114">
    <w:name w:val="正文首行缩进 2 Char"/>
    <w:basedOn w:val="113"/>
    <w:qFormat/>
    <w:uiPriority w:val="0"/>
    <w:rPr>
      <w:rFonts w:ascii="Calibri" w:hAnsi="Calibri" w:eastAsia="宋体" w:cs="Times New Roman"/>
      <w:sz w:val="28"/>
      <w:szCs w:val="20"/>
    </w:rPr>
  </w:style>
  <w:style w:type="character" w:customStyle="1" w:styleId="115">
    <w:name w:val="正文文本 Char"/>
    <w:basedOn w:val="91"/>
    <w:link w:val="2"/>
    <w:qFormat/>
    <w:uiPriority w:val="0"/>
    <w:rPr>
      <w:rFonts w:ascii="Calibri" w:hAnsi="Calibri" w:eastAsia="宋体" w:cs="Times New Roman"/>
      <w:sz w:val="28"/>
      <w:szCs w:val="20"/>
    </w:rPr>
  </w:style>
  <w:style w:type="character" w:customStyle="1" w:styleId="116">
    <w:name w:val="正文首行缩进 Char"/>
    <w:basedOn w:val="115"/>
    <w:link w:val="117"/>
    <w:qFormat/>
    <w:uiPriority w:val="0"/>
    <w:rPr>
      <w:rFonts w:ascii="Calibri" w:hAnsi="Calibri" w:eastAsia="宋体" w:cs="Times New Roman"/>
      <w:sz w:val="28"/>
      <w:szCs w:val="20"/>
    </w:rPr>
  </w:style>
  <w:style w:type="paragraph" w:customStyle="1" w:styleId="117">
    <w:name w:val="正文首行缩进1"/>
    <w:basedOn w:val="2"/>
    <w:link w:val="116"/>
    <w:qFormat/>
    <w:uiPriority w:val="0"/>
    <w:pPr>
      <w:spacing w:after="0"/>
      <w:ind w:firstLine="420" w:firstLineChars="100"/>
    </w:pPr>
  </w:style>
  <w:style w:type="character" w:customStyle="1" w:styleId="118">
    <w:name w:val="标题 Char"/>
    <w:basedOn w:val="91"/>
    <w:qFormat/>
    <w:uiPriority w:val="0"/>
    <w:rPr>
      <w:rFonts w:eastAsia="宋体" w:asciiTheme="majorHAnsi" w:hAnsiTheme="majorHAnsi" w:cstheme="majorBidi"/>
      <w:b/>
      <w:bCs/>
      <w:sz w:val="32"/>
      <w:szCs w:val="32"/>
    </w:rPr>
  </w:style>
  <w:style w:type="character" w:customStyle="1" w:styleId="119">
    <w:name w:val="批注文字 Char"/>
    <w:basedOn w:val="91"/>
    <w:link w:val="30"/>
    <w:qFormat/>
    <w:uiPriority w:val="0"/>
    <w:rPr>
      <w:rFonts w:ascii="Calibri" w:hAnsi="Calibri" w:eastAsia="宋体" w:cs="Times New Roman"/>
      <w:sz w:val="28"/>
      <w:szCs w:val="20"/>
    </w:rPr>
  </w:style>
  <w:style w:type="character" w:customStyle="1" w:styleId="120">
    <w:name w:val="批注主题 Char"/>
    <w:basedOn w:val="119"/>
    <w:link w:val="121"/>
    <w:qFormat/>
    <w:uiPriority w:val="0"/>
    <w:rPr>
      <w:rFonts w:ascii="Calibri" w:hAnsi="Calibri" w:eastAsia="宋体" w:cs="Times New Roman"/>
      <w:b/>
      <w:bCs/>
      <w:sz w:val="28"/>
      <w:szCs w:val="20"/>
    </w:rPr>
  </w:style>
  <w:style w:type="paragraph" w:customStyle="1" w:styleId="121">
    <w:name w:val="批注主题1"/>
    <w:basedOn w:val="30"/>
    <w:next w:val="30"/>
    <w:link w:val="120"/>
    <w:qFormat/>
    <w:uiPriority w:val="0"/>
    <w:rPr>
      <w:b/>
      <w:bCs/>
    </w:rPr>
  </w:style>
  <w:style w:type="character" w:customStyle="1" w:styleId="122">
    <w:name w:val="宏文本 Char"/>
    <w:basedOn w:val="91"/>
    <w:autoRedefine/>
    <w:qFormat/>
    <w:uiPriority w:val="0"/>
    <w:rPr>
      <w:rFonts w:ascii="Courier New" w:hAnsi="Courier New" w:eastAsia="宋体" w:cs="Courier New"/>
      <w:sz w:val="24"/>
      <w:szCs w:val="24"/>
    </w:rPr>
  </w:style>
  <w:style w:type="character" w:customStyle="1" w:styleId="123">
    <w:name w:val="注释标题 Char"/>
    <w:basedOn w:val="91"/>
    <w:qFormat/>
    <w:uiPriority w:val="0"/>
    <w:rPr>
      <w:rFonts w:ascii="Calibri" w:hAnsi="Calibri" w:eastAsia="宋体" w:cs="Times New Roman"/>
      <w:sz w:val="28"/>
      <w:szCs w:val="20"/>
    </w:rPr>
  </w:style>
  <w:style w:type="character" w:customStyle="1" w:styleId="124">
    <w:name w:val="电子邮件签名 Char"/>
    <w:basedOn w:val="91"/>
    <w:qFormat/>
    <w:uiPriority w:val="0"/>
    <w:rPr>
      <w:rFonts w:ascii="Calibri" w:hAnsi="Calibri" w:eastAsia="宋体" w:cs="Times New Roman"/>
      <w:sz w:val="28"/>
      <w:szCs w:val="20"/>
    </w:rPr>
  </w:style>
  <w:style w:type="character" w:customStyle="1" w:styleId="125">
    <w:name w:val="文档结构图 Char"/>
    <w:basedOn w:val="91"/>
    <w:qFormat/>
    <w:uiPriority w:val="0"/>
    <w:rPr>
      <w:rFonts w:ascii="宋体" w:hAnsi="Calibri" w:eastAsia="宋体" w:cs="Times New Roman"/>
      <w:sz w:val="18"/>
      <w:szCs w:val="18"/>
    </w:rPr>
  </w:style>
  <w:style w:type="character" w:customStyle="1" w:styleId="126">
    <w:name w:val="称呼 Char"/>
    <w:basedOn w:val="91"/>
    <w:qFormat/>
    <w:uiPriority w:val="0"/>
    <w:rPr>
      <w:rFonts w:ascii="Calibri" w:hAnsi="Calibri" w:eastAsia="宋体" w:cs="Times New Roman"/>
      <w:sz w:val="28"/>
      <w:szCs w:val="20"/>
    </w:rPr>
  </w:style>
  <w:style w:type="character" w:customStyle="1" w:styleId="127">
    <w:name w:val="正文文本 3 Char"/>
    <w:basedOn w:val="91"/>
    <w:qFormat/>
    <w:uiPriority w:val="0"/>
    <w:rPr>
      <w:rFonts w:ascii="Calibri" w:hAnsi="Calibri" w:eastAsia="宋体" w:cs="Times New Roman"/>
      <w:sz w:val="16"/>
      <w:szCs w:val="16"/>
    </w:rPr>
  </w:style>
  <w:style w:type="character" w:customStyle="1" w:styleId="128">
    <w:name w:val="结束语 Char"/>
    <w:basedOn w:val="91"/>
    <w:qFormat/>
    <w:uiPriority w:val="0"/>
    <w:rPr>
      <w:rFonts w:ascii="Calibri" w:hAnsi="Calibri" w:eastAsia="宋体" w:cs="Times New Roman"/>
      <w:sz w:val="28"/>
      <w:szCs w:val="20"/>
    </w:rPr>
  </w:style>
  <w:style w:type="character" w:customStyle="1" w:styleId="129">
    <w:name w:val="HTML 地址 Char"/>
    <w:basedOn w:val="91"/>
    <w:qFormat/>
    <w:uiPriority w:val="0"/>
    <w:rPr>
      <w:rFonts w:ascii="Calibri" w:hAnsi="Calibri" w:eastAsia="宋体" w:cs="Times New Roman"/>
      <w:i/>
      <w:iCs/>
      <w:sz w:val="28"/>
      <w:szCs w:val="20"/>
    </w:rPr>
  </w:style>
  <w:style w:type="character" w:customStyle="1" w:styleId="130">
    <w:name w:val="纯文本 Char"/>
    <w:basedOn w:val="91"/>
    <w:qFormat/>
    <w:uiPriority w:val="0"/>
    <w:rPr>
      <w:rFonts w:ascii="宋体" w:hAnsi="Courier New" w:eastAsia="宋体" w:cs="Courier New"/>
      <w:szCs w:val="21"/>
    </w:rPr>
  </w:style>
  <w:style w:type="character" w:customStyle="1" w:styleId="131">
    <w:name w:val="日期 Char"/>
    <w:basedOn w:val="91"/>
    <w:qFormat/>
    <w:uiPriority w:val="0"/>
    <w:rPr>
      <w:rFonts w:ascii="Calibri" w:hAnsi="Calibri" w:eastAsia="宋体" w:cs="Times New Roman"/>
      <w:sz w:val="28"/>
      <w:szCs w:val="20"/>
    </w:rPr>
  </w:style>
  <w:style w:type="character" w:customStyle="1" w:styleId="132">
    <w:name w:val="正文文本缩进 2 Char"/>
    <w:basedOn w:val="91"/>
    <w:link w:val="133"/>
    <w:qFormat/>
    <w:uiPriority w:val="0"/>
    <w:rPr>
      <w:rFonts w:ascii="Calibri" w:hAnsi="Calibri" w:eastAsia="宋体" w:cs="Times New Roman"/>
      <w:sz w:val="28"/>
      <w:szCs w:val="20"/>
    </w:rPr>
  </w:style>
  <w:style w:type="paragraph" w:customStyle="1" w:styleId="133">
    <w:name w:val="正文文本缩进 22"/>
    <w:basedOn w:val="1"/>
    <w:link w:val="132"/>
    <w:qFormat/>
    <w:uiPriority w:val="0"/>
    <w:pPr>
      <w:adjustRightInd w:val="0"/>
      <w:spacing w:line="400" w:lineRule="atLeast"/>
      <w:ind w:firstLine="540"/>
      <w:textAlignment w:val="baseline"/>
    </w:pPr>
  </w:style>
  <w:style w:type="character" w:customStyle="1" w:styleId="134">
    <w:name w:val="尾注文本 Char"/>
    <w:basedOn w:val="91"/>
    <w:qFormat/>
    <w:uiPriority w:val="0"/>
    <w:rPr>
      <w:rFonts w:ascii="Calibri" w:hAnsi="Calibri" w:eastAsia="宋体" w:cs="Times New Roman"/>
      <w:sz w:val="28"/>
      <w:szCs w:val="20"/>
    </w:rPr>
  </w:style>
  <w:style w:type="character" w:customStyle="1" w:styleId="135">
    <w:name w:val="批注框文本 Char"/>
    <w:basedOn w:val="91"/>
    <w:autoRedefine/>
    <w:qFormat/>
    <w:uiPriority w:val="99"/>
    <w:rPr>
      <w:rFonts w:ascii="Calibri" w:hAnsi="Calibri" w:eastAsia="宋体" w:cs="Times New Roman"/>
      <w:sz w:val="18"/>
      <w:szCs w:val="18"/>
    </w:rPr>
  </w:style>
  <w:style w:type="character" w:customStyle="1" w:styleId="136">
    <w:name w:val="签名 Char"/>
    <w:basedOn w:val="91"/>
    <w:qFormat/>
    <w:uiPriority w:val="0"/>
    <w:rPr>
      <w:rFonts w:ascii="Calibri" w:hAnsi="Calibri" w:eastAsia="宋体" w:cs="Times New Roman"/>
      <w:sz w:val="28"/>
      <w:szCs w:val="20"/>
    </w:rPr>
  </w:style>
  <w:style w:type="character" w:customStyle="1" w:styleId="137">
    <w:name w:val="副标题 Char"/>
    <w:basedOn w:val="91"/>
    <w:qFormat/>
    <w:uiPriority w:val="0"/>
    <w:rPr>
      <w:rFonts w:eastAsia="宋体" w:asciiTheme="majorHAnsi" w:hAnsiTheme="majorHAnsi" w:cstheme="majorBidi"/>
      <w:b/>
      <w:bCs/>
      <w:kern w:val="28"/>
      <w:sz w:val="32"/>
      <w:szCs w:val="32"/>
    </w:rPr>
  </w:style>
  <w:style w:type="character" w:customStyle="1" w:styleId="138">
    <w:name w:val="脚注文本 Char"/>
    <w:basedOn w:val="91"/>
    <w:qFormat/>
    <w:uiPriority w:val="0"/>
    <w:rPr>
      <w:rFonts w:ascii="Calibri" w:hAnsi="Calibri" w:eastAsia="宋体" w:cs="Times New Roman"/>
      <w:sz w:val="18"/>
      <w:szCs w:val="18"/>
    </w:rPr>
  </w:style>
  <w:style w:type="character" w:customStyle="1" w:styleId="139">
    <w:name w:val="正文文本缩进 3 Char"/>
    <w:basedOn w:val="91"/>
    <w:link w:val="140"/>
    <w:qFormat/>
    <w:uiPriority w:val="0"/>
    <w:rPr>
      <w:rFonts w:ascii="Calibri" w:hAnsi="Calibri" w:eastAsia="宋体" w:cs="Times New Roman"/>
      <w:sz w:val="16"/>
      <w:szCs w:val="16"/>
    </w:rPr>
  </w:style>
  <w:style w:type="paragraph" w:customStyle="1" w:styleId="140">
    <w:name w:val="正文文本缩进 31"/>
    <w:basedOn w:val="1"/>
    <w:link w:val="139"/>
    <w:qFormat/>
    <w:uiPriority w:val="0"/>
    <w:pPr>
      <w:spacing w:line="360" w:lineRule="auto"/>
      <w:ind w:firstLine="490" w:firstLineChars="204"/>
    </w:pPr>
    <w:rPr>
      <w:sz w:val="16"/>
      <w:szCs w:val="16"/>
    </w:rPr>
  </w:style>
  <w:style w:type="character" w:customStyle="1" w:styleId="141">
    <w:name w:val="正文文本 2 Char"/>
    <w:basedOn w:val="91"/>
    <w:link w:val="142"/>
    <w:qFormat/>
    <w:uiPriority w:val="0"/>
    <w:rPr>
      <w:rFonts w:ascii="Calibri" w:hAnsi="Calibri" w:eastAsia="宋体" w:cs="Times New Roman"/>
      <w:sz w:val="28"/>
      <w:szCs w:val="20"/>
    </w:rPr>
  </w:style>
  <w:style w:type="paragraph" w:customStyle="1" w:styleId="142">
    <w:name w:val="正文文本 22"/>
    <w:basedOn w:val="1"/>
    <w:link w:val="141"/>
    <w:qFormat/>
    <w:uiPriority w:val="0"/>
    <w:pPr>
      <w:adjustRightInd w:val="0"/>
      <w:ind w:firstLine="510"/>
      <w:jc w:val="left"/>
      <w:textAlignment w:val="baseline"/>
    </w:pPr>
  </w:style>
  <w:style w:type="character" w:customStyle="1" w:styleId="143">
    <w:name w:val="信息标题 Char"/>
    <w:basedOn w:val="91"/>
    <w:qFormat/>
    <w:uiPriority w:val="0"/>
    <w:rPr>
      <w:rFonts w:asciiTheme="majorHAnsi" w:hAnsiTheme="majorHAnsi" w:eastAsiaTheme="majorEastAsia" w:cstheme="majorBidi"/>
      <w:sz w:val="24"/>
      <w:szCs w:val="24"/>
      <w:shd w:val="pct20" w:color="auto" w:fill="auto"/>
    </w:rPr>
  </w:style>
  <w:style w:type="character" w:customStyle="1" w:styleId="144">
    <w:name w:val="HTML 预设格式 Char"/>
    <w:basedOn w:val="91"/>
    <w:link w:val="145"/>
    <w:qFormat/>
    <w:uiPriority w:val="0"/>
    <w:rPr>
      <w:rFonts w:ascii="Courier New" w:hAnsi="Courier New" w:eastAsia="宋体" w:cs="Courier New"/>
      <w:sz w:val="20"/>
      <w:szCs w:val="20"/>
    </w:rPr>
  </w:style>
  <w:style w:type="paragraph" w:customStyle="1" w:styleId="145">
    <w:name w:val="HTML 预设格式1"/>
    <w:basedOn w:val="1"/>
    <w:link w:val="144"/>
    <w:autoRedefine/>
    <w:qFormat/>
    <w:uiPriority w:val="0"/>
    <w:rPr>
      <w:rFonts w:ascii="Courier New" w:hAnsi="Courier New" w:cs="Courier New"/>
      <w:sz w:val="20"/>
    </w:rPr>
  </w:style>
  <w:style w:type="character" w:customStyle="1" w:styleId="146">
    <w:name w:val="bemq"/>
    <w:qFormat/>
    <w:uiPriority w:val="0"/>
  </w:style>
  <w:style w:type="character" w:customStyle="1" w:styleId="147">
    <w:name w:val="标题 Char3"/>
    <w:qFormat/>
    <w:uiPriority w:val="0"/>
    <w:rPr>
      <w:b/>
      <w:sz w:val="24"/>
      <w:lang w:val="en-GB"/>
    </w:rPr>
  </w:style>
  <w:style w:type="character" w:customStyle="1" w:styleId="148">
    <w:name w:val="HTML 打字机1"/>
    <w:qFormat/>
    <w:uiPriority w:val="0"/>
    <w:rPr>
      <w:rFonts w:ascii="Courier New" w:hAnsi="Courier New"/>
      <w:sz w:val="20"/>
    </w:rPr>
  </w:style>
  <w:style w:type="character" w:customStyle="1" w:styleId="149">
    <w:name w:val="样式1 Char Char"/>
    <w:link w:val="150"/>
    <w:qFormat/>
    <w:uiPriority w:val="0"/>
    <w:rPr>
      <w:rFonts w:ascii="黑体"/>
      <w:b/>
      <w:sz w:val="32"/>
    </w:rPr>
  </w:style>
  <w:style w:type="paragraph" w:customStyle="1" w:styleId="150">
    <w:name w:val="样式1"/>
    <w:basedOn w:val="4"/>
    <w:link w:val="149"/>
    <w:qFormat/>
    <w:uiPriority w:val="0"/>
    <w:pPr>
      <w:tabs>
        <w:tab w:val="left" w:pos="-839"/>
      </w:tabs>
      <w:ind w:left="1320" w:hanging="1320"/>
    </w:pPr>
    <w:rPr>
      <w:rFonts w:hAnsiTheme="minorHAnsi" w:eastAsiaTheme="minorEastAsia" w:cstheme="minorBidi"/>
      <w:kern w:val="2"/>
      <w:szCs w:val="22"/>
    </w:rPr>
  </w:style>
  <w:style w:type="character" w:customStyle="1" w:styleId="151">
    <w:name w:val="日期 Char1"/>
    <w:qFormat/>
    <w:uiPriority w:val="0"/>
    <w:rPr>
      <w:rFonts w:ascii="Times New Roman" w:hAnsi="Times New Roman" w:eastAsia="宋体"/>
    </w:rPr>
  </w:style>
  <w:style w:type="character" w:customStyle="1" w:styleId="152">
    <w:name w:val="标题 9 字符"/>
    <w:qFormat/>
    <w:uiPriority w:val="0"/>
    <w:rPr>
      <w:rFonts w:ascii="等线 Light" w:hAnsi="等线 Light" w:eastAsia="等线 Light"/>
      <w:kern w:val="2"/>
      <w:sz w:val="21"/>
    </w:rPr>
  </w:style>
  <w:style w:type="character" w:customStyle="1" w:styleId="153">
    <w:name w:val="标题 3 Char Char Char"/>
    <w:qFormat/>
    <w:uiPriority w:val="0"/>
    <w:rPr>
      <w:rFonts w:eastAsia="宋体"/>
      <w:b/>
      <w:kern w:val="2"/>
      <w:sz w:val="32"/>
      <w:lang w:val="en-US" w:eastAsia="zh-CN"/>
    </w:rPr>
  </w:style>
  <w:style w:type="character" w:customStyle="1" w:styleId="154">
    <w:name w:val="正文文本缩进 字符"/>
    <w:qFormat/>
    <w:uiPriority w:val="0"/>
    <w:rPr>
      <w:rFonts w:ascii="Times New Roman" w:hAnsi="Times New Roman" w:eastAsia="宋体"/>
      <w:kern w:val="2"/>
      <w:sz w:val="21"/>
    </w:rPr>
  </w:style>
  <w:style w:type="character" w:customStyle="1" w:styleId="155">
    <w:name w:val="style1 style6 style7"/>
    <w:qFormat/>
    <w:uiPriority w:val="0"/>
  </w:style>
  <w:style w:type="character" w:customStyle="1" w:styleId="156">
    <w:name w:val="h2 Char"/>
    <w:qFormat/>
    <w:uiPriority w:val="0"/>
    <w:rPr>
      <w:rFonts w:ascii="Arial" w:hAnsi="Arial" w:eastAsia="黑体"/>
      <w:color w:val="0000FF"/>
      <w:sz w:val="24"/>
      <w:lang w:val="en-US" w:eastAsia="zh-CN"/>
    </w:rPr>
  </w:style>
  <w:style w:type="character" w:customStyle="1" w:styleId="157">
    <w:name w:val="页脚 字符"/>
    <w:autoRedefine/>
    <w:qFormat/>
    <w:uiPriority w:val="0"/>
    <w:rPr>
      <w:kern w:val="2"/>
      <w:sz w:val="18"/>
    </w:rPr>
  </w:style>
  <w:style w:type="character" w:customStyle="1" w:styleId="158">
    <w:name w:val="content3"/>
    <w:qFormat/>
    <w:uiPriority w:val="0"/>
    <w:rPr>
      <w:b/>
      <w:sz w:val="18"/>
    </w:rPr>
  </w:style>
  <w:style w:type="character" w:customStyle="1" w:styleId="159">
    <w:name w:val="street-address"/>
    <w:qFormat/>
    <w:uiPriority w:val="0"/>
  </w:style>
  <w:style w:type="character" w:customStyle="1" w:styleId="160">
    <w:name w:val="正文文本缩进 2 Char1"/>
    <w:qFormat/>
    <w:uiPriority w:val="0"/>
    <w:rPr>
      <w:rFonts w:ascii="黑体" w:eastAsia="黑体"/>
      <w:sz w:val="28"/>
    </w:rPr>
  </w:style>
  <w:style w:type="character" w:customStyle="1" w:styleId="161">
    <w:name w:val="标题 7 字符"/>
    <w:qFormat/>
    <w:uiPriority w:val="0"/>
    <w:rPr>
      <w:rFonts w:ascii="Times New Roman" w:hAnsi="Times New Roman" w:eastAsia="宋体"/>
      <w:b/>
      <w:kern w:val="2"/>
      <w:sz w:val="24"/>
    </w:rPr>
  </w:style>
  <w:style w:type="character" w:customStyle="1" w:styleId="162">
    <w:name w:val="正文（首行缩进两字） + Arial Char Char Char Char Char Char Char Char Char Char Char Char Char Char Char Char Char Char Char Char Char Char Char Char Char Char Char"/>
    <w:autoRedefine/>
    <w:qFormat/>
    <w:uiPriority w:val="0"/>
    <w:rPr>
      <w:rFonts w:ascii="Arial" w:hAnsi="Arial" w:eastAsia="宋体"/>
      <w:sz w:val="24"/>
      <w:lang w:val="en-US" w:eastAsia="zh-CN"/>
    </w:rPr>
  </w:style>
  <w:style w:type="character" w:customStyle="1" w:styleId="163">
    <w:name w:val="内文 Char Char"/>
    <w:link w:val="164"/>
    <w:qFormat/>
    <w:uiPriority w:val="0"/>
    <w:rPr>
      <w:rFonts w:ascii="Arial" w:hAnsi="Arial" w:eastAsia="Times New Roman"/>
    </w:rPr>
  </w:style>
  <w:style w:type="paragraph" w:customStyle="1" w:styleId="164">
    <w:name w:val="内文"/>
    <w:link w:val="163"/>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5">
    <w:name w:val="font14news1"/>
    <w:qFormat/>
    <w:uiPriority w:val="0"/>
    <w:rPr>
      <w:color w:val="333333"/>
      <w:sz w:val="21"/>
    </w:rPr>
  </w:style>
  <w:style w:type="character" w:customStyle="1" w:styleId="166">
    <w:name w:val="标题 6 Char1"/>
    <w:qFormat/>
    <w:uiPriority w:val="0"/>
    <w:rPr>
      <w:rFonts w:ascii="Arial" w:hAnsi="Arial" w:eastAsia="黑体"/>
      <w:b/>
      <w:sz w:val="24"/>
      <w:lang w:val="en-US" w:eastAsia="zh-CN"/>
    </w:rPr>
  </w:style>
  <w:style w:type="character" w:customStyle="1" w:styleId="167">
    <w:name w:val="HTML 变量1"/>
    <w:qFormat/>
    <w:uiPriority w:val="0"/>
    <w:rPr>
      <w:i/>
    </w:rPr>
  </w:style>
  <w:style w:type="character" w:customStyle="1" w:styleId="168">
    <w:name w:val="标题 2 Char1"/>
    <w:qFormat/>
    <w:uiPriority w:val="0"/>
    <w:rPr>
      <w:rFonts w:ascii="Arial" w:hAnsi="Arial" w:eastAsia="黑体"/>
      <w:b/>
      <w:sz w:val="32"/>
      <w:lang w:val="en-US" w:eastAsia="zh-CN"/>
    </w:rPr>
  </w:style>
  <w:style w:type="character" w:customStyle="1" w:styleId="169">
    <w:name w:val="样式10 Char"/>
    <w:link w:val="170"/>
    <w:qFormat/>
    <w:uiPriority w:val="0"/>
    <w:rPr>
      <w:b/>
      <w:sz w:val="24"/>
    </w:rPr>
  </w:style>
  <w:style w:type="paragraph" w:customStyle="1" w:styleId="170">
    <w:name w:val="样式10"/>
    <w:basedOn w:val="1"/>
    <w:link w:val="169"/>
    <w:qFormat/>
    <w:uiPriority w:val="0"/>
    <w:pPr>
      <w:spacing w:line="360" w:lineRule="auto"/>
    </w:pPr>
    <w:rPr>
      <w:rFonts w:asciiTheme="minorHAnsi" w:hAnsiTheme="minorHAnsi" w:eastAsiaTheme="minorEastAsia" w:cstheme="minorBidi"/>
      <w:b/>
      <w:sz w:val="24"/>
      <w:szCs w:val="22"/>
    </w:rPr>
  </w:style>
  <w:style w:type="character" w:customStyle="1" w:styleId="171">
    <w:name w:val="注释标题 字符"/>
    <w:qFormat/>
    <w:uiPriority w:val="0"/>
    <w:rPr>
      <w:kern w:val="2"/>
      <w:sz w:val="28"/>
    </w:rPr>
  </w:style>
  <w:style w:type="character" w:customStyle="1" w:styleId="172">
    <w:name w:val="标题 1 Char2"/>
    <w:qFormat/>
    <w:uiPriority w:val="0"/>
    <w:rPr>
      <w:rFonts w:ascii="Arial Unicode MS" w:hAnsi="Arial Unicode MS" w:eastAsia="Arial Unicode MS"/>
      <w:b/>
      <w:kern w:val="36"/>
      <w:sz w:val="48"/>
      <w:lang w:val="en-US" w:eastAsia="zh-CN"/>
    </w:rPr>
  </w:style>
  <w:style w:type="character" w:customStyle="1" w:styleId="173">
    <w:name w:val="Comment Text Char"/>
    <w:qFormat/>
    <w:uiPriority w:val="0"/>
    <w:rPr>
      <w:rFonts w:ascii="Times New Roman" w:hAnsi="Times New Roman" w:eastAsia="宋体"/>
      <w:sz w:val="24"/>
    </w:rPr>
  </w:style>
  <w:style w:type="character" w:customStyle="1" w:styleId="174">
    <w:name w:val="纯文本 字符"/>
    <w:qFormat/>
    <w:uiPriority w:val="0"/>
    <w:rPr>
      <w:rFonts w:ascii="宋体" w:hAnsi="Courier New" w:eastAsia="宋体"/>
      <w:kern w:val="2"/>
      <w:sz w:val="21"/>
    </w:rPr>
  </w:style>
  <w:style w:type="character" w:customStyle="1" w:styleId="175">
    <w:name w:val="页脚 Char2"/>
    <w:qFormat/>
    <w:uiPriority w:val="0"/>
    <w:rPr>
      <w:kern w:val="2"/>
      <w:sz w:val="18"/>
    </w:rPr>
  </w:style>
  <w:style w:type="character" w:customStyle="1" w:styleId="176">
    <w:name w:val="个人撰写风格"/>
    <w:qFormat/>
    <w:uiPriority w:val="0"/>
    <w:rPr>
      <w:rFonts w:ascii="Arial" w:hAnsi="Arial" w:eastAsia="宋体"/>
      <w:color w:val="auto"/>
      <w:sz w:val="20"/>
    </w:rPr>
  </w:style>
  <w:style w:type="character" w:customStyle="1" w:styleId="177">
    <w:name w:val="正文文本缩进 Char1"/>
    <w:qFormat/>
    <w:uiPriority w:val="0"/>
    <w:rPr>
      <w:rFonts w:ascii="宋体" w:hAnsi="宋体" w:eastAsia="宋体"/>
      <w:spacing w:val="-6"/>
      <w:kern w:val="2"/>
      <w:sz w:val="21"/>
      <w:lang w:val="en-US" w:eastAsia="zh-CN"/>
    </w:rPr>
  </w:style>
  <w:style w:type="character" w:customStyle="1" w:styleId="178">
    <w:name w:val="Char Char6"/>
    <w:qFormat/>
    <w:uiPriority w:val="0"/>
    <w:rPr>
      <w:rFonts w:ascii="宋体" w:hAnsi="Courier New" w:eastAsia="宋体"/>
      <w:kern w:val="2"/>
      <w:sz w:val="21"/>
      <w:lang w:val="en-US" w:eastAsia="zh-CN"/>
    </w:rPr>
  </w:style>
  <w:style w:type="character" w:customStyle="1" w:styleId="179">
    <w:name w:val="Char Char"/>
    <w:link w:val="180"/>
    <w:qFormat/>
    <w:uiPriority w:val="0"/>
    <w:rPr>
      <w:rFonts w:eastAsia="仿宋_GB2312"/>
      <w:sz w:val="28"/>
    </w:rPr>
  </w:style>
  <w:style w:type="paragraph" w:customStyle="1" w:styleId="180">
    <w:name w:val="Char12"/>
    <w:basedOn w:val="1"/>
    <w:link w:val="179"/>
    <w:qFormat/>
    <w:uiPriority w:val="0"/>
    <w:rPr>
      <w:rFonts w:eastAsia="仿宋_GB2312" w:asciiTheme="minorHAnsi" w:hAnsiTheme="minorHAnsi" w:cstheme="minorBidi"/>
      <w:szCs w:val="22"/>
    </w:rPr>
  </w:style>
  <w:style w:type="character" w:customStyle="1" w:styleId="181">
    <w:name w:val="Plain Text Char"/>
    <w:qFormat/>
    <w:uiPriority w:val="0"/>
    <w:rPr>
      <w:rFonts w:ascii="宋体" w:hAnsi="Courier New" w:eastAsia="宋体"/>
      <w:kern w:val="2"/>
      <w:sz w:val="21"/>
      <w:lang w:val="en-US" w:eastAsia="zh-CN"/>
    </w:rPr>
  </w:style>
  <w:style w:type="character" w:customStyle="1" w:styleId="182">
    <w:name w:val="zbggmain"/>
    <w:qFormat/>
    <w:uiPriority w:val="0"/>
  </w:style>
  <w:style w:type="character" w:customStyle="1" w:styleId="183">
    <w:name w:val="标题 2 Char2"/>
    <w:link w:val="5"/>
    <w:autoRedefine/>
    <w:qFormat/>
    <w:uiPriority w:val="0"/>
    <w:rPr>
      <w:rFonts w:ascii="Arial" w:hAnsi="Arial" w:eastAsia="黑体" w:cs="Times New Roman"/>
      <w:b/>
      <w:szCs w:val="20"/>
    </w:rPr>
  </w:style>
  <w:style w:type="character" w:customStyle="1" w:styleId="184">
    <w:name w:val="8953"/>
    <w:autoRedefine/>
    <w:qFormat/>
    <w:uiPriority w:val="0"/>
  </w:style>
  <w:style w:type="character" w:customStyle="1" w:styleId="185">
    <w:name w:val="H1 Char"/>
    <w:autoRedefine/>
    <w:qFormat/>
    <w:uiPriority w:val="0"/>
    <w:rPr>
      <w:rFonts w:ascii="Arial Unicode MS" w:hAnsi="Arial Unicode MS" w:eastAsia="Arial Unicode MS"/>
      <w:b/>
      <w:kern w:val="36"/>
      <w:sz w:val="48"/>
      <w:lang w:val="en-US" w:eastAsia="zh-CN"/>
    </w:rPr>
  </w:style>
  <w:style w:type="character" w:customStyle="1" w:styleId="186">
    <w:name w:val="样式 标题 3Heading 3 Char1Heading 3 Char Char列表编号33 bullet2ERM... Char"/>
    <w:link w:val="187"/>
    <w:autoRedefine/>
    <w:qFormat/>
    <w:uiPriority w:val="0"/>
    <w:rPr>
      <w:b/>
    </w:rPr>
  </w:style>
  <w:style w:type="paragraph" w:customStyle="1" w:styleId="187">
    <w:name w:val="样式 标题 3Heading 3 Char1Heading 3 Char Char列表编号33 bullet2ERM..."/>
    <w:basedOn w:val="6"/>
    <w:link w:val="186"/>
    <w:autoRedefine/>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8">
    <w:name w:val="Char Char12"/>
    <w:autoRedefine/>
    <w:qFormat/>
    <w:uiPriority w:val="0"/>
    <w:rPr>
      <w:rFonts w:ascii="Arial" w:hAnsi="Arial" w:eastAsia="黑体"/>
      <w:b/>
      <w:sz w:val="24"/>
    </w:rPr>
  </w:style>
  <w:style w:type="character" w:customStyle="1" w:styleId="189">
    <w:name w:val="页眉 Char1"/>
    <w:autoRedefine/>
    <w:qFormat/>
    <w:uiPriority w:val="0"/>
    <w:rPr>
      <w:rFonts w:eastAsia="宋体"/>
      <w:kern w:val="2"/>
      <w:sz w:val="18"/>
      <w:lang w:val="en-US" w:eastAsia="zh-CN"/>
    </w:rPr>
  </w:style>
  <w:style w:type="character" w:customStyle="1" w:styleId="190">
    <w:name w:val="正文文本缩进 2 字符"/>
    <w:autoRedefine/>
    <w:qFormat/>
    <w:uiPriority w:val="0"/>
    <w:rPr>
      <w:rFonts w:ascii="Times New Roman" w:hAnsi="Times New Roman" w:eastAsia="宋体"/>
      <w:kern w:val="2"/>
      <w:sz w:val="21"/>
    </w:rPr>
  </w:style>
  <w:style w:type="character" w:customStyle="1" w:styleId="191">
    <w:name w:val="页眉 Char2"/>
    <w:autoRedefine/>
    <w:qFormat/>
    <w:uiPriority w:val="0"/>
    <w:rPr>
      <w:kern w:val="2"/>
      <w:sz w:val="18"/>
    </w:rPr>
  </w:style>
  <w:style w:type="character" w:customStyle="1" w:styleId="192">
    <w:name w:val="批注主题 Char1"/>
    <w:autoRedefine/>
    <w:qFormat/>
    <w:uiPriority w:val="0"/>
    <w:rPr>
      <w:b/>
    </w:rPr>
  </w:style>
  <w:style w:type="character" w:customStyle="1" w:styleId="193">
    <w:name w:val="qclx"/>
    <w:autoRedefine/>
    <w:qFormat/>
    <w:uiPriority w:val="0"/>
  </w:style>
  <w:style w:type="character" w:customStyle="1" w:styleId="194">
    <w:name w:val="even Char Char"/>
    <w:autoRedefine/>
    <w:qFormat/>
    <w:uiPriority w:val="0"/>
    <w:rPr>
      <w:rFonts w:ascii="Times New Roman" w:hAnsi="Times New Roman" w:eastAsia="宋体"/>
      <w:sz w:val="18"/>
    </w:rPr>
  </w:style>
  <w:style w:type="character" w:customStyle="1" w:styleId="195">
    <w:name w:val="正文文本缩进 3 Char1"/>
    <w:autoRedefine/>
    <w:qFormat/>
    <w:uiPriority w:val="0"/>
    <w:rPr>
      <w:sz w:val="28"/>
    </w:rPr>
  </w:style>
  <w:style w:type="character" w:customStyle="1" w:styleId="196">
    <w:name w:val="信息标题 字符"/>
    <w:autoRedefine/>
    <w:qFormat/>
    <w:uiPriority w:val="0"/>
    <w:rPr>
      <w:rFonts w:ascii="等线 Light" w:hAnsi="等线 Light" w:eastAsia="等线 Light"/>
      <w:kern w:val="2"/>
      <w:sz w:val="24"/>
      <w:shd w:val="pct20" w:color="auto" w:fill="auto"/>
    </w:rPr>
  </w:style>
  <w:style w:type="character" w:customStyle="1" w:styleId="197">
    <w:name w:val="标题 5 字符"/>
    <w:autoRedefine/>
    <w:qFormat/>
    <w:uiPriority w:val="0"/>
    <w:rPr>
      <w:rFonts w:ascii="Times New Roman" w:hAnsi="Times New Roman" w:eastAsia="宋体"/>
      <w:b/>
      <w:kern w:val="2"/>
      <w:sz w:val="28"/>
    </w:rPr>
  </w:style>
  <w:style w:type="character" w:customStyle="1" w:styleId="198">
    <w:name w:val="HTML 预设格式 Char2"/>
    <w:autoRedefine/>
    <w:qFormat/>
    <w:uiPriority w:val="0"/>
    <w:rPr>
      <w:rFonts w:ascii="黑体" w:hAnsi="Courier New" w:eastAsia="黑体"/>
    </w:rPr>
  </w:style>
  <w:style w:type="character" w:customStyle="1" w:styleId="199">
    <w:name w:val="p7"/>
    <w:autoRedefine/>
    <w:qFormat/>
    <w:uiPriority w:val="0"/>
  </w:style>
  <w:style w:type="character" w:customStyle="1" w:styleId="200">
    <w:name w:val="签名 字符"/>
    <w:autoRedefine/>
    <w:qFormat/>
    <w:uiPriority w:val="0"/>
    <w:rPr>
      <w:kern w:val="2"/>
      <w:sz w:val="28"/>
    </w:rPr>
  </w:style>
  <w:style w:type="character" w:customStyle="1" w:styleId="201">
    <w:name w:val="批注文字 Char1"/>
    <w:autoRedefine/>
    <w:qFormat/>
    <w:uiPriority w:val="0"/>
    <w:rPr>
      <w:rFonts w:eastAsia="宋体"/>
      <w:kern w:val="2"/>
      <w:sz w:val="21"/>
      <w:lang w:val="en-US" w:eastAsia="zh-CN"/>
    </w:rPr>
  </w:style>
  <w:style w:type="character" w:customStyle="1" w:styleId="202">
    <w:name w:val="文档结构图 Char1"/>
    <w:autoRedefine/>
    <w:qFormat/>
    <w:uiPriority w:val="0"/>
    <w:rPr>
      <w:rFonts w:eastAsia="宋体"/>
      <w:kern w:val="2"/>
      <w:sz w:val="21"/>
      <w:lang w:val="en-US" w:eastAsia="zh-CN"/>
    </w:rPr>
  </w:style>
  <w:style w:type="character" w:customStyle="1" w:styleId="203">
    <w:name w:val="纯文本 Char1"/>
    <w:autoRedefine/>
    <w:qFormat/>
    <w:uiPriority w:val="0"/>
    <w:rPr>
      <w:rFonts w:ascii="宋体" w:hAnsi="Courier New" w:eastAsia="宋体"/>
      <w:kern w:val="2"/>
      <w:sz w:val="21"/>
    </w:rPr>
  </w:style>
  <w:style w:type="character" w:customStyle="1" w:styleId="204">
    <w:name w:val="无间隔 Char"/>
    <w:link w:val="205"/>
    <w:autoRedefine/>
    <w:qFormat/>
    <w:locked/>
    <w:uiPriority w:val="0"/>
    <w:rPr>
      <w:rFonts w:ascii="宋体" w:hAnsi="宋体"/>
      <w:szCs w:val="24"/>
    </w:rPr>
  </w:style>
  <w:style w:type="paragraph" w:customStyle="1" w:styleId="205">
    <w:name w:val="无间隔1"/>
    <w:basedOn w:val="1"/>
    <w:link w:val="204"/>
    <w:autoRedefine/>
    <w:qFormat/>
    <w:uiPriority w:val="0"/>
    <w:rPr>
      <w:rFonts w:ascii="宋体" w:hAnsi="宋体" w:eastAsiaTheme="minorEastAsia" w:cstheme="minorBidi"/>
      <w:sz w:val="21"/>
      <w:szCs w:val="24"/>
    </w:rPr>
  </w:style>
  <w:style w:type="character" w:customStyle="1" w:styleId="206">
    <w:name w:val="HTML 引文1"/>
    <w:autoRedefine/>
    <w:qFormat/>
    <w:uiPriority w:val="0"/>
    <w:rPr>
      <w:i/>
    </w:rPr>
  </w:style>
  <w:style w:type="character" w:customStyle="1" w:styleId="207">
    <w:name w:val="Char Char13"/>
    <w:autoRedefine/>
    <w:qFormat/>
    <w:uiPriority w:val="0"/>
    <w:rPr>
      <w:rFonts w:ascii="Times New Roman" w:hAnsi="Times New Roman" w:eastAsia="宋体"/>
      <w:b/>
      <w:sz w:val="28"/>
    </w:rPr>
  </w:style>
  <w:style w:type="character" w:customStyle="1" w:styleId="208">
    <w:name w:val="brown1"/>
    <w:autoRedefine/>
    <w:qFormat/>
    <w:uiPriority w:val="0"/>
    <w:rPr>
      <w:color w:val="80786A"/>
    </w:rPr>
  </w:style>
  <w:style w:type="character" w:customStyle="1" w:styleId="209">
    <w:name w:val="正文首行缩进 2 字符"/>
    <w:basedOn w:val="210"/>
    <w:autoRedefine/>
    <w:qFormat/>
    <w:uiPriority w:val="0"/>
    <w:rPr>
      <w:rFonts w:ascii="黑体" w:eastAsia="黑体"/>
      <w:sz w:val="28"/>
    </w:rPr>
  </w:style>
  <w:style w:type="character" w:customStyle="1" w:styleId="210">
    <w:name w:val="正文文本缩进 Char2"/>
    <w:autoRedefine/>
    <w:qFormat/>
    <w:uiPriority w:val="0"/>
    <w:rPr>
      <w:rFonts w:ascii="黑体" w:eastAsia="黑体"/>
      <w:sz w:val="28"/>
    </w:rPr>
  </w:style>
  <w:style w:type="character" w:customStyle="1" w:styleId="211">
    <w:name w:val="正文非缩进 Char"/>
    <w:autoRedefine/>
    <w:qFormat/>
    <w:uiPriority w:val="0"/>
    <w:rPr>
      <w:rFonts w:ascii="宋体" w:eastAsia="宋体"/>
      <w:snapToGrid w:val="0"/>
      <w:color w:val="000000"/>
      <w:kern w:val="28"/>
      <w:sz w:val="28"/>
      <w:lang w:val="en-US" w:eastAsia="zh-CN"/>
    </w:rPr>
  </w:style>
  <w:style w:type="character" w:customStyle="1" w:styleId="212">
    <w:name w:val="标题 1 1 Char"/>
    <w:autoRedefine/>
    <w:qFormat/>
    <w:uiPriority w:val="0"/>
    <w:rPr>
      <w:rFonts w:ascii="Times New Roman" w:hAnsi="Times New Roman" w:eastAsia="宋体"/>
      <w:b/>
      <w:kern w:val="44"/>
      <w:sz w:val="44"/>
    </w:rPr>
  </w:style>
  <w:style w:type="character" w:customStyle="1" w:styleId="213">
    <w:name w:val="z-窗体底端 Char"/>
    <w:autoRedefine/>
    <w:qFormat/>
    <w:uiPriority w:val="0"/>
    <w:rPr>
      <w:rFonts w:ascii="Arial" w:hAnsi="Arial"/>
      <w:vanish/>
      <w:sz w:val="16"/>
    </w:rPr>
  </w:style>
  <w:style w:type="paragraph" w:customStyle="1" w:styleId="214">
    <w:name w:val="z-窗体底端1"/>
    <w:basedOn w:val="1"/>
    <w:next w:val="1"/>
    <w:link w:val="380"/>
    <w:autoRedefine/>
    <w:qFormat/>
    <w:uiPriority w:val="0"/>
    <w:pPr>
      <w:pBdr>
        <w:top w:val="single" w:color="auto" w:sz="6" w:space="1"/>
      </w:pBdr>
      <w:jc w:val="center"/>
    </w:pPr>
    <w:rPr>
      <w:rFonts w:ascii="Arial" w:hAnsi="Arial" w:eastAsiaTheme="minorEastAsia" w:cstheme="minorBidi"/>
      <w:vanish/>
      <w:sz w:val="16"/>
      <w:szCs w:val="22"/>
    </w:rPr>
  </w:style>
  <w:style w:type="character" w:customStyle="1" w:styleId="215">
    <w:name w:val="font161"/>
    <w:autoRedefine/>
    <w:qFormat/>
    <w:uiPriority w:val="0"/>
    <w:rPr>
      <w:b/>
      <w:sz w:val="32"/>
    </w:rPr>
  </w:style>
  <w:style w:type="character" w:customStyle="1" w:styleId="216">
    <w:name w:val="脚注文本 字符"/>
    <w:autoRedefine/>
    <w:qFormat/>
    <w:uiPriority w:val="0"/>
    <w:rPr>
      <w:kern w:val="2"/>
      <w:sz w:val="18"/>
    </w:rPr>
  </w:style>
  <w:style w:type="character" w:customStyle="1" w:styleId="217">
    <w:name w:val="HTML 代码1"/>
    <w:autoRedefine/>
    <w:qFormat/>
    <w:uiPriority w:val="0"/>
    <w:rPr>
      <w:rFonts w:ascii="Courier New" w:hAnsi="Courier New"/>
      <w:sz w:val="20"/>
    </w:rPr>
  </w:style>
  <w:style w:type="character" w:customStyle="1" w:styleId="218">
    <w:name w:val="标题 Char2"/>
    <w:autoRedefine/>
    <w:qFormat/>
    <w:uiPriority w:val="0"/>
    <w:rPr>
      <w:rFonts w:ascii="Arial" w:hAnsi="Arial" w:eastAsia="宋体"/>
      <w:b/>
      <w:sz w:val="32"/>
      <w:lang w:val="en-US" w:eastAsia="zh-CN"/>
    </w:rPr>
  </w:style>
  <w:style w:type="character" w:customStyle="1" w:styleId="219">
    <w:name w:val="正文文本 Char2"/>
    <w:autoRedefine/>
    <w:qFormat/>
    <w:uiPriority w:val="0"/>
    <w:rPr>
      <w:sz w:val="24"/>
    </w:rPr>
  </w:style>
  <w:style w:type="character" w:customStyle="1" w:styleId="220">
    <w:name w:val="lemmatitleh11"/>
    <w:autoRedefine/>
    <w:qFormat/>
    <w:uiPriority w:val="0"/>
  </w:style>
  <w:style w:type="character" w:customStyle="1" w:styleId="221">
    <w:name w:val="Char Char16"/>
    <w:autoRedefine/>
    <w:qFormat/>
    <w:uiPriority w:val="0"/>
    <w:rPr>
      <w:kern w:val="2"/>
      <w:sz w:val="18"/>
    </w:rPr>
  </w:style>
  <w:style w:type="character" w:customStyle="1" w:styleId="222">
    <w:name w:val="正文首行缩进 Char1"/>
    <w:autoRedefine/>
    <w:qFormat/>
    <w:uiPriority w:val="0"/>
    <w:rPr>
      <w:rFonts w:ascii="等线" w:hAnsi="等线" w:eastAsia="等线"/>
    </w:rPr>
  </w:style>
  <w:style w:type="character" w:customStyle="1" w:styleId="223">
    <w:name w:val="Char Char17"/>
    <w:autoRedefine/>
    <w:qFormat/>
    <w:uiPriority w:val="0"/>
    <w:rPr>
      <w:kern w:val="2"/>
      <w:sz w:val="18"/>
    </w:rPr>
  </w:style>
  <w:style w:type="character" w:customStyle="1" w:styleId="224">
    <w:name w:val="font31"/>
    <w:autoRedefine/>
    <w:qFormat/>
    <w:uiPriority w:val="0"/>
    <w:rPr>
      <w:rFonts w:hint="eastAsia" w:ascii="宋体" w:hAnsi="宋体" w:eastAsia="宋体"/>
      <w:color w:val="0000FF"/>
      <w:sz w:val="21"/>
      <w:u w:val="none"/>
      <w:vertAlign w:val="superscript"/>
    </w:rPr>
  </w:style>
  <w:style w:type="character" w:customStyle="1" w:styleId="225">
    <w:name w:val="标题 4 Char1"/>
    <w:autoRedefine/>
    <w:qFormat/>
    <w:uiPriority w:val="0"/>
    <w:rPr>
      <w:rFonts w:ascii="Arial" w:hAnsi="Arial" w:eastAsia="黑体"/>
      <w:b/>
      <w:kern w:val="2"/>
      <w:sz w:val="28"/>
      <w:lang w:val="en-US" w:eastAsia="zh-CN"/>
    </w:rPr>
  </w:style>
  <w:style w:type="character" w:customStyle="1" w:styleId="226">
    <w:name w:val="p141"/>
    <w:autoRedefine/>
    <w:qFormat/>
    <w:uiPriority w:val="0"/>
    <w:rPr>
      <w:sz w:val="21"/>
      <w:szCs w:val="21"/>
    </w:rPr>
  </w:style>
  <w:style w:type="character" w:customStyle="1" w:styleId="227">
    <w:name w:val="批注引用1"/>
    <w:autoRedefine/>
    <w:qFormat/>
    <w:uiPriority w:val="0"/>
    <w:rPr>
      <w:sz w:val="21"/>
    </w:rPr>
  </w:style>
  <w:style w:type="character" w:customStyle="1" w:styleId="228">
    <w:name w:val="发布"/>
    <w:autoRedefine/>
    <w:qFormat/>
    <w:uiPriority w:val="0"/>
    <w:rPr>
      <w:rFonts w:ascii="黑体" w:eastAsia="黑体"/>
      <w:spacing w:val="22"/>
      <w:w w:val="100"/>
      <w:position w:val="3"/>
      <w:sz w:val="28"/>
    </w:rPr>
  </w:style>
  <w:style w:type="character" w:customStyle="1" w:styleId="229">
    <w:name w:val="j23x"/>
    <w:autoRedefine/>
    <w:qFormat/>
    <w:uiPriority w:val="0"/>
  </w:style>
  <w:style w:type="character" w:customStyle="1" w:styleId="230">
    <w:name w:val="纯文本 Char2"/>
    <w:autoRedefine/>
    <w:qFormat/>
    <w:uiPriority w:val="0"/>
    <w:rPr>
      <w:rFonts w:ascii="宋体" w:hAnsi="Courier New" w:eastAsia="宋体"/>
      <w:kern w:val="2"/>
      <w:sz w:val="21"/>
      <w:lang w:val="en-US" w:eastAsia="zh-CN"/>
    </w:rPr>
  </w:style>
  <w:style w:type="character" w:customStyle="1" w:styleId="231">
    <w:name w:val="567r"/>
    <w:autoRedefine/>
    <w:qFormat/>
    <w:uiPriority w:val="0"/>
  </w:style>
  <w:style w:type="character" w:customStyle="1" w:styleId="232">
    <w:name w:val="文档结构图 字符"/>
    <w:autoRedefine/>
    <w:qFormat/>
    <w:uiPriority w:val="0"/>
    <w:rPr>
      <w:rFonts w:ascii="Microsoft YaHei UI" w:hAnsi="Times New Roman" w:eastAsia="Microsoft YaHei UI"/>
      <w:kern w:val="2"/>
      <w:sz w:val="18"/>
    </w:rPr>
  </w:style>
  <w:style w:type="character" w:customStyle="1" w:styleId="233">
    <w:name w:val="正文文本 2 字符"/>
    <w:autoRedefine/>
    <w:qFormat/>
    <w:uiPriority w:val="0"/>
    <w:rPr>
      <w:kern w:val="2"/>
      <w:sz w:val="28"/>
    </w:rPr>
  </w:style>
  <w:style w:type="character" w:customStyle="1" w:styleId="234">
    <w:name w:val="font01"/>
    <w:basedOn w:val="91"/>
    <w:autoRedefine/>
    <w:qFormat/>
    <w:uiPriority w:val="0"/>
    <w:rPr>
      <w:rFonts w:hint="eastAsia" w:ascii="宋体" w:hAnsi="宋体" w:eastAsia="宋体" w:cs="宋体"/>
      <w:color w:val="000000"/>
      <w:sz w:val="22"/>
      <w:szCs w:val="22"/>
      <w:u w:val="none"/>
    </w:rPr>
  </w:style>
  <w:style w:type="character" w:customStyle="1" w:styleId="235">
    <w:name w:val="Title Char"/>
    <w:autoRedefine/>
    <w:qFormat/>
    <w:uiPriority w:val="0"/>
    <w:rPr>
      <w:rFonts w:ascii="Arial" w:hAnsi="Arial" w:eastAsia="宋体"/>
      <w:b/>
      <w:kern w:val="2"/>
      <w:sz w:val="32"/>
      <w:lang w:val="en-US" w:eastAsia="zh-CN"/>
    </w:rPr>
  </w:style>
  <w:style w:type="character" w:customStyle="1" w:styleId="236">
    <w:name w:val="宏文本 字符"/>
    <w:autoRedefine/>
    <w:qFormat/>
    <w:uiPriority w:val="0"/>
    <w:rPr>
      <w:rFonts w:ascii="Courier New" w:hAnsi="Courier New"/>
      <w:kern w:val="2"/>
      <w:sz w:val="24"/>
    </w:rPr>
  </w:style>
  <w:style w:type="character" w:customStyle="1" w:styleId="237">
    <w:name w:val="Char Char22"/>
    <w:autoRedefine/>
    <w:qFormat/>
    <w:uiPriority w:val="0"/>
    <w:rPr>
      <w:rFonts w:ascii="Arial" w:hAnsi="Arial" w:eastAsia="黑体"/>
      <w:b/>
      <w:kern w:val="2"/>
      <w:sz w:val="32"/>
      <w:lang w:val="en-US" w:eastAsia="zh-CN"/>
    </w:rPr>
  </w:style>
  <w:style w:type="character" w:customStyle="1" w:styleId="238">
    <w:name w:val="尾注文本 字符"/>
    <w:autoRedefine/>
    <w:qFormat/>
    <w:uiPriority w:val="0"/>
    <w:rPr>
      <w:kern w:val="2"/>
      <w:sz w:val="28"/>
    </w:rPr>
  </w:style>
  <w:style w:type="character" w:customStyle="1" w:styleId="239">
    <w:name w:val="副标题 Char1"/>
    <w:autoRedefine/>
    <w:qFormat/>
    <w:uiPriority w:val="0"/>
    <w:rPr>
      <w:rFonts w:ascii="Calibri Light" w:hAnsi="Calibri Light" w:eastAsia="宋体"/>
      <w:b/>
      <w:kern w:val="28"/>
      <w:sz w:val="32"/>
    </w:rPr>
  </w:style>
  <w:style w:type="character" w:customStyle="1" w:styleId="240">
    <w:name w:val="正文文本 Char1"/>
    <w:autoRedefine/>
    <w:qFormat/>
    <w:uiPriority w:val="0"/>
    <w:rPr>
      <w:rFonts w:ascii="宋体" w:hAnsi="宋体" w:eastAsia="宋体"/>
      <w:spacing w:val="-6"/>
      <w:kern w:val="2"/>
      <w:sz w:val="21"/>
      <w:lang w:val="en-US" w:eastAsia="zh-CN"/>
    </w:rPr>
  </w:style>
  <w:style w:type="character" w:customStyle="1" w:styleId="241">
    <w:name w:val="HTML 缩写1"/>
    <w:autoRedefine/>
    <w:qFormat/>
    <w:uiPriority w:val="0"/>
  </w:style>
  <w:style w:type="character" w:customStyle="1" w:styleId="242">
    <w:name w:val="标题 1 Char1"/>
    <w:autoRedefine/>
    <w:qFormat/>
    <w:uiPriority w:val="0"/>
    <w:rPr>
      <w:rFonts w:eastAsia="宋体"/>
      <w:b/>
      <w:kern w:val="44"/>
      <w:sz w:val="44"/>
      <w:lang w:val="en-US" w:eastAsia="zh-CN"/>
    </w:rPr>
  </w:style>
  <w:style w:type="character" w:customStyle="1" w:styleId="243">
    <w:name w:val="15"/>
    <w:autoRedefine/>
    <w:qFormat/>
    <w:uiPriority w:val="0"/>
  </w:style>
  <w:style w:type="character" w:customStyle="1" w:styleId="244">
    <w:name w:val="样式 正文文本 Char"/>
    <w:link w:val="245"/>
    <w:autoRedefine/>
    <w:qFormat/>
    <w:uiPriority w:val="0"/>
    <w:rPr>
      <w:rFonts w:ascii="Arial" w:hAnsi="Arial"/>
      <w:color w:val="000000"/>
    </w:rPr>
  </w:style>
  <w:style w:type="paragraph" w:customStyle="1" w:styleId="245">
    <w:name w:val="样式 正文文本"/>
    <w:basedOn w:val="1"/>
    <w:link w:val="244"/>
    <w:autoRedefine/>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6">
    <w:name w:val="正文格式 Char"/>
    <w:link w:val="247"/>
    <w:autoRedefine/>
    <w:qFormat/>
    <w:uiPriority w:val="0"/>
    <w:rPr>
      <w:rFonts w:ascii="Times New Roman" w:hAnsi="Times New Roman"/>
      <w:sz w:val="24"/>
    </w:rPr>
  </w:style>
  <w:style w:type="paragraph" w:customStyle="1" w:styleId="247">
    <w:name w:val="正文格式"/>
    <w:basedOn w:val="1"/>
    <w:link w:val="246"/>
    <w:autoRedefine/>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8">
    <w:name w:val="bulletintext1"/>
    <w:autoRedefine/>
    <w:qFormat/>
    <w:uiPriority w:val="0"/>
    <w:rPr>
      <w:color w:val="000000"/>
      <w:sz w:val="18"/>
    </w:rPr>
  </w:style>
  <w:style w:type="character" w:customStyle="1" w:styleId="249">
    <w:name w:val="fonts11"/>
    <w:autoRedefine/>
    <w:qFormat/>
    <w:uiPriority w:val="0"/>
    <w:rPr>
      <w:sz w:val="18"/>
    </w:rPr>
  </w:style>
  <w:style w:type="character" w:customStyle="1" w:styleId="250">
    <w:name w:val="locality"/>
    <w:autoRedefine/>
    <w:qFormat/>
    <w:uiPriority w:val="0"/>
  </w:style>
  <w:style w:type="character" w:customStyle="1" w:styleId="251">
    <w:name w:val="标题 3 字符"/>
    <w:autoRedefine/>
    <w:qFormat/>
    <w:uiPriority w:val="0"/>
    <w:rPr>
      <w:rFonts w:ascii="Times New Roman" w:hAnsi="Times New Roman" w:eastAsia="宋体"/>
      <w:b/>
      <w:kern w:val="2"/>
      <w:sz w:val="32"/>
    </w:rPr>
  </w:style>
  <w:style w:type="character" w:customStyle="1" w:styleId="252">
    <w:name w:val="标题 8 字符"/>
    <w:qFormat/>
    <w:uiPriority w:val="0"/>
    <w:rPr>
      <w:rFonts w:ascii="等线 Light" w:hAnsi="等线 Light" w:eastAsia="等线 Light"/>
      <w:kern w:val="2"/>
      <w:sz w:val="24"/>
    </w:rPr>
  </w:style>
  <w:style w:type="character" w:customStyle="1" w:styleId="253">
    <w:name w:val="批注主题 字符"/>
    <w:qFormat/>
    <w:uiPriority w:val="0"/>
    <w:rPr>
      <w:b/>
      <w:kern w:val="2"/>
      <w:sz w:val="28"/>
    </w:rPr>
  </w:style>
  <w:style w:type="character" w:customStyle="1" w:styleId="254">
    <w:name w:val="H3 Char"/>
    <w:qFormat/>
    <w:uiPriority w:val="0"/>
    <w:rPr>
      <w:rFonts w:eastAsia="宋体"/>
      <w:b/>
      <w:kern w:val="2"/>
      <w:sz w:val="32"/>
      <w:lang w:val="en-US" w:eastAsia="zh-CN"/>
    </w:rPr>
  </w:style>
  <w:style w:type="character" w:customStyle="1" w:styleId="255">
    <w:name w:val="标题 9 Char1"/>
    <w:qFormat/>
    <w:uiPriority w:val="0"/>
    <w:rPr>
      <w:rFonts w:ascii="Arial" w:hAnsi="Arial" w:eastAsia="黑体"/>
      <w:sz w:val="21"/>
      <w:lang w:val="en-US" w:eastAsia="zh-CN"/>
    </w:rPr>
  </w:style>
  <w:style w:type="character" w:customStyle="1" w:styleId="256">
    <w:name w:val="公文正文 Char"/>
    <w:link w:val="257"/>
    <w:qFormat/>
    <w:uiPriority w:val="0"/>
    <w:rPr>
      <w:rFonts w:ascii="仿宋_GB2312" w:eastAsia="仿宋_GB2312"/>
      <w:sz w:val="24"/>
    </w:rPr>
  </w:style>
  <w:style w:type="paragraph" w:customStyle="1" w:styleId="257">
    <w:name w:val="公文正文"/>
    <w:basedOn w:val="1"/>
    <w:link w:val="256"/>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8">
    <w:name w:val="正文文本缩进 3 字符"/>
    <w:qFormat/>
    <w:uiPriority w:val="0"/>
    <w:rPr>
      <w:rFonts w:ascii="Times New Roman" w:hAnsi="Times New Roman" w:eastAsia="宋体"/>
      <w:kern w:val="2"/>
      <w:sz w:val="16"/>
    </w:rPr>
  </w:style>
  <w:style w:type="character" w:customStyle="1" w:styleId="259">
    <w:name w:val="my Char"/>
    <w:link w:val="260"/>
    <w:qFormat/>
    <w:uiPriority w:val="0"/>
    <w:rPr>
      <w:rFonts w:ascii="宋体" w:hAnsi="宋体"/>
      <w:sz w:val="24"/>
    </w:rPr>
  </w:style>
  <w:style w:type="paragraph" w:customStyle="1" w:styleId="260">
    <w:name w:val="my"/>
    <w:basedOn w:val="1"/>
    <w:link w:val="259"/>
    <w:autoRedefine/>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1">
    <w:name w:val="info1"/>
    <w:qFormat/>
    <w:uiPriority w:val="99"/>
    <w:rPr>
      <w:color w:val="000000"/>
      <w:spacing w:val="15"/>
      <w:sz w:val="24"/>
    </w:rPr>
  </w:style>
  <w:style w:type="character" w:customStyle="1" w:styleId="262">
    <w:name w:val="正文文本 2 Char1"/>
    <w:qFormat/>
    <w:uiPriority w:val="0"/>
  </w:style>
  <w:style w:type="character" w:customStyle="1" w:styleId="263">
    <w:name w:val="HTML 预设格式 Char1"/>
    <w:qFormat/>
    <w:uiPriority w:val="0"/>
    <w:rPr>
      <w:rFonts w:ascii="Courier New" w:hAnsi="Courier New" w:eastAsia="宋体"/>
      <w:kern w:val="2"/>
    </w:rPr>
  </w:style>
  <w:style w:type="character" w:customStyle="1" w:styleId="264">
    <w:name w:val="电子邮件签名 字符"/>
    <w:qFormat/>
    <w:uiPriority w:val="0"/>
    <w:rPr>
      <w:kern w:val="2"/>
      <w:sz w:val="28"/>
    </w:rPr>
  </w:style>
  <w:style w:type="character" w:customStyle="1" w:styleId="265">
    <w:name w:val="称呼 字符"/>
    <w:qFormat/>
    <w:uiPriority w:val="0"/>
    <w:rPr>
      <w:kern w:val="2"/>
      <w:sz w:val="28"/>
    </w:rPr>
  </w:style>
  <w:style w:type="character" w:customStyle="1" w:styleId="266">
    <w:name w:val="标题 4 Char Char Char Char Char Char"/>
    <w:qFormat/>
    <w:uiPriority w:val="0"/>
    <w:rPr>
      <w:rFonts w:eastAsia="宋体"/>
      <w:kern w:val="2"/>
      <w:sz w:val="24"/>
      <w:lang w:val="en-US" w:eastAsia="zh-CN"/>
    </w:rPr>
  </w:style>
  <w:style w:type="character" w:customStyle="1" w:styleId="267">
    <w:name w:val="标题 6 字符"/>
    <w:qFormat/>
    <w:uiPriority w:val="0"/>
    <w:rPr>
      <w:rFonts w:ascii="等线 Light" w:hAnsi="等线 Light" w:eastAsia="等线 Light"/>
      <w:b/>
      <w:kern w:val="2"/>
      <w:sz w:val="24"/>
    </w:rPr>
  </w:style>
  <w:style w:type="character" w:customStyle="1" w:styleId="268">
    <w:name w:val="标题 7 Char1"/>
    <w:qFormat/>
    <w:uiPriority w:val="0"/>
    <w:rPr>
      <w:rFonts w:eastAsia="宋体"/>
      <w:b/>
      <w:sz w:val="24"/>
      <w:lang w:val="en-US" w:eastAsia="zh-CN"/>
    </w:rPr>
  </w:style>
  <w:style w:type="character" w:customStyle="1" w:styleId="269">
    <w:name w:val="副标题 字符"/>
    <w:qFormat/>
    <w:uiPriority w:val="0"/>
    <w:rPr>
      <w:rFonts w:ascii="等线 Light" w:hAnsi="等线 Light"/>
      <w:b/>
      <w:kern w:val="28"/>
      <w:sz w:val="32"/>
    </w:rPr>
  </w:style>
  <w:style w:type="character" w:customStyle="1" w:styleId="270">
    <w:name w:val="font21"/>
    <w:basedOn w:val="91"/>
    <w:qFormat/>
    <w:uiPriority w:val="0"/>
    <w:rPr>
      <w:rFonts w:hint="eastAsia" w:ascii="宋体" w:hAnsi="宋体" w:eastAsia="宋体"/>
      <w:color w:val="FF0000"/>
      <w:sz w:val="21"/>
      <w:u w:val="none"/>
      <w:vertAlign w:val="superscript"/>
    </w:rPr>
  </w:style>
  <w:style w:type="character" w:customStyle="1" w:styleId="271">
    <w:name w:val="font41"/>
    <w:qFormat/>
    <w:uiPriority w:val="0"/>
    <w:rPr>
      <w:rFonts w:hint="eastAsia" w:ascii="宋体" w:hAnsi="宋体" w:eastAsia="宋体" w:cs="宋体"/>
      <w:color w:val="000000"/>
      <w:sz w:val="20"/>
      <w:szCs w:val="20"/>
      <w:u w:val="none"/>
    </w:rPr>
  </w:style>
  <w:style w:type="character" w:customStyle="1" w:styleId="272">
    <w:name w:val="结束语 字符"/>
    <w:autoRedefine/>
    <w:qFormat/>
    <w:uiPriority w:val="0"/>
    <w:rPr>
      <w:kern w:val="2"/>
      <w:sz w:val="28"/>
    </w:rPr>
  </w:style>
  <w:style w:type="character" w:customStyle="1" w:styleId="273">
    <w:name w:val="彩色列表 - 着色 1 字符"/>
    <w:link w:val="274"/>
    <w:qFormat/>
    <w:uiPriority w:val="0"/>
  </w:style>
  <w:style w:type="paragraph" w:customStyle="1" w:styleId="274">
    <w:name w:val="彩色列表 - 着色 12"/>
    <w:basedOn w:val="1"/>
    <w:link w:val="273"/>
    <w:qFormat/>
    <w:uiPriority w:val="0"/>
    <w:pPr>
      <w:ind w:firstLine="420" w:firstLineChars="200"/>
    </w:pPr>
    <w:rPr>
      <w:rFonts w:asciiTheme="minorHAnsi" w:hAnsiTheme="minorHAnsi" w:eastAsiaTheme="minorEastAsia" w:cstheme="minorBidi"/>
      <w:sz w:val="21"/>
      <w:szCs w:val="22"/>
    </w:rPr>
  </w:style>
  <w:style w:type="character" w:customStyle="1" w:styleId="275">
    <w:name w:val="正文文本 3 Char1"/>
    <w:qFormat/>
    <w:uiPriority w:val="0"/>
    <w:rPr>
      <w:rFonts w:eastAsia="宋体"/>
      <w:color w:val="FF0000"/>
      <w:kern w:val="2"/>
      <w:sz w:val="24"/>
      <w:lang w:val="en-US" w:eastAsia="zh-CN"/>
    </w:rPr>
  </w:style>
  <w:style w:type="character" w:customStyle="1" w:styleId="276">
    <w:name w:val="纯文本 Char3"/>
    <w:qFormat/>
    <w:uiPriority w:val="0"/>
    <w:rPr>
      <w:rFonts w:ascii="宋体" w:hAnsi="Courier New" w:eastAsia="宋体"/>
    </w:rPr>
  </w:style>
  <w:style w:type="character" w:customStyle="1" w:styleId="277">
    <w:name w:val="个人答复风格"/>
    <w:qFormat/>
    <w:uiPriority w:val="0"/>
    <w:rPr>
      <w:rFonts w:ascii="Arial" w:hAnsi="Arial" w:eastAsia="宋体"/>
      <w:color w:val="auto"/>
      <w:sz w:val="20"/>
    </w:rPr>
  </w:style>
  <w:style w:type="character" w:customStyle="1" w:styleId="278">
    <w:name w:val="标题 3 Char1"/>
    <w:qFormat/>
    <w:uiPriority w:val="0"/>
    <w:rPr>
      <w:rFonts w:eastAsia="宋体"/>
      <w:b/>
      <w:kern w:val="2"/>
      <w:sz w:val="32"/>
      <w:lang w:val="en-US" w:eastAsia="zh-CN"/>
    </w:rPr>
  </w:style>
  <w:style w:type="character" w:customStyle="1" w:styleId="279">
    <w:name w:val="脚注文本 Char1"/>
    <w:qFormat/>
    <w:uiPriority w:val="0"/>
    <w:rPr>
      <w:rFonts w:eastAsia="宋体"/>
      <w:kern w:val="2"/>
      <w:sz w:val="18"/>
      <w:lang w:val="en-US" w:eastAsia="zh-CN"/>
    </w:rPr>
  </w:style>
  <w:style w:type="character" w:customStyle="1" w:styleId="280">
    <w:name w:val="无格式表格 31"/>
    <w:qFormat/>
    <w:uiPriority w:val="0"/>
    <w:rPr>
      <w:i/>
      <w:color w:val="808080"/>
    </w:rPr>
  </w:style>
  <w:style w:type="character" w:customStyle="1" w:styleId="281">
    <w:name w:val="HTML 键盘1"/>
    <w:qFormat/>
    <w:uiPriority w:val="0"/>
    <w:rPr>
      <w:rFonts w:ascii="Courier New" w:hAnsi="Courier New"/>
      <w:sz w:val="20"/>
    </w:rPr>
  </w:style>
  <w:style w:type="character" w:customStyle="1" w:styleId="282">
    <w:name w:val="标题 Char1"/>
    <w:qFormat/>
    <w:uiPriority w:val="0"/>
    <w:rPr>
      <w:rFonts w:ascii="Cambria" w:hAnsi="Cambria" w:eastAsia="宋体"/>
      <w:b/>
      <w:sz w:val="32"/>
    </w:rPr>
  </w:style>
  <w:style w:type="character" w:customStyle="1" w:styleId="283">
    <w:name w:val="样式8 字符"/>
    <w:link w:val="284"/>
    <w:qFormat/>
    <w:uiPriority w:val="0"/>
    <w:rPr>
      <w:rFonts w:ascii="Times New Roman" w:hAnsi="Times New Roman"/>
      <w:sz w:val="24"/>
      <w:szCs w:val="27"/>
    </w:rPr>
  </w:style>
  <w:style w:type="paragraph" w:customStyle="1" w:styleId="284">
    <w:name w:val="样式8"/>
    <w:basedOn w:val="285"/>
    <w:link w:val="283"/>
    <w:qFormat/>
    <w:uiPriority w:val="0"/>
    <w:pPr>
      <w:tabs>
        <w:tab w:val="left" w:pos="1301"/>
        <w:tab w:val="left" w:pos="6043"/>
      </w:tabs>
      <w:ind w:right="0" w:rightChars="0"/>
    </w:pPr>
    <w:rPr>
      <w:rFonts w:eastAsiaTheme="minorEastAsia" w:cstheme="minorBidi"/>
    </w:rPr>
  </w:style>
  <w:style w:type="paragraph" w:customStyle="1" w:styleId="285">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6">
    <w:name w:val="font11"/>
    <w:basedOn w:val="91"/>
    <w:qFormat/>
    <w:uiPriority w:val="0"/>
    <w:rPr>
      <w:rFonts w:hint="eastAsia" w:ascii="宋体" w:hAnsi="宋体" w:eastAsia="宋体"/>
      <w:color w:val="000000"/>
      <w:sz w:val="21"/>
      <w:u w:val="none"/>
      <w:vertAlign w:val="superscript"/>
    </w:rPr>
  </w:style>
  <w:style w:type="character" w:customStyle="1" w:styleId="287">
    <w:name w:val="页脚 Char1"/>
    <w:qFormat/>
    <w:uiPriority w:val="0"/>
    <w:rPr>
      <w:rFonts w:eastAsia="宋体"/>
      <w:kern w:val="2"/>
      <w:sz w:val="18"/>
      <w:lang w:val="en-US" w:eastAsia="zh-CN"/>
    </w:rPr>
  </w:style>
  <w:style w:type="character" w:customStyle="1" w:styleId="288">
    <w:name w:val="country-name"/>
    <w:qFormat/>
    <w:uiPriority w:val="0"/>
  </w:style>
  <w:style w:type="character" w:customStyle="1" w:styleId="289">
    <w:name w:val="HTML 样本1"/>
    <w:qFormat/>
    <w:uiPriority w:val="0"/>
    <w:rPr>
      <w:rFonts w:ascii="Courier New" w:hAnsi="Courier New"/>
    </w:rPr>
  </w:style>
  <w:style w:type="character" w:customStyle="1" w:styleId="290">
    <w:name w:val="标题 4 字符"/>
    <w:qFormat/>
    <w:uiPriority w:val="0"/>
    <w:rPr>
      <w:rFonts w:ascii="等线 Light" w:hAnsi="等线 Light" w:eastAsia="等线 Light"/>
      <w:b/>
      <w:kern w:val="2"/>
      <w:sz w:val="28"/>
    </w:rPr>
  </w:style>
  <w:style w:type="character" w:customStyle="1" w:styleId="291">
    <w:name w:val="zbggmain style9"/>
    <w:qFormat/>
    <w:uiPriority w:val="0"/>
  </w:style>
  <w:style w:type="character" w:customStyle="1" w:styleId="292">
    <w:name w:val="标题 1 Char Char"/>
    <w:qFormat/>
    <w:uiPriority w:val="0"/>
    <w:rPr>
      <w:rFonts w:ascii="Arial" w:hAnsi="Arial" w:eastAsia="黑体"/>
      <w:kern w:val="44"/>
      <w:sz w:val="24"/>
      <w:lang w:val="en-US" w:eastAsia="zh-CN"/>
    </w:rPr>
  </w:style>
  <w:style w:type="character" w:customStyle="1" w:styleId="293">
    <w:name w:val="批注框文本 Char1"/>
    <w:qFormat/>
    <w:uiPriority w:val="0"/>
    <w:rPr>
      <w:rFonts w:eastAsia="宋体"/>
      <w:kern w:val="2"/>
      <w:sz w:val="18"/>
      <w:lang w:val="en-US" w:eastAsia="zh-CN"/>
    </w:rPr>
  </w:style>
  <w:style w:type="character" w:customStyle="1" w:styleId="294">
    <w:name w:val="HTML 地址 字符"/>
    <w:qFormat/>
    <w:uiPriority w:val="0"/>
    <w:rPr>
      <w:i/>
      <w:kern w:val="2"/>
      <w:sz w:val="28"/>
    </w:rPr>
  </w:style>
  <w:style w:type="character" w:customStyle="1" w:styleId="295">
    <w:name w:val="正文文本 字符"/>
    <w:qFormat/>
    <w:uiPriority w:val="0"/>
    <w:rPr>
      <w:rFonts w:ascii="Times New Roman" w:hAnsi="Times New Roman" w:eastAsia="宋体"/>
      <w:kern w:val="2"/>
      <w:sz w:val="21"/>
    </w:rPr>
  </w:style>
  <w:style w:type="character" w:customStyle="1" w:styleId="296">
    <w:name w:val="页眉 字符"/>
    <w:qFormat/>
    <w:uiPriority w:val="0"/>
    <w:rPr>
      <w:kern w:val="2"/>
      <w:sz w:val="18"/>
    </w:rPr>
  </w:style>
  <w:style w:type="character" w:customStyle="1" w:styleId="297">
    <w:name w:val="标题 5 Char1"/>
    <w:qFormat/>
    <w:uiPriority w:val="0"/>
    <w:rPr>
      <w:rFonts w:eastAsia="宋体"/>
      <w:b/>
      <w:sz w:val="28"/>
      <w:lang w:val="en-US" w:eastAsia="zh-CN"/>
    </w:rPr>
  </w:style>
  <w:style w:type="character" w:customStyle="1" w:styleId="298">
    <w:name w:val="正文文字4 Char Char"/>
    <w:qFormat/>
    <w:uiPriority w:val="0"/>
    <w:rPr>
      <w:rFonts w:ascii="宋体" w:hAnsi="宋体" w:eastAsia="宋体"/>
      <w:spacing w:val="-6"/>
      <w:kern w:val="2"/>
      <w:sz w:val="21"/>
      <w:lang w:val="en-US" w:eastAsia="zh-CN"/>
    </w:rPr>
  </w:style>
  <w:style w:type="character" w:customStyle="1" w:styleId="299">
    <w:name w:val="z-窗体顶端 Char"/>
    <w:link w:val="300"/>
    <w:qFormat/>
    <w:uiPriority w:val="0"/>
    <w:rPr>
      <w:rFonts w:ascii="Arial" w:hAnsi="Arial"/>
      <w:vanish/>
      <w:sz w:val="16"/>
    </w:rPr>
  </w:style>
  <w:style w:type="paragraph" w:customStyle="1" w:styleId="300">
    <w:name w:val="z-窗体顶端1"/>
    <w:basedOn w:val="1"/>
    <w:next w:val="1"/>
    <w:link w:val="29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1">
    <w:name w:val="正文文本 3 字符"/>
    <w:autoRedefine/>
    <w:qFormat/>
    <w:uiPriority w:val="0"/>
    <w:rPr>
      <w:kern w:val="2"/>
      <w:sz w:val="16"/>
    </w:rPr>
  </w:style>
  <w:style w:type="character" w:customStyle="1" w:styleId="302">
    <w:name w:val="s81i"/>
    <w:qFormat/>
    <w:uiPriority w:val="0"/>
  </w:style>
  <w:style w:type="character" w:customStyle="1" w:styleId="303">
    <w:name w:val="正文缩进 Char"/>
    <w:link w:val="9"/>
    <w:qFormat/>
    <w:uiPriority w:val="0"/>
    <w:rPr>
      <w:rFonts w:eastAsia="宋体"/>
      <w:sz w:val="24"/>
    </w:rPr>
  </w:style>
  <w:style w:type="character" w:customStyle="1" w:styleId="304">
    <w:name w:val="Char Char23"/>
    <w:qFormat/>
    <w:uiPriority w:val="0"/>
    <w:rPr>
      <w:rFonts w:eastAsia="宋体"/>
      <w:b/>
      <w:kern w:val="44"/>
      <w:sz w:val="44"/>
      <w:lang w:val="en-US" w:eastAsia="zh-CN"/>
    </w:rPr>
  </w:style>
  <w:style w:type="character" w:customStyle="1" w:styleId="305">
    <w:name w:val="apple-converted-space"/>
    <w:qFormat/>
    <w:uiPriority w:val="0"/>
  </w:style>
  <w:style w:type="character" w:customStyle="1" w:styleId="306">
    <w:name w:val="highlight1"/>
    <w:qFormat/>
    <w:uiPriority w:val="0"/>
    <w:rPr>
      <w:color w:val="FF0000"/>
    </w:rPr>
  </w:style>
  <w:style w:type="character" w:customStyle="1" w:styleId="307">
    <w:name w:val="正文2 Char Char"/>
    <w:qFormat/>
    <w:uiPriority w:val="0"/>
    <w:rPr>
      <w:rFonts w:eastAsia="宋体"/>
      <w:kern w:val="2"/>
      <w:sz w:val="24"/>
      <w:lang w:val="en-US" w:eastAsia="zh-CN"/>
    </w:rPr>
  </w:style>
  <w:style w:type="character" w:customStyle="1" w:styleId="308">
    <w:name w:val="标题1"/>
    <w:qFormat/>
    <w:uiPriority w:val="0"/>
    <w:rPr>
      <w:b/>
      <w:sz w:val="28"/>
    </w:rPr>
  </w:style>
  <w:style w:type="character" w:customStyle="1" w:styleId="309">
    <w:name w:val="正文2 Char"/>
    <w:link w:val="310"/>
    <w:autoRedefine/>
    <w:qFormat/>
    <w:uiPriority w:val="0"/>
    <w:rPr>
      <w:rFonts w:eastAsia="宋体"/>
      <w:sz w:val="24"/>
    </w:rPr>
  </w:style>
  <w:style w:type="paragraph" w:customStyle="1" w:styleId="310">
    <w:name w:val="正文2"/>
    <w:basedOn w:val="1"/>
    <w:link w:val="309"/>
    <w:qFormat/>
    <w:uiPriority w:val="0"/>
    <w:pPr>
      <w:spacing w:before="156" w:line="360" w:lineRule="auto"/>
      <w:ind w:firstLine="510" w:firstLineChars="200"/>
    </w:pPr>
    <w:rPr>
      <w:rFonts w:asciiTheme="minorHAnsi" w:hAnsiTheme="minorHAnsi" w:cstheme="minorBidi"/>
      <w:sz w:val="24"/>
      <w:szCs w:val="22"/>
    </w:rPr>
  </w:style>
  <w:style w:type="character" w:customStyle="1" w:styleId="311">
    <w:name w:val="HTML 定义1"/>
    <w:qFormat/>
    <w:uiPriority w:val="0"/>
    <w:rPr>
      <w:i/>
    </w:rPr>
  </w:style>
  <w:style w:type="character" w:customStyle="1" w:styleId="312">
    <w:name w:val="批注框文本 字符"/>
    <w:qFormat/>
    <w:uiPriority w:val="0"/>
    <w:rPr>
      <w:rFonts w:ascii="Times New Roman" w:hAnsi="Times New Roman" w:eastAsia="宋体"/>
      <w:kern w:val="2"/>
      <w:sz w:val="18"/>
    </w:rPr>
  </w:style>
  <w:style w:type="character" w:customStyle="1" w:styleId="313">
    <w:name w:val="75pk"/>
    <w:qFormat/>
    <w:uiPriority w:val="0"/>
  </w:style>
  <w:style w:type="character" w:customStyle="1" w:styleId="314">
    <w:name w:val="z-窗体底端 字符"/>
    <w:qFormat/>
    <w:uiPriority w:val="0"/>
    <w:rPr>
      <w:rFonts w:ascii="Arial" w:hAnsi="Arial"/>
      <w:vanish/>
      <w:kern w:val="2"/>
      <w:sz w:val="16"/>
    </w:rPr>
  </w:style>
  <w:style w:type="character" w:customStyle="1" w:styleId="315">
    <w:name w:val="页码1"/>
    <w:qFormat/>
    <w:uiPriority w:val="0"/>
  </w:style>
  <w:style w:type="character" w:customStyle="1" w:styleId="316">
    <w:name w:val="Char Char21"/>
    <w:qFormat/>
    <w:uiPriority w:val="0"/>
    <w:rPr>
      <w:rFonts w:eastAsia="楷体_GB2312"/>
      <w:kern w:val="2"/>
      <w:sz w:val="28"/>
      <w:lang w:val="en-US" w:eastAsia="zh-CN"/>
    </w:rPr>
  </w:style>
  <w:style w:type="character" w:customStyle="1" w:styleId="317">
    <w:name w:val="列出段落 字符"/>
    <w:qFormat/>
    <w:uiPriority w:val="0"/>
    <w:rPr>
      <w:kern w:val="2"/>
      <w:sz w:val="21"/>
    </w:rPr>
  </w:style>
  <w:style w:type="character" w:customStyle="1" w:styleId="318">
    <w:name w:val="批注文字 字符"/>
    <w:qFormat/>
    <w:uiPriority w:val="0"/>
    <w:rPr>
      <w:kern w:val="2"/>
      <w:sz w:val="28"/>
    </w:rPr>
  </w:style>
  <w:style w:type="character" w:customStyle="1" w:styleId="319">
    <w:name w:val="日期 Char2"/>
    <w:qFormat/>
    <w:uiPriority w:val="0"/>
    <w:rPr>
      <w:rFonts w:eastAsia="仿宋_GB2312"/>
      <w:b/>
      <w:sz w:val="28"/>
    </w:rPr>
  </w:style>
  <w:style w:type="character" w:customStyle="1" w:styleId="320">
    <w:name w:val="z-窗体顶端 Char1"/>
    <w:qFormat/>
    <w:uiPriority w:val="0"/>
    <w:rPr>
      <w:rFonts w:ascii="Arial" w:hAnsi="Arial"/>
      <w:vanish/>
      <w:sz w:val="16"/>
    </w:rPr>
  </w:style>
  <w:style w:type="paragraph" w:customStyle="1" w:styleId="321">
    <w:name w:val="z-窗体顶端2"/>
    <w:basedOn w:val="1"/>
    <w:next w:val="1"/>
    <w:link w:val="457"/>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2">
    <w:name w:val="标题 1 1 Char1"/>
    <w:qFormat/>
    <w:uiPriority w:val="0"/>
    <w:rPr>
      <w:rFonts w:ascii="Times New Roman" w:hAnsi="Times New Roman" w:eastAsia="宋体"/>
      <w:b/>
      <w:kern w:val="44"/>
      <w:sz w:val="44"/>
    </w:rPr>
  </w:style>
  <w:style w:type="character" w:customStyle="1" w:styleId="323">
    <w:name w:val="标题 8 Char1"/>
    <w:qFormat/>
    <w:uiPriority w:val="0"/>
    <w:rPr>
      <w:rFonts w:ascii="Arial" w:hAnsi="Arial" w:eastAsia="黑体"/>
      <w:sz w:val="24"/>
      <w:lang w:val="en-US" w:eastAsia="zh-CN"/>
    </w:rPr>
  </w:style>
  <w:style w:type="character" w:customStyle="1" w:styleId="324">
    <w:name w:val="font61"/>
    <w:qFormat/>
    <w:uiPriority w:val="0"/>
    <w:rPr>
      <w:rFonts w:hint="eastAsia" w:ascii="宋体" w:hAnsi="宋体" w:eastAsia="宋体" w:cs="宋体"/>
      <w:color w:val="000000"/>
      <w:sz w:val="20"/>
      <w:szCs w:val="20"/>
      <w:u w:val="none"/>
    </w:rPr>
  </w:style>
  <w:style w:type="character" w:customStyle="1" w:styleId="325">
    <w:name w:val="尾注文本 Char1"/>
    <w:basedOn w:val="91"/>
    <w:link w:val="52"/>
    <w:qFormat/>
    <w:uiPriority w:val="0"/>
  </w:style>
  <w:style w:type="character" w:customStyle="1" w:styleId="326">
    <w:name w:val="电子邮件签名 Char1"/>
    <w:basedOn w:val="91"/>
    <w:link w:val="22"/>
    <w:qFormat/>
    <w:uiPriority w:val="0"/>
  </w:style>
  <w:style w:type="character" w:customStyle="1" w:styleId="327">
    <w:name w:val="正文文本 2 Char2"/>
    <w:basedOn w:val="91"/>
    <w:link w:val="76"/>
    <w:qFormat/>
    <w:uiPriority w:val="0"/>
  </w:style>
  <w:style w:type="character" w:customStyle="1" w:styleId="328">
    <w:name w:val="正文文本 Char3"/>
    <w:basedOn w:val="91"/>
    <w:autoRedefine/>
    <w:semiHidden/>
    <w:qFormat/>
    <w:uiPriority w:val="99"/>
    <w:rPr>
      <w:rFonts w:ascii="Calibri" w:hAnsi="Calibri" w:eastAsia="宋体" w:cs="Times New Roman"/>
      <w:sz w:val="28"/>
      <w:szCs w:val="20"/>
    </w:rPr>
  </w:style>
  <w:style w:type="character" w:customStyle="1" w:styleId="329">
    <w:name w:val="日期 Char3"/>
    <w:basedOn w:val="91"/>
    <w:link w:val="50"/>
    <w:qFormat/>
    <w:uiPriority w:val="0"/>
    <w:rPr>
      <w:rFonts w:eastAsia="仿宋_GB2312"/>
      <w:b/>
      <w:sz w:val="28"/>
    </w:rPr>
  </w:style>
  <w:style w:type="character" w:customStyle="1" w:styleId="330">
    <w:name w:val="纯文本 Char4"/>
    <w:basedOn w:val="91"/>
    <w:link w:val="45"/>
    <w:qFormat/>
    <w:uiPriority w:val="0"/>
    <w:rPr>
      <w:rFonts w:ascii="宋体" w:hAnsi="Courier New" w:eastAsia="宋体"/>
    </w:rPr>
  </w:style>
  <w:style w:type="character" w:customStyle="1" w:styleId="331">
    <w:name w:val="结束语 Char1"/>
    <w:basedOn w:val="91"/>
    <w:link w:val="34"/>
    <w:qFormat/>
    <w:uiPriority w:val="0"/>
  </w:style>
  <w:style w:type="character" w:customStyle="1" w:styleId="332">
    <w:name w:val="注释标题 Char1"/>
    <w:basedOn w:val="91"/>
    <w:link w:val="19"/>
    <w:qFormat/>
    <w:uiPriority w:val="0"/>
  </w:style>
  <w:style w:type="character" w:customStyle="1" w:styleId="333">
    <w:name w:val="正文文本缩进 2 Char2"/>
    <w:basedOn w:val="91"/>
    <w:link w:val="51"/>
    <w:qFormat/>
    <w:uiPriority w:val="0"/>
    <w:rPr>
      <w:rFonts w:ascii="黑体" w:eastAsia="黑体"/>
      <w:sz w:val="28"/>
    </w:rPr>
  </w:style>
  <w:style w:type="character" w:customStyle="1" w:styleId="334">
    <w:name w:val="文档结构图 Char2"/>
    <w:basedOn w:val="91"/>
    <w:link w:val="28"/>
    <w:qFormat/>
    <w:uiPriority w:val="0"/>
    <w:rPr>
      <w:sz w:val="28"/>
      <w:shd w:val="clear" w:color="auto" w:fill="000080"/>
    </w:rPr>
  </w:style>
  <w:style w:type="character" w:customStyle="1" w:styleId="335">
    <w:name w:val="正文文本缩进 Char3"/>
    <w:basedOn w:val="91"/>
    <w:semiHidden/>
    <w:qFormat/>
    <w:uiPriority w:val="99"/>
    <w:rPr>
      <w:rFonts w:ascii="Calibri" w:hAnsi="Calibri" w:eastAsia="宋体" w:cs="Times New Roman"/>
      <w:sz w:val="28"/>
      <w:szCs w:val="20"/>
    </w:rPr>
  </w:style>
  <w:style w:type="character" w:customStyle="1" w:styleId="336">
    <w:name w:val="宏文本 Char1"/>
    <w:basedOn w:val="91"/>
    <w:link w:val="3"/>
    <w:qFormat/>
    <w:uiPriority w:val="0"/>
    <w:rPr>
      <w:rFonts w:ascii="Courier New" w:hAnsi="Courier New"/>
      <w:sz w:val="24"/>
    </w:rPr>
  </w:style>
  <w:style w:type="character" w:customStyle="1" w:styleId="337">
    <w:name w:val="HTML 地址 Char1"/>
    <w:basedOn w:val="91"/>
    <w:link w:val="41"/>
    <w:qFormat/>
    <w:uiPriority w:val="0"/>
    <w:rPr>
      <w:i/>
    </w:rPr>
  </w:style>
  <w:style w:type="character" w:customStyle="1" w:styleId="338">
    <w:name w:val="正文首行缩进 Char2"/>
    <w:basedOn w:val="328"/>
    <w:link w:val="86"/>
    <w:qFormat/>
    <w:uiPriority w:val="0"/>
    <w:rPr>
      <w:rFonts w:ascii="等线" w:hAnsi="等线" w:eastAsia="等线" w:cs="Times New Roman"/>
      <w:sz w:val="28"/>
      <w:szCs w:val="20"/>
    </w:rPr>
  </w:style>
  <w:style w:type="character" w:customStyle="1" w:styleId="339">
    <w:name w:val="正文首行缩进 2 Char1"/>
    <w:basedOn w:val="335"/>
    <w:link w:val="87"/>
    <w:qFormat/>
    <w:uiPriority w:val="0"/>
    <w:rPr>
      <w:rFonts w:ascii="等线" w:hAnsi="等线" w:eastAsia="等线" w:cs="Times New Roman"/>
      <w:sz w:val="28"/>
      <w:szCs w:val="20"/>
    </w:rPr>
  </w:style>
  <w:style w:type="character" w:customStyle="1" w:styleId="340">
    <w:name w:val="标题 Char4"/>
    <w:basedOn w:val="91"/>
    <w:link w:val="84"/>
    <w:qFormat/>
    <w:uiPriority w:val="0"/>
    <w:rPr>
      <w:b/>
      <w:sz w:val="24"/>
      <w:lang w:val="en-GB"/>
    </w:rPr>
  </w:style>
  <w:style w:type="character" w:customStyle="1" w:styleId="341">
    <w:name w:val="批注框文本 Char2"/>
    <w:basedOn w:val="91"/>
    <w:link w:val="54"/>
    <w:qFormat/>
    <w:uiPriority w:val="99"/>
    <w:rPr>
      <w:sz w:val="18"/>
    </w:rPr>
  </w:style>
  <w:style w:type="character" w:customStyle="1" w:styleId="342">
    <w:name w:val="称呼 Char1"/>
    <w:basedOn w:val="91"/>
    <w:link w:val="32"/>
    <w:qFormat/>
    <w:uiPriority w:val="0"/>
    <w:rPr>
      <w:rFonts w:ascii="宋体"/>
      <w:sz w:val="28"/>
    </w:rPr>
  </w:style>
  <w:style w:type="character" w:customStyle="1" w:styleId="343">
    <w:name w:val="批注文字 Char2"/>
    <w:basedOn w:val="91"/>
    <w:semiHidden/>
    <w:qFormat/>
    <w:uiPriority w:val="99"/>
    <w:rPr>
      <w:rFonts w:ascii="Calibri" w:hAnsi="Calibri" w:eastAsia="宋体" w:cs="Times New Roman"/>
      <w:sz w:val="28"/>
      <w:szCs w:val="20"/>
    </w:rPr>
  </w:style>
  <w:style w:type="character" w:customStyle="1" w:styleId="344">
    <w:name w:val="正文文本缩进 3 Char2"/>
    <w:basedOn w:val="91"/>
    <w:link w:val="70"/>
    <w:qFormat/>
    <w:uiPriority w:val="0"/>
    <w:rPr>
      <w:sz w:val="28"/>
    </w:rPr>
  </w:style>
  <w:style w:type="character" w:customStyle="1" w:styleId="345">
    <w:name w:val="签名 Char1"/>
    <w:basedOn w:val="91"/>
    <w:link w:val="58"/>
    <w:qFormat/>
    <w:uiPriority w:val="0"/>
  </w:style>
  <w:style w:type="character" w:customStyle="1" w:styleId="346">
    <w:name w:val="正文文本 3 Char2"/>
    <w:basedOn w:val="91"/>
    <w:link w:val="33"/>
    <w:qFormat/>
    <w:uiPriority w:val="0"/>
    <w:rPr>
      <w:sz w:val="16"/>
    </w:rPr>
  </w:style>
  <w:style w:type="character" w:customStyle="1" w:styleId="347">
    <w:name w:val="副标题 Char2"/>
    <w:basedOn w:val="91"/>
    <w:link w:val="64"/>
    <w:qFormat/>
    <w:uiPriority w:val="0"/>
    <w:rPr>
      <w:rFonts w:ascii="Cambria" w:hAnsi="Cambria"/>
      <w:b/>
      <w:kern w:val="28"/>
      <w:sz w:val="32"/>
    </w:rPr>
  </w:style>
  <w:style w:type="character" w:customStyle="1" w:styleId="348">
    <w:name w:val="脚注文本 Char2"/>
    <w:basedOn w:val="91"/>
    <w:link w:val="67"/>
    <w:qFormat/>
    <w:uiPriority w:val="0"/>
    <w:rPr>
      <w:sz w:val="18"/>
    </w:rPr>
  </w:style>
  <w:style w:type="character" w:customStyle="1" w:styleId="349">
    <w:name w:val="信息标题 Char1"/>
    <w:basedOn w:val="91"/>
    <w:link w:val="79"/>
    <w:qFormat/>
    <w:uiPriority w:val="0"/>
    <w:rPr>
      <w:rFonts w:ascii="Arial" w:hAnsi="Arial"/>
      <w:sz w:val="24"/>
      <w:shd w:val="pct20" w:color="auto" w:fill="auto"/>
    </w:rPr>
  </w:style>
  <w:style w:type="character" w:customStyle="1" w:styleId="350">
    <w:name w:val="HTML 预设格式 Char3"/>
    <w:basedOn w:val="91"/>
    <w:link w:val="80"/>
    <w:qFormat/>
    <w:uiPriority w:val="0"/>
    <w:rPr>
      <w:rFonts w:ascii="黑体" w:hAnsi="Courier New" w:eastAsia="黑体"/>
    </w:rPr>
  </w:style>
  <w:style w:type="character" w:customStyle="1" w:styleId="351">
    <w:name w:val="批注主题 Char2"/>
    <w:basedOn w:val="343"/>
    <w:link w:val="85"/>
    <w:qFormat/>
    <w:uiPriority w:val="0"/>
    <w:rPr>
      <w:rFonts w:ascii="Calibri" w:hAnsi="Calibri" w:eastAsia="宋体" w:cs="Times New Roman"/>
      <w:b/>
      <w:sz w:val="28"/>
      <w:szCs w:val="20"/>
    </w:rPr>
  </w:style>
  <w:style w:type="paragraph" w:customStyle="1" w:styleId="352">
    <w:name w:val="表1"/>
    <w:basedOn w:val="1"/>
    <w:autoRedefine/>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3">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4">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6">
    <w:name w:val="三级条标题"/>
    <w:basedOn w:val="357"/>
    <w:next w:val="358"/>
    <w:qFormat/>
    <w:uiPriority w:val="0"/>
    <w:pPr>
      <w:tabs>
        <w:tab w:val="left" w:pos="360"/>
        <w:tab w:val="left" w:pos="720"/>
        <w:tab w:val="left" w:pos="3600"/>
      </w:tabs>
      <w:ind w:left="2100" w:hanging="420"/>
      <w:jc w:val="left"/>
      <w:outlineLvl w:val="4"/>
    </w:pPr>
    <w:rPr>
      <w:rFonts w:ascii="Times New Roman"/>
      <w:sz w:val="20"/>
    </w:rPr>
  </w:style>
  <w:style w:type="paragraph" w:customStyle="1" w:styleId="357">
    <w:name w:val="二级条标题"/>
    <w:basedOn w:val="1"/>
    <w:next w:val="358"/>
    <w:qFormat/>
    <w:uiPriority w:val="0"/>
    <w:pPr>
      <w:widowControl/>
      <w:tabs>
        <w:tab w:val="left" w:pos="360"/>
      </w:tabs>
      <w:outlineLvl w:val="3"/>
    </w:pPr>
    <w:rPr>
      <w:rFonts w:ascii="黑体" w:eastAsia="黑体"/>
      <w:kern w:val="0"/>
      <w:sz w:val="21"/>
    </w:rPr>
  </w:style>
  <w:style w:type="paragraph" w:customStyle="1" w:styleId="358">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0">
    <w:name w:val="样式 居中"/>
    <w:basedOn w:val="1"/>
    <w:qFormat/>
    <w:uiPriority w:val="0"/>
    <w:pPr>
      <w:spacing w:line="360" w:lineRule="auto"/>
      <w:jc w:val="center"/>
    </w:pPr>
    <w:rPr>
      <w:sz w:val="21"/>
    </w:rPr>
  </w:style>
  <w:style w:type="paragraph" w:customStyle="1" w:styleId="36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2">
    <w:name w:val="正文文本缩进1"/>
    <w:basedOn w:val="1"/>
    <w:qFormat/>
    <w:uiPriority w:val="0"/>
    <w:pPr>
      <w:spacing w:after="120"/>
      <w:ind w:left="420" w:leftChars="200"/>
    </w:pPr>
    <w:rPr>
      <w:sz w:val="21"/>
    </w:rPr>
  </w:style>
  <w:style w:type="paragraph" w:customStyle="1" w:styleId="363">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4">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6">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7">
    <w:name w:val="样式 正文（首行缩进两字） + 首行缩进:  2 字符"/>
    <w:basedOn w:val="9"/>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1">
    <w:name w:val="文档结构图1"/>
    <w:basedOn w:val="1"/>
    <w:qFormat/>
    <w:uiPriority w:val="0"/>
    <w:pPr>
      <w:shd w:val="clear" w:color="auto" w:fill="000080"/>
    </w:pPr>
    <w:rPr>
      <w:kern w:val="0"/>
      <w:sz w:val="20"/>
      <w:shd w:val="clear" w:color="auto" w:fill="000080"/>
    </w:rPr>
  </w:style>
  <w:style w:type="paragraph" w:customStyle="1" w:styleId="372">
    <w:name w:val="简单回函地址"/>
    <w:basedOn w:val="1"/>
    <w:autoRedefine/>
    <w:qFormat/>
    <w:uiPriority w:val="0"/>
    <w:pPr>
      <w:adjustRightInd w:val="0"/>
      <w:spacing w:line="312" w:lineRule="atLeast"/>
      <w:textAlignment w:val="baseline"/>
    </w:pPr>
    <w:rPr>
      <w:kern w:val="0"/>
      <w:sz w:val="21"/>
    </w:rPr>
  </w:style>
  <w:style w:type="paragraph" w:customStyle="1" w:styleId="373">
    <w:name w:val="Char Char Char Char Char Char3 Char Char Char Char Char Char Char"/>
    <w:basedOn w:val="1"/>
    <w:next w:val="1"/>
    <w:qFormat/>
    <w:uiPriority w:val="0"/>
    <w:rPr>
      <w:rFonts w:eastAsia="黑体"/>
    </w:rPr>
  </w:style>
  <w:style w:type="paragraph" w:customStyle="1" w:styleId="374">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5">
    <w:name w:val="0"/>
    <w:basedOn w:val="1"/>
    <w:qFormat/>
    <w:uiPriority w:val="0"/>
    <w:pPr>
      <w:widowControl/>
    </w:pPr>
    <w:rPr>
      <w:kern w:val="0"/>
      <w:sz w:val="21"/>
    </w:rPr>
  </w:style>
  <w:style w:type="paragraph" w:customStyle="1" w:styleId="376">
    <w:name w:val="正文21"/>
    <w:basedOn w:val="1"/>
    <w:qFormat/>
    <w:uiPriority w:val="0"/>
    <w:pPr>
      <w:adjustRightInd w:val="0"/>
      <w:spacing w:line="420" w:lineRule="atLeast"/>
      <w:textAlignment w:val="baseline"/>
    </w:pPr>
    <w:rPr>
      <w:kern w:val="0"/>
      <w:sz w:val="21"/>
    </w:rPr>
  </w:style>
  <w:style w:type="paragraph" w:customStyle="1" w:styleId="377">
    <w:name w:val="标准书脚_偶数页"/>
    <w:qFormat/>
    <w:uiPriority w:val="0"/>
    <w:pPr>
      <w:spacing w:before="120"/>
    </w:pPr>
    <w:rPr>
      <w:rFonts w:ascii="Calibri" w:hAnsi="Calibri" w:eastAsia="宋体" w:cs="Times New Roman"/>
      <w:sz w:val="18"/>
      <w:lang w:val="en-US" w:eastAsia="zh-CN" w:bidi="ar-SA"/>
    </w:rPr>
  </w:style>
  <w:style w:type="paragraph" w:customStyle="1" w:styleId="378">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9">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0">
    <w:name w:val="z-窗体底端 Char1"/>
    <w:basedOn w:val="91"/>
    <w:link w:val="214"/>
    <w:qFormat/>
    <w:uiPriority w:val="0"/>
    <w:rPr>
      <w:rFonts w:ascii="Arial" w:hAnsi="Arial"/>
      <w:vanish/>
      <w:sz w:val="16"/>
    </w:rPr>
  </w:style>
  <w:style w:type="paragraph" w:customStyle="1" w:styleId="381">
    <w:name w:val="正文表标题"/>
    <w:next w:val="358"/>
    <w:qFormat/>
    <w:uiPriority w:val="0"/>
    <w:pPr>
      <w:jc w:val="center"/>
    </w:pPr>
    <w:rPr>
      <w:rFonts w:ascii="黑体" w:hAnsi="Calibri" w:eastAsia="黑体" w:cs="Times New Roman"/>
      <w:sz w:val="21"/>
      <w:lang w:val="en-US" w:eastAsia="zh-CN" w:bidi="ar-SA"/>
    </w:rPr>
  </w:style>
  <w:style w:type="paragraph" w:customStyle="1" w:styleId="38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4">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5">
    <w:name w:val="四级条标题"/>
    <w:basedOn w:val="356"/>
    <w:next w:val="358"/>
    <w:qFormat/>
    <w:uiPriority w:val="0"/>
    <w:pPr>
      <w:ind w:left="0" w:firstLine="0"/>
      <w:outlineLvl w:val="5"/>
    </w:pPr>
  </w:style>
  <w:style w:type="paragraph" w:customStyle="1" w:styleId="386">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7">
    <w:name w:val="font8"/>
    <w:basedOn w:val="1"/>
    <w:qFormat/>
    <w:uiPriority w:val="0"/>
    <w:pPr>
      <w:widowControl/>
      <w:spacing w:before="100" w:beforeAutospacing="1" w:after="100" w:afterAutospacing="1"/>
    </w:pPr>
    <w:rPr>
      <w:rFonts w:eastAsia="Arial Unicode MS"/>
      <w:kern w:val="0"/>
      <w:sz w:val="24"/>
    </w:rPr>
  </w:style>
  <w:style w:type="paragraph" w:customStyle="1" w:styleId="38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9">
    <w:name w:val="彩色列表 - 着色 11"/>
    <w:basedOn w:val="1"/>
    <w:qFormat/>
    <w:uiPriority w:val="0"/>
    <w:pPr>
      <w:widowControl/>
      <w:ind w:firstLine="420" w:firstLineChars="200"/>
      <w:jc w:val="left"/>
    </w:pPr>
    <w:rPr>
      <w:rFonts w:ascii="宋体" w:hAnsi="宋体"/>
      <w:kern w:val="0"/>
      <w:sz w:val="24"/>
    </w:rPr>
  </w:style>
  <w:style w:type="paragraph" w:customStyle="1" w:styleId="390">
    <w:name w:val="Char Char20"/>
    <w:basedOn w:val="1"/>
    <w:qFormat/>
    <w:uiPriority w:val="0"/>
    <w:pPr>
      <w:snapToGrid w:val="0"/>
      <w:spacing w:afterLines="30" w:line="360" w:lineRule="auto"/>
      <w:ind w:firstLine="200" w:firstLineChars="200"/>
    </w:pPr>
    <w:rPr>
      <w:sz w:val="21"/>
    </w:rPr>
  </w:style>
  <w:style w:type="paragraph" w:customStyle="1" w:styleId="391">
    <w:name w:val="附录一级条标题"/>
    <w:basedOn w:val="392"/>
    <w:next w:val="358"/>
    <w:autoRedefine/>
    <w:qFormat/>
    <w:uiPriority w:val="0"/>
    <w:pPr>
      <w:tabs>
        <w:tab w:val="left" w:pos="720"/>
        <w:tab w:val="left" w:pos="840"/>
        <w:tab w:val="left" w:pos="1440"/>
      </w:tabs>
      <w:autoSpaceDN w:val="0"/>
      <w:ind w:left="0" w:firstLine="0"/>
      <w:outlineLvl w:val="2"/>
    </w:pPr>
  </w:style>
  <w:style w:type="paragraph" w:customStyle="1" w:styleId="392">
    <w:name w:val="附录章标题"/>
    <w:next w:val="358"/>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3">
    <w:name w:val="表格3"/>
    <w:basedOn w:val="1"/>
    <w:qFormat/>
    <w:uiPriority w:val="0"/>
    <w:pPr>
      <w:adjustRightInd w:val="0"/>
      <w:spacing w:line="420" w:lineRule="atLeast"/>
      <w:textAlignment w:val="baseline"/>
    </w:pPr>
    <w:rPr>
      <w:rFonts w:eastAsia="楷体"/>
      <w:kern w:val="0"/>
      <w:sz w:val="21"/>
    </w:rPr>
  </w:style>
  <w:style w:type="paragraph" w:customStyle="1" w:styleId="394">
    <w:name w:val="样式 一号 加粗 居中"/>
    <w:basedOn w:val="1"/>
    <w:qFormat/>
    <w:uiPriority w:val="0"/>
    <w:pPr>
      <w:jc w:val="center"/>
    </w:pPr>
    <w:rPr>
      <w:sz w:val="52"/>
    </w:rPr>
  </w:style>
  <w:style w:type="paragraph" w:customStyle="1" w:styleId="39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6">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8">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9">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0">
    <w:name w:val="正文缩进2"/>
    <w:basedOn w:val="1"/>
    <w:qFormat/>
    <w:uiPriority w:val="0"/>
    <w:pPr>
      <w:ind w:firstLine="420"/>
    </w:pPr>
    <w:rPr>
      <w:sz w:val="21"/>
    </w:rPr>
  </w:style>
  <w:style w:type="paragraph" w:customStyle="1" w:styleId="401">
    <w:name w:val="表头"/>
    <w:basedOn w:val="402"/>
    <w:qFormat/>
    <w:uiPriority w:val="0"/>
    <w:pPr>
      <w:spacing w:before="120" w:after="60"/>
    </w:pPr>
    <w:rPr>
      <w:rFonts w:ascii="黑体" w:eastAsia="黑体"/>
      <w:b/>
    </w:rPr>
  </w:style>
  <w:style w:type="paragraph" w:customStyle="1" w:styleId="402">
    <w:name w:val="表格方字"/>
    <w:basedOn w:val="1"/>
    <w:qFormat/>
    <w:uiPriority w:val="0"/>
    <w:pPr>
      <w:adjustRightInd w:val="0"/>
      <w:spacing w:line="420" w:lineRule="atLeast"/>
      <w:textAlignment w:val="baseline"/>
    </w:pPr>
    <w:rPr>
      <w:kern w:val="0"/>
      <w:sz w:val="21"/>
    </w:rPr>
  </w:style>
  <w:style w:type="paragraph" w:customStyle="1" w:styleId="403">
    <w:name w:val="正文段"/>
    <w:basedOn w:val="1"/>
    <w:qFormat/>
    <w:uiPriority w:val="0"/>
    <w:pPr>
      <w:widowControl/>
      <w:snapToGrid w:val="0"/>
      <w:spacing w:afterLines="50"/>
      <w:ind w:firstLine="200" w:firstLineChars="200"/>
    </w:pPr>
    <w:rPr>
      <w:kern w:val="0"/>
      <w:sz w:val="24"/>
    </w:rPr>
  </w:style>
  <w:style w:type="paragraph" w:customStyle="1" w:styleId="40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5">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6">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9">
    <w:name w:val="1"/>
    <w:basedOn w:val="1"/>
    <w:qFormat/>
    <w:uiPriority w:val="0"/>
    <w:pPr>
      <w:adjustRightInd w:val="0"/>
      <w:spacing w:before="360" w:after="240" w:line="420" w:lineRule="atLeast"/>
      <w:ind w:firstLine="454"/>
      <w:textAlignment w:val="baseline"/>
    </w:pPr>
    <w:rPr>
      <w:b/>
      <w:kern w:val="0"/>
      <w:sz w:val="21"/>
    </w:rPr>
  </w:style>
  <w:style w:type="paragraph" w:customStyle="1" w:styleId="410">
    <w:name w:val="附录四级条标题"/>
    <w:basedOn w:val="411"/>
    <w:next w:val="358"/>
    <w:qFormat/>
    <w:uiPriority w:val="0"/>
    <w:pPr>
      <w:tabs>
        <w:tab w:val="left" w:pos="720"/>
        <w:tab w:val="left" w:pos="840"/>
        <w:tab w:val="left" w:pos="1440"/>
      </w:tabs>
      <w:outlineLvl w:val="5"/>
    </w:pPr>
  </w:style>
  <w:style w:type="paragraph" w:customStyle="1" w:styleId="411">
    <w:name w:val="附录三级条标题"/>
    <w:basedOn w:val="412"/>
    <w:next w:val="358"/>
    <w:qFormat/>
    <w:uiPriority w:val="0"/>
    <w:pPr>
      <w:tabs>
        <w:tab w:val="left" w:pos="720"/>
        <w:tab w:val="left" w:pos="840"/>
        <w:tab w:val="left" w:pos="1440"/>
      </w:tabs>
      <w:outlineLvl w:val="4"/>
    </w:pPr>
  </w:style>
  <w:style w:type="paragraph" w:customStyle="1" w:styleId="412">
    <w:name w:val="附录二级条标题"/>
    <w:basedOn w:val="391"/>
    <w:next w:val="358"/>
    <w:qFormat/>
    <w:uiPriority w:val="0"/>
    <w:pPr>
      <w:outlineLvl w:val="3"/>
    </w:pPr>
  </w:style>
  <w:style w:type="paragraph" w:customStyle="1" w:styleId="413">
    <w:name w:val="引文目录标题1"/>
    <w:basedOn w:val="1"/>
    <w:next w:val="1"/>
    <w:qFormat/>
    <w:uiPriority w:val="0"/>
    <w:pPr>
      <w:spacing w:before="120"/>
    </w:pPr>
    <w:rPr>
      <w:rFonts w:ascii="Arial" w:hAnsi="Arial"/>
      <w:sz w:val="24"/>
    </w:rPr>
  </w:style>
  <w:style w:type="paragraph" w:customStyle="1" w:styleId="414">
    <w:name w:val="Char Char Char Char Char Char Char Char Char"/>
    <w:basedOn w:val="1"/>
    <w:qFormat/>
    <w:uiPriority w:val="0"/>
    <w:pPr>
      <w:widowControl/>
      <w:spacing w:after="160" w:line="240" w:lineRule="exact"/>
      <w:jc w:val="left"/>
    </w:pPr>
    <w:rPr>
      <w:sz w:val="21"/>
    </w:rPr>
  </w:style>
  <w:style w:type="paragraph" w:customStyle="1" w:styleId="41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6">
    <w:name w:val="Char Char Char1 Char"/>
    <w:basedOn w:val="1"/>
    <w:next w:val="1"/>
    <w:qFormat/>
    <w:uiPriority w:val="0"/>
    <w:rPr>
      <w:sz w:val="21"/>
    </w:rPr>
  </w:style>
  <w:style w:type="paragraph" w:customStyle="1" w:styleId="417">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9">
    <w:name w:val="实施日期"/>
    <w:basedOn w:val="420"/>
    <w:qFormat/>
    <w:uiPriority w:val="0"/>
    <w:pPr>
      <w:jc w:val="right"/>
    </w:pPr>
  </w:style>
  <w:style w:type="paragraph" w:customStyle="1" w:styleId="420">
    <w:name w:val="发布日期"/>
    <w:qFormat/>
    <w:uiPriority w:val="0"/>
    <w:rPr>
      <w:rFonts w:ascii="Calibri" w:hAnsi="Calibri" w:eastAsia="黑体" w:cs="Times New Roman"/>
      <w:sz w:val="28"/>
      <w:lang w:val="en-US" w:eastAsia="zh-CN" w:bidi="ar-SA"/>
    </w:rPr>
  </w:style>
  <w:style w:type="paragraph" w:customStyle="1" w:styleId="421">
    <w:name w:val="一般格式"/>
    <w:basedOn w:val="1"/>
    <w:qFormat/>
    <w:uiPriority w:val="0"/>
    <w:pPr>
      <w:spacing w:line="360" w:lineRule="auto"/>
      <w:ind w:firstLine="200" w:firstLineChars="200"/>
    </w:pPr>
    <w:rPr>
      <w:sz w:val="24"/>
    </w:rPr>
  </w:style>
  <w:style w:type="paragraph" w:customStyle="1" w:styleId="422">
    <w:name w:val="附录图标题"/>
    <w:next w:val="358"/>
    <w:qFormat/>
    <w:uiPriority w:val="0"/>
    <w:pPr>
      <w:tabs>
        <w:tab w:val="left" w:pos="360"/>
      </w:tabs>
      <w:jc w:val="center"/>
    </w:pPr>
    <w:rPr>
      <w:rFonts w:ascii="黑体" w:hAnsi="Calibri" w:eastAsia="黑体" w:cs="Times New Roman"/>
      <w:sz w:val="21"/>
      <w:lang w:val="en-US" w:eastAsia="zh-CN" w:bidi="ar-SA"/>
    </w:rPr>
  </w:style>
  <w:style w:type="paragraph" w:customStyle="1" w:styleId="423">
    <w:name w:val="1.4"/>
    <w:basedOn w:val="1"/>
    <w:qFormat/>
    <w:uiPriority w:val="0"/>
    <w:pPr>
      <w:widowControl/>
      <w:spacing w:line="288" w:lineRule="auto"/>
      <w:ind w:left="3" w:firstLine="503"/>
    </w:pPr>
    <w:rPr>
      <w:rFonts w:ascii="宋体" w:hAnsi="宋体"/>
      <w:kern w:val="0"/>
      <w:sz w:val="24"/>
    </w:rPr>
  </w:style>
  <w:style w:type="paragraph" w:customStyle="1" w:styleId="424">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5">
    <w:name w:val="p17"/>
    <w:basedOn w:val="1"/>
    <w:qFormat/>
    <w:uiPriority w:val="0"/>
    <w:pPr>
      <w:widowControl/>
      <w:spacing w:before="100" w:after="100" w:line="432" w:lineRule="auto"/>
      <w:jc w:val="left"/>
    </w:pPr>
    <w:rPr>
      <w:rFonts w:ascii="宋体" w:hAnsi="宋体"/>
      <w:kern w:val="0"/>
      <w:sz w:val="27"/>
    </w:rPr>
  </w:style>
  <w:style w:type="paragraph" w:customStyle="1" w:styleId="42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8">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9">
    <w:name w:val="正文缩进3"/>
    <w:basedOn w:val="1"/>
    <w:qFormat/>
    <w:uiPriority w:val="0"/>
    <w:pPr>
      <w:ind w:firstLine="420"/>
    </w:pPr>
    <w:rPr>
      <w:sz w:val="21"/>
    </w:rPr>
  </w:style>
  <w:style w:type="paragraph" w:customStyle="1" w:styleId="430">
    <w:name w:val="五级条标题"/>
    <w:basedOn w:val="385"/>
    <w:next w:val="358"/>
    <w:qFormat/>
    <w:uiPriority w:val="0"/>
    <w:pPr>
      <w:outlineLvl w:val="6"/>
    </w:pPr>
  </w:style>
  <w:style w:type="paragraph" w:customStyle="1" w:styleId="431">
    <w:name w:val="正文文本 31"/>
    <w:basedOn w:val="1"/>
    <w:qFormat/>
    <w:uiPriority w:val="0"/>
    <w:rPr>
      <w:rFonts w:eastAsia="隶书"/>
      <w:kern w:val="0"/>
      <w:sz w:val="24"/>
    </w:rPr>
  </w:style>
  <w:style w:type="paragraph" w:customStyle="1" w:styleId="432">
    <w:name w:val="杭州页脚"/>
    <w:basedOn w:val="1"/>
    <w:qFormat/>
    <w:uiPriority w:val="0"/>
    <w:pPr>
      <w:tabs>
        <w:tab w:val="left" w:pos="340"/>
      </w:tabs>
      <w:adjustRightInd w:val="0"/>
      <w:snapToGrid w:val="0"/>
      <w:ind w:left="340" w:hanging="340"/>
    </w:pPr>
    <w:rPr>
      <w:rFonts w:eastAsia="HYKai U3HK"/>
      <w:sz w:val="20"/>
    </w:rPr>
  </w:style>
  <w:style w:type="paragraph" w:customStyle="1" w:styleId="433">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4">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6">
    <w:name w:val="Char Char Char"/>
    <w:basedOn w:val="1"/>
    <w:qFormat/>
    <w:uiPriority w:val="0"/>
    <w:pPr>
      <w:spacing w:line="360" w:lineRule="auto"/>
      <w:ind w:firstLine="200" w:firstLineChars="200"/>
    </w:pPr>
    <w:rPr>
      <w:rFonts w:ascii="宋体" w:hAnsi="宋体"/>
      <w:sz w:val="24"/>
    </w:rPr>
  </w:style>
  <w:style w:type="paragraph" w:customStyle="1" w:styleId="437">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8">
    <w:name w:val="纯文本1"/>
    <w:basedOn w:val="1"/>
    <w:qFormat/>
    <w:uiPriority w:val="0"/>
    <w:pPr>
      <w:widowControl/>
      <w:jc w:val="left"/>
    </w:pPr>
    <w:rPr>
      <w:rFonts w:ascii="宋体" w:hAnsi="Courier New"/>
      <w:kern w:val="0"/>
      <w:sz w:val="20"/>
    </w:rPr>
  </w:style>
  <w:style w:type="paragraph" w:customStyle="1" w:styleId="439">
    <w:name w:val="列出段落1"/>
    <w:basedOn w:val="1"/>
    <w:qFormat/>
    <w:uiPriority w:val="0"/>
    <w:pPr>
      <w:ind w:firstLine="420" w:firstLineChars="200"/>
    </w:pPr>
    <w:rPr>
      <w:sz w:val="21"/>
    </w:rPr>
  </w:style>
  <w:style w:type="paragraph" w:customStyle="1" w:styleId="440">
    <w:name w:val="正文文本 21"/>
    <w:basedOn w:val="1"/>
    <w:qFormat/>
    <w:uiPriority w:val="0"/>
    <w:pPr>
      <w:adjustRightInd w:val="0"/>
      <w:spacing w:line="300" w:lineRule="auto"/>
      <w:jc w:val="center"/>
    </w:pPr>
    <w:rPr>
      <w:rFonts w:hint="eastAsia" w:ascii="宋体" w:hAnsi="宋体"/>
      <w:sz w:val="24"/>
    </w:rPr>
  </w:style>
  <w:style w:type="paragraph" w:customStyle="1" w:styleId="441">
    <w:name w:val="表格文字2"/>
    <w:basedOn w:val="1"/>
    <w:qFormat/>
    <w:uiPriority w:val="0"/>
    <w:rPr>
      <w:spacing w:val="-4"/>
      <w:sz w:val="24"/>
    </w:rPr>
  </w:style>
  <w:style w:type="paragraph" w:customStyle="1" w:styleId="442">
    <w:name w:val="图表左对齐"/>
    <w:basedOn w:val="1"/>
    <w:qFormat/>
    <w:uiPriority w:val="0"/>
    <w:pPr>
      <w:spacing w:line="360" w:lineRule="exact"/>
      <w:jc w:val="left"/>
    </w:pPr>
    <w:rPr>
      <w:spacing w:val="-10"/>
      <w:sz w:val="24"/>
    </w:rPr>
  </w:style>
  <w:style w:type="paragraph" w:customStyle="1" w:styleId="44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4">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5">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6">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7">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8">
    <w:name w:val="纯文本3"/>
    <w:basedOn w:val="1"/>
    <w:qFormat/>
    <w:uiPriority w:val="0"/>
    <w:pPr>
      <w:widowControl/>
      <w:jc w:val="left"/>
    </w:pPr>
    <w:rPr>
      <w:rFonts w:ascii="宋体" w:hAnsi="Courier New"/>
      <w:kern w:val="0"/>
      <w:sz w:val="20"/>
    </w:rPr>
  </w:style>
  <w:style w:type="paragraph" w:customStyle="1" w:styleId="449">
    <w:name w:val="表格6"/>
    <w:basedOn w:val="1"/>
    <w:qFormat/>
    <w:uiPriority w:val="0"/>
    <w:pPr>
      <w:adjustRightInd w:val="0"/>
      <w:spacing w:line="420" w:lineRule="atLeast"/>
      <w:ind w:left="737"/>
      <w:textAlignment w:val="baseline"/>
    </w:pPr>
    <w:rPr>
      <w:rFonts w:ascii="宋体"/>
      <w:kern w:val="0"/>
      <w:sz w:val="21"/>
    </w:rPr>
  </w:style>
  <w:style w:type="paragraph" w:customStyle="1" w:styleId="450">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默认段落字体 Para Char Char Char Char Char Char Char Char Char Char Char Char Char"/>
    <w:basedOn w:val="1"/>
    <w:qFormat/>
    <w:uiPriority w:val="0"/>
    <w:rPr>
      <w:sz w:val="21"/>
    </w:rPr>
  </w:style>
  <w:style w:type="paragraph" w:customStyle="1" w:styleId="452">
    <w:name w:val="修订1"/>
    <w:qFormat/>
    <w:uiPriority w:val="0"/>
    <w:rPr>
      <w:rFonts w:ascii="宋体" w:hAnsi="Calibri" w:eastAsia="宋体" w:cs="Times New Roman"/>
      <w:kern w:val="2"/>
      <w:sz w:val="28"/>
      <w:lang w:val="en-US" w:eastAsia="zh-CN" w:bidi="ar-SA"/>
    </w:rPr>
  </w:style>
  <w:style w:type="paragraph" w:customStyle="1" w:styleId="453">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4">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5">
    <w:name w:val="目录3"/>
    <w:basedOn w:val="1"/>
    <w:qFormat/>
    <w:uiPriority w:val="0"/>
    <w:pPr>
      <w:adjustRightInd w:val="0"/>
      <w:spacing w:line="420" w:lineRule="atLeast"/>
      <w:ind w:left="454"/>
      <w:textAlignment w:val="baseline"/>
    </w:pPr>
    <w:rPr>
      <w:kern w:val="0"/>
      <w:sz w:val="21"/>
    </w:rPr>
  </w:style>
  <w:style w:type="paragraph" w:customStyle="1" w:styleId="456">
    <w:name w:val="默认段落字体 Para Char Char Char Char Char Char Char Char Char1 Char Char Char Char"/>
    <w:basedOn w:val="1"/>
    <w:qFormat/>
    <w:uiPriority w:val="0"/>
    <w:rPr>
      <w:rFonts w:ascii="Tahoma" w:hAnsi="Tahoma"/>
      <w:sz w:val="24"/>
    </w:rPr>
  </w:style>
  <w:style w:type="character" w:customStyle="1" w:styleId="457">
    <w:name w:val="z-窗体顶端 Char2"/>
    <w:basedOn w:val="91"/>
    <w:link w:val="321"/>
    <w:qFormat/>
    <w:uiPriority w:val="0"/>
    <w:rPr>
      <w:rFonts w:ascii="Arial" w:hAnsi="Arial"/>
      <w:vanish/>
      <w:sz w:val="16"/>
    </w:rPr>
  </w:style>
  <w:style w:type="paragraph" w:customStyle="1" w:styleId="4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9">
    <w:name w:val="样式3"/>
    <w:basedOn w:val="6"/>
    <w:qFormat/>
    <w:uiPriority w:val="0"/>
    <w:pPr>
      <w:widowControl w:val="0"/>
      <w:tabs>
        <w:tab w:val="clear" w:pos="720"/>
      </w:tabs>
      <w:ind w:left="0" w:firstLine="0"/>
      <w:jc w:val="both"/>
    </w:pPr>
    <w:rPr>
      <w:b w:val="0"/>
      <w:kern w:val="2"/>
      <w:sz w:val="24"/>
    </w:rPr>
  </w:style>
  <w:style w:type="paragraph" w:customStyle="1" w:styleId="460">
    <w:name w:val="样式 居中 行距: 固定值 60 磅"/>
    <w:basedOn w:val="1"/>
    <w:qFormat/>
    <w:uiPriority w:val="0"/>
    <w:pPr>
      <w:spacing w:line="360" w:lineRule="auto"/>
      <w:jc w:val="center"/>
    </w:pPr>
    <w:rPr>
      <w:sz w:val="21"/>
    </w:rPr>
  </w:style>
  <w:style w:type="paragraph" w:customStyle="1" w:styleId="461">
    <w:name w:val="其他发布部门"/>
    <w:basedOn w:val="462"/>
    <w:qFormat/>
    <w:uiPriority w:val="0"/>
    <w:pPr>
      <w:spacing w:line="0" w:lineRule="atLeast"/>
    </w:pPr>
    <w:rPr>
      <w:rFonts w:ascii="黑体" w:eastAsia="黑体"/>
      <w:b w:val="0"/>
    </w:rPr>
  </w:style>
  <w:style w:type="paragraph" w:customStyle="1" w:styleId="462">
    <w:name w:val="发布部门"/>
    <w:next w:val="358"/>
    <w:qFormat/>
    <w:uiPriority w:val="0"/>
    <w:pPr>
      <w:jc w:val="center"/>
    </w:pPr>
    <w:rPr>
      <w:rFonts w:ascii="宋体" w:hAnsi="Calibri" w:eastAsia="宋体" w:cs="Times New Roman"/>
      <w:b/>
      <w:spacing w:val="20"/>
      <w:w w:val="135"/>
      <w:sz w:val="36"/>
      <w:lang w:val="en-US" w:eastAsia="zh-CN" w:bidi="ar-SA"/>
    </w:rPr>
  </w:style>
  <w:style w:type="paragraph" w:customStyle="1" w:styleId="463">
    <w:name w:val="示例"/>
    <w:next w:val="358"/>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5">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6">
    <w:name w:val="标题2"/>
    <w:basedOn w:val="1"/>
    <w:qFormat/>
    <w:uiPriority w:val="0"/>
    <w:rPr>
      <w:rFonts w:ascii="宋体" w:hAnsi="宋体"/>
      <w:b/>
      <w:sz w:val="21"/>
    </w:rPr>
  </w:style>
  <w:style w:type="paragraph" w:customStyle="1" w:styleId="467">
    <w:name w:val="Char"/>
    <w:basedOn w:val="1"/>
    <w:qFormat/>
    <w:uiPriority w:val="0"/>
    <w:rPr>
      <w:rFonts w:ascii="仿宋_GB2312" w:eastAsia="仿宋_GB2312"/>
      <w:b/>
      <w:sz w:val="32"/>
    </w:rPr>
  </w:style>
  <w:style w:type="paragraph" w:customStyle="1" w:styleId="468">
    <w:name w:val="无间隔2"/>
    <w:qFormat/>
    <w:uiPriority w:val="0"/>
    <w:rPr>
      <w:rFonts w:ascii="Calibri" w:hAnsi="Calibri" w:eastAsia="宋体" w:cs="Times New Roman"/>
      <w:sz w:val="22"/>
      <w:lang w:val="en-US" w:eastAsia="en-US" w:bidi="ar-SA"/>
    </w:rPr>
  </w:style>
  <w:style w:type="paragraph" w:customStyle="1" w:styleId="469">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0">
    <w:name w:val="Char Char Char 字元 字元"/>
    <w:basedOn w:val="1"/>
    <w:qFormat/>
    <w:uiPriority w:val="0"/>
    <w:rPr>
      <w:rFonts w:ascii="Tahoma" w:hAnsi="Tahoma"/>
      <w:sz w:val="24"/>
    </w:rPr>
  </w:style>
  <w:style w:type="paragraph" w:customStyle="1" w:styleId="471">
    <w:name w:val="标准书眉_偶数页"/>
    <w:basedOn w:val="1"/>
    <w:next w:val="1"/>
    <w:qFormat/>
    <w:uiPriority w:val="0"/>
    <w:pPr>
      <w:widowControl/>
      <w:tabs>
        <w:tab w:val="center" w:pos="4154"/>
        <w:tab w:val="right" w:pos="8306"/>
      </w:tabs>
      <w:spacing w:after="120"/>
    </w:pPr>
    <w:rPr>
      <w:kern w:val="0"/>
      <w:sz w:val="21"/>
    </w:rPr>
  </w:style>
  <w:style w:type="paragraph" w:customStyle="1" w:styleId="47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3">
    <w:name w:val="样式 正文缩进 + 首行缩进:  2 字符"/>
    <w:basedOn w:val="474"/>
    <w:qFormat/>
    <w:uiPriority w:val="99"/>
    <w:pPr>
      <w:spacing w:line="360" w:lineRule="auto"/>
      <w:ind w:firstLine="200"/>
    </w:pPr>
    <w:rPr>
      <w:rFonts w:ascii="Calibri" w:hAnsi="Calibri"/>
      <w:sz w:val="24"/>
      <w:szCs w:val="24"/>
    </w:rPr>
  </w:style>
  <w:style w:type="paragraph" w:customStyle="1" w:styleId="474">
    <w:name w:val="正文缩进_0"/>
    <w:basedOn w:val="369"/>
    <w:qFormat/>
    <w:uiPriority w:val="0"/>
    <w:pPr>
      <w:ind w:firstLine="420"/>
    </w:pPr>
    <w:rPr>
      <w:rFonts w:ascii="Times New Roman" w:hAnsi="Times New Roman"/>
      <w:kern w:val="0"/>
      <w:szCs w:val="20"/>
    </w:rPr>
  </w:style>
  <w:style w:type="paragraph" w:customStyle="1" w:styleId="475">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6">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7">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8">
    <w:name w:val="表格"/>
    <w:basedOn w:val="1"/>
    <w:qFormat/>
    <w:uiPriority w:val="0"/>
    <w:pPr>
      <w:textAlignment w:val="center"/>
    </w:pPr>
    <w:rPr>
      <w:rFonts w:ascii="华文细黑" w:hAnsi="华文细黑"/>
      <w:kern w:val="0"/>
      <w:sz w:val="21"/>
    </w:rPr>
  </w:style>
  <w:style w:type="paragraph" w:customStyle="1" w:styleId="47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0">
    <w:name w:val="图表脚注"/>
    <w:next w:val="35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1">
    <w:name w:val="末级"/>
    <w:basedOn w:val="1"/>
    <w:qFormat/>
    <w:uiPriority w:val="0"/>
    <w:pPr>
      <w:tabs>
        <w:tab w:val="left" w:pos="851"/>
      </w:tabs>
      <w:spacing w:line="360" w:lineRule="auto"/>
      <w:ind w:firstLine="510"/>
    </w:pPr>
    <w:rPr>
      <w:sz w:val="24"/>
    </w:rPr>
  </w:style>
  <w:style w:type="paragraph" w:customStyle="1" w:styleId="48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3">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4">
    <w:name w:val="bold_10"/>
    <w:basedOn w:val="1"/>
    <w:next w:val="1"/>
    <w:qFormat/>
    <w:uiPriority w:val="0"/>
    <w:pPr>
      <w:widowControl/>
    </w:pPr>
    <w:rPr>
      <w:rFonts w:ascii="Arial" w:hAnsi="Arial"/>
      <w:b/>
      <w:kern w:val="0"/>
      <w:sz w:val="20"/>
      <w:lang w:val="en-AU"/>
    </w:rPr>
  </w:style>
  <w:style w:type="paragraph" w:customStyle="1" w:styleId="48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p18"/>
    <w:basedOn w:val="1"/>
    <w:qFormat/>
    <w:uiPriority w:val="99"/>
    <w:pPr>
      <w:widowControl/>
      <w:spacing w:line="500" w:lineRule="atLeast"/>
      <w:ind w:firstLine="420"/>
    </w:pPr>
    <w:rPr>
      <w:kern w:val="0"/>
      <w:szCs w:val="28"/>
    </w:rPr>
  </w:style>
  <w:style w:type="paragraph" w:customStyle="1" w:styleId="487">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8">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9">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1">
    <w:name w:val="Char Char3"/>
    <w:basedOn w:val="28"/>
    <w:qFormat/>
    <w:uiPriority w:val="0"/>
    <w:rPr>
      <w:rFonts w:ascii="Tahoma" w:hAnsi="Tahoma"/>
      <w:sz w:val="24"/>
    </w:rPr>
  </w:style>
  <w:style w:type="paragraph" w:customStyle="1" w:styleId="492">
    <w:name w:val="多级符号2"/>
    <w:basedOn w:val="493"/>
    <w:qFormat/>
    <w:uiPriority w:val="0"/>
    <w:pPr>
      <w:outlineLvl w:val="9"/>
    </w:pPr>
    <w:rPr>
      <w:b w:val="0"/>
      <w:sz w:val="24"/>
    </w:rPr>
  </w:style>
  <w:style w:type="paragraph" w:customStyle="1" w:styleId="493">
    <w:name w:val="多级符号1"/>
    <w:basedOn w:val="1"/>
    <w:next w:val="1"/>
    <w:qFormat/>
    <w:uiPriority w:val="0"/>
    <w:pPr>
      <w:spacing w:line="360" w:lineRule="auto"/>
      <w:jc w:val="left"/>
      <w:outlineLvl w:val="0"/>
    </w:pPr>
    <w:rPr>
      <w:rFonts w:eastAsia="仿宋_GB2312"/>
      <w:b/>
      <w:sz w:val="30"/>
    </w:rPr>
  </w:style>
  <w:style w:type="paragraph" w:customStyle="1" w:styleId="494">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5">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7">
    <w:name w:val="彩色底纹 - 着色 11"/>
    <w:qFormat/>
    <w:uiPriority w:val="0"/>
    <w:rPr>
      <w:rFonts w:ascii="Calibri" w:hAnsi="Calibri" w:eastAsia="宋体" w:cs="Times New Roman"/>
      <w:kern w:val="2"/>
      <w:sz w:val="21"/>
      <w:lang w:val="en-US" w:eastAsia="zh-CN" w:bidi="ar-SA"/>
    </w:rPr>
  </w:style>
  <w:style w:type="paragraph" w:customStyle="1" w:styleId="498">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9">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0">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1">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2">
    <w:name w:val="封面标准代替信息"/>
    <w:basedOn w:val="503"/>
    <w:qFormat/>
    <w:uiPriority w:val="0"/>
    <w:pPr>
      <w:spacing w:before="57"/>
    </w:pPr>
    <w:rPr>
      <w:rFonts w:ascii="宋体"/>
      <w:sz w:val="21"/>
    </w:rPr>
  </w:style>
  <w:style w:type="paragraph" w:customStyle="1" w:styleId="503">
    <w:name w:val="封面标准号2"/>
    <w:basedOn w:val="504"/>
    <w:qFormat/>
    <w:uiPriority w:val="0"/>
    <w:pPr>
      <w:adjustRightInd w:val="0"/>
      <w:spacing w:before="357" w:line="280" w:lineRule="exact"/>
    </w:pPr>
  </w:style>
  <w:style w:type="paragraph" w:customStyle="1" w:styleId="50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5">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7">
    <w:name w:val="目次、标准名称标题"/>
    <w:basedOn w:val="1"/>
    <w:next w:val="358"/>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8">
    <w:name w:val="表中"/>
    <w:basedOn w:val="1"/>
    <w:qFormat/>
    <w:uiPriority w:val="0"/>
    <w:pPr>
      <w:autoSpaceDE w:val="0"/>
      <w:autoSpaceDN w:val="0"/>
      <w:adjustRightInd w:val="0"/>
      <w:spacing w:line="360" w:lineRule="atLeast"/>
    </w:pPr>
    <w:rPr>
      <w:rFonts w:ascii="宋体"/>
      <w:kern w:val="0"/>
      <w:sz w:val="21"/>
    </w:rPr>
  </w:style>
  <w:style w:type="paragraph" w:customStyle="1" w:styleId="509">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0">
    <w:name w:val="样式2"/>
    <w:basedOn w:val="73"/>
    <w:qFormat/>
    <w:uiPriority w:val="0"/>
    <w:pPr>
      <w:ind w:left="200" w:leftChars="200" w:hanging="200" w:hangingChars="200"/>
      <w:jc w:val="both"/>
    </w:pPr>
    <w:rPr>
      <w:rFonts w:ascii="Times New Roman" w:hAnsi="Times New Roman"/>
      <w:smallCaps w:val="0"/>
      <w:sz w:val="21"/>
    </w:rPr>
  </w:style>
  <w:style w:type="paragraph" w:customStyle="1" w:styleId="511">
    <w:name w:val="样式 标题 4 + 五号"/>
    <w:basedOn w:val="7"/>
    <w:qFormat/>
    <w:uiPriority w:val="0"/>
    <w:rPr>
      <w:kern w:val="0"/>
      <w:sz w:val="21"/>
    </w:rPr>
  </w:style>
  <w:style w:type="paragraph" w:customStyle="1" w:styleId="5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3">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4">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7"/>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8"/>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_Style 3"/>
    <w:qFormat/>
    <w:uiPriority w:val="0"/>
    <w:rPr>
      <w:rFonts w:ascii="Calibri" w:hAnsi="Calibri" w:eastAsia="宋体" w:cs="Times New Roman"/>
      <w:sz w:val="22"/>
      <w:szCs w:val="22"/>
      <w:lang w:val="en-US" w:eastAsia="zh-CN" w:bidi="ar-SA"/>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8"/>
    <w:autoRedefine/>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67"/>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autoRedefine/>
    <w:qFormat/>
    <w:uiPriority w:val="0"/>
    <w:rPr>
      <w:rFonts w:ascii="仿宋_GB2312" w:eastAsia="仿宋_GB2312"/>
      <w:b/>
      <w:sz w:val="32"/>
    </w:rPr>
  </w:style>
  <w:style w:type="paragraph" w:customStyle="1" w:styleId="557">
    <w:name w:val="Char Char Char Char Char Char Char Char Char Char Char Char1 Char"/>
    <w:basedOn w:val="28"/>
    <w:autoRedefine/>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8"/>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39"/>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10"/>
    <w:next w:val="358"/>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7"/>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8"/>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8"/>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autoRedefine/>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列出段落4"/>
    <w:basedOn w:val="1"/>
    <w:qFormat/>
    <w:uiPriority w:val="34"/>
    <w:pPr>
      <w:ind w:firstLine="420" w:firstLineChars="200"/>
    </w:pPr>
    <w:rPr>
      <w:rFonts w:asciiTheme="minorHAnsi" w:hAnsiTheme="minorHAnsi" w:eastAsiaTheme="minorEastAsia" w:cstheme="minorBidi"/>
      <w:szCs w:val="22"/>
    </w:rPr>
  </w:style>
  <w:style w:type="paragraph" w:customStyle="1" w:styleId="613">
    <w:name w:val="Body Text First Indent 21"/>
    <w:basedOn w:val="614"/>
    <w:qFormat/>
    <w:uiPriority w:val="0"/>
    <w:pPr>
      <w:spacing w:after="120" w:line="240" w:lineRule="auto"/>
      <w:ind w:left="420" w:leftChars="200" w:firstLine="420" w:firstLineChars="200"/>
    </w:pPr>
    <w:rPr>
      <w:rFonts w:ascii="等线" w:hAnsi="等线" w:eastAsia="等线"/>
      <w:sz w:val="21"/>
    </w:rPr>
  </w:style>
  <w:style w:type="paragraph" w:customStyle="1" w:styleId="614">
    <w:name w:val="Body Text Indent1"/>
    <w:basedOn w:val="1"/>
    <w:qFormat/>
    <w:uiPriority w:val="0"/>
    <w:pPr>
      <w:spacing w:line="360" w:lineRule="auto"/>
      <w:ind w:firstLine="43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29B7E-3567-425F-B868-B9A6F63C43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6413</Words>
  <Characters>36555</Characters>
  <Lines>304</Lines>
  <Paragraphs>85</Paragraphs>
  <TotalTime>2</TotalTime>
  <ScaleCrop>false</ScaleCrop>
  <LinksUpToDate>false</LinksUpToDate>
  <CharactersWithSpaces>42883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zhm</cp:lastModifiedBy>
  <cp:lastPrinted>2024-04-03T09:17:00Z</cp:lastPrinted>
  <dcterms:modified xsi:type="dcterms:W3CDTF">2024-04-03T09:23:32Z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D73EE31AB65241C7988C1D40B0F6EFA7_13</vt:lpwstr>
  </property>
  <property fmtid="{D5CDD505-2E9C-101B-9397-08002B2CF9AE}" pid="4" name="commondata">
    <vt:lpwstr>eyJoZGlkIjoiNmRkMjM0YzBkMTQyODhiY2M3ZWU5ZTE4NTFhMDAxMGUifQ==</vt:lpwstr>
  </property>
</Properties>
</file>