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eastAsiaTheme="minorEastAsia" w:cstheme="minorEastAsia"/>
          <w:color w:val="auto"/>
          <w:spacing w:val="40"/>
          <w:sz w:val="28"/>
          <w:highlight w:val="none"/>
        </w:rPr>
      </w:pPr>
    </w:p>
    <w:p>
      <w:pPr>
        <w:jc w:val="center"/>
        <w:rPr>
          <w:rFonts w:hint="eastAsia" w:asciiTheme="minorEastAsia" w:hAnsiTheme="minorEastAsia" w:eastAsiaTheme="minorEastAsia" w:cstheme="minorEastAsia"/>
          <w:color w:val="auto"/>
          <w:spacing w:val="220"/>
          <w:sz w:val="72"/>
          <w:highlight w:val="none"/>
        </w:rPr>
      </w:pPr>
      <w:r>
        <w:rPr>
          <w:rFonts w:hint="eastAsia" w:asciiTheme="minorEastAsia" w:hAnsiTheme="minorEastAsia" w:eastAsiaTheme="minorEastAsia" w:cstheme="minorEastAsia"/>
          <w:color w:val="auto"/>
          <w:spacing w:val="20"/>
          <w:sz w:val="84"/>
          <w:highlight w:val="none"/>
        </w:rPr>
        <w:t>瓯海区（分散）采购</w:t>
      </w:r>
      <w:r>
        <w:rPr>
          <w:rFonts w:hint="eastAsia" w:asciiTheme="minorEastAsia" w:hAnsiTheme="minorEastAsia" w:eastAsiaTheme="minorEastAsia" w:cstheme="minorEastAsia"/>
          <w:color w:val="auto"/>
          <w:spacing w:val="300"/>
          <w:sz w:val="72"/>
          <w:highlight w:val="none"/>
        </w:rPr>
        <w:t xml:space="preserve"> </w:t>
      </w:r>
    </w:p>
    <w:p>
      <w:pPr>
        <w:jc w:val="center"/>
        <w:rPr>
          <w:rFonts w:hint="eastAsia" w:asciiTheme="minorEastAsia" w:hAnsiTheme="minorEastAsia" w:eastAsiaTheme="minorEastAsia" w:cstheme="minorEastAsia"/>
          <w:color w:val="auto"/>
          <w:spacing w:val="26"/>
          <w:sz w:val="52"/>
          <w:highlight w:val="none"/>
        </w:rPr>
      </w:pPr>
    </w:p>
    <w:p>
      <w:pPr>
        <w:ind w:firstLine="2350" w:firstLineChars="235"/>
        <w:rPr>
          <w:rFonts w:hint="eastAsia" w:asciiTheme="minorEastAsia" w:hAnsiTheme="minorEastAsia" w:eastAsiaTheme="minorEastAsia" w:cstheme="minorEastAsia"/>
          <w:color w:val="auto"/>
          <w:spacing w:val="140"/>
          <w:sz w:val="72"/>
          <w:highlight w:val="none"/>
        </w:rPr>
      </w:pPr>
    </w:p>
    <w:p>
      <w:pPr>
        <w:spacing w:line="360" w:lineRule="exact"/>
        <w:jc w:val="center"/>
        <w:rPr>
          <w:rFonts w:hint="eastAsia" w:asciiTheme="minorEastAsia" w:hAnsiTheme="minorEastAsia" w:eastAsiaTheme="minorEastAsia" w:cstheme="minorEastAsia"/>
          <w:color w:val="auto"/>
          <w:spacing w:val="140"/>
          <w:sz w:val="72"/>
          <w:highlight w:val="none"/>
        </w:rPr>
      </w:pPr>
    </w:p>
    <w:p>
      <w:pPr>
        <w:spacing w:line="900" w:lineRule="exact"/>
        <w:jc w:val="center"/>
        <w:rPr>
          <w:rFonts w:hint="eastAsia" w:asciiTheme="minorEastAsia" w:hAnsiTheme="minorEastAsia" w:eastAsiaTheme="minorEastAsia" w:cstheme="minorEastAsia"/>
          <w:color w:val="auto"/>
          <w:spacing w:val="140"/>
          <w:sz w:val="84"/>
          <w:szCs w:val="84"/>
          <w:highlight w:val="none"/>
        </w:rPr>
      </w:pPr>
      <w:r>
        <w:rPr>
          <w:rFonts w:hint="eastAsia" w:asciiTheme="minorEastAsia" w:hAnsiTheme="minorEastAsia" w:eastAsiaTheme="minorEastAsia" w:cstheme="minorEastAsia"/>
          <w:color w:val="auto"/>
          <w:spacing w:val="140"/>
          <w:sz w:val="84"/>
          <w:szCs w:val="84"/>
          <w:highlight w:val="none"/>
        </w:rPr>
        <w:t>招 标 文 件</w:t>
      </w:r>
    </w:p>
    <w:p>
      <w:pPr>
        <w:spacing w:line="400" w:lineRule="exact"/>
        <w:jc w:val="center"/>
        <w:rPr>
          <w:rFonts w:hint="eastAsia" w:asciiTheme="minorEastAsia" w:hAnsiTheme="minorEastAsia" w:eastAsiaTheme="minorEastAsia" w:cstheme="minorEastAsia"/>
          <w:color w:val="auto"/>
          <w:sz w:val="32"/>
          <w:highlight w:val="none"/>
        </w:rPr>
      </w:pPr>
    </w:p>
    <w:p>
      <w:pPr>
        <w:spacing w:line="400" w:lineRule="exact"/>
        <w:jc w:val="center"/>
        <w:rPr>
          <w:rFonts w:hint="eastAsia" w:asciiTheme="minorEastAsia" w:hAnsiTheme="minorEastAsia" w:eastAsiaTheme="minorEastAsia" w:cstheme="minorEastAsia"/>
          <w:color w:val="auto"/>
          <w:sz w:val="32"/>
          <w:highlight w:val="none"/>
        </w:rPr>
      </w:pPr>
      <w:r>
        <w:rPr>
          <w:rFonts w:hint="eastAsia" w:asciiTheme="minorEastAsia" w:hAnsiTheme="minorEastAsia" w:eastAsiaTheme="minorEastAsia" w:cstheme="minorEastAsia"/>
          <w:color w:val="auto"/>
          <w:sz w:val="32"/>
          <w:highlight w:val="none"/>
        </w:rPr>
        <w:t>（线上电子招投标）</w:t>
      </w:r>
    </w:p>
    <w:p>
      <w:pPr>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spacing w:line="600" w:lineRule="exact"/>
        <w:ind w:firstLine="1080" w:firstLineChars="300"/>
        <w:rPr>
          <w:rFonts w:hint="eastAsia" w:asciiTheme="minorEastAsia" w:hAnsiTheme="minorEastAsia" w:eastAsiaTheme="minorEastAsia" w:cstheme="minorEastAsia"/>
          <w:color w:val="auto"/>
          <w:spacing w:val="30"/>
          <w:sz w:val="30"/>
          <w:highlight w:val="none"/>
        </w:rPr>
      </w:pPr>
      <w:r>
        <w:rPr>
          <w:rFonts w:hint="eastAsia" w:asciiTheme="minorEastAsia" w:hAnsiTheme="minorEastAsia" w:eastAsiaTheme="minorEastAsia" w:cstheme="minorEastAsia"/>
          <w:color w:val="auto"/>
          <w:spacing w:val="30"/>
          <w:sz w:val="30"/>
          <w:highlight w:val="none"/>
        </w:rPr>
        <w:t>项 目 编 号:</w:t>
      </w:r>
      <w:r>
        <w:rPr>
          <w:rFonts w:hint="eastAsia" w:asciiTheme="minorEastAsia" w:hAnsiTheme="minorEastAsia" w:eastAsiaTheme="minorEastAsia" w:cstheme="minorEastAsia"/>
          <w:color w:val="auto"/>
          <w:spacing w:val="30"/>
          <w:sz w:val="30"/>
          <w:highlight w:val="none"/>
          <w:lang w:eastAsia="zh-CN"/>
        </w:rPr>
        <w:t>MYWZ-20220124</w:t>
      </w:r>
      <w:r>
        <w:rPr>
          <w:rFonts w:hint="eastAsia" w:asciiTheme="minorEastAsia" w:hAnsiTheme="minorEastAsia" w:eastAsiaTheme="minorEastAsia" w:cstheme="minorEastAsia"/>
          <w:color w:val="auto"/>
          <w:spacing w:val="30"/>
          <w:sz w:val="30"/>
          <w:highlight w:val="none"/>
        </w:rPr>
        <w:t xml:space="preserve"> </w:t>
      </w:r>
    </w:p>
    <w:p>
      <w:pPr>
        <w:spacing w:line="600" w:lineRule="exact"/>
        <w:ind w:firstLine="1080" w:firstLineChars="300"/>
        <w:rPr>
          <w:rFonts w:hint="eastAsia" w:asciiTheme="minorEastAsia" w:hAnsiTheme="minorEastAsia" w:eastAsiaTheme="minorEastAsia" w:cstheme="minorEastAsia"/>
          <w:bCs/>
          <w:color w:val="auto"/>
          <w:spacing w:val="16"/>
          <w:sz w:val="30"/>
          <w:highlight w:val="none"/>
          <w:lang w:eastAsia="zh-CN"/>
        </w:rPr>
      </w:pPr>
      <w:r>
        <w:rPr>
          <w:rFonts w:hint="eastAsia" w:asciiTheme="minorEastAsia" w:hAnsiTheme="minorEastAsia" w:eastAsiaTheme="minorEastAsia" w:cstheme="minorEastAsia"/>
          <w:color w:val="auto"/>
          <w:spacing w:val="30"/>
          <w:sz w:val="30"/>
          <w:highlight w:val="none"/>
        </w:rPr>
        <w:t>项 目 名 称:</w:t>
      </w:r>
      <w:r>
        <w:rPr>
          <w:rFonts w:hint="eastAsia" w:asciiTheme="minorEastAsia" w:hAnsiTheme="minorEastAsia" w:eastAsiaTheme="minorEastAsia" w:cstheme="minorEastAsia"/>
          <w:color w:val="auto"/>
          <w:spacing w:val="30"/>
          <w:sz w:val="30"/>
          <w:highlight w:val="none"/>
          <w:lang w:eastAsia="zh-CN"/>
        </w:rPr>
        <w:t>2022年瓯海区古树名木管养项目</w:t>
      </w:r>
    </w:p>
    <w:p>
      <w:pPr>
        <w:spacing w:line="600" w:lineRule="exact"/>
        <w:ind w:firstLine="1080" w:firstLineChars="300"/>
        <w:rPr>
          <w:rFonts w:hint="eastAsia" w:asciiTheme="minorEastAsia" w:hAnsiTheme="minorEastAsia" w:eastAsiaTheme="minorEastAsia" w:cstheme="minorEastAsia"/>
          <w:color w:val="auto"/>
          <w:spacing w:val="40"/>
          <w:sz w:val="30"/>
          <w:highlight w:val="none"/>
        </w:rPr>
      </w:pPr>
      <w:r>
        <w:rPr>
          <w:rFonts w:hint="eastAsia" w:asciiTheme="minorEastAsia" w:hAnsiTheme="minorEastAsia" w:eastAsiaTheme="minorEastAsia" w:cstheme="minorEastAsia"/>
          <w:color w:val="auto"/>
          <w:spacing w:val="30"/>
          <w:sz w:val="30"/>
          <w:highlight w:val="none"/>
        </w:rPr>
        <w:t>采 购 方 式:公开招标</w:t>
      </w:r>
    </w:p>
    <w:p>
      <w:pPr>
        <w:spacing w:line="600" w:lineRule="exact"/>
        <w:rPr>
          <w:rFonts w:hint="eastAsia" w:asciiTheme="minorEastAsia" w:hAnsiTheme="minorEastAsia" w:eastAsiaTheme="minorEastAsia" w:cstheme="minorEastAsia"/>
          <w:color w:val="auto"/>
          <w:spacing w:val="40"/>
          <w:sz w:val="30"/>
          <w:highlight w:val="none"/>
        </w:rPr>
      </w:pPr>
    </w:p>
    <w:p>
      <w:pPr>
        <w:spacing w:line="600" w:lineRule="exact"/>
        <w:rPr>
          <w:rFonts w:hint="eastAsia" w:asciiTheme="minorEastAsia" w:hAnsiTheme="minorEastAsia" w:eastAsiaTheme="minorEastAsia" w:cstheme="minorEastAsia"/>
          <w:color w:val="auto"/>
          <w:spacing w:val="40"/>
          <w:sz w:val="30"/>
          <w:highlight w:val="none"/>
        </w:rPr>
      </w:pPr>
    </w:p>
    <w:p>
      <w:pPr>
        <w:pStyle w:val="30"/>
        <w:spacing w:line="300" w:lineRule="atLeast"/>
        <w:rPr>
          <w:rFonts w:hint="eastAsia" w:asciiTheme="minorEastAsia" w:hAnsiTheme="minorEastAsia" w:eastAsiaTheme="minorEastAsia" w:cstheme="minorEastAsia"/>
          <w:color w:val="auto"/>
          <w:spacing w:val="20"/>
          <w:sz w:val="30"/>
          <w:highlight w:val="none"/>
        </w:rPr>
      </w:pPr>
    </w:p>
    <w:p>
      <w:pPr>
        <w:pStyle w:val="30"/>
        <w:spacing w:line="300" w:lineRule="atLeast"/>
        <w:ind w:firstLine="1020" w:firstLineChars="300"/>
        <w:rPr>
          <w:rFonts w:hint="eastAsia" w:asciiTheme="minorEastAsia" w:hAnsiTheme="minorEastAsia" w:eastAsiaTheme="minorEastAsia" w:cstheme="minorEastAsia"/>
          <w:color w:val="auto"/>
          <w:spacing w:val="40"/>
          <w:sz w:val="30"/>
          <w:highlight w:val="none"/>
        </w:rPr>
      </w:pPr>
      <w:r>
        <w:rPr>
          <w:rFonts w:hint="eastAsia" w:asciiTheme="minorEastAsia" w:hAnsiTheme="minorEastAsia" w:eastAsiaTheme="minorEastAsia" w:cstheme="minorEastAsia"/>
          <w:color w:val="auto"/>
          <w:spacing w:val="20"/>
          <w:sz w:val="30"/>
          <w:highlight w:val="none"/>
        </w:rPr>
        <w:t>采购人:</w:t>
      </w:r>
      <w:r>
        <w:rPr>
          <w:rFonts w:hint="eastAsia" w:asciiTheme="minorEastAsia" w:hAnsiTheme="minorEastAsia" w:eastAsiaTheme="minorEastAsia" w:cstheme="minorEastAsia"/>
          <w:color w:val="auto"/>
          <w:spacing w:val="30"/>
          <w:kern w:val="2"/>
          <w:sz w:val="30"/>
          <w:highlight w:val="none"/>
        </w:rPr>
        <w:t>温州市瓯海区综合行政执法局</w:t>
      </w:r>
    </w:p>
    <w:p>
      <w:pPr>
        <w:spacing w:line="520" w:lineRule="exact"/>
        <w:ind w:firstLine="900" w:firstLineChars="300"/>
        <w:rPr>
          <w:rFonts w:hint="eastAsia" w:asciiTheme="minorEastAsia" w:hAnsiTheme="minorEastAsia" w:eastAsiaTheme="minorEastAsia" w:cstheme="minorEastAsia"/>
          <w:color w:val="auto"/>
          <w:spacing w:val="-20"/>
          <w:sz w:val="30"/>
          <w:highlight w:val="none"/>
          <w:lang w:eastAsia="zh-CN"/>
        </w:rPr>
      </w:pPr>
      <w:r>
        <w:rPr>
          <w:rFonts w:hint="eastAsia" w:asciiTheme="minorEastAsia" w:hAnsiTheme="minorEastAsia" w:eastAsiaTheme="minorEastAsia" w:cstheme="minorEastAsia"/>
          <w:color w:val="auto"/>
          <w:spacing w:val="0"/>
          <w:sz w:val="30"/>
          <w:highlight w:val="none"/>
        </w:rPr>
        <w:t>代理机构:</w:t>
      </w:r>
      <w:r>
        <w:rPr>
          <w:rFonts w:hint="eastAsia" w:asciiTheme="minorEastAsia" w:hAnsiTheme="minorEastAsia" w:eastAsiaTheme="minorEastAsia" w:cstheme="minorEastAsia"/>
          <w:color w:val="auto"/>
          <w:spacing w:val="0"/>
          <w:sz w:val="30"/>
          <w:highlight w:val="none"/>
          <w:lang w:eastAsia="zh-CN"/>
        </w:rPr>
        <w:t>浙江明业项目管理有限公司</w:t>
      </w:r>
    </w:p>
    <w:p>
      <w:pPr>
        <w:spacing w:line="600" w:lineRule="exact"/>
        <w:jc w:val="center"/>
        <w:rPr>
          <w:rFonts w:hint="eastAsia" w:asciiTheme="minorEastAsia" w:hAnsiTheme="minorEastAsia" w:eastAsiaTheme="minorEastAsia" w:cstheme="minorEastAsia"/>
          <w:color w:val="auto"/>
          <w:spacing w:val="40"/>
          <w:sz w:val="28"/>
          <w:highlight w:val="none"/>
        </w:rPr>
      </w:pPr>
      <w:r>
        <w:rPr>
          <w:rFonts w:hint="eastAsia" w:asciiTheme="minorEastAsia" w:hAnsiTheme="minorEastAsia" w:eastAsiaTheme="minorEastAsia" w:cstheme="minorEastAsia"/>
          <w:color w:val="auto"/>
          <w:spacing w:val="40"/>
          <w:sz w:val="28"/>
          <w:highlight w:val="none"/>
        </w:rPr>
        <w:t>二〇二</w:t>
      </w:r>
      <w:r>
        <w:rPr>
          <w:rFonts w:hint="eastAsia" w:asciiTheme="minorEastAsia" w:hAnsiTheme="minorEastAsia" w:eastAsiaTheme="minorEastAsia" w:cstheme="minorEastAsia"/>
          <w:color w:val="auto"/>
          <w:spacing w:val="40"/>
          <w:sz w:val="28"/>
          <w:highlight w:val="none"/>
          <w:lang w:val="en-US" w:eastAsia="zh-CN"/>
        </w:rPr>
        <w:t>二</w:t>
      </w:r>
      <w:r>
        <w:rPr>
          <w:rFonts w:hint="eastAsia" w:asciiTheme="minorEastAsia" w:hAnsiTheme="minorEastAsia" w:eastAsiaTheme="minorEastAsia" w:cstheme="minorEastAsia"/>
          <w:color w:val="auto"/>
          <w:spacing w:val="40"/>
          <w:sz w:val="28"/>
          <w:highlight w:val="none"/>
        </w:rPr>
        <w:t>年</w:t>
      </w:r>
      <w:r>
        <w:rPr>
          <w:rFonts w:hint="eastAsia" w:asciiTheme="minorEastAsia" w:hAnsiTheme="minorEastAsia" w:eastAsiaTheme="minorEastAsia" w:cstheme="minorEastAsia"/>
          <w:color w:val="auto"/>
          <w:spacing w:val="40"/>
          <w:sz w:val="28"/>
          <w:highlight w:val="none"/>
          <w:lang w:val="en-US" w:eastAsia="zh-CN"/>
        </w:rPr>
        <w:t>二</w:t>
      </w:r>
      <w:r>
        <w:rPr>
          <w:rFonts w:hint="eastAsia" w:asciiTheme="minorEastAsia" w:hAnsiTheme="minorEastAsia" w:eastAsiaTheme="minorEastAsia" w:cstheme="minorEastAsia"/>
          <w:color w:val="auto"/>
          <w:spacing w:val="40"/>
          <w:sz w:val="28"/>
          <w:highlight w:val="none"/>
        </w:rPr>
        <w:t>月</w:t>
      </w:r>
    </w:p>
    <w:p>
      <w:pPr>
        <w:pStyle w:val="13"/>
        <w:rPr>
          <w:rFonts w:hint="eastAsia" w:asciiTheme="minorEastAsia" w:hAnsiTheme="minorEastAsia" w:eastAsiaTheme="minorEastAsia" w:cstheme="minorEastAsia"/>
          <w:color w:val="auto"/>
          <w:spacing w:val="40"/>
          <w:sz w:val="28"/>
          <w:highlight w:val="none"/>
        </w:rPr>
      </w:pPr>
    </w:p>
    <w:p>
      <w:pPr>
        <w:pStyle w:val="14"/>
        <w:rPr>
          <w:rFonts w:hint="eastAsia" w:asciiTheme="minorEastAsia" w:hAnsiTheme="minorEastAsia" w:eastAsiaTheme="minorEastAsia" w:cstheme="minorEastAsia"/>
          <w:color w:val="auto"/>
          <w:spacing w:val="40"/>
          <w:sz w:val="28"/>
          <w:highlight w:val="none"/>
        </w:rPr>
      </w:pPr>
    </w:p>
    <w:p>
      <w:pPr>
        <w:pStyle w:val="5"/>
        <w:tabs>
          <w:tab w:val="clear" w:pos="840"/>
        </w:tabs>
        <w:adjustRightInd/>
        <w:snapToGrid/>
        <w:spacing w:before="120" w:after="120" w:line="600" w:lineRule="exact"/>
        <w:jc w:val="center"/>
        <w:rPr>
          <w:rFonts w:hint="eastAsia" w:asciiTheme="minorEastAsia" w:hAnsiTheme="minorEastAsia" w:eastAsiaTheme="minorEastAsia" w:cstheme="minorEastAsia"/>
          <w:b w:val="0"/>
          <w:bCs/>
          <w:color w:val="auto"/>
          <w:sz w:val="36"/>
          <w:szCs w:val="36"/>
          <w:highlight w:val="none"/>
        </w:rPr>
        <w:sectPr>
          <w:footerReference r:id="rId6" w:type="first"/>
          <w:headerReference r:id="rId3" w:type="default"/>
          <w:footerReference r:id="rId4" w:type="default"/>
          <w:footerReference r:id="rId5" w:type="even"/>
          <w:pgSz w:w="11906" w:h="16838"/>
          <w:pgMar w:top="1134" w:right="1134" w:bottom="1134" w:left="1134" w:header="851" w:footer="992" w:gutter="284"/>
          <w:pgNumType w:fmt="decimal" w:start="0"/>
          <w:cols w:space="720" w:num="1"/>
          <w:titlePg/>
          <w:docGrid w:linePitch="312" w:charSpace="0"/>
        </w:sectPr>
      </w:pPr>
      <w:bookmarkStart w:id="0" w:name="_Toc515203428"/>
    </w:p>
    <w:p>
      <w:pPr>
        <w:rPr>
          <w:rFonts w:hint="eastAsia"/>
          <w:highlight w:val="none"/>
        </w:rPr>
      </w:pPr>
    </w:p>
    <w:p>
      <w:pPr>
        <w:pStyle w:val="5"/>
        <w:tabs>
          <w:tab w:val="clear" w:pos="840"/>
        </w:tabs>
        <w:adjustRightInd/>
        <w:snapToGrid/>
        <w:spacing w:before="120" w:after="120" w:line="600" w:lineRule="exact"/>
        <w:jc w:val="center"/>
        <w:rPr>
          <w:rFonts w:hint="eastAsia" w:asciiTheme="minorEastAsia" w:hAnsiTheme="minorEastAsia" w:eastAsiaTheme="minorEastAsia" w:cstheme="minorEastAsia"/>
          <w:b w:val="0"/>
          <w:bCs/>
          <w:color w:val="auto"/>
          <w:sz w:val="36"/>
          <w:szCs w:val="36"/>
          <w:highlight w:val="none"/>
        </w:rPr>
      </w:pPr>
      <w:r>
        <w:rPr>
          <w:rFonts w:hint="eastAsia" w:asciiTheme="minorEastAsia" w:hAnsiTheme="minorEastAsia" w:eastAsiaTheme="minorEastAsia" w:cstheme="minorEastAsia"/>
          <w:b w:val="0"/>
          <w:bCs/>
          <w:color w:val="auto"/>
          <w:sz w:val="36"/>
          <w:szCs w:val="36"/>
          <w:highlight w:val="none"/>
        </w:rPr>
        <w:t>目    录</w:t>
      </w:r>
      <w:bookmarkEnd w:id="0"/>
    </w:p>
    <w:p>
      <w:pPr>
        <w:pStyle w:val="24"/>
        <w:tabs>
          <w:tab w:val="right" w:leader="dot" w:pos="9344"/>
        </w:tabs>
        <w:rPr>
          <w:rFonts w:hint="eastAsia" w:asciiTheme="minorEastAsia" w:hAnsiTheme="minorEastAsia" w:eastAsiaTheme="minorEastAsia" w:cstheme="minorEastAsia"/>
          <w:b w:val="0"/>
          <w:bCs w:val="0"/>
          <w:caps w:val="0"/>
          <w:color w:val="auto"/>
          <w:sz w:val="21"/>
          <w:szCs w:val="22"/>
          <w:highlight w:val="none"/>
        </w:rPr>
      </w:pPr>
      <w:r>
        <w:rPr>
          <w:rFonts w:hint="eastAsia" w:asciiTheme="minorEastAsia" w:hAnsiTheme="minorEastAsia" w:eastAsiaTheme="minorEastAsia" w:cstheme="minorEastAsia"/>
          <w:b w:val="0"/>
          <w:bCs w:val="0"/>
          <w:caps w:val="0"/>
          <w:color w:val="auto"/>
          <w:sz w:val="22"/>
          <w:szCs w:val="22"/>
          <w:highlight w:val="none"/>
        </w:rPr>
        <w:fldChar w:fldCharType="begin"/>
      </w:r>
      <w:r>
        <w:rPr>
          <w:rFonts w:hint="eastAsia" w:asciiTheme="minorEastAsia" w:hAnsiTheme="minorEastAsia" w:eastAsiaTheme="minorEastAsia" w:cstheme="minorEastAsia"/>
          <w:b w:val="0"/>
          <w:bCs w:val="0"/>
          <w:caps w:val="0"/>
          <w:color w:val="auto"/>
          <w:sz w:val="22"/>
          <w:szCs w:val="22"/>
          <w:highlight w:val="none"/>
        </w:rPr>
        <w:instrText xml:space="preserve"> TOC \o "1-2" \h \z \u </w:instrText>
      </w:r>
      <w:r>
        <w:rPr>
          <w:rFonts w:hint="eastAsia" w:asciiTheme="minorEastAsia" w:hAnsiTheme="minorEastAsia" w:eastAsiaTheme="minorEastAsia" w:cstheme="minorEastAsia"/>
          <w:b w:val="0"/>
          <w:bCs w:val="0"/>
          <w:caps w:val="0"/>
          <w:color w:val="auto"/>
          <w:sz w:val="22"/>
          <w:szCs w:val="22"/>
          <w:highlight w:val="none"/>
        </w:rPr>
        <w:fldChar w:fldCharType="separate"/>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"_Toc515203428" </w:instrText>
      </w:r>
      <w:r>
        <w:rPr>
          <w:rFonts w:hint="eastAsia" w:asciiTheme="minorEastAsia" w:hAnsiTheme="minorEastAsia" w:eastAsiaTheme="minorEastAsia" w:cstheme="minorEastAsia"/>
          <w:color w:val="auto"/>
          <w:highlight w:val="none"/>
        </w:rPr>
        <w:fldChar w:fldCharType="separate"/>
      </w:r>
      <w:r>
        <w:rPr>
          <w:rStyle w:val="42"/>
          <w:rFonts w:hint="eastAsia" w:asciiTheme="minorEastAsia" w:hAnsiTheme="minorEastAsia" w:eastAsiaTheme="minorEastAsia" w:cstheme="minorEastAsia"/>
          <w:color w:val="auto"/>
          <w:highlight w:val="none"/>
        </w:rPr>
        <w:t>目    录</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_Toc515203428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pPr>
        <w:pStyle w:val="24"/>
        <w:tabs>
          <w:tab w:val="right" w:leader="dot" w:pos="9344"/>
        </w:tabs>
        <w:rPr>
          <w:rFonts w:hint="eastAsia" w:asciiTheme="minorEastAsia" w:hAnsiTheme="minorEastAsia" w:eastAsiaTheme="minorEastAsia" w:cstheme="minorEastAsia"/>
          <w:b w:val="0"/>
          <w:bCs w:val="0"/>
          <w:caps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"_Toc515203429" </w:instrText>
      </w:r>
      <w:r>
        <w:rPr>
          <w:rFonts w:hint="eastAsia" w:asciiTheme="minorEastAsia" w:hAnsiTheme="minorEastAsia" w:eastAsiaTheme="minorEastAsia" w:cstheme="minorEastAsia"/>
          <w:color w:val="auto"/>
          <w:highlight w:val="none"/>
        </w:rPr>
        <w:fldChar w:fldCharType="separate"/>
      </w:r>
      <w:r>
        <w:rPr>
          <w:rStyle w:val="42"/>
          <w:rFonts w:hint="eastAsia" w:asciiTheme="minorEastAsia" w:hAnsiTheme="minorEastAsia" w:eastAsiaTheme="minorEastAsia" w:cstheme="minorEastAsia"/>
          <w:color w:val="auto"/>
          <w:highlight w:val="none"/>
          <w:lang w:eastAsia="zh-CN"/>
        </w:rPr>
        <w:t>浙江明业项目管理有限公司</w:t>
      </w:r>
      <w:r>
        <w:rPr>
          <w:rStyle w:val="42"/>
          <w:rFonts w:hint="eastAsia" w:asciiTheme="minorEastAsia" w:hAnsiTheme="minorEastAsia" w:eastAsiaTheme="minorEastAsia" w:cstheme="minorEastAsia"/>
          <w:color w:val="auto"/>
          <w:highlight w:val="none"/>
        </w:rPr>
        <w:t>关于</w:t>
      </w:r>
      <w:r>
        <w:rPr>
          <w:rStyle w:val="42"/>
          <w:rFonts w:hint="eastAsia" w:asciiTheme="minorEastAsia" w:hAnsiTheme="minorEastAsia" w:eastAsiaTheme="minorEastAsia" w:cstheme="minorEastAsia"/>
          <w:color w:val="auto"/>
          <w:highlight w:val="none"/>
          <w:lang w:eastAsia="zh-CN"/>
        </w:rPr>
        <w:t>2022年瓯海区古树名木管养项目</w:t>
      </w:r>
      <w:r>
        <w:rPr>
          <w:rStyle w:val="42"/>
          <w:rFonts w:hint="eastAsia" w:asciiTheme="minorEastAsia" w:hAnsiTheme="minorEastAsia" w:eastAsiaTheme="minorEastAsia" w:cstheme="minorEastAsia"/>
          <w:color w:val="auto"/>
          <w:highlight w:val="none"/>
        </w:rPr>
        <w:t>的公开招标公告</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_Toc515203429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pPr>
        <w:pStyle w:val="24"/>
        <w:tabs>
          <w:tab w:val="right" w:leader="dot" w:pos="9344"/>
        </w:tabs>
        <w:rPr>
          <w:rFonts w:hint="eastAsia" w:asciiTheme="minorEastAsia" w:hAnsiTheme="minorEastAsia" w:eastAsiaTheme="minorEastAsia" w:cstheme="minorEastAsia"/>
          <w:b w:val="0"/>
          <w:bCs w:val="0"/>
          <w:caps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"_Toc515203430" </w:instrText>
      </w:r>
      <w:r>
        <w:rPr>
          <w:rFonts w:hint="eastAsia" w:asciiTheme="minorEastAsia" w:hAnsiTheme="minorEastAsia" w:eastAsiaTheme="minorEastAsia" w:cstheme="minorEastAsia"/>
          <w:color w:val="auto"/>
          <w:highlight w:val="none"/>
        </w:rPr>
        <w:fldChar w:fldCharType="separate"/>
      </w:r>
      <w:r>
        <w:rPr>
          <w:rStyle w:val="42"/>
          <w:rFonts w:hint="eastAsia" w:asciiTheme="minorEastAsia" w:hAnsiTheme="minorEastAsia" w:eastAsiaTheme="minorEastAsia" w:cstheme="minorEastAsia"/>
          <w:color w:val="auto"/>
          <w:highlight w:val="none"/>
        </w:rPr>
        <w:t>投标邀请函（投标须知前附表）</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_Toc515203430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5</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pPr>
        <w:pStyle w:val="24"/>
        <w:tabs>
          <w:tab w:val="right" w:leader="dot" w:pos="9344"/>
        </w:tabs>
        <w:rPr>
          <w:rFonts w:hint="eastAsia" w:asciiTheme="minorEastAsia" w:hAnsiTheme="minorEastAsia" w:eastAsiaTheme="minorEastAsia" w:cstheme="minorEastAsia"/>
          <w:b w:val="0"/>
          <w:bCs w:val="0"/>
          <w:caps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"_Toc515203431" </w:instrText>
      </w:r>
      <w:r>
        <w:rPr>
          <w:rFonts w:hint="eastAsia" w:asciiTheme="minorEastAsia" w:hAnsiTheme="minorEastAsia" w:eastAsiaTheme="minorEastAsia" w:cstheme="minorEastAsia"/>
          <w:color w:val="auto"/>
          <w:highlight w:val="none"/>
        </w:rPr>
        <w:fldChar w:fldCharType="separate"/>
      </w:r>
      <w:r>
        <w:rPr>
          <w:rStyle w:val="42"/>
          <w:rFonts w:hint="eastAsia" w:asciiTheme="minorEastAsia" w:hAnsiTheme="minorEastAsia" w:eastAsiaTheme="minorEastAsia" w:cstheme="minorEastAsia"/>
          <w:color w:val="auto"/>
          <w:highlight w:val="none"/>
        </w:rPr>
        <w:t>第一部分   投标供应商须知</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_Toc515203431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pPr>
        <w:pStyle w:val="27"/>
        <w:tabs>
          <w:tab w:val="right" w:leader="dot" w:pos="9344"/>
        </w:tabs>
        <w:rPr>
          <w:rFonts w:hint="eastAsia" w:asciiTheme="minorEastAsia" w:hAnsiTheme="minorEastAsia" w:eastAsiaTheme="minorEastAsia" w:cstheme="minorEastAsia"/>
          <w:smallCaps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"_Toc515203432" </w:instrText>
      </w:r>
      <w:r>
        <w:rPr>
          <w:rFonts w:hint="eastAsia" w:asciiTheme="minorEastAsia" w:hAnsiTheme="minorEastAsia" w:eastAsiaTheme="minorEastAsia" w:cstheme="minorEastAsia"/>
          <w:color w:val="auto"/>
          <w:highlight w:val="none"/>
        </w:rPr>
        <w:fldChar w:fldCharType="separate"/>
      </w:r>
      <w:r>
        <w:rPr>
          <w:rStyle w:val="42"/>
          <w:rFonts w:hint="eastAsia" w:asciiTheme="minorEastAsia" w:hAnsiTheme="minorEastAsia" w:eastAsiaTheme="minorEastAsia" w:cstheme="minorEastAsia"/>
          <w:color w:val="auto"/>
          <w:highlight w:val="none"/>
        </w:rPr>
        <w:t>一、 说  明</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_Toc515203432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pPr>
        <w:pStyle w:val="27"/>
        <w:tabs>
          <w:tab w:val="right" w:leader="dot" w:pos="9344"/>
        </w:tabs>
        <w:rPr>
          <w:rFonts w:hint="eastAsia" w:asciiTheme="minorEastAsia" w:hAnsiTheme="minorEastAsia" w:eastAsiaTheme="minorEastAsia" w:cstheme="minorEastAsia"/>
          <w:smallCaps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"_Toc515203433" </w:instrText>
      </w:r>
      <w:r>
        <w:rPr>
          <w:rFonts w:hint="eastAsia" w:asciiTheme="minorEastAsia" w:hAnsiTheme="minorEastAsia" w:eastAsiaTheme="minorEastAsia" w:cstheme="minorEastAsia"/>
          <w:color w:val="auto"/>
          <w:highlight w:val="none"/>
        </w:rPr>
        <w:fldChar w:fldCharType="separate"/>
      </w:r>
      <w:r>
        <w:rPr>
          <w:rStyle w:val="42"/>
          <w:rFonts w:hint="eastAsia" w:asciiTheme="minorEastAsia" w:hAnsiTheme="minorEastAsia" w:eastAsiaTheme="minorEastAsia" w:cstheme="minorEastAsia"/>
          <w:color w:val="auto"/>
          <w:highlight w:val="none"/>
        </w:rPr>
        <w:t xml:space="preserve">二、 </w:t>
      </w:r>
      <w:r>
        <w:rPr>
          <w:rStyle w:val="42"/>
          <w:rFonts w:hint="eastAsia" w:asciiTheme="minorEastAsia" w:hAnsiTheme="minorEastAsia" w:eastAsiaTheme="minorEastAsia" w:cstheme="minorEastAsia"/>
          <w:color w:val="auto"/>
          <w:highlight w:val="none"/>
          <w:lang w:eastAsia="zh-CN"/>
        </w:rPr>
        <w:t>采购文件</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_Toc515203433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10</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pPr>
        <w:pStyle w:val="27"/>
        <w:tabs>
          <w:tab w:val="right" w:leader="dot" w:pos="9344"/>
        </w:tabs>
        <w:rPr>
          <w:rFonts w:hint="eastAsia" w:asciiTheme="minorEastAsia" w:hAnsiTheme="minorEastAsia" w:eastAsiaTheme="minorEastAsia" w:cstheme="minorEastAsia"/>
          <w:smallCaps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"_Toc515203434" </w:instrText>
      </w:r>
      <w:r>
        <w:rPr>
          <w:rFonts w:hint="eastAsia" w:asciiTheme="minorEastAsia" w:hAnsiTheme="minorEastAsia" w:eastAsiaTheme="minorEastAsia" w:cstheme="minorEastAsia"/>
          <w:color w:val="auto"/>
          <w:highlight w:val="none"/>
        </w:rPr>
        <w:fldChar w:fldCharType="separate"/>
      </w:r>
      <w:r>
        <w:rPr>
          <w:rStyle w:val="42"/>
          <w:rFonts w:hint="eastAsia" w:asciiTheme="minorEastAsia" w:hAnsiTheme="minorEastAsia" w:eastAsiaTheme="minorEastAsia" w:cstheme="minorEastAsia"/>
          <w:color w:val="auto"/>
          <w:highlight w:val="none"/>
        </w:rPr>
        <w:t>三、 投标文件的编制</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_Toc515203434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10</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pPr>
        <w:pStyle w:val="27"/>
        <w:tabs>
          <w:tab w:val="right" w:leader="dot" w:pos="9344"/>
        </w:tabs>
        <w:rPr>
          <w:rFonts w:hint="eastAsia" w:asciiTheme="minorEastAsia" w:hAnsiTheme="minorEastAsia" w:eastAsiaTheme="minorEastAsia" w:cstheme="minorEastAsia"/>
          <w:smallCaps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"_Toc515203435" </w:instrText>
      </w:r>
      <w:r>
        <w:rPr>
          <w:rFonts w:hint="eastAsia" w:asciiTheme="minorEastAsia" w:hAnsiTheme="minorEastAsia" w:eastAsiaTheme="minorEastAsia" w:cstheme="minorEastAsia"/>
          <w:color w:val="auto"/>
          <w:highlight w:val="none"/>
        </w:rPr>
        <w:fldChar w:fldCharType="separate"/>
      </w:r>
      <w:r>
        <w:rPr>
          <w:rStyle w:val="42"/>
          <w:rFonts w:hint="eastAsia" w:asciiTheme="minorEastAsia" w:hAnsiTheme="minorEastAsia" w:eastAsiaTheme="minorEastAsia" w:cstheme="minorEastAsia"/>
          <w:color w:val="auto"/>
          <w:highlight w:val="none"/>
        </w:rPr>
        <w:t>四、 投标文件的递交</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_Toc515203435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13</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pPr>
        <w:pStyle w:val="27"/>
        <w:tabs>
          <w:tab w:val="right" w:leader="dot" w:pos="9344"/>
        </w:tabs>
        <w:rPr>
          <w:rFonts w:hint="eastAsia" w:asciiTheme="minorEastAsia" w:hAnsiTheme="minorEastAsia" w:eastAsiaTheme="minorEastAsia" w:cstheme="minorEastAsia"/>
          <w:smallCaps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"_Toc515203436" </w:instrText>
      </w:r>
      <w:r>
        <w:rPr>
          <w:rFonts w:hint="eastAsia" w:asciiTheme="minorEastAsia" w:hAnsiTheme="minorEastAsia" w:eastAsiaTheme="minorEastAsia" w:cstheme="minorEastAsia"/>
          <w:color w:val="auto"/>
          <w:highlight w:val="none"/>
        </w:rPr>
        <w:fldChar w:fldCharType="separate"/>
      </w:r>
      <w:r>
        <w:rPr>
          <w:rStyle w:val="42"/>
          <w:rFonts w:hint="eastAsia" w:asciiTheme="minorEastAsia" w:hAnsiTheme="minorEastAsia" w:eastAsiaTheme="minorEastAsia" w:cstheme="minorEastAsia"/>
          <w:color w:val="auto"/>
          <w:highlight w:val="none"/>
        </w:rPr>
        <w:t>五、 开标和评标</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_Toc515203436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13</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pPr>
        <w:pStyle w:val="27"/>
        <w:tabs>
          <w:tab w:val="right" w:leader="dot" w:pos="9344"/>
        </w:tabs>
        <w:rPr>
          <w:rFonts w:hint="eastAsia" w:asciiTheme="minorEastAsia" w:hAnsiTheme="minorEastAsia" w:eastAsiaTheme="minorEastAsia" w:cstheme="minorEastAsia"/>
          <w:smallCaps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"_Toc515203437" </w:instrText>
      </w:r>
      <w:r>
        <w:rPr>
          <w:rFonts w:hint="eastAsia" w:asciiTheme="minorEastAsia" w:hAnsiTheme="minorEastAsia" w:eastAsiaTheme="minorEastAsia" w:cstheme="minorEastAsia"/>
          <w:color w:val="auto"/>
          <w:highlight w:val="none"/>
        </w:rPr>
        <w:fldChar w:fldCharType="separate"/>
      </w:r>
      <w:r>
        <w:rPr>
          <w:rStyle w:val="42"/>
          <w:rFonts w:hint="eastAsia" w:asciiTheme="minorEastAsia" w:hAnsiTheme="minorEastAsia" w:eastAsiaTheme="minorEastAsia" w:cstheme="minorEastAsia"/>
          <w:color w:val="auto"/>
          <w:highlight w:val="none"/>
        </w:rPr>
        <w:t>六、 授予合同</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_Toc515203437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13</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pPr>
        <w:pStyle w:val="24"/>
        <w:tabs>
          <w:tab w:val="right" w:leader="dot" w:pos="9344"/>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"_Toc515203438" </w:instrText>
      </w:r>
      <w:r>
        <w:rPr>
          <w:rFonts w:hint="eastAsia" w:asciiTheme="minorEastAsia" w:hAnsiTheme="minorEastAsia" w:eastAsiaTheme="minorEastAsia" w:cstheme="minorEastAsia"/>
          <w:color w:val="auto"/>
          <w:highlight w:val="none"/>
        </w:rPr>
        <w:fldChar w:fldCharType="separate"/>
      </w:r>
      <w:r>
        <w:rPr>
          <w:rStyle w:val="42"/>
          <w:rFonts w:hint="eastAsia" w:asciiTheme="minorEastAsia" w:hAnsiTheme="minorEastAsia" w:eastAsiaTheme="minorEastAsia" w:cstheme="minorEastAsia"/>
          <w:color w:val="auto"/>
          <w:highlight w:val="none"/>
        </w:rPr>
        <w:t>第二部分   政府采购政策功能相关说明</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_Toc515203438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21</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pPr>
        <w:pStyle w:val="24"/>
        <w:tabs>
          <w:tab w:val="right" w:leader="dot" w:pos="9344"/>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"_Toc515203438" </w:instrText>
      </w:r>
      <w:r>
        <w:rPr>
          <w:rFonts w:hint="eastAsia" w:asciiTheme="minorEastAsia" w:hAnsiTheme="minorEastAsia" w:eastAsiaTheme="minorEastAsia" w:cstheme="minorEastAsia"/>
          <w:color w:val="auto"/>
          <w:highlight w:val="none"/>
        </w:rPr>
        <w:fldChar w:fldCharType="separate"/>
      </w:r>
      <w:r>
        <w:rPr>
          <w:rStyle w:val="42"/>
          <w:rFonts w:hint="eastAsia" w:asciiTheme="minorEastAsia" w:hAnsiTheme="minorEastAsia" w:eastAsiaTheme="minorEastAsia" w:cstheme="minorEastAsia"/>
          <w:color w:val="auto"/>
          <w:highlight w:val="none"/>
        </w:rPr>
        <w:t>第三部分   合同主要条款</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_Toc515203438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21</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pPr>
        <w:pStyle w:val="24"/>
        <w:tabs>
          <w:tab w:val="right" w:leader="dot" w:pos="9344"/>
        </w:tabs>
        <w:rPr>
          <w:rFonts w:hint="eastAsia" w:asciiTheme="minorEastAsia" w:hAnsiTheme="minorEastAsia" w:eastAsiaTheme="minorEastAsia" w:cstheme="minorEastAsia"/>
          <w:b w:val="0"/>
          <w:bCs w:val="0"/>
          <w:caps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"_Toc515203440" </w:instrText>
      </w:r>
      <w:r>
        <w:rPr>
          <w:rFonts w:hint="eastAsia" w:asciiTheme="minorEastAsia" w:hAnsiTheme="minorEastAsia" w:eastAsiaTheme="minorEastAsia" w:cstheme="minorEastAsia"/>
          <w:color w:val="auto"/>
          <w:highlight w:val="none"/>
        </w:rPr>
        <w:fldChar w:fldCharType="separate"/>
      </w:r>
      <w:r>
        <w:rPr>
          <w:rStyle w:val="42"/>
          <w:rFonts w:hint="eastAsia" w:asciiTheme="minorEastAsia" w:hAnsiTheme="minorEastAsia" w:eastAsiaTheme="minorEastAsia" w:cstheme="minorEastAsia"/>
          <w:color w:val="auto"/>
          <w:highlight w:val="none"/>
        </w:rPr>
        <w:t>第四部分   投标文件格式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t>3</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t>1</w:t>
      </w:r>
    </w:p>
    <w:p>
      <w:pPr>
        <w:pStyle w:val="24"/>
        <w:tabs>
          <w:tab w:val="right" w:leader="dot" w:pos="9344"/>
        </w:tabs>
        <w:rPr>
          <w:rFonts w:hint="eastAsia" w:asciiTheme="minorEastAsia" w:hAnsiTheme="minorEastAsia" w:eastAsiaTheme="minorEastAsia" w:cstheme="minorEastAsia"/>
          <w:b w:val="0"/>
          <w:bCs w:val="0"/>
          <w:caps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"_Toc515203447" </w:instrText>
      </w:r>
      <w:r>
        <w:rPr>
          <w:rFonts w:hint="eastAsia" w:asciiTheme="minorEastAsia" w:hAnsiTheme="minorEastAsia" w:eastAsiaTheme="minorEastAsia" w:cstheme="minorEastAsia"/>
          <w:color w:val="auto"/>
          <w:highlight w:val="none"/>
        </w:rPr>
        <w:fldChar w:fldCharType="separate"/>
      </w:r>
      <w:r>
        <w:rPr>
          <w:rStyle w:val="42"/>
          <w:rFonts w:hint="eastAsia" w:asciiTheme="minorEastAsia" w:hAnsiTheme="minorEastAsia" w:eastAsiaTheme="minorEastAsia" w:cstheme="minorEastAsia"/>
          <w:color w:val="auto"/>
          <w:highlight w:val="none"/>
        </w:rPr>
        <w:t>第五部分   招标内容及要求</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t>4</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t>5</w:t>
      </w:r>
    </w:p>
    <w:p>
      <w:pPr>
        <w:pStyle w:val="24"/>
        <w:tabs>
          <w:tab w:val="right" w:leader="dot" w:pos="9344"/>
        </w:tabs>
        <w:rPr>
          <w:rFonts w:hint="eastAsia" w:asciiTheme="minorEastAsia" w:hAnsiTheme="minorEastAsia" w:eastAsiaTheme="minorEastAsia" w:cstheme="minorEastAsia"/>
          <w:b w:val="0"/>
          <w:bCs w:val="0"/>
          <w:caps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"_Toc515203448" </w:instrText>
      </w:r>
      <w:r>
        <w:rPr>
          <w:rFonts w:hint="eastAsia" w:asciiTheme="minorEastAsia" w:hAnsiTheme="minorEastAsia" w:eastAsiaTheme="minorEastAsia" w:cstheme="minorEastAsia"/>
          <w:color w:val="auto"/>
          <w:highlight w:val="none"/>
        </w:rPr>
        <w:fldChar w:fldCharType="separate"/>
      </w:r>
      <w:r>
        <w:rPr>
          <w:rStyle w:val="42"/>
          <w:rFonts w:hint="eastAsia" w:asciiTheme="minorEastAsia" w:hAnsiTheme="minorEastAsia" w:eastAsiaTheme="minorEastAsia" w:cstheme="minorEastAsia"/>
          <w:color w:val="auto"/>
          <w:highlight w:val="none"/>
        </w:rPr>
        <w:t>第六部分   评标原则及方法</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t>6</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t>1</w:t>
      </w:r>
    </w:p>
    <w:p>
      <w:pPr>
        <w:spacing w:line="360" w:lineRule="exact"/>
        <w:jc w:val="righ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aps/>
          <w:color w:val="auto"/>
          <w:sz w:val="22"/>
          <w:szCs w:val="22"/>
          <w:highlight w:val="none"/>
        </w:rPr>
        <w:fldChar w:fldCharType="end"/>
      </w:r>
    </w:p>
    <w:p>
      <w:pPr>
        <w:spacing w:line="440" w:lineRule="exact"/>
        <w:ind w:left="431" w:hanging="431" w:hangingChars="196"/>
        <w:rPr>
          <w:rFonts w:hint="eastAsia" w:asciiTheme="minorEastAsia" w:hAnsiTheme="minorEastAsia" w:eastAsiaTheme="minorEastAsia" w:cstheme="minorEastAsia"/>
          <w:bCs/>
          <w:color w:val="auto"/>
          <w:sz w:val="22"/>
          <w:szCs w:val="22"/>
          <w:highlight w:val="none"/>
          <w:u w:val="single"/>
        </w:rPr>
      </w:pPr>
      <w:r>
        <w:rPr>
          <w:rFonts w:hint="eastAsia" w:asciiTheme="minorEastAsia" w:hAnsiTheme="minorEastAsia" w:eastAsiaTheme="minorEastAsia" w:cstheme="minorEastAsia"/>
          <w:bCs/>
          <w:color w:val="auto"/>
          <w:sz w:val="22"/>
          <w:szCs w:val="22"/>
          <w:highlight w:val="none"/>
        </w:rPr>
        <w:t>注：1.</w:t>
      </w:r>
      <w:r>
        <w:rPr>
          <w:rFonts w:hint="eastAsia" w:asciiTheme="minorEastAsia" w:hAnsiTheme="minorEastAsia" w:eastAsiaTheme="minorEastAsia" w:cstheme="minorEastAsia"/>
          <w:bCs/>
          <w:color w:val="auto"/>
          <w:sz w:val="22"/>
          <w:szCs w:val="22"/>
          <w:highlight w:val="none"/>
          <w:u w:val="single"/>
          <w:lang w:eastAsia="zh-CN"/>
        </w:rPr>
        <w:t>采购文件</w:t>
      </w:r>
      <w:r>
        <w:rPr>
          <w:rFonts w:hint="eastAsia" w:asciiTheme="minorEastAsia" w:hAnsiTheme="minorEastAsia" w:eastAsiaTheme="minorEastAsia" w:cstheme="minorEastAsia"/>
          <w:bCs/>
          <w:color w:val="auto"/>
          <w:sz w:val="22"/>
          <w:szCs w:val="22"/>
          <w:highlight w:val="none"/>
          <w:u w:val="single"/>
        </w:rPr>
        <w:t>中加粗条款为重要条款，提醒供应商注意；加“▲”的条款为实质性条款，着重提醒供应商注意，并认真查看</w:t>
      </w:r>
      <w:r>
        <w:rPr>
          <w:rFonts w:hint="eastAsia" w:asciiTheme="minorEastAsia" w:hAnsiTheme="minorEastAsia" w:eastAsiaTheme="minorEastAsia" w:cstheme="minorEastAsia"/>
          <w:bCs/>
          <w:color w:val="auto"/>
          <w:sz w:val="22"/>
          <w:szCs w:val="22"/>
          <w:highlight w:val="none"/>
          <w:u w:val="single"/>
          <w:lang w:eastAsia="zh-CN"/>
        </w:rPr>
        <w:t>采购文件</w:t>
      </w:r>
      <w:r>
        <w:rPr>
          <w:rFonts w:hint="eastAsia" w:asciiTheme="minorEastAsia" w:hAnsiTheme="minorEastAsia" w:eastAsiaTheme="minorEastAsia" w:cstheme="minorEastAsia"/>
          <w:bCs/>
          <w:color w:val="auto"/>
          <w:sz w:val="22"/>
          <w:szCs w:val="22"/>
          <w:highlight w:val="none"/>
          <w:u w:val="single"/>
        </w:rPr>
        <w:t>中的每一个条款及要求，因误读</w:t>
      </w:r>
      <w:r>
        <w:rPr>
          <w:rFonts w:hint="eastAsia" w:asciiTheme="minorEastAsia" w:hAnsiTheme="minorEastAsia" w:eastAsiaTheme="minorEastAsia" w:cstheme="minorEastAsia"/>
          <w:bCs/>
          <w:color w:val="auto"/>
          <w:sz w:val="22"/>
          <w:szCs w:val="22"/>
          <w:highlight w:val="none"/>
          <w:u w:val="single"/>
          <w:lang w:eastAsia="zh-CN"/>
        </w:rPr>
        <w:t>采购文件</w:t>
      </w:r>
      <w:r>
        <w:rPr>
          <w:rFonts w:hint="eastAsia" w:asciiTheme="minorEastAsia" w:hAnsiTheme="minorEastAsia" w:eastAsiaTheme="minorEastAsia" w:cstheme="minorEastAsia"/>
          <w:bCs/>
          <w:color w:val="auto"/>
          <w:sz w:val="22"/>
          <w:szCs w:val="22"/>
          <w:highlight w:val="none"/>
          <w:u w:val="single"/>
        </w:rPr>
        <w:t>而造成的后果，招标采购单位概不负责。</w:t>
      </w:r>
    </w:p>
    <w:p>
      <w:pPr>
        <w:spacing w:line="440" w:lineRule="exact"/>
        <w:ind w:left="431" w:hanging="431" w:hangingChars="196"/>
        <w:rPr>
          <w:rFonts w:hint="eastAsia" w:asciiTheme="minorEastAsia" w:hAnsiTheme="minorEastAsia" w:eastAsiaTheme="minorEastAsia" w:cstheme="minorEastAsia"/>
          <w:bCs/>
          <w:color w:val="auto"/>
          <w:sz w:val="22"/>
          <w:szCs w:val="22"/>
          <w:highlight w:val="none"/>
        </w:rPr>
      </w:pPr>
    </w:p>
    <w:p>
      <w:pPr>
        <w:jc w:val="center"/>
        <w:rPr>
          <w:rFonts w:hint="eastAsia" w:asciiTheme="minorEastAsia" w:hAnsiTheme="minorEastAsia" w:eastAsiaTheme="minorEastAsia" w:cstheme="minorEastAsia"/>
          <w:bCs/>
          <w:color w:val="auto"/>
          <w:sz w:val="22"/>
          <w:szCs w:val="22"/>
          <w:highlight w:val="none"/>
        </w:rPr>
      </w:pPr>
    </w:p>
    <w:p>
      <w:pPr>
        <w:jc w:val="center"/>
        <w:rPr>
          <w:rFonts w:hint="eastAsia" w:asciiTheme="minorEastAsia" w:hAnsiTheme="minorEastAsia" w:eastAsiaTheme="minorEastAsia" w:cstheme="minorEastAsia"/>
          <w:bCs/>
          <w:color w:val="auto"/>
          <w:sz w:val="22"/>
          <w:szCs w:val="22"/>
          <w:highlight w:val="none"/>
        </w:rPr>
      </w:pPr>
    </w:p>
    <w:p>
      <w:pPr>
        <w:jc w:val="center"/>
        <w:rPr>
          <w:rFonts w:hint="eastAsia" w:asciiTheme="minorEastAsia" w:hAnsiTheme="minorEastAsia" w:eastAsiaTheme="minorEastAsia" w:cstheme="minorEastAsia"/>
          <w:bCs/>
          <w:color w:val="auto"/>
          <w:sz w:val="22"/>
          <w:szCs w:val="22"/>
          <w:highlight w:val="none"/>
        </w:rPr>
      </w:pPr>
    </w:p>
    <w:p>
      <w:pPr>
        <w:jc w:val="center"/>
        <w:rPr>
          <w:rFonts w:hint="eastAsia" w:asciiTheme="minorEastAsia" w:hAnsiTheme="minorEastAsia" w:eastAsiaTheme="minorEastAsia" w:cstheme="minorEastAsia"/>
          <w:bCs/>
          <w:color w:val="auto"/>
          <w:sz w:val="22"/>
          <w:szCs w:val="22"/>
          <w:highlight w:val="none"/>
        </w:rPr>
      </w:pPr>
    </w:p>
    <w:p>
      <w:pPr>
        <w:jc w:val="center"/>
        <w:rPr>
          <w:rFonts w:hint="eastAsia" w:asciiTheme="minorEastAsia" w:hAnsiTheme="minorEastAsia" w:eastAsiaTheme="minorEastAsia" w:cstheme="minorEastAsia"/>
          <w:bCs/>
          <w:color w:val="auto"/>
          <w:sz w:val="22"/>
          <w:szCs w:val="22"/>
          <w:highlight w:val="none"/>
        </w:rPr>
      </w:pPr>
    </w:p>
    <w:p>
      <w:pPr>
        <w:pStyle w:val="5"/>
        <w:rPr>
          <w:rFonts w:hint="eastAsia" w:asciiTheme="minorEastAsia" w:hAnsiTheme="minorEastAsia" w:eastAsiaTheme="minorEastAsia" w:cstheme="minorEastAsia"/>
          <w:color w:val="auto"/>
          <w:sz w:val="32"/>
          <w:highlight w:val="none"/>
        </w:rPr>
        <w:sectPr>
          <w:footerReference r:id="rId8" w:type="first"/>
          <w:footerReference r:id="rId7" w:type="default"/>
          <w:pgSz w:w="11906" w:h="16838"/>
          <w:pgMar w:top="1134" w:right="1134" w:bottom="1134" w:left="1134" w:header="851" w:footer="992" w:gutter="284"/>
          <w:pgNumType w:fmt="decimal" w:start="1"/>
          <w:cols w:space="720" w:num="1"/>
          <w:docGrid w:linePitch="312" w:charSpace="0"/>
        </w:sectPr>
      </w:pPr>
      <w:bookmarkStart w:id="1" w:name="_Toc267898765"/>
    </w:p>
    <w:bookmarkEnd w:id="1"/>
    <w:p>
      <w:pPr>
        <w:autoSpaceDE w:val="0"/>
        <w:autoSpaceDN w:val="0"/>
        <w:adjustRightInd w:val="0"/>
        <w:snapToGrid w:val="0"/>
        <w:spacing w:line="454" w:lineRule="atLeast"/>
        <w:jc w:val="center"/>
        <w:textAlignment w:val="bottom"/>
        <w:outlineLvl w:val="0"/>
        <w:rPr>
          <w:rFonts w:hint="eastAsia" w:asciiTheme="minorEastAsia" w:hAnsiTheme="minorEastAsia" w:eastAsiaTheme="minorEastAsia" w:cstheme="minorEastAsia"/>
          <w:color w:val="auto"/>
          <w:sz w:val="28"/>
          <w:szCs w:val="28"/>
          <w:highlight w:val="none"/>
        </w:rPr>
      </w:pPr>
      <w:bookmarkStart w:id="2" w:name="_Toc4225"/>
      <w:bookmarkStart w:id="3" w:name="_Toc21586"/>
      <w:bookmarkStart w:id="4" w:name="_Toc16788"/>
      <w:bookmarkStart w:id="5" w:name="_Toc508447536"/>
      <w:bookmarkStart w:id="6" w:name="_Toc508617271"/>
      <w:bookmarkStart w:id="7" w:name="_Toc504047751"/>
      <w:bookmarkStart w:id="8" w:name="_Toc515203429"/>
      <w:r>
        <w:rPr>
          <w:rFonts w:hint="eastAsia" w:asciiTheme="minorEastAsia" w:hAnsiTheme="minorEastAsia" w:eastAsiaTheme="minorEastAsia" w:cstheme="minorEastAsia"/>
          <w:color w:val="auto"/>
          <w:sz w:val="28"/>
          <w:szCs w:val="28"/>
          <w:highlight w:val="none"/>
          <w:lang w:eastAsia="zh-CN"/>
        </w:rPr>
        <w:t>浙江明业项目管理有限公司</w:t>
      </w:r>
      <w:r>
        <w:rPr>
          <w:rFonts w:hint="eastAsia" w:asciiTheme="minorEastAsia" w:hAnsiTheme="minorEastAsia" w:eastAsiaTheme="minorEastAsia" w:cstheme="minorEastAsia"/>
          <w:color w:val="auto"/>
          <w:sz w:val="28"/>
          <w:szCs w:val="28"/>
          <w:highlight w:val="none"/>
        </w:rPr>
        <w:t>关于</w:t>
      </w:r>
      <w:bookmarkEnd w:id="2"/>
      <w:bookmarkEnd w:id="3"/>
      <w:bookmarkEnd w:id="4"/>
      <w:bookmarkEnd w:id="5"/>
      <w:bookmarkEnd w:id="6"/>
      <w:bookmarkStart w:id="9" w:name="_Toc508617272"/>
      <w:bookmarkStart w:id="10" w:name="_Toc30540"/>
      <w:r>
        <w:rPr>
          <w:rFonts w:hint="eastAsia" w:asciiTheme="minorEastAsia" w:hAnsiTheme="minorEastAsia" w:eastAsiaTheme="minorEastAsia" w:cstheme="minorEastAsia"/>
          <w:color w:val="auto"/>
          <w:sz w:val="28"/>
          <w:szCs w:val="28"/>
          <w:highlight w:val="none"/>
          <w:lang w:eastAsia="zh-CN"/>
        </w:rPr>
        <w:t>2022年瓯海区古树名木管养项目</w:t>
      </w:r>
      <w:r>
        <w:rPr>
          <w:rFonts w:hint="eastAsia" w:asciiTheme="minorEastAsia" w:hAnsiTheme="minorEastAsia" w:eastAsiaTheme="minorEastAsia" w:cstheme="minorEastAsia"/>
          <w:color w:val="auto"/>
          <w:sz w:val="28"/>
          <w:szCs w:val="28"/>
          <w:highlight w:val="none"/>
        </w:rPr>
        <w:t>的公开招标公告</w:t>
      </w:r>
      <w:bookmarkEnd w:id="7"/>
      <w:bookmarkEnd w:id="8"/>
      <w:bookmarkEnd w:id="9"/>
      <w:bookmarkEnd w:id="10"/>
    </w:p>
    <w:p>
      <w:pPr>
        <w:autoSpaceDE w:val="0"/>
        <w:autoSpaceDN w:val="0"/>
        <w:adjustRightInd w:val="0"/>
        <w:snapToGrid w:val="0"/>
        <w:spacing w:line="454" w:lineRule="atLeast"/>
        <w:jc w:val="center"/>
        <w:textAlignment w:val="bottom"/>
        <w:outlineLvl w:val="0"/>
        <w:rPr>
          <w:rFonts w:hint="eastAsia" w:asciiTheme="minorEastAsia" w:hAnsiTheme="minorEastAsia" w:eastAsiaTheme="minorEastAsia" w:cstheme="minorEastAsia"/>
          <w:color w:val="auto"/>
          <w:sz w:val="28"/>
          <w:szCs w:val="28"/>
          <w:highlight w:val="none"/>
        </w:rPr>
      </w:pPr>
    </w:p>
    <w:p>
      <w:pPr>
        <w:tabs>
          <w:tab w:val="left" w:pos="360"/>
        </w:tabs>
        <w:spacing w:line="460" w:lineRule="exact"/>
        <w:ind w:firstLine="552" w:firstLineChars="250"/>
        <w:rPr>
          <w:rFonts w:hint="eastAsia" w:asciiTheme="minorEastAsia" w:hAnsiTheme="minorEastAsia" w:eastAsiaTheme="minorEastAsia" w:cstheme="minorEastAsia"/>
          <w:b/>
          <w:bCs/>
          <w:color w:val="auto"/>
          <w:sz w:val="22"/>
          <w:highlight w:val="none"/>
        </w:rPr>
      </w:pPr>
      <w:r>
        <w:rPr>
          <w:rFonts w:hint="eastAsia" w:asciiTheme="minorEastAsia" w:hAnsiTheme="minorEastAsia" w:eastAsiaTheme="minorEastAsia" w:cstheme="minorEastAsia"/>
          <w:b/>
          <w:bCs/>
          <w:color w:val="auto"/>
          <w:sz w:val="22"/>
          <w:highlight w:val="none"/>
        </w:rPr>
        <w:t>项目概况</w:t>
      </w:r>
    </w:p>
    <w:p>
      <w:pPr>
        <w:tabs>
          <w:tab w:val="left" w:pos="360"/>
        </w:tabs>
        <w:spacing w:line="460" w:lineRule="exact"/>
        <w:ind w:firstLine="550" w:firstLineChars="25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szCs w:val="22"/>
          <w:highlight w:val="none"/>
          <w:lang w:eastAsia="zh-CN"/>
        </w:rPr>
        <w:t>2022年瓯海区古树名木管养项目</w:t>
      </w:r>
      <w:r>
        <w:rPr>
          <w:rFonts w:hint="eastAsia" w:asciiTheme="minorEastAsia" w:hAnsiTheme="minorEastAsia" w:eastAsiaTheme="minorEastAsia" w:cstheme="minorEastAsia"/>
          <w:color w:val="auto"/>
          <w:sz w:val="22"/>
          <w:highlight w:val="none"/>
        </w:rPr>
        <w:t>的潜在投标人应在浙江政府采购网获取（下载）</w:t>
      </w:r>
      <w:r>
        <w:rPr>
          <w:rFonts w:hint="eastAsia" w:asciiTheme="minorEastAsia" w:hAnsiTheme="minorEastAsia" w:eastAsiaTheme="minorEastAsia" w:cstheme="minorEastAsia"/>
          <w:color w:val="auto"/>
          <w:sz w:val="22"/>
          <w:highlight w:val="none"/>
          <w:lang w:eastAsia="zh-CN"/>
        </w:rPr>
        <w:t>采购文件</w:t>
      </w:r>
      <w:r>
        <w:rPr>
          <w:rFonts w:hint="eastAsia" w:asciiTheme="minorEastAsia" w:hAnsiTheme="minorEastAsia" w:eastAsiaTheme="minorEastAsia" w:cstheme="minorEastAsia"/>
          <w:color w:val="auto"/>
          <w:sz w:val="22"/>
          <w:highlight w:val="none"/>
        </w:rPr>
        <w:t>，并于202</w:t>
      </w:r>
      <w:r>
        <w:rPr>
          <w:rFonts w:hint="eastAsia" w:asciiTheme="minorEastAsia" w:hAnsiTheme="minorEastAsia" w:eastAsiaTheme="minorEastAsia" w:cstheme="minorEastAsia"/>
          <w:color w:val="auto"/>
          <w:sz w:val="22"/>
          <w:highlight w:val="none"/>
          <w:lang w:val="en-US" w:eastAsia="zh-CN"/>
        </w:rPr>
        <w:t>2</w:t>
      </w:r>
      <w:r>
        <w:rPr>
          <w:rFonts w:hint="eastAsia" w:asciiTheme="minorEastAsia" w:hAnsiTheme="minorEastAsia" w:eastAsiaTheme="minorEastAsia" w:cstheme="minorEastAsia"/>
          <w:color w:val="auto"/>
          <w:sz w:val="22"/>
          <w:highlight w:val="none"/>
        </w:rPr>
        <w:t>年</w:t>
      </w:r>
      <w:r>
        <w:rPr>
          <w:rFonts w:hint="eastAsia" w:asciiTheme="minorEastAsia" w:hAnsiTheme="minorEastAsia" w:eastAsiaTheme="minorEastAsia" w:cstheme="minorEastAsia"/>
          <w:color w:val="auto"/>
          <w:sz w:val="22"/>
          <w:highlight w:val="none"/>
          <w:lang w:val="en-US" w:eastAsia="zh-CN"/>
        </w:rPr>
        <w:t>03</w:t>
      </w:r>
      <w:r>
        <w:rPr>
          <w:rFonts w:hint="eastAsia" w:asciiTheme="minorEastAsia" w:hAnsiTheme="minorEastAsia" w:eastAsiaTheme="minorEastAsia" w:cstheme="minorEastAsia"/>
          <w:color w:val="auto"/>
          <w:sz w:val="22"/>
          <w:highlight w:val="none"/>
        </w:rPr>
        <w:t>月</w:t>
      </w:r>
      <w:r>
        <w:rPr>
          <w:rFonts w:hint="eastAsia" w:asciiTheme="minorEastAsia" w:hAnsiTheme="minorEastAsia" w:eastAsiaTheme="minorEastAsia" w:cstheme="minorEastAsia"/>
          <w:color w:val="auto"/>
          <w:sz w:val="22"/>
          <w:highlight w:val="none"/>
          <w:lang w:val="en-US" w:eastAsia="zh-CN"/>
        </w:rPr>
        <w:t>15</w:t>
      </w:r>
      <w:r>
        <w:rPr>
          <w:rFonts w:hint="eastAsia" w:asciiTheme="minorEastAsia" w:hAnsiTheme="minorEastAsia" w:eastAsiaTheme="minorEastAsia" w:cstheme="minorEastAsia"/>
          <w:color w:val="auto"/>
          <w:sz w:val="22"/>
          <w:highlight w:val="none"/>
        </w:rPr>
        <w:t>日</w:t>
      </w:r>
      <w:r>
        <w:rPr>
          <w:rFonts w:hint="eastAsia" w:asciiTheme="minorEastAsia" w:hAnsiTheme="minorEastAsia" w:eastAsiaTheme="minorEastAsia" w:cstheme="minorEastAsia"/>
          <w:color w:val="auto"/>
          <w:sz w:val="22"/>
          <w:highlight w:val="none"/>
          <w:lang w:val="en-US" w:eastAsia="zh-CN"/>
        </w:rPr>
        <w:t>14</w:t>
      </w:r>
      <w:r>
        <w:rPr>
          <w:rFonts w:hint="eastAsia" w:asciiTheme="minorEastAsia" w:hAnsiTheme="minorEastAsia" w:eastAsiaTheme="minorEastAsia" w:cstheme="minorEastAsia"/>
          <w:color w:val="auto"/>
          <w:sz w:val="22"/>
          <w:highlight w:val="none"/>
        </w:rPr>
        <w:t>:30 （北京时间）前递交（上传）投标文件。</w:t>
      </w:r>
    </w:p>
    <w:p>
      <w:pPr>
        <w:tabs>
          <w:tab w:val="left" w:pos="360"/>
        </w:tabs>
        <w:spacing w:line="460" w:lineRule="exact"/>
        <w:ind w:firstLine="552" w:firstLineChars="250"/>
        <w:rPr>
          <w:rFonts w:hint="eastAsia" w:asciiTheme="minorEastAsia" w:hAnsiTheme="minorEastAsia" w:eastAsiaTheme="minorEastAsia" w:cstheme="minorEastAsia"/>
          <w:b/>
          <w:bCs/>
          <w:color w:val="auto"/>
          <w:sz w:val="22"/>
          <w:highlight w:val="none"/>
        </w:rPr>
      </w:pPr>
      <w:r>
        <w:rPr>
          <w:rFonts w:hint="eastAsia" w:asciiTheme="minorEastAsia" w:hAnsiTheme="minorEastAsia" w:eastAsiaTheme="minorEastAsia" w:cstheme="minorEastAsia"/>
          <w:b/>
          <w:bCs/>
          <w:color w:val="auto"/>
          <w:sz w:val="22"/>
          <w:highlight w:val="none"/>
        </w:rPr>
        <w:t>一、项目基本情况</w:t>
      </w:r>
    </w:p>
    <w:p>
      <w:pPr>
        <w:tabs>
          <w:tab w:val="left" w:pos="360"/>
        </w:tabs>
        <w:spacing w:line="460" w:lineRule="exact"/>
        <w:ind w:firstLine="550" w:firstLineChars="250"/>
        <w:rPr>
          <w:rFonts w:hint="eastAsia" w:asciiTheme="minorEastAsia" w:hAnsiTheme="minorEastAsia" w:eastAsiaTheme="minorEastAsia" w:cstheme="minorEastAsia"/>
          <w:color w:val="auto"/>
          <w:sz w:val="22"/>
          <w:highlight w:val="none"/>
          <w:lang w:eastAsia="zh-CN"/>
        </w:rPr>
      </w:pPr>
      <w:r>
        <w:rPr>
          <w:rFonts w:hint="eastAsia" w:asciiTheme="minorEastAsia" w:hAnsiTheme="minorEastAsia" w:eastAsiaTheme="minorEastAsia" w:cstheme="minorEastAsia"/>
          <w:color w:val="auto"/>
          <w:sz w:val="22"/>
          <w:highlight w:val="none"/>
        </w:rPr>
        <w:t>项目编号：</w:t>
      </w:r>
      <w:r>
        <w:rPr>
          <w:rFonts w:hint="eastAsia" w:asciiTheme="minorEastAsia" w:hAnsiTheme="minorEastAsia" w:eastAsiaTheme="minorEastAsia" w:cstheme="minorEastAsia"/>
          <w:color w:val="auto"/>
          <w:sz w:val="22"/>
          <w:highlight w:val="none"/>
          <w:lang w:eastAsia="zh-CN"/>
        </w:rPr>
        <w:t>MYWZ-20220124</w:t>
      </w:r>
    </w:p>
    <w:p>
      <w:pPr>
        <w:tabs>
          <w:tab w:val="left" w:pos="360"/>
        </w:tabs>
        <w:spacing w:line="460" w:lineRule="exact"/>
        <w:ind w:firstLine="550" w:firstLineChars="250"/>
        <w:rPr>
          <w:rFonts w:hint="eastAsia" w:asciiTheme="minorEastAsia" w:hAnsiTheme="minorEastAsia" w:eastAsiaTheme="minorEastAsia" w:cstheme="minorEastAsia"/>
          <w:color w:val="auto"/>
          <w:sz w:val="22"/>
          <w:highlight w:val="none"/>
          <w:lang w:eastAsia="zh-CN"/>
        </w:rPr>
      </w:pPr>
      <w:r>
        <w:rPr>
          <w:rFonts w:hint="eastAsia" w:asciiTheme="minorEastAsia" w:hAnsiTheme="minorEastAsia" w:eastAsiaTheme="minorEastAsia" w:cstheme="minorEastAsia"/>
          <w:color w:val="auto"/>
          <w:sz w:val="22"/>
          <w:highlight w:val="none"/>
        </w:rPr>
        <w:t>项目名称：</w:t>
      </w:r>
      <w:r>
        <w:rPr>
          <w:rFonts w:hint="eastAsia" w:asciiTheme="minorEastAsia" w:hAnsiTheme="minorEastAsia" w:eastAsiaTheme="minorEastAsia" w:cstheme="minorEastAsia"/>
          <w:color w:val="auto"/>
          <w:sz w:val="22"/>
          <w:szCs w:val="22"/>
          <w:highlight w:val="none"/>
          <w:lang w:eastAsia="zh-CN"/>
        </w:rPr>
        <w:t>2022年瓯海区古树名木管养项目</w:t>
      </w:r>
    </w:p>
    <w:p>
      <w:pPr>
        <w:tabs>
          <w:tab w:val="left" w:pos="360"/>
        </w:tabs>
        <w:spacing w:line="460" w:lineRule="exact"/>
        <w:ind w:firstLine="550" w:firstLineChars="25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预算金额：</w:t>
      </w:r>
    </w:p>
    <w:tbl>
      <w:tblPr>
        <w:tblStyle w:val="33"/>
        <w:tblW w:w="9235" w:type="dxa"/>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956"/>
        <w:gridCol w:w="1686"/>
        <w:gridCol w:w="1425"/>
        <w:gridCol w:w="2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35" w:type="dxa"/>
            <w:vAlign w:val="center"/>
          </w:tcPr>
          <w:p>
            <w:pPr>
              <w:widowControl/>
              <w:spacing w:line="340" w:lineRule="exact"/>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序号</w:t>
            </w:r>
          </w:p>
        </w:tc>
        <w:tc>
          <w:tcPr>
            <w:tcW w:w="2956" w:type="dxa"/>
            <w:vAlign w:val="center"/>
          </w:tcPr>
          <w:p>
            <w:pPr>
              <w:widowControl/>
              <w:spacing w:line="340" w:lineRule="exact"/>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项目名称</w:t>
            </w:r>
          </w:p>
        </w:tc>
        <w:tc>
          <w:tcPr>
            <w:tcW w:w="1686" w:type="dxa"/>
            <w:vAlign w:val="center"/>
          </w:tcPr>
          <w:p>
            <w:pPr>
              <w:widowControl/>
              <w:spacing w:line="340" w:lineRule="exact"/>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预算金额（元）</w:t>
            </w:r>
          </w:p>
        </w:tc>
        <w:tc>
          <w:tcPr>
            <w:tcW w:w="1425" w:type="dxa"/>
            <w:vAlign w:val="center"/>
          </w:tcPr>
          <w:p>
            <w:pPr>
              <w:widowControl/>
              <w:spacing w:line="340" w:lineRule="exact"/>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服务期</w:t>
            </w:r>
          </w:p>
        </w:tc>
        <w:tc>
          <w:tcPr>
            <w:tcW w:w="2433" w:type="dxa"/>
            <w:vAlign w:val="center"/>
          </w:tcPr>
          <w:p>
            <w:pPr>
              <w:widowControl/>
              <w:spacing w:line="340" w:lineRule="exact"/>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35" w:type="dxa"/>
            <w:vAlign w:val="center"/>
          </w:tcPr>
          <w:p>
            <w:pPr>
              <w:widowControl/>
              <w:spacing w:line="340" w:lineRule="exact"/>
              <w:jc w:val="center"/>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w:t>
            </w:r>
          </w:p>
        </w:tc>
        <w:tc>
          <w:tcPr>
            <w:tcW w:w="2956" w:type="dxa"/>
            <w:vAlign w:val="center"/>
          </w:tcPr>
          <w:p>
            <w:pPr>
              <w:widowControl/>
              <w:spacing w:line="340" w:lineRule="exact"/>
              <w:jc w:val="center"/>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lang w:eastAsia="zh-CN"/>
              </w:rPr>
              <w:t>2022年瓯海区古树名木管养项目</w:t>
            </w:r>
          </w:p>
        </w:tc>
        <w:tc>
          <w:tcPr>
            <w:tcW w:w="1686" w:type="dxa"/>
            <w:vAlign w:val="center"/>
          </w:tcPr>
          <w:p>
            <w:pPr>
              <w:widowControl/>
              <w:spacing w:line="340" w:lineRule="exact"/>
              <w:jc w:val="center"/>
              <w:rPr>
                <w:rFonts w:hint="default" w:asciiTheme="minorEastAsia" w:hAnsiTheme="minorEastAsia" w:eastAsiaTheme="minorEastAsia" w:cstheme="minorEastAsia"/>
                <w:b/>
                <w:bCs/>
                <w:color w:val="auto"/>
                <w:sz w:val="22"/>
                <w:szCs w:val="22"/>
                <w:highlight w:val="none"/>
                <w:lang w:val="en-US" w:eastAsia="zh-CN"/>
              </w:rPr>
            </w:pPr>
            <w:r>
              <w:rPr>
                <w:rFonts w:hint="eastAsia" w:asciiTheme="minorEastAsia" w:hAnsiTheme="minorEastAsia" w:eastAsiaTheme="minorEastAsia" w:cstheme="minorEastAsia"/>
                <w:b/>
                <w:bCs/>
                <w:color w:val="auto"/>
                <w:sz w:val="22"/>
                <w:szCs w:val="22"/>
                <w:highlight w:val="none"/>
                <w:lang w:val="en-US" w:eastAsia="zh-CN"/>
              </w:rPr>
              <w:t>1542000</w:t>
            </w:r>
          </w:p>
        </w:tc>
        <w:tc>
          <w:tcPr>
            <w:tcW w:w="1425" w:type="dxa"/>
            <w:vAlign w:val="center"/>
          </w:tcPr>
          <w:p>
            <w:pPr>
              <w:widowControl/>
              <w:spacing w:line="340" w:lineRule="exact"/>
              <w:jc w:val="center"/>
              <w:rPr>
                <w:rFonts w:hint="eastAsia" w:asciiTheme="minorEastAsia" w:hAnsiTheme="minorEastAsia" w:eastAsiaTheme="minorEastAsia" w:cstheme="minorEastAsia"/>
                <w:b/>
                <w:bCs/>
                <w:color w:val="auto"/>
                <w:sz w:val="22"/>
                <w:szCs w:val="22"/>
                <w:highlight w:val="none"/>
                <w:lang w:eastAsia="zh-CN"/>
              </w:rPr>
            </w:pPr>
            <w:r>
              <w:rPr>
                <w:rFonts w:hint="eastAsia" w:asciiTheme="minorEastAsia" w:hAnsiTheme="minorEastAsia" w:eastAsiaTheme="minorEastAsia" w:cstheme="minorEastAsia"/>
                <w:b/>
                <w:bCs/>
                <w:color w:val="auto"/>
                <w:sz w:val="22"/>
                <w:szCs w:val="22"/>
                <w:highlight w:val="none"/>
              </w:rPr>
              <w:t>2年</w:t>
            </w:r>
            <w:r>
              <w:rPr>
                <w:rFonts w:hint="eastAsia" w:asciiTheme="minorEastAsia" w:hAnsiTheme="minorEastAsia" w:eastAsiaTheme="minorEastAsia" w:cstheme="minorEastAsia"/>
                <w:b/>
                <w:bCs/>
                <w:color w:val="auto"/>
                <w:sz w:val="22"/>
                <w:szCs w:val="22"/>
                <w:highlight w:val="none"/>
                <w:lang w:eastAsia="zh-CN"/>
              </w:rPr>
              <w:t>，具体详见采购文件</w:t>
            </w:r>
          </w:p>
        </w:tc>
        <w:tc>
          <w:tcPr>
            <w:tcW w:w="2433" w:type="dxa"/>
            <w:vAlign w:val="center"/>
          </w:tcPr>
          <w:p>
            <w:pPr>
              <w:widowControl/>
              <w:spacing w:line="340" w:lineRule="exact"/>
              <w:jc w:val="center"/>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lang w:eastAsia="zh-CN"/>
              </w:rPr>
              <w:t>项目</w:t>
            </w:r>
            <w:r>
              <w:rPr>
                <w:rFonts w:hint="eastAsia" w:asciiTheme="minorEastAsia" w:hAnsiTheme="minorEastAsia" w:eastAsiaTheme="minorEastAsia" w:cstheme="minorEastAsia"/>
                <w:b/>
                <w:bCs/>
                <w:color w:val="auto"/>
                <w:sz w:val="22"/>
                <w:szCs w:val="22"/>
                <w:highlight w:val="none"/>
              </w:rPr>
              <w:t>范围内</w:t>
            </w:r>
            <w:r>
              <w:rPr>
                <w:rFonts w:hint="eastAsia" w:asciiTheme="minorEastAsia" w:hAnsiTheme="minorEastAsia" w:eastAsiaTheme="minorEastAsia" w:cstheme="minorEastAsia"/>
                <w:b/>
                <w:bCs/>
                <w:color w:val="auto"/>
                <w:sz w:val="22"/>
                <w:szCs w:val="22"/>
                <w:highlight w:val="none"/>
                <w:lang w:val="en-US" w:eastAsia="zh-CN"/>
              </w:rPr>
              <w:t>古树</w:t>
            </w:r>
            <w:r>
              <w:rPr>
                <w:rFonts w:hint="eastAsia" w:asciiTheme="minorEastAsia" w:hAnsiTheme="minorEastAsia" w:eastAsiaTheme="minorEastAsia" w:cstheme="minorEastAsia"/>
                <w:b/>
                <w:bCs/>
                <w:color w:val="auto"/>
                <w:sz w:val="22"/>
                <w:szCs w:val="22"/>
                <w:highlight w:val="none"/>
                <w:lang w:eastAsia="zh-CN"/>
              </w:rPr>
              <w:t>养护</w:t>
            </w:r>
            <w:r>
              <w:rPr>
                <w:rFonts w:hint="eastAsia" w:asciiTheme="minorEastAsia" w:hAnsiTheme="minorEastAsia" w:eastAsiaTheme="minorEastAsia" w:cstheme="minorEastAsia"/>
                <w:b/>
                <w:bCs/>
                <w:color w:val="auto"/>
                <w:sz w:val="22"/>
                <w:szCs w:val="22"/>
                <w:highlight w:val="none"/>
              </w:rPr>
              <w:t>，具体详见采购要求</w:t>
            </w:r>
          </w:p>
        </w:tc>
      </w:tr>
    </w:tbl>
    <w:p>
      <w:pPr>
        <w:tabs>
          <w:tab w:val="left" w:pos="360"/>
        </w:tabs>
        <w:spacing w:line="460" w:lineRule="exact"/>
        <w:ind w:firstLine="552" w:firstLineChars="250"/>
        <w:rPr>
          <w:rFonts w:hint="eastAsia" w:asciiTheme="minorEastAsia" w:hAnsiTheme="minorEastAsia" w:eastAsiaTheme="minorEastAsia" w:cstheme="minorEastAsia"/>
          <w:b/>
          <w:bCs/>
          <w:color w:val="auto"/>
          <w:sz w:val="22"/>
          <w:highlight w:val="none"/>
        </w:rPr>
      </w:pPr>
      <w:r>
        <w:rPr>
          <w:rFonts w:hint="eastAsia" w:asciiTheme="minorEastAsia" w:hAnsiTheme="minorEastAsia" w:eastAsiaTheme="minorEastAsia" w:cstheme="minorEastAsia"/>
          <w:b/>
          <w:bCs/>
          <w:color w:val="auto"/>
          <w:sz w:val="22"/>
          <w:highlight w:val="none"/>
        </w:rPr>
        <w:t>二、申请人的资格要求：</w:t>
      </w:r>
    </w:p>
    <w:p>
      <w:pPr>
        <w:widowControl/>
        <w:spacing w:line="480" w:lineRule="exact"/>
        <w:ind w:firstLine="442" w:firstLineChars="200"/>
        <w:jc w:val="left"/>
        <w:rPr>
          <w:rFonts w:hint="eastAsia" w:asciiTheme="minorEastAsia" w:hAnsiTheme="minorEastAsia" w:eastAsiaTheme="minorEastAsia" w:cstheme="minorEastAsia"/>
          <w:b/>
          <w:bCs/>
          <w:color w:val="auto"/>
          <w:kern w:val="0"/>
          <w:sz w:val="22"/>
          <w:szCs w:val="22"/>
          <w:highlight w:val="none"/>
        </w:rPr>
      </w:pPr>
      <w:r>
        <w:rPr>
          <w:rFonts w:hint="eastAsia" w:asciiTheme="minorEastAsia" w:hAnsiTheme="minorEastAsia" w:eastAsiaTheme="minorEastAsia" w:cstheme="minorEastAsia"/>
          <w:b/>
          <w:bCs/>
          <w:color w:val="auto"/>
          <w:kern w:val="0"/>
          <w:sz w:val="22"/>
          <w:szCs w:val="22"/>
          <w:highlight w:val="none"/>
        </w:rPr>
        <w:t>1、投标人必须符合《中华人民共和国政府采购法》第二十二条规定；</w:t>
      </w:r>
    </w:p>
    <w:p>
      <w:pPr>
        <w:widowControl/>
        <w:spacing w:line="480" w:lineRule="exact"/>
        <w:ind w:firstLine="442" w:firstLineChars="200"/>
        <w:jc w:val="left"/>
        <w:rPr>
          <w:rFonts w:hint="eastAsia" w:asciiTheme="minorEastAsia" w:hAnsiTheme="minorEastAsia" w:eastAsiaTheme="minorEastAsia" w:cstheme="minorEastAsia"/>
          <w:b/>
          <w:bCs/>
          <w:color w:val="auto"/>
          <w:kern w:val="0"/>
          <w:sz w:val="22"/>
          <w:szCs w:val="22"/>
          <w:highlight w:val="none"/>
        </w:rPr>
      </w:pPr>
      <w:r>
        <w:rPr>
          <w:rFonts w:hint="eastAsia" w:asciiTheme="minorEastAsia" w:hAnsiTheme="minorEastAsia" w:eastAsiaTheme="minorEastAsia" w:cstheme="minorEastAsia"/>
          <w:b/>
          <w:bCs/>
          <w:color w:val="auto"/>
          <w:kern w:val="0"/>
          <w:sz w:val="22"/>
          <w:szCs w:val="22"/>
          <w:highlight w:val="none"/>
        </w:rPr>
        <w:t>2、单位负责人为同一人或者存在直接控股、管理关系的不同供应商，不得参加同一合同项下的政府采购活动；</w:t>
      </w:r>
    </w:p>
    <w:p>
      <w:pPr>
        <w:widowControl/>
        <w:spacing w:line="480" w:lineRule="exact"/>
        <w:ind w:firstLine="442" w:firstLineChars="200"/>
        <w:jc w:val="left"/>
        <w:rPr>
          <w:rFonts w:hint="eastAsia" w:asciiTheme="minorEastAsia" w:hAnsiTheme="minorEastAsia" w:eastAsiaTheme="minorEastAsia" w:cstheme="minorEastAsia"/>
          <w:b/>
          <w:bCs/>
          <w:color w:val="auto"/>
          <w:kern w:val="0"/>
          <w:sz w:val="22"/>
          <w:szCs w:val="22"/>
          <w:highlight w:val="none"/>
        </w:rPr>
      </w:pPr>
      <w:r>
        <w:rPr>
          <w:rFonts w:hint="eastAsia" w:asciiTheme="minorEastAsia" w:hAnsiTheme="minorEastAsia" w:eastAsiaTheme="minorEastAsia" w:cstheme="minorEastAsia"/>
          <w:b/>
          <w:bCs/>
          <w:color w:val="auto"/>
          <w:kern w:val="0"/>
          <w:sz w:val="22"/>
          <w:szCs w:val="22"/>
          <w:highlight w:val="none"/>
        </w:rPr>
        <w:t xml:space="preserve">3、未被“信用中国”（www.creditchina.gov.cn）、“中国政府采购网”（www.ccgp.gov.cn）、“浙江政府采购网”（ </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zfcg.czt.zj.gov.cn/）列入失信被执行人、重大税收违法案件当事人名单、政府采购严重违法失信行为记录名单、处理决定名单、被浙江省内县级及以上行政主管部门限制参加政府采购活动处罚（或处理）名单；"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b/>
          <w:bCs/>
          <w:color w:val="auto"/>
          <w:kern w:val="0"/>
          <w:sz w:val="22"/>
          <w:szCs w:val="22"/>
          <w:highlight w:val="none"/>
        </w:rPr>
        <w:t>http://zfcg.czt.zj.gov.cn/）列入失信被执行人、重大税收违法案件当事人名单、政府采购严重违法失信行为记录名单、处理决定名单、被浙江省内县级及以上行政主管部门限制参加政府采购活动处罚（或处理）名单；</w:t>
      </w:r>
      <w:r>
        <w:rPr>
          <w:rFonts w:hint="eastAsia" w:asciiTheme="minorEastAsia" w:hAnsiTheme="minorEastAsia" w:eastAsiaTheme="minorEastAsia" w:cstheme="minorEastAsia"/>
          <w:b/>
          <w:bCs/>
          <w:color w:val="auto"/>
          <w:kern w:val="0"/>
          <w:sz w:val="22"/>
          <w:szCs w:val="22"/>
          <w:highlight w:val="none"/>
        </w:rPr>
        <w:fldChar w:fldCharType="end"/>
      </w:r>
    </w:p>
    <w:p>
      <w:pPr>
        <w:widowControl/>
        <w:spacing w:line="480" w:lineRule="exact"/>
        <w:ind w:firstLine="440" w:firstLineChars="200"/>
        <w:jc w:val="left"/>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4、本项目不允许联合体投标。</w:t>
      </w:r>
    </w:p>
    <w:p>
      <w:pPr>
        <w:tabs>
          <w:tab w:val="left" w:pos="360"/>
        </w:tabs>
        <w:spacing w:line="460" w:lineRule="exact"/>
        <w:ind w:firstLine="552" w:firstLineChars="250"/>
        <w:rPr>
          <w:rFonts w:hint="eastAsia" w:asciiTheme="minorEastAsia" w:hAnsiTheme="minorEastAsia" w:eastAsiaTheme="minorEastAsia" w:cstheme="minorEastAsia"/>
          <w:b/>
          <w:bCs/>
          <w:color w:val="auto"/>
          <w:sz w:val="22"/>
          <w:highlight w:val="none"/>
          <w:lang w:eastAsia="zh-CN"/>
        </w:rPr>
      </w:pPr>
      <w:r>
        <w:rPr>
          <w:rFonts w:hint="eastAsia" w:asciiTheme="minorEastAsia" w:hAnsiTheme="minorEastAsia" w:eastAsiaTheme="minorEastAsia" w:cstheme="minorEastAsia"/>
          <w:b/>
          <w:bCs/>
          <w:color w:val="auto"/>
          <w:sz w:val="22"/>
          <w:highlight w:val="none"/>
        </w:rPr>
        <w:t>三、获取</w:t>
      </w:r>
      <w:r>
        <w:rPr>
          <w:rFonts w:hint="eastAsia" w:asciiTheme="minorEastAsia" w:hAnsiTheme="minorEastAsia" w:eastAsiaTheme="minorEastAsia" w:cstheme="minorEastAsia"/>
          <w:b/>
          <w:bCs/>
          <w:color w:val="auto"/>
          <w:sz w:val="22"/>
          <w:highlight w:val="none"/>
          <w:lang w:eastAsia="zh-CN"/>
        </w:rPr>
        <w:t>采购文件</w:t>
      </w:r>
    </w:p>
    <w:p>
      <w:pPr>
        <w:tabs>
          <w:tab w:val="left" w:pos="360"/>
        </w:tabs>
        <w:spacing w:line="460" w:lineRule="exact"/>
        <w:ind w:firstLine="550" w:firstLineChars="25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时间：</w:t>
      </w:r>
      <w:r>
        <w:rPr>
          <w:rFonts w:hint="eastAsia" w:asciiTheme="minorEastAsia" w:hAnsiTheme="minorEastAsia" w:eastAsiaTheme="minorEastAsia" w:cstheme="minorEastAsia"/>
          <w:color w:val="auto"/>
          <w:sz w:val="22"/>
          <w:highlight w:val="none"/>
          <w:lang w:eastAsia="zh-CN"/>
        </w:rPr>
        <w:t>公告发布之日起</w:t>
      </w:r>
      <w:r>
        <w:rPr>
          <w:rFonts w:hint="eastAsia" w:asciiTheme="minorEastAsia" w:hAnsiTheme="minorEastAsia" w:eastAsiaTheme="minorEastAsia" w:cstheme="minorEastAsia"/>
          <w:color w:val="auto"/>
          <w:sz w:val="22"/>
          <w:highlight w:val="none"/>
        </w:rPr>
        <w:t>至202</w:t>
      </w:r>
      <w:r>
        <w:rPr>
          <w:rFonts w:hint="eastAsia" w:asciiTheme="minorEastAsia" w:hAnsiTheme="minorEastAsia" w:eastAsiaTheme="minorEastAsia" w:cstheme="minorEastAsia"/>
          <w:color w:val="auto"/>
          <w:sz w:val="22"/>
          <w:highlight w:val="none"/>
          <w:lang w:val="en-US" w:eastAsia="zh-CN"/>
        </w:rPr>
        <w:t>2</w:t>
      </w:r>
      <w:r>
        <w:rPr>
          <w:rFonts w:hint="eastAsia" w:asciiTheme="minorEastAsia" w:hAnsiTheme="minorEastAsia" w:eastAsiaTheme="minorEastAsia" w:cstheme="minorEastAsia"/>
          <w:color w:val="auto"/>
          <w:sz w:val="22"/>
          <w:highlight w:val="none"/>
        </w:rPr>
        <w:t>年</w:t>
      </w:r>
      <w:r>
        <w:rPr>
          <w:rFonts w:hint="eastAsia" w:asciiTheme="minorEastAsia" w:hAnsiTheme="minorEastAsia" w:eastAsiaTheme="minorEastAsia" w:cstheme="minorEastAsia"/>
          <w:color w:val="auto"/>
          <w:sz w:val="22"/>
          <w:highlight w:val="none"/>
          <w:lang w:val="en-US" w:eastAsia="zh-CN"/>
        </w:rPr>
        <w:t>03</w:t>
      </w:r>
      <w:r>
        <w:rPr>
          <w:rFonts w:hint="eastAsia" w:asciiTheme="minorEastAsia" w:hAnsiTheme="minorEastAsia" w:eastAsiaTheme="minorEastAsia" w:cstheme="minorEastAsia"/>
          <w:color w:val="auto"/>
          <w:sz w:val="22"/>
          <w:highlight w:val="none"/>
        </w:rPr>
        <w:t>月</w:t>
      </w:r>
      <w:r>
        <w:rPr>
          <w:rFonts w:hint="eastAsia" w:asciiTheme="minorEastAsia" w:hAnsiTheme="minorEastAsia" w:eastAsiaTheme="minorEastAsia" w:cstheme="minorEastAsia"/>
          <w:color w:val="auto"/>
          <w:sz w:val="22"/>
          <w:highlight w:val="none"/>
          <w:lang w:val="en-US" w:eastAsia="zh-CN"/>
        </w:rPr>
        <w:t>15</w:t>
      </w:r>
      <w:r>
        <w:rPr>
          <w:rFonts w:hint="eastAsia" w:asciiTheme="minorEastAsia" w:hAnsiTheme="minorEastAsia" w:eastAsiaTheme="minorEastAsia" w:cstheme="minorEastAsia"/>
          <w:color w:val="auto"/>
          <w:sz w:val="22"/>
          <w:highlight w:val="none"/>
        </w:rPr>
        <w:t>日，每天上午00:00至12:00 ，下午12:00至23:59（北京时间，线上获取法定节假日均可，线下获取文件法定节假日除外）</w:t>
      </w:r>
    </w:p>
    <w:p>
      <w:pPr>
        <w:tabs>
          <w:tab w:val="left" w:pos="360"/>
        </w:tabs>
        <w:spacing w:line="460" w:lineRule="exact"/>
        <w:ind w:firstLine="550" w:firstLineChars="25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地点（网址）：政府采购云平台（www.zcygov.cn）</w:t>
      </w:r>
    </w:p>
    <w:p>
      <w:pPr>
        <w:tabs>
          <w:tab w:val="left" w:pos="360"/>
        </w:tabs>
        <w:spacing w:line="460" w:lineRule="exact"/>
        <w:ind w:firstLine="550" w:firstLineChars="25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售价（元）：0 </w:t>
      </w:r>
    </w:p>
    <w:p>
      <w:pPr>
        <w:tabs>
          <w:tab w:val="left" w:pos="360"/>
        </w:tabs>
        <w:spacing w:line="460" w:lineRule="exact"/>
        <w:ind w:firstLine="552" w:firstLineChars="250"/>
        <w:rPr>
          <w:rFonts w:hint="eastAsia" w:asciiTheme="minorEastAsia" w:hAnsiTheme="minorEastAsia" w:eastAsiaTheme="minorEastAsia" w:cstheme="minorEastAsia"/>
          <w:b/>
          <w:bCs/>
          <w:color w:val="auto"/>
          <w:sz w:val="22"/>
          <w:highlight w:val="none"/>
        </w:rPr>
      </w:pPr>
      <w:r>
        <w:rPr>
          <w:rFonts w:hint="eastAsia" w:asciiTheme="minorEastAsia" w:hAnsiTheme="minorEastAsia" w:eastAsiaTheme="minorEastAsia" w:cstheme="minorEastAsia"/>
          <w:b/>
          <w:bCs/>
          <w:color w:val="auto"/>
          <w:sz w:val="22"/>
          <w:highlight w:val="none"/>
        </w:rPr>
        <w:t>获取方式：</w:t>
      </w:r>
    </w:p>
    <w:p>
      <w:pPr>
        <w:tabs>
          <w:tab w:val="left" w:pos="360"/>
        </w:tabs>
        <w:spacing w:line="460" w:lineRule="exact"/>
        <w:ind w:firstLine="552" w:firstLineChars="250"/>
        <w:rPr>
          <w:rFonts w:hint="eastAsia" w:asciiTheme="minorEastAsia" w:hAnsiTheme="minorEastAsia" w:eastAsiaTheme="minorEastAsia" w:cstheme="minorEastAsia"/>
          <w:b/>
          <w:bCs/>
          <w:color w:val="auto"/>
          <w:sz w:val="22"/>
          <w:highlight w:val="none"/>
        </w:rPr>
      </w:pPr>
      <w:r>
        <w:rPr>
          <w:rFonts w:hint="eastAsia" w:asciiTheme="minorEastAsia" w:hAnsiTheme="minorEastAsia" w:eastAsiaTheme="minorEastAsia" w:cstheme="minorEastAsia"/>
          <w:b/>
          <w:bCs/>
          <w:color w:val="auto"/>
          <w:sz w:val="22"/>
          <w:highlight w:val="none"/>
        </w:rPr>
        <w:t>1、本项目</w:t>
      </w:r>
      <w:r>
        <w:rPr>
          <w:rFonts w:hint="eastAsia" w:asciiTheme="minorEastAsia" w:hAnsiTheme="minorEastAsia" w:eastAsiaTheme="minorEastAsia" w:cstheme="minorEastAsia"/>
          <w:b/>
          <w:bCs/>
          <w:color w:val="auto"/>
          <w:sz w:val="22"/>
          <w:highlight w:val="none"/>
          <w:lang w:eastAsia="zh-CN"/>
        </w:rPr>
        <w:t>采购文件</w:t>
      </w:r>
      <w:r>
        <w:rPr>
          <w:rFonts w:hint="eastAsia" w:asciiTheme="minorEastAsia" w:hAnsiTheme="minorEastAsia" w:eastAsiaTheme="minorEastAsia" w:cstheme="minorEastAsia"/>
          <w:b/>
          <w:bCs/>
          <w:color w:val="auto"/>
          <w:sz w:val="22"/>
          <w:highlight w:val="none"/>
        </w:rPr>
        <w:t>实行“政府采购云平台”在线获取，不提供</w:t>
      </w:r>
      <w:r>
        <w:rPr>
          <w:rFonts w:hint="eastAsia" w:asciiTheme="minorEastAsia" w:hAnsiTheme="minorEastAsia" w:eastAsiaTheme="minorEastAsia" w:cstheme="minorEastAsia"/>
          <w:b/>
          <w:bCs/>
          <w:color w:val="auto"/>
          <w:sz w:val="22"/>
          <w:highlight w:val="none"/>
          <w:lang w:eastAsia="zh-CN"/>
        </w:rPr>
        <w:t>采购文件</w:t>
      </w:r>
      <w:r>
        <w:rPr>
          <w:rFonts w:hint="eastAsia" w:asciiTheme="minorEastAsia" w:hAnsiTheme="minorEastAsia" w:eastAsiaTheme="minorEastAsia" w:cstheme="minorEastAsia"/>
          <w:b/>
          <w:bCs/>
          <w:color w:val="auto"/>
          <w:sz w:val="22"/>
          <w:highlight w:val="none"/>
        </w:rPr>
        <w:t>纸质版。供应商获取</w:t>
      </w:r>
      <w:r>
        <w:rPr>
          <w:rFonts w:hint="eastAsia" w:asciiTheme="minorEastAsia" w:hAnsiTheme="minorEastAsia" w:eastAsiaTheme="minorEastAsia" w:cstheme="minorEastAsia"/>
          <w:b/>
          <w:bCs/>
          <w:color w:val="auto"/>
          <w:sz w:val="22"/>
          <w:highlight w:val="none"/>
          <w:lang w:eastAsia="zh-CN"/>
        </w:rPr>
        <w:t>采购文件</w:t>
      </w:r>
      <w:r>
        <w:rPr>
          <w:rFonts w:hint="eastAsia" w:asciiTheme="minorEastAsia" w:hAnsiTheme="minorEastAsia" w:eastAsiaTheme="minorEastAsia" w:cstheme="minorEastAsia"/>
          <w:b/>
          <w:bCs/>
          <w:color w:val="auto"/>
          <w:sz w:val="22"/>
          <w:highlight w:val="none"/>
        </w:rPr>
        <w:t>前应先完成“政府采购云平台”的账号注册；</w:t>
      </w:r>
    </w:p>
    <w:p>
      <w:pPr>
        <w:tabs>
          <w:tab w:val="left" w:pos="360"/>
        </w:tabs>
        <w:spacing w:line="460" w:lineRule="exact"/>
        <w:ind w:firstLine="552" w:firstLineChars="250"/>
        <w:rPr>
          <w:rFonts w:hint="eastAsia" w:asciiTheme="minorEastAsia" w:hAnsiTheme="minorEastAsia" w:eastAsiaTheme="minorEastAsia" w:cstheme="minorEastAsia"/>
          <w:b/>
          <w:bCs/>
          <w:color w:val="auto"/>
          <w:sz w:val="22"/>
          <w:highlight w:val="none"/>
        </w:rPr>
      </w:pPr>
      <w:r>
        <w:rPr>
          <w:rFonts w:hint="eastAsia" w:asciiTheme="minorEastAsia" w:hAnsiTheme="minorEastAsia" w:eastAsiaTheme="minorEastAsia" w:cstheme="minorEastAsia"/>
          <w:b/>
          <w:bCs/>
          <w:color w:val="auto"/>
          <w:sz w:val="22"/>
          <w:highlight w:val="none"/>
        </w:rPr>
        <w:t>2、方式：潜在供应商登陆政采云平台，在线申请获取</w:t>
      </w:r>
      <w:r>
        <w:rPr>
          <w:rFonts w:hint="eastAsia" w:asciiTheme="minorEastAsia" w:hAnsiTheme="minorEastAsia" w:eastAsiaTheme="minorEastAsia" w:cstheme="minorEastAsia"/>
          <w:b/>
          <w:bCs/>
          <w:color w:val="auto"/>
          <w:sz w:val="22"/>
          <w:highlight w:val="none"/>
          <w:lang w:eastAsia="zh-CN"/>
        </w:rPr>
        <w:t>采购文件</w:t>
      </w:r>
      <w:r>
        <w:rPr>
          <w:rFonts w:hint="eastAsia" w:asciiTheme="minorEastAsia" w:hAnsiTheme="minorEastAsia" w:eastAsiaTheme="minorEastAsia" w:cstheme="minorEastAsia"/>
          <w:b/>
          <w:bCs/>
          <w:color w:val="auto"/>
          <w:sz w:val="22"/>
          <w:highlight w:val="none"/>
        </w:rPr>
        <w:t>（进入“项目采购”应用，在获取</w:t>
      </w:r>
      <w:r>
        <w:rPr>
          <w:rFonts w:hint="eastAsia" w:asciiTheme="minorEastAsia" w:hAnsiTheme="minorEastAsia" w:eastAsiaTheme="minorEastAsia" w:cstheme="minorEastAsia"/>
          <w:b/>
          <w:bCs/>
          <w:color w:val="auto"/>
          <w:sz w:val="22"/>
          <w:highlight w:val="none"/>
          <w:lang w:eastAsia="zh-CN"/>
        </w:rPr>
        <w:t>采购文件</w:t>
      </w:r>
      <w:r>
        <w:rPr>
          <w:rFonts w:hint="eastAsia" w:asciiTheme="minorEastAsia" w:hAnsiTheme="minorEastAsia" w:eastAsiaTheme="minorEastAsia" w:cstheme="minorEastAsia"/>
          <w:b/>
          <w:bCs/>
          <w:color w:val="auto"/>
          <w:sz w:val="22"/>
          <w:highlight w:val="none"/>
        </w:rPr>
        <w:t>菜单中选择项目，申请获取</w:t>
      </w:r>
      <w:r>
        <w:rPr>
          <w:rFonts w:hint="eastAsia" w:asciiTheme="minorEastAsia" w:hAnsiTheme="minorEastAsia" w:eastAsiaTheme="minorEastAsia" w:cstheme="minorEastAsia"/>
          <w:b/>
          <w:bCs/>
          <w:color w:val="auto"/>
          <w:sz w:val="22"/>
          <w:highlight w:val="none"/>
          <w:lang w:eastAsia="zh-CN"/>
        </w:rPr>
        <w:t>采购文件</w:t>
      </w:r>
      <w:r>
        <w:rPr>
          <w:rFonts w:hint="eastAsia" w:asciiTheme="minorEastAsia" w:hAnsiTheme="minorEastAsia" w:eastAsiaTheme="minorEastAsia" w:cstheme="minorEastAsia"/>
          <w:b/>
          <w:bCs/>
          <w:color w:val="auto"/>
          <w:sz w:val="22"/>
          <w:highlight w:val="none"/>
        </w:rPr>
        <w:t>，本项目</w:t>
      </w:r>
      <w:r>
        <w:rPr>
          <w:rFonts w:hint="eastAsia" w:asciiTheme="minorEastAsia" w:hAnsiTheme="minorEastAsia" w:eastAsiaTheme="minorEastAsia" w:cstheme="minorEastAsia"/>
          <w:b/>
          <w:bCs/>
          <w:color w:val="auto"/>
          <w:sz w:val="22"/>
          <w:highlight w:val="none"/>
          <w:lang w:eastAsia="zh-CN"/>
        </w:rPr>
        <w:t>采购文件</w:t>
      </w:r>
      <w:r>
        <w:rPr>
          <w:rFonts w:hint="eastAsia" w:asciiTheme="minorEastAsia" w:hAnsiTheme="minorEastAsia" w:eastAsiaTheme="minorEastAsia" w:cstheme="minorEastAsia"/>
          <w:b/>
          <w:bCs/>
          <w:color w:val="auto"/>
          <w:sz w:val="22"/>
          <w:highlight w:val="none"/>
        </w:rPr>
        <w:t>不收取工本费；仅需浏览</w:t>
      </w:r>
      <w:r>
        <w:rPr>
          <w:rFonts w:hint="eastAsia" w:asciiTheme="minorEastAsia" w:hAnsiTheme="minorEastAsia" w:eastAsiaTheme="minorEastAsia" w:cstheme="minorEastAsia"/>
          <w:b/>
          <w:bCs/>
          <w:color w:val="auto"/>
          <w:sz w:val="22"/>
          <w:highlight w:val="none"/>
          <w:lang w:eastAsia="zh-CN"/>
        </w:rPr>
        <w:t>采购文件</w:t>
      </w:r>
      <w:r>
        <w:rPr>
          <w:rFonts w:hint="eastAsia" w:asciiTheme="minorEastAsia" w:hAnsiTheme="minorEastAsia" w:eastAsiaTheme="minorEastAsia" w:cstheme="minorEastAsia"/>
          <w:b/>
          <w:bCs/>
          <w:color w:val="auto"/>
          <w:sz w:val="22"/>
          <w:highlight w:val="none"/>
        </w:rPr>
        <w:t>的供应商可点击“游客，浏览</w:t>
      </w:r>
      <w:r>
        <w:rPr>
          <w:rFonts w:hint="eastAsia" w:asciiTheme="minorEastAsia" w:hAnsiTheme="minorEastAsia" w:eastAsiaTheme="minorEastAsia" w:cstheme="minorEastAsia"/>
          <w:b/>
          <w:bCs/>
          <w:color w:val="auto"/>
          <w:sz w:val="22"/>
          <w:highlight w:val="none"/>
          <w:lang w:eastAsia="zh-CN"/>
        </w:rPr>
        <w:t>采购文件</w:t>
      </w:r>
      <w:r>
        <w:rPr>
          <w:rFonts w:hint="eastAsia" w:asciiTheme="minorEastAsia" w:hAnsiTheme="minorEastAsia" w:eastAsiaTheme="minorEastAsia" w:cstheme="minorEastAsia"/>
          <w:b/>
          <w:bCs/>
          <w:color w:val="auto"/>
          <w:sz w:val="22"/>
          <w:highlight w:val="none"/>
        </w:rPr>
        <w:t>”直接下载</w:t>
      </w:r>
      <w:r>
        <w:rPr>
          <w:rFonts w:hint="eastAsia" w:asciiTheme="minorEastAsia" w:hAnsiTheme="minorEastAsia" w:eastAsiaTheme="minorEastAsia" w:cstheme="minorEastAsia"/>
          <w:b/>
          <w:bCs/>
          <w:color w:val="auto"/>
          <w:sz w:val="22"/>
          <w:highlight w:val="none"/>
          <w:lang w:eastAsia="zh-CN"/>
        </w:rPr>
        <w:t>采购文件</w:t>
      </w:r>
      <w:r>
        <w:rPr>
          <w:rFonts w:hint="eastAsia" w:asciiTheme="minorEastAsia" w:hAnsiTheme="minorEastAsia" w:eastAsiaTheme="minorEastAsia" w:cstheme="minorEastAsia"/>
          <w:b/>
          <w:bCs/>
          <w:color w:val="auto"/>
          <w:sz w:val="22"/>
          <w:highlight w:val="none"/>
        </w:rPr>
        <w:t>浏览）；</w:t>
      </w:r>
    </w:p>
    <w:p>
      <w:pPr>
        <w:tabs>
          <w:tab w:val="left" w:pos="360"/>
        </w:tabs>
        <w:spacing w:line="460" w:lineRule="exact"/>
        <w:ind w:firstLine="552" w:firstLineChars="250"/>
        <w:rPr>
          <w:rFonts w:hint="eastAsia" w:asciiTheme="minorEastAsia" w:hAnsiTheme="minorEastAsia" w:eastAsiaTheme="minorEastAsia" w:cstheme="minorEastAsia"/>
          <w:b/>
          <w:bCs/>
          <w:color w:val="auto"/>
          <w:sz w:val="22"/>
          <w:highlight w:val="none"/>
        </w:rPr>
      </w:pPr>
      <w:r>
        <w:rPr>
          <w:rFonts w:hint="eastAsia" w:asciiTheme="minorEastAsia" w:hAnsiTheme="minorEastAsia" w:eastAsiaTheme="minorEastAsia" w:cstheme="minorEastAsia"/>
          <w:b/>
          <w:bCs/>
          <w:color w:val="auto"/>
          <w:sz w:val="22"/>
          <w:highlight w:val="none"/>
        </w:rPr>
        <w:t>3、供应商获取</w:t>
      </w:r>
      <w:r>
        <w:rPr>
          <w:rFonts w:hint="eastAsia" w:asciiTheme="minorEastAsia" w:hAnsiTheme="minorEastAsia" w:eastAsiaTheme="minorEastAsia" w:cstheme="minorEastAsia"/>
          <w:b/>
          <w:bCs/>
          <w:color w:val="auto"/>
          <w:sz w:val="22"/>
          <w:highlight w:val="none"/>
          <w:lang w:eastAsia="zh-CN"/>
        </w:rPr>
        <w:t>采购文件</w:t>
      </w:r>
      <w:r>
        <w:rPr>
          <w:rFonts w:hint="eastAsia" w:asciiTheme="minorEastAsia" w:hAnsiTheme="minorEastAsia" w:eastAsiaTheme="minorEastAsia" w:cstheme="minorEastAsia"/>
          <w:b/>
          <w:bCs/>
          <w:color w:val="auto"/>
          <w:sz w:val="22"/>
          <w:highlight w:val="none"/>
        </w:rPr>
        <w:t>时须提交的文件资料：无；</w:t>
      </w:r>
    </w:p>
    <w:p>
      <w:pPr>
        <w:tabs>
          <w:tab w:val="left" w:pos="360"/>
        </w:tabs>
        <w:spacing w:line="460" w:lineRule="exact"/>
        <w:ind w:firstLine="552" w:firstLineChars="250"/>
        <w:rPr>
          <w:rFonts w:hint="eastAsia" w:asciiTheme="minorEastAsia" w:hAnsiTheme="minorEastAsia" w:eastAsiaTheme="minorEastAsia" w:cstheme="minorEastAsia"/>
          <w:b/>
          <w:bCs/>
          <w:color w:val="auto"/>
          <w:sz w:val="22"/>
          <w:highlight w:val="none"/>
        </w:rPr>
      </w:pPr>
      <w:r>
        <w:rPr>
          <w:rFonts w:hint="eastAsia" w:asciiTheme="minorEastAsia" w:hAnsiTheme="minorEastAsia" w:eastAsiaTheme="minorEastAsia" w:cstheme="minorEastAsia"/>
          <w:b/>
          <w:bCs/>
          <w:color w:val="auto"/>
          <w:sz w:val="22"/>
          <w:highlight w:val="none"/>
        </w:rPr>
        <w:t>4、提示：招标公告附件内的</w:t>
      </w:r>
      <w:r>
        <w:rPr>
          <w:rFonts w:hint="eastAsia" w:asciiTheme="minorEastAsia" w:hAnsiTheme="minorEastAsia" w:eastAsiaTheme="minorEastAsia" w:cstheme="minorEastAsia"/>
          <w:b/>
          <w:bCs/>
          <w:color w:val="auto"/>
          <w:sz w:val="22"/>
          <w:highlight w:val="none"/>
          <w:lang w:eastAsia="zh-CN"/>
        </w:rPr>
        <w:t>采购文件</w:t>
      </w:r>
      <w:r>
        <w:rPr>
          <w:rFonts w:hint="eastAsia" w:asciiTheme="minorEastAsia" w:hAnsiTheme="minorEastAsia" w:eastAsiaTheme="minorEastAsia" w:cstheme="minorEastAsia"/>
          <w:b/>
          <w:bCs/>
          <w:color w:val="auto"/>
          <w:sz w:val="22"/>
          <w:highlight w:val="none"/>
        </w:rPr>
        <w:t>（或采购需求）仅供阅览使用，供应商只有在“政府采购云平台”完成获取</w:t>
      </w:r>
      <w:r>
        <w:rPr>
          <w:rFonts w:hint="eastAsia" w:asciiTheme="minorEastAsia" w:hAnsiTheme="minorEastAsia" w:eastAsiaTheme="minorEastAsia" w:cstheme="minorEastAsia"/>
          <w:b/>
          <w:bCs/>
          <w:color w:val="auto"/>
          <w:sz w:val="22"/>
          <w:highlight w:val="none"/>
          <w:lang w:eastAsia="zh-CN"/>
        </w:rPr>
        <w:t>采购文件</w:t>
      </w:r>
      <w:r>
        <w:rPr>
          <w:rFonts w:hint="eastAsia" w:asciiTheme="minorEastAsia" w:hAnsiTheme="minorEastAsia" w:eastAsiaTheme="minorEastAsia" w:cstheme="minorEastAsia"/>
          <w:b/>
          <w:bCs/>
          <w:color w:val="auto"/>
          <w:sz w:val="22"/>
          <w:highlight w:val="none"/>
        </w:rPr>
        <w:t>申请并下载了</w:t>
      </w:r>
      <w:r>
        <w:rPr>
          <w:rFonts w:hint="eastAsia" w:asciiTheme="minorEastAsia" w:hAnsiTheme="minorEastAsia" w:eastAsiaTheme="minorEastAsia" w:cstheme="minorEastAsia"/>
          <w:b/>
          <w:bCs/>
          <w:color w:val="auto"/>
          <w:sz w:val="22"/>
          <w:highlight w:val="none"/>
          <w:lang w:eastAsia="zh-CN"/>
        </w:rPr>
        <w:t>采购文件</w:t>
      </w:r>
      <w:r>
        <w:rPr>
          <w:rFonts w:hint="eastAsia" w:asciiTheme="minorEastAsia" w:hAnsiTheme="minorEastAsia" w:eastAsiaTheme="minorEastAsia" w:cstheme="minorEastAsia"/>
          <w:b/>
          <w:bCs/>
          <w:color w:val="auto"/>
          <w:sz w:val="22"/>
          <w:highlight w:val="none"/>
        </w:rPr>
        <w:t>后才视作依法获取</w:t>
      </w:r>
      <w:r>
        <w:rPr>
          <w:rFonts w:hint="eastAsia" w:asciiTheme="minorEastAsia" w:hAnsiTheme="minorEastAsia" w:eastAsiaTheme="minorEastAsia" w:cstheme="minorEastAsia"/>
          <w:b/>
          <w:bCs/>
          <w:color w:val="auto"/>
          <w:sz w:val="22"/>
          <w:highlight w:val="none"/>
          <w:lang w:eastAsia="zh-CN"/>
        </w:rPr>
        <w:t>采购文件</w:t>
      </w:r>
      <w:r>
        <w:rPr>
          <w:rFonts w:hint="eastAsia" w:asciiTheme="minorEastAsia" w:hAnsiTheme="minorEastAsia" w:eastAsiaTheme="minorEastAsia" w:cstheme="minorEastAsia"/>
          <w:b/>
          <w:bCs/>
          <w:color w:val="auto"/>
          <w:sz w:val="22"/>
          <w:highlight w:val="none"/>
        </w:rPr>
        <w:t>（法律法规所指的供应商获取</w:t>
      </w:r>
      <w:r>
        <w:rPr>
          <w:rFonts w:hint="eastAsia" w:asciiTheme="minorEastAsia" w:hAnsiTheme="minorEastAsia" w:eastAsiaTheme="minorEastAsia" w:cstheme="minorEastAsia"/>
          <w:b/>
          <w:bCs/>
          <w:color w:val="auto"/>
          <w:sz w:val="22"/>
          <w:highlight w:val="none"/>
          <w:lang w:eastAsia="zh-CN"/>
        </w:rPr>
        <w:t>采购文件</w:t>
      </w:r>
      <w:r>
        <w:rPr>
          <w:rFonts w:hint="eastAsia" w:asciiTheme="minorEastAsia" w:hAnsiTheme="minorEastAsia" w:eastAsiaTheme="minorEastAsia" w:cstheme="minorEastAsia"/>
          <w:b/>
          <w:bCs/>
          <w:color w:val="auto"/>
          <w:sz w:val="22"/>
          <w:highlight w:val="none"/>
        </w:rPr>
        <w:t>时间以供应商完成获取</w:t>
      </w:r>
      <w:r>
        <w:rPr>
          <w:rFonts w:hint="eastAsia" w:asciiTheme="minorEastAsia" w:hAnsiTheme="minorEastAsia" w:eastAsiaTheme="minorEastAsia" w:cstheme="minorEastAsia"/>
          <w:b/>
          <w:bCs/>
          <w:color w:val="auto"/>
          <w:sz w:val="22"/>
          <w:highlight w:val="none"/>
          <w:lang w:eastAsia="zh-CN"/>
        </w:rPr>
        <w:t>采购文件</w:t>
      </w:r>
      <w:r>
        <w:rPr>
          <w:rFonts w:hint="eastAsia" w:asciiTheme="minorEastAsia" w:hAnsiTheme="minorEastAsia" w:eastAsiaTheme="minorEastAsia" w:cstheme="minorEastAsia"/>
          <w:b/>
          <w:bCs/>
          <w:color w:val="auto"/>
          <w:sz w:val="22"/>
          <w:highlight w:val="none"/>
        </w:rPr>
        <w:t>申请后下载</w:t>
      </w:r>
      <w:r>
        <w:rPr>
          <w:rFonts w:hint="eastAsia" w:asciiTheme="minorEastAsia" w:hAnsiTheme="minorEastAsia" w:eastAsiaTheme="minorEastAsia" w:cstheme="minorEastAsia"/>
          <w:b/>
          <w:bCs/>
          <w:color w:val="auto"/>
          <w:sz w:val="22"/>
          <w:highlight w:val="none"/>
          <w:lang w:eastAsia="zh-CN"/>
        </w:rPr>
        <w:t>采购文件</w:t>
      </w:r>
      <w:r>
        <w:rPr>
          <w:rFonts w:hint="eastAsia" w:asciiTheme="minorEastAsia" w:hAnsiTheme="minorEastAsia" w:eastAsiaTheme="minorEastAsia" w:cstheme="minorEastAsia"/>
          <w:b/>
          <w:bCs/>
          <w:color w:val="auto"/>
          <w:sz w:val="22"/>
          <w:highlight w:val="none"/>
        </w:rPr>
        <w:t>的时间为准）。</w:t>
      </w:r>
    </w:p>
    <w:p>
      <w:pPr>
        <w:tabs>
          <w:tab w:val="left" w:pos="360"/>
        </w:tabs>
        <w:spacing w:line="460" w:lineRule="exact"/>
        <w:ind w:firstLine="552" w:firstLineChars="250"/>
        <w:rPr>
          <w:rFonts w:hint="eastAsia" w:asciiTheme="minorEastAsia" w:hAnsiTheme="minorEastAsia" w:eastAsiaTheme="minorEastAsia" w:cstheme="minorEastAsia"/>
          <w:b/>
          <w:bCs/>
          <w:color w:val="auto"/>
          <w:sz w:val="22"/>
          <w:highlight w:val="none"/>
        </w:rPr>
      </w:pPr>
      <w:r>
        <w:rPr>
          <w:rFonts w:hint="eastAsia" w:asciiTheme="minorEastAsia" w:hAnsiTheme="minorEastAsia" w:eastAsiaTheme="minorEastAsia" w:cstheme="minorEastAsia"/>
          <w:b/>
          <w:bCs/>
          <w:color w:val="auto"/>
          <w:sz w:val="22"/>
          <w:highlight w:val="none"/>
        </w:rPr>
        <w:t>注：请供应商按上述要求获取</w:t>
      </w:r>
      <w:r>
        <w:rPr>
          <w:rFonts w:hint="eastAsia" w:asciiTheme="minorEastAsia" w:hAnsiTheme="minorEastAsia" w:eastAsiaTheme="minorEastAsia" w:cstheme="minorEastAsia"/>
          <w:b/>
          <w:bCs/>
          <w:color w:val="auto"/>
          <w:sz w:val="22"/>
          <w:highlight w:val="none"/>
          <w:lang w:eastAsia="zh-CN"/>
        </w:rPr>
        <w:t>采购文件</w:t>
      </w:r>
      <w:r>
        <w:rPr>
          <w:rFonts w:hint="eastAsia" w:asciiTheme="minorEastAsia" w:hAnsiTheme="minorEastAsia" w:eastAsiaTheme="minorEastAsia" w:cstheme="minorEastAsia"/>
          <w:b/>
          <w:bCs/>
          <w:color w:val="auto"/>
          <w:sz w:val="22"/>
          <w:highlight w:val="none"/>
        </w:rPr>
        <w:t>，如未在“政采云”系统内完成相关流程，引起的投标无效责任自负。</w:t>
      </w:r>
    </w:p>
    <w:p>
      <w:pPr>
        <w:tabs>
          <w:tab w:val="left" w:pos="360"/>
        </w:tabs>
        <w:spacing w:line="460" w:lineRule="exact"/>
        <w:ind w:firstLine="552" w:firstLineChars="250"/>
        <w:rPr>
          <w:rFonts w:hint="eastAsia" w:asciiTheme="minorEastAsia" w:hAnsiTheme="minorEastAsia" w:eastAsiaTheme="minorEastAsia" w:cstheme="minorEastAsia"/>
          <w:b/>
          <w:bCs/>
          <w:color w:val="auto"/>
          <w:sz w:val="22"/>
          <w:highlight w:val="none"/>
        </w:rPr>
      </w:pPr>
      <w:r>
        <w:rPr>
          <w:rFonts w:hint="eastAsia" w:asciiTheme="minorEastAsia" w:hAnsiTheme="minorEastAsia" w:eastAsiaTheme="minorEastAsia" w:cstheme="minorEastAsia"/>
          <w:b/>
          <w:bCs/>
          <w:color w:val="auto"/>
          <w:sz w:val="22"/>
          <w:highlight w:val="none"/>
        </w:rPr>
        <w:t>四、提交投标文件截止时间、开标时间和地点</w:t>
      </w:r>
    </w:p>
    <w:p>
      <w:pPr>
        <w:tabs>
          <w:tab w:val="left" w:pos="360"/>
        </w:tabs>
        <w:spacing w:line="460" w:lineRule="exact"/>
        <w:ind w:firstLine="550" w:firstLineChars="25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提交投标文件截止时间：202</w:t>
      </w:r>
      <w:r>
        <w:rPr>
          <w:rFonts w:hint="eastAsia" w:asciiTheme="minorEastAsia" w:hAnsiTheme="minorEastAsia" w:eastAsiaTheme="minorEastAsia" w:cstheme="minorEastAsia"/>
          <w:color w:val="auto"/>
          <w:sz w:val="22"/>
          <w:highlight w:val="none"/>
          <w:lang w:val="en-US" w:eastAsia="zh-CN"/>
        </w:rPr>
        <w:t>2</w:t>
      </w:r>
      <w:r>
        <w:rPr>
          <w:rFonts w:hint="eastAsia" w:asciiTheme="minorEastAsia" w:hAnsiTheme="minorEastAsia" w:eastAsiaTheme="minorEastAsia" w:cstheme="minorEastAsia"/>
          <w:color w:val="auto"/>
          <w:sz w:val="22"/>
          <w:highlight w:val="none"/>
        </w:rPr>
        <w:t>年</w:t>
      </w:r>
      <w:r>
        <w:rPr>
          <w:rFonts w:hint="eastAsia" w:asciiTheme="minorEastAsia" w:hAnsiTheme="minorEastAsia" w:eastAsiaTheme="minorEastAsia" w:cstheme="minorEastAsia"/>
          <w:color w:val="auto"/>
          <w:sz w:val="22"/>
          <w:highlight w:val="none"/>
          <w:lang w:val="en-US" w:eastAsia="zh-CN"/>
        </w:rPr>
        <w:t>03</w:t>
      </w:r>
      <w:r>
        <w:rPr>
          <w:rFonts w:hint="eastAsia" w:asciiTheme="minorEastAsia" w:hAnsiTheme="minorEastAsia" w:eastAsiaTheme="minorEastAsia" w:cstheme="minorEastAsia"/>
          <w:color w:val="auto"/>
          <w:sz w:val="22"/>
          <w:highlight w:val="none"/>
        </w:rPr>
        <w:t>月</w:t>
      </w:r>
      <w:r>
        <w:rPr>
          <w:rFonts w:hint="eastAsia" w:asciiTheme="minorEastAsia" w:hAnsiTheme="minorEastAsia" w:eastAsiaTheme="minorEastAsia" w:cstheme="minorEastAsia"/>
          <w:color w:val="auto"/>
          <w:sz w:val="22"/>
          <w:highlight w:val="none"/>
          <w:lang w:val="en-US" w:eastAsia="zh-CN"/>
        </w:rPr>
        <w:t>15</w:t>
      </w:r>
      <w:r>
        <w:rPr>
          <w:rFonts w:hint="eastAsia" w:asciiTheme="minorEastAsia" w:hAnsiTheme="minorEastAsia" w:eastAsiaTheme="minorEastAsia" w:cstheme="minorEastAsia"/>
          <w:color w:val="auto"/>
          <w:sz w:val="22"/>
          <w:highlight w:val="none"/>
        </w:rPr>
        <w:t>日</w:t>
      </w:r>
      <w:r>
        <w:rPr>
          <w:rFonts w:hint="eastAsia" w:asciiTheme="minorEastAsia" w:hAnsiTheme="minorEastAsia" w:eastAsiaTheme="minorEastAsia" w:cstheme="minorEastAsia"/>
          <w:color w:val="auto"/>
          <w:sz w:val="22"/>
          <w:highlight w:val="none"/>
          <w:lang w:val="en-US" w:eastAsia="zh-CN"/>
        </w:rPr>
        <w:t>14</w:t>
      </w:r>
      <w:r>
        <w:rPr>
          <w:rFonts w:hint="eastAsia" w:asciiTheme="minorEastAsia" w:hAnsiTheme="minorEastAsia" w:eastAsiaTheme="minorEastAsia" w:cstheme="minorEastAsia"/>
          <w:color w:val="auto"/>
          <w:sz w:val="22"/>
          <w:highlight w:val="none"/>
        </w:rPr>
        <w:t xml:space="preserve">:30 </w:t>
      </w:r>
    </w:p>
    <w:p>
      <w:pPr>
        <w:widowControl/>
        <w:snapToGrid w:val="0"/>
        <w:spacing w:line="460" w:lineRule="exact"/>
        <w:ind w:firstLine="440" w:firstLineChars="200"/>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投标地点：</w:t>
      </w:r>
      <w:r>
        <w:rPr>
          <w:rFonts w:hint="eastAsia" w:asciiTheme="minorEastAsia" w:hAnsiTheme="minorEastAsia" w:eastAsiaTheme="minorEastAsia" w:cstheme="minorEastAsia"/>
          <w:color w:val="auto"/>
          <w:sz w:val="22"/>
          <w:szCs w:val="22"/>
          <w:highlight w:val="none"/>
        </w:rPr>
        <w:t>政府采购云平台在线投标，投标供应商无须前往评审现场。 </w:t>
      </w:r>
    </w:p>
    <w:p>
      <w:pPr>
        <w:tabs>
          <w:tab w:val="left" w:pos="360"/>
        </w:tabs>
        <w:spacing w:line="460" w:lineRule="exact"/>
        <w:ind w:firstLine="550" w:firstLineChars="25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开标时间： 202</w:t>
      </w:r>
      <w:r>
        <w:rPr>
          <w:rFonts w:hint="eastAsia" w:asciiTheme="minorEastAsia" w:hAnsiTheme="minorEastAsia" w:eastAsiaTheme="minorEastAsia" w:cstheme="minorEastAsia"/>
          <w:color w:val="auto"/>
          <w:sz w:val="22"/>
          <w:highlight w:val="none"/>
          <w:lang w:val="en-US" w:eastAsia="zh-CN"/>
        </w:rPr>
        <w:t>2</w:t>
      </w:r>
      <w:r>
        <w:rPr>
          <w:rFonts w:hint="eastAsia" w:asciiTheme="minorEastAsia" w:hAnsiTheme="minorEastAsia" w:eastAsiaTheme="minorEastAsia" w:cstheme="minorEastAsia"/>
          <w:color w:val="auto"/>
          <w:sz w:val="22"/>
          <w:highlight w:val="none"/>
        </w:rPr>
        <w:t>年</w:t>
      </w:r>
      <w:r>
        <w:rPr>
          <w:rFonts w:hint="eastAsia" w:asciiTheme="minorEastAsia" w:hAnsiTheme="minorEastAsia" w:eastAsiaTheme="minorEastAsia" w:cstheme="minorEastAsia"/>
          <w:color w:val="auto"/>
          <w:sz w:val="22"/>
          <w:highlight w:val="none"/>
          <w:lang w:val="en-US" w:eastAsia="zh-CN"/>
        </w:rPr>
        <w:t xml:space="preserve"> 03</w:t>
      </w:r>
      <w:r>
        <w:rPr>
          <w:rFonts w:hint="eastAsia" w:asciiTheme="minorEastAsia" w:hAnsiTheme="minorEastAsia" w:eastAsiaTheme="minorEastAsia" w:cstheme="minorEastAsia"/>
          <w:color w:val="auto"/>
          <w:sz w:val="22"/>
          <w:highlight w:val="none"/>
        </w:rPr>
        <w:t>月</w:t>
      </w:r>
      <w:r>
        <w:rPr>
          <w:rFonts w:hint="eastAsia" w:asciiTheme="minorEastAsia" w:hAnsiTheme="minorEastAsia" w:eastAsiaTheme="minorEastAsia" w:cstheme="minorEastAsia"/>
          <w:color w:val="auto"/>
          <w:sz w:val="22"/>
          <w:highlight w:val="none"/>
          <w:lang w:val="en-US" w:eastAsia="zh-CN"/>
        </w:rPr>
        <w:t>15</w:t>
      </w:r>
      <w:r>
        <w:rPr>
          <w:rFonts w:hint="eastAsia" w:asciiTheme="minorEastAsia" w:hAnsiTheme="minorEastAsia" w:eastAsiaTheme="minorEastAsia" w:cstheme="minorEastAsia"/>
          <w:color w:val="auto"/>
          <w:sz w:val="22"/>
          <w:highlight w:val="none"/>
        </w:rPr>
        <w:t>日</w:t>
      </w:r>
      <w:r>
        <w:rPr>
          <w:rFonts w:hint="eastAsia" w:asciiTheme="minorEastAsia" w:hAnsiTheme="minorEastAsia" w:eastAsiaTheme="minorEastAsia" w:cstheme="minorEastAsia"/>
          <w:color w:val="auto"/>
          <w:sz w:val="22"/>
          <w:highlight w:val="none"/>
          <w:lang w:val="en-US" w:eastAsia="zh-CN"/>
        </w:rPr>
        <w:t>14</w:t>
      </w:r>
      <w:r>
        <w:rPr>
          <w:rFonts w:hint="eastAsia" w:asciiTheme="minorEastAsia" w:hAnsiTheme="minorEastAsia" w:eastAsiaTheme="minorEastAsia" w:cstheme="minorEastAsia"/>
          <w:color w:val="auto"/>
          <w:sz w:val="22"/>
          <w:highlight w:val="none"/>
        </w:rPr>
        <w:t>:30 </w:t>
      </w:r>
    </w:p>
    <w:p>
      <w:pPr>
        <w:tabs>
          <w:tab w:val="left" w:pos="360"/>
        </w:tabs>
        <w:spacing w:line="460" w:lineRule="exact"/>
        <w:ind w:firstLine="550" w:firstLineChars="25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开标地点：</w:t>
      </w:r>
      <w:r>
        <w:rPr>
          <w:rFonts w:hint="eastAsia" w:asciiTheme="minorEastAsia" w:hAnsiTheme="minorEastAsia" w:eastAsiaTheme="minorEastAsia" w:cstheme="minorEastAsia"/>
          <w:color w:val="auto"/>
          <w:sz w:val="22"/>
          <w:szCs w:val="22"/>
          <w:highlight w:val="none"/>
        </w:rPr>
        <w:t>政府采购云平台在线投标，投标供应商无须前往评审现场。 </w:t>
      </w:r>
    </w:p>
    <w:p>
      <w:pPr>
        <w:tabs>
          <w:tab w:val="left" w:pos="360"/>
        </w:tabs>
        <w:spacing w:line="460" w:lineRule="exact"/>
        <w:ind w:firstLine="552" w:firstLineChars="250"/>
        <w:rPr>
          <w:rFonts w:hint="eastAsia" w:asciiTheme="minorEastAsia" w:hAnsiTheme="minorEastAsia" w:eastAsiaTheme="minorEastAsia" w:cstheme="minorEastAsia"/>
          <w:b/>
          <w:bCs/>
          <w:color w:val="auto"/>
          <w:sz w:val="22"/>
          <w:highlight w:val="none"/>
        </w:rPr>
      </w:pPr>
      <w:r>
        <w:rPr>
          <w:rFonts w:hint="eastAsia" w:asciiTheme="minorEastAsia" w:hAnsiTheme="minorEastAsia" w:eastAsiaTheme="minorEastAsia" w:cstheme="minorEastAsia"/>
          <w:b/>
          <w:bCs/>
          <w:color w:val="auto"/>
          <w:sz w:val="22"/>
          <w:highlight w:val="none"/>
        </w:rPr>
        <w:t>五、公告期限</w:t>
      </w:r>
    </w:p>
    <w:p>
      <w:pPr>
        <w:tabs>
          <w:tab w:val="left" w:pos="360"/>
        </w:tabs>
        <w:spacing w:line="460" w:lineRule="exact"/>
        <w:ind w:firstLine="550" w:firstLineChars="25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自本公告发布之日起5个工作日。</w:t>
      </w:r>
    </w:p>
    <w:p>
      <w:pPr>
        <w:tabs>
          <w:tab w:val="left" w:pos="360"/>
        </w:tabs>
        <w:spacing w:line="460" w:lineRule="exact"/>
        <w:ind w:firstLine="552" w:firstLineChars="250"/>
        <w:rPr>
          <w:rFonts w:hint="eastAsia" w:asciiTheme="minorEastAsia" w:hAnsiTheme="minorEastAsia" w:eastAsiaTheme="minorEastAsia" w:cstheme="minorEastAsia"/>
          <w:b/>
          <w:bCs/>
          <w:color w:val="auto"/>
          <w:sz w:val="22"/>
          <w:highlight w:val="none"/>
        </w:rPr>
      </w:pPr>
      <w:r>
        <w:rPr>
          <w:rFonts w:hint="eastAsia" w:asciiTheme="minorEastAsia" w:hAnsiTheme="minorEastAsia" w:eastAsiaTheme="minorEastAsia" w:cstheme="minorEastAsia"/>
          <w:b/>
          <w:bCs/>
          <w:color w:val="auto"/>
          <w:sz w:val="22"/>
          <w:highlight w:val="none"/>
        </w:rPr>
        <w:t>六、其他补充事宜</w:t>
      </w:r>
    </w:p>
    <w:p>
      <w:pPr>
        <w:tabs>
          <w:tab w:val="left" w:pos="360"/>
        </w:tabs>
        <w:spacing w:line="460" w:lineRule="exact"/>
        <w:ind w:firstLine="550" w:firstLineChars="25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1、供应商认为</w:t>
      </w:r>
      <w:r>
        <w:rPr>
          <w:rFonts w:hint="eastAsia" w:asciiTheme="minorEastAsia" w:hAnsiTheme="minorEastAsia" w:eastAsiaTheme="minorEastAsia" w:cstheme="minorEastAsia"/>
          <w:color w:val="auto"/>
          <w:sz w:val="22"/>
          <w:highlight w:val="none"/>
          <w:lang w:eastAsia="zh-CN"/>
        </w:rPr>
        <w:t>采购文件</w:t>
      </w:r>
      <w:r>
        <w:rPr>
          <w:rFonts w:hint="eastAsia" w:asciiTheme="minorEastAsia" w:hAnsiTheme="minorEastAsia" w:eastAsiaTheme="minorEastAsia" w:cstheme="minorEastAsia"/>
          <w:color w:val="auto"/>
          <w:sz w:val="22"/>
          <w:highlight w:val="none"/>
        </w:rPr>
        <w:t>使自己的权益受到损害的，可以自获取到</w:t>
      </w:r>
      <w:r>
        <w:rPr>
          <w:rFonts w:hint="eastAsia" w:asciiTheme="minorEastAsia" w:hAnsiTheme="minorEastAsia" w:eastAsiaTheme="minorEastAsia" w:cstheme="minorEastAsia"/>
          <w:color w:val="auto"/>
          <w:sz w:val="22"/>
          <w:highlight w:val="none"/>
          <w:lang w:eastAsia="zh-CN"/>
        </w:rPr>
        <w:t>采购文件</w:t>
      </w:r>
      <w:r>
        <w:rPr>
          <w:rFonts w:hint="eastAsia" w:asciiTheme="minorEastAsia" w:hAnsiTheme="minorEastAsia" w:eastAsiaTheme="minorEastAsia" w:cstheme="minorEastAsia"/>
          <w:color w:val="auto"/>
          <w:sz w:val="22"/>
          <w:highlight w:val="none"/>
        </w:rPr>
        <w:t>之日（公告期限截止日之后获取到</w:t>
      </w:r>
      <w:r>
        <w:rPr>
          <w:rFonts w:hint="eastAsia" w:asciiTheme="minorEastAsia" w:hAnsiTheme="minorEastAsia" w:eastAsiaTheme="minorEastAsia" w:cstheme="minorEastAsia"/>
          <w:color w:val="auto"/>
          <w:sz w:val="22"/>
          <w:highlight w:val="none"/>
          <w:lang w:eastAsia="zh-CN"/>
        </w:rPr>
        <w:t>采购文件</w:t>
      </w:r>
      <w:r>
        <w:rPr>
          <w:rFonts w:hint="eastAsia" w:asciiTheme="minorEastAsia" w:hAnsiTheme="minorEastAsia" w:eastAsiaTheme="minorEastAsia" w:cstheme="minorEastAsia"/>
          <w:color w:val="auto"/>
          <w:sz w:val="22"/>
          <w:highlight w:val="none"/>
        </w:rPr>
        <w:t>的，以公告期限截止日起算）起7个工作日内，</w:t>
      </w:r>
      <w:r>
        <w:rPr>
          <w:rFonts w:hint="eastAsia" w:asciiTheme="minorEastAsia" w:hAnsiTheme="minorEastAsia" w:eastAsiaTheme="minorEastAsia" w:cstheme="minorEastAsia"/>
          <w:color w:val="auto"/>
          <w:sz w:val="22"/>
          <w:szCs w:val="22"/>
          <w:highlight w:val="none"/>
        </w:rPr>
        <w:t>且应当在投标截止时间之前</w:t>
      </w:r>
      <w:r>
        <w:rPr>
          <w:rFonts w:hint="eastAsia" w:asciiTheme="minorEastAsia" w:hAnsiTheme="minorEastAsia" w:eastAsiaTheme="minorEastAsia" w:cstheme="minorEastAsia"/>
          <w:color w:val="auto"/>
          <w:sz w:val="22"/>
          <w:highlight w:val="none"/>
        </w:rPr>
        <w:t>以书面形式向</w:t>
      </w:r>
      <w:r>
        <w:rPr>
          <w:rFonts w:hint="eastAsia" w:asciiTheme="minorEastAsia" w:hAnsiTheme="minorEastAsia" w:eastAsiaTheme="minorEastAsia" w:cstheme="minorEastAsia"/>
          <w:color w:val="auto"/>
          <w:sz w:val="22"/>
          <w:highlight w:val="none"/>
          <w:lang w:eastAsia="zh-CN"/>
        </w:rPr>
        <w:t>采购人</w:t>
      </w:r>
      <w:r>
        <w:rPr>
          <w:rFonts w:hint="eastAsia" w:asciiTheme="minorEastAsia" w:hAnsiTheme="minorEastAsia" w:eastAsiaTheme="minorEastAsia" w:cstheme="minorEastAsia"/>
          <w:color w:val="auto"/>
          <w:sz w:val="22"/>
          <w:highlight w:val="none"/>
        </w:rPr>
        <w:t>和招标代理机构提出质疑。质疑供应商对</w:t>
      </w:r>
      <w:r>
        <w:rPr>
          <w:rFonts w:hint="eastAsia" w:asciiTheme="minorEastAsia" w:hAnsiTheme="minorEastAsia" w:eastAsiaTheme="minorEastAsia" w:cstheme="minorEastAsia"/>
          <w:color w:val="auto"/>
          <w:sz w:val="22"/>
          <w:highlight w:val="none"/>
          <w:lang w:eastAsia="zh-CN"/>
        </w:rPr>
        <w:t>采购人</w:t>
      </w:r>
      <w:r>
        <w:rPr>
          <w:rFonts w:hint="eastAsia" w:asciiTheme="minorEastAsia" w:hAnsiTheme="minorEastAsia" w:eastAsiaTheme="minorEastAsia" w:cstheme="minorEastAsia"/>
          <w:color w:val="auto"/>
          <w:sz w:val="22"/>
          <w:highlight w:val="none"/>
        </w:rPr>
        <w:t>、招标代理机构的答复不满意或者</w:t>
      </w:r>
      <w:r>
        <w:rPr>
          <w:rFonts w:hint="eastAsia" w:asciiTheme="minorEastAsia" w:hAnsiTheme="minorEastAsia" w:eastAsiaTheme="minorEastAsia" w:cstheme="minorEastAsia"/>
          <w:color w:val="auto"/>
          <w:sz w:val="22"/>
          <w:highlight w:val="none"/>
          <w:lang w:eastAsia="zh-CN"/>
        </w:rPr>
        <w:t>采购人</w:t>
      </w:r>
      <w:r>
        <w:rPr>
          <w:rFonts w:hint="eastAsia" w:asciiTheme="minorEastAsia" w:hAnsiTheme="minorEastAsia" w:eastAsiaTheme="minorEastAsia" w:cstheme="minorEastAsia"/>
          <w:color w:val="auto"/>
          <w:sz w:val="22"/>
          <w:highlight w:val="none"/>
        </w:rPr>
        <w:t>、招标代理机构未在规定的时间内作出答复的，可以在答复期满后十五个工作日内向采购监督管理部门投诉。</w:t>
      </w:r>
    </w:p>
    <w:p>
      <w:pPr>
        <w:tabs>
          <w:tab w:val="left" w:pos="360"/>
        </w:tabs>
        <w:spacing w:line="460" w:lineRule="exact"/>
        <w:ind w:firstLine="550" w:firstLineChars="250"/>
        <w:rPr>
          <w:rFonts w:hint="eastAsia" w:asciiTheme="minorEastAsia" w:hAnsiTheme="minorEastAsia" w:eastAsiaTheme="minorEastAsia" w:cstheme="minorEastAsia"/>
          <w:color w:val="auto"/>
          <w:sz w:val="22"/>
          <w:highlight w:val="none"/>
          <w:lang w:eastAsia="zh-CN"/>
        </w:rPr>
      </w:pPr>
      <w:r>
        <w:rPr>
          <w:rFonts w:hint="eastAsia" w:asciiTheme="minorEastAsia" w:hAnsiTheme="minorEastAsia" w:eastAsiaTheme="minorEastAsia" w:cstheme="minorEastAsia"/>
          <w:color w:val="auto"/>
          <w:sz w:val="22"/>
          <w:highlight w:val="none"/>
        </w:rPr>
        <w:t>2、书面质疑受理地点：</w:t>
      </w:r>
      <w:r>
        <w:rPr>
          <w:rFonts w:hint="eastAsia" w:asciiTheme="minorEastAsia" w:hAnsiTheme="minorEastAsia" w:eastAsiaTheme="minorEastAsia" w:cstheme="minorEastAsia"/>
          <w:color w:val="auto"/>
          <w:kern w:val="0"/>
          <w:sz w:val="22"/>
          <w:szCs w:val="22"/>
          <w:highlight w:val="none"/>
          <w:lang w:eastAsia="zh-CN"/>
        </w:rPr>
        <w:t>温州市瓯海区娄桥街道建设大厦20楼</w:t>
      </w:r>
    </w:p>
    <w:p>
      <w:pPr>
        <w:tabs>
          <w:tab w:val="left" w:pos="360"/>
        </w:tabs>
        <w:spacing w:line="460" w:lineRule="exact"/>
        <w:ind w:firstLine="550" w:firstLineChars="25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联系人：</w:t>
      </w:r>
      <w:r>
        <w:rPr>
          <w:rFonts w:hint="eastAsia" w:asciiTheme="minorEastAsia" w:hAnsiTheme="minorEastAsia" w:eastAsiaTheme="minorEastAsia" w:cstheme="minorEastAsia"/>
          <w:color w:val="auto"/>
          <w:sz w:val="22"/>
          <w:highlight w:val="none"/>
          <w:lang w:eastAsia="zh-CN"/>
        </w:rPr>
        <w:t>麻双建</w:t>
      </w:r>
      <w:r>
        <w:rPr>
          <w:rFonts w:hint="eastAsia" w:asciiTheme="minorEastAsia" w:hAnsiTheme="minorEastAsia" w:eastAsiaTheme="minorEastAsia" w:cstheme="minorEastAsia"/>
          <w:color w:val="auto"/>
          <w:sz w:val="22"/>
          <w:highlight w:val="none"/>
        </w:rPr>
        <w:t> </w:t>
      </w:r>
    </w:p>
    <w:p>
      <w:pPr>
        <w:tabs>
          <w:tab w:val="left" w:pos="360"/>
        </w:tabs>
        <w:spacing w:line="460" w:lineRule="exact"/>
        <w:ind w:firstLine="552" w:firstLineChars="25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b/>
          <w:bCs/>
          <w:color w:val="auto"/>
          <w:sz w:val="22"/>
          <w:highlight w:val="none"/>
        </w:rPr>
        <w:t>七、对本次招标提出询问，请按以下方式联系</w:t>
      </w:r>
      <w:r>
        <w:rPr>
          <w:rFonts w:hint="eastAsia" w:asciiTheme="minorEastAsia" w:hAnsiTheme="minorEastAsia" w:eastAsiaTheme="minorEastAsia" w:cstheme="minorEastAsia"/>
          <w:color w:val="auto"/>
          <w:sz w:val="22"/>
          <w:highlight w:val="none"/>
        </w:rPr>
        <w:t>。　　　　　　　　　　　　</w:t>
      </w:r>
    </w:p>
    <w:p>
      <w:pPr>
        <w:tabs>
          <w:tab w:val="left" w:pos="360"/>
        </w:tabs>
        <w:spacing w:line="480" w:lineRule="exact"/>
        <w:ind w:firstLine="550" w:firstLineChars="25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w:t>
      </w:r>
      <w:r>
        <w:rPr>
          <w:rFonts w:hint="eastAsia" w:asciiTheme="minorEastAsia" w:hAnsiTheme="minorEastAsia" w:eastAsiaTheme="minorEastAsia" w:cstheme="minorEastAsia"/>
          <w:color w:val="auto"/>
          <w:sz w:val="22"/>
          <w:highlight w:val="none"/>
          <w:lang w:eastAsia="zh-CN"/>
        </w:rPr>
        <w:t>采购人</w:t>
      </w:r>
      <w:r>
        <w:rPr>
          <w:rFonts w:hint="eastAsia" w:asciiTheme="minorEastAsia" w:hAnsiTheme="minorEastAsia" w:eastAsiaTheme="minorEastAsia" w:cstheme="minorEastAsia"/>
          <w:color w:val="auto"/>
          <w:sz w:val="22"/>
          <w:highlight w:val="none"/>
        </w:rPr>
        <w:t>信息</w:t>
      </w:r>
    </w:p>
    <w:p>
      <w:pPr>
        <w:widowControl/>
        <w:shd w:val="clear" w:color="auto" w:fill="FFFFFF"/>
        <w:spacing w:line="460" w:lineRule="exact"/>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采购单位：温州市瓯海区综合行政执法局</w:t>
      </w:r>
    </w:p>
    <w:p>
      <w:pPr>
        <w:widowControl/>
        <w:shd w:val="clear" w:color="auto" w:fill="FFFFFF"/>
        <w:spacing w:line="460" w:lineRule="exact"/>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地    址： 浙江省温州市瓯海区行政管理中心2号楼六、七层 </w:t>
      </w:r>
    </w:p>
    <w:p>
      <w:pPr>
        <w:widowControl/>
        <w:shd w:val="clear" w:color="auto" w:fill="FFFFFF"/>
        <w:spacing w:line="460" w:lineRule="exact"/>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项目联系人（询问）：项先生</w:t>
      </w:r>
    </w:p>
    <w:p>
      <w:pPr>
        <w:widowControl/>
        <w:shd w:val="clear" w:color="auto" w:fill="FFFFFF"/>
        <w:spacing w:line="460" w:lineRule="exact"/>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项目联系方式（询问）：0577-88598202</w:t>
      </w:r>
    </w:p>
    <w:p>
      <w:pPr>
        <w:widowControl/>
        <w:shd w:val="clear" w:color="auto" w:fill="FFFFFF"/>
        <w:spacing w:line="460" w:lineRule="exact"/>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质疑联系人：朱先生</w:t>
      </w:r>
    </w:p>
    <w:p>
      <w:pPr>
        <w:widowControl/>
        <w:shd w:val="clear" w:color="auto" w:fill="FFFFFF"/>
        <w:spacing w:line="460" w:lineRule="exact"/>
        <w:ind w:firstLine="44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2"/>
          <w:szCs w:val="22"/>
          <w:highlight w:val="none"/>
        </w:rPr>
        <w:t>质疑联系方式：0577-88596052 </w:t>
      </w:r>
    </w:p>
    <w:p>
      <w:pPr>
        <w:tabs>
          <w:tab w:val="left" w:pos="360"/>
        </w:tabs>
        <w:spacing w:line="48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highlight w:val="none"/>
        </w:rPr>
        <w:t>2.采购代理机构信息</w:t>
      </w:r>
      <w:r>
        <w:rPr>
          <w:rFonts w:hint="eastAsia" w:asciiTheme="minorEastAsia" w:hAnsiTheme="minorEastAsia" w:eastAsiaTheme="minorEastAsia" w:cstheme="minorEastAsia"/>
          <w:color w:val="auto"/>
          <w:sz w:val="22"/>
          <w:szCs w:val="22"/>
          <w:highlight w:val="none"/>
        </w:rPr>
        <w:t xml:space="preserve">  </w:t>
      </w:r>
    </w:p>
    <w:p>
      <w:pPr>
        <w:widowControl/>
        <w:shd w:val="clear" w:color="auto" w:fill="FFFFFF"/>
        <w:spacing w:line="46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名    称：</w:t>
      </w:r>
      <w:r>
        <w:rPr>
          <w:rFonts w:hint="eastAsia" w:asciiTheme="minorEastAsia" w:hAnsiTheme="minorEastAsia" w:eastAsiaTheme="minorEastAsia" w:cstheme="minorEastAsia"/>
          <w:color w:val="auto"/>
          <w:sz w:val="22"/>
          <w:szCs w:val="22"/>
          <w:highlight w:val="none"/>
          <w:lang w:eastAsia="zh-CN"/>
        </w:rPr>
        <w:t>浙江明业项目管理有限公司</w:t>
      </w:r>
      <w:r>
        <w:rPr>
          <w:rFonts w:hint="eastAsia" w:asciiTheme="minorEastAsia" w:hAnsiTheme="minorEastAsia" w:eastAsiaTheme="minorEastAsia" w:cstheme="minorEastAsia"/>
          <w:color w:val="auto"/>
          <w:sz w:val="22"/>
          <w:szCs w:val="22"/>
          <w:highlight w:val="none"/>
        </w:rPr>
        <w:t>            </w:t>
      </w:r>
    </w:p>
    <w:p>
      <w:pPr>
        <w:widowControl/>
        <w:shd w:val="clear" w:color="auto" w:fill="FFFFFF"/>
        <w:spacing w:line="46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地    址：</w:t>
      </w:r>
      <w:r>
        <w:rPr>
          <w:rFonts w:hint="eastAsia" w:asciiTheme="minorEastAsia" w:hAnsiTheme="minorEastAsia" w:eastAsiaTheme="minorEastAsia" w:cstheme="minorEastAsia"/>
          <w:color w:val="auto"/>
          <w:sz w:val="22"/>
          <w:szCs w:val="22"/>
          <w:highlight w:val="none"/>
          <w:lang w:eastAsia="zh-CN"/>
        </w:rPr>
        <w:t>温州市瓯海区娄桥街道建设大厦20楼</w:t>
      </w:r>
      <w:r>
        <w:rPr>
          <w:rFonts w:hint="eastAsia" w:asciiTheme="minorEastAsia" w:hAnsiTheme="minorEastAsia" w:eastAsiaTheme="minorEastAsia" w:cstheme="minorEastAsia"/>
          <w:color w:val="auto"/>
          <w:sz w:val="22"/>
          <w:szCs w:val="22"/>
          <w:highlight w:val="none"/>
        </w:rPr>
        <w:t xml:space="preserve">      </w:t>
      </w:r>
    </w:p>
    <w:p>
      <w:pPr>
        <w:widowControl/>
        <w:shd w:val="clear" w:color="auto" w:fill="FFFFFF"/>
        <w:spacing w:line="46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项目联系人（询问）：</w:t>
      </w:r>
      <w:r>
        <w:rPr>
          <w:rFonts w:hint="eastAsia" w:asciiTheme="minorEastAsia" w:hAnsiTheme="minorEastAsia" w:eastAsiaTheme="minorEastAsia" w:cstheme="minorEastAsia"/>
          <w:color w:val="auto"/>
          <w:sz w:val="22"/>
          <w:szCs w:val="22"/>
          <w:highlight w:val="none"/>
          <w:lang w:eastAsia="zh-CN"/>
        </w:rPr>
        <w:t>麻双建</w:t>
      </w:r>
      <w:r>
        <w:rPr>
          <w:rFonts w:hint="eastAsia" w:asciiTheme="minorEastAsia" w:hAnsiTheme="minorEastAsia" w:eastAsiaTheme="minorEastAsia" w:cstheme="minorEastAsia"/>
          <w:color w:val="auto"/>
          <w:sz w:val="22"/>
          <w:szCs w:val="22"/>
          <w:highlight w:val="none"/>
        </w:rPr>
        <w:t xml:space="preserve">      </w:t>
      </w:r>
    </w:p>
    <w:p>
      <w:pPr>
        <w:widowControl/>
        <w:shd w:val="clear" w:color="auto" w:fill="FFFFFF"/>
        <w:spacing w:line="460" w:lineRule="exact"/>
        <w:jc w:val="left"/>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     项目联系方式（询问）：</w:t>
      </w:r>
      <w:r>
        <w:rPr>
          <w:rFonts w:hint="eastAsia" w:asciiTheme="minorEastAsia" w:hAnsiTheme="minorEastAsia" w:eastAsiaTheme="minorEastAsia" w:cstheme="minorEastAsia"/>
          <w:color w:val="auto"/>
          <w:sz w:val="22"/>
          <w:szCs w:val="22"/>
          <w:highlight w:val="none"/>
          <w:lang w:eastAsia="zh-CN"/>
        </w:rPr>
        <w:t>0577-88410388、18058839300</w:t>
      </w:r>
    </w:p>
    <w:p>
      <w:pPr>
        <w:widowControl/>
        <w:shd w:val="clear" w:color="auto" w:fill="FFFFFF"/>
        <w:spacing w:line="460" w:lineRule="exact"/>
        <w:ind w:firstLine="660" w:firstLineChars="300"/>
        <w:jc w:val="left"/>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传真：0577-88410388</w:t>
      </w:r>
    </w:p>
    <w:p>
      <w:pPr>
        <w:widowControl/>
        <w:shd w:val="clear" w:color="auto" w:fill="FFFFFF"/>
        <w:spacing w:line="46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质疑联系人：</w:t>
      </w:r>
      <w:r>
        <w:rPr>
          <w:rFonts w:hint="eastAsia" w:asciiTheme="minorEastAsia" w:hAnsiTheme="minorEastAsia" w:eastAsiaTheme="minorEastAsia" w:cstheme="minorEastAsia"/>
          <w:color w:val="auto"/>
          <w:sz w:val="22"/>
          <w:szCs w:val="22"/>
          <w:highlight w:val="none"/>
          <w:lang w:eastAsia="zh-CN"/>
        </w:rPr>
        <w:t>赵云</w:t>
      </w:r>
      <w:r>
        <w:rPr>
          <w:rFonts w:hint="eastAsia" w:asciiTheme="minorEastAsia" w:hAnsiTheme="minorEastAsia" w:eastAsiaTheme="minorEastAsia" w:cstheme="minorEastAsia"/>
          <w:color w:val="auto"/>
          <w:sz w:val="22"/>
          <w:szCs w:val="22"/>
          <w:highlight w:val="none"/>
        </w:rPr>
        <w:t xml:space="preserve">          </w:t>
      </w:r>
    </w:p>
    <w:p>
      <w:pPr>
        <w:widowControl/>
        <w:shd w:val="clear" w:color="auto" w:fill="FFFFFF"/>
        <w:spacing w:line="460" w:lineRule="exact"/>
        <w:jc w:val="left"/>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    质疑联系方式：</w:t>
      </w:r>
      <w:r>
        <w:rPr>
          <w:rFonts w:hint="eastAsia" w:asciiTheme="minorEastAsia" w:hAnsiTheme="minorEastAsia" w:eastAsiaTheme="minorEastAsia" w:cstheme="minorEastAsia"/>
          <w:color w:val="auto"/>
          <w:sz w:val="22"/>
          <w:szCs w:val="22"/>
          <w:highlight w:val="none"/>
          <w:lang w:eastAsia="zh-CN"/>
        </w:rPr>
        <w:t>0577-88410388</w:t>
      </w:r>
    </w:p>
    <w:p>
      <w:pPr>
        <w:widowControl/>
        <w:shd w:val="clear" w:color="auto" w:fill="FFFFFF"/>
        <w:spacing w:line="480" w:lineRule="exact"/>
        <w:ind w:firstLine="378" w:firstLineChars="172"/>
        <w:jc w:val="left"/>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sz w:val="22"/>
          <w:szCs w:val="22"/>
          <w:highlight w:val="none"/>
        </w:rPr>
        <w:t>3.</w:t>
      </w:r>
      <w:r>
        <w:rPr>
          <w:rFonts w:hint="eastAsia" w:asciiTheme="minorEastAsia" w:hAnsiTheme="minorEastAsia" w:eastAsiaTheme="minorEastAsia" w:cstheme="minorEastAsia"/>
          <w:color w:val="auto"/>
          <w:kern w:val="0"/>
          <w:sz w:val="22"/>
          <w:szCs w:val="22"/>
          <w:highlight w:val="none"/>
        </w:rPr>
        <w:t>同级政府采购监管管理部门：</w:t>
      </w:r>
      <w:r>
        <w:rPr>
          <w:rFonts w:hint="eastAsia" w:asciiTheme="minorEastAsia" w:hAnsiTheme="minorEastAsia" w:eastAsiaTheme="minorEastAsia" w:cstheme="minorEastAsia"/>
          <w:color w:val="auto"/>
          <w:kern w:val="0"/>
          <w:sz w:val="22"/>
          <w:szCs w:val="22"/>
          <w:highlight w:val="none"/>
          <w:lang w:eastAsia="zh-CN"/>
        </w:rPr>
        <w:t>温州市瓯海区财政局</w:t>
      </w:r>
      <w:r>
        <w:rPr>
          <w:rFonts w:hint="eastAsia" w:asciiTheme="minorEastAsia" w:hAnsiTheme="minorEastAsia" w:eastAsiaTheme="minorEastAsia" w:cstheme="minorEastAsia"/>
          <w:color w:val="auto"/>
          <w:kern w:val="0"/>
          <w:sz w:val="22"/>
          <w:szCs w:val="22"/>
          <w:highlight w:val="none"/>
        </w:rPr>
        <w:t xml:space="preserve"> </w:t>
      </w:r>
    </w:p>
    <w:p>
      <w:pPr>
        <w:widowControl/>
        <w:shd w:val="clear" w:color="auto" w:fill="FFFFFF"/>
        <w:spacing w:line="480" w:lineRule="exact"/>
        <w:ind w:firstLine="598" w:firstLineChars="272"/>
        <w:jc w:val="left"/>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联系人：徐先生</w:t>
      </w:r>
    </w:p>
    <w:p>
      <w:pPr>
        <w:widowControl/>
        <w:shd w:val="clear" w:color="auto" w:fill="FFFFFF"/>
        <w:spacing w:line="480" w:lineRule="exact"/>
        <w:ind w:firstLine="598" w:firstLineChars="272"/>
        <w:jc w:val="left"/>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电话：</w:t>
      </w:r>
      <w:r>
        <w:rPr>
          <w:rFonts w:hint="eastAsia" w:asciiTheme="minorEastAsia" w:hAnsiTheme="minorEastAsia" w:eastAsiaTheme="minorEastAsia" w:cstheme="minorEastAsia"/>
          <w:color w:val="auto"/>
          <w:sz w:val="22"/>
          <w:szCs w:val="22"/>
          <w:highlight w:val="none"/>
        </w:rPr>
        <w:t xml:space="preserve"> 0577-88522238</w:t>
      </w:r>
    </w:p>
    <w:p>
      <w:pPr>
        <w:pStyle w:val="3"/>
        <w:ind w:left="440" w:hanging="440"/>
        <w:rPr>
          <w:rFonts w:hint="eastAsia" w:asciiTheme="minorEastAsia" w:hAnsiTheme="minorEastAsia" w:eastAsiaTheme="minorEastAsia" w:cstheme="minorEastAsia"/>
          <w:color w:val="auto"/>
          <w:kern w:val="0"/>
          <w:sz w:val="22"/>
          <w:szCs w:val="22"/>
          <w:highlight w:val="none"/>
        </w:rPr>
      </w:pPr>
    </w:p>
    <w:p>
      <w:pPr>
        <w:pStyle w:val="3"/>
        <w:ind w:left="440" w:hanging="440"/>
        <w:rPr>
          <w:rFonts w:hint="eastAsia" w:asciiTheme="minorEastAsia" w:hAnsiTheme="minorEastAsia" w:eastAsiaTheme="minorEastAsia" w:cstheme="minorEastAsia"/>
          <w:color w:val="auto"/>
          <w:kern w:val="0"/>
          <w:sz w:val="22"/>
          <w:szCs w:val="22"/>
          <w:highlight w:val="none"/>
        </w:rPr>
      </w:pPr>
    </w:p>
    <w:p>
      <w:pPr>
        <w:rPr>
          <w:rFonts w:hint="eastAsia" w:asciiTheme="minorEastAsia" w:hAnsiTheme="minorEastAsia" w:eastAsiaTheme="minorEastAsia" w:cstheme="minorEastAsia"/>
          <w:color w:val="auto"/>
          <w:highlight w:val="none"/>
        </w:rPr>
      </w:pPr>
    </w:p>
    <w:p>
      <w:pPr>
        <w:widowControl/>
        <w:shd w:val="clear" w:color="auto" w:fill="FFFFFF"/>
        <w:spacing w:line="480" w:lineRule="exact"/>
        <w:ind w:firstLine="378" w:firstLineChars="172"/>
        <w:jc w:val="left"/>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若对项目采购电子交易系统操作有疑问，可登录政采云（https：//www.zcygov.cn/），点击右侧咨询小采，获取采小蜜智能服务管家帮助，或拨打政采云服务热线400-881-7190获取热线服务帮助。       </w:t>
      </w:r>
    </w:p>
    <w:p>
      <w:pPr>
        <w:widowControl/>
        <w:shd w:val="clear" w:color="auto" w:fill="FFFFFF"/>
        <w:spacing w:line="480" w:lineRule="exact"/>
        <w:ind w:firstLine="378" w:firstLineChars="172"/>
        <w:jc w:val="left"/>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CA问题联系电话（人工）：汇信CA 400-888-4636；天谷CA 400-087-8198。</w:t>
      </w:r>
    </w:p>
    <w:p>
      <w:pPr>
        <w:pStyle w:val="13"/>
        <w:spacing w:line="340" w:lineRule="exact"/>
        <w:ind w:firstLine="220" w:firstLineChars="100"/>
        <w:rPr>
          <w:rFonts w:hint="eastAsia" w:asciiTheme="minorEastAsia" w:hAnsiTheme="minorEastAsia" w:eastAsiaTheme="minorEastAsia" w:cstheme="minorEastAsia"/>
          <w:color w:val="auto"/>
          <w:kern w:val="0"/>
          <w:sz w:val="22"/>
          <w:szCs w:val="22"/>
          <w:highlight w:val="none"/>
        </w:rPr>
      </w:pPr>
    </w:p>
    <w:p>
      <w:pPr>
        <w:pStyle w:val="5"/>
        <w:rPr>
          <w:rFonts w:hint="eastAsia" w:asciiTheme="minorEastAsia" w:hAnsiTheme="minorEastAsia" w:eastAsiaTheme="minorEastAsia" w:cstheme="minorEastAsia"/>
          <w:color w:val="auto"/>
          <w:sz w:val="36"/>
          <w:szCs w:val="36"/>
          <w:highlight w:val="none"/>
        </w:rPr>
      </w:pPr>
      <w:bookmarkStart w:id="11" w:name="_Toc8037"/>
      <w:bookmarkStart w:id="12" w:name="_Toc508617274"/>
      <w:bookmarkStart w:id="13" w:name="_Toc515203430"/>
    </w:p>
    <w:p>
      <w:pPr>
        <w:rPr>
          <w:rFonts w:hint="eastAsia" w:asciiTheme="minorEastAsia" w:hAnsiTheme="minorEastAsia" w:eastAsiaTheme="minorEastAsia" w:cstheme="minorEastAsia"/>
          <w:color w:val="auto"/>
          <w:sz w:val="36"/>
          <w:szCs w:val="36"/>
          <w:highlight w:val="none"/>
        </w:rPr>
      </w:pPr>
    </w:p>
    <w:p>
      <w:pPr>
        <w:pStyle w:val="2"/>
        <w:ind w:firstLine="720"/>
        <w:rPr>
          <w:rFonts w:hint="eastAsia" w:asciiTheme="minorEastAsia" w:hAnsiTheme="minorEastAsia" w:eastAsiaTheme="minorEastAsia" w:cstheme="minorEastAsia"/>
          <w:color w:val="auto"/>
          <w:sz w:val="36"/>
          <w:szCs w:val="36"/>
          <w:highlight w:val="none"/>
        </w:rPr>
      </w:pPr>
    </w:p>
    <w:p>
      <w:pPr>
        <w:pStyle w:val="2"/>
        <w:ind w:firstLine="720"/>
        <w:rPr>
          <w:rFonts w:hint="eastAsia" w:asciiTheme="minorEastAsia" w:hAnsiTheme="minorEastAsia" w:eastAsiaTheme="minorEastAsia" w:cstheme="minorEastAsia"/>
          <w:color w:val="auto"/>
          <w:sz w:val="36"/>
          <w:szCs w:val="36"/>
          <w:highlight w:val="none"/>
        </w:rPr>
      </w:pPr>
    </w:p>
    <w:p>
      <w:pPr>
        <w:pStyle w:val="2"/>
        <w:ind w:firstLine="720"/>
        <w:rPr>
          <w:rFonts w:hint="eastAsia" w:asciiTheme="minorEastAsia" w:hAnsiTheme="minorEastAsia" w:eastAsiaTheme="minorEastAsia" w:cstheme="minorEastAsia"/>
          <w:color w:val="auto"/>
          <w:sz w:val="36"/>
          <w:szCs w:val="36"/>
          <w:highlight w:val="none"/>
        </w:rPr>
      </w:pPr>
    </w:p>
    <w:p>
      <w:pPr>
        <w:pStyle w:val="2"/>
        <w:ind w:firstLine="720"/>
        <w:rPr>
          <w:rFonts w:hint="eastAsia" w:asciiTheme="minorEastAsia" w:hAnsiTheme="minorEastAsia" w:eastAsiaTheme="minorEastAsia" w:cstheme="minorEastAsia"/>
          <w:color w:val="auto"/>
          <w:sz w:val="36"/>
          <w:szCs w:val="36"/>
          <w:highlight w:val="none"/>
        </w:rPr>
      </w:pPr>
    </w:p>
    <w:p>
      <w:pPr>
        <w:pStyle w:val="2"/>
        <w:ind w:firstLine="720"/>
        <w:rPr>
          <w:rFonts w:hint="eastAsia" w:asciiTheme="minorEastAsia" w:hAnsiTheme="minorEastAsia" w:eastAsiaTheme="minorEastAsia" w:cstheme="minorEastAsia"/>
          <w:color w:val="auto"/>
          <w:sz w:val="36"/>
          <w:szCs w:val="36"/>
          <w:highlight w:val="none"/>
        </w:rPr>
      </w:pPr>
    </w:p>
    <w:p>
      <w:pPr>
        <w:pStyle w:val="2"/>
        <w:ind w:firstLine="720"/>
        <w:rPr>
          <w:rFonts w:hint="eastAsia" w:asciiTheme="minorEastAsia" w:hAnsiTheme="minorEastAsia" w:eastAsiaTheme="minorEastAsia" w:cstheme="minorEastAsia"/>
          <w:color w:val="auto"/>
          <w:sz w:val="36"/>
          <w:szCs w:val="36"/>
          <w:highlight w:val="none"/>
        </w:rPr>
      </w:pPr>
    </w:p>
    <w:p>
      <w:pPr>
        <w:pStyle w:val="2"/>
        <w:ind w:firstLine="720"/>
        <w:rPr>
          <w:rFonts w:hint="eastAsia" w:asciiTheme="minorEastAsia" w:hAnsiTheme="minorEastAsia" w:eastAsiaTheme="minorEastAsia" w:cstheme="minorEastAsia"/>
          <w:color w:val="auto"/>
          <w:sz w:val="36"/>
          <w:szCs w:val="36"/>
          <w:highlight w:val="none"/>
        </w:rPr>
      </w:pP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pStyle w:val="5"/>
        <w:jc w:val="center"/>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投标邀请函（投标须知前附表）</w:t>
      </w:r>
      <w:bookmarkEnd w:id="11"/>
      <w:bookmarkEnd w:id="12"/>
      <w:bookmarkEnd w:id="13"/>
    </w:p>
    <w:tbl>
      <w:tblPr>
        <w:tblStyle w:val="33"/>
        <w:tblW w:w="9854" w:type="dxa"/>
        <w:tblInd w:w="0" w:type="dxa"/>
        <w:tblLayout w:type="fixed"/>
        <w:tblCellMar>
          <w:top w:w="0" w:type="dxa"/>
          <w:left w:w="108" w:type="dxa"/>
          <w:bottom w:w="0" w:type="dxa"/>
          <w:right w:w="108" w:type="dxa"/>
        </w:tblCellMar>
      </w:tblPr>
      <w:tblGrid>
        <w:gridCol w:w="675"/>
        <w:gridCol w:w="1867"/>
        <w:gridCol w:w="7312"/>
      </w:tblGrid>
      <w:tr>
        <w:tblPrEx>
          <w:tblCellMar>
            <w:top w:w="0" w:type="dxa"/>
            <w:left w:w="108" w:type="dxa"/>
            <w:bottom w:w="0" w:type="dxa"/>
            <w:right w:w="108" w:type="dxa"/>
          </w:tblCellMar>
        </w:tblPrEx>
        <w:trPr>
          <w:trHeight w:val="567" w:hRule="exact"/>
        </w:trPr>
        <w:tc>
          <w:tcPr>
            <w:tcW w:w="675"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jc w:val="center"/>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序号</w:t>
            </w:r>
          </w:p>
        </w:tc>
        <w:tc>
          <w:tcPr>
            <w:tcW w:w="1867"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jc w:val="center"/>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条款名称</w:t>
            </w:r>
          </w:p>
        </w:tc>
        <w:tc>
          <w:tcPr>
            <w:tcW w:w="7312"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firstLine="440" w:firstLineChars="200"/>
              <w:jc w:val="center"/>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编列内容</w:t>
            </w:r>
          </w:p>
        </w:tc>
      </w:tr>
      <w:tr>
        <w:tblPrEx>
          <w:tblCellMar>
            <w:top w:w="0" w:type="dxa"/>
            <w:left w:w="108" w:type="dxa"/>
            <w:bottom w:w="0" w:type="dxa"/>
            <w:right w:w="108" w:type="dxa"/>
          </w:tblCellMar>
        </w:tblPrEx>
        <w:trPr>
          <w:trHeight w:val="500" w:hRule="exact"/>
        </w:trPr>
        <w:tc>
          <w:tcPr>
            <w:tcW w:w="675"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jc w:val="center"/>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w:t>
            </w:r>
          </w:p>
        </w:tc>
        <w:tc>
          <w:tcPr>
            <w:tcW w:w="1867"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firstLine="440" w:firstLineChars="200"/>
              <w:jc w:val="left"/>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项目名称</w:t>
            </w:r>
          </w:p>
        </w:tc>
        <w:tc>
          <w:tcPr>
            <w:tcW w:w="7312"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jc w:val="left"/>
              <w:textAlignment w:val="bottom"/>
              <w:rPr>
                <w:rFonts w:hint="eastAsia" w:asciiTheme="minorEastAsia" w:hAnsiTheme="minorEastAsia" w:eastAsiaTheme="minorEastAsia" w:cstheme="minorEastAsia"/>
                <w:color w:val="auto"/>
                <w:kern w:val="0"/>
                <w:sz w:val="22"/>
                <w:szCs w:val="22"/>
                <w:highlight w:val="none"/>
                <w:lang w:eastAsia="zh-CN"/>
              </w:rPr>
            </w:pPr>
            <w:r>
              <w:rPr>
                <w:rFonts w:hint="eastAsia" w:asciiTheme="minorEastAsia" w:hAnsiTheme="minorEastAsia" w:eastAsiaTheme="minorEastAsia" w:cstheme="minorEastAsia"/>
                <w:color w:val="auto"/>
                <w:kern w:val="0"/>
                <w:sz w:val="22"/>
                <w:szCs w:val="22"/>
                <w:highlight w:val="none"/>
                <w:lang w:eastAsia="zh-CN"/>
              </w:rPr>
              <w:t>2022年瓯海区古树名木管养项目</w:t>
            </w:r>
          </w:p>
        </w:tc>
      </w:tr>
      <w:tr>
        <w:tblPrEx>
          <w:tblCellMar>
            <w:top w:w="0" w:type="dxa"/>
            <w:left w:w="108" w:type="dxa"/>
            <w:bottom w:w="0" w:type="dxa"/>
            <w:right w:w="108" w:type="dxa"/>
          </w:tblCellMar>
        </w:tblPrEx>
        <w:trPr>
          <w:trHeight w:val="567" w:hRule="exact"/>
        </w:trPr>
        <w:tc>
          <w:tcPr>
            <w:tcW w:w="675"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jc w:val="center"/>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w:t>
            </w:r>
          </w:p>
        </w:tc>
        <w:tc>
          <w:tcPr>
            <w:tcW w:w="1867"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jc w:val="center"/>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项目编号</w:t>
            </w:r>
          </w:p>
        </w:tc>
        <w:tc>
          <w:tcPr>
            <w:tcW w:w="7312"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jc w:val="left"/>
              <w:textAlignment w:val="bottom"/>
              <w:rPr>
                <w:rFonts w:hint="eastAsia" w:asciiTheme="minorEastAsia" w:hAnsiTheme="minorEastAsia" w:eastAsiaTheme="minorEastAsia" w:cstheme="minorEastAsia"/>
                <w:color w:val="auto"/>
                <w:kern w:val="0"/>
                <w:sz w:val="22"/>
                <w:szCs w:val="22"/>
                <w:highlight w:val="none"/>
                <w:lang w:eastAsia="zh-CN"/>
              </w:rPr>
            </w:pPr>
            <w:r>
              <w:rPr>
                <w:rFonts w:hint="eastAsia" w:asciiTheme="minorEastAsia" w:hAnsiTheme="minorEastAsia" w:eastAsiaTheme="minorEastAsia" w:cstheme="minorEastAsia"/>
                <w:color w:val="auto"/>
                <w:kern w:val="0"/>
                <w:sz w:val="22"/>
                <w:szCs w:val="22"/>
                <w:highlight w:val="none"/>
                <w:lang w:eastAsia="zh-CN"/>
              </w:rPr>
              <w:t>MYWZ-20220124</w:t>
            </w:r>
          </w:p>
        </w:tc>
      </w:tr>
      <w:tr>
        <w:tblPrEx>
          <w:tblCellMar>
            <w:top w:w="0" w:type="dxa"/>
            <w:left w:w="108" w:type="dxa"/>
            <w:bottom w:w="0" w:type="dxa"/>
            <w:right w:w="108" w:type="dxa"/>
          </w:tblCellMar>
        </w:tblPrEx>
        <w:trPr>
          <w:trHeight w:val="567" w:hRule="exact"/>
        </w:trPr>
        <w:tc>
          <w:tcPr>
            <w:tcW w:w="675"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jc w:val="center"/>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w:t>
            </w:r>
          </w:p>
        </w:tc>
        <w:tc>
          <w:tcPr>
            <w:tcW w:w="1867"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jc w:val="center"/>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资金来源</w:t>
            </w:r>
          </w:p>
        </w:tc>
        <w:tc>
          <w:tcPr>
            <w:tcW w:w="7312"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jc w:val="left"/>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财政性资金</w:t>
            </w:r>
          </w:p>
        </w:tc>
      </w:tr>
      <w:tr>
        <w:tblPrEx>
          <w:tblCellMar>
            <w:top w:w="0" w:type="dxa"/>
            <w:left w:w="108" w:type="dxa"/>
            <w:bottom w:w="0" w:type="dxa"/>
            <w:right w:w="108" w:type="dxa"/>
          </w:tblCellMar>
        </w:tblPrEx>
        <w:trPr>
          <w:trHeight w:val="567" w:hRule="exact"/>
        </w:trPr>
        <w:tc>
          <w:tcPr>
            <w:tcW w:w="675"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jc w:val="center"/>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w:t>
            </w:r>
          </w:p>
        </w:tc>
        <w:tc>
          <w:tcPr>
            <w:tcW w:w="1867"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jc w:val="center"/>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采购方式</w:t>
            </w:r>
          </w:p>
        </w:tc>
        <w:tc>
          <w:tcPr>
            <w:tcW w:w="7312"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jc w:val="left"/>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公开招标</w:t>
            </w:r>
          </w:p>
        </w:tc>
      </w:tr>
      <w:tr>
        <w:tblPrEx>
          <w:tblCellMar>
            <w:top w:w="0" w:type="dxa"/>
            <w:left w:w="108" w:type="dxa"/>
            <w:bottom w:w="0" w:type="dxa"/>
            <w:right w:w="108" w:type="dxa"/>
          </w:tblCellMar>
        </w:tblPrEx>
        <w:trPr>
          <w:trHeight w:val="143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jc w:val="center"/>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5</w:t>
            </w:r>
          </w:p>
        </w:tc>
        <w:tc>
          <w:tcPr>
            <w:tcW w:w="1867"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jc w:val="center"/>
              <w:textAlignment w:val="bottom"/>
              <w:rPr>
                <w:rFonts w:hint="eastAsia" w:asciiTheme="minorEastAsia" w:hAnsiTheme="minorEastAsia" w:eastAsiaTheme="minorEastAsia" w:cstheme="minorEastAsia"/>
                <w:color w:val="auto"/>
                <w:kern w:val="0"/>
                <w:sz w:val="22"/>
                <w:szCs w:val="22"/>
                <w:highlight w:val="none"/>
                <w:lang w:eastAsia="zh-CN"/>
              </w:rPr>
            </w:pPr>
            <w:r>
              <w:rPr>
                <w:rFonts w:hint="eastAsia" w:asciiTheme="minorEastAsia" w:hAnsiTheme="minorEastAsia" w:eastAsiaTheme="minorEastAsia" w:cstheme="minorEastAsia"/>
                <w:color w:val="auto"/>
                <w:kern w:val="0"/>
                <w:sz w:val="22"/>
                <w:szCs w:val="22"/>
                <w:highlight w:val="none"/>
                <w:lang w:eastAsia="zh-CN"/>
              </w:rPr>
              <w:t>采购人</w:t>
            </w:r>
          </w:p>
        </w:tc>
        <w:tc>
          <w:tcPr>
            <w:tcW w:w="731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eastAsia="zh-CN"/>
              </w:rPr>
              <w:t>采购人</w:t>
            </w:r>
            <w:r>
              <w:rPr>
                <w:rFonts w:hint="eastAsia" w:asciiTheme="minorEastAsia" w:hAnsiTheme="minorEastAsia" w:eastAsiaTheme="minorEastAsia" w:cstheme="minorEastAsia"/>
                <w:color w:val="auto"/>
                <w:kern w:val="0"/>
                <w:sz w:val="22"/>
                <w:szCs w:val="22"/>
                <w:highlight w:val="none"/>
              </w:rPr>
              <w:t>名称：温州市瓯海区综合行政执法局</w:t>
            </w:r>
          </w:p>
          <w:p>
            <w:pPr>
              <w:widowControl/>
              <w:spacing w:line="380" w:lineRule="exact"/>
              <w:jc w:val="left"/>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eastAsia="zh-CN"/>
              </w:rPr>
              <w:t>采购人</w:t>
            </w:r>
            <w:r>
              <w:rPr>
                <w:rFonts w:hint="eastAsia" w:asciiTheme="minorEastAsia" w:hAnsiTheme="minorEastAsia" w:eastAsiaTheme="minorEastAsia" w:cstheme="minorEastAsia"/>
                <w:color w:val="auto"/>
                <w:kern w:val="0"/>
                <w:sz w:val="22"/>
                <w:szCs w:val="22"/>
                <w:highlight w:val="none"/>
              </w:rPr>
              <w:t>地址：</w:t>
            </w:r>
            <w:r>
              <w:rPr>
                <w:rFonts w:hint="eastAsia" w:asciiTheme="minorEastAsia" w:hAnsiTheme="minorEastAsia" w:eastAsiaTheme="minorEastAsia" w:cstheme="minorEastAsia"/>
                <w:color w:val="auto"/>
                <w:sz w:val="22"/>
                <w:szCs w:val="22"/>
                <w:highlight w:val="none"/>
              </w:rPr>
              <w:t>浙江省温州市瓯海区行政管理中心2号楼六、七层 </w:t>
            </w:r>
          </w:p>
          <w:p>
            <w:pPr>
              <w:widowControl/>
              <w:shd w:val="clear" w:color="auto" w:fill="FFFFFF"/>
              <w:spacing w:line="38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联系人：项先生 </w:t>
            </w:r>
          </w:p>
          <w:p>
            <w:pPr>
              <w:spacing w:line="340" w:lineRule="exact"/>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sz w:val="22"/>
                <w:szCs w:val="22"/>
                <w:highlight w:val="none"/>
              </w:rPr>
              <w:t>电话：0577-88598202</w:t>
            </w:r>
          </w:p>
        </w:tc>
      </w:tr>
      <w:tr>
        <w:tblPrEx>
          <w:tblCellMar>
            <w:top w:w="0" w:type="dxa"/>
            <w:left w:w="108" w:type="dxa"/>
            <w:bottom w:w="0" w:type="dxa"/>
            <w:right w:w="108" w:type="dxa"/>
          </w:tblCellMar>
        </w:tblPrEx>
        <w:trPr>
          <w:trHeight w:val="184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jc w:val="center"/>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6</w:t>
            </w:r>
          </w:p>
        </w:tc>
        <w:tc>
          <w:tcPr>
            <w:tcW w:w="1867"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jc w:val="center"/>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招标代理机构</w:t>
            </w:r>
          </w:p>
        </w:tc>
        <w:tc>
          <w:tcPr>
            <w:tcW w:w="7312"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00" w:lineRule="exact"/>
              <w:ind w:right="-34"/>
              <w:textAlignment w:val="bottom"/>
              <w:rPr>
                <w:rFonts w:hint="eastAsia" w:asciiTheme="minorEastAsia" w:hAnsiTheme="minorEastAsia" w:eastAsiaTheme="minorEastAsia" w:cstheme="minorEastAsia"/>
                <w:color w:val="auto"/>
                <w:kern w:val="0"/>
                <w:sz w:val="22"/>
                <w:szCs w:val="22"/>
                <w:highlight w:val="none"/>
                <w:lang w:eastAsia="zh-CN"/>
              </w:rPr>
            </w:pPr>
            <w:r>
              <w:rPr>
                <w:rFonts w:hint="eastAsia" w:asciiTheme="minorEastAsia" w:hAnsiTheme="minorEastAsia" w:eastAsiaTheme="minorEastAsia" w:cstheme="minorEastAsia"/>
                <w:color w:val="auto"/>
                <w:kern w:val="0"/>
                <w:sz w:val="22"/>
                <w:szCs w:val="22"/>
                <w:highlight w:val="none"/>
              </w:rPr>
              <w:t>代理机构名称：</w:t>
            </w:r>
            <w:r>
              <w:rPr>
                <w:rFonts w:hint="eastAsia" w:asciiTheme="minorEastAsia" w:hAnsiTheme="minorEastAsia" w:eastAsiaTheme="minorEastAsia" w:cstheme="minorEastAsia"/>
                <w:color w:val="auto"/>
                <w:kern w:val="0"/>
                <w:sz w:val="22"/>
                <w:szCs w:val="22"/>
                <w:highlight w:val="none"/>
                <w:lang w:eastAsia="zh-CN"/>
              </w:rPr>
              <w:t>浙江明业项目管理有限公司</w:t>
            </w:r>
          </w:p>
          <w:p>
            <w:pPr>
              <w:widowControl/>
              <w:tabs>
                <w:tab w:val="left" w:pos="-360"/>
              </w:tabs>
              <w:autoSpaceDE w:val="0"/>
              <w:autoSpaceDN w:val="0"/>
              <w:spacing w:line="300" w:lineRule="exact"/>
              <w:ind w:right="-34"/>
              <w:textAlignment w:val="bottom"/>
              <w:rPr>
                <w:rFonts w:hint="eastAsia" w:asciiTheme="minorEastAsia" w:hAnsiTheme="minorEastAsia" w:eastAsiaTheme="minorEastAsia" w:cstheme="minorEastAsia"/>
                <w:color w:val="auto"/>
                <w:kern w:val="0"/>
                <w:sz w:val="22"/>
                <w:szCs w:val="22"/>
                <w:highlight w:val="none"/>
                <w:lang w:eastAsia="zh-CN"/>
              </w:rPr>
            </w:pPr>
            <w:r>
              <w:rPr>
                <w:rFonts w:hint="eastAsia" w:asciiTheme="minorEastAsia" w:hAnsiTheme="minorEastAsia" w:eastAsiaTheme="minorEastAsia" w:cstheme="minorEastAsia"/>
                <w:color w:val="auto"/>
                <w:kern w:val="0"/>
                <w:sz w:val="22"/>
                <w:szCs w:val="22"/>
                <w:highlight w:val="none"/>
              </w:rPr>
              <w:t>代理机构地址：</w:t>
            </w:r>
            <w:r>
              <w:rPr>
                <w:rFonts w:hint="eastAsia" w:asciiTheme="minorEastAsia" w:hAnsiTheme="minorEastAsia" w:eastAsiaTheme="minorEastAsia" w:cstheme="minorEastAsia"/>
                <w:color w:val="auto"/>
                <w:kern w:val="0"/>
                <w:sz w:val="22"/>
                <w:szCs w:val="22"/>
                <w:highlight w:val="none"/>
                <w:lang w:eastAsia="zh-CN"/>
              </w:rPr>
              <w:t>温州市瓯海区娄桥街道建设大厦20楼</w:t>
            </w:r>
          </w:p>
          <w:p>
            <w:pPr>
              <w:widowControl/>
              <w:tabs>
                <w:tab w:val="left" w:pos="-360"/>
              </w:tabs>
              <w:autoSpaceDE w:val="0"/>
              <w:autoSpaceDN w:val="0"/>
              <w:spacing w:line="300" w:lineRule="exact"/>
              <w:ind w:right="-34"/>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联系人：</w:t>
            </w:r>
            <w:r>
              <w:rPr>
                <w:rFonts w:hint="eastAsia" w:asciiTheme="minorEastAsia" w:hAnsiTheme="minorEastAsia" w:eastAsiaTheme="minorEastAsia" w:cstheme="minorEastAsia"/>
                <w:color w:val="auto"/>
                <w:kern w:val="0"/>
                <w:sz w:val="22"/>
                <w:szCs w:val="22"/>
                <w:highlight w:val="none"/>
                <w:lang w:eastAsia="zh-CN"/>
              </w:rPr>
              <w:t>麻双建</w:t>
            </w:r>
            <w:r>
              <w:rPr>
                <w:rFonts w:hint="eastAsia" w:asciiTheme="minorEastAsia" w:hAnsiTheme="minorEastAsia" w:eastAsiaTheme="minorEastAsia" w:cstheme="minorEastAsia"/>
                <w:color w:val="auto"/>
                <w:kern w:val="0"/>
                <w:sz w:val="22"/>
                <w:szCs w:val="22"/>
                <w:highlight w:val="none"/>
              </w:rPr>
              <w:t xml:space="preserve"> </w:t>
            </w:r>
          </w:p>
          <w:p>
            <w:pPr>
              <w:widowControl/>
              <w:tabs>
                <w:tab w:val="left" w:pos="-360"/>
              </w:tabs>
              <w:autoSpaceDE w:val="0"/>
              <w:autoSpaceDN w:val="0"/>
              <w:spacing w:line="300" w:lineRule="exact"/>
              <w:ind w:right="-34"/>
              <w:textAlignment w:val="bottom"/>
              <w:rPr>
                <w:rFonts w:hint="default" w:asciiTheme="minorEastAsia" w:hAnsiTheme="minorEastAsia" w:eastAsiaTheme="minorEastAsia" w:cstheme="minorEastAsia"/>
                <w:color w:val="auto"/>
                <w:kern w:val="0"/>
                <w:sz w:val="22"/>
                <w:szCs w:val="22"/>
                <w:highlight w:val="none"/>
                <w:lang w:val="en-US" w:eastAsia="zh-CN"/>
              </w:rPr>
            </w:pPr>
            <w:r>
              <w:rPr>
                <w:rFonts w:hint="eastAsia" w:asciiTheme="minorEastAsia" w:hAnsiTheme="minorEastAsia" w:eastAsiaTheme="minorEastAsia" w:cstheme="minorEastAsia"/>
                <w:color w:val="auto"/>
                <w:kern w:val="0"/>
                <w:sz w:val="22"/>
                <w:szCs w:val="22"/>
                <w:highlight w:val="none"/>
              </w:rPr>
              <w:t>电话：</w:t>
            </w:r>
            <w:r>
              <w:rPr>
                <w:rFonts w:hint="eastAsia" w:asciiTheme="minorEastAsia" w:hAnsiTheme="minorEastAsia" w:eastAsiaTheme="minorEastAsia" w:cstheme="minorEastAsia"/>
                <w:color w:val="auto"/>
                <w:kern w:val="0"/>
                <w:sz w:val="22"/>
                <w:szCs w:val="22"/>
                <w:highlight w:val="none"/>
                <w:lang w:eastAsia="zh-CN"/>
              </w:rPr>
              <w:t>0577-88410388</w:t>
            </w:r>
            <w:r>
              <w:rPr>
                <w:rFonts w:hint="eastAsia" w:asciiTheme="minorEastAsia" w:hAnsiTheme="minorEastAsia" w:eastAsiaTheme="minorEastAsia" w:cstheme="minorEastAsia"/>
                <w:color w:val="auto"/>
                <w:kern w:val="0"/>
                <w:sz w:val="22"/>
                <w:szCs w:val="22"/>
                <w:highlight w:val="none"/>
              </w:rPr>
              <w:t>/</w:t>
            </w:r>
            <w:r>
              <w:rPr>
                <w:rFonts w:hint="eastAsia" w:asciiTheme="minorEastAsia" w:hAnsiTheme="minorEastAsia" w:eastAsiaTheme="minorEastAsia" w:cstheme="minorEastAsia"/>
                <w:color w:val="auto"/>
                <w:kern w:val="0"/>
                <w:sz w:val="22"/>
                <w:szCs w:val="22"/>
                <w:highlight w:val="none"/>
                <w:lang w:val="en-US" w:eastAsia="zh-CN"/>
              </w:rPr>
              <w:t>18058839300</w:t>
            </w:r>
          </w:p>
          <w:p>
            <w:pPr>
              <w:widowControl/>
              <w:tabs>
                <w:tab w:val="left" w:pos="-360"/>
              </w:tabs>
              <w:autoSpaceDE w:val="0"/>
              <w:autoSpaceDN w:val="0"/>
              <w:spacing w:line="300" w:lineRule="exact"/>
              <w:ind w:right="-34"/>
              <w:textAlignment w:val="bottom"/>
              <w:rPr>
                <w:rFonts w:hint="eastAsia" w:asciiTheme="minorEastAsia" w:hAnsiTheme="minorEastAsia" w:eastAsiaTheme="minorEastAsia" w:cstheme="minorEastAsia"/>
                <w:color w:val="auto"/>
                <w:kern w:val="0"/>
                <w:sz w:val="22"/>
                <w:szCs w:val="22"/>
                <w:highlight w:val="none"/>
                <w:lang w:eastAsia="zh-CN"/>
              </w:rPr>
            </w:pPr>
            <w:r>
              <w:rPr>
                <w:rFonts w:hint="eastAsia" w:asciiTheme="minorEastAsia" w:hAnsiTheme="minorEastAsia" w:eastAsiaTheme="minorEastAsia" w:cstheme="minorEastAsia"/>
                <w:color w:val="auto"/>
                <w:kern w:val="0"/>
                <w:sz w:val="22"/>
                <w:szCs w:val="22"/>
                <w:highlight w:val="none"/>
              </w:rPr>
              <w:t>传真：</w:t>
            </w:r>
            <w:r>
              <w:rPr>
                <w:rFonts w:hint="eastAsia" w:asciiTheme="minorEastAsia" w:hAnsiTheme="minorEastAsia" w:eastAsiaTheme="minorEastAsia" w:cstheme="minorEastAsia"/>
                <w:color w:val="auto"/>
                <w:kern w:val="0"/>
                <w:sz w:val="22"/>
                <w:szCs w:val="22"/>
                <w:highlight w:val="none"/>
                <w:lang w:eastAsia="zh-CN"/>
              </w:rPr>
              <w:t>0577-88410388</w:t>
            </w:r>
          </w:p>
        </w:tc>
      </w:tr>
      <w:tr>
        <w:tblPrEx>
          <w:tblCellMar>
            <w:top w:w="0" w:type="dxa"/>
            <w:left w:w="108" w:type="dxa"/>
            <w:bottom w:w="0" w:type="dxa"/>
            <w:right w:w="108" w:type="dxa"/>
          </w:tblCellMar>
        </w:tblPrEx>
        <w:trPr>
          <w:trHeight w:val="655"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jc w:val="center"/>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7</w:t>
            </w:r>
          </w:p>
        </w:tc>
        <w:tc>
          <w:tcPr>
            <w:tcW w:w="1867"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jc w:val="center"/>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评标办法</w:t>
            </w:r>
          </w:p>
        </w:tc>
        <w:tc>
          <w:tcPr>
            <w:tcW w:w="7312"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综合评分法</w:t>
            </w:r>
          </w:p>
        </w:tc>
      </w:tr>
      <w:tr>
        <w:tblPrEx>
          <w:tblCellMar>
            <w:top w:w="0" w:type="dxa"/>
            <w:left w:w="108" w:type="dxa"/>
            <w:bottom w:w="0" w:type="dxa"/>
            <w:right w:w="108" w:type="dxa"/>
          </w:tblCellMar>
        </w:tblPrEx>
        <w:trPr>
          <w:trHeight w:val="5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jc w:val="center"/>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8</w:t>
            </w:r>
          </w:p>
        </w:tc>
        <w:tc>
          <w:tcPr>
            <w:tcW w:w="1867"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jc w:val="center"/>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招标内容</w:t>
            </w:r>
          </w:p>
        </w:tc>
        <w:tc>
          <w:tcPr>
            <w:tcW w:w="7312"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本项目采购预算金额总计</w:t>
            </w:r>
            <w:r>
              <w:rPr>
                <w:rFonts w:hint="eastAsia" w:asciiTheme="minorEastAsia" w:hAnsiTheme="minorEastAsia" w:eastAsiaTheme="minorEastAsia" w:cstheme="minorEastAsia"/>
                <w:color w:val="auto"/>
                <w:kern w:val="0"/>
                <w:sz w:val="22"/>
                <w:szCs w:val="22"/>
                <w:highlight w:val="none"/>
                <w:lang w:val="en-US" w:eastAsia="zh-CN"/>
              </w:rPr>
              <w:t>1542000</w:t>
            </w:r>
            <w:r>
              <w:rPr>
                <w:rFonts w:hint="eastAsia" w:asciiTheme="minorEastAsia" w:hAnsiTheme="minorEastAsia" w:eastAsiaTheme="minorEastAsia" w:cstheme="minorEastAsia"/>
                <w:color w:val="auto"/>
                <w:kern w:val="0"/>
                <w:sz w:val="22"/>
                <w:szCs w:val="22"/>
                <w:highlight w:val="none"/>
              </w:rPr>
              <w:t>元；具体招标内容及详细技术要求见</w:t>
            </w:r>
            <w:r>
              <w:rPr>
                <w:rFonts w:hint="eastAsia" w:asciiTheme="minorEastAsia" w:hAnsiTheme="minorEastAsia" w:eastAsiaTheme="minorEastAsia" w:cstheme="minorEastAsia"/>
                <w:color w:val="auto"/>
                <w:kern w:val="0"/>
                <w:sz w:val="22"/>
                <w:szCs w:val="22"/>
                <w:highlight w:val="none"/>
                <w:lang w:eastAsia="zh-CN"/>
              </w:rPr>
              <w:t>采购文件</w:t>
            </w:r>
            <w:r>
              <w:rPr>
                <w:rFonts w:hint="eastAsia" w:asciiTheme="minorEastAsia" w:hAnsiTheme="minorEastAsia" w:eastAsiaTheme="minorEastAsia" w:cstheme="minorEastAsia"/>
                <w:color w:val="auto"/>
                <w:kern w:val="0"/>
                <w:sz w:val="22"/>
                <w:szCs w:val="22"/>
                <w:highlight w:val="none"/>
              </w:rPr>
              <w:t>相关部分。</w:t>
            </w:r>
          </w:p>
        </w:tc>
      </w:tr>
      <w:tr>
        <w:tblPrEx>
          <w:tblCellMar>
            <w:top w:w="0" w:type="dxa"/>
            <w:left w:w="108" w:type="dxa"/>
            <w:bottom w:w="0" w:type="dxa"/>
            <w:right w:w="108" w:type="dxa"/>
          </w:tblCellMar>
        </w:tblPrEx>
        <w:trPr>
          <w:trHeight w:val="552"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jc w:val="center"/>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9</w:t>
            </w:r>
          </w:p>
        </w:tc>
        <w:tc>
          <w:tcPr>
            <w:tcW w:w="1867"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jc w:val="center"/>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项目服务期限</w:t>
            </w:r>
          </w:p>
        </w:tc>
        <w:tc>
          <w:tcPr>
            <w:tcW w:w="7312"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2年服务期，合同一年一签，</w:t>
            </w:r>
            <w:r>
              <w:rPr>
                <w:rFonts w:hint="eastAsia" w:asciiTheme="minorEastAsia" w:hAnsiTheme="minorEastAsia" w:eastAsiaTheme="minorEastAsia" w:cstheme="minorEastAsia"/>
                <w:color w:val="auto"/>
                <w:kern w:val="0"/>
                <w:sz w:val="22"/>
                <w:szCs w:val="22"/>
                <w:highlight w:val="none"/>
                <w:lang w:eastAsia="zh-CN"/>
              </w:rPr>
              <w:t>如采购人对供应商前一年（前三期）的养护服务管理服务质量满意，且前一年（前三期）的平均考核分为90分以上时，并报当地财政部门备案后重新签订一年合同</w:t>
            </w:r>
            <w:r>
              <w:rPr>
                <w:rFonts w:hint="eastAsia" w:asciiTheme="minorEastAsia" w:hAnsiTheme="minorEastAsia" w:eastAsiaTheme="minorEastAsia" w:cstheme="minorEastAsia"/>
                <w:color w:val="auto"/>
                <w:kern w:val="0"/>
                <w:sz w:val="22"/>
                <w:szCs w:val="22"/>
                <w:highlight w:val="none"/>
              </w:rPr>
              <w:t>。</w:t>
            </w:r>
          </w:p>
        </w:tc>
      </w:tr>
      <w:tr>
        <w:tblPrEx>
          <w:tblCellMar>
            <w:top w:w="0" w:type="dxa"/>
            <w:left w:w="108" w:type="dxa"/>
            <w:bottom w:w="0" w:type="dxa"/>
            <w:right w:w="108" w:type="dxa"/>
          </w:tblCellMar>
        </w:tblPrEx>
        <w:trPr>
          <w:trHeight w:val="801"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jc w:val="center"/>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10</w:t>
            </w:r>
          </w:p>
        </w:tc>
        <w:tc>
          <w:tcPr>
            <w:tcW w:w="1867"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jc w:val="center"/>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供应商资质格要求</w:t>
            </w:r>
          </w:p>
        </w:tc>
        <w:tc>
          <w:tcPr>
            <w:tcW w:w="7312"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1、投标人必须符合《中华人民共和国政府采购法》第二十二条规定；</w:t>
            </w:r>
          </w:p>
          <w:p>
            <w:pPr>
              <w:widowControl/>
              <w:tabs>
                <w:tab w:val="left" w:pos="-360"/>
              </w:tabs>
              <w:autoSpaceDE w:val="0"/>
              <w:autoSpaceDN w:val="0"/>
              <w:spacing w:line="380" w:lineRule="exact"/>
              <w:ind w:right="-34"/>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2、单位负责人为同一人或者存在直接控股、管理关系的不同供应商，不得参加同一合同项下的政府采购活动；</w:t>
            </w:r>
          </w:p>
          <w:p>
            <w:pPr>
              <w:widowControl/>
              <w:tabs>
                <w:tab w:val="left" w:pos="-360"/>
              </w:tabs>
              <w:autoSpaceDE w:val="0"/>
              <w:autoSpaceDN w:val="0"/>
              <w:spacing w:line="380" w:lineRule="exact"/>
              <w:ind w:right="-34"/>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 xml:space="preserve">3、未被“信用中国”（www.creditchina.gov.cn）、“中国政府采购网”（www.ccgp.gov.cn）、“浙江政府采购网”（ </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zfcg.czt.zj.gov.cn/）列入失信被执行人、重大税收违法案件当事人名单、政府采购严重违法失信行为记录名单、处理决定名单、被浙江省内县级及以上行政主管部门限制参加政府采购活动处罚（或处理）名单；"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kern w:val="0"/>
                <w:sz w:val="22"/>
                <w:szCs w:val="22"/>
                <w:highlight w:val="none"/>
              </w:rPr>
              <w:t>http://zfcg.czt.zj.gov.cn/）列入失信被执行人、重大税收违法案件当事人名单、政府采购严重违法失信行为记录名单、处理决定名单、被浙江省内县级及以上行政主管部门限制参加政府采购活动处罚（或处理）名单；</w:t>
            </w:r>
            <w:r>
              <w:rPr>
                <w:rFonts w:hint="eastAsia" w:asciiTheme="minorEastAsia" w:hAnsiTheme="minorEastAsia" w:eastAsiaTheme="minorEastAsia" w:cstheme="minorEastAsia"/>
                <w:color w:val="auto"/>
                <w:kern w:val="0"/>
                <w:sz w:val="22"/>
                <w:szCs w:val="22"/>
                <w:highlight w:val="none"/>
              </w:rPr>
              <w:fldChar w:fldCharType="end"/>
            </w:r>
          </w:p>
          <w:p>
            <w:pPr>
              <w:widowControl/>
              <w:tabs>
                <w:tab w:val="left" w:pos="-360"/>
              </w:tabs>
              <w:autoSpaceDE w:val="0"/>
              <w:autoSpaceDN w:val="0"/>
              <w:spacing w:line="380" w:lineRule="exact"/>
              <w:ind w:right="-34"/>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4、本项目不接受联合体；</w:t>
            </w:r>
          </w:p>
        </w:tc>
      </w:tr>
      <w:tr>
        <w:tblPrEx>
          <w:tblCellMar>
            <w:top w:w="0" w:type="dxa"/>
            <w:left w:w="108" w:type="dxa"/>
            <w:bottom w:w="0" w:type="dxa"/>
            <w:right w:w="108" w:type="dxa"/>
          </w:tblCellMar>
        </w:tblPrEx>
        <w:trPr>
          <w:trHeight w:val="735"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jc w:val="center"/>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11</w:t>
            </w:r>
          </w:p>
        </w:tc>
        <w:tc>
          <w:tcPr>
            <w:tcW w:w="1867"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jc w:val="center"/>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是否接受联合体投标</w:t>
            </w:r>
          </w:p>
        </w:tc>
        <w:tc>
          <w:tcPr>
            <w:tcW w:w="7312"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sym w:font="Wingdings" w:char="F0FE"/>
            </w:r>
            <w:r>
              <w:rPr>
                <w:rFonts w:hint="eastAsia" w:asciiTheme="minorEastAsia" w:hAnsiTheme="minorEastAsia" w:eastAsiaTheme="minorEastAsia" w:cstheme="minorEastAsia"/>
                <w:color w:val="auto"/>
                <w:kern w:val="0"/>
                <w:sz w:val="22"/>
                <w:szCs w:val="22"/>
                <w:highlight w:val="none"/>
              </w:rPr>
              <w:t>不接受      □接受，应满足下列要求：</w:t>
            </w:r>
          </w:p>
        </w:tc>
      </w:tr>
      <w:tr>
        <w:tblPrEx>
          <w:tblCellMar>
            <w:top w:w="0" w:type="dxa"/>
            <w:left w:w="108" w:type="dxa"/>
            <w:bottom w:w="0" w:type="dxa"/>
            <w:right w:w="108" w:type="dxa"/>
          </w:tblCellMar>
        </w:tblPrEx>
        <w:trPr>
          <w:trHeight w:val="735"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jc w:val="center"/>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12</w:t>
            </w:r>
          </w:p>
        </w:tc>
        <w:tc>
          <w:tcPr>
            <w:tcW w:w="1867"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jc w:val="center"/>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踏勘现场</w:t>
            </w:r>
          </w:p>
        </w:tc>
        <w:tc>
          <w:tcPr>
            <w:tcW w:w="7312"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 xml:space="preserve">□组织        </w:t>
            </w:r>
            <w:r>
              <w:rPr>
                <w:rFonts w:hint="eastAsia" w:asciiTheme="minorEastAsia" w:hAnsiTheme="minorEastAsia" w:eastAsiaTheme="minorEastAsia" w:cstheme="minorEastAsia"/>
                <w:color w:val="auto"/>
                <w:kern w:val="0"/>
                <w:sz w:val="22"/>
                <w:szCs w:val="22"/>
                <w:highlight w:val="none"/>
              </w:rPr>
              <w:sym w:font="Wingdings" w:char="F0FE"/>
            </w:r>
            <w:r>
              <w:rPr>
                <w:rFonts w:hint="eastAsia" w:asciiTheme="minorEastAsia" w:hAnsiTheme="minorEastAsia" w:eastAsiaTheme="minorEastAsia" w:cstheme="minorEastAsia"/>
                <w:color w:val="auto"/>
                <w:kern w:val="0"/>
                <w:sz w:val="22"/>
                <w:szCs w:val="22"/>
                <w:highlight w:val="none"/>
              </w:rPr>
              <w:t>不组织</w:t>
            </w:r>
          </w:p>
        </w:tc>
      </w:tr>
      <w:tr>
        <w:tblPrEx>
          <w:tblCellMar>
            <w:top w:w="0" w:type="dxa"/>
            <w:left w:w="108" w:type="dxa"/>
            <w:bottom w:w="0" w:type="dxa"/>
            <w:right w:w="108" w:type="dxa"/>
          </w:tblCellMar>
        </w:tblPrEx>
        <w:trPr>
          <w:trHeight w:val="735"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jc w:val="center"/>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13</w:t>
            </w:r>
          </w:p>
        </w:tc>
        <w:tc>
          <w:tcPr>
            <w:tcW w:w="1867"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jc w:val="center"/>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投标预备会</w:t>
            </w:r>
          </w:p>
        </w:tc>
        <w:tc>
          <w:tcPr>
            <w:tcW w:w="7312"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 xml:space="preserve">□召开        </w:t>
            </w:r>
            <w:r>
              <w:rPr>
                <w:rFonts w:hint="eastAsia" w:asciiTheme="minorEastAsia" w:hAnsiTheme="minorEastAsia" w:eastAsiaTheme="minorEastAsia" w:cstheme="minorEastAsia"/>
                <w:color w:val="auto"/>
                <w:kern w:val="0"/>
                <w:sz w:val="22"/>
                <w:szCs w:val="22"/>
                <w:highlight w:val="none"/>
              </w:rPr>
              <w:sym w:font="Wingdings" w:char="F0FE"/>
            </w:r>
            <w:r>
              <w:rPr>
                <w:rFonts w:hint="eastAsia" w:asciiTheme="minorEastAsia" w:hAnsiTheme="minorEastAsia" w:eastAsiaTheme="minorEastAsia" w:cstheme="minorEastAsia"/>
                <w:color w:val="auto"/>
                <w:kern w:val="0"/>
                <w:sz w:val="22"/>
                <w:szCs w:val="22"/>
                <w:highlight w:val="none"/>
              </w:rPr>
              <w:t>不召开</w:t>
            </w:r>
          </w:p>
        </w:tc>
      </w:tr>
      <w:tr>
        <w:tblPrEx>
          <w:tblCellMar>
            <w:top w:w="0" w:type="dxa"/>
            <w:left w:w="108" w:type="dxa"/>
            <w:bottom w:w="0" w:type="dxa"/>
            <w:right w:w="108" w:type="dxa"/>
          </w:tblCellMar>
        </w:tblPrEx>
        <w:trPr>
          <w:trHeight w:val="77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tabs>
                <w:tab w:val="left" w:pos="420"/>
              </w:tabs>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14</w:t>
            </w:r>
          </w:p>
        </w:tc>
        <w:tc>
          <w:tcPr>
            <w:tcW w:w="1867"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是否允许递交备选投标方案</w:t>
            </w:r>
          </w:p>
        </w:tc>
        <w:tc>
          <w:tcPr>
            <w:tcW w:w="7312"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 xml:space="preserve">□ 允许       </w:t>
            </w:r>
            <w:r>
              <w:rPr>
                <w:rFonts w:hint="eastAsia" w:asciiTheme="minorEastAsia" w:hAnsiTheme="minorEastAsia" w:eastAsiaTheme="minorEastAsia" w:cstheme="minorEastAsia"/>
                <w:color w:val="auto"/>
                <w:kern w:val="0"/>
                <w:sz w:val="22"/>
                <w:szCs w:val="22"/>
                <w:highlight w:val="none"/>
              </w:rPr>
              <w:sym w:font="Wingdings" w:char="F0FE"/>
            </w:r>
            <w:r>
              <w:rPr>
                <w:rFonts w:hint="eastAsia" w:asciiTheme="minorEastAsia" w:hAnsiTheme="minorEastAsia" w:eastAsiaTheme="minorEastAsia" w:cstheme="minorEastAsia"/>
                <w:color w:val="auto"/>
                <w:kern w:val="0"/>
                <w:sz w:val="22"/>
                <w:szCs w:val="22"/>
                <w:highlight w:val="none"/>
              </w:rPr>
              <w:t xml:space="preserve"> 不允许</w:t>
            </w:r>
          </w:p>
        </w:tc>
      </w:tr>
      <w:tr>
        <w:tblPrEx>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jc w:val="center"/>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15</w:t>
            </w:r>
          </w:p>
        </w:tc>
        <w:tc>
          <w:tcPr>
            <w:tcW w:w="1867"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jc w:val="center"/>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是否允许分包</w:t>
            </w:r>
          </w:p>
        </w:tc>
        <w:tc>
          <w:tcPr>
            <w:tcW w:w="7312"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 xml:space="preserve">□允许        </w:t>
            </w:r>
            <w:r>
              <w:rPr>
                <w:rFonts w:hint="eastAsia" w:asciiTheme="minorEastAsia" w:hAnsiTheme="minorEastAsia" w:eastAsiaTheme="minorEastAsia" w:cstheme="minorEastAsia"/>
                <w:color w:val="auto"/>
                <w:kern w:val="0"/>
                <w:sz w:val="22"/>
                <w:szCs w:val="22"/>
                <w:highlight w:val="none"/>
              </w:rPr>
              <w:sym w:font="Wingdings" w:char="F0FE"/>
            </w:r>
            <w:r>
              <w:rPr>
                <w:rFonts w:hint="eastAsia" w:asciiTheme="minorEastAsia" w:hAnsiTheme="minorEastAsia" w:eastAsiaTheme="minorEastAsia" w:cstheme="minorEastAsia"/>
                <w:color w:val="auto"/>
                <w:kern w:val="0"/>
                <w:sz w:val="22"/>
                <w:szCs w:val="22"/>
                <w:highlight w:val="none"/>
              </w:rPr>
              <w:t>不允许</w:t>
            </w:r>
          </w:p>
        </w:tc>
      </w:tr>
      <w:tr>
        <w:tblPrEx>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jc w:val="center"/>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16</w:t>
            </w:r>
          </w:p>
        </w:tc>
        <w:tc>
          <w:tcPr>
            <w:tcW w:w="18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sz w:val="22"/>
                <w:szCs w:val="22"/>
                <w:highlight w:val="none"/>
              </w:rPr>
              <w:t>投标样品</w:t>
            </w:r>
          </w:p>
        </w:tc>
        <w:tc>
          <w:tcPr>
            <w:tcW w:w="7312"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sym w:font="Wingdings" w:char="F0FE"/>
            </w:r>
            <w:r>
              <w:rPr>
                <w:rFonts w:hint="eastAsia" w:asciiTheme="minorEastAsia" w:hAnsiTheme="minorEastAsia" w:eastAsiaTheme="minorEastAsia" w:cstheme="minorEastAsia"/>
                <w:color w:val="auto"/>
                <w:kern w:val="0"/>
                <w:sz w:val="22"/>
                <w:szCs w:val="22"/>
                <w:highlight w:val="none"/>
              </w:rPr>
              <w:t xml:space="preserve">不需要     </w:t>
            </w:r>
            <w:r>
              <w:rPr>
                <w:rFonts w:hint="eastAsia" w:asciiTheme="minorEastAsia" w:hAnsiTheme="minorEastAsia" w:eastAsiaTheme="minorEastAsia" w:cstheme="minorEastAsia"/>
                <w:color w:val="auto"/>
                <w:kern w:val="0"/>
                <w:sz w:val="22"/>
                <w:szCs w:val="22"/>
                <w:highlight w:val="none"/>
                <w:lang w:val="en-US" w:eastAsia="zh-CN"/>
              </w:rPr>
              <w:t xml:space="preserve"> </w:t>
            </w:r>
            <w:r>
              <w:rPr>
                <w:rFonts w:hint="eastAsia" w:asciiTheme="minorEastAsia" w:hAnsiTheme="minorEastAsia" w:eastAsiaTheme="minorEastAsia" w:cstheme="minorEastAsia"/>
                <w:color w:val="auto"/>
                <w:kern w:val="0"/>
                <w:sz w:val="22"/>
                <w:szCs w:val="22"/>
                <w:highlight w:val="none"/>
              </w:rPr>
              <w:t>□需要:具体见供应商须知</w:t>
            </w:r>
          </w:p>
        </w:tc>
      </w:tr>
      <w:tr>
        <w:tblPrEx>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jc w:val="center"/>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17</w:t>
            </w:r>
          </w:p>
        </w:tc>
        <w:tc>
          <w:tcPr>
            <w:tcW w:w="1867"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jc w:val="center"/>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投标截止时间</w:t>
            </w:r>
          </w:p>
        </w:tc>
        <w:tc>
          <w:tcPr>
            <w:tcW w:w="7312"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见招标公告中的投标文件递交截止时间</w:t>
            </w:r>
          </w:p>
        </w:tc>
      </w:tr>
      <w:tr>
        <w:tblPrEx>
          <w:tblCellMar>
            <w:top w:w="0" w:type="dxa"/>
            <w:left w:w="108" w:type="dxa"/>
            <w:bottom w:w="0" w:type="dxa"/>
            <w:right w:w="108" w:type="dxa"/>
          </w:tblCellMar>
        </w:tblPrEx>
        <w:trPr>
          <w:trHeight w:val="108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jc w:val="center"/>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18</w:t>
            </w:r>
          </w:p>
        </w:tc>
        <w:tc>
          <w:tcPr>
            <w:tcW w:w="1867"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jc w:val="center"/>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偏离</w:t>
            </w:r>
          </w:p>
        </w:tc>
        <w:tc>
          <w:tcPr>
            <w:tcW w:w="7312"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偏差允许幅度及其处理方法：允许细微偏差，不允许重大偏差。由评标委员会判断，细微偏差要求供应商在评标结束前予以澄清、说明或补正，不接受要求进行的，评标委员会有权做无效标处理，详见第六部分评标办法。</w:t>
            </w:r>
          </w:p>
        </w:tc>
      </w:tr>
      <w:tr>
        <w:tblPrEx>
          <w:tblCellMar>
            <w:top w:w="0" w:type="dxa"/>
            <w:left w:w="108" w:type="dxa"/>
            <w:bottom w:w="0" w:type="dxa"/>
            <w:right w:w="108" w:type="dxa"/>
          </w:tblCellMar>
        </w:tblPrEx>
        <w:trPr>
          <w:trHeight w:val="468" w:hRule="exact"/>
        </w:trPr>
        <w:tc>
          <w:tcPr>
            <w:tcW w:w="675"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jc w:val="center"/>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19</w:t>
            </w:r>
          </w:p>
        </w:tc>
        <w:tc>
          <w:tcPr>
            <w:tcW w:w="1867"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jc w:val="center"/>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投标有效期</w:t>
            </w:r>
          </w:p>
        </w:tc>
        <w:tc>
          <w:tcPr>
            <w:tcW w:w="7312"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投标文件自投标截止时间起生效，有效期90天。</w:t>
            </w:r>
          </w:p>
        </w:tc>
      </w:tr>
      <w:tr>
        <w:tblPrEx>
          <w:tblCellMar>
            <w:top w:w="0" w:type="dxa"/>
            <w:left w:w="108" w:type="dxa"/>
            <w:bottom w:w="0" w:type="dxa"/>
            <w:right w:w="108" w:type="dxa"/>
          </w:tblCellMar>
        </w:tblPrEx>
        <w:trPr>
          <w:trHeight w:val="659"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jc w:val="center"/>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20</w:t>
            </w:r>
          </w:p>
        </w:tc>
        <w:tc>
          <w:tcPr>
            <w:tcW w:w="1867"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sz w:val="22"/>
                <w:szCs w:val="22"/>
                <w:highlight w:val="none"/>
              </w:rPr>
              <w:t>履约担保</w:t>
            </w:r>
          </w:p>
        </w:tc>
        <w:tc>
          <w:tcPr>
            <w:tcW w:w="7312" w:type="dxa"/>
            <w:tcBorders>
              <w:top w:val="single" w:color="auto" w:sz="4" w:space="0"/>
              <w:left w:val="single" w:color="auto" w:sz="4" w:space="0"/>
              <w:bottom w:val="single" w:color="auto" w:sz="4" w:space="0"/>
              <w:right w:val="single" w:color="auto" w:sz="4" w:space="0"/>
            </w:tcBorders>
            <w:vAlign w:val="center"/>
          </w:tcPr>
          <w:p>
            <w:pPr>
              <w:pStyle w:val="13"/>
              <w:spacing w:line="460" w:lineRule="exact"/>
              <w:ind w:firstLine="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 xml:space="preserve">中标供应商在收到中标通知书后5个工作日内，需向甲方提供合同总价2％的履约保证金。履约保证金在中标供应商与采购人签订养护合同前递交。  </w:t>
            </w:r>
          </w:p>
        </w:tc>
      </w:tr>
      <w:tr>
        <w:tblPrEx>
          <w:tblCellMar>
            <w:top w:w="0" w:type="dxa"/>
            <w:left w:w="108" w:type="dxa"/>
            <w:bottom w:w="0" w:type="dxa"/>
            <w:right w:w="108" w:type="dxa"/>
          </w:tblCellMar>
        </w:tblPrEx>
        <w:trPr>
          <w:trHeight w:val="675"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jc w:val="center"/>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21</w:t>
            </w:r>
          </w:p>
        </w:tc>
        <w:tc>
          <w:tcPr>
            <w:tcW w:w="1867"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投标文件的组成</w:t>
            </w:r>
          </w:p>
        </w:tc>
        <w:tc>
          <w:tcPr>
            <w:tcW w:w="7312"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由“</w:t>
            </w:r>
            <w:r>
              <w:rPr>
                <w:rFonts w:hint="eastAsia" w:asciiTheme="minorEastAsia" w:hAnsiTheme="minorEastAsia" w:eastAsiaTheme="minorEastAsia" w:cstheme="minorEastAsia"/>
                <w:color w:val="auto"/>
                <w:sz w:val="22"/>
                <w:szCs w:val="22"/>
                <w:highlight w:val="none"/>
              </w:rPr>
              <w:t>资格部分、技术资信部分和商务报价部分</w:t>
            </w:r>
            <w:r>
              <w:rPr>
                <w:rFonts w:hint="eastAsia" w:asciiTheme="minorEastAsia" w:hAnsiTheme="minorEastAsia" w:eastAsiaTheme="minorEastAsia" w:cstheme="minorEastAsia"/>
                <w:color w:val="auto"/>
                <w:kern w:val="0"/>
                <w:sz w:val="22"/>
                <w:szCs w:val="22"/>
                <w:highlight w:val="none"/>
              </w:rPr>
              <w:t>”三个部分组成。</w:t>
            </w:r>
          </w:p>
        </w:tc>
      </w:tr>
      <w:tr>
        <w:tblPrEx>
          <w:tblCellMar>
            <w:top w:w="0" w:type="dxa"/>
            <w:left w:w="108" w:type="dxa"/>
            <w:bottom w:w="0" w:type="dxa"/>
            <w:right w:w="108" w:type="dxa"/>
          </w:tblCellMar>
        </w:tblPrEx>
        <w:trPr>
          <w:trHeight w:val="1425"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jc w:val="center"/>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22</w:t>
            </w:r>
          </w:p>
        </w:tc>
        <w:tc>
          <w:tcPr>
            <w:tcW w:w="18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投标文件的编制</w:t>
            </w:r>
          </w:p>
        </w:tc>
        <w:tc>
          <w:tcPr>
            <w:tcW w:w="7312"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textAlignment w:val="bottom"/>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2"/>
                <w:szCs w:val="22"/>
                <w:highlight w:val="none"/>
              </w:rPr>
              <w:t>1.供应商应先安装“政采云电子交易客户端”，并按照本</w:t>
            </w:r>
            <w:r>
              <w:rPr>
                <w:rFonts w:hint="eastAsia" w:asciiTheme="minorEastAsia" w:hAnsiTheme="minorEastAsia" w:eastAsiaTheme="minorEastAsia" w:cstheme="minorEastAsia"/>
                <w:color w:val="auto"/>
                <w:sz w:val="22"/>
                <w:szCs w:val="22"/>
                <w:highlight w:val="none"/>
                <w:lang w:eastAsia="zh-CN"/>
              </w:rPr>
              <w:t>采购文件</w:t>
            </w:r>
            <w:r>
              <w:rPr>
                <w:rFonts w:hint="eastAsia" w:asciiTheme="minorEastAsia" w:hAnsiTheme="minorEastAsia" w:eastAsiaTheme="minorEastAsia" w:cstheme="minorEastAsia"/>
                <w:color w:val="auto"/>
                <w:sz w:val="22"/>
                <w:szCs w:val="22"/>
                <w:highlight w:val="none"/>
              </w:rPr>
              <w:t>和“政府采购云平台”的要求，通过“政采云电子交易客户端”编制并加密投标文件。</w:t>
            </w:r>
          </w:p>
        </w:tc>
      </w:tr>
      <w:tr>
        <w:tblPrEx>
          <w:tblCellMar>
            <w:top w:w="0" w:type="dxa"/>
            <w:left w:w="108" w:type="dxa"/>
            <w:bottom w:w="0" w:type="dxa"/>
            <w:right w:w="108" w:type="dxa"/>
          </w:tblCellMar>
        </w:tblPrEx>
        <w:trPr>
          <w:trHeight w:val="541"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jc w:val="center"/>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23</w:t>
            </w:r>
          </w:p>
        </w:tc>
        <w:tc>
          <w:tcPr>
            <w:tcW w:w="1867"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jc w:val="center"/>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开标时间和地点</w:t>
            </w:r>
          </w:p>
        </w:tc>
        <w:tc>
          <w:tcPr>
            <w:tcW w:w="7312"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1.开标时间：同投标截止时间</w:t>
            </w:r>
          </w:p>
          <w:p>
            <w:pPr>
              <w:widowControl/>
              <w:tabs>
                <w:tab w:val="left" w:pos="-360"/>
              </w:tabs>
              <w:autoSpaceDE w:val="0"/>
              <w:autoSpaceDN w:val="0"/>
              <w:spacing w:line="380" w:lineRule="exact"/>
              <w:ind w:left="220" w:right="-34" w:hanging="220" w:hangingChars="100"/>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2.开标地点：</w:t>
            </w:r>
            <w:r>
              <w:rPr>
                <w:rFonts w:hint="eastAsia" w:asciiTheme="minorEastAsia" w:hAnsiTheme="minorEastAsia" w:eastAsiaTheme="minorEastAsia" w:cstheme="minorEastAsia"/>
                <w:color w:val="auto"/>
                <w:sz w:val="22"/>
                <w:szCs w:val="22"/>
                <w:highlight w:val="none"/>
              </w:rPr>
              <w:t>政府采购云平台在线投标，投标供应商无须前往评审现场。 </w:t>
            </w:r>
          </w:p>
        </w:tc>
      </w:tr>
      <w:tr>
        <w:tblPrEx>
          <w:tblCellMar>
            <w:top w:w="0" w:type="dxa"/>
            <w:left w:w="108" w:type="dxa"/>
            <w:bottom w:w="0" w:type="dxa"/>
            <w:right w:w="108" w:type="dxa"/>
          </w:tblCellMar>
        </w:tblPrEx>
        <w:trPr>
          <w:trHeight w:val="416"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jc w:val="center"/>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24</w:t>
            </w:r>
          </w:p>
        </w:tc>
        <w:tc>
          <w:tcPr>
            <w:tcW w:w="1867"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jc w:val="center"/>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递交投标文件</w:t>
            </w:r>
          </w:p>
        </w:tc>
        <w:tc>
          <w:tcPr>
            <w:tcW w:w="7312"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电子投标文件的传输递交：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tblPrEx>
          <w:tblCellMar>
            <w:top w:w="0" w:type="dxa"/>
            <w:left w:w="108" w:type="dxa"/>
            <w:bottom w:w="0" w:type="dxa"/>
            <w:right w:w="108" w:type="dxa"/>
          </w:tblCellMar>
        </w:tblPrEx>
        <w:trPr>
          <w:trHeight w:val="1226" w:hRule="exact"/>
        </w:trPr>
        <w:tc>
          <w:tcPr>
            <w:tcW w:w="675"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jc w:val="center"/>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25</w:t>
            </w:r>
          </w:p>
        </w:tc>
        <w:tc>
          <w:tcPr>
            <w:tcW w:w="1867"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jc w:val="center"/>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评标委员会的组建</w:t>
            </w:r>
          </w:p>
        </w:tc>
        <w:tc>
          <w:tcPr>
            <w:tcW w:w="7312"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1.评标委员会成员由采购人代表和有关技术、经济等方面的专家组成，有关技术、经济等方面的专家成员人数为</w:t>
            </w:r>
            <w:r>
              <w:rPr>
                <w:rFonts w:hint="eastAsia" w:asciiTheme="minorEastAsia" w:hAnsiTheme="minorEastAsia" w:eastAsiaTheme="minorEastAsia" w:cstheme="minorEastAsia"/>
                <w:color w:val="auto"/>
                <w:kern w:val="0"/>
                <w:sz w:val="22"/>
                <w:szCs w:val="22"/>
                <w:highlight w:val="none"/>
                <w:lang w:val="en-US" w:eastAsia="zh-CN"/>
              </w:rPr>
              <w:t>5</w:t>
            </w:r>
            <w:r>
              <w:rPr>
                <w:rFonts w:hint="eastAsia" w:asciiTheme="minorEastAsia" w:hAnsiTheme="minorEastAsia" w:eastAsiaTheme="minorEastAsia" w:cstheme="minorEastAsia"/>
                <w:color w:val="auto"/>
                <w:kern w:val="0"/>
                <w:sz w:val="22"/>
                <w:szCs w:val="22"/>
                <w:highlight w:val="none"/>
              </w:rPr>
              <w:t>人及以上单数。</w:t>
            </w:r>
          </w:p>
          <w:p>
            <w:pPr>
              <w:widowControl/>
              <w:tabs>
                <w:tab w:val="left" w:pos="-360"/>
              </w:tabs>
              <w:autoSpaceDE w:val="0"/>
              <w:autoSpaceDN w:val="0"/>
              <w:spacing w:line="380" w:lineRule="exact"/>
              <w:ind w:right="-34"/>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2.评标专家确定方式：除采购人代表外的专家按相关规定从专家库中抽取。</w:t>
            </w:r>
          </w:p>
        </w:tc>
      </w:tr>
      <w:tr>
        <w:tblPrEx>
          <w:tblCellMar>
            <w:top w:w="0" w:type="dxa"/>
            <w:left w:w="108" w:type="dxa"/>
            <w:bottom w:w="0" w:type="dxa"/>
            <w:right w:w="108" w:type="dxa"/>
          </w:tblCellMar>
        </w:tblPrEx>
        <w:trPr>
          <w:trHeight w:val="3231" w:hRule="exact"/>
        </w:trPr>
        <w:tc>
          <w:tcPr>
            <w:tcW w:w="675"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jc w:val="center"/>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26</w:t>
            </w:r>
          </w:p>
        </w:tc>
        <w:tc>
          <w:tcPr>
            <w:tcW w:w="1867"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jc w:val="center"/>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政府采购扶持政策</w:t>
            </w:r>
          </w:p>
        </w:tc>
        <w:tc>
          <w:tcPr>
            <w:tcW w:w="73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60"/>
              </w:tabs>
              <w:kinsoku/>
              <w:wordWrap/>
              <w:overflowPunct/>
              <w:topLinePunct w:val="0"/>
              <w:autoSpaceDE w:val="0"/>
              <w:autoSpaceDN w:val="0"/>
              <w:bidi w:val="0"/>
              <w:adjustRightInd/>
              <w:snapToGrid/>
              <w:spacing w:line="380" w:lineRule="exact"/>
              <w:ind w:right="-34"/>
              <w:textAlignment w:val="bottom"/>
              <w:outlineLvl w:val="9"/>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1.对符合财政扶持政策的小微企业（或监狱企业、或残疾人福利性单位）给予评标价格折扣。供应商企业属于以上多种性质的，不重复享受扶持政策。</w:t>
            </w:r>
          </w:p>
          <w:p>
            <w:pPr>
              <w:keepNext w:val="0"/>
              <w:keepLines w:val="0"/>
              <w:pageBreakBefore w:val="0"/>
              <w:widowControl/>
              <w:tabs>
                <w:tab w:val="left" w:pos="-360"/>
              </w:tabs>
              <w:kinsoku/>
              <w:wordWrap/>
              <w:overflowPunct/>
              <w:topLinePunct w:val="0"/>
              <w:autoSpaceDE w:val="0"/>
              <w:autoSpaceDN w:val="0"/>
              <w:bidi w:val="0"/>
              <w:adjustRightInd/>
              <w:snapToGrid/>
              <w:spacing w:line="380" w:lineRule="exact"/>
              <w:ind w:right="-34"/>
              <w:textAlignment w:val="bottom"/>
              <w:outlineLvl w:val="9"/>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tblPrEx>
          <w:tblCellMar>
            <w:top w:w="0" w:type="dxa"/>
            <w:left w:w="108" w:type="dxa"/>
            <w:bottom w:w="0" w:type="dxa"/>
            <w:right w:w="108" w:type="dxa"/>
          </w:tblCellMar>
        </w:tblPrEx>
        <w:trPr>
          <w:trHeight w:val="88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jc w:val="center"/>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27</w:t>
            </w:r>
          </w:p>
        </w:tc>
        <w:tc>
          <w:tcPr>
            <w:tcW w:w="1867"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jc w:val="center"/>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供应商信用查询</w:t>
            </w:r>
          </w:p>
        </w:tc>
        <w:tc>
          <w:tcPr>
            <w:tcW w:w="7312"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2"/>
                <w:szCs w:val="22"/>
                <w:highlight w:val="none"/>
              </w:rPr>
              <w:t>.投标供应商信用信息查询的查询渠道:</w:t>
            </w:r>
          </w:p>
          <w:p>
            <w:pPr>
              <w:widowControl/>
              <w:tabs>
                <w:tab w:val="left" w:pos="-360"/>
              </w:tabs>
              <w:autoSpaceDE w:val="0"/>
              <w:autoSpaceDN w:val="0"/>
              <w:spacing w:line="380" w:lineRule="exact"/>
              <w:ind w:right="-34"/>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“信用中国”(www.creditchina.gov.cn)；</w:t>
            </w:r>
          </w:p>
          <w:p>
            <w:pPr>
              <w:widowControl/>
              <w:tabs>
                <w:tab w:val="left" w:pos="-360"/>
              </w:tabs>
              <w:autoSpaceDE w:val="0"/>
              <w:autoSpaceDN w:val="0"/>
              <w:spacing w:line="380" w:lineRule="exact"/>
              <w:ind w:right="-34"/>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“中国政府采购网”（http://www.ccgp.gov.cn）；</w:t>
            </w:r>
          </w:p>
          <w:p>
            <w:pPr>
              <w:widowControl/>
              <w:tabs>
                <w:tab w:val="left" w:pos="-360"/>
              </w:tabs>
              <w:autoSpaceDE w:val="0"/>
              <w:autoSpaceDN w:val="0"/>
              <w:spacing w:line="380" w:lineRule="exact"/>
              <w:ind w:right="-34"/>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“浙江政府采购网”（ http://zfcg.czt.zj.gov.cn/）</w:t>
            </w:r>
          </w:p>
          <w:p>
            <w:pPr>
              <w:widowControl/>
              <w:tabs>
                <w:tab w:val="left" w:pos="-360"/>
              </w:tabs>
              <w:autoSpaceDE w:val="0"/>
              <w:autoSpaceDN w:val="0"/>
              <w:spacing w:line="380" w:lineRule="exact"/>
              <w:ind w:right="-34"/>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2.投标供应商信用信息查询截止时点：本项目投标截止时间。</w:t>
            </w:r>
          </w:p>
          <w:p>
            <w:pPr>
              <w:widowControl/>
              <w:tabs>
                <w:tab w:val="left" w:pos="-360"/>
              </w:tabs>
              <w:autoSpaceDE w:val="0"/>
              <w:autoSpaceDN w:val="0"/>
              <w:spacing w:line="380" w:lineRule="exact"/>
              <w:ind w:right="-34"/>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3.投标供应商信用信息查询记录和证据留存的具体方式：网页截图打印；</w:t>
            </w:r>
          </w:p>
          <w:p>
            <w:pPr>
              <w:widowControl/>
              <w:tabs>
                <w:tab w:val="left" w:pos="-360"/>
              </w:tabs>
              <w:autoSpaceDE w:val="0"/>
              <w:autoSpaceDN w:val="0"/>
              <w:spacing w:line="380" w:lineRule="exact"/>
              <w:ind w:right="-34"/>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信用信息的使用规则：未被“信用中国”（www.creditchina.gov.cn）、中国政府采购网（www.ccgp.gov.cn）、浙江政府采购网（http://zfcg.czt.zj.gov.cn/）列入失信被执行人、重大税收违法案件当事人名单、政府采购严重违法失信行为记录名单，处理决定名单、被浙江省内县级及以上行政主管部门限制参加政府采购活动处罚（或处理）名单。</w:t>
            </w:r>
          </w:p>
        </w:tc>
      </w:tr>
      <w:tr>
        <w:tblPrEx>
          <w:tblCellMar>
            <w:top w:w="0" w:type="dxa"/>
            <w:left w:w="108" w:type="dxa"/>
            <w:bottom w:w="0" w:type="dxa"/>
            <w:right w:w="108" w:type="dxa"/>
          </w:tblCellMar>
        </w:tblPrEx>
        <w:trPr>
          <w:trHeight w:val="416"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jc w:val="center"/>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28</w:t>
            </w:r>
          </w:p>
        </w:tc>
        <w:tc>
          <w:tcPr>
            <w:tcW w:w="18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sz w:val="22"/>
                <w:szCs w:val="22"/>
                <w:highlight w:val="none"/>
              </w:rPr>
              <w:t>合同备案</w:t>
            </w:r>
          </w:p>
        </w:tc>
        <w:tc>
          <w:tcPr>
            <w:tcW w:w="7312"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1.中标供应商须在发出中标通知书之日起30日历天内与采购人签订合同。</w:t>
            </w:r>
          </w:p>
          <w:p>
            <w:pPr>
              <w:widowControl/>
              <w:tabs>
                <w:tab w:val="left" w:pos="-360"/>
              </w:tabs>
              <w:autoSpaceDE w:val="0"/>
              <w:autoSpaceDN w:val="0"/>
              <w:spacing w:line="380" w:lineRule="exact"/>
              <w:ind w:right="-34"/>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2.中标供应商与采购人签订合同后, 2日历天内将合同原件扫描件电子版发给</w:t>
            </w:r>
            <w:r>
              <w:rPr>
                <w:rFonts w:hint="eastAsia" w:asciiTheme="minorEastAsia" w:hAnsiTheme="minorEastAsia" w:eastAsiaTheme="minorEastAsia" w:cstheme="minorEastAsia"/>
                <w:color w:val="auto"/>
                <w:kern w:val="0"/>
                <w:sz w:val="22"/>
                <w:szCs w:val="22"/>
                <w:highlight w:val="none"/>
                <w:lang w:eastAsia="zh-CN"/>
              </w:rPr>
              <w:t>浙江明业项目管理有限公司</w:t>
            </w:r>
            <w:r>
              <w:rPr>
                <w:rFonts w:hint="eastAsia" w:asciiTheme="minorEastAsia" w:hAnsiTheme="minorEastAsia" w:eastAsiaTheme="minorEastAsia" w:cstheme="minorEastAsia"/>
                <w:color w:val="auto"/>
                <w:kern w:val="0"/>
                <w:sz w:val="22"/>
                <w:szCs w:val="22"/>
                <w:highlight w:val="none"/>
              </w:rPr>
              <w:t>：邮箱：</w:t>
            </w:r>
            <w:r>
              <w:rPr>
                <w:rFonts w:hint="eastAsia" w:asciiTheme="minorEastAsia" w:hAnsiTheme="minorEastAsia" w:eastAsiaTheme="minorEastAsia" w:cstheme="minorEastAsia"/>
                <w:color w:val="auto"/>
                <w:kern w:val="0"/>
                <w:sz w:val="22"/>
                <w:szCs w:val="22"/>
                <w:highlight w:val="none"/>
                <w:lang w:eastAsia="zh-CN"/>
              </w:rPr>
              <w:t>5499379@qq.com</w:t>
            </w:r>
            <w:r>
              <w:rPr>
                <w:rFonts w:hint="eastAsia" w:asciiTheme="minorEastAsia" w:hAnsiTheme="minorEastAsia" w:eastAsiaTheme="minorEastAsia" w:cstheme="minorEastAsia"/>
                <w:color w:val="auto"/>
                <w:kern w:val="0"/>
                <w:sz w:val="22"/>
                <w:szCs w:val="22"/>
                <w:highlight w:val="none"/>
              </w:rPr>
              <w:t>；</w:t>
            </w:r>
          </w:p>
          <w:p>
            <w:pPr>
              <w:widowControl/>
              <w:tabs>
                <w:tab w:val="left" w:pos="-360"/>
              </w:tabs>
              <w:autoSpaceDE w:val="0"/>
              <w:autoSpaceDN w:val="0"/>
              <w:spacing w:line="380" w:lineRule="exact"/>
              <w:ind w:right="-34"/>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3.本项目政府采购合同按规定在浙江政府采购网予以公告</w:t>
            </w:r>
          </w:p>
          <w:p>
            <w:pPr>
              <w:widowControl/>
              <w:tabs>
                <w:tab w:val="left" w:pos="-360"/>
              </w:tabs>
              <w:autoSpaceDE w:val="0"/>
              <w:autoSpaceDN w:val="0"/>
              <w:spacing w:line="380" w:lineRule="exact"/>
              <w:ind w:right="-34"/>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（http://zfcg.czt.zj.gov.cn/）。</w:t>
            </w:r>
          </w:p>
        </w:tc>
      </w:tr>
      <w:tr>
        <w:tblPrEx>
          <w:tblCellMar>
            <w:top w:w="0" w:type="dxa"/>
            <w:left w:w="108" w:type="dxa"/>
            <w:bottom w:w="0" w:type="dxa"/>
            <w:right w:w="108" w:type="dxa"/>
          </w:tblCellMar>
        </w:tblPrEx>
        <w:trPr>
          <w:trHeight w:val="416"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jc w:val="center"/>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29</w:t>
            </w:r>
          </w:p>
        </w:tc>
        <w:tc>
          <w:tcPr>
            <w:tcW w:w="1867"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jc w:val="center"/>
              <w:textAlignment w:val="bottom"/>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rPr>
              <w:t>合同履约管理</w:t>
            </w:r>
          </w:p>
        </w:tc>
        <w:tc>
          <w:tcPr>
            <w:tcW w:w="7312"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textAlignment w:val="bottom"/>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rPr>
              <w:t>合同签订后，采购人依法加强对合同履约进行管理，并在中标单位服务、项目验收等重要关节，如实填写《合同验收报告》（或考核资料），并及时向同级财政部门报告验收过程中遇到的问题。</w:t>
            </w:r>
          </w:p>
        </w:tc>
      </w:tr>
      <w:tr>
        <w:tblPrEx>
          <w:tblCellMar>
            <w:top w:w="0" w:type="dxa"/>
            <w:left w:w="108" w:type="dxa"/>
            <w:bottom w:w="0" w:type="dxa"/>
            <w:right w:w="108" w:type="dxa"/>
          </w:tblCellMar>
        </w:tblPrEx>
        <w:trPr>
          <w:trHeight w:val="198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jc w:val="center"/>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30</w:t>
            </w:r>
          </w:p>
        </w:tc>
        <w:tc>
          <w:tcPr>
            <w:tcW w:w="18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其他说明</w:t>
            </w:r>
          </w:p>
        </w:tc>
        <w:tc>
          <w:tcPr>
            <w:tcW w:w="7312"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单位负责人为同一人或者存在直接控股、管理关系的不同供应商，不得参加同一合同项下的政府采购活动。如在评标过程中发现供应商间存在上述关系，评标委员会可以对存在上述关系的供应商做无效投标处理。</w:t>
            </w:r>
          </w:p>
          <w:p>
            <w:pPr>
              <w:widowControl/>
              <w:tabs>
                <w:tab w:val="left" w:pos="-360"/>
              </w:tabs>
              <w:autoSpaceDE w:val="0"/>
              <w:autoSpaceDN w:val="0"/>
              <w:spacing w:line="380" w:lineRule="exact"/>
              <w:ind w:right="-34"/>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2.除单一来源采购项目外，为采购项目提供整体设计、规范编制或者项目管理、监理、检测等服务的供应商，不得参加该采购项目的其他采购活动。</w:t>
            </w:r>
          </w:p>
        </w:tc>
      </w:tr>
      <w:tr>
        <w:tblPrEx>
          <w:tblCellMar>
            <w:top w:w="0" w:type="dxa"/>
            <w:left w:w="108" w:type="dxa"/>
            <w:bottom w:w="0" w:type="dxa"/>
            <w:right w:w="108" w:type="dxa"/>
          </w:tblCellMar>
        </w:tblPrEx>
        <w:trPr>
          <w:trHeight w:val="699"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jc w:val="center"/>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31</w:t>
            </w:r>
          </w:p>
        </w:tc>
        <w:tc>
          <w:tcPr>
            <w:tcW w:w="1867"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jc w:val="center"/>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免责声明</w:t>
            </w:r>
          </w:p>
        </w:tc>
        <w:tc>
          <w:tcPr>
            <w:tcW w:w="7312"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1、投标供应商自行承担投标过程中产生的费用。无论何种因素导致采购项目延期开标、废标（流标）、投标供应商未中标、项目终止采购的，采购人与代理机构均不承担供应商投标费用。</w:t>
            </w:r>
          </w:p>
          <w:p>
            <w:pPr>
              <w:widowControl/>
              <w:tabs>
                <w:tab w:val="left" w:pos="-360"/>
              </w:tabs>
              <w:autoSpaceDE w:val="0"/>
              <w:autoSpaceDN w:val="0"/>
              <w:spacing w:line="380" w:lineRule="exact"/>
              <w:ind w:right="-34"/>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2、投标供应商在投标、合同履行过程中必须做好安全保障工作，不因项目实施而危及自身及第三方人员、财产安全。若发生任何安全事故，由中标供应商自行承担一切责任并赔偿损失。</w:t>
            </w:r>
          </w:p>
        </w:tc>
      </w:tr>
      <w:tr>
        <w:tblPrEx>
          <w:tblCellMar>
            <w:top w:w="0" w:type="dxa"/>
            <w:left w:w="108" w:type="dxa"/>
            <w:bottom w:w="0" w:type="dxa"/>
            <w:right w:w="108" w:type="dxa"/>
          </w:tblCellMar>
        </w:tblPrEx>
        <w:trPr>
          <w:trHeight w:val="331"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jc w:val="center"/>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32</w:t>
            </w:r>
          </w:p>
        </w:tc>
        <w:tc>
          <w:tcPr>
            <w:tcW w:w="18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解释权</w:t>
            </w:r>
          </w:p>
        </w:tc>
        <w:tc>
          <w:tcPr>
            <w:tcW w:w="7312"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构成本</w:t>
            </w:r>
            <w:r>
              <w:rPr>
                <w:rFonts w:hint="eastAsia" w:asciiTheme="minorEastAsia" w:hAnsiTheme="minorEastAsia" w:eastAsiaTheme="minorEastAsia" w:cstheme="minorEastAsia"/>
                <w:color w:val="auto"/>
                <w:kern w:val="0"/>
                <w:sz w:val="22"/>
                <w:szCs w:val="22"/>
                <w:highlight w:val="none"/>
                <w:lang w:eastAsia="zh-CN"/>
              </w:rPr>
              <w:t>采购文件</w:t>
            </w:r>
            <w:r>
              <w:rPr>
                <w:rFonts w:hint="eastAsia" w:asciiTheme="minorEastAsia" w:hAnsiTheme="minorEastAsia" w:eastAsiaTheme="minorEastAsia" w:cstheme="minorEastAsia"/>
                <w:color w:val="auto"/>
                <w:kern w:val="0"/>
                <w:sz w:val="22"/>
                <w:szCs w:val="22"/>
                <w:highlight w:val="none"/>
              </w:rPr>
              <w:t>的各个组成文件应互为解释，互为说明；</w:t>
            </w:r>
          </w:p>
          <w:p>
            <w:pPr>
              <w:widowControl/>
              <w:tabs>
                <w:tab w:val="left" w:pos="-360"/>
              </w:tabs>
              <w:autoSpaceDE w:val="0"/>
              <w:autoSpaceDN w:val="0"/>
              <w:spacing w:line="380" w:lineRule="exact"/>
              <w:ind w:right="-34"/>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如有不明确或不一致，构成合同文件组成内容的，以合同文件约定内容为准，且以专用合同条款约定的合同文件优先顺序解释；</w:t>
            </w:r>
          </w:p>
          <w:p>
            <w:pPr>
              <w:widowControl/>
              <w:tabs>
                <w:tab w:val="left" w:pos="-360"/>
              </w:tabs>
              <w:autoSpaceDE w:val="0"/>
              <w:autoSpaceDN w:val="0"/>
              <w:spacing w:line="380" w:lineRule="exact"/>
              <w:ind w:right="-34"/>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仅适用于招标投标阶段的约定，按招标公告、投标供应商须知、评标办法、投标文件格式的先后顺序解释；</w:t>
            </w:r>
          </w:p>
          <w:p>
            <w:pPr>
              <w:widowControl/>
              <w:tabs>
                <w:tab w:val="left" w:pos="-360"/>
              </w:tabs>
              <w:autoSpaceDE w:val="0"/>
              <w:autoSpaceDN w:val="0"/>
              <w:spacing w:line="380" w:lineRule="exact"/>
              <w:ind w:right="-34"/>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同一文件中就同一事项的约定不一致的，以逻辑顺序在后者为准；</w:t>
            </w:r>
          </w:p>
          <w:p>
            <w:pPr>
              <w:widowControl/>
              <w:tabs>
                <w:tab w:val="left" w:pos="-360"/>
              </w:tabs>
              <w:autoSpaceDE w:val="0"/>
              <w:autoSpaceDN w:val="0"/>
              <w:spacing w:line="380" w:lineRule="exact"/>
              <w:ind w:right="-34"/>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同一文件不同版本之间有不一致的，以形成时间在后者为准。</w:t>
            </w:r>
          </w:p>
          <w:p>
            <w:pPr>
              <w:widowControl/>
              <w:tabs>
                <w:tab w:val="left" w:pos="-360"/>
              </w:tabs>
              <w:autoSpaceDE w:val="0"/>
              <w:autoSpaceDN w:val="0"/>
              <w:spacing w:line="380" w:lineRule="exact"/>
              <w:ind w:right="-34"/>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按本款前述约定仍不能形成结论的，由采购人负责解释。</w:t>
            </w:r>
          </w:p>
        </w:tc>
      </w:tr>
      <w:tr>
        <w:tblPrEx>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jc w:val="center"/>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33</w:t>
            </w:r>
          </w:p>
        </w:tc>
        <w:tc>
          <w:tcPr>
            <w:tcW w:w="1867"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jc w:val="center"/>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其他事项</w:t>
            </w:r>
          </w:p>
        </w:tc>
        <w:tc>
          <w:tcPr>
            <w:tcW w:w="7312"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1、本</w:t>
            </w:r>
            <w:r>
              <w:rPr>
                <w:rFonts w:hint="eastAsia" w:asciiTheme="minorEastAsia" w:hAnsiTheme="minorEastAsia" w:eastAsiaTheme="minorEastAsia" w:cstheme="minorEastAsia"/>
                <w:color w:val="auto"/>
                <w:kern w:val="0"/>
                <w:sz w:val="22"/>
                <w:szCs w:val="22"/>
                <w:highlight w:val="none"/>
                <w:lang w:eastAsia="zh-CN"/>
              </w:rPr>
              <w:t>采购文件</w:t>
            </w:r>
            <w:r>
              <w:rPr>
                <w:rFonts w:hint="eastAsia" w:asciiTheme="minorEastAsia" w:hAnsiTheme="minorEastAsia" w:eastAsiaTheme="minorEastAsia" w:cstheme="minorEastAsia"/>
                <w:color w:val="auto"/>
                <w:kern w:val="0"/>
                <w:sz w:val="22"/>
                <w:szCs w:val="22"/>
                <w:highlight w:val="none"/>
              </w:rPr>
              <w:t>中有关时间安排如有不一致的，一律以本“投标邀请函”为准；</w:t>
            </w:r>
          </w:p>
          <w:p>
            <w:pPr>
              <w:widowControl/>
              <w:tabs>
                <w:tab w:val="left" w:pos="-360"/>
              </w:tabs>
              <w:autoSpaceDE w:val="0"/>
              <w:autoSpaceDN w:val="0"/>
              <w:spacing w:line="380" w:lineRule="exact"/>
              <w:ind w:right="-34"/>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2、本</w:t>
            </w:r>
            <w:r>
              <w:rPr>
                <w:rFonts w:hint="eastAsia" w:asciiTheme="minorEastAsia" w:hAnsiTheme="minorEastAsia" w:eastAsiaTheme="minorEastAsia" w:cstheme="minorEastAsia"/>
                <w:color w:val="auto"/>
                <w:kern w:val="0"/>
                <w:sz w:val="22"/>
                <w:szCs w:val="22"/>
                <w:highlight w:val="none"/>
                <w:lang w:eastAsia="zh-CN"/>
              </w:rPr>
              <w:t>采购文件</w:t>
            </w:r>
            <w:r>
              <w:rPr>
                <w:rFonts w:hint="eastAsia" w:asciiTheme="minorEastAsia" w:hAnsiTheme="minorEastAsia" w:eastAsiaTheme="minorEastAsia" w:cstheme="minorEastAsia"/>
                <w:color w:val="auto"/>
                <w:kern w:val="0"/>
                <w:sz w:val="22"/>
                <w:szCs w:val="22"/>
                <w:highlight w:val="none"/>
              </w:rPr>
              <w:t>涉及的时间为“北京时间”；</w:t>
            </w:r>
          </w:p>
          <w:p>
            <w:pPr>
              <w:widowControl/>
              <w:tabs>
                <w:tab w:val="left" w:pos="-360"/>
              </w:tabs>
              <w:autoSpaceDE w:val="0"/>
              <w:autoSpaceDN w:val="0"/>
              <w:spacing w:line="380" w:lineRule="exact"/>
              <w:ind w:right="-34"/>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3、本</w:t>
            </w:r>
            <w:r>
              <w:rPr>
                <w:rFonts w:hint="eastAsia" w:asciiTheme="minorEastAsia" w:hAnsiTheme="minorEastAsia" w:eastAsiaTheme="minorEastAsia" w:cstheme="minorEastAsia"/>
                <w:color w:val="auto"/>
                <w:kern w:val="0"/>
                <w:sz w:val="22"/>
                <w:szCs w:val="22"/>
                <w:highlight w:val="none"/>
                <w:lang w:eastAsia="zh-CN"/>
              </w:rPr>
              <w:t>采购文件</w:t>
            </w:r>
            <w:r>
              <w:rPr>
                <w:rFonts w:hint="eastAsia" w:asciiTheme="minorEastAsia" w:hAnsiTheme="minorEastAsia" w:eastAsiaTheme="minorEastAsia" w:cstheme="minorEastAsia"/>
                <w:color w:val="auto"/>
                <w:kern w:val="0"/>
                <w:sz w:val="22"/>
                <w:szCs w:val="22"/>
                <w:highlight w:val="none"/>
              </w:rPr>
              <w:t>涉及的货币为“人民币”；</w:t>
            </w:r>
          </w:p>
          <w:p>
            <w:pPr>
              <w:widowControl/>
              <w:tabs>
                <w:tab w:val="left" w:pos="-360"/>
              </w:tabs>
              <w:autoSpaceDE w:val="0"/>
              <w:autoSpaceDN w:val="0"/>
              <w:spacing w:line="380" w:lineRule="exact"/>
              <w:ind w:right="-34"/>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4、同级采购监督部门：</w:t>
            </w:r>
            <w:r>
              <w:rPr>
                <w:rFonts w:hint="eastAsia" w:asciiTheme="minorEastAsia" w:hAnsiTheme="minorEastAsia" w:eastAsiaTheme="minorEastAsia" w:cstheme="minorEastAsia"/>
                <w:color w:val="auto"/>
                <w:sz w:val="22"/>
                <w:szCs w:val="22"/>
                <w:highlight w:val="none"/>
              </w:rPr>
              <w:t>温州市瓯海区财政局 </w:t>
            </w:r>
            <w:r>
              <w:rPr>
                <w:rFonts w:hint="eastAsia" w:asciiTheme="minorEastAsia" w:hAnsiTheme="minorEastAsia" w:eastAsiaTheme="minorEastAsia" w:cstheme="minorEastAsia"/>
                <w:color w:val="auto"/>
                <w:kern w:val="0"/>
                <w:sz w:val="22"/>
                <w:szCs w:val="22"/>
                <w:highlight w:val="none"/>
              </w:rPr>
              <w:t>，</w:t>
            </w:r>
          </w:p>
          <w:p>
            <w:pPr>
              <w:widowControl/>
              <w:spacing w:before="75" w:after="75" w:line="36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联系人：徐先生 </w:t>
            </w:r>
          </w:p>
          <w:p>
            <w:pPr>
              <w:widowControl/>
              <w:spacing w:before="75" w:after="75" w:line="360" w:lineRule="exact"/>
              <w:jc w:val="left"/>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sz w:val="22"/>
                <w:szCs w:val="22"/>
                <w:highlight w:val="none"/>
              </w:rPr>
              <w:t>监督投诉电话：0577-88522238</w:t>
            </w:r>
          </w:p>
        </w:tc>
      </w:tr>
      <w:tr>
        <w:tblPrEx>
          <w:tblCellMar>
            <w:top w:w="0" w:type="dxa"/>
            <w:left w:w="108" w:type="dxa"/>
            <w:bottom w:w="0" w:type="dxa"/>
            <w:right w:w="108" w:type="dxa"/>
          </w:tblCellMar>
        </w:tblPrEx>
        <w:trPr>
          <w:trHeight w:val="96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jc w:val="center"/>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34</w:t>
            </w:r>
          </w:p>
        </w:tc>
        <w:tc>
          <w:tcPr>
            <w:tcW w:w="9179"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60"/>
              </w:tabs>
              <w:autoSpaceDE w:val="0"/>
              <w:autoSpaceDN w:val="0"/>
              <w:spacing w:line="380" w:lineRule="exact"/>
              <w:ind w:right="-34"/>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注意事项：</w:t>
            </w:r>
          </w:p>
          <w:p>
            <w:pPr>
              <w:widowControl/>
              <w:tabs>
                <w:tab w:val="left" w:pos="-360"/>
              </w:tabs>
              <w:autoSpaceDE w:val="0"/>
              <w:autoSpaceDN w:val="0"/>
              <w:spacing w:line="380" w:lineRule="exact"/>
              <w:ind w:right="-34"/>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（1）投标人不必到开标现场，自行在公司完成传输、解密等事宜。</w:t>
            </w:r>
          </w:p>
          <w:p>
            <w:pPr>
              <w:widowControl/>
              <w:tabs>
                <w:tab w:val="left" w:pos="-360"/>
              </w:tabs>
              <w:autoSpaceDE w:val="0"/>
              <w:autoSpaceDN w:val="0"/>
              <w:spacing w:line="380" w:lineRule="exact"/>
              <w:ind w:right="-34"/>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（2）请务必确保投标文件制作客户端为最新版本，旧版本可能导致投标文件解密失败。</w:t>
            </w:r>
          </w:p>
          <w:p>
            <w:pPr>
              <w:widowControl/>
              <w:tabs>
                <w:tab w:val="left" w:pos="-360"/>
              </w:tabs>
              <w:autoSpaceDE w:val="0"/>
              <w:autoSpaceDN w:val="0"/>
              <w:spacing w:line="380" w:lineRule="exact"/>
              <w:ind w:right="-34"/>
              <w:textAlignment w:val="bottom"/>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（3）请务必确保投标文件制作时所用的 CA 锁与投标文件解密时的 CA 锁为同一把，否则可能导致投标文件解密失败。</w:t>
            </w:r>
          </w:p>
          <w:p>
            <w:pPr>
              <w:widowControl/>
              <w:tabs>
                <w:tab w:val="left" w:pos="-360"/>
              </w:tabs>
              <w:autoSpaceDE w:val="0"/>
              <w:autoSpaceDN w:val="0"/>
              <w:spacing w:line="380" w:lineRule="exact"/>
              <w:ind w:right="-34"/>
              <w:textAlignment w:val="bottom"/>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2"/>
                <w:szCs w:val="22"/>
                <w:highlight w:val="none"/>
              </w:rPr>
              <w:t>（4）在投标文件解密前，请务必检验 CA 锁与所用电脑的兼容性，部分电脑因 CA 驱动未正常安装、USB 接口兼容性差等原因可能造成投标文件解密失败。</w:t>
            </w:r>
          </w:p>
        </w:tc>
      </w:tr>
    </w:tbl>
    <w:p>
      <w:pPr>
        <w:widowControl/>
        <w:tabs>
          <w:tab w:val="left" w:pos="-360"/>
        </w:tabs>
        <w:autoSpaceDE w:val="0"/>
        <w:autoSpaceDN w:val="0"/>
        <w:spacing w:line="380" w:lineRule="exact"/>
        <w:ind w:right="-34" w:firstLine="480" w:firstLineChars="200"/>
        <w:textAlignment w:val="bottom"/>
        <w:rPr>
          <w:rFonts w:hint="eastAsia" w:asciiTheme="minorEastAsia" w:hAnsiTheme="minorEastAsia" w:eastAsiaTheme="minorEastAsia" w:cstheme="minorEastAsia"/>
          <w:color w:val="auto"/>
          <w:kern w:val="0"/>
          <w:sz w:val="24"/>
          <w:highlight w:val="none"/>
        </w:rPr>
      </w:pPr>
    </w:p>
    <w:p>
      <w:pPr>
        <w:spacing w:line="360" w:lineRule="auto"/>
        <w:ind w:left="479" w:leftChars="228"/>
        <w:jc w:val="center"/>
        <w:rPr>
          <w:rFonts w:hint="eastAsia" w:asciiTheme="minorEastAsia" w:hAnsiTheme="minorEastAsia" w:eastAsiaTheme="minorEastAsia" w:cstheme="minorEastAsia"/>
          <w:color w:val="auto"/>
          <w:sz w:val="24"/>
          <w:highlight w:val="none"/>
        </w:rPr>
      </w:pPr>
    </w:p>
    <w:p>
      <w:pPr>
        <w:spacing w:line="360" w:lineRule="auto"/>
        <w:ind w:left="479" w:leftChars="228"/>
        <w:jc w:val="center"/>
        <w:rPr>
          <w:rFonts w:hint="eastAsia" w:asciiTheme="minorEastAsia" w:hAnsiTheme="minorEastAsia" w:eastAsiaTheme="minorEastAsia" w:cstheme="minorEastAsia"/>
          <w:color w:val="auto"/>
          <w:sz w:val="24"/>
          <w:highlight w:val="none"/>
        </w:rPr>
      </w:pPr>
    </w:p>
    <w:p>
      <w:pPr>
        <w:spacing w:line="360" w:lineRule="auto"/>
        <w:rPr>
          <w:rFonts w:hint="eastAsia" w:asciiTheme="minorEastAsia" w:hAnsiTheme="minorEastAsia" w:eastAsiaTheme="minorEastAsia" w:cstheme="minorEastAsia"/>
          <w:color w:val="auto"/>
          <w:sz w:val="24"/>
          <w:highlight w:val="none"/>
        </w:rPr>
      </w:pPr>
    </w:p>
    <w:p>
      <w:pPr>
        <w:spacing w:line="360" w:lineRule="auto"/>
        <w:rPr>
          <w:rFonts w:hint="eastAsia" w:asciiTheme="minorEastAsia" w:hAnsiTheme="minorEastAsia" w:eastAsiaTheme="minorEastAsia" w:cstheme="minorEastAsia"/>
          <w:color w:val="auto"/>
          <w:sz w:val="24"/>
          <w:highlight w:val="none"/>
        </w:rPr>
      </w:pPr>
    </w:p>
    <w:p>
      <w:pPr>
        <w:spacing w:line="360" w:lineRule="auto"/>
        <w:rPr>
          <w:rFonts w:hint="eastAsia" w:asciiTheme="minorEastAsia" w:hAnsiTheme="minorEastAsia" w:eastAsiaTheme="minorEastAsia" w:cstheme="minorEastAsia"/>
          <w:color w:val="auto"/>
          <w:sz w:val="24"/>
          <w:highlight w:val="none"/>
        </w:rPr>
      </w:pPr>
    </w:p>
    <w:p>
      <w:pPr>
        <w:pStyle w:val="2"/>
        <w:ind w:firstLine="480"/>
        <w:rPr>
          <w:rFonts w:hint="eastAsia" w:asciiTheme="minorEastAsia" w:hAnsiTheme="minorEastAsia" w:eastAsiaTheme="minorEastAsia" w:cstheme="minorEastAsia"/>
          <w:color w:val="auto"/>
          <w:highlight w:val="none"/>
        </w:rPr>
      </w:pPr>
    </w:p>
    <w:p>
      <w:pPr>
        <w:pStyle w:val="2"/>
        <w:ind w:firstLine="480"/>
        <w:rPr>
          <w:rFonts w:hint="eastAsia" w:asciiTheme="minorEastAsia" w:hAnsiTheme="minorEastAsia" w:eastAsiaTheme="minorEastAsia" w:cstheme="minorEastAsia"/>
          <w:color w:val="auto"/>
          <w:highlight w:val="none"/>
        </w:rPr>
      </w:pPr>
    </w:p>
    <w:p>
      <w:pPr>
        <w:pStyle w:val="2"/>
        <w:ind w:firstLine="480"/>
        <w:rPr>
          <w:rFonts w:hint="eastAsia" w:asciiTheme="minorEastAsia" w:hAnsiTheme="minorEastAsia" w:eastAsiaTheme="minorEastAsia" w:cstheme="minorEastAsia"/>
          <w:color w:val="auto"/>
          <w:highlight w:val="none"/>
        </w:rPr>
      </w:pPr>
    </w:p>
    <w:p>
      <w:pPr>
        <w:pStyle w:val="2"/>
        <w:ind w:firstLine="480"/>
        <w:rPr>
          <w:rFonts w:hint="eastAsia" w:asciiTheme="minorEastAsia" w:hAnsiTheme="minorEastAsia" w:eastAsiaTheme="minorEastAsia" w:cstheme="minorEastAsia"/>
          <w:color w:val="auto"/>
          <w:highlight w:val="none"/>
        </w:rPr>
      </w:pPr>
    </w:p>
    <w:p>
      <w:pPr>
        <w:pStyle w:val="2"/>
        <w:ind w:firstLine="480"/>
        <w:rPr>
          <w:rFonts w:hint="eastAsia" w:asciiTheme="minorEastAsia" w:hAnsiTheme="minorEastAsia" w:eastAsiaTheme="minorEastAsia" w:cstheme="minorEastAsia"/>
          <w:color w:val="auto"/>
          <w:highlight w:val="none"/>
        </w:rPr>
      </w:pPr>
    </w:p>
    <w:p>
      <w:pPr>
        <w:pStyle w:val="2"/>
        <w:ind w:firstLine="480"/>
        <w:rPr>
          <w:rFonts w:hint="eastAsia" w:asciiTheme="minorEastAsia" w:hAnsiTheme="minorEastAsia" w:eastAsiaTheme="minorEastAsia" w:cstheme="minorEastAsia"/>
          <w:color w:val="auto"/>
          <w:highlight w:val="none"/>
        </w:rPr>
      </w:pPr>
    </w:p>
    <w:p>
      <w:pPr>
        <w:pStyle w:val="5"/>
        <w:tabs>
          <w:tab w:val="clear" w:pos="840"/>
        </w:tabs>
        <w:adjustRightInd/>
        <w:snapToGrid/>
        <w:spacing w:before="120" w:after="120" w:line="460" w:lineRule="exact"/>
        <w:jc w:val="center"/>
        <w:rPr>
          <w:rFonts w:hint="eastAsia" w:asciiTheme="minorEastAsia" w:hAnsiTheme="minorEastAsia" w:eastAsiaTheme="minorEastAsia" w:cstheme="minorEastAsia"/>
          <w:bCs/>
          <w:color w:val="auto"/>
          <w:sz w:val="32"/>
          <w:szCs w:val="32"/>
          <w:highlight w:val="none"/>
        </w:rPr>
      </w:pPr>
      <w:bookmarkStart w:id="14" w:name="_Toc515203431"/>
      <w:r>
        <w:rPr>
          <w:rFonts w:hint="eastAsia" w:asciiTheme="minorEastAsia" w:hAnsiTheme="minorEastAsia" w:eastAsiaTheme="minorEastAsia" w:cstheme="minorEastAsia"/>
          <w:bCs/>
          <w:color w:val="auto"/>
          <w:sz w:val="32"/>
          <w:szCs w:val="32"/>
          <w:highlight w:val="none"/>
        </w:rPr>
        <w:t>第一部分   投标供应商须知</w:t>
      </w:r>
      <w:bookmarkEnd w:id="14"/>
    </w:p>
    <w:p>
      <w:pPr>
        <w:pStyle w:val="6"/>
        <w:spacing w:line="500" w:lineRule="exact"/>
        <w:jc w:val="center"/>
        <w:rPr>
          <w:rFonts w:hint="eastAsia" w:asciiTheme="minorEastAsia" w:hAnsiTheme="minorEastAsia" w:eastAsiaTheme="minorEastAsia" w:cstheme="minorEastAsia"/>
          <w:color w:val="auto"/>
          <w:sz w:val="24"/>
          <w:szCs w:val="24"/>
          <w:highlight w:val="none"/>
        </w:rPr>
      </w:pPr>
      <w:bookmarkStart w:id="15" w:name="_Toc515203432"/>
      <w:r>
        <w:rPr>
          <w:rFonts w:hint="eastAsia" w:asciiTheme="minorEastAsia" w:hAnsiTheme="minorEastAsia" w:eastAsiaTheme="minorEastAsia" w:cstheme="minorEastAsia"/>
          <w:color w:val="auto"/>
          <w:sz w:val="24"/>
          <w:szCs w:val="24"/>
          <w:highlight w:val="none"/>
        </w:rPr>
        <w:t>一、 说  明</w:t>
      </w:r>
      <w:bookmarkEnd w:id="15"/>
    </w:p>
    <w:p>
      <w:pPr>
        <w:tabs>
          <w:tab w:val="left" w:pos="360"/>
        </w:tabs>
        <w:spacing w:line="360" w:lineRule="auto"/>
        <w:ind w:left="550" w:hanging="550" w:hangingChars="25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1．本次招标是按照《中华人民共和国政府采购法》、《政府采购货物和服务招标投标管理办法》</w:t>
      </w:r>
    </w:p>
    <w:p>
      <w:pPr>
        <w:tabs>
          <w:tab w:val="left" w:pos="360"/>
        </w:tabs>
        <w:spacing w:line="360" w:lineRule="auto"/>
        <w:ind w:left="550" w:hanging="550" w:hangingChars="25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等有关法律法规组织和实施。</w:t>
      </w:r>
    </w:p>
    <w:p>
      <w:pPr>
        <w:spacing w:line="360" w:lineRule="auto"/>
        <w:ind w:left="552" w:hanging="552" w:hangingChars="250"/>
        <w:rPr>
          <w:rFonts w:hint="eastAsia" w:asciiTheme="minorEastAsia" w:hAnsiTheme="minorEastAsia" w:eastAsiaTheme="minorEastAsia" w:cstheme="minorEastAsia"/>
          <w:b/>
          <w:color w:val="auto"/>
          <w:sz w:val="22"/>
          <w:szCs w:val="22"/>
          <w:highlight w:val="none"/>
          <w:u w:val="single"/>
        </w:rPr>
      </w:pPr>
      <w:r>
        <w:rPr>
          <w:rFonts w:hint="eastAsia" w:asciiTheme="minorEastAsia" w:hAnsiTheme="minorEastAsia" w:eastAsiaTheme="minorEastAsia" w:cstheme="minorEastAsia"/>
          <w:b/>
          <w:color w:val="auto"/>
          <w:sz w:val="22"/>
          <w:szCs w:val="22"/>
          <w:highlight w:val="none"/>
        </w:rPr>
        <w:t>2．</w:t>
      </w:r>
      <w:r>
        <w:rPr>
          <w:rFonts w:hint="eastAsia" w:asciiTheme="minorEastAsia" w:hAnsiTheme="minorEastAsia" w:eastAsiaTheme="minorEastAsia" w:cstheme="minorEastAsia"/>
          <w:b/>
          <w:color w:val="auto"/>
          <w:sz w:val="22"/>
          <w:szCs w:val="22"/>
          <w:highlight w:val="none"/>
          <w:u w:val="single"/>
        </w:rPr>
        <w:t>▲合格投标供应商</w:t>
      </w:r>
    </w:p>
    <w:p>
      <w:pPr>
        <w:spacing w:line="360" w:lineRule="auto"/>
        <w:rPr>
          <w:rFonts w:hint="eastAsia" w:asciiTheme="minorEastAsia" w:hAnsiTheme="minorEastAsia" w:eastAsiaTheme="minorEastAsia" w:cstheme="minorEastAsia"/>
          <w:b/>
          <w:color w:val="auto"/>
          <w:sz w:val="22"/>
          <w:szCs w:val="22"/>
          <w:highlight w:val="none"/>
          <w:u w:val="single"/>
        </w:rPr>
      </w:pPr>
      <w:r>
        <w:rPr>
          <w:rFonts w:hint="eastAsia" w:asciiTheme="minorEastAsia" w:hAnsiTheme="minorEastAsia" w:eastAsiaTheme="minorEastAsia" w:cstheme="minorEastAsia"/>
          <w:b/>
          <w:color w:val="auto"/>
          <w:sz w:val="22"/>
          <w:szCs w:val="22"/>
          <w:highlight w:val="none"/>
          <w:u w:val="single"/>
        </w:rPr>
        <w:t>合格投标供应商要求，以本项目招标公告及须知前附表述为准。</w:t>
      </w:r>
    </w:p>
    <w:p>
      <w:pPr>
        <w:spacing w:line="360" w:lineRule="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3. 投标供应商代表</w:t>
      </w:r>
    </w:p>
    <w:p>
      <w:pPr>
        <w:spacing w:line="360" w:lineRule="auto"/>
        <w:ind w:left="550" w:hanging="550" w:hangingChars="250"/>
        <w:rPr>
          <w:rFonts w:hint="eastAsia" w:asciiTheme="minorEastAsia" w:hAnsiTheme="minorEastAsia" w:eastAsiaTheme="minorEastAsia" w:cstheme="minorEastAsia"/>
          <w:b/>
          <w:color w:val="auto"/>
          <w:sz w:val="22"/>
          <w:szCs w:val="22"/>
          <w:highlight w:val="none"/>
          <w:u w:val="single"/>
        </w:rPr>
      </w:pPr>
      <w:r>
        <w:rPr>
          <w:rFonts w:hint="eastAsia" w:asciiTheme="minorEastAsia" w:hAnsiTheme="minorEastAsia" w:eastAsiaTheme="minorEastAsia" w:cstheme="minorEastAsia"/>
          <w:color w:val="auto"/>
          <w:sz w:val="22"/>
          <w:szCs w:val="22"/>
          <w:highlight w:val="none"/>
        </w:rPr>
        <w:t>3.1 指全权代表投标供应商参加投标活动并签署投标文件的人。</w:t>
      </w:r>
      <w:r>
        <w:rPr>
          <w:rFonts w:hint="eastAsia" w:asciiTheme="minorEastAsia" w:hAnsiTheme="minorEastAsia" w:eastAsiaTheme="minorEastAsia" w:cstheme="minorEastAsia"/>
          <w:b/>
          <w:color w:val="auto"/>
          <w:sz w:val="22"/>
          <w:szCs w:val="22"/>
          <w:highlight w:val="none"/>
          <w:u w:val="single"/>
        </w:rPr>
        <w:t>▲如果投标供应商代表不是法定</w:t>
      </w:r>
    </w:p>
    <w:p>
      <w:pPr>
        <w:spacing w:line="360" w:lineRule="auto"/>
        <w:ind w:left="552" w:hanging="552" w:hangingChars="250"/>
        <w:rPr>
          <w:rFonts w:hint="eastAsia" w:asciiTheme="minorEastAsia" w:hAnsiTheme="minorEastAsia" w:eastAsiaTheme="minorEastAsia" w:cstheme="minorEastAsia"/>
          <w:color w:val="auto"/>
          <w:sz w:val="22"/>
          <w:szCs w:val="22"/>
          <w:highlight w:val="none"/>
          <w:u w:val="single"/>
        </w:rPr>
      </w:pPr>
      <w:r>
        <w:rPr>
          <w:rFonts w:hint="eastAsia" w:asciiTheme="minorEastAsia" w:hAnsiTheme="minorEastAsia" w:eastAsiaTheme="minorEastAsia" w:cstheme="minorEastAsia"/>
          <w:b/>
          <w:color w:val="auto"/>
          <w:sz w:val="22"/>
          <w:szCs w:val="22"/>
          <w:highlight w:val="none"/>
          <w:u w:val="single"/>
        </w:rPr>
        <w:t>代表人，须持有有效的《法定代表人授权书》（见附件统一格式）。</w:t>
      </w:r>
    </w:p>
    <w:p>
      <w:pPr>
        <w:spacing w:line="360" w:lineRule="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4. 本项目不接受联合体投标。</w:t>
      </w:r>
    </w:p>
    <w:p>
      <w:pPr>
        <w:spacing w:line="360" w:lineRule="auto"/>
        <w:rPr>
          <w:rFonts w:hint="eastAsia" w:asciiTheme="minorEastAsia" w:hAnsiTheme="minorEastAsia" w:eastAsiaTheme="minorEastAsia" w:cstheme="minorEastAsia"/>
          <w:b/>
          <w:color w:val="auto"/>
          <w:sz w:val="22"/>
          <w:szCs w:val="22"/>
          <w:highlight w:val="none"/>
          <w:u w:val="single"/>
        </w:rPr>
      </w:pPr>
      <w:r>
        <w:rPr>
          <w:rFonts w:hint="eastAsia" w:asciiTheme="minorEastAsia" w:hAnsiTheme="minorEastAsia" w:eastAsiaTheme="minorEastAsia" w:cstheme="minorEastAsia"/>
          <w:b/>
          <w:color w:val="auto"/>
          <w:sz w:val="22"/>
          <w:szCs w:val="22"/>
          <w:highlight w:val="none"/>
        </w:rPr>
        <w:t>5</w:t>
      </w:r>
      <w:r>
        <w:rPr>
          <w:rFonts w:hint="eastAsia" w:asciiTheme="minorEastAsia" w:hAnsiTheme="minorEastAsia" w:eastAsiaTheme="minorEastAsia" w:cstheme="minorEastAsia"/>
          <w:b/>
          <w:color w:val="auto"/>
          <w:spacing w:val="100"/>
          <w:sz w:val="22"/>
          <w:szCs w:val="22"/>
          <w:highlight w:val="none"/>
        </w:rPr>
        <w:t>.</w:t>
      </w:r>
      <w:r>
        <w:rPr>
          <w:rFonts w:hint="eastAsia" w:asciiTheme="minorEastAsia" w:hAnsiTheme="minorEastAsia" w:eastAsiaTheme="minorEastAsia" w:cstheme="minorEastAsia"/>
          <w:b/>
          <w:color w:val="auto"/>
          <w:sz w:val="22"/>
          <w:szCs w:val="22"/>
          <w:highlight w:val="none"/>
          <w:u w:val="single"/>
        </w:rPr>
        <w:t>▲供应商如果报名后不来参与本次投标要在投标截止时间前3天给予书面告知及其理由。</w:t>
      </w:r>
    </w:p>
    <w:p>
      <w:pPr>
        <w:spacing w:line="360" w:lineRule="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6. 投标费用</w:t>
      </w:r>
    </w:p>
    <w:p>
      <w:pPr>
        <w:spacing w:line="360" w:lineRule="auto"/>
        <w:ind w:left="550" w:hanging="550" w:hangingChars="25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6.1 投标供应商应承担所有与准备和参加投标有关的费用，不论投标的结果如何，采购人和采购代</w:t>
      </w:r>
    </w:p>
    <w:p>
      <w:pPr>
        <w:spacing w:line="360" w:lineRule="auto"/>
        <w:ind w:left="550" w:hanging="550" w:hangingChars="25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理机构（以下统称为招标采购单位）均无义务和责任承担这些费用。</w:t>
      </w:r>
    </w:p>
    <w:p>
      <w:pPr>
        <w:spacing w:line="360" w:lineRule="auto"/>
        <w:ind w:left="550" w:hanging="550" w:hangingChars="25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 投标供应商获取</w:t>
      </w:r>
      <w:r>
        <w:rPr>
          <w:rFonts w:hint="eastAsia" w:asciiTheme="minorEastAsia" w:hAnsiTheme="minorEastAsia" w:eastAsiaTheme="minorEastAsia" w:cstheme="minorEastAsia"/>
          <w:color w:val="auto"/>
          <w:sz w:val="22"/>
          <w:szCs w:val="22"/>
          <w:highlight w:val="none"/>
          <w:lang w:eastAsia="zh-CN"/>
        </w:rPr>
        <w:t>采购文件</w:t>
      </w:r>
      <w:r>
        <w:rPr>
          <w:rFonts w:hint="eastAsia" w:asciiTheme="minorEastAsia" w:hAnsiTheme="minorEastAsia" w:eastAsiaTheme="minorEastAsia" w:cstheme="minorEastAsia"/>
          <w:color w:val="auto"/>
          <w:sz w:val="22"/>
          <w:szCs w:val="22"/>
          <w:highlight w:val="none"/>
        </w:rPr>
        <w:t>后，决定不参加本项目投标的，应在获取</w:t>
      </w:r>
      <w:r>
        <w:rPr>
          <w:rFonts w:hint="eastAsia" w:asciiTheme="minorEastAsia" w:hAnsiTheme="minorEastAsia" w:eastAsiaTheme="minorEastAsia" w:cstheme="minorEastAsia"/>
          <w:color w:val="auto"/>
          <w:sz w:val="22"/>
          <w:szCs w:val="22"/>
          <w:highlight w:val="none"/>
          <w:lang w:eastAsia="zh-CN"/>
        </w:rPr>
        <w:t>采购文件</w:t>
      </w:r>
      <w:r>
        <w:rPr>
          <w:rFonts w:hint="eastAsia" w:asciiTheme="minorEastAsia" w:hAnsiTheme="minorEastAsia" w:eastAsiaTheme="minorEastAsia" w:cstheme="minorEastAsia"/>
          <w:color w:val="auto"/>
          <w:sz w:val="22"/>
          <w:szCs w:val="22"/>
          <w:highlight w:val="none"/>
        </w:rPr>
        <w:t>后三个工作日内以</w:t>
      </w:r>
    </w:p>
    <w:p>
      <w:pPr>
        <w:spacing w:line="360" w:lineRule="auto"/>
        <w:ind w:left="550" w:hanging="550" w:hangingChars="25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书面形式（信函、传真加盖投标单位公章）通知招标采购单位，如在规定期限内未收到投标供应商</w:t>
      </w:r>
    </w:p>
    <w:p>
      <w:pPr>
        <w:spacing w:line="360" w:lineRule="auto"/>
        <w:ind w:left="550" w:hanging="550" w:hangingChars="25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的书面函件，视为投标供应商同意参加投标。投标截止时无故（不可抗力事件影响除外）不参加投</w:t>
      </w:r>
    </w:p>
    <w:p>
      <w:pPr>
        <w:spacing w:line="360" w:lineRule="auto"/>
        <w:ind w:left="550" w:hanging="550" w:hangingChars="25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标，建议政府采购中心将其列入不诚信供应商名单。</w:t>
      </w:r>
    </w:p>
    <w:p>
      <w:pPr>
        <w:spacing w:line="360" w:lineRule="auto"/>
        <w:ind w:left="550" w:hanging="550" w:hangingChars="25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8.  优化政府采购金融服务</w:t>
      </w:r>
    </w:p>
    <w:p>
      <w:pPr>
        <w:spacing w:line="360" w:lineRule="auto"/>
        <w:ind w:left="550" w:hanging="550" w:hangingChars="25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8.1各级财政部门要深入实施政府采购支持融资畅通工程，积极协同相关部门加快推广政采贷、履</w:t>
      </w:r>
    </w:p>
    <w:p>
      <w:pPr>
        <w:spacing w:line="360" w:lineRule="auto"/>
        <w:ind w:left="550" w:hanging="550" w:hangingChars="25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约保函等政府采购金融服务，创新优化金融服务模式，引入更多金融机构参与，做到线上与线下并</w:t>
      </w:r>
    </w:p>
    <w:p>
      <w:pPr>
        <w:spacing w:line="360" w:lineRule="auto"/>
        <w:ind w:left="550" w:hanging="550" w:hangingChars="25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举，实现全省全覆盖；各地搭建的政府采购相关金融服务平台应逐步与政采云金融服务平台进行</w:t>
      </w:r>
    </w:p>
    <w:p>
      <w:pPr>
        <w:spacing w:line="360" w:lineRule="auto"/>
        <w:ind w:left="580" w:hanging="580" w:hangingChars="250"/>
        <w:rPr>
          <w:rFonts w:hint="eastAsia" w:asciiTheme="minorEastAsia" w:hAnsiTheme="minorEastAsia" w:eastAsiaTheme="minorEastAsia" w:cstheme="minorEastAsia"/>
          <w:bCs/>
          <w:color w:val="auto"/>
          <w:spacing w:val="6"/>
          <w:sz w:val="22"/>
          <w:szCs w:val="22"/>
          <w:highlight w:val="none"/>
        </w:rPr>
      </w:pPr>
      <w:r>
        <w:rPr>
          <w:rFonts w:hint="eastAsia" w:asciiTheme="minorEastAsia" w:hAnsiTheme="minorEastAsia" w:eastAsiaTheme="minorEastAsia" w:cstheme="minorEastAsia"/>
          <w:bCs/>
          <w:color w:val="auto"/>
          <w:spacing w:val="6"/>
          <w:sz w:val="22"/>
          <w:szCs w:val="22"/>
          <w:highlight w:val="none"/>
        </w:rPr>
        <w:t>整合，做到金融机构统一接入，供应商统一入口，数据统一标准，构建政府采购金融服务全</w:t>
      </w:r>
    </w:p>
    <w:p>
      <w:pPr>
        <w:spacing w:line="360" w:lineRule="auto"/>
        <w:ind w:left="580" w:hanging="580" w:hangingChars="250"/>
        <w:rPr>
          <w:rFonts w:hint="eastAsia" w:asciiTheme="minorEastAsia" w:hAnsiTheme="minorEastAsia" w:eastAsiaTheme="minorEastAsia" w:cstheme="minorEastAsia"/>
          <w:bCs/>
          <w:color w:val="auto"/>
          <w:spacing w:val="6"/>
          <w:sz w:val="22"/>
          <w:highlight w:val="none"/>
        </w:rPr>
      </w:pPr>
      <w:r>
        <w:rPr>
          <w:rFonts w:hint="eastAsia" w:asciiTheme="minorEastAsia" w:hAnsiTheme="minorEastAsia" w:eastAsiaTheme="minorEastAsia" w:cstheme="minorEastAsia"/>
          <w:bCs/>
          <w:color w:val="auto"/>
          <w:spacing w:val="6"/>
          <w:sz w:val="22"/>
          <w:szCs w:val="22"/>
          <w:highlight w:val="none"/>
        </w:rPr>
        <w:t>省互联互通共享机制，实现全省一盘棋，切实缓解供应商资金难题。</w:t>
      </w:r>
    </w:p>
    <w:p>
      <w:pPr>
        <w:spacing w:line="400" w:lineRule="exact"/>
        <w:rPr>
          <w:rFonts w:hint="eastAsia" w:asciiTheme="minorEastAsia" w:hAnsiTheme="minorEastAsia" w:eastAsiaTheme="minorEastAsia" w:cstheme="minorEastAsia"/>
          <w:bCs/>
          <w:color w:val="auto"/>
          <w:spacing w:val="6"/>
          <w:sz w:val="22"/>
          <w:highlight w:val="none"/>
        </w:rPr>
      </w:pPr>
      <w:r>
        <w:rPr>
          <w:rFonts w:hint="eastAsia" w:asciiTheme="minorEastAsia" w:hAnsiTheme="minorEastAsia" w:eastAsiaTheme="minorEastAsia" w:cstheme="minorEastAsia"/>
          <w:bCs/>
          <w:color w:val="auto"/>
          <w:spacing w:val="6"/>
          <w:sz w:val="22"/>
          <w:szCs w:val="22"/>
          <w:highlight w:val="none"/>
        </w:rPr>
        <w:t>8.2鼓励各金融机构与政采云平台合作，利用平台的业务协同和数据集合优势，积极开展政采贷、履约保函等金融服务。政采云平台应向金融机构提供有效增值服务，赋能金融机构推进线上普惠金融服务工作。鼓励金融机构推出有针对性的政府采购金融服务产品和优惠举措，满足供应商个性化金融服务需求。鼓励财政部门在进行财政专户资金竞争性存放和采购单位在进行公款竞争性存放中，将银行推进政采贷工作成效纳入综合评分指标体系。供应商申请政采贷，需要将采购合同收款变更开户行的，财政部门和采购单位应予以支持。供应商以银行、保险公司出具保函形式提交履约保证金的，采购单位不得拒收。疫情期间，鼓励金融机构按照相关要求，优化政采贷服务条件，有效满足企业流动性需求。</w:t>
      </w:r>
    </w:p>
    <w:p>
      <w:pPr>
        <w:pStyle w:val="2"/>
        <w:ind w:left="0" w:firstLine="0" w:firstLineChars="0"/>
        <w:rPr>
          <w:rFonts w:hint="eastAsia" w:asciiTheme="minorEastAsia" w:hAnsiTheme="minorEastAsia" w:eastAsiaTheme="minorEastAsia" w:cstheme="minorEastAsia"/>
          <w:color w:val="auto"/>
          <w:highlight w:val="none"/>
        </w:rPr>
      </w:pPr>
    </w:p>
    <w:p>
      <w:pPr>
        <w:pStyle w:val="6"/>
        <w:spacing w:line="500" w:lineRule="exact"/>
        <w:jc w:val="center"/>
        <w:rPr>
          <w:rFonts w:hint="eastAsia" w:asciiTheme="minorEastAsia" w:hAnsiTheme="minorEastAsia" w:eastAsiaTheme="minorEastAsia" w:cstheme="minorEastAsia"/>
          <w:color w:val="auto"/>
          <w:sz w:val="24"/>
          <w:szCs w:val="24"/>
          <w:highlight w:val="none"/>
          <w:lang w:eastAsia="zh-CN"/>
        </w:rPr>
      </w:pPr>
      <w:bookmarkStart w:id="16" w:name="_Toc515203433"/>
      <w:r>
        <w:rPr>
          <w:rFonts w:hint="eastAsia" w:asciiTheme="minorEastAsia" w:hAnsiTheme="minorEastAsia" w:eastAsiaTheme="minorEastAsia" w:cstheme="minorEastAsia"/>
          <w:color w:val="auto"/>
          <w:sz w:val="24"/>
          <w:szCs w:val="24"/>
          <w:highlight w:val="none"/>
        </w:rPr>
        <w:t xml:space="preserve">二、 </w:t>
      </w:r>
      <w:bookmarkEnd w:id="16"/>
      <w:r>
        <w:rPr>
          <w:rFonts w:hint="eastAsia" w:asciiTheme="minorEastAsia" w:hAnsiTheme="minorEastAsia" w:eastAsiaTheme="minorEastAsia" w:cstheme="minorEastAsia"/>
          <w:color w:val="auto"/>
          <w:sz w:val="24"/>
          <w:szCs w:val="24"/>
          <w:highlight w:val="none"/>
          <w:lang w:eastAsia="zh-CN"/>
        </w:rPr>
        <w:t>采购文件</w:t>
      </w:r>
    </w:p>
    <w:p>
      <w:pPr>
        <w:spacing w:line="440" w:lineRule="exac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1．</w:t>
      </w:r>
      <w:r>
        <w:rPr>
          <w:rFonts w:hint="eastAsia" w:asciiTheme="minorEastAsia" w:hAnsiTheme="minorEastAsia" w:eastAsiaTheme="minorEastAsia" w:cstheme="minorEastAsia"/>
          <w:b/>
          <w:color w:val="auto"/>
          <w:sz w:val="22"/>
          <w:szCs w:val="22"/>
          <w:highlight w:val="none"/>
          <w:lang w:eastAsia="zh-CN"/>
        </w:rPr>
        <w:t>采购文件</w:t>
      </w:r>
      <w:r>
        <w:rPr>
          <w:rFonts w:hint="eastAsia" w:asciiTheme="minorEastAsia" w:hAnsiTheme="minorEastAsia" w:eastAsiaTheme="minorEastAsia" w:cstheme="minorEastAsia"/>
          <w:b/>
          <w:color w:val="auto"/>
          <w:sz w:val="22"/>
          <w:szCs w:val="22"/>
          <w:highlight w:val="none"/>
        </w:rPr>
        <w:t>由</w:t>
      </w:r>
      <w:r>
        <w:rPr>
          <w:rFonts w:hint="eastAsia" w:asciiTheme="minorEastAsia" w:hAnsiTheme="minorEastAsia" w:eastAsiaTheme="minorEastAsia" w:cstheme="minorEastAsia"/>
          <w:b/>
          <w:color w:val="auto"/>
          <w:sz w:val="22"/>
          <w:szCs w:val="22"/>
          <w:highlight w:val="none"/>
          <w:lang w:eastAsia="zh-CN"/>
        </w:rPr>
        <w:t>采购文件</w:t>
      </w:r>
      <w:r>
        <w:rPr>
          <w:rFonts w:hint="eastAsia" w:asciiTheme="minorEastAsia" w:hAnsiTheme="minorEastAsia" w:eastAsiaTheme="minorEastAsia" w:cstheme="minorEastAsia"/>
          <w:b/>
          <w:color w:val="auto"/>
          <w:sz w:val="22"/>
          <w:szCs w:val="22"/>
          <w:highlight w:val="none"/>
        </w:rPr>
        <w:t>目录所列内容及相关资料组成。</w:t>
      </w:r>
    </w:p>
    <w:p>
      <w:pPr>
        <w:spacing w:line="440" w:lineRule="exact"/>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 xml:space="preserve">2． </w:t>
      </w:r>
      <w:r>
        <w:rPr>
          <w:rFonts w:hint="eastAsia" w:asciiTheme="minorEastAsia" w:hAnsiTheme="minorEastAsia" w:eastAsiaTheme="minorEastAsia" w:cstheme="minorEastAsia"/>
          <w:b/>
          <w:bCs/>
          <w:color w:val="auto"/>
          <w:sz w:val="22"/>
          <w:szCs w:val="22"/>
          <w:highlight w:val="none"/>
          <w:lang w:eastAsia="zh-CN"/>
        </w:rPr>
        <w:t>采购文件</w:t>
      </w:r>
      <w:r>
        <w:rPr>
          <w:rFonts w:hint="eastAsia" w:asciiTheme="minorEastAsia" w:hAnsiTheme="minorEastAsia" w:eastAsiaTheme="minorEastAsia" w:cstheme="minorEastAsia"/>
          <w:b/>
          <w:bCs/>
          <w:color w:val="auto"/>
          <w:sz w:val="22"/>
          <w:szCs w:val="22"/>
          <w:highlight w:val="none"/>
        </w:rPr>
        <w:t>的澄清</w:t>
      </w:r>
    </w:p>
    <w:p>
      <w:pPr>
        <w:spacing w:line="440" w:lineRule="exact"/>
        <w:ind w:left="655" w:leftChars="50" w:hanging="550" w:hangingChars="25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2.1 任何要求对</w:t>
      </w:r>
      <w:r>
        <w:rPr>
          <w:rFonts w:hint="eastAsia" w:asciiTheme="minorEastAsia" w:hAnsiTheme="minorEastAsia" w:eastAsiaTheme="minorEastAsia" w:cstheme="minorEastAsia"/>
          <w:color w:val="auto"/>
          <w:sz w:val="22"/>
          <w:szCs w:val="22"/>
          <w:highlight w:val="none"/>
          <w:lang w:eastAsia="zh-CN"/>
        </w:rPr>
        <w:t>采购文件</w:t>
      </w:r>
      <w:r>
        <w:rPr>
          <w:rFonts w:hint="eastAsia" w:asciiTheme="minorEastAsia" w:hAnsiTheme="minorEastAsia" w:eastAsiaTheme="minorEastAsia" w:cstheme="minorEastAsia"/>
          <w:color w:val="auto"/>
          <w:sz w:val="22"/>
          <w:szCs w:val="22"/>
          <w:highlight w:val="none"/>
        </w:rPr>
        <w:t>进行澄清的投标供应商，均应以书面形式（信函、传真，下同）通知招</w:t>
      </w:r>
    </w:p>
    <w:p>
      <w:pPr>
        <w:spacing w:line="440" w:lineRule="exact"/>
        <w:ind w:left="660" w:hanging="660" w:hangingChars="3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标采购单位，但该通知不得迟于投标截止时间前十五日使招标采购单位收到，招标采购单位将以书</w:t>
      </w:r>
    </w:p>
    <w:p>
      <w:pPr>
        <w:spacing w:line="440" w:lineRule="exact"/>
        <w:ind w:left="660" w:hanging="660" w:hangingChars="3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面形式予以答复。如有必要，可将不说明问题来源的答复发给各投标文件收受人或召开答疑会。如</w:t>
      </w:r>
    </w:p>
    <w:p>
      <w:pPr>
        <w:spacing w:line="440" w:lineRule="exact"/>
        <w:ind w:left="660" w:hanging="660" w:hangingChars="3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果</w:t>
      </w:r>
      <w:r>
        <w:rPr>
          <w:rFonts w:hint="eastAsia" w:asciiTheme="minorEastAsia" w:hAnsiTheme="minorEastAsia" w:eastAsiaTheme="minorEastAsia" w:cstheme="minorEastAsia"/>
          <w:color w:val="auto"/>
          <w:sz w:val="22"/>
          <w:szCs w:val="22"/>
          <w:highlight w:val="none"/>
          <w:lang w:eastAsia="zh-CN"/>
        </w:rPr>
        <w:t>采购文件</w:t>
      </w:r>
      <w:r>
        <w:rPr>
          <w:rFonts w:hint="eastAsia" w:asciiTheme="minorEastAsia" w:hAnsiTheme="minorEastAsia" w:eastAsiaTheme="minorEastAsia" w:cstheme="minorEastAsia"/>
          <w:color w:val="auto"/>
          <w:sz w:val="22"/>
          <w:szCs w:val="22"/>
          <w:highlight w:val="none"/>
        </w:rPr>
        <w:t>澄清期内未收到有关澄清要求，视为投标供应商完全同意</w:t>
      </w:r>
      <w:r>
        <w:rPr>
          <w:rFonts w:hint="eastAsia" w:asciiTheme="minorEastAsia" w:hAnsiTheme="minorEastAsia" w:eastAsiaTheme="minorEastAsia" w:cstheme="minorEastAsia"/>
          <w:color w:val="auto"/>
          <w:sz w:val="22"/>
          <w:szCs w:val="22"/>
          <w:highlight w:val="none"/>
          <w:lang w:eastAsia="zh-CN"/>
        </w:rPr>
        <w:t>采购文件</w:t>
      </w:r>
      <w:r>
        <w:rPr>
          <w:rFonts w:hint="eastAsia" w:asciiTheme="minorEastAsia" w:hAnsiTheme="minorEastAsia" w:eastAsiaTheme="minorEastAsia" w:cstheme="minorEastAsia"/>
          <w:color w:val="auto"/>
          <w:sz w:val="22"/>
          <w:szCs w:val="22"/>
          <w:highlight w:val="none"/>
        </w:rPr>
        <w:t>所有条款，且对于招</w:t>
      </w:r>
    </w:p>
    <w:p>
      <w:pPr>
        <w:spacing w:line="440" w:lineRule="exact"/>
        <w:ind w:left="660" w:hanging="660" w:hangingChars="3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标文件有关表述以及未尽事宜如有异议，以招标采购单位解释为准。</w:t>
      </w:r>
    </w:p>
    <w:p>
      <w:pPr>
        <w:spacing w:line="440" w:lineRule="exact"/>
        <w:ind w:left="189" w:hanging="189" w:hangingChars="86"/>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3．</w:t>
      </w:r>
      <w:r>
        <w:rPr>
          <w:rFonts w:hint="eastAsia" w:asciiTheme="minorEastAsia" w:hAnsiTheme="minorEastAsia" w:eastAsiaTheme="minorEastAsia" w:cstheme="minorEastAsia"/>
          <w:bCs/>
          <w:color w:val="auto"/>
          <w:sz w:val="22"/>
          <w:szCs w:val="22"/>
          <w:highlight w:val="none"/>
          <w:lang w:eastAsia="zh-CN"/>
        </w:rPr>
        <w:t>采购文件</w:t>
      </w:r>
      <w:r>
        <w:rPr>
          <w:rFonts w:hint="eastAsia" w:asciiTheme="minorEastAsia" w:hAnsiTheme="minorEastAsia" w:eastAsiaTheme="minorEastAsia" w:cstheme="minorEastAsia"/>
          <w:bCs/>
          <w:color w:val="auto"/>
          <w:sz w:val="22"/>
          <w:szCs w:val="22"/>
          <w:highlight w:val="none"/>
        </w:rPr>
        <w:t>的修改</w:t>
      </w:r>
    </w:p>
    <w:p>
      <w:pPr>
        <w:spacing w:line="440" w:lineRule="exact"/>
        <w:ind w:left="534" w:leftChars="50" w:hanging="429" w:hangingChars="19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3.1 招标采购单位对已发出的</w:t>
      </w:r>
      <w:r>
        <w:rPr>
          <w:rFonts w:hint="eastAsia" w:asciiTheme="minorEastAsia" w:hAnsiTheme="minorEastAsia" w:eastAsiaTheme="minorEastAsia" w:cstheme="minorEastAsia"/>
          <w:color w:val="auto"/>
          <w:sz w:val="22"/>
          <w:szCs w:val="22"/>
          <w:highlight w:val="none"/>
          <w:lang w:eastAsia="zh-CN"/>
        </w:rPr>
        <w:t>采购文件</w:t>
      </w:r>
      <w:r>
        <w:rPr>
          <w:rFonts w:hint="eastAsia" w:asciiTheme="minorEastAsia" w:hAnsiTheme="minorEastAsia" w:eastAsiaTheme="minorEastAsia" w:cstheme="minorEastAsia"/>
          <w:color w:val="auto"/>
          <w:sz w:val="22"/>
          <w:szCs w:val="22"/>
          <w:highlight w:val="none"/>
        </w:rPr>
        <w:t>进行必要的澄清或者修改的，应当在</w:t>
      </w:r>
      <w:r>
        <w:rPr>
          <w:rFonts w:hint="eastAsia" w:asciiTheme="minorEastAsia" w:hAnsiTheme="minorEastAsia" w:eastAsiaTheme="minorEastAsia" w:cstheme="minorEastAsia"/>
          <w:color w:val="auto"/>
          <w:sz w:val="22"/>
          <w:szCs w:val="22"/>
          <w:highlight w:val="none"/>
          <w:lang w:eastAsia="zh-CN"/>
        </w:rPr>
        <w:t>采购文件</w:t>
      </w:r>
      <w:r>
        <w:rPr>
          <w:rFonts w:hint="eastAsia" w:asciiTheme="minorEastAsia" w:hAnsiTheme="minorEastAsia" w:eastAsiaTheme="minorEastAsia" w:cstheme="minorEastAsia"/>
          <w:color w:val="auto"/>
          <w:sz w:val="22"/>
          <w:szCs w:val="22"/>
          <w:highlight w:val="none"/>
        </w:rPr>
        <w:t>要求递交投</w:t>
      </w:r>
    </w:p>
    <w:p>
      <w:pPr>
        <w:spacing w:line="440" w:lineRule="exact"/>
        <w:ind w:left="534" w:leftChars="50" w:hanging="429" w:hangingChars="19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标文件截止时间十五日前，在财政部门指定的政府采购信息发布媒体上发布更正公告，并以书面</w:t>
      </w:r>
    </w:p>
    <w:p>
      <w:pPr>
        <w:spacing w:line="440" w:lineRule="exact"/>
        <w:ind w:left="534" w:leftChars="50" w:hanging="429" w:hangingChars="19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形式通知所有</w:t>
      </w:r>
      <w:r>
        <w:rPr>
          <w:rFonts w:hint="eastAsia" w:asciiTheme="minorEastAsia" w:hAnsiTheme="minorEastAsia" w:eastAsiaTheme="minorEastAsia" w:cstheme="minorEastAsia"/>
          <w:color w:val="auto"/>
          <w:sz w:val="22"/>
          <w:szCs w:val="22"/>
          <w:highlight w:val="none"/>
          <w:lang w:eastAsia="zh-CN"/>
        </w:rPr>
        <w:t>采购文件</w:t>
      </w:r>
      <w:r>
        <w:rPr>
          <w:rFonts w:hint="eastAsia" w:asciiTheme="minorEastAsia" w:hAnsiTheme="minorEastAsia" w:eastAsiaTheme="minorEastAsia" w:cstheme="minorEastAsia"/>
          <w:color w:val="auto"/>
          <w:sz w:val="22"/>
          <w:szCs w:val="22"/>
          <w:highlight w:val="none"/>
        </w:rPr>
        <w:t>收受人。该澄清或修改内容为</w:t>
      </w:r>
      <w:r>
        <w:rPr>
          <w:rFonts w:hint="eastAsia" w:asciiTheme="minorEastAsia" w:hAnsiTheme="minorEastAsia" w:eastAsiaTheme="minorEastAsia" w:cstheme="minorEastAsia"/>
          <w:color w:val="auto"/>
          <w:sz w:val="22"/>
          <w:szCs w:val="22"/>
          <w:highlight w:val="none"/>
          <w:lang w:eastAsia="zh-CN"/>
        </w:rPr>
        <w:t>采购文件</w:t>
      </w:r>
      <w:r>
        <w:rPr>
          <w:rFonts w:hint="eastAsia" w:asciiTheme="minorEastAsia" w:hAnsiTheme="minorEastAsia" w:eastAsiaTheme="minorEastAsia" w:cstheme="minorEastAsia"/>
          <w:color w:val="auto"/>
          <w:sz w:val="22"/>
          <w:szCs w:val="22"/>
          <w:highlight w:val="none"/>
        </w:rPr>
        <w:t>的组成部分。</w:t>
      </w:r>
      <w:r>
        <w:rPr>
          <w:rFonts w:hint="eastAsia" w:asciiTheme="minorEastAsia" w:hAnsiTheme="minorEastAsia" w:eastAsiaTheme="minorEastAsia" w:cstheme="minorEastAsia"/>
          <w:color w:val="auto"/>
          <w:sz w:val="22"/>
          <w:szCs w:val="22"/>
          <w:highlight w:val="none"/>
          <w:lang w:eastAsia="zh-CN"/>
        </w:rPr>
        <w:t>采购文件</w:t>
      </w:r>
      <w:r>
        <w:rPr>
          <w:rFonts w:hint="eastAsia" w:asciiTheme="minorEastAsia" w:hAnsiTheme="minorEastAsia" w:eastAsiaTheme="minorEastAsia" w:cstheme="minorEastAsia"/>
          <w:color w:val="auto"/>
          <w:sz w:val="22"/>
          <w:szCs w:val="22"/>
          <w:highlight w:val="none"/>
        </w:rPr>
        <w:t>收受人收到</w:t>
      </w:r>
    </w:p>
    <w:p>
      <w:pPr>
        <w:spacing w:line="440" w:lineRule="exact"/>
        <w:ind w:left="534" w:leftChars="50" w:hanging="429" w:hangingChars="19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该书面通知后，应立即书面回复确认已收到该通知。</w:t>
      </w:r>
    </w:p>
    <w:p>
      <w:pPr>
        <w:spacing w:line="440" w:lineRule="exact"/>
        <w:ind w:left="534" w:leftChars="50" w:hanging="429" w:hangingChars="195"/>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3.2  招标代理单位可以视采购的具体情况决定是否延长投标截止时间和开标时间，并在</w:t>
      </w:r>
      <w:r>
        <w:rPr>
          <w:rFonts w:hint="eastAsia" w:asciiTheme="minorEastAsia" w:hAnsiTheme="minorEastAsia" w:eastAsiaTheme="minorEastAsia" w:cstheme="minorEastAsia"/>
          <w:color w:val="auto"/>
          <w:sz w:val="22"/>
          <w:szCs w:val="22"/>
          <w:highlight w:val="none"/>
          <w:lang w:eastAsia="zh-CN"/>
        </w:rPr>
        <w:t>采购文件</w:t>
      </w:r>
    </w:p>
    <w:p>
      <w:pPr>
        <w:spacing w:line="440" w:lineRule="exact"/>
        <w:ind w:left="105" w:leftChars="5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要求递交投标文件的截止时间三日前，将变更时间书面通知所有</w:t>
      </w:r>
      <w:r>
        <w:rPr>
          <w:rFonts w:hint="eastAsia" w:asciiTheme="minorEastAsia" w:hAnsiTheme="minorEastAsia" w:eastAsiaTheme="minorEastAsia" w:cstheme="minorEastAsia"/>
          <w:color w:val="auto"/>
          <w:sz w:val="22"/>
          <w:szCs w:val="22"/>
          <w:highlight w:val="none"/>
          <w:lang w:eastAsia="zh-CN"/>
        </w:rPr>
        <w:t>采购文件</w:t>
      </w:r>
      <w:r>
        <w:rPr>
          <w:rFonts w:hint="eastAsia" w:asciiTheme="minorEastAsia" w:hAnsiTheme="minorEastAsia" w:eastAsiaTheme="minorEastAsia" w:cstheme="minorEastAsia"/>
          <w:color w:val="auto"/>
          <w:sz w:val="22"/>
          <w:szCs w:val="22"/>
          <w:highlight w:val="none"/>
        </w:rPr>
        <w:t>收受人，同时在财政部门指定的政府采购信息发布媒体上发布变更公告。</w:t>
      </w:r>
      <w:r>
        <w:rPr>
          <w:rFonts w:hint="eastAsia" w:asciiTheme="minorEastAsia" w:hAnsiTheme="minorEastAsia" w:eastAsiaTheme="minorEastAsia" w:cstheme="minorEastAsia"/>
          <w:color w:val="auto"/>
          <w:sz w:val="22"/>
          <w:szCs w:val="22"/>
          <w:highlight w:val="none"/>
          <w:lang w:eastAsia="zh-CN"/>
        </w:rPr>
        <w:t>采购文件</w:t>
      </w:r>
      <w:r>
        <w:rPr>
          <w:rFonts w:hint="eastAsia" w:asciiTheme="minorEastAsia" w:hAnsiTheme="minorEastAsia" w:eastAsiaTheme="minorEastAsia" w:cstheme="minorEastAsia"/>
          <w:color w:val="auto"/>
          <w:sz w:val="22"/>
          <w:szCs w:val="22"/>
          <w:highlight w:val="none"/>
        </w:rPr>
        <w:t>收受人收到变更时间的书面通知后，应立即书面回复确认已收到该通知。</w:t>
      </w:r>
    </w:p>
    <w:p>
      <w:pPr>
        <w:pStyle w:val="6"/>
        <w:spacing w:line="500" w:lineRule="exact"/>
        <w:jc w:val="center"/>
        <w:rPr>
          <w:rFonts w:hint="eastAsia" w:asciiTheme="minorEastAsia" w:hAnsiTheme="minorEastAsia" w:eastAsiaTheme="minorEastAsia" w:cstheme="minorEastAsia"/>
          <w:color w:val="auto"/>
          <w:sz w:val="24"/>
          <w:szCs w:val="24"/>
          <w:highlight w:val="none"/>
        </w:rPr>
      </w:pPr>
      <w:bookmarkStart w:id="17" w:name="_Toc515203434"/>
      <w:r>
        <w:rPr>
          <w:rFonts w:hint="eastAsia" w:asciiTheme="minorEastAsia" w:hAnsiTheme="minorEastAsia" w:eastAsiaTheme="minorEastAsia" w:cstheme="minorEastAsia"/>
          <w:color w:val="auto"/>
          <w:sz w:val="24"/>
          <w:szCs w:val="24"/>
          <w:highlight w:val="none"/>
        </w:rPr>
        <w:t>三、 投标文件</w:t>
      </w:r>
      <w:bookmarkEnd w:id="17"/>
    </w:p>
    <w:p>
      <w:pPr>
        <w:spacing w:line="440" w:lineRule="exact"/>
        <w:ind w:left="541" w:hanging="541" w:hangingChars="245"/>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 .投标文件</w:t>
      </w:r>
    </w:p>
    <w:p>
      <w:pPr>
        <w:spacing w:line="440" w:lineRule="exact"/>
        <w:ind w:left="534" w:leftChars="50" w:hanging="429" w:hangingChars="19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1.1、供应商应仔细阅读</w:t>
      </w:r>
      <w:r>
        <w:rPr>
          <w:rFonts w:hint="eastAsia" w:asciiTheme="minorEastAsia" w:hAnsiTheme="minorEastAsia" w:eastAsiaTheme="minorEastAsia" w:cstheme="minorEastAsia"/>
          <w:color w:val="auto"/>
          <w:sz w:val="22"/>
          <w:szCs w:val="22"/>
          <w:highlight w:val="none"/>
          <w:lang w:eastAsia="zh-CN"/>
        </w:rPr>
        <w:t>采购文件</w:t>
      </w:r>
      <w:r>
        <w:rPr>
          <w:rFonts w:hint="eastAsia" w:asciiTheme="minorEastAsia" w:hAnsiTheme="minorEastAsia" w:eastAsiaTheme="minorEastAsia" w:cstheme="minorEastAsia"/>
          <w:color w:val="auto"/>
          <w:sz w:val="22"/>
          <w:szCs w:val="22"/>
          <w:highlight w:val="none"/>
        </w:rPr>
        <w:t>中的所有内容，按照</w:t>
      </w:r>
      <w:r>
        <w:rPr>
          <w:rFonts w:hint="eastAsia" w:asciiTheme="minorEastAsia" w:hAnsiTheme="minorEastAsia" w:eastAsiaTheme="minorEastAsia" w:cstheme="minorEastAsia"/>
          <w:color w:val="auto"/>
          <w:sz w:val="22"/>
          <w:szCs w:val="22"/>
          <w:highlight w:val="none"/>
          <w:lang w:eastAsia="zh-CN"/>
        </w:rPr>
        <w:t>采购文件</w:t>
      </w:r>
      <w:r>
        <w:rPr>
          <w:rFonts w:hint="eastAsia" w:asciiTheme="minorEastAsia" w:hAnsiTheme="minorEastAsia" w:eastAsiaTheme="minorEastAsia" w:cstheme="minorEastAsia"/>
          <w:color w:val="auto"/>
          <w:sz w:val="22"/>
          <w:szCs w:val="22"/>
          <w:highlight w:val="none"/>
        </w:rPr>
        <w:t>要求，详细编制投标文件。</w:t>
      </w:r>
    </w:p>
    <w:p>
      <w:pPr>
        <w:spacing w:line="440" w:lineRule="exact"/>
        <w:ind w:left="539" w:hanging="539" w:hangingChars="24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并对</w:t>
      </w:r>
      <w:r>
        <w:rPr>
          <w:rFonts w:hint="eastAsia" w:asciiTheme="minorEastAsia" w:hAnsiTheme="minorEastAsia" w:eastAsiaTheme="minorEastAsia" w:cstheme="minorEastAsia"/>
          <w:color w:val="auto"/>
          <w:sz w:val="22"/>
          <w:szCs w:val="22"/>
          <w:highlight w:val="none"/>
          <w:lang w:eastAsia="zh-CN"/>
        </w:rPr>
        <w:t>采购文件</w:t>
      </w:r>
      <w:r>
        <w:rPr>
          <w:rFonts w:hint="eastAsia" w:asciiTheme="minorEastAsia" w:hAnsiTheme="minorEastAsia" w:eastAsiaTheme="minorEastAsia" w:cstheme="minorEastAsia"/>
          <w:color w:val="auto"/>
          <w:sz w:val="22"/>
          <w:szCs w:val="22"/>
          <w:highlight w:val="none"/>
        </w:rPr>
        <w:t>的要求做出实质上响应。实质上响应的投标应该是与</w:t>
      </w:r>
      <w:r>
        <w:rPr>
          <w:rFonts w:hint="eastAsia" w:asciiTheme="minorEastAsia" w:hAnsiTheme="minorEastAsia" w:eastAsiaTheme="minorEastAsia" w:cstheme="minorEastAsia"/>
          <w:color w:val="auto"/>
          <w:sz w:val="22"/>
          <w:szCs w:val="22"/>
          <w:highlight w:val="none"/>
          <w:lang w:eastAsia="zh-CN"/>
        </w:rPr>
        <w:t>采购文件</w:t>
      </w:r>
      <w:r>
        <w:rPr>
          <w:rFonts w:hint="eastAsia" w:asciiTheme="minorEastAsia" w:hAnsiTheme="minorEastAsia" w:eastAsiaTheme="minorEastAsia" w:cstheme="minorEastAsia"/>
          <w:color w:val="auto"/>
          <w:sz w:val="22"/>
          <w:szCs w:val="22"/>
          <w:highlight w:val="none"/>
        </w:rPr>
        <w:t>要求没有重大偏离的</w:t>
      </w:r>
    </w:p>
    <w:p>
      <w:pPr>
        <w:spacing w:line="440" w:lineRule="exact"/>
        <w:ind w:left="539" w:hanging="539" w:hangingChars="24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投标。未实质上响应的投标文件将被拒绝，但允许在基本满足招标要求的前提下出现的微小差异。</w:t>
      </w:r>
    </w:p>
    <w:p>
      <w:pPr>
        <w:spacing w:line="440" w:lineRule="exact"/>
        <w:ind w:left="534" w:leftChars="50" w:hanging="429" w:hangingChars="19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1.2、供应商必须按</w:t>
      </w:r>
      <w:r>
        <w:rPr>
          <w:rFonts w:hint="eastAsia" w:asciiTheme="minorEastAsia" w:hAnsiTheme="minorEastAsia" w:eastAsiaTheme="minorEastAsia" w:cstheme="minorEastAsia"/>
          <w:color w:val="auto"/>
          <w:sz w:val="22"/>
          <w:szCs w:val="22"/>
          <w:highlight w:val="none"/>
          <w:lang w:eastAsia="zh-CN"/>
        </w:rPr>
        <w:t>采购文件</w:t>
      </w:r>
      <w:r>
        <w:rPr>
          <w:rFonts w:hint="eastAsia" w:asciiTheme="minorEastAsia" w:hAnsiTheme="minorEastAsia" w:eastAsiaTheme="minorEastAsia" w:cstheme="minorEastAsia"/>
          <w:color w:val="auto"/>
          <w:sz w:val="22"/>
          <w:szCs w:val="22"/>
          <w:highlight w:val="none"/>
        </w:rPr>
        <w:t>的要求提供资料，并保证投标文件的正确性和真实性。投标文</w:t>
      </w:r>
    </w:p>
    <w:p>
      <w:pPr>
        <w:spacing w:line="440" w:lineRule="exact"/>
        <w:ind w:left="539" w:hanging="539" w:hangingChars="24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件全部内容应保持一致，否则可能导致不利于其投标的评定甚至被拒绝。技术和商务如有偏离均</w:t>
      </w:r>
    </w:p>
    <w:p>
      <w:pPr>
        <w:spacing w:line="440" w:lineRule="exact"/>
        <w:ind w:left="539" w:hanging="539" w:hangingChars="24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应填写偏离表。</w:t>
      </w:r>
    </w:p>
    <w:p>
      <w:pPr>
        <w:spacing w:line="440" w:lineRule="exact"/>
        <w:ind w:left="534" w:leftChars="50" w:hanging="429" w:hangingChars="19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1.3、供应商应仔细阅读</w:t>
      </w:r>
      <w:r>
        <w:rPr>
          <w:rFonts w:hint="eastAsia" w:asciiTheme="minorEastAsia" w:hAnsiTheme="minorEastAsia" w:eastAsiaTheme="minorEastAsia" w:cstheme="minorEastAsia"/>
          <w:color w:val="auto"/>
          <w:sz w:val="22"/>
          <w:szCs w:val="22"/>
          <w:highlight w:val="none"/>
          <w:lang w:eastAsia="zh-CN"/>
        </w:rPr>
        <w:t>采购文件</w:t>
      </w:r>
      <w:r>
        <w:rPr>
          <w:rFonts w:hint="eastAsia" w:asciiTheme="minorEastAsia" w:hAnsiTheme="minorEastAsia" w:eastAsiaTheme="minorEastAsia" w:cstheme="minorEastAsia"/>
          <w:color w:val="auto"/>
          <w:sz w:val="22"/>
          <w:szCs w:val="22"/>
          <w:highlight w:val="none"/>
        </w:rPr>
        <w:t>中的所有内容，按照</w:t>
      </w:r>
      <w:r>
        <w:rPr>
          <w:rFonts w:hint="eastAsia" w:asciiTheme="minorEastAsia" w:hAnsiTheme="minorEastAsia" w:eastAsiaTheme="minorEastAsia" w:cstheme="minorEastAsia"/>
          <w:color w:val="auto"/>
          <w:sz w:val="22"/>
          <w:szCs w:val="22"/>
          <w:highlight w:val="none"/>
          <w:lang w:eastAsia="zh-CN"/>
        </w:rPr>
        <w:t>采购文件</w:t>
      </w:r>
      <w:r>
        <w:rPr>
          <w:rFonts w:hint="eastAsia" w:asciiTheme="minorEastAsia" w:hAnsiTheme="minorEastAsia" w:eastAsiaTheme="minorEastAsia" w:cstheme="minorEastAsia"/>
          <w:color w:val="auto"/>
          <w:sz w:val="22"/>
          <w:szCs w:val="22"/>
          <w:highlight w:val="none"/>
        </w:rPr>
        <w:t>要求，详细编制投标文件，</w:t>
      </w:r>
    </w:p>
    <w:p>
      <w:pPr>
        <w:spacing w:line="440" w:lineRule="exact"/>
        <w:ind w:left="539" w:hanging="539" w:hangingChars="24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所有文件资料必须是针对本次投标。不按</w:t>
      </w:r>
      <w:r>
        <w:rPr>
          <w:rFonts w:hint="eastAsia" w:asciiTheme="minorEastAsia" w:hAnsiTheme="minorEastAsia" w:eastAsiaTheme="minorEastAsia" w:cstheme="minorEastAsia"/>
          <w:color w:val="auto"/>
          <w:sz w:val="22"/>
          <w:szCs w:val="22"/>
          <w:highlight w:val="none"/>
          <w:lang w:eastAsia="zh-CN"/>
        </w:rPr>
        <w:t>采购文件</w:t>
      </w:r>
      <w:r>
        <w:rPr>
          <w:rFonts w:hint="eastAsia" w:asciiTheme="minorEastAsia" w:hAnsiTheme="minorEastAsia" w:eastAsiaTheme="minorEastAsia" w:cstheme="minorEastAsia"/>
          <w:color w:val="auto"/>
          <w:sz w:val="22"/>
          <w:szCs w:val="22"/>
          <w:highlight w:val="none"/>
        </w:rPr>
        <w:t>的要求提供的投标文件可能导致被拒绝。</w:t>
      </w:r>
    </w:p>
    <w:p>
      <w:pPr>
        <w:spacing w:line="440" w:lineRule="exact"/>
        <w:ind w:left="541" w:hanging="541" w:hangingChars="245"/>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 .投标文件的形式和效力</w:t>
      </w:r>
    </w:p>
    <w:p>
      <w:pPr>
        <w:spacing w:line="44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2.1、投标文件为电子投标文件。电子投标文件按政采云平台供应商项目采购-电子招投标操作指南及本</w:t>
      </w:r>
      <w:r>
        <w:rPr>
          <w:rFonts w:hint="eastAsia" w:asciiTheme="minorEastAsia" w:hAnsiTheme="minorEastAsia" w:eastAsiaTheme="minorEastAsia" w:cstheme="minorEastAsia"/>
          <w:color w:val="auto"/>
          <w:sz w:val="22"/>
          <w:szCs w:val="22"/>
          <w:highlight w:val="none"/>
          <w:lang w:eastAsia="zh-CN"/>
        </w:rPr>
        <w:t>采购文件</w:t>
      </w:r>
      <w:r>
        <w:rPr>
          <w:rFonts w:hint="eastAsia" w:asciiTheme="minorEastAsia" w:hAnsiTheme="minorEastAsia" w:eastAsiaTheme="minorEastAsia" w:cstheme="minorEastAsia"/>
          <w:color w:val="auto"/>
          <w:sz w:val="22"/>
          <w:szCs w:val="22"/>
          <w:highlight w:val="none"/>
        </w:rPr>
        <w:t>要求制作、加密并递交；</w:t>
      </w:r>
    </w:p>
    <w:p>
      <w:pPr>
        <w:spacing w:line="440" w:lineRule="exact"/>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3．  投标文件的构成：</w:t>
      </w:r>
    </w:p>
    <w:p>
      <w:pPr>
        <w:spacing w:line="440" w:lineRule="exact"/>
        <w:ind w:left="189" w:hanging="189" w:hangingChars="86"/>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3.1  投标文件由资格审查部分、技术资信部分和商务报价部分三部分组成，电子投标文件中所须加盖公章部分均采用CA签章。</w:t>
      </w:r>
    </w:p>
    <w:p>
      <w:pPr>
        <w:spacing w:line="440" w:lineRule="exact"/>
        <w:ind w:left="189" w:hanging="189" w:hangingChars="86"/>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3.1.1投标人的资格审查部分至少应包括以下内容：</w:t>
      </w:r>
    </w:p>
    <w:p>
      <w:pPr>
        <w:spacing w:line="440" w:lineRule="exact"/>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（1）法定代表人授权书；                          （附件四（一））</w:t>
      </w:r>
    </w:p>
    <w:p>
      <w:pPr>
        <w:spacing w:line="440" w:lineRule="exact"/>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（2）投标供应商有效的营业执照（复印件加盖公章）；</w:t>
      </w:r>
    </w:p>
    <w:p>
      <w:pPr>
        <w:pStyle w:val="17"/>
        <w:tabs>
          <w:tab w:val="left" w:pos="0"/>
          <w:tab w:val="left" w:pos="540"/>
        </w:tabs>
        <w:spacing w:line="44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（3）未被“信用中国”（www.creditchina.gov.cn）、“中国政府采购网”（www.ccgp.gov.cn）、“浙江政府采购网”（ </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zfcg.czt.zj.gov.cn/）列入失信被执行人、重大税收违法案件当事人名单、政府采购严重违法失信行为记录名单、处理决定名单、被浙江省内县级及以上行政主管部门限制参加政府采购活动处罚（或处理）名单；"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22"/>
          <w:szCs w:val="22"/>
          <w:highlight w:val="none"/>
        </w:rPr>
        <w:t>http://zfcg.czt.zj.gov.cn/）列入失信被执行人、重大税收违法案件当事人名单、政府采购严重违法失信行为记录名单、处理决定名单、被浙江省内县级及以上行政主管部门限制参加政府采购活动处罚（或处理）名单；</w:t>
      </w:r>
      <w:r>
        <w:rPr>
          <w:rFonts w:hint="eastAsia" w:asciiTheme="minorEastAsia" w:hAnsiTheme="minorEastAsia" w:eastAsiaTheme="minorEastAsia" w:cstheme="minorEastAsia"/>
          <w:color w:val="auto"/>
          <w:sz w:val="22"/>
          <w:szCs w:val="22"/>
          <w:highlight w:val="none"/>
        </w:rPr>
        <w:fldChar w:fldCharType="end"/>
      </w:r>
    </w:p>
    <w:p>
      <w:pPr>
        <w:pStyle w:val="17"/>
        <w:tabs>
          <w:tab w:val="left" w:pos="0"/>
          <w:tab w:val="left" w:pos="540"/>
        </w:tabs>
        <w:spacing w:line="440" w:lineRule="exact"/>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4</w:t>
      </w:r>
      <w:r>
        <w:rPr>
          <w:rFonts w:hint="eastAsia" w:asciiTheme="minorEastAsia" w:hAnsiTheme="minorEastAsia" w:eastAsiaTheme="minorEastAsia" w:cstheme="minorEastAsia"/>
          <w:color w:val="auto"/>
          <w:sz w:val="22"/>
          <w:szCs w:val="22"/>
          <w:highlight w:val="none"/>
          <w:lang w:eastAsia="zh-CN"/>
        </w:rPr>
        <w:t>）承诺书</w:t>
      </w:r>
      <w:r>
        <w:rPr>
          <w:rFonts w:hint="eastAsia" w:asciiTheme="minorEastAsia" w:hAnsiTheme="minorEastAsia" w:eastAsiaTheme="minorEastAsia" w:cstheme="minorEastAsia"/>
          <w:color w:val="auto"/>
          <w:sz w:val="22"/>
          <w:szCs w:val="22"/>
          <w:highlight w:val="none"/>
          <w:lang w:val="en-US" w:eastAsia="zh-CN"/>
        </w:rPr>
        <w:t xml:space="preserve">                                         </w:t>
      </w:r>
      <w:r>
        <w:rPr>
          <w:rFonts w:hint="eastAsia" w:asciiTheme="minorEastAsia" w:hAnsiTheme="minorEastAsia" w:eastAsiaTheme="minorEastAsia" w:cstheme="minorEastAsia"/>
          <w:color w:val="auto"/>
          <w:sz w:val="22"/>
          <w:szCs w:val="22"/>
          <w:highlight w:val="none"/>
        </w:rPr>
        <w:t>（附件</w:t>
      </w:r>
      <w:r>
        <w:rPr>
          <w:rFonts w:hint="eastAsia" w:asciiTheme="minorEastAsia" w:hAnsiTheme="minorEastAsia" w:eastAsiaTheme="minorEastAsia" w:cstheme="minorEastAsia"/>
          <w:color w:val="auto"/>
          <w:sz w:val="22"/>
          <w:szCs w:val="22"/>
          <w:highlight w:val="none"/>
          <w:lang w:eastAsia="zh-CN"/>
        </w:rPr>
        <w:t>十</w:t>
      </w: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highlight w:val="none"/>
          <w:lang w:val="en-US" w:eastAsia="zh-CN"/>
        </w:rPr>
        <w:t xml:space="preserve">  </w:t>
      </w:r>
    </w:p>
    <w:p>
      <w:pPr>
        <w:pStyle w:val="17"/>
        <w:tabs>
          <w:tab w:val="left" w:pos="0"/>
          <w:tab w:val="left" w:pos="540"/>
        </w:tabs>
        <w:spacing w:line="44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供应商认为有必要提供的其他资信文件（复印件加盖公章）；</w:t>
      </w:r>
    </w:p>
    <w:p>
      <w:pPr>
        <w:spacing w:line="440" w:lineRule="exact"/>
        <w:ind w:left="189" w:hanging="189" w:hangingChars="86"/>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3.1.2技术资信标</w:t>
      </w:r>
    </w:p>
    <w:p>
      <w:pPr>
        <w:spacing w:line="440" w:lineRule="exact"/>
        <w:ind w:firstLine="325" w:firstLineChars="14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color w:val="auto"/>
          <w:sz w:val="22"/>
          <w:szCs w:val="22"/>
          <w:highlight w:val="none"/>
          <w:u w:val="single"/>
        </w:rPr>
        <w:t>▲</w:t>
      </w:r>
      <w:r>
        <w:rPr>
          <w:rFonts w:hint="eastAsia" w:asciiTheme="minorEastAsia" w:hAnsiTheme="minorEastAsia" w:eastAsiaTheme="minorEastAsia" w:cstheme="minorEastAsia"/>
          <w:color w:val="auto"/>
          <w:sz w:val="22"/>
          <w:szCs w:val="22"/>
          <w:highlight w:val="none"/>
          <w:u w:val="single"/>
        </w:rPr>
        <w:t>（1）投标函；</w:t>
      </w:r>
      <w:r>
        <w:rPr>
          <w:rFonts w:hint="eastAsia" w:asciiTheme="minorEastAsia" w:hAnsiTheme="minorEastAsia" w:eastAsiaTheme="minorEastAsia" w:cstheme="minorEastAsia"/>
          <w:color w:val="auto"/>
          <w:sz w:val="22"/>
          <w:szCs w:val="22"/>
          <w:highlight w:val="none"/>
        </w:rPr>
        <w:t xml:space="preserve">                                  （附件一）</w:t>
      </w:r>
    </w:p>
    <w:p>
      <w:pPr>
        <w:spacing w:line="440" w:lineRule="exact"/>
        <w:ind w:firstLine="325" w:firstLineChars="147"/>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
          <w:color w:val="auto"/>
          <w:sz w:val="22"/>
          <w:szCs w:val="22"/>
          <w:highlight w:val="none"/>
          <w:u w:val="single"/>
        </w:rPr>
        <w:t>▲</w:t>
      </w:r>
      <w:r>
        <w:rPr>
          <w:rFonts w:hint="eastAsia" w:asciiTheme="minorEastAsia" w:hAnsiTheme="minorEastAsia" w:eastAsiaTheme="minorEastAsia" w:cstheme="minorEastAsia"/>
          <w:color w:val="auto"/>
          <w:sz w:val="22"/>
          <w:szCs w:val="22"/>
          <w:highlight w:val="none"/>
          <w:u w:val="single"/>
        </w:rPr>
        <w:t xml:space="preserve">（2）商务条款、技术规格偏离表； </w:t>
      </w:r>
      <w:r>
        <w:rPr>
          <w:rFonts w:hint="eastAsia" w:asciiTheme="minorEastAsia" w:hAnsiTheme="minorEastAsia" w:eastAsiaTheme="minorEastAsia" w:cstheme="minorEastAsia"/>
          <w:color w:val="auto"/>
          <w:sz w:val="22"/>
          <w:szCs w:val="22"/>
          <w:highlight w:val="none"/>
        </w:rPr>
        <w:t xml:space="preserve">               （附件三）</w:t>
      </w:r>
    </w:p>
    <w:p>
      <w:pPr>
        <w:autoSpaceDE w:val="0"/>
        <w:autoSpaceDN w:val="0"/>
        <w:spacing w:line="400" w:lineRule="exact"/>
        <w:ind w:firstLine="440" w:firstLineChars="200"/>
        <w:textAlignment w:val="bottom"/>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（3）投标单位情况声明                 </w:t>
      </w:r>
      <w:r>
        <w:rPr>
          <w:rFonts w:hint="eastAsia" w:asciiTheme="minorEastAsia" w:hAnsiTheme="minorEastAsia" w:eastAsiaTheme="minorEastAsia" w:cstheme="minorEastAsia"/>
          <w:color w:val="auto"/>
          <w:sz w:val="22"/>
          <w:szCs w:val="22"/>
          <w:highlight w:val="none"/>
          <w:lang w:val="en-US" w:eastAsia="zh-CN"/>
        </w:rPr>
        <w:t xml:space="preserve">         </w:t>
      </w:r>
      <w:r>
        <w:rPr>
          <w:rFonts w:hint="eastAsia" w:asciiTheme="minorEastAsia" w:hAnsiTheme="minorEastAsia" w:eastAsiaTheme="minorEastAsia" w:cstheme="minorEastAsia"/>
          <w:color w:val="auto"/>
          <w:sz w:val="22"/>
          <w:szCs w:val="22"/>
          <w:highlight w:val="none"/>
        </w:rPr>
        <w:t xml:space="preserve"> （附件四（二）） </w:t>
      </w:r>
    </w:p>
    <w:p>
      <w:pPr>
        <w:autoSpaceDE w:val="0"/>
        <w:autoSpaceDN w:val="0"/>
        <w:spacing w:line="400" w:lineRule="exact"/>
        <w:ind w:firstLine="440" w:firstLineChars="200"/>
        <w:textAlignment w:val="bottom"/>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（4）投标技术方案（按“评标细则”相关评分内容逐项编制，格式自拟）</w:t>
      </w:r>
    </w:p>
    <w:p>
      <w:pPr>
        <w:spacing w:line="44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（5）投标供应商认为需要提供的其他相关资料</w:t>
      </w:r>
    </w:p>
    <w:p>
      <w:pPr>
        <w:spacing w:line="440" w:lineRule="exact"/>
        <w:ind w:firstLine="221" w:firstLineChars="1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color w:val="auto"/>
          <w:sz w:val="22"/>
          <w:szCs w:val="22"/>
          <w:highlight w:val="none"/>
          <w:u w:val="thick"/>
        </w:rPr>
        <w:t>以上所需的各种证书、证件、证明、执照若系复印件，须在复印件上盖上有效的公章。</w:t>
      </w:r>
    </w:p>
    <w:p>
      <w:pPr>
        <w:spacing w:line="44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3.1.3商务（价格）标</w:t>
      </w:r>
      <w:r>
        <w:rPr>
          <w:rFonts w:hint="eastAsia" w:asciiTheme="minorEastAsia" w:hAnsiTheme="minorEastAsia" w:eastAsiaTheme="minorEastAsia" w:cstheme="minorEastAsia"/>
          <w:color w:val="auto"/>
          <w:sz w:val="22"/>
          <w:szCs w:val="22"/>
          <w:highlight w:val="none"/>
        </w:rPr>
        <w:tab/>
      </w:r>
    </w:p>
    <w:p>
      <w:pPr>
        <w:tabs>
          <w:tab w:val="left" w:pos="540"/>
        </w:tabs>
        <w:spacing w:line="440" w:lineRule="exact"/>
        <w:ind w:firstLine="330" w:firstLineChars="15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（1）开标一览表                                             （附件二）</w:t>
      </w:r>
    </w:p>
    <w:p>
      <w:pPr>
        <w:spacing w:line="440" w:lineRule="exact"/>
        <w:ind w:left="328" w:leftChars="156"/>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（2）中小企业声明函等的证明材料（如有）</w:t>
      </w:r>
    </w:p>
    <w:p>
      <w:pPr>
        <w:spacing w:line="440" w:lineRule="exact"/>
        <w:ind w:left="329" w:leftChars="-100" w:hanging="539" w:hangingChars="24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3.2  投标文件格编制</w:t>
      </w:r>
    </w:p>
    <w:p>
      <w:pPr>
        <w:spacing w:line="360" w:lineRule="auto"/>
        <w:ind w:firstLine="442" w:firstLineChars="200"/>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3.2.1本项目通过“政府采购云平台（www.zcygov.cn）”实行在线投标响应（电子投标）。供应商应通过“政采云电子交易客户端”，并按照本</w:t>
      </w:r>
      <w:r>
        <w:rPr>
          <w:rFonts w:hint="eastAsia" w:asciiTheme="minorEastAsia" w:hAnsiTheme="minorEastAsia" w:eastAsiaTheme="minorEastAsia" w:cstheme="minorEastAsia"/>
          <w:b/>
          <w:color w:val="auto"/>
          <w:sz w:val="22"/>
          <w:szCs w:val="22"/>
          <w:highlight w:val="none"/>
          <w:lang w:eastAsia="zh-CN"/>
        </w:rPr>
        <w:t>采购文件</w:t>
      </w:r>
      <w:r>
        <w:rPr>
          <w:rFonts w:hint="eastAsia" w:asciiTheme="minorEastAsia" w:hAnsiTheme="minorEastAsia" w:eastAsiaTheme="minorEastAsia" w:cstheme="minorEastAsia"/>
          <w:b/>
          <w:color w:val="auto"/>
          <w:sz w:val="22"/>
          <w:szCs w:val="22"/>
          <w:highlight w:val="none"/>
        </w:rPr>
        <w:t>和“政府采购云平台”的要求编制并加密投标文件。</w:t>
      </w:r>
    </w:p>
    <w:p>
      <w:pPr>
        <w:spacing w:line="360" w:lineRule="auto"/>
        <w:ind w:firstLine="387" w:firstLineChars="175"/>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3.2.2投标供应商应当按照本章节 “投标文件组成”规定的内容及顺序在“政采云电子交易客户端”编制投标文件。其中《资格部分》和《技术资信部分》中不得出现本项目投标报价，如因投标人原因提前泄露投标报价，是投标人的责任。</w:t>
      </w:r>
    </w:p>
    <w:p>
      <w:pPr>
        <w:spacing w:line="360" w:lineRule="auto"/>
        <w:ind w:firstLine="387" w:firstLineChars="175"/>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3.2.3本文件《第四部分 投标文件格式》中有提供格式的，投标供应商须参照格式进行编制（格式中要求提供相关证明材料的还需后附相关证明材料），并按格式要求在指定位置根据要求进行签章，否则视为未提供；本文件《第四部分  投标文件格式》未提供格式的，请各投标单位自行拟定格式，并加盖单位公章并由法定代表人或其授权代表签署（签字或盖章），否则视为未提供。</w:t>
      </w:r>
    </w:p>
    <w:p>
      <w:pPr>
        <w:tabs>
          <w:tab w:val="left" w:pos="-180"/>
          <w:tab w:val="left" w:pos="180"/>
          <w:tab w:val="left" w:pos="360"/>
        </w:tabs>
        <w:spacing w:line="440" w:lineRule="exact"/>
        <w:ind w:left="663" w:hanging="663" w:hangingChars="300"/>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bCs/>
          <w:color w:val="auto"/>
          <w:sz w:val="22"/>
          <w:szCs w:val="22"/>
          <w:highlight w:val="none"/>
        </w:rPr>
        <w:t>4．  投标报价</w:t>
      </w:r>
    </w:p>
    <w:p>
      <w:pPr>
        <w:pStyle w:val="17"/>
        <w:snapToGrid w:val="0"/>
        <w:spacing w:line="440" w:lineRule="atLeast"/>
        <w:ind w:firstLine="442" w:firstLineChars="200"/>
        <w:rPr>
          <w:rFonts w:hint="eastAsia" w:asciiTheme="minorEastAsia" w:hAnsiTheme="minorEastAsia" w:eastAsiaTheme="minorEastAsia" w:cstheme="minorEastAsia"/>
          <w:b/>
          <w:bCs/>
          <w:color w:val="auto"/>
          <w:sz w:val="22"/>
          <w:szCs w:val="22"/>
          <w:highlight w:val="none"/>
          <w:u w:val="single"/>
        </w:rPr>
      </w:pPr>
      <w:r>
        <w:rPr>
          <w:rFonts w:hint="eastAsia" w:asciiTheme="minorEastAsia" w:hAnsiTheme="minorEastAsia" w:eastAsiaTheme="minorEastAsia" w:cstheme="minorEastAsia"/>
          <w:b/>
          <w:bCs/>
          <w:color w:val="auto"/>
          <w:sz w:val="22"/>
          <w:szCs w:val="22"/>
          <w:highlight w:val="none"/>
          <w:u w:val="single"/>
        </w:rPr>
        <w:t>▲4.1本次招标实行年度固定</w:t>
      </w:r>
      <w:r>
        <w:rPr>
          <w:rFonts w:hint="eastAsia" w:asciiTheme="minorEastAsia" w:hAnsiTheme="minorEastAsia" w:eastAsiaTheme="minorEastAsia" w:cstheme="minorEastAsia"/>
          <w:b/>
          <w:bCs/>
          <w:color w:val="auto"/>
          <w:sz w:val="22"/>
          <w:szCs w:val="22"/>
          <w:highlight w:val="none"/>
          <w:u w:val="single"/>
          <w:lang w:val="en-US" w:eastAsia="zh-CN"/>
        </w:rPr>
        <w:t>单</w:t>
      </w:r>
      <w:r>
        <w:rPr>
          <w:rFonts w:hint="eastAsia" w:asciiTheme="minorEastAsia" w:hAnsiTheme="minorEastAsia" w:eastAsiaTheme="minorEastAsia" w:cstheme="minorEastAsia"/>
          <w:b/>
          <w:bCs/>
          <w:color w:val="auto"/>
          <w:sz w:val="22"/>
          <w:szCs w:val="22"/>
          <w:highlight w:val="none"/>
          <w:u w:val="single"/>
        </w:rPr>
        <w:t>价承包，工程承包</w:t>
      </w:r>
      <w:r>
        <w:rPr>
          <w:rFonts w:hint="eastAsia" w:asciiTheme="minorEastAsia" w:hAnsiTheme="minorEastAsia" w:eastAsiaTheme="minorEastAsia" w:cstheme="minorEastAsia"/>
          <w:b/>
          <w:bCs/>
          <w:color w:val="auto"/>
          <w:sz w:val="22"/>
          <w:szCs w:val="22"/>
          <w:highlight w:val="none"/>
          <w:u w:val="single"/>
          <w:lang w:val="en-US" w:eastAsia="zh-CN"/>
        </w:rPr>
        <w:t>单</w:t>
      </w:r>
      <w:r>
        <w:rPr>
          <w:rFonts w:hint="eastAsia" w:asciiTheme="minorEastAsia" w:hAnsiTheme="minorEastAsia" w:eastAsiaTheme="minorEastAsia" w:cstheme="minorEastAsia"/>
          <w:b/>
          <w:bCs/>
          <w:color w:val="auto"/>
          <w:sz w:val="22"/>
          <w:szCs w:val="22"/>
          <w:highlight w:val="none"/>
          <w:u w:val="single"/>
        </w:rPr>
        <w:t>价必须包括投标人在承包区域内提供绿化养护及设施、补植等相关服务所需的一切劳务、材料、设备、配件、备件、损耗、仓储、运输（包括垃圾分类、外运及消纳等）、维护、税费、保险、利润及招标代理费</w:t>
      </w:r>
      <w:r>
        <w:rPr>
          <w:rFonts w:hint="eastAsia" w:asciiTheme="minorEastAsia" w:hAnsiTheme="minorEastAsia" w:eastAsiaTheme="minorEastAsia" w:cstheme="minorEastAsia"/>
          <w:b/>
          <w:bCs/>
          <w:color w:val="auto"/>
          <w:sz w:val="22"/>
          <w:szCs w:val="22"/>
          <w:highlight w:val="none"/>
          <w:u w:val="single"/>
          <w:lang w:eastAsia="zh-CN"/>
        </w:rPr>
        <w:t>等</w:t>
      </w:r>
      <w:r>
        <w:rPr>
          <w:rFonts w:hint="eastAsia" w:asciiTheme="minorEastAsia" w:hAnsiTheme="minorEastAsia" w:eastAsiaTheme="minorEastAsia" w:cstheme="minorEastAsia"/>
          <w:b/>
          <w:bCs/>
          <w:color w:val="auto"/>
          <w:sz w:val="22"/>
          <w:szCs w:val="22"/>
          <w:highlight w:val="none"/>
          <w:u w:val="single"/>
        </w:rPr>
        <w:t>完成合同所需的一切本身和不可或缺的所有工作开支、政策性文件规定及合同包含的所有风险、责任等各项全部费用并承担一切风险责任。除发生下列因素可调整合同价外，不得以任何其他理由调整任何费用：</w:t>
      </w:r>
    </w:p>
    <w:p>
      <w:pPr>
        <w:pStyle w:val="17"/>
        <w:snapToGrid w:val="0"/>
        <w:spacing w:line="440" w:lineRule="atLeast"/>
        <w:ind w:firstLine="442" w:firstLineChars="200"/>
        <w:rPr>
          <w:rFonts w:hint="eastAsia" w:asciiTheme="minorEastAsia" w:hAnsiTheme="minorEastAsia" w:eastAsiaTheme="minorEastAsia" w:cstheme="minorEastAsia"/>
          <w:b/>
          <w:bCs/>
          <w:color w:val="auto"/>
          <w:sz w:val="22"/>
          <w:szCs w:val="22"/>
          <w:highlight w:val="none"/>
          <w:u w:val="single"/>
        </w:rPr>
      </w:pPr>
      <w:r>
        <w:rPr>
          <w:rFonts w:hint="eastAsia" w:asciiTheme="minorEastAsia" w:hAnsiTheme="minorEastAsia" w:eastAsiaTheme="minorEastAsia" w:cstheme="minorEastAsia"/>
          <w:b/>
          <w:bCs/>
          <w:color w:val="auto"/>
          <w:sz w:val="22"/>
          <w:szCs w:val="22"/>
          <w:highlight w:val="none"/>
          <w:u w:val="single"/>
        </w:rPr>
        <w:t>（1）招标承包范围内</w:t>
      </w:r>
      <w:r>
        <w:rPr>
          <w:rFonts w:hint="eastAsia" w:asciiTheme="minorEastAsia" w:hAnsiTheme="minorEastAsia" w:eastAsiaTheme="minorEastAsia" w:cstheme="minorEastAsia"/>
          <w:b/>
          <w:bCs/>
          <w:color w:val="auto"/>
          <w:sz w:val="22"/>
          <w:szCs w:val="22"/>
          <w:highlight w:val="none"/>
          <w:u w:val="single"/>
          <w:lang w:val="en-US" w:eastAsia="zh-CN"/>
        </w:rPr>
        <w:t>古树</w:t>
      </w:r>
      <w:r>
        <w:rPr>
          <w:rFonts w:hint="eastAsia" w:asciiTheme="minorEastAsia" w:hAnsiTheme="minorEastAsia" w:eastAsiaTheme="minorEastAsia" w:cstheme="minorEastAsia"/>
          <w:b/>
          <w:bCs/>
          <w:color w:val="auto"/>
          <w:sz w:val="22"/>
          <w:szCs w:val="22"/>
          <w:highlight w:val="none"/>
          <w:u w:val="single"/>
        </w:rPr>
        <w:t>数量根据采购单位提供的为准，今后对于投标时提供的养护范围内面积、数量增加</w:t>
      </w:r>
      <w:r>
        <w:rPr>
          <w:rFonts w:hint="eastAsia" w:asciiTheme="minorEastAsia" w:hAnsiTheme="minorEastAsia" w:eastAsiaTheme="minorEastAsia" w:cstheme="minorEastAsia"/>
          <w:b/>
          <w:bCs/>
          <w:color w:val="auto"/>
          <w:sz w:val="22"/>
          <w:szCs w:val="22"/>
          <w:highlight w:val="none"/>
          <w:u w:val="single"/>
          <w:lang w:val="en-US" w:eastAsia="zh-CN"/>
        </w:rPr>
        <w:t>或</w:t>
      </w:r>
      <w:r>
        <w:rPr>
          <w:rFonts w:hint="eastAsia" w:asciiTheme="minorEastAsia" w:hAnsiTheme="minorEastAsia" w:eastAsiaTheme="minorEastAsia" w:cstheme="minorEastAsia"/>
          <w:b/>
          <w:bCs/>
          <w:color w:val="auto"/>
          <w:sz w:val="22"/>
          <w:szCs w:val="22"/>
          <w:highlight w:val="none"/>
          <w:u w:val="single"/>
        </w:rPr>
        <w:t>减少的，以该范围原建设单位或绿地归属单位核对确认后的数量进行相应调整。该部分工程量按实际测量为准，今后按中标单价结算。</w:t>
      </w:r>
    </w:p>
    <w:p>
      <w:pPr>
        <w:pStyle w:val="17"/>
        <w:snapToGrid w:val="0"/>
        <w:spacing w:line="440" w:lineRule="atLeast"/>
        <w:ind w:firstLine="442" w:firstLineChars="200"/>
        <w:rPr>
          <w:rFonts w:hint="eastAsia" w:asciiTheme="minorEastAsia" w:hAnsiTheme="minorEastAsia" w:eastAsiaTheme="minorEastAsia" w:cstheme="minorEastAsia"/>
          <w:b/>
          <w:bCs/>
          <w:color w:val="auto"/>
          <w:sz w:val="22"/>
          <w:szCs w:val="22"/>
          <w:highlight w:val="none"/>
          <w:u w:val="single"/>
        </w:rPr>
      </w:pPr>
      <w:r>
        <w:rPr>
          <w:rFonts w:hint="eastAsia" w:asciiTheme="minorEastAsia" w:hAnsiTheme="minorEastAsia" w:eastAsiaTheme="minorEastAsia" w:cstheme="minorEastAsia"/>
          <w:b/>
          <w:bCs/>
          <w:color w:val="auto"/>
          <w:sz w:val="22"/>
          <w:szCs w:val="22"/>
          <w:highlight w:val="none"/>
          <w:u w:val="single"/>
        </w:rPr>
        <w:t>▲4.</w:t>
      </w:r>
      <w:r>
        <w:rPr>
          <w:rFonts w:hint="eastAsia" w:asciiTheme="minorEastAsia" w:hAnsiTheme="minorEastAsia" w:eastAsiaTheme="minorEastAsia" w:cstheme="minorEastAsia"/>
          <w:b/>
          <w:bCs/>
          <w:color w:val="auto"/>
          <w:sz w:val="22"/>
          <w:szCs w:val="22"/>
          <w:highlight w:val="none"/>
          <w:u w:val="single"/>
          <w:lang w:val="en-US" w:eastAsia="zh-CN"/>
        </w:rPr>
        <w:t>2</w:t>
      </w:r>
      <w:r>
        <w:rPr>
          <w:rFonts w:hint="eastAsia" w:asciiTheme="minorEastAsia" w:hAnsiTheme="minorEastAsia" w:eastAsiaTheme="minorEastAsia" w:cstheme="minorEastAsia"/>
          <w:b/>
          <w:bCs/>
          <w:color w:val="auto"/>
          <w:sz w:val="22"/>
          <w:szCs w:val="22"/>
          <w:highlight w:val="none"/>
          <w:u w:val="single"/>
        </w:rPr>
        <w:t>采购人在授予合同时有权对招标范围的数量和服务在一定幅度范围内予以增加或减少,但不得对中标单价和其他的条款和条件作任何改变，由此产生的风险由投标人自行考虑并承担。</w:t>
      </w:r>
    </w:p>
    <w:p>
      <w:pPr>
        <w:pStyle w:val="17"/>
        <w:snapToGrid w:val="0"/>
        <w:spacing w:line="440" w:lineRule="atLeast"/>
        <w:ind w:firstLine="442" w:firstLineChars="200"/>
        <w:rPr>
          <w:rFonts w:hint="eastAsia" w:asciiTheme="minorEastAsia" w:hAnsiTheme="minorEastAsia" w:eastAsiaTheme="minorEastAsia" w:cstheme="minorEastAsia"/>
          <w:b/>
          <w:bCs/>
          <w:color w:val="auto"/>
          <w:sz w:val="22"/>
          <w:szCs w:val="22"/>
          <w:highlight w:val="none"/>
          <w:u w:val="single"/>
        </w:rPr>
      </w:pPr>
      <w:r>
        <w:rPr>
          <w:rFonts w:hint="eastAsia" w:asciiTheme="minorEastAsia" w:hAnsiTheme="minorEastAsia" w:eastAsiaTheme="minorEastAsia" w:cstheme="minorEastAsia"/>
          <w:b/>
          <w:bCs/>
          <w:color w:val="auto"/>
          <w:sz w:val="22"/>
          <w:szCs w:val="22"/>
          <w:highlight w:val="none"/>
          <w:u w:val="single"/>
        </w:rPr>
        <w:t>▲4.</w:t>
      </w:r>
      <w:r>
        <w:rPr>
          <w:rFonts w:hint="eastAsia" w:asciiTheme="minorEastAsia" w:hAnsiTheme="minorEastAsia" w:eastAsiaTheme="minorEastAsia" w:cstheme="minorEastAsia"/>
          <w:b/>
          <w:bCs/>
          <w:color w:val="auto"/>
          <w:sz w:val="22"/>
          <w:szCs w:val="22"/>
          <w:highlight w:val="none"/>
          <w:u w:val="single"/>
          <w:lang w:val="en-US" w:eastAsia="zh-CN"/>
        </w:rPr>
        <w:t>3</w:t>
      </w:r>
      <w:r>
        <w:rPr>
          <w:rFonts w:hint="eastAsia" w:asciiTheme="minorEastAsia" w:hAnsiTheme="minorEastAsia" w:eastAsiaTheme="minorEastAsia" w:cstheme="minorEastAsia"/>
          <w:b/>
          <w:bCs/>
          <w:color w:val="auto"/>
          <w:sz w:val="22"/>
          <w:szCs w:val="22"/>
          <w:highlight w:val="none"/>
          <w:u w:val="single"/>
        </w:rPr>
        <w:t>投标供应商必须按第四部分投标文件格式中的投标报价一览表（均统一格式）内容填写综合单价、合价和总价，并由法定代表人（或授权代表）签署。</w:t>
      </w:r>
    </w:p>
    <w:p>
      <w:pPr>
        <w:tabs>
          <w:tab w:val="left" w:pos="-180"/>
          <w:tab w:val="left" w:pos="180"/>
          <w:tab w:val="left" w:pos="360"/>
        </w:tabs>
        <w:spacing w:line="440" w:lineRule="exact"/>
        <w:ind w:left="539" w:hanging="539" w:hangingChars="24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4.6本次投标均以人民币报价，投标供应商如需外汇购入某些货物，须折合成人民币计入投标报价中。</w:t>
      </w:r>
    </w:p>
    <w:p>
      <w:pPr>
        <w:tabs>
          <w:tab w:val="left" w:pos="-180"/>
          <w:tab w:val="left" w:pos="180"/>
          <w:tab w:val="left" w:pos="360"/>
        </w:tabs>
        <w:spacing w:line="440" w:lineRule="exact"/>
        <w:rPr>
          <w:rFonts w:hint="eastAsia" w:asciiTheme="minorEastAsia" w:hAnsiTheme="minorEastAsia" w:eastAsiaTheme="minorEastAsia" w:cstheme="minorEastAsia"/>
          <w:b/>
          <w:color w:val="auto"/>
          <w:sz w:val="22"/>
          <w:szCs w:val="22"/>
          <w:highlight w:val="none"/>
          <w:u w:val="single"/>
        </w:rPr>
      </w:pPr>
      <w:r>
        <w:rPr>
          <w:rFonts w:hint="eastAsia" w:asciiTheme="minorEastAsia" w:hAnsiTheme="minorEastAsia" w:eastAsiaTheme="minorEastAsia" w:cstheme="minorEastAsia"/>
          <w:b/>
          <w:color w:val="auto"/>
          <w:sz w:val="22"/>
          <w:szCs w:val="22"/>
          <w:highlight w:val="none"/>
        </w:rPr>
        <w:t xml:space="preserve">4.7 </w:t>
      </w:r>
      <w:r>
        <w:rPr>
          <w:rFonts w:hint="eastAsia" w:asciiTheme="minorEastAsia" w:hAnsiTheme="minorEastAsia" w:eastAsiaTheme="minorEastAsia" w:cstheme="minorEastAsia"/>
          <w:b/>
          <w:color w:val="auto"/>
          <w:sz w:val="22"/>
          <w:szCs w:val="22"/>
          <w:highlight w:val="none"/>
          <w:u w:val="single"/>
        </w:rPr>
        <w:t>招标采购单位不接受任何选择报价，对任何货物或服务只允许一个报价。</w:t>
      </w:r>
    </w:p>
    <w:p>
      <w:pPr>
        <w:tabs>
          <w:tab w:val="left" w:pos="-180"/>
          <w:tab w:val="left" w:pos="180"/>
          <w:tab w:val="left" w:pos="360"/>
        </w:tabs>
        <w:spacing w:line="440" w:lineRule="exact"/>
        <w:ind w:left="539" w:hanging="539" w:hangingChars="24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4.8投标价报出后，投标供应商不得以任何理由予以变更。任何包含价格调整的要求，将被认为是非实质性响应投标而予以拒绝。</w:t>
      </w:r>
    </w:p>
    <w:p>
      <w:pPr>
        <w:tabs>
          <w:tab w:val="left" w:pos="-180"/>
          <w:tab w:val="left" w:pos="180"/>
          <w:tab w:val="left" w:pos="360"/>
        </w:tabs>
        <w:spacing w:line="440" w:lineRule="exact"/>
        <w:ind w:left="660" w:hanging="660" w:hangingChars="3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4.9  最低报价不能作为中标的保证。</w:t>
      </w:r>
    </w:p>
    <w:p>
      <w:pPr>
        <w:tabs>
          <w:tab w:val="left" w:pos="-180"/>
          <w:tab w:val="left" w:pos="180"/>
          <w:tab w:val="left" w:pos="360"/>
        </w:tabs>
        <w:spacing w:line="440" w:lineRule="exact"/>
        <w:ind w:left="663" w:hanging="663" w:hangingChars="300"/>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5．  投标保证金</w:t>
      </w:r>
    </w:p>
    <w:p>
      <w:pPr>
        <w:spacing w:line="440" w:lineRule="exac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b/>
          <w:color w:val="auto"/>
          <w:sz w:val="22"/>
          <w:szCs w:val="22"/>
          <w:highlight w:val="none"/>
        </w:rPr>
        <w:t>5.1  本项目无需提交投标保证金.</w:t>
      </w:r>
    </w:p>
    <w:p>
      <w:pPr>
        <w:spacing w:line="440" w:lineRule="exact"/>
        <w:ind w:left="663" w:hanging="663" w:hangingChars="300"/>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5.2  如发生下列情况之一，采购人将作为不良行为，上报财政主管部门：</w:t>
      </w:r>
    </w:p>
    <w:p>
      <w:pPr>
        <w:spacing w:line="440" w:lineRule="exact"/>
        <w:ind w:left="759" w:hanging="759" w:hangingChars="34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 投标供应商在</w:t>
      </w:r>
      <w:r>
        <w:rPr>
          <w:rFonts w:hint="eastAsia" w:asciiTheme="minorEastAsia" w:hAnsiTheme="minorEastAsia" w:eastAsiaTheme="minorEastAsia" w:cstheme="minorEastAsia"/>
          <w:color w:val="auto"/>
          <w:sz w:val="22"/>
          <w:szCs w:val="22"/>
          <w:highlight w:val="none"/>
          <w:lang w:eastAsia="zh-CN"/>
        </w:rPr>
        <w:t>采购文件</w:t>
      </w:r>
      <w:r>
        <w:rPr>
          <w:rFonts w:hint="eastAsia" w:asciiTheme="minorEastAsia" w:hAnsiTheme="minorEastAsia" w:eastAsiaTheme="minorEastAsia" w:cstheme="minorEastAsia"/>
          <w:color w:val="auto"/>
          <w:sz w:val="22"/>
          <w:szCs w:val="22"/>
          <w:highlight w:val="none"/>
        </w:rPr>
        <w:t>规定的投标有效期内撤回投标的；</w:t>
      </w:r>
    </w:p>
    <w:p>
      <w:pPr>
        <w:tabs>
          <w:tab w:val="left" w:pos="5355"/>
        </w:tabs>
        <w:spacing w:line="44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 中标供应商未按中标通知书中规定的时间与采购人签订合同的；</w:t>
      </w:r>
    </w:p>
    <w:p>
      <w:pPr>
        <w:spacing w:line="440" w:lineRule="exact"/>
        <w:ind w:left="759" w:hanging="759" w:hangingChars="34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 投标供应商在投标文件中提供虚假资料，经评标委员会确认属实的；</w:t>
      </w:r>
    </w:p>
    <w:p>
      <w:pPr>
        <w:spacing w:line="440" w:lineRule="exact"/>
        <w:ind w:left="630" w:leftChars="-9" w:hanging="649" w:hangingChars="29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 经查实，投标供应商在本次采购活动中存在违法违规行为，或法律、法规及</w:t>
      </w:r>
      <w:r>
        <w:rPr>
          <w:rFonts w:hint="eastAsia" w:asciiTheme="minorEastAsia" w:hAnsiTheme="minorEastAsia" w:eastAsiaTheme="minorEastAsia" w:cstheme="minorEastAsia"/>
          <w:color w:val="auto"/>
          <w:sz w:val="22"/>
          <w:szCs w:val="22"/>
          <w:highlight w:val="none"/>
          <w:lang w:eastAsia="zh-CN"/>
        </w:rPr>
        <w:t>采购文件</w:t>
      </w:r>
      <w:r>
        <w:rPr>
          <w:rFonts w:hint="eastAsia" w:asciiTheme="minorEastAsia" w:hAnsiTheme="minorEastAsia" w:eastAsiaTheme="minorEastAsia" w:cstheme="minorEastAsia"/>
          <w:color w:val="auto"/>
          <w:sz w:val="22"/>
          <w:szCs w:val="22"/>
          <w:highlight w:val="none"/>
        </w:rPr>
        <w:t>规定的其他条件的。</w:t>
      </w:r>
    </w:p>
    <w:p>
      <w:pPr>
        <w:spacing w:line="440" w:lineRule="exact"/>
        <w:ind w:left="663" w:hanging="663" w:hangingChars="300"/>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bCs/>
          <w:color w:val="auto"/>
          <w:sz w:val="22"/>
          <w:szCs w:val="22"/>
          <w:highlight w:val="none"/>
        </w:rPr>
        <w:t>6．  投标有效期</w:t>
      </w:r>
    </w:p>
    <w:p>
      <w:pPr>
        <w:spacing w:line="440" w:lineRule="exact"/>
        <w:ind w:left="660" w:hanging="660" w:hangingChars="3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6.1  自开标之日起</w:t>
      </w:r>
      <w:r>
        <w:rPr>
          <w:rFonts w:hint="eastAsia" w:asciiTheme="minorEastAsia" w:hAnsiTheme="minorEastAsia" w:eastAsiaTheme="minorEastAsia" w:cstheme="minorEastAsia"/>
          <w:bCs/>
          <w:color w:val="auto"/>
          <w:sz w:val="22"/>
          <w:szCs w:val="22"/>
          <w:highlight w:val="none"/>
          <w:u w:val="single"/>
        </w:rPr>
        <w:t xml:space="preserve"> 90</w:t>
      </w:r>
      <w:r>
        <w:rPr>
          <w:rFonts w:hint="eastAsia" w:asciiTheme="minorEastAsia" w:hAnsiTheme="minorEastAsia" w:eastAsiaTheme="minorEastAsia" w:cstheme="minorEastAsia"/>
          <w:color w:val="auto"/>
          <w:sz w:val="22"/>
          <w:szCs w:val="22"/>
          <w:highlight w:val="none"/>
        </w:rPr>
        <w:t>天内投标应保持有效。</w:t>
      </w:r>
    </w:p>
    <w:p>
      <w:pPr>
        <w:spacing w:line="440" w:lineRule="exact"/>
        <w:ind w:left="523" w:leftChars="3" w:hanging="517" w:hangingChars="23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6.2  特殊情况下，在原投标有效期截止前，招标采购单位可与投标供应商协商延长投标有效期，这种要求和答复均以书面形式进行。投标供应商可拒绝接受延期要求。同意延长投标有效期的投标供应商不得修改投标文件。</w:t>
      </w:r>
    </w:p>
    <w:p>
      <w:pPr>
        <w:pStyle w:val="6"/>
        <w:spacing w:line="500" w:lineRule="exact"/>
        <w:jc w:val="center"/>
        <w:rPr>
          <w:rFonts w:hint="eastAsia" w:asciiTheme="minorEastAsia" w:hAnsiTheme="minorEastAsia" w:eastAsiaTheme="minorEastAsia" w:cstheme="minorEastAsia"/>
          <w:color w:val="auto"/>
          <w:sz w:val="24"/>
          <w:szCs w:val="24"/>
          <w:highlight w:val="none"/>
        </w:rPr>
      </w:pPr>
      <w:bookmarkStart w:id="18" w:name="_Toc515203435"/>
      <w:r>
        <w:rPr>
          <w:rFonts w:hint="eastAsia" w:asciiTheme="minorEastAsia" w:hAnsiTheme="minorEastAsia" w:eastAsiaTheme="minorEastAsia" w:cstheme="minorEastAsia"/>
          <w:color w:val="auto"/>
          <w:sz w:val="24"/>
          <w:szCs w:val="24"/>
          <w:highlight w:val="none"/>
        </w:rPr>
        <w:t>四、 投标文件的递交</w:t>
      </w:r>
      <w:bookmarkEnd w:id="18"/>
    </w:p>
    <w:p>
      <w:pPr>
        <w:spacing w:line="460" w:lineRule="exact"/>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  投标文件的递交</w:t>
      </w:r>
    </w:p>
    <w:p>
      <w:pPr>
        <w:spacing w:line="460" w:lineRule="exact"/>
        <w:ind w:left="539" w:hanging="539" w:hangingChars="24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Cs/>
          <w:color w:val="auto"/>
          <w:sz w:val="22"/>
          <w:szCs w:val="22"/>
          <w:highlight w:val="none"/>
        </w:rPr>
        <w:t xml:space="preserve">1.1  </w:t>
      </w:r>
      <w:r>
        <w:rPr>
          <w:rFonts w:hint="eastAsia" w:asciiTheme="minorEastAsia" w:hAnsiTheme="minorEastAsia" w:eastAsiaTheme="minorEastAsia" w:cstheme="minorEastAsia"/>
          <w:color w:val="auto"/>
          <w:sz w:val="22"/>
          <w:szCs w:val="22"/>
          <w:highlight w:val="none"/>
        </w:rPr>
        <w:t>“投标文件”的上传、递交：见《前附表》</w:t>
      </w:r>
    </w:p>
    <w:p>
      <w:pPr>
        <w:spacing w:line="460" w:lineRule="exact"/>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  投标文件的修改和撤回</w:t>
      </w:r>
    </w:p>
    <w:p>
      <w:pPr>
        <w:spacing w:line="360" w:lineRule="auto"/>
        <w:rPr>
          <w:rFonts w:hint="eastAsia" w:asciiTheme="minorEastAsia" w:hAnsiTheme="minorEastAsia" w:eastAsiaTheme="minorEastAsia" w:cstheme="minorEastAsia"/>
          <w:color w:val="auto"/>
          <w:sz w:val="22"/>
          <w:szCs w:val="22"/>
          <w:highlight w:val="none"/>
        </w:rPr>
      </w:pPr>
      <w:bookmarkStart w:id="19" w:name="_Toc515203436"/>
      <w:r>
        <w:rPr>
          <w:rFonts w:hint="eastAsia" w:asciiTheme="minorEastAsia" w:hAnsiTheme="minorEastAsia" w:eastAsiaTheme="minorEastAsia" w:cstheme="minorEastAsia"/>
          <w:color w:val="auto"/>
          <w:sz w:val="22"/>
          <w:szCs w:val="22"/>
          <w:highlight w:val="none"/>
        </w:rPr>
        <w:t>2.1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36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2.2投标截止时间后，投标供应商不得撤回、修改《投标文件》。</w:t>
      </w:r>
    </w:p>
    <w:p>
      <w:pPr>
        <w:spacing w:line="360" w:lineRule="auto"/>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3.投标文件的备选方案</w:t>
      </w:r>
    </w:p>
    <w:p>
      <w:pPr>
        <w:spacing w:line="36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3.1投标供应商不得递交任何的投标备选（替代）方案，否则其投标文件将作无效标处理。</w:t>
      </w:r>
    </w:p>
    <w:p>
      <w:pPr>
        <w:pStyle w:val="6"/>
        <w:spacing w:line="5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 开标和评标</w:t>
      </w:r>
      <w:bookmarkEnd w:id="19"/>
    </w:p>
    <w:p>
      <w:pPr>
        <w:spacing w:line="460" w:lineRule="exact"/>
        <w:rPr>
          <w:rFonts w:hint="eastAsia" w:asciiTheme="minorEastAsia" w:hAnsiTheme="minorEastAsia" w:eastAsiaTheme="minorEastAsia" w:cstheme="minorEastAsia"/>
          <w:bCs/>
          <w:color w:val="auto"/>
          <w:sz w:val="22"/>
          <w:szCs w:val="22"/>
          <w:highlight w:val="none"/>
        </w:rPr>
      </w:pPr>
      <w:bookmarkStart w:id="20" w:name="_Toc515203437"/>
      <w:r>
        <w:rPr>
          <w:rFonts w:hint="eastAsia" w:asciiTheme="minorEastAsia" w:hAnsiTheme="minorEastAsia" w:eastAsiaTheme="minorEastAsia" w:cstheme="minorEastAsia"/>
          <w:b/>
          <w:bCs/>
          <w:color w:val="auto"/>
          <w:sz w:val="22"/>
          <w:szCs w:val="22"/>
          <w:highlight w:val="none"/>
        </w:rPr>
        <w:t>1．  开标</w:t>
      </w:r>
    </w:p>
    <w:p>
      <w:pPr>
        <w:pStyle w:val="7"/>
        <w:tabs>
          <w:tab w:val="left" w:pos="720"/>
        </w:tabs>
        <w:spacing w:before="0" w:after="0"/>
        <w:ind w:left="720" w:hanging="720"/>
        <w:rPr>
          <w:rFonts w:hint="eastAsia" w:asciiTheme="minorEastAsia" w:hAnsiTheme="minorEastAsia" w:eastAsiaTheme="minorEastAsia" w:cstheme="minorEastAsia"/>
          <w:b w:val="0"/>
          <w:color w:val="auto"/>
          <w:sz w:val="22"/>
          <w:szCs w:val="22"/>
          <w:highlight w:val="none"/>
        </w:rPr>
      </w:pPr>
      <w:r>
        <w:rPr>
          <w:rFonts w:hint="eastAsia" w:asciiTheme="minorEastAsia" w:hAnsiTheme="minorEastAsia" w:eastAsiaTheme="minorEastAsia" w:cstheme="minorEastAsia"/>
          <w:b w:val="0"/>
          <w:color w:val="auto"/>
          <w:sz w:val="22"/>
          <w:szCs w:val="22"/>
          <w:highlight w:val="none"/>
        </w:rPr>
        <w:t>（一） 开标组织与邀请</w:t>
      </w:r>
    </w:p>
    <w:p>
      <w:pPr>
        <w:spacing w:line="360" w:lineRule="auto"/>
        <w:ind w:firstLine="387" w:firstLineChars="176"/>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1.1开标组织：本项目开标现场活动由采购人或采购代理机构（以下简称“采购组织机构”）组织实施，准备工作由采购组织机构负责落实，开标过程由采购组织机构负责记录，开标现场由采购组织机构人员主持。</w:t>
      </w:r>
    </w:p>
    <w:p>
      <w:pPr>
        <w:spacing w:line="360" w:lineRule="auto"/>
        <w:ind w:firstLine="387" w:firstLineChars="176"/>
        <w:rPr>
          <w:rFonts w:hint="eastAsia" w:asciiTheme="minorEastAsia" w:hAnsiTheme="minorEastAsia" w:eastAsiaTheme="minorEastAsia" w:cstheme="minorEastAsia"/>
          <w:bCs/>
          <w:color w:val="auto"/>
          <w:kern w:val="0"/>
          <w:sz w:val="22"/>
          <w:szCs w:val="22"/>
          <w:highlight w:val="none"/>
        </w:rPr>
      </w:pPr>
      <w:r>
        <w:rPr>
          <w:rFonts w:hint="eastAsia" w:asciiTheme="minorEastAsia" w:hAnsiTheme="minorEastAsia" w:eastAsiaTheme="minorEastAsia" w:cstheme="minorEastAsia"/>
          <w:bCs/>
          <w:color w:val="auto"/>
          <w:kern w:val="0"/>
          <w:sz w:val="22"/>
          <w:szCs w:val="22"/>
          <w:highlight w:val="none"/>
        </w:rPr>
        <w:t>1.2开标邀请：</w:t>
      </w:r>
      <w:r>
        <w:rPr>
          <w:rFonts w:hint="eastAsia" w:asciiTheme="minorEastAsia" w:hAnsiTheme="minorEastAsia" w:eastAsiaTheme="minorEastAsia" w:cstheme="minorEastAsia"/>
          <w:bCs/>
          <w:color w:val="auto"/>
          <w:kern w:val="0"/>
          <w:sz w:val="22"/>
          <w:szCs w:val="22"/>
          <w:highlight w:val="none"/>
          <w:u w:val="single"/>
        </w:rPr>
        <w:t>本项目采用电子交易，采购组织机构将按照采购文件规定的开标时间在“政府采购云平台，网址：</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"http://www.zcygov.cn"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bCs/>
          <w:color w:val="auto"/>
          <w:kern w:val="0"/>
          <w:sz w:val="22"/>
          <w:szCs w:val="22"/>
          <w:highlight w:val="none"/>
          <w:u w:val="single"/>
        </w:rPr>
        <w:t>www.zcygov.cn</w:t>
      </w:r>
      <w:r>
        <w:rPr>
          <w:rFonts w:hint="eastAsia" w:asciiTheme="minorEastAsia" w:hAnsiTheme="minorEastAsia" w:eastAsiaTheme="minorEastAsia" w:cstheme="minorEastAsia"/>
          <w:bCs/>
          <w:color w:val="auto"/>
          <w:kern w:val="0"/>
          <w:sz w:val="22"/>
          <w:szCs w:val="22"/>
          <w:highlight w:val="none"/>
          <w:u w:val="single"/>
        </w:rPr>
        <w:fldChar w:fldCharType="end"/>
      </w:r>
      <w:r>
        <w:rPr>
          <w:rFonts w:hint="eastAsia" w:asciiTheme="minorEastAsia" w:hAnsiTheme="minorEastAsia" w:eastAsiaTheme="minorEastAsia" w:cstheme="minorEastAsia"/>
          <w:bCs/>
          <w:color w:val="auto"/>
          <w:kern w:val="0"/>
          <w:sz w:val="22"/>
          <w:szCs w:val="22"/>
          <w:highlight w:val="none"/>
          <w:u w:val="single"/>
        </w:rPr>
        <w:t>”组织开标、开启投标文件，所有供应商均应当准时在线参加</w:t>
      </w:r>
      <w:r>
        <w:rPr>
          <w:rFonts w:hint="eastAsia" w:asciiTheme="minorEastAsia" w:hAnsiTheme="minorEastAsia" w:eastAsiaTheme="minorEastAsia" w:cstheme="minorEastAsia"/>
          <w:bCs/>
          <w:color w:val="auto"/>
          <w:kern w:val="0"/>
          <w:sz w:val="22"/>
          <w:szCs w:val="22"/>
          <w:highlight w:val="none"/>
        </w:rPr>
        <w:t>。</w:t>
      </w:r>
    </w:p>
    <w:p>
      <w:pPr>
        <w:spacing w:line="360" w:lineRule="auto"/>
        <w:ind w:firstLine="387" w:firstLineChars="176"/>
        <w:rPr>
          <w:rFonts w:hint="eastAsia" w:asciiTheme="minorEastAsia" w:hAnsiTheme="minorEastAsia" w:eastAsiaTheme="minorEastAsia" w:cstheme="minorEastAsia"/>
          <w:bCs/>
          <w:color w:val="auto"/>
          <w:kern w:val="0"/>
          <w:sz w:val="22"/>
          <w:szCs w:val="22"/>
          <w:highlight w:val="none"/>
        </w:rPr>
      </w:pPr>
      <w:r>
        <w:rPr>
          <w:rFonts w:hint="eastAsia" w:asciiTheme="minorEastAsia" w:hAnsiTheme="minorEastAsia" w:eastAsiaTheme="minorEastAsia" w:cstheme="minorEastAsia"/>
          <w:bCs/>
          <w:color w:val="auto"/>
          <w:kern w:val="0"/>
          <w:sz w:val="22"/>
          <w:szCs w:val="22"/>
          <w:highlight w:val="none"/>
        </w:rPr>
        <w:t>1.3投标文件开启顺序：</w:t>
      </w:r>
      <w:r>
        <w:rPr>
          <w:rFonts w:hint="eastAsia" w:asciiTheme="minorEastAsia" w:hAnsiTheme="minorEastAsia" w:eastAsiaTheme="minorEastAsia" w:cstheme="minorEastAsia"/>
          <w:bCs/>
          <w:color w:val="auto"/>
          <w:kern w:val="0"/>
          <w:sz w:val="22"/>
          <w:szCs w:val="22"/>
          <w:highlight w:val="none"/>
          <w:u w:val="single"/>
        </w:rPr>
        <w:t>资格部分、技术资信部分、商务报价部分</w:t>
      </w:r>
      <w:r>
        <w:rPr>
          <w:rFonts w:hint="eastAsia" w:asciiTheme="minorEastAsia" w:hAnsiTheme="minorEastAsia" w:eastAsiaTheme="minorEastAsia" w:cstheme="minorEastAsia"/>
          <w:bCs/>
          <w:color w:val="auto"/>
          <w:kern w:val="0"/>
          <w:sz w:val="22"/>
          <w:szCs w:val="22"/>
          <w:highlight w:val="none"/>
        </w:rPr>
        <w:t>。</w:t>
      </w:r>
    </w:p>
    <w:p>
      <w:pPr>
        <w:spacing w:line="360" w:lineRule="auto"/>
        <w:ind w:firstLine="387" w:firstLineChars="176"/>
        <w:rPr>
          <w:rFonts w:hint="eastAsia" w:asciiTheme="minorEastAsia" w:hAnsiTheme="minorEastAsia" w:eastAsiaTheme="minorEastAsia" w:cstheme="minorEastAsia"/>
          <w:bCs/>
          <w:color w:val="auto"/>
          <w:kern w:val="0"/>
          <w:sz w:val="22"/>
          <w:szCs w:val="22"/>
          <w:highlight w:val="none"/>
        </w:rPr>
      </w:pPr>
      <w:r>
        <w:rPr>
          <w:rFonts w:hint="eastAsia" w:asciiTheme="minorEastAsia" w:hAnsiTheme="minorEastAsia" w:eastAsiaTheme="minorEastAsia" w:cstheme="minorEastAsia"/>
          <w:bCs/>
          <w:color w:val="auto"/>
          <w:kern w:val="0"/>
          <w:sz w:val="22"/>
          <w:szCs w:val="22"/>
          <w:highlight w:val="none"/>
        </w:rPr>
        <w:t>1.4供应商对开标过程和开标记录有疑义，以及认为采购人、采购代理机构相关工作人员有需要回避的情形的，应当场提出询问或回避申请。供应商未参加开标的视同认可开标结果。</w:t>
      </w:r>
    </w:p>
    <w:p>
      <w:pPr>
        <w:pStyle w:val="7"/>
        <w:tabs>
          <w:tab w:val="left" w:pos="720"/>
        </w:tabs>
        <w:spacing w:before="0" w:after="0"/>
        <w:ind w:left="720" w:hanging="720"/>
        <w:rPr>
          <w:rFonts w:hint="eastAsia" w:asciiTheme="minorEastAsia" w:hAnsiTheme="minorEastAsia" w:eastAsiaTheme="minorEastAsia" w:cstheme="minorEastAsia"/>
          <w:b w:val="0"/>
          <w:color w:val="auto"/>
          <w:sz w:val="22"/>
          <w:szCs w:val="22"/>
          <w:highlight w:val="none"/>
        </w:rPr>
      </w:pPr>
      <w:r>
        <w:rPr>
          <w:rFonts w:hint="eastAsia" w:asciiTheme="minorEastAsia" w:hAnsiTheme="minorEastAsia" w:eastAsiaTheme="minorEastAsia" w:cstheme="minorEastAsia"/>
          <w:b w:val="0"/>
          <w:color w:val="auto"/>
          <w:sz w:val="22"/>
          <w:szCs w:val="22"/>
          <w:highlight w:val="none"/>
        </w:rPr>
        <w:t xml:space="preserve">（二）开标流程 </w:t>
      </w:r>
    </w:p>
    <w:p>
      <w:pPr>
        <w:spacing w:line="360" w:lineRule="auto"/>
        <w:ind w:firstLine="389" w:firstLineChars="177"/>
        <w:jc w:val="left"/>
        <w:rPr>
          <w:rFonts w:hint="eastAsia" w:asciiTheme="minorEastAsia" w:hAnsiTheme="minorEastAsia" w:eastAsiaTheme="minorEastAsia" w:cstheme="minorEastAsia"/>
          <w:bCs/>
          <w:color w:val="auto"/>
          <w:kern w:val="0"/>
          <w:sz w:val="22"/>
          <w:szCs w:val="22"/>
          <w:highlight w:val="none"/>
        </w:rPr>
      </w:pPr>
      <w:r>
        <w:rPr>
          <w:rFonts w:hint="eastAsia" w:asciiTheme="minorEastAsia" w:hAnsiTheme="minorEastAsia" w:eastAsiaTheme="minorEastAsia" w:cstheme="minorEastAsia"/>
          <w:bCs/>
          <w:color w:val="auto"/>
          <w:kern w:val="0"/>
          <w:sz w:val="22"/>
          <w:szCs w:val="22"/>
          <w:highlight w:val="none"/>
        </w:rPr>
        <w:t>本项目开标由采购组织机构的开标现场组织人员按以下流程顺序组织实施：</w:t>
      </w:r>
    </w:p>
    <w:p>
      <w:pPr>
        <w:spacing w:line="360" w:lineRule="auto"/>
        <w:ind w:firstLine="389" w:firstLineChars="177"/>
        <w:jc w:val="left"/>
        <w:rPr>
          <w:rFonts w:hint="eastAsia" w:asciiTheme="minorEastAsia" w:hAnsiTheme="minorEastAsia" w:eastAsiaTheme="minorEastAsia" w:cstheme="minorEastAsia"/>
          <w:bCs/>
          <w:color w:val="auto"/>
          <w:kern w:val="0"/>
          <w:sz w:val="22"/>
          <w:szCs w:val="22"/>
          <w:highlight w:val="none"/>
        </w:rPr>
      </w:pPr>
      <w:r>
        <w:rPr>
          <w:rFonts w:hint="eastAsia" w:asciiTheme="minorEastAsia" w:hAnsiTheme="minorEastAsia" w:eastAsiaTheme="minorEastAsia" w:cstheme="minorEastAsia"/>
          <w:bCs/>
          <w:color w:val="auto"/>
          <w:kern w:val="0"/>
          <w:sz w:val="22"/>
          <w:szCs w:val="22"/>
          <w:highlight w:val="none"/>
        </w:rPr>
        <w:t>2.1投标文件在线解密：开标现场组织人员在“政府采购云平台”在线发出“投标文件解密”通知，启动投标文件的解密程序；“投标文件解密”通知发出后，投标供应商应当登录“</w:t>
      </w:r>
      <w:r>
        <w:rPr>
          <w:rFonts w:hint="eastAsia" w:asciiTheme="minorEastAsia" w:hAnsiTheme="minorEastAsia" w:eastAsiaTheme="minorEastAsia" w:cstheme="minorEastAsia"/>
          <w:bCs/>
          <w:color w:val="auto"/>
          <w:sz w:val="22"/>
          <w:szCs w:val="22"/>
          <w:highlight w:val="none"/>
        </w:rPr>
        <w:t>政府采购云平台</w:t>
      </w:r>
      <w:r>
        <w:rPr>
          <w:rFonts w:hint="eastAsia" w:asciiTheme="minorEastAsia" w:hAnsiTheme="minorEastAsia" w:eastAsiaTheme="minorEastAsia" w:cstheme="minorEastAsia"/>
          <w:bCs/>
          <w:color w:val="auto"/>
          <w:kern w:val="0"/>
          <w:sz w:val="22"/>
          <w:szCs w:val="22"/>
          <w:highlight w:val="none"/>
        </w:rPr>
        <w:t>”并在规定的“在线解密时间期限”内完成投标文件的解密（</w:t>
      </w:r>
      <w:r>
        <w:rPr>
          <w:rFonts w:hint="eastAsia" w:asciiTheme="minorEastAsia" w:hAnsiTheme="minorEastAsia" w:eastAsiaTheme="minorEastAsia" w:cstheme="minorEastAsia"/>
          <w:bCs/>
          <w:color w:val="auto"/>
          <w:kern w:val="0"/>
          <w:sz w:val="22"/>
          <w:szCs w:val="22"/>
          <w:highlight w:val="none"/>
          <w:u w:val="single"/>
        </w:rPr>
        <w:t>在线解密时间期限：30分钟</w:t>
      </w:r>
      <w:r>
        <w:rPr>
          <w:rFonts w:hint="eastAsia" w:asciiTheme="minorEastAsia" w:hAnsiTheme="minorEastAsia" w:eastAsiaTheme="minorEastAsia" w:cstheme="minorEastAsia"/>
          <w:bCs/>
          <w:color w:val="auto"/>
          <w:kern w:val="0"/>
          <w:sz w:val="22"/>
          <w:szCs w:val="22"/>
          <w:highlight w:val="none"/>
        </w:rPr>
        <w:t>）；</w:t>
      </w:r>
    </w:p>
    <w:p>
      <w:pPr>
        <w:spacing w:line="360" w:lineRule="auto"/>
        <w:ind w:firstLine="389" w:firstLineChars="177"/>
        <w:jc w:val="left"/>
        <w:rPr>
          <w:rFonts w:hint="eastAsia" w:asciiTheme="minorEastAsia" w:hAnsiTheme="minorEastAsia" w:eastAsiaTheme="minorEastAsia" w:cstheme="minorEastAsia"/>
          <w:bCs/>
          <w:color w:val="auto"/>
          <w:kern w:val="0"/>
          <w:sz w:val="22"/>
          <w:szCs w:val="22"/>
          <w:highlight w:val="none"/>
        </w:rPr>
      </w:pPr>
      <w:r>
        <w:rPr>
          <w:rFonts w:hint="eastAsia" w:asciiTheme="minorEastAsia" w:hAnsiTheme="minorEastAsia" w:eastAsiaTheme="minorEastAsia" w:cstheme="minorEastAsia"/>
          <w:bCs/>
          <w:color w:val="auto"/>
          <w:kern w:val="0"/>
          <w:sz w:val="22"/>
          <w:szCs w:val="22"/>
          <w:highlight w:val="none"/>
        </w:rPr>
        <w:t>2.</w:t>
      </w:r>
      <w:r>
        <w:rPr>
          <w:rFonts w:hint="eastAsia" w:asciiTheme="minorEastAsia" w:hAnsiTheme="minorEastAsia" w:eastAsiaTheme="minorEastAsia" w:cstheme="minorEastAsia"/>
          <w:bCs/>
          <w:color w:val="auto"/>
          <w:kern w:val="0"/>
          <w:sz w:val="22"/>
          <w:szCs w:val="22"/>
          <w:highlight w:val="none"/>
          <w:lang w:val="en-US" w:eastAsia="zh-CN"/>
        </w:rPr>
        <w:t>2</w:t>
      </w:r>
      <w:r>
        <w:rPr>
          <w:rFonts w:hint="eastAsia" w:asciiTheme="minorEastAsia" w:hAnsiTheme="minorEastAsia" w:eastAsiaTheme="minorEastAsia" w:cstheme="minorEastAsia"/>
          <w:bCs/>
          <w:color w:val="auto"/>
          <w:kern w:val="0"/>
          <w:sz w:val="22"/>
          <w:szCs w:val="22"/>
          <w:highlight w:val="none"/>
        </w:rPr>
        <w:t>投标文件在线解密异常情况处理（如需）：如有投标供应商在线解密失败时，开标现场组织人员按规定启动“投标文件在线解密异常情况处理”（</w:t>
      </w:r>
      <w:r>
        <w:rPr>
          <w:rFonts w:hint="eastAsia" w:asciiTheme="minorEastAsia" w:hAnsiTheme="minorEastAsia" w:eastAsiaTheme="minorEastAsia" w:cstheme="minorEastAsia"/>
          <w:bCs/>
          <w:color w:val="auto"/>
          <w:kern w:val="0"/>
          <w:sz w:val="22"/>
          <w:szCs w:val="22"/>
          <w:highlight w:val="none"/>
          <w:u w:val="single"/>
        </w:rPr>
        <w:t>投标文件在线解密异常情况处理办法见《投标须知前附表》</w:t>
      </w:r>
      <w:r>
        <w:rPr>
          <w:rFonts w:hint="eastAsia" w:asciiTheme="minorEastAsia" w:hAnsiTheme="minorEastAsia" w:eastAsiaTheme="minorEastAsia" w:cstheme="minorEastAsia"/>
          <w:bCs/>
          <w:color w:val="auto"/>
          <w:kern w:val="0"/>
          <w:sz w:val="22"/>
          <w:szCs w:val="22"/>
          <w:highlight w:val="none"/>
        </w:rPr>
        <w:t>）。</w:t>
      </w:r>
    </w:p>
    <w:p>
      <w:pPr>
        <w:spacing w:line="360" w:lineRule="auto"/>
        <w:ind w:firstLine="389" w:firstLineChars="177"/>
        <w:jc w:val="left"/>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w:t>
      </w:r>
      <w:r>
        <w:rPr>
          <w:rFonts w:hint="eastAsia" w:asciiTheme="minorEastAsia" w:hAnsiTheme="minorEastAsia" w:eastAsiaTheme="minorEastAsia" w:cstheme="minorEastAsia"/>
          <w:color w:val="auto"/>
          <w:kern w:val="0"/>
          <w:sz w:val="22"/>
          <w:szCs w:val="22"/>
          <w:highlight w:val="none"/>
          <w:lang w:val="en-US" w:eastAsia="zh-CN"/>
        </w:rPr>
        <w:t>3</w:t>
      </w:r>
      <w:r>
        <w:rPr>
          <w:rFonts w:hint="eastAsia" w:asciiTheme="minorEastAsia" w:hAnsiTheme="minorEastAsia" w:eastAsiaTheme="minorEastAsia" w:cstheme="minorEastAsia"/>
          <w:b/>
          <w:bCs w:val="0"/>
          <w:color w:val="auto"/>
          <w:sz w:val="22"/>
          <w:szCs w:val="22"/>
          <w:highlight w:val="none"/>
          <w:u w:val="single"/>
        </w:rPr>
        <w:t>电子投标文件解密结束后，各投标供应商签署《政府采购活动现场确认声明书》（见附件）后将扫描件发送至采购代理机构邮箱</w:t>
      </w:r>
      <w:r>
        <w:rPr>
          <w:rFonts w:hint="eastAsia" w:asciiTheme="minorEastAsia" w:hAnsiTheme="minorEastAsia" w:eastAsiaTheme="minorEastAsia" w:cstheme="minorEastAsia"/>
          <w:b/>
          <w:bCs w:val="0"/>
          <w:color w:val="auto"/>
          <w:sz w:val="22"/>
          <w:szCs w:val="22"/>
          <w:highlight w:val="none"/>
          <w:u w:val="single"/>
          <w:lang w:eastAsia="zh-CN"/>
        </w:rPr>
        <w:t>5499379@qq.com</w:t>
      </w:r>
      <w:r>
        <w:rPr>
          <w:rFonts w:hint="eastAsia" w:asciiTheme="minorEastAsia" w:hAnsiTheme="minorEastAsia" w:eastAsiaTheme="minorEastAsia" w:cstheme="minorEastAsia"/>
          <w:b/>
          <w:bCs w:val="0"/>
          <w:color w:val="auto"/>
          <w:sz w:val="22"/>
          <w:szCs w:val="22"/>
          <w:highlight w:val="none"/>
          <w:u w:val="single"/>
        </w:rPr>
        <w:t>。有效的《政府采购活动现场确认声明书》是投标供应商资格部分的组成部分，未提交的作资格审查不合格处理</w:t>
      </w:r>
      <w:r>
        <w:rPr>
          <w:rFonts w:hint="eastAsia" w:asciiTheme="minorEastAsia" w:hAnsiTheme="minorEastAsia" w:eastAsiaTheme="minorEastAsia" w:cstheme="minorEastAsia"/>
          <w:b/>
          <w:bCs w:val="0"/>
          <w:color w:val="auto"/>
          <w:kern w:val="0"/>
          <w:sz w:val="22"/>
          <w:szCs w:val="22"/>
          <w:highlight w:val="none"/>
        </w:rPr>
        <w:t>。</w:t>
      </w:r>
    </w:p>
    <w:p>
      <w:pPr>
        <w:spacing w:line="360" w:lineRule="auto"/>
        <w:ind w:firstLine="389" w:firstLineChars="177"/>
        <w:jc w:val="left"/>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w:t>
      </w:r>
      <w:r>
        <w:rPr>
          <w:rFonts w:hint="eastAsia" w:asciiTheme="minorEastAsia" w:hAnsiTheme="minorEastAsia" w:eastAsiaTheme="minorEastAsia" w:cstheme="minorEastAsia"/>
          <w:color w:val="auto"/>
          <w:kern w:val="0"/>
          <w:sz w:val="22"/>
          <w:szCs w:val="22"/>
          <w:highlight w:val="none"/>
          <w:lang w:val="en-US" w:eastAsia="zh-CN"/>
        </w:rPr>
        <w:t>4</w:t>
      </w:r>
      <w:r>
        <w:rPr>
          <w:rFonts w:hint="eastAsia" w:asciiTheme="minorEastAsia" w:hAnsiTheme="minorEastAsia" w:eastAsiaTheme="minorEastAsia" w:cstheme="minorEastAsia"/>
          <w:color w:val="auto"/>
          <w:kern w:val="0"/>
          <w:sz w:val="22"/>
          <w:szCs w:val="22"/>
          <w:highlight w:val="none"/>
        </w:rPr>
        <w:t>开标现场组织人员在政府采购云平台在线开启标书信息。</w:t>
      </w:r>
    </w:p>
    <w:p>
      <w:pPr>
        <w:spacing w:line="360" w:lineRule="auto"/>
        <w:ind w:firstLine="389" w:firstLineChars="177"/>
        <w:jc w:val="left"/>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w:t>
      </w:r>
      <w:r>
        <w:rPr>
          <w:rFonts w:hint="eastAsia" w:asciiTheme="minorEastAsia" w:hAnsiTheme="minorEastAsia" w:eastAsiaTheme="minorEastAsia" w:cstheme="minorEastAsia"/>
          <w:color w:val="auto"/>
          <w:kern w:val="0"/>
          <w:sz w:val="22"/>
          <w:szCs w:val="22"/>
          <w:highlight w:val="none"/>
          <w:lang w:val="en-US" w:eastAsia="zh-CN"/>
        </w:rPr>
        <w:t>5</w:t>
      </w:r>
      <w:r>
        <w:rPr>
          <w:rFonts w:hint="eastAsia" w:asciiTheme="minorEastAsia" w:hAnsiTheme="minorEastAsia" w:eastAsiaTheme="minorEastAsia" w:cstheme="minorEastAsia"/>
          <w:color w:val="auto"/>
          <w:kern w:val="0"/>
          <w:sz w:val="22"/>
          <w:szCs w:val="22"/>
          <w:highlight w:val="none"/>
        </w:rPr>
        <w:t>商务技术评审结束后，开标现场组织人员在政府采购云平台公布商务技术评审无效供应商名称及理由；公布经商务技术评审的有效投标供应商名单，同时公布其商务技术得分情况。</w:t>
      </w:r>
    </w:p>
    <w:p>
      <w:pPr>
        <w:spacing w:line="360" w:lineRule="auto"/>
        <w:ind w:firstLine="389" w:firstLineChars="177"/>
        <w:jc w:val="left"/>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w:t>
      </w:r>
      <w:r>
        <w:rPr>
          <w:rFonts w:hint="eastAsia" w:asciiTheme="minorEastAsia" w:hAnsiTheme="minorEastAsia" w:eastAsiaTheme="minorEastAsia" w:cstheme="minorEastAsia"/>
          <w:color w:val="auto"/>
          <w:kern w:val="0"/>
          <w:sz w:val="22"/>
          <w:szCs w:val="22"/>
          <w:highlight w:val="none"/>
          <w:lang w:val="en-US" w:eastAsia="zh-CN"/>
        </w:rPr>
        <w:t>6</w:t>
      </w:r>
      <w:r>
        <w:rPr>
          <w:rFonts w:hint="eastAsia" w:asciiTheme="minorEastAsia" w:hAnsiTheme="minorEastAsia" w:eastAsiaTheme="minorEastAsia" w:cstheme="minorEastAsia"/>
          <w:color w:val="auto"/>
          <w:kern w:val="0"/>
          <w:sz w:val="22"/>
          <w:szCs w:val="22"/>
          <w:highlight w:val="none"/>
        </w:rPr>
        <w:t>开标现场组织人员在政府采购云平台在线开启有效投标供应商的《报价文件》，宣读开标一览表有关内容，同时当场制作开标记录表（电子交易项目供应商可通过“政府采购云平台在线确认”），供应商不予确认的应说明理由，否则视为无异议。</w:t>
      </w:r>
    </w:p>
    <w:p>
      <w:pPr>
        <w:spacing w:line="360" w:lineRule="auto"/>
        <w:ind w:firstLine="389" w:firstLineChars="177"/>
        <w:jc w:val="left"/>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w:t>
      </w:r>
      <w:r>
        <w:rPr>
          <w:rFonts w:hint="eastAsia" w:asciiTheme="minorEastAsia" w:hAnsiTheme="minorEastAsia" w:eastAsiaTheme="minorEastAsia" w:cstheme="minorEastAsia"/>
          <w:color w:val="auto"/>
          <w:kern w:val="0"/>
          <w:sz w:val="22"/>
          <w:szCs w:val="22"/>
          <w:highlight w:val="none"/>
          <w:lang w:val="en-US" w:eastAsia="zh-CN"/>
        </w:rPr>
        <w:t>7</w:t>
      </w:r>
      <w:r>
        <w:rPr>
          <w:rFonts w:hint="eastAsia" w:asciiTheme="minorEastAsia" w:hAnsiTheme="minorEastAsia" w:eastAsiaTheme="minorEastAsia" w:cstheme="minorEastAsia"/>
          <w:color w:val="auto"/>
          <w:kern w:val="0"/>
          <w:sz w:val="22"/>
          <w:szCs w:val="22"/>
          <w:highlight w:val="none"/>
        </w:rPr>
        <w:t>评审结束后，开标现场组织人员在政府采购云平台在线公布中标候选供应商名单，及采购人最终确定中标或成交供应商名单的时间和公告方式等。</w:t>
      </w:r>
    </w:p>
    <w:p>
      <w:pPr>
        <w:spacing w:line="360" w:lineRule="auto"/>
        <w:ind w:firstLine="389" w:firstLineChars="177"/>
        <w:jc w:val="left"/>
        <w:rPr>
          <w:rFonts w:hint="eastAsia" w:asciiTheme="minorEastAsia" w:hAnsiTheme="minorEastAsia" w:eastAsiaTheme="minorEastAsia" w:cstheme="minorEastAsia"/>
          <w:bCs/>
          <w:color w:val="auto"/>
          <w:kern w:val="0"/>
          <w:sz w:val="22"/>
          <w:szCs w:val="22"/>
          <w:highlight w:val="none"/>
        </w:rPr>
      </w:pPr>
      <w:r>
        <w:rPr>
          <w:rFonts w:hint="eastAsia" w:asciiTheme="minorEastAsia" w:hAnsiTheme="minorEastAsia" w:eastAsiaTheme="minorEastAsia" w:cstheme="minorEastAsia"/>
          <w:bCs/>
          <w:color w:val="auto"/>
          <w:kern w:val="0"/>
          <w:sz w:val="22"/>
          <w:szCs w:val="22"/>
          <w:highlight w:val="none"/>
        </w:rPr>
        <w:t>2.</w:t>
      </w:r>
      <w:r>
        <w:rPr>
          <w:rFonts w:hint="eastAsia" w:asciiTheme="minorEastAsia" w:hAnsiTheme="minorEastAsia" w:eastAsiaTheme="minorEastAsia" w:cstheme="minorEastAsia"/>
          <w:bCs/>
          <w:color w:val="auto"/>
          <w:kern w:val="0"/>
          <w:sz w:val="22"/>
          <w:szCs w:val="22"/>
          <w:highlight w:val="none"/>
          <w:lang w:val="en-US" w:eastAsia="zh-CN"/>
        </w:rPr>
        <w:t>8</w:t>
      </w:r>
      <w:r>
        <w:rPr>
          <w:rFonts w:hint="eastAsia" w:asciiTheme="minorEastAsia" w:hAnsiTheme="minorEastAsia" w:eastAsiaTheme="minorEastAsia" w:cstheme="minorEastAsia"/>
          <w:bCs/>
          <w:color w:val="auto"/>
          <w:kern w:val="0"/>
          <w:sz w:val="22"/>
          <w:szCs w:val="22"/>
          <w:highlight w:val="none"/>
        </w:rPr>
        <w:t>特殊情况说明</w:t>
      </w:r>
    </w:p>
    <w:p>
      <w:pPr>
        <w:spacing w:line="360" w:lineRule="auto"/>
        <w:ind w:firstLine="389" w:firstLineChars="177"/>
        <w:jc w:val="left"/>
        <w:rPr>
          <w:rFonts w:hint="eastAsia" w:asciiTheme="minorEastAsia" w:hAnsiTheme="minorEastAsia" w:eastAsiaTheme="minorEastAsia" w:cstheme="minorEastAsia"/>
          <w:bCs/>
          <w:color w:val="auto"/>
          <w:kern w:val="0"/>
          <w:sz w:val="22"/>
          <w:szCs w:val="22"/>
          <w:highlight w:val="none"/>
        </w:rPr>
      </w:pPr>
      <w:r>
        <w:rPr>
          <w:rFonts w:hint="eastAsia" w:asciiTheme="minorEastAsia" w:hAnsiTheme="minorEastAsia" w:eastAsiaTheme="minorEastAsia" w:cstheme="minorEastAsia"/>
          <w:bCs/>
          <w:color w:val="auto"/>
          <w:kern w:val="0"/>
          <w:sz w:val="22"/>
          <w:szCs w:val="22"/>
          <w:highlight w:val="none"/>
        </w:rPr>
        <w:t>（1）如遇“政府采购云平台”电子化开标或评审程序调整的，按调整后程序执行。</w:t>
      </w:r>
    </w:p>
    <w:p>
      <w:pPr>
        <w:spacing w:after="240" w:line="360" w:lineRule="auto"/>
        <w:ind w:firstLine="389" w:firstLineChars="177"/>
        <w:jc w:val="left"/>
        <w:rPr>
          <w:rFonts w:hint="eastAsia" w:asciiTheme="minorEastAsia" w:hAnsiTheme="minorEastAsia" w:eastAsiaTheme="minorEastAsia" w:cstheme="minorEastAsia"/>
          <w:bCs/>
          <w:color w:val="auto"/>
          <w:kern w:val="0"/>
          <w:sz w:val="22"/>
          <w:szCs w:val="22"/>
          <w:highlight w:val="none"/>
        </w:rPr>
      </w:pPr>
      <w:r>
        <w:rPr>
          <w:rFonts w:hint="eastAsia" w:asciiTheme="minorEastAsia" w:hAnsiTheme="minorEastAsia" w:eastAsiaTheme="minorEastAsia" w:cstheme="minorEastAsia"/>
          <w:bCs/>
          <w:color w:val="auto"/>
          <w:kern w:val="0"/>
          <w:sz w:val="22"/>
          <w:szCs w:val="22"/>
          <w:highlight w:val="none"/>
        </w:rPr>
        <w:t>（2）开标过程中需要相关当事人进行签字或盖章确认的材料将通过“政府采购云平台”进行，若因“政府采购云平台”技术问题无法进行签字或盖章确认的，采购组织机构将通过邮件、传真等形式组织确认。</w:t>
      </w:r>
    </w:p>
    <w:p>
      <w:pPr>
        <w:spacing w:line="360" w:lineRule="auto"/>
        <w:ind w:firstLine="387" w:firstLineChars="176"/>
        <w:rPr>
          <w:rFonts w:hint="eastAsia" w:asciiTheme="minorEastAsia" w:hAnsiTheme="minorEastAsia" w:eastAsiaTheme="minorEastAsia" w:cstheme="minorEastAsia"/>
          <w:bCs/>
          <w:color w:val="auto"/>
          <w:kern w:val="0"/>
          <w:sz w:val="22"/>
          <w:szCs w:val="22"/>
          <w:highlight w:val="none"/>
        </w:rPr>
      </w:pPr>
      <w:bookmarkStart w:id="21" w:name="_Toc69378198"/>
      <w:r>
        <w:rPr>
          <w:rFonts w:hint="eastAsia" w:asciiTheme="minorEastAsia" w:hAnsiTheme="minorEastAsia" w:eastAsiaTheme="minorEastAsia" w:cstheme="minorEastAsia"/>
          <w:bCs/>
          <w:color w:val="auto"/>
          <w:kern w:val="0"/>
          <w:sz w:val="22"/>
          <w:szCs w:val="22"/>
          <w:highlight w:val="none"/>
        </w:rPr>
        <w:t>（三）、投标供应商资格审查</w:t>
      </w:r>
      <w:bookmarkEnd w:id="21"/>
    </w:p>
    <w:p>
      <w:pPr>
        <w:spacing w:line="360" w:lineRule="auto"/>
        <w:ind w:firstLine="387" w:firstLineChars="176"/>
        <w:rPr>
          <w:rFonts w:hint="eastAsia" w:asciiTheme="minorEastAsia" w:hAnsiTheme="minorEastAsia" w:eastAsiaTheme="minorEastAsia" w:cstheme="minorEastAsia"/>
          <w:bCs/>
          <w:color w:val="auto"/>
          <w:kern w:val="0"/>
          <w:sz w:val="22"/>
          <w:szCs w:val="22"/>
          <w:highlight w:val="none"/>
        </w:rPr>
      </w:pPr>
      <w:r>
        <w:rPr>
          <w:rFonts w:hint="eastAsia" w:asciiTheme="minorEastAsia" w:hAnsiTheme="minorEastAsia" w:eastAsiaTheme="minorEastAsia" w:cstheme="minorEastAsia"/>
          <w:bCs/>
          <w:color w:val="auto"/>
          <w:kern w:val="0"/>
          <w:sz w:val="22"/>
          <w:szCs w:val="22"/>
          <w:highlight w:val="none"/>
        </w:rPr>
        <w:t>3.1开标（标书信息开启）后，首先依法对投标供应商的资格文件进行审查，审查各投标供应商的资格符合情况。对投标供应商所提交的资格证明材料仅负审核的责任。如发现投标供应商所提交的资格证明材料不合法或与事实不符，采购人可取消其中标资格并追究投标供应商的法律责任。</w:t>
      </w:r>
    </w:p>
    <w:p>
      <w:pPr>
        <w:spacing w:line="360" w:lineRule="auto"/>
        <w:ind w:firstLine="387" w:firstLineChars="176"/>
        <w:rPr>
          <w:rFonts w:hint="eastAsia" w:asciiTheme="minorEastAsia" w:hAnsiTheme="minorEastAsia" w:eastAsiaTheme="minorEastAsia" w:cstheme="minorEastAsia"/>
          <w:bCs/>
          <w:color w:val="auto"/>
          <w:kern w:val="0"/>
          <w:sz w:val="22"/>
          <w:szCs w:val="22"/>
          <w:highlight w:val="none"/>
        </w:rPr>
      </w:pPr>
      <w:r>
        <w:rPr>
          <w:rFonts w:hint="eastAsia" w:asciiTheme="minorEastAsia" w:hAnsiTheme="minorEastAsia" w:eastAsiaTheme="minorEastAsia" w:cstheme="minorEastAsia"/>
          <w:bCs/>
          <w:color w:val="auto"/>
          <w:kern w:val="0"/>
          <w:sz w:val="22"/>
          <w:szCs w:val="22"/>
          <w:highlight w:val="none"/>
        </w:rPr>
        <w:t>3.2投标供应商提交的资格证明材料无法证明其符合采购文件规定的“投标供应商资格要求”的，将对其作“资格审查不合格”处理，并不再将其技术资信部分、商务报价部分提交评标委员会进行后续评审。</w:t>
      </w:r>
    </w:p>
    <w:p>
      <w:pPr>
        <w:spacing w:line="360" w:lineRule="auto"/>
        <w:ind w:firstLine="387" w:firstLineChars="176"/>
        <w:rPr>
          <w:rFonts w:hint="eastAsia" w:asciiTheme="minorEastAsia" w:hAnsiTheme="minorEastAsia" w:eastAsiaTheme="minorEastAsia" w:cstheme="minorEastAsia"/>
          <w:bCs/>
          <w:color w:val="auto"/>
          <w:kern w:val="0"/>
          <w:sz w:val="22"/>
          <w:szCs w:val="22"/>
          <w:highlight w:val="none"/>
        </w:rPr>
      </w:pPr>
      <w:r>
        <w:rPr>
          <w:rFonts w:hint="eastAsia" w:asciiTheme="minorEastAsia" w:hAnsiTheme="minorEastAsia" w:eastAsiaTheme="minorEastAsia" w:cstheme="minorEastAsia"/>
          <w:bCs/>
          <w:color w:val="auto"/>
          <w:kern w:val="0"/>
          <w:sz w:val="22"/>
          <w:szCs w:val="22"/>
          <w:highlight w:val="none"/>
        </w:rPr>
        <w:t>3.3单位负责人为同一人或者存在直接控股、管理关系的不同供应商参加同一合同项下的政府采购活动的，相关投标供应商均作资格无效处理。</w:t>
      </w:r>
    </w:p>
    <w:p>
      <w:pPr>
        <w:spacing w:line="360" w:lineRule="auto"/>
        <w:ind w:firstLine="387" w:firstLineChars="176"/>
        <w:rPr>
          <w:rFonts w:hint="eastAsia" w:asciiTheme="minorEastAsia" w:hAnsiTheme="minorEastAsia" w:eastAsiaTheme="minorEastAsia" w:cstheme="minorEastAsia"/>
          <w:bCs/>
          <w:color w:val="auto"/>
          <w:kern w:val="0"/>
          <w:sz w:val="22"/>
          <w:szCs w:val="22"/>
          <w:highlight w:val="none"/>
        </w:rPr>
      </w:pPr>
      <w:r>
        <w:rPr>
          <w:rFonts w:hint="eastAsia" w:asciiTheme="minorEastAsia" w:hAnsiTheme="minorEastAsia" w:eastAsiaTheme="minorEastAsia" w:cstheme="minorEastAsia"/>
          <w:bCs/>
          <w:color w:val="auto"/>
          <w:kern w:val="0"/>
          <w:sz w:val="22"/>
          <w:szCs w:val="22"/>
          <w:highlight w:val="none"/>
        </w:rPr>
        <w:t>3.4供应商信用记录查询与使用：见《投标须知前附表》。</w:t>
      </w:r>
    </w:p>
    <w:p>
      <w:pPr>
        <w:spacing w:line="360" w:lineRule="auto"/>
        <w:ind w:firstLine="387" w:firstLineChars="176"/>
        <w:rPr>
          <w:rFonts w:hint="eastAsia" w:asciiTheme="minorEastAsia" w:hAnsiTheme="minorEastAsia" w:eastAsiaTheme="minorEastAsia" w:cstheme="minorEastAsia"/>
          <w:bCs/>
          <w:color w:val="auto"/>
          <w:kern w:val="0"/>
          <w:sz w:val="22"/>
          <w:szCs w:val="22"/>
          <w:highlight w:val="none"/>
        </w:rPr>
      </w:pPr>
      <w:r>
        <w:rPr>
          <w:rFonts w:hint="eastAsia" w:asciiTheme="minorEastAsia" w:hAnsiTheme="minorEastAsia" w:eastAsiaTheme="minorEastAsia" w:cstheme="minorEastAsia"/>
          <w:bCs/>
          <w:color w:val="auto"/>
          <w:kern w:val="0"/>
          <w:sz w:val="22"/>
          <w:szCs w:val="22"/>
          <w:highlight w:val="none"/>
        </w:rPr>
        <w:t>3.5资格审查合格的投标供应商不足三家的，项目不再进行评审。除采购任务取消情形外，采购人可选择以下方式之一处理：</w:t>
      </w:r>
    </w:p>
    <w:p>
      <w:pPr>
        <w:spacing w:line="360" w:lineRule="auto"/>
        <w:ind w:firstLine="387" w:firstLineChars="176"/>
        <w:rPr>
          <w:rFonts w:hint="eastAsia" w:asciiTheme="minorEastAsia" w:hAnsiTheme="minorEastAsia" w:eastAsiaTheme="minorEastAsia" w:cstheme="minorEastAsia"/>
          <w:bCs/>
          <w:color w:val="auto"/>
          <w:kern w:val="0"/>
          <w:sz w:val="22"/>
          <w:szCs w:val="22"/>
          <w:highlight w:val="none"/>
        </w:rPr>
      </w:pPr>
      <w:r>
        <w:rPr>
          <w:rFonts w:hint="eastAsia" w:asciiTheme="minorEastAsia" w:hAnsiTheme="minorEastAsia" w:eastAsiaTheme="minorEastAsia" w:cstheme="minorEastAsia"/>
          <w:bCs/>
          <w:color w:val="auto"/>
          <w:kern w:val="0"/>
          <w:sz w:val="22"/>
          <w:szCs w:val="22"/>
          <w:highlight w:val="none"/>
        </w:rPr>
        <w:t>（1）将本标项作废标处理，重新组织采购；</w:t>
      </w:r>
    </w:p>
    <w:p>
      <w:pPr>
        <w:spacing w:line="360" w:lineRule="auto"/>
        <w:ind w:firstLine="387" w:firstLineChars="176"/>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Cs/>
          <w:color w:val="auto"/>
          <w:kern w:val="0"/>
          <w:sz w:val="22"/>
          <w:szCs w:val="22"/>
          <w:highlight w:val="none"/>
        </w:rPr>
        <w:t>（2）按同级政府采购监督管理部门的审批意见采用其他采购方式组织采购。</w:t>
      </w:r>
    </w:p>
    <w:p>
      <w:pPr>
        <w:spacing w:line="460" w:lineRule="exact"/>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2、评标</w:t>
      </w:r>
    </w:p>
    <w:p>
      <w:pPr>
        <w:spacing w:line="360" w:lineRule="auto"/>
        <w:ind w:firstLine="389" w:firstLineChars="177"/>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（一）评审工作的组织</w:t>
      </w:r>
    </w:p>
    <w:p>
      <w:pPr>
        <w:spacing w:line="360" w:lineRule="auto"/>
        <w:ind w:firstLine="389" w:firstLineChars="177"/>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1.1采购人或采购代理机构负责组织本项目的评审工作，并依据《政府采购货物和服务招标投标管理办法（财政部第87号令）》第四十五条的相关规定履行职责。</w:t>
      </w:r>
    </w:p>
    <w:p>
      <w:pPr>
        <w:spacing w:line="360" w:lineRule="auto"/>
        <w:ind w:firstLine="389" w:firstLineChars="177"/>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（二）评标委员会的组建</w:t>
      </w:r>
    </w:p>
    <w:p>
      <w:pPr>
        <w:spacing w:line="360" w:lineRule="auto"/>
        <w:ind w:firstLine="389" w:firstLineChars="177"/>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2.1评标委员会由采购人或采购代理机构依法组建，成员包括采购人代表和评审专家，成员人数为</w:t>
      </w:r>
      <w:r>
        <w:rPr>
          <w:rFonts w:hint="eastAsia" w:asciiTheme="minorEastAsia" w:hAnsiTheme="minorEastAsia" w:eastAsiaTheme="minorEastAsia" w:cstheme="minorEastAsia"/>
          <w:bCs/>
          <w:color w:val="auto"/>
          <w:sz w:val="22"/>
          <w:szCs w:val="22"/>
          <w:highlight w:val="none"/>
          <w:lang w:eastAsia="zh-CN"/>
        </w:rPr>
        <w:t>五</w:t>
      </w:r>
      <w:r>
        <w:rPr>
          <w:rFonts w:hint="eastAsia" w:asciiTheme="minorEastAsia" w:hAnsiTheme="minorEastAsia" w:eastAsiaTheme="minorEastAsia" w:cstheme="minorEastAsia"/>
          <w:bCs/>
          <w:color w:val="auto"/>
          <w:sz w:val="22"/>
          <w:szCs w:val="22"/>
          <w:highlight w:val="none"/>
        </w:rPr>
        <w:t>人或以上单数，其中评审专家不少于成员总数的三分之二。</w:t>
      </w:r>
    </w:p>
    <w:p>
      <w:pPr>
        <w:spacing w:line="360" w:lineRule="auto"/>
        <w:ind w:firstLine="389" w:firstLineChars="177"/>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2.2评标委员会成员名单在评审结果（采购结果）公告前保密。</w:t>
      </w:r>
    </w:p>
    <w:p>
      <w:pPr>
        <w:spacing w:line="360" w:lineRule="auto"/>
        <w:ind w:firstLine="389" w:firstLineChars="177"/>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（三）评标委员会的职责</w:t>
      </w:r>
    </w:p>
    <w:p>
      <w:pPr>
        <w:spacing w:line="360" w:lineRule="auto"/>
        <w:ind w:firstLine="389" w:firstLineChars="177"/>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3.1评标委员会负责具体评审事务，并独立履行下列职责：</w:t>
      </w:r>
    </w:p>
    <w:p>
      <w:pPr>
        <w:spacing w:line="360" w:lineRule="auto"/>
        <w:ind w:firstLine="389" w:firstLineChars="177"/>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（1）审查、评价投标文件是否符合</w:t>
      </w:r>
      <w:r>
        <w:rPr>
          <w:rFonts w:hint="eastAsia" w:asciiTheme="minorEastAsia" w:hAnsiTheme="minorEastAsia" w:eastAsiaTheme="minorEastAsia" w:cstheme="minorEastAsia"/>
          <w:bCs/>
          <w:color w:val="auto"/>
          <w:sz w:val="22"/>
          <w:szCs w:val="22"/>
          <w:highlight w:val="none"/>
          <w:lang w:eastAsia="zh-CN"/>
        </w:rPr>
        <w:t>采购文件</w:t>
      </w:r>
      <w:r>
        <w:rPr>
          <w:rFonts w:hint="eastAsia" w:asciiTheme="minorEastAsia" w:hAnsiTheme="minorEastAsia" w:eastAsiaTheme="minorEastAsia" w:cstheme="minorEastAsia"/>
          <w:bCs/>
          <w:color w:val="auto"/>
          <w:sz w:val="22"/>
          <w:szCs w:val="22"/>
          <w:highlight w:val="none"/>
        </w:rPr>
        <w:t>的商务、技术等实质性要求；</w:t>
      </w:r>
    </w:p>
    <w:p>
      <w:pPr>
        <w:spacing w:line="360" w:lineRule="auto"/>
        <w:ind w:firstLine="389" w:firstLineChars="177"/>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（2）要求投标人对投标文件有关事项作出澄清或者说明；</w:t>
      </w:r>
    </w:p>
    <w:p>
      <w:pPr>
        <w:spacing w:line="360" w:lineRule="auto"/>
        <w:ind w:firstLine="389" w:firstLineChars="177"/>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（3）对投标文件进行比较和评价；</w:t>
      </w:r>
    </w:p>
    <w:p>
      <w:pPr>
        <w:spacing w:line="360" w:lineRule="auto"/>
        <w:ind w:firstLine="389" w:firstLineChars="177"/>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（4）确定中标候选人名单，以及根据采购人委托直接确定中标人；</w:t>
      </w:r>
    </w:p>
    <w:p>
      <w:pPr>
        <w:spacing w:line="360" w:lineRule="auto"/>
        <w:ind w:firstLine="389" w:firstLineChars="177"/>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lang w:val="en-US" w:eastAsia="zh-CN"/>
        </w:rPr>
        <w:t>5</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向采购人、采购代理机构或者有关部门报告评审中发现的违法行为。</w:t>
      </w:r>
    </w:p>
    <w:p>
      <w:pPr>
        <w:spacing w:line="360" w:lineRule="auto"/>
        <w:ind w:firstLine="389" w:firstLineChars="177"/>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（四）评审原则</w:t>
      </w:r>
    </w:p>
    <w:p>
      <w:pPr>
        <w:spacing w:line="360" w:lineRule="auto"/>
        <w:ind w:firstLine="389" w:firstLineChars="177"/>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4.1评审原则：评标委员会按照客观、公正、审慎、择优的原则，根据</w:t>
      </w:r>
      <w:r>
        <w:rPr>
          <w:rFonts w:hint="eastAsia" w:asciiTheme="minorEastAsia" w:hAnsiTheme="minorEastAsia" w:eastAsiaTheme="minorEastAsia" w:cstheme="minorEastAsia"/>
          <w:bCs/>
          <w:color w:val="auto"/>
          <w:sz w:val="22"/>
          <w:szCs w:val="22"/>
          <w:highlight w:val="none"/>
          <w:lang w:eastAsia="zh-CN"/>
        </w:rPr>
        <w:t>采购文件</w:t>
      </w:r>
      <w:r>
        <w:rPr>
          <w:rFonts w:hint="eastAsia" w:asciiTheme="minorEastAsia" w:hAnsiTheme="minorEastAsia" w:eastAsiaTheme="minorEastAsia" w:cstheme="minorEastAsia"/>
          <w:bCs/>
          <w:color w:val="auto"/>
          <w:sz w:val="22"/>
          <w:szCs w:val="22"/>
          <w:highlight w:val="none"/>
        </w:rPr>
        <w:t>规定的评审程序、评审方法和评审标准进行独立评审。</w:t>
      </w:r>
    </w:p>
    <w:p>
      <w:pPr>
        <w:spacing w:line="360" w:lineRule="auto"/>
        <w:ind w:firstLine="389" w:firstLineChars="177"/>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4.2评审工作将依据</w:t>
      </w:r>
      <w:r>
        <w:rPr>
          <w:rFonts w:hint="eastAsia" w:asciiTheme="minorEastAsia" w:hAnsiTheme="minorEastAsia" w:eastAsiaTheme="minorEastAsia" w:cstheme="minorEastAsia"/>
          <w:bCs/>
          <w:color w:val="auto"/>
          <w:sz w:val="22"/>
          <w:szCs w:val="22"/>
          <w:highlight w:val="none"/>
          <w:lang w:eastAsia="zh-CN"/>
        </w:rPr>
        <w:t>采购文件</w:t>
      </w:r>
      <w:r>
        <w:rPr>
          <w:rFonts w:hint="eastAsia" w:asciiTheme="minorEastAsia" w:hAnsiTheme="minorEastAsia" w:eastAsiaTheme="minorEastAsia" w:cstheme="minorEastAsia"/>
          <w:bCs/>
          <w:color w:val="auto"/>
          <w:sz w:val="22"/>
          <w:szCs w:val="22"/>
          <w:highlight w:val="none"/>
        </w:rPr>
        <w:t>、投标文件及</w:t>
      </w:r>
      <w:r>
        <w:rPr>
          <w:rFonts w:hint="eastAsia" w:asciiTheme="minorEastAsia" w:hAnsiTheme="minorEastAsia" w:eastAsiaTheme="minorEastAsia" w:cstheme="minorEastAsia"/>
          <w:bCs/>
          <w:color w:val="auto"/>
          <w:sz w:val="22"/>
          <w:szCs w:val="22"/>
          <w:highlight w:val="none"/>
          <w:lang w:eastAsia="zh-CN"/>
        </w:rPr>
        <w:t>采购文件</w:t>
      </w:r>
      <w:r>
        <w:rPr>
          <w:rFonts w:hint="eastAsia" w:asciiTheme="minorEastAsia" w:hAnsiTheme="minorEastAsia" w:eastAsiaTheme="minorEastAsia" w:cstheme="minorEastAsia"/>
          <w:bCs/>
          <w:color w:val="auto"/>
          <w:sz w:val="22"/>
          <w:szCs w:val="22"/>
          <w:highlight w:val="none"/>
        </w:rPr>
        <w:t>中事先已列明的内容进行。</w:t>
      </w:r>
    </w:p>
    <w:p>
      <w:pPr>
        <w:spacing w:line="360" w:lineRule="auto"/>
        <w:ind w:firstLine="389" w:firstLineChars="177"/>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（五）评审意见的争议处理</w:t>
      </w:r>
    </w:p>
    <w:p>
      <w:pPr>
        <w:spacing w:line="360" w:lineRule="auto"/>
        <w:ind w:firstLine="389" w:firstLineChars="177"/>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5.1评标委员会成员对需要共同认定的事项存在争议的，按照少数服从多数的原则作出结论。持不同意见的评标委员会成员应当在评审报告上签署不同意见及理由，否则视为同意评审报告。</w:t>
      </w:r>
    </w:p>
    <w:p>
      <w:pPr>
        <w:spacing w:line="360" w:lineRule="auto"/>
        <w:ind w:firstLine="389" w:firstLineChars="177"/>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（六）评委纪律</w:t>
      </w:r>
    </w:p>
    <w:p>
      <w:pPr>
        <w:spacing w:line="360" w:lineRule="auto"/>
        <w:ind w:firstLine="389" w:firstLineChars="177"/>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6.1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pPr>
        <w:spacing w:line="360" w:lineRule="auto"/>
        <w:ind w:firstLine="389" w:firstLineChars="177"/>
        <w:jc w:val="left"/>
        <w:rPr>
          <w:rFonts w:hint="eastAsia" w:asciiTheme="minorEastAsia" w:hAnsiTheme="minorEastAsia" w:eastAsiaTheme="minorEastAsia" w:cstheme="minorEastAsia"/>
          <w:bCs/>
          <w:color w:val="auto"/>
          <w:sz w:val="22"/>
          <w:szCs w:val="22"/>
          <w:highlight w:val="none"/>
        </w:rPr>
      </w:pPr>
      <w:bookmarkStart w:id="22" w:name="_Toc24550043"/>
      <w:bookmarkStart w:id="23" w:name="_Toc33194395"/>
      <w:r>
        <w:rPr>
          <w:rFonts w:hint="eastAsia" w:asciiTheme="minorEastAsia" w:hAnsiTheme="minorEastAsia" w:eastAsiaTheme="minorEastAsia" w:cstheme="minorEastAsia"/>
          <w:bCs/>
          <w:color w:val="auto"/>
          <w:sz w:val="22"/>
          <w:szCs w:val="22"/>
          <w:highlight w:val="none"/>
        </w:rPr>
        <w:t>（七）</w:t>
      </w:r>
      <w:bookmarkEnd w:id="22"/>
      <w:bookmarkStart w:id="24" w:name="_Toc24550044"/>
      <w:r>
        <w:rPr>
          <w:rFonts w:hint="eastAsia" w:asciiTheme="minorEastAsia" w:hAnsiTheme="minorEastAsia" w:eastAsiaTheme="minorEastAsia" w:cstheme="minorEastAsia"/>
          <w:bCs/>
          <w:color w:val="auto"/>
          <w:sz w:val="22"/>
          <w:szCs w:val="22"/>
          <w:highlight w:val="none"/>
        </w:rPr>
        <w:t>评审流程及内容</w:t>
      </w:r>
      <w:bookmarkEnd w:id="23"/>
      <w:bookmarkEnd w:id="24"/>
    </w:p>
    <w:p>
      <w:pPr>
        <w:spacing w:line="360" w:lineRule="auto"/>
        <w:ind w:firstLine="389" w:firstLineChars="177"/>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本项目具体的评审事务由评标委员会负责，评审流程及内容如下：</w:t>
      </w:r>
    </w:p>
    <w:p>
      <w:pPr>
        <w:spacing w:line="360" w:lineRule="auto"/>
        <w:ind w:firstLine="389" w:firstLineChars="177"/>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7.1 评审前准备</w:t>
      </w:r>
    </w:p>
    <w:p>
      <w:pPr>
        <w:spacing w:line="360" w:lineRule="auto"/>
        <w:ind w:firstLine="389" w:firstLineChars="177"/>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7.1.1由评审专家推选评审小组组长，采购人代表不得担任评审小组组长。</w:t>
      </w:r>
    </w:p>
    <w:p>
      <w:pPr>
        <w:spacing w:line="360" w:lineRule="auto"/>
        <w:ind w:firstLine="389" w:firstLineChars="177"/>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7.1.2由评审小组组长（评标委员会主任委员）召集所有评委成员阅读</w:t>
      </w:r>
      <w:r>
        <w:rPr>
          <w:rFonts w:hint="eastAsia" w:asciiTheme="minorEastAsia" w:hAnsiTheme="minorEastAsia" w:eastAsiaTheme="minorEastAsia" w:cstheme="minorEastAsia"/>
          <w:bCs/>
          <w:color w:val="auto"/>
          <w:sz w:val="22"/>
          <w:szCs w:val="22"/>
          <w:highlight w:val="none"/>
          <w:lang w:eastAsia="zh-CN"/>
        </w:rPr>
        <w:t>采购文件</w:t>
      </w:r>
      <w:r>
        <w:rPr>
          <w:rFonts w:hint="eastAsia" w:asciiTheme="minorEastAsia" w:hAnsiTheme="minorEastAsia" w:eastAsiaTheme="minorEastAsia" w:cstheme="minorEastAsia"/>
          <w:bCs/>
          <w:color w:val="auto"/>
          <w:sz w:val="22"/>
          <w:szCs w:val="22"/>
          <w:highlight w:val="none"/>
        </w:rPr>
        <w:t>及相关补充、质疑、答复文件、项目书面说明等材料，熟悉采购项目基本情况、采购需求、合同主要条款、投标文件无效情形、评审办法、评审标准，以及其他与评审有关的内容。</w:t>
      </w:r>
    </w:p>
    <w:p>
      <w:pPr>
        <w:spacing w:line="360" w:lineRule="auto"/>
        <w:ind w:firstLine="389" w:firstLineChars="177"/>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7.2投标文件的初步审查、符合性审查</w:t>
      </w:r>
    </w:p>
    <w:p>
      <w:pPr>
        <w:spacing w:line="360" w:lineRule="auto"/>
        <w:ind w:firstLine="389" w:firstLineChars="177"/>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对所有通过资格审查的投标供应商的投标文件进行初步审查，审查、评价投标文件是否符合</w:t>
      </w:r>
      <w:r>
        <w:rPr>
          <w:rFonts w:hint="eastAsia" w:asciiTheme="minorEastAsia" w:hAnsiTheme="minorEastAsia" w:eastAsiaTheme="minorEastAsia" w:cstheme="minorEastAsia"/>
          <w:bCs/>
          <w:color w:val="auto"/>
          <w:sz w:val="22"/>
          <w:szCs w:val="22"/>
          <w:highlight w:val="none"/>
          <w:lang w:eastAsia="zh-CN"/>
        </w:rPr>
        <w:t>采购文件</w:t>
      </w:r>
      <w:r>
        <w:rPr>
          <w:rFonts w:hint="eastAsia" w:asciiTheme="minorEastAsia" w:hAnsiTheme="minorEastAsia" w:eastAsiaTheme="minorEastAsia" w:cstheme="minorEastAsia"/>
          <w:bCs/>
          <w:color w:val="auto"/>
          <w:sz w:val="22"/>
          <w:szCs w:val="22"/>
          <w:highlight w:val="none"/>
        </w:rPr>
        <w:t>的商务、技术、服务等实质性要求。</w:t>
      </w:r>
    </w:p>
    <w:p>
      <w:pPr>
        <w:spacing w:line="360" w:lineRule="auto"/>
        <w:ind w:firstLine="389" w:firstLineChars="177"/>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7.2.1评标委员会首先对所有通过资格审查的投标供应商的投标文件进行符合性审查，审查每份投标文件是否实质上响应了</w:t>
      </w:r>
      <w:r>
        <w:rPr>
          <w:rFonts w:hint="eastAsia" w:asciiTheme="minorEastAsia" w:hAnsiTheme="minorEastAsia" w:eastAsiaTheme="minorEastAsia" w:cstheme="minorEastAsia"/>
          <w:bCs/>
          <w:color w:val="auto"/>
          <w:sz w:val="22"/>
          <w:szCs w:val="22"/>
          <w:highlight w:val="none"/>
          <w:lang w:eastAsia="zh-CN"/>
        </w:rPr>
        <w:t>采购文件</w:t>
      </w:r>
      <w:r>
        <w:rPr>
          <w:rFonts w:hint="eastAsia" w:asciiTheme="minorEastAsia" w:hAnsiTheme="minorEastAsia" w:eastAsiaTheme="minorEastAsia" w:cstheme="minorEastAsia"/>
          <w:bCs/>
          <w:color w:val="auto"/>
          <w:sz w:val="22"/>
          <w:szCs w:val="22"/>
          <w:highlight w:val="none"/>
        </w:rPr>
        <w:t>的要求（实质性响应的投标文件是指投标文件符合</w:t>
      </w:r>
      <w:r>
        <w:rPr>
          <w:rFonts w:hint="eastAsia" w:asciiTheme="minorEastAsia" w:hAnsiTheme="minorEastAsia" w:eastAsiaTheme="minorEastAsia" w:cstheme="minorEastAsia"/>
          <w:bCs/>
          <w:color w:val="auto"/>
          <w:sz w:val="22"/>
          <w:szCs w:val="22"/>
          <w:highlight w:val="none"/>
          <w:lang w:eastAsia="zh-CN"/>
        </w:rPr>
        <w:t>采购文件</w:t>
      </w:r>
      <w:r>
        <w:rPr>
          <w:rFonts w:hint="eastAsia" w:asciiTheme="minorEastAsia" w:hAnsiTheme="minorEastAsia" w:eastAsiaTheme="minorEastAsia" w:cstheme="minorEastAsia"/>
          <w:bCs/>
          <w:color w:val="auto"/>
          <w:sz w:val="22"/>
          <w:szCs w:val="22"/>
          <w:highlight w:val="none"/>
        </w:rPr>
        <w:t>规定的实质性内容、条件和规定）。</w:t>
      </w:r>
    </w:p>
    <w:p>
      <w:pPr>
        <w:spacing w:line="360" w:lineRule="auto"/>
        <w:ind w:firstLine="389" w:firstLineChars="177"/>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7.3 投标文件的澄清、说明或补正</w:t>
      </w:r>
    </w:p>
    <w:p>
      <w:pPr>
        <w:spacing w:line="360" w:lineRule="auto"/>
        <w:ind w:firstLine="389" w:firstLineChars="177"/>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7.3.1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pPr>
        <w:spacing w:line="360" w:lineRule="auto"/>
        <w:ind w:firstLine="389" w:firstLineChars="177"/>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7.3.2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pPr>
        <w:spacing w:line="360" w:lineRule="auto"/>
        <w:ind w:firstLine="389" w:firstLineChars="177"/>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7.4 投标文件的错误修正</w:t>
      </w:r>
    </w:p>
    <w:p>
      <w:pPr>
        <w:spacing w:line="360" w:lineRule="auto"/>
        <w:ind w:firstLine="389" w:firstLineChars="177"/>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7.4.1《投标文件》如果出现计算或表达上的错误，修正错误的原则如下：</w:t>
      </w:r>
    </w:p>
    <w:p>
      <w:pPr>
        <w:spacing w:line="360" w:lineRule="auto"/>
        <w:ind w:firstLine="389" w:firstLineChars="177"/>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（1）投标文件中开标一览表（报价表）内容与投标文件中相应内容不一致的，以开标一览表（报价表）为准。</w:t>
      </w:r>
    </w:p>
    <w:p>
      <w:pPr>
        <w:spacing w:line="360" w:lineRule="auto"/>
        <w:ind w:firstLine="389" w:firstLineChars="177"/>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（2）《投标文件》的大写金额和小写金额不一致的，以大写金额为准；</w:t>
      </w:r>
    </w:p>
    <w:p>
      <w:pPr>
        <w:spacing w:line="360" w:lineRule="auto"/>
        <w:ind w:firstLine="389" w:firstLineChars="177"/>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（3）单价金额小数点或者百分比有明显错位的，应以开标一览表（报价表）的总价为准，并修改单价；</w:t>
      </w:r>
    </w:p>
    <w:p>
      <w:pPr>
        <w:spacing w:line="360" w:lineRule="auto"/>
        <w:ind w:firstLine="389" w:firstLineChars="177"/>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（4）总价金额与按单价汇总金额不一致的，以单价金额计算结果为准。</w:t>
      </w:r>
    </w:p>
    <w:p>
      <w:pPr>
        <w:spacing w:line="360" w:lineRule="auto"/>
        <w:ind w:firstLine="389" w:firstLineChars="177"/>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7.4.2对不同文字文本《投标文件》的解释发生异议的，以中文文本为准。</w:t>
      </w:r>
    </w:p>
    <w:p>
      <w:pPr>
        <w:spacing w:line="360" w:lineRule="auto"/>
        <w:ind w:firstLine="389" w:firstLineChars="177"/>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（八）投标文件有下列情况之一者将视为无效：</w:t>
      </w:r>
    </w:p>
    <w:p>
      <w:pPr>
        <w:spacing w:line="360" w:lineRule="auto"/>
        <w:ind w:firstLine="391" w:firstLineChars="177"/>
        <w:jc w:val="left"/>
        <w:rPr>
          <w:rFonts w:hint="eastAsia" w:asciiTheme="minorEastAsia" w:hAnsiTheme="minorEastAsia" w:eastAsiaTheme="minorEastAsia" w:cstheme="minorEastAsia"/>
          <w:b/>
          <w:color w:val="auto"/>
          <w:sz w:val="22"/>
          <w:szCs w:val="22"/>
          <w:highlight w:val="none"/>
          <w:u w:val="single"/>
        </w:rPr>
      </w:pPr>
      <w:bookmarkStart w:id="25" w:name="_Hlk33211013"/>
      <w:r>
        <w:rPr>
          <w:rFonts w:hint="eastAsia" w:asciiTheme="minorEastAsia" w:hAnsiTheme="minorEastAsia" w:eastAsiaTheme="minorEastAsia" w:cstheme="minorEastAsia"/>
          <w:b/>
          <w:color w:val="auto"/>
          <w:sz w:val="22"/>
          <w:szCs w:val="22"/>
          <w:highlight w:val="none"/>
          <w:u w:val="single"/>
        </w:rPr>
        <w:t>▲8.1商务、技术文件符合性审查中，存在下列情形之一的，经评标委员会认定后作无效标处理：</w:t>
      </w:r>
    </w:p>
    <w:p>
      <w:pPr>
        <w:spacing w:line="360" w:lineRule="auto"/>
        <w:ind w:firstLine="391" w:firstLineChars="177"/>
        <w:jc w:val="left"/>
        <w:rPr>
          <w:rFonts w:hint="eastAsia" w:asciiTheme="minorEastAsia" w:hAnsiTheme="minorEastAsia" w:eastAsiaTheme="minorEastAsia" w:cstheme="minorEastAsia"/>
          <w:b/>
          <w:color w:val="auto"/>
          <w:sz w:val="22"/>
          <w:szCs w:val="22"/>
          <w:highlight w:val="none"/>
          <w:u w:val="single"/>
        </w:rPr>
      </w:pPr>
      <w:bookmarkStart w:id="26" w:name="_Toc33194396"/>
      <w:r>
        <w:rPr>
          <w:rFonts w:hint="eastAsia" w:asciiTheme="minorEastAsia" w:hAnsiTheme="minorEastAsia" w:eastAsiaTheme="minorEastAsia" w:cstheme="minorEastAsia"/>
          <w:b/>
          <w:color w:val="auto"/>
          <w:sz w:val="22"/>
          <w:szCs w:val="22"/>
          <w:highlight w:val="none"/>
          <w:u w:val="single"/>
        </w:rPr>
        <w:t>（1）投标文件未有效授权，法定代表人授权委托书等填写不完整或有涂改的；</w:t>
      </w:r>
      <w:bookmarkEnd w:id="26"/>
    </w:p>
    <w:p>
      <w:pPr>
        <w:spacing w:line="360" w:lineRule="auto"/>
        <w:ind w:firstLine="391" w:firstLineChars="177"/>
        <w:jc w:val="left"/>
        <w:rPr>
          <w:rFonts w:hint="eastAsia" w:asciiTheme="minorEastAsia" w:hAnsiTheme="minorEastAsia" w:eastAsiaTheme="minorEastAsia" w:cstheme="minorEastAsia"/>
          <w:b/>
          <w:color w:val="auto"/>
          <w:sz w:val="22"/>
          <w:szCs w:val="22"/>
          <w:highlight w:val="none"/>
          <w:u w:val="single"/>
        </w:rPr>
      </w:pPr>
      <w:r>
        <w:rPr>
          <w:rFonts w:hint="eastAsia" w:asciiTheme="minorEastAsia" w:hAnsiTheme="minorEastAsia" w:eastAsiaTheme="minorEastAsia" w:cstheme="minorEastAsia"/>
          <w:b/>
          <w:color w:val="auto"/>
          <w:sz w:val="22"/>
          <w:szCs w:val="22"/>
          <w:highlight w:val="none"/>
          <w:u w:val="single"/>
        </w:rPr>
        <w:t>（2）投标文件没有对本</w:t>
      </w:r>
      <w:r>
        <w:rPr>
          <w:rFonts w:hint="eastAsia" w:asciiTheme="minorEastAsia" w:hAnsiTheme="minorEastAsia" w:eastAsiaTheme="minorEastAsia" w:cstheme="minorEastAsia"/>
          <w:b/>
          <w:color w:val="auto"/>
          <w:sz w:val="22"/>
          <w:szCs w:val="22"/>
          <w:highlight w:val="none"/>
          <w:u w:val="single"/>
          <w:lang w:eastAsia="zh-CN"/>
        </w:rPr>
        <w:t>采购文件</w:t>
      </w:r>
      <w:r>
        <w:rPr>
          <w:rFonts w:hint="eastAsia" w:asciiTheme="minorEastAsia" w:hAnsiTheme="minorEastAsia" w:eastAsiaTheme="minorEastAsia" w:cstheme="minorEastAsia"/>
          <w:b/>
          <w:color w:val="auto"/>
          <w:sz w:val="22"/>
          <w:szCs w:val="22"/>
          <w:highlight w:val="none"/>
          <w:u w:val="single"/>
        </w:rPr>
        <w:t>作出实质性响应的，或不满足（不响应）本</w:t>
      </w:r>
      <w:r>
        <w:rPr>
          <w:rFonts w:hint="eastAsia" w:asciiTheme="minorEastAsia" w:hAnsiTheme="minorEastAsia" w:eastAsiaTheme="minorEastAsia" w:cstheme="minorEastAsia"/>
          <w:b/>
          <w:color w:val="auto"/>
          <w:sz w:val="22"/>
          <w:szCs w:val="22"/>
          <w:highlight w:val="none"/>
          <w:u w:val="single"/>
          <w:lang w:eastAsia="zh-CN"/>
        </w:rPr>
        <w:t>采购文件</w:t>
      </w:r>
      <w:r>
        <w:rPr>
          <w:rFonts w:hint="eastAsia" w:asciiTheme="minorEastAsia" w:hAnsiTheme="minorEastAsia" w:eastAsiaTheme="minorEastAsia" w:cstheme="minorEastAsia"/>
          <w:b/>
          <w:color w:val="auto"/>
          <w:sz w:val="22"/>
          <w:szCs w:val="22"/>
          <w:highlight w:val="none"/>
          <w:u w:val="single"/>
        </w:rPr>
        <w:t>中标注“▲”的实质性要求条款的，或存在</w:t>
      </w:r>
      <w:r>
        <w:rPr>
          <w:rFonts w:hint="eastAsia" w:asciiTheme="minorEastAsia" w:hAnsiTheme="minorEastAsia" w:eastAsiaTheme="minorEastAsia" w:cstheme="minorEastAsia"/>
          <w:b/>
          <w:color w:val="auto"/>
          <w:sz w:val="22"/>
          <w:szCs w:val="22"/>
          <w:highlight w:val="none"/>
          <w:u w:val="single"/>
          <w:lang w:eastAsia="zh-CN"/>
        </w:rPr>
        <w:t>采购文件</w:t>
      </w:r>
      <w:r>
        <w:rPr>
          <w:rFonts w:hint="eastAsia" w:asciiTheme="minorEastAsia" w:hAnsiTheme="minorEastAsia" w:eastAsiaTheme="minorEastAsia" w:cstheme="minorEastAsia"/>
          <w:b/>
          <w:color w:val="auto"/>
          <w:sz w:val="22"/>
          <w:szCs w:val="22"/>
          <w:highlight w:val="none"/>
          <w:u w:val="single"/>
        </w:rPr>
        <w:t>中明确规定的其他无效标情形的；</w:t>
      </w:r>
    </w:p>
    <w:p>
      <w:pPr>
        <w:spacing w:line="360" w:lineRule="auto"/>
        <w:ind w:firstLine="391" w:firstLineChars="177"/>
        <w:jc w:val="left"/>
        <w:rPr>
          <w:rFonts w:hint="eastAsia" w:asciiTheme="minorEastAsia" w:hAnsiTheme="minorEastAsia" w:eastAsiaTheme="minorEastAsia" w:cstheme="minorEastAsia"/>
          <w:b/>
          <w:color w:val="auto"/>
          <w:sz w:val="22"/>
          <w:szCs w:val="22"/>
          <w:highlight w:val="none"/>
          <w:u w:val="single"/>
        </w:rPr>
      </w:pPr>
      <w:r>
        <w:rPr>
          <w:rFonts w:hint="eastAsia" w:asciiTheme="minorEastAsia" w:hAnsiTheme="minorEastAsia" w:eastAsiaTheme="minorEastAsia" w:cstheme="minorEastAsia"/>
          <w:b/>
          <w:color w:val="auto"/>
          <w:sz w:val="22"/>
          <w:szCs w:val="22"/>
          <w:highlight w:val="none"/>
          <w:u w:val="single"/>
        </w:rPr>
        <w:t>（3）投标文件存在一个或一个以上备选（替代）投标方案的；</w:t>
      </w:r>
    </w:p>
    <w:p>
      <w:pPr>
        <w:spacing w:line="360" w:lineRule="auto"/>
        <w:ind w:firstLine="391" w:firstLineChars="177"/>
        <w:jc w:val="left"/>
        <w:rPr>
          <w:rFonts w:hint="eastAsia" w:asciiTheme="minorEastAsia" w:hAnsiTheme="minorEastAsia" w:eastAsiaTheme="minorEastAsia" w:cstheme="minorEastAsia"/>
          <w:b/>
          <w:color w:val="auto"/>
          <w:sz w:val="22"/>
          <w:szCs w:val="22"/>
          <w:highlight w:val="none"/>
          <w:u w:val="single"/>
        </w:rPr>
      </w:pPr>
      <w:r>
        <w:rPr>
          <w:rFonts w:hint="eastAsia" w:asciiTheme="minorEastAsia" w:hAnsiTheme="minorEastAsia" w:eastAsiaTheme="minorEastAsia" w:cstheme="minorEastAsia"/>
          <w:b/>
          <w:color w:val="auto"/>
          <w:sz w:val="22"/>
          <w:szCs w:val="22"/>
          <w:highlight w:val="none"/>
          <w:u w:val="single"/>
        </w:rPr>
        <w:t>（4）文件组成内容不齐全，本</w:t>
      </w:r>
      <w:r>
        <w:rPr>
          <w:rFonts w:hint="eastAsia" w:asciiTheme="minorEastAsia" w:hAnsiTheme="minorEastAsia" w:eastAsiaTheme="minorEastAsia" w:cstheme="minorEastAsia"/>
          <w:b/>
          <w:color w:val="auto"/>
          <w:sz w:val="22"/>
          <w:szCs w:val="22"/>
          <w:highlight w:val="none"/>
          <w:u w:val="single"/>
          <w:lang w:eastAsia="zh-CN"/>
        </w:rPr>
        <w:t>采购文件</w:t>
      </w:r>
      <w:r>
        <w:rPr>
          <w:rFonts w:hint="eastAsia" w:asciiTheme="minorEastAsia" w:hAnsiTheme="minorEastAsia" w:eastAsiaTheme="minorEastAsia" w:cstheme="minorEastAsia"/>
          <w:b/>
          <w:color w:val="auto"/>
          <w:sz w:val="22"/>
          <w:szCs w:val="22"/>
          <w:highlight w:val="none"/>
          <w:u w:val="single"/>
        </w:rPr>
        <w:t>规定必须提供而未提供的（属于资格审查范围的除外）；</w:t>
      </w:r>
    </w:p>
    <w:p>
      <w:pPr>
        <w:spacing w:line="360" w:lineRule="auto"/>
        <w:ind w:firstLine="391" w:firstLineChars="177"/>
        <w:jc w:val="left"/>
        <w:rPr>
          <w:rFonts w:hint="eastAsia" w:asciiTheme="minorEastAsia" w:hAnsiTheme="minorEastAsia" w:eastAsiaTheme="minorEastAsia" w:cstheme="minorEastAsia"/>
          <w:b/>
          <w:color w:val="auto"/>
          <w:sz w:val="22"/>
          <w:szCs w:val="22"/>
          <w:highlight w:val="none"/>
          <w:u w:val="single"/>
        </w:rPr>
      </w:pPr>
      <w:r>
        <w:rPr>
          <w:rFonts w:hint="eastAsia" w:asciiTheme="minorEastAsia" w:hAnsiTheme="minorEastAsia" w:eastAsiaTheme="minorEastAsia" w:cstheme="minorEastAsia"/>
          <w:b/>
          <w:color w:val="auto"/>
          <w:sz w:val="22"/>
          <w:szCs w:val="22"/>
          <w:highlight w:val="none"/>
          <w:u w:val="single"/>
        </w:rPr>
        <w:t>（5）投标文件标注的响应或偏离情况与事实不符，或提供了虚假材料的；</w:t>
      </w:r>
    </w:p>
    <w:p>
      <w:pPr>
        <w:spacing w:line="360" w:lineRule="auto"/>
        <w:ind w:firstLine="391" w:firstLineChars="177"/>
        <w:jc w:val="left"/>
        <w:rPr>
          <w:rFonts w:hint="eastAsia" w:asciiTheme="minorEastAsia" w:hAnsiTheme="minorEastAsia" w:eastAsiaTheme="minorEastAsia" w:cstheme="minorEastAsia"/>
          <w:b/>
          <w:color w:val="auto"/>
          <w:sz w:val="22"/>
          <w:szCs w:val="22"/>
          <w:highlight w:val="none"/>
          <w:u w:val="single"/>
        </w:rPr>
      </w:pPr>
      <w:r>
        <w:rPr>
          <w:rFonts w:hint="eastAsia" w:asciiTheme="minorEastAsia" w:hAnsiTheme="minorEastAsia" w:eastAsiaTheme="minorEastAsia" w:cstheme="minorEastAsia"/>
          <w:b/>
          <w:color w:val="auto"/>
          <w:sz w:val="22"/>
          <w:szCs w:val="22"/>
          <w:highlight w:val="none"/>
          <w:u w:val="single"/>
        </w:rPr>
        <w:t>（6）不响应或擅自改变本</w:t>
      </w:r>
      <w:r>
        <w:rPr>
          <w:rFonts w:hint="eastAsia" w:asciiTheme="minorEastAsia" w:hAnsiTheme="minorEastAsia" w:eastAsiaTheme="minorEastAsia" w:cstheme="minorEastAsia"/>
          <w:b/>
          <w:color w:val="auto"/>
          <w:sz w:val="22"/>
          <w:szCs w:val="22"/>
          <w:highlight w:val="none"/>
          <w:u w:val="single"/>
          <w:lang w:eastAsia="zh-CN"/>
        </w:rPr>
        <w:t>采购文件</w:t>
      </w:r>
      <w:r>
        <w:rPr>
          <w:rFonts w:hint="eastAsia" w:asciiTheme="minorEastAsia" w:hAnsiTheme="minorEastAsia" w:eastAsiaTheme="minorEastAsia" w:cstheme="minorEastAsia"/>
          <w:b/>
          <w:color w:val="auto"/>
          <w:sz w:val="22"/>
          <w:szCs w:val="22"/>
          <w:highlight w:val="none"/>
          <w:u w:val="single"/>
        </w:rPr>
        <w:t>要求或投标文件有采购人不能接受的附加条件的；</w:t>
      </w:r>
    </w:p>
    <w:p>
      <w:pPr>
        <w:spacing w:line="360" w:lineRule="auto"/>
        <w:ind w:firstLine="391" w:firstLineChars="177"/>
        <w:jc w:val="left"/>
        <w:rPr>
          <w:rFonts w:hint="eastAsia" w:asciiTheme="minorEastAsia" w:hAnsiTheme="minorEastAsia" w:eastAsiaTheme="minorEastAsia" w:cstheme="minorEastAsia"/>
          <w:b/>
          <w:color w:val="auto"/>
          <w:sz w:val="22"/>
          <w:szCs w:val="22"/>
          <w:highlight w:val="none"/>
          <w:u w:val="single"/>
        </w:rPr>
      </w:pPr>
      <w:r>
        <w:rPr>
          <w:rFonts w:hint="eastAsia" w:asciiTheme="minorEastAsia" w:hAnsiTheme="minorEastAsia" w:eastAsiaTheme="minorEastAsia" w:cstheme="minorEastAsia"/>
          <w:b/>
          <w:color w:val="auto"/>
          <w:sz w:val="22"/>
          <w:szCs w:val="22"/>
          <w:highlight w:val="none"/>
          <w:u w:val="single"/>
        </w:rPr>
        <w:t>（7）参加同一合同项下政府采购活动的不同供应商之间存在利害关系并且存在影响政府采购公平竞争行为的；</w:t>
      </w:r>
    </w:p>
    <w:p>
      <w:pPr>
        <w:spacing w:line="360" w:lineRule="auto"/>
        <w:ind w:firstLine="391" w:firstLineChars="177"/>
        <w:jc w:val="left"/>
        <w:rPr>
          <w:rFonts w:hint="eastAsia" w:asciiTheme="minorEastAsia" w:hAnsiTheme="minorEastAsia" w:eastAsiaTheme="minorEastAsia" w:cstheme="minorEastAsia"/>
          <w:b/>
          <w:color w:val="auto"/>
          <w:sz w:val="22"/>
          <w:szCs w:val="22"/>
          <w:highlight w:val="none"/>
          <w:u w:val="single"/>
        </w:rPr>
      </w:pPr>
      <w:bookmarkStart w:id="27" w:name="_Toc33194397"/>
      <w:r>
        <w:rPr>
          <w:rFonts w:hint="eastAsia" w:asciiTheme="minorEastAsia" w:hAnsiTheme="minorEastAsia" w:eastAsiaTheme="minorEastAsia" w:cstheme="minorEastAsia"/>
          <w:b/>
          <w:color w:val="auto"/>
          <w:sz w:val="22"/>
          <w:szCs w:val="22"/>
          <w:highlight w:val="none"/>
          <w:u w:val="single"/>
        </w:rPr>
        <w:t>（8）</w:t>
      </w:r>
      <w:r>
        <w:rPr>
          <w:rFonts w:hint="eastAsia" w:asciiTheme="minorEastAsia" w:hAnsiTheme="minorEastAsia" w:eastAsiaTheme="minorEastAsia" w:cstheme="minorEastAsia"/>
          <w:b/>
          <w:color w:val="auto"/>
          <w:sz w:val="22"/>
          <w:szCs w:val="22"/>
          <w:highlight w:val="none"/>
          <w:u w:val="single"/>
          <w:lang w:eastAsia="zh-CN"/>
        </w:rPr>
        <w:t>采购人</w:t>
      </w:r>
      <w:r>
        <w:rPr>
          <w:rFonts w:hint="eastAsia" w:asciiTheme="minorEastAsia" w:hAnsiTheme="minorEastAsia" w:eastAsiaTheme="minorEastAsia" w:cstheme="minorEastAsia"/>
          <w:b/>
          <w:color w:val="auto"/>
          <w:sz w:val="22"/>
          <w:szCs w:val="22"/>
          <w:highlight w:val="none"/>
          <w:u w:val="single"/>
        </w:rPr>
        <w:t>拟采购的产品如属于品目清单范围内的强制采购品目的，投标人未</w:t>
      </w:r>
      <w:bookmarkEnd w:id="27"/>
      <w:bookmarkStart w:id="28" w:name="_Toc33194398"/>
      <w:r>
        <w:rPr>
          <w:rFonts w:hint="eastAsia" w:asciiTheme="minorEastAsia" w:hAnsiTheme="minorEastAsia" w:eastAsiaTheme="minorEastAsia" w:cstheme="minorEastAsia"/>
          <w:b/>
          <w:color w:val="auto"/>
          <w:sz w:val="22"/>
          <w:szCs w:val="22"/>
          <w:highlight w:val="none"/>
          <w:u w:val="single"/>
        </w:rPr>
        <w:t>能在响应文件中提供国家确定的认证机构出具的、处于有效期之内的该产品节能产品、环境标志产品认证证书；</w:t>
      </w:r>
      <w:bookmarkEnd w:id="28"/>
    </w:p>
    <w:p>
      <w:pPr>
        <w:pStyle w:val="13"/>
        <w:rPr>
          <w:rFonts w:hint="eastAsia" w:eastAsiaTheme="minorEastAsia"/>
          <w:color w:val="auto"/>
          <w:highlight w:val="none"/>
          <w:lang w:eastAsia="zh-CN"/>
        </w:rPr>
      </w:pPr>
      <w:r>
        <w:rPr>
          <w:rFonts w:hint="eastAsia" w:asciiTheme="minorEastAsia" w:hAnsiTheme="minorEastAsia" w:eastAsiaTheme="minorEastAsia" w:cstheme="minorEastAsia"/>
          <w:b/>
          <w:color w:val="auto"/>
          <w:sz w:val="22"/>
          <w:szCs w:val="22"/>
          <w:highlight w:val="none"/>
          <w:u w:val="single"/>
          <w:lang w:eastAsia="zh-CN"/>
        </w:rPr>
        <w:t>（</w:t>
      </w:r>
      <w:r>
        <w:rPr>
          <w:rFonts w:hint="eastAsia" w:asciiTheme="minorEastAsia" w:hAnsiTheme="minorEastAsia" w:eastAsiaTheme="minorEastAsia" w:cstheme="minorEastAsia"/>
          <w:b/>
          <w:color w:val="auto"/>
          <w:sz w:val="22"/>
          <w:szCs w:val="22"/>
          <w:highlight w:val="none"/>
          <w:u w:val="single"/>
          <w:lang w:val="en-US" w:eastAsia="zh-CN"/>
        </w:rPr>
        <w:t>9</w:t>
      </w:r>
      <w:r>
        <w:rPr>
          <w:rFonts w:hint="eastAsia" w:asciiTheme="minorEastAsia" w:hAnsiTheme="minorEastAsia" w:eastAsiaTheme="minorEastAsia" w:cstheme="minorEastAsia"/>
          <w:b/>
          <w:color w:val="auto"/>
          <w:sz w:val="22"/>
          <w:szCs w:val="22"/>
          <w:highlight w:val="none"/>
          <w:u w:val="single"/>
          <w:lang w:eastAsia="zh-CN"/>
        </w:rPr>
        <w:t>）《资格部分》或《技术资信部分》中出现本项目投标报价得；</w:t>
      </w:r>
    </w:p>
    <w:p>
      <w:pPr>
        <w:spacing w:line="360" w:lineRule="auto"/>
        <w:ind w:firstLine="391" w:firstLineChars="177"/>
        <w:jc w:val="left"/>
        <w:rPr>
          <w:rFonts w:hint="eastAsia" w:asciiTheme="minorEastAsia" w:hAnsiTheme="minorEastAsia" w:eastAsiaTheme="minorEastAsia" w:cstheme="minorEastAsia"/>
          <w:b/>
          <w:color w:val="auto"/>
          <w:sz w:val="22"/>
          <w:szCs w:val="22"/>
          <w:highlight w:val="none"/>
          <w:u w:val="single"/>
        </w:rPr>
      </w:pPr>
      <w:r>
        <w:rPr>
          <w:rFonts w:hint="eastAsia" w:asciiTheme="minorEastAsia" w:hAnsiTheme="minorEastAsia" w:eastAsiaTheme="minorEastAsia" w:cstheme="minorEastAsia"/>
          <w:b/>
          <w:color w:val="auto"/>
          <w:sz w:val="22"/>
          <w:szCs w:val="22"/>
          <w:highlight w:val="none"/>
          <w:u w:val="single"/>
        </w:rPr>
        <w:t>（</w:t>
      </w:r>
      <w:r>
        <w:rPr>
          <w:rFonts w:hint="eastAsia" w:asciiTheme="minorEastAsia" w:hAnsiTheme="minorEastAsia" w:eastAsiaTheme="minorEastAsia" w:cstheme="minorEastAsia"/>
          <w:b/>
          <w:color w:val="auto"/>
          <w:sz w:val="22"/>
          <w:szCs w:val="22"/>
          <w:highlight w:val="none"/>
          <w:u w:val="single"/>
          <w:lang w:val="en-US" w:eastAsia="zh-CN"/>
        </w:rPr>
        <w:t>10</w:t>
      </w:r>
      <w:r>
        <w:rPr>
          <w:rFonts w:hint="eastAsia" w:asciiTheme="minorEastAsia" w:hAnsiTheme="minorEastAsia" w:eastAsiaTheme="minorEastAsia" w:cstheme="minorEastAsia"/>
          <w:b/>
          <w:color w:val="auto"/>
          <w:sz w:val="22"/>
          <w:szCs w:val="22"/>
          <w:highlight w:val="none"/>
          <w:u w:val="single"/>
        </w:rPr>
        <w:t>）违反国家或政府部门相关法律、法规、文件规定的。</w:t>
      </w:r>
    </w:p>
    <w:bookmarkEnd w:id="25"/>
    <w:p>
      <w:pPr>
        <w:spacing w:line="360" w:lineRule="auto"/>
        <w:ind w:firstLine="391" w:firstLineChars="177"/>
        <w:jc w:val="left"/>
        <w:rPr>
          <w:rFonts w:hint="eastAsia" w:asciiTheme="minorEastAsia" w:hAnsiTheme="minorEastAsia" w:eastAsiaTheme="minorEastAsia" w:cstheme="minorEastAsia"/>
          <w:b/>
          <w:color w:val="auto"/>
          <w:sz w:val="22"/>
          <w:szCs w:val="22"/>
          <w:highlight w:val="none"/>
          <w:u w:val="single"/>
        </w:rPr>
      </w:pPr>
      <w:r>
        <w:rPr>
          <w:rFonts w:hint="eastAsia" w:asciiTheme="minorEastAsia" w:hAnsiTheme="minorEastAsia" w:eastAsiaTheme="minorEastAsia" w:cstheme="minorEastAsia"/>
          <w:b/>
          <w:color w:val="auto"/>
          <w:sz w:val="22"/>
          <w:szCs w:val="22"/>
          <w:highlight w:val="none"/>
          <w:u w:val="single"/>
        </w:rPr>
        <w:t>▲8.2报价文件符合性审查中，存在下列情形之一的，经评标委员会认定后作无效标处理：</w:t>
      </w:r>
    </w:p>
    <w:p>
      <w:pPr>
        <w:spacing w:line="360" w:lineRule="auto"/>
        <w:ind w:firstLine="391" w:firstLineChars="177"/>
        <w:jc w:val="left"/>
        <w:rPr>
          <w:rFonts w:hint="eastAsia" w:asciiTheme="minorEastAsia" w:hAnsiTheme="minorEastAsia" w:eastAsiaTheme="minorEastAsia" w:cstheme="minorEastAsia"/>
          <w:b/>
          <w:color w:val="auto"/>
          <w:sz w:val="22"/>
          <w:szCs w:val="22"/>
          <w:highlight w:val="none"/>
          <w:u w:val="single"/>
        </w:rPr>
      </w:pPr>
      <w:r>
        <w:rPr>
          <w:rFonts w:hint="eastAsia" w:asciiTheme="minorEastAsia" w:hAnsiTheme="minorEastAsia" w:eastAsiaTheme="minorEastAsia" w:cstheme="minorEastAsia"/>
          <w:b/>
          <w:color w:val="auto"/>
          <w:sz w:val="22"/>
          <w:szCs w:val="22"/>
          <w:highlight w:val="none"/>
          <w:u w:val="single"/>
        </w:rPr>
        <w:t>（1）投标文件没有对本</w:t>
      </w:r>
      <w:r>
        <w:rPr>
          <w:rFonts w:hint="eastAsia" w:asciiTheme="minorEastAsia" w:hAnsiTheme="minorEastAsia" w:eastAsiaTheme="minorEastAsia" w:cstheme="minorEastAsia"/>
          <w:b/>
          <w:color w:val="auto"/>
          <w:sz w:val="22"/>
          <w:szCs w:val="22"/>
          <w:highlight w:val="none"/>
          <w:u w:val="single"/>
          <w:lang w:eastAsia="zh-CN"/>
        </w:rPr>
        <w:t>采购文件</w:t>
      </w:r>
      <w:r>
        <w:rPr>
          <w:rFonts w:hint="eastAsia" w:asciiTheme="minorEastAsia" w:hAnsiTheme="minorEastAsia" w:eastAsiaTheme="minorEastAsia" w:cstheme="minorEastAsia"/>
          <w:b/>
          <w:color w:val="auto"/>
          <w:sz w:val="22"/>
          <w:szCs w:val="22"/>
          <w:highlight w:val="none"/>
          <w:u w:val="single"/>
        </w:rPr>
        <w:t>作出实质性响应的，或不满足（不响应）本</w:t>
      </w:r>
      <w:r>
        <w:rPr>
          <w:rFonts w:hint="eastAsia" w:asciiTheme="minorEastAsia" w:hAnsiTheme="minorEastAsia" w:eastAsiaTheme="minorEastAsia" w:cstheme="minorEastAsia"/>
          <w:b/>
          <w:color w:val="auto"/>
          <w:sz w:val="22"/>
          <w:szCs w:val="22"/>
          <w:highlight w:val="none"/>
          <w:u w:val="single"/>
          <w:lang w:eastAsia="zh-CN"/>
        </w:rPr>
        <w:t>采购文件</w:t>
      </w:r>
      <w:r>
        <w:rPr>
          <w:rFonts w:hint="eastAsia" w:asciiTheme="minorEastAsia" w:hAnsiTheme="minorEastAsia" w:eastAsiaTheme="minorEastAsia" w:cstheme="minorEastAsia"/>
          <w:b/>
          <w:color w:val="auto"/>
          <w:sz w:val="22"/>
          <w:szCs w:val="22"/>
          <w:highlight w:val="none"/>
          <w:u w:val="single"/>
        </w:rPr>
        <w:t>中标注“▲”的实质性要求条款的，或存在</w:t>
      </w:r>
      <w:r>
        <w:rPr>
          <w:rFonts w:hint="eastAsia" w:asciiTheme="minorEastAsia" w:hAnsiTheme="minorEastAsia" w:eastAsiaTheme="minorEastAsia" w:cstheme="minorEastAsia"/>
          <w:b/>
          <w:color w:val="auto"/>
          <w:sz w:val="22"/>
          <w:szCs w:val="22"/>
          <w:highlight w:val="none"/>
          <w:u w:val="single"/>
          <w:lang w:eastAsia="zh-CN"/>
        </w:rPr>
        <w:t>采购文件</w:t>
      </w:r>
      <w:r>
        <w:rPr>
          <w:rFonts w:hint="eastAsia" w:asciiTheme="minorEastAsia" w:hAnsiTheme="minorEastAsia" w:eastAsiaTheme="minorEastAsia" w:cstheme="minorEastAsia"/>
          <w:b/>
          <w:color w:val="auto"/>
          <w:sz w:val="22"/>
          <w:szCs w:val="22"/>
          <w:highlight w:val="none"/>
          <w:u w:val="single"/>
        </w:rPr>
        <w:t>中明确规定的其他无效标情形的；</w:t>
      </w:r>
    </w:p>
    <w:p>
      <w:pPr>
        <w:spacing w:line="360" w:lineRule="auto"/>
        <w:ind w:firstLine="391" w:firstLineChars="177"/>
        <w:jc w:val="left"/>
        <w:rPr>
          <w:rFonts w:hint="eastAsia" w:asciiTheme="minorEastAsia" w:hAnsiTheme="minorEastAsia" w:eastAsiaTheme="minorEastAsia" w:cstheme="minorEastAsia"/>
          <w:b/>
          <w:color w:val="auto"/>
          <w:sz w:val="22"/>
          <w:szCs w:val="22"/>
          <w:highlight w:val="none"/>
          <w:u w:val="single"/>
        </w:rPr>
      </w:pPr>
      <w:r>
        <w:rPr>
          <w:rFonts w:hint="eastAsia" w:asciiTheme="minorEastAsia" w:hAnsiTheme="minorEastAsia" w:eastAsiaTheme="minorEastAsia" w:cstheme="minorEastAsia"/>
          <w:b/>
          <w:color w:val="auto"/>
          <w:sz w:val="22"/>
          <w:szCs w:val="22"/>
          <w:highlight w:val="none"/>
          <w:u w:val="single"/>
        </w:rPr>
        <w:t>（2）投标文件存在一个或一个以上备选（替代）投标方案的；</w:t>
      </w:r>
    </w:p>
    <w:p>
      <w:pPr>
        <w:spacing w:line="360" w:lineRule="auto"/>
        <w:ind w:firstLine="391" w:firstLineChars="177"/>
        <w:jc w:val="left"/>
        <w:rPr>
          <w:rFonts w:hint="eastAsia" w:asciiTheme="minorEastAsia" w:hAnsiTheme="minorEastAsia" w:eastAsiaTheme="minorEastAsia" w:cstheme="minorEastAsia"/>
          <w:b/>
          <w:color w:val="auto"/>
          <w:sz w:val="22"/>
          <w:szCs w:val="22"/>
          <w:highlight w:val="none"/>
          <w:u w:val="single"/>
        </w:rPr>
      </w:pPr>
      <w:r>
        <w:rPr>
          <w:rFonts w:hint="eastAsia" w:asciiTheme="minorEastAsia" w:hAnsiTheme="minorEastAsia" w:eastAsiaTheme="minorEastAsia" w:cstheme="minorEastAsia"/>
          <w:b/>
          <w:color w:val="auto"/>
          <w:sz w:val="22"/>
          <w:szCs w:val="22"/>
          <w:highlight w:val="none"/>
          <w:u w:val="single"/>
        </w:rPr>
        <w:t>（3）未按照</w:t>
      </w:r>
      <w:r>
        <w:rPr>
          <w:rFonts w:hint="eastAsia" w:asciiTheme="minorEastAsia" w:hAnsiTheme="minorEastAsia" w:eastAsiaTheme="minorEastAsia" w:cstheme="minorEastAsia"/>
          <w:b/>
          <w:color w:val="auto"/>
          <w:sz w:val="22"/>
          <w:szCs w:val="22"/>
          <w:highlight w:val="none"/>
          <w:u w:val="single"/>
          <w:lang w:eastAsia="zh-CN"/>
        </w:rPr>
        <w:t>采购文件</w:t>
      </w:r>
      <w:r>
        <w:rPr>
          <w:rFonts w:hint="eastAsia" w:asciiTheme="minorEastAsia" w:hAnsiTheme="minorEastAsia" w:eastAsiaTheme="minorEastAsia" w:cstheme="minorEastAsia"/>
          <w:b/>
          <w:color w:val="auto"/>
          <w:sz w:val="22"/>
          <w:szCs w:val="22"/>
          <w:highlight w:val="none"/>
          <w:u w:val="single"/>
        </w:rPr>
        <w:t>标明的币种报价的，或者投标报价涵盖的内容不符合</w:t>
      </w:r>
      <w:r>
        <w:rPr>
          <w:rFonts w:hint="eastAsia" w:asciiTheme="minorEastAsia" w:hAnsiTheme="minorEastAsia" w:eastAsiaTheme="minorEastAsia" w:cstheme="minorEastAsia"/>
          <w:b/>
          <w:color w:val="auto"/>
          <w:sz w:val="22"/>
          <w:szCs w:val="22"/>
          <w:highlight w:val="none"/>
          <w:u w:val="single"/>
          <w:lang w:eastAsia="zh-CN"/>
        </w:rPr>
        <w:t>采购文件</w:t>
      </w:r>
      <w:r>
        <w:rPr>
          <w:rFonts w:hint="eastAsia" w:asciiTheme="minorEastAsia" w:hAnsiTheme="minorEastAsia" w:eastAsiaTheme="minorEastAsia" w:cstheme="minorEastAsia"/>
          <w:b/>
          <w:color w:val="auto"/>
          <w:sz w:val="22"/>
          <w:szCs w:val="22"/>
          <w:highlight w:val="none"/>
          <w:u w:val="single"/>
        </w:rPr>
        <w:t>要求的；</w:t>
      </w:r>
    </w:p>
    <w:p>
      <w:pPr>
        <w:spacing w:line="360" w:lineRule="auto"/>
        <w:ind w:firstLine="391" w:firstLineChars="177"/>
        <w:jc w:val="left"/>
        <w:rPr>
          <w:rFonts w:hint="eastAsia" w:asciiTheme="minorEastAsia" w:hAnsiTheme="minorEastAsia" w:eastAsiaTheme="minorEastAsia" w:cstheme="minorEastAsia"/>
          <w:b/>
          <w:color w:val="auto"/>
          <w:sz w:val="22"/>
          <w:szCs w:val="22"/>
          <w:highlight w:val="none"/>
          <w:u w:val="single"/>
        </w:rPr>
      </w:pPr>
      <w:r>
        <w:rPr>
          <w:rFonts w:hint="eastAsia" w:asciiTheme="minorEastAsia" w:hAnsiTheme="minorEastAsia" w:eastAsiaTheme="minorEastAsia" w:cstheme="minorEastAsia"/>
          <w:b/>
          <w:color w:val="auto"/>
          <w:sz w:val="22"/>
          <w:szCs w:val="22"/>
          <w:highlight w:val="none"/>
          <w:u w:val="single"/>
        </w:rPr>
        <w:t>（4）《开标一览表》内容与《投标报价明细表》内容不一致且拒不接受修正的；</w:t>
      </w:r>
    </w:p>
    <w:p>
      <w:pPr>
        <w:spacing w:line="360" w:lineRule="auto"/>
        <w:ind w:firstLine="391" w:firstLineChars="177"/>
        <w:jc w:val="left"/>
        <w:rPr>
          <w:rFonts w:hint="eastAsia" w:asciiTheme="minorEastAsia" w:hAnsiTheme="minorEastAsia" w:eastAsiaTheme="minorEastAsia" w:cstheme="minorEastAsia"/>
          <w:b/>
          <w:color w:val="auto"/>
          <w:sz w:val="22"/>
          <w:szCs w:val="22"/>
          <w:highlight w:val="none"/>
          <w:u w:val="single"/>
        </w:rPr>
      </w:pPr>
      <w:r>
        <w:rPr>
          <w:rFonts w:hint="eastAsia" w:asciiTheme="minorEastAsia" w:hAnsiTheme="minorEastAsia" w:eastAsiaTheme="minorEastAsia" w:cstheme="minorEastAsia"/>
          <w:b/>
          <w:color w:val="auto"/>
          <w:sz w:val="22"/>
          <w:szCs w:val="22"/>
          <w:highlight w:val="none"/>
          <w:u w:val="single"/>
        </w:rPr>
        <w:t>（5）投标报价具有选择性，唱标价格与《投标文件》承诺的优惠（折扣）后价格不一致的；</w:t>
      </w:r>
    </w:p>
    <w:p>
      <w:pPr>
        <w:spacing w:line="360" w:lineRule="auto"/>
        <w:ind w:firstLine="391" w:firstLineChars="177"/>
        <w:jc w:val="left"/>
        <w:rPr>
          <w:rFonts w:hint="eastAsia" w:asciiTheme="minorEastAsia" w:hAnsiTheme="minorEastAsia" w:eastAsiaTheme="minorEastAsia" w:cstheme="minorEastAsia"/>
          <w:b/>
          <w:color w:val="auto"/>
          <w:sz w:val="22"/>
          <w:szCs w:val="22"/>
          <w:highlight w:val="none"/>
          <w:u w:val="single"/>
        </w:rPr>
      </w:pPr>
      <w:r>
        <w:rPr>
          <w:rFonts w:hint="eastAsia" w:asciiTheme="minorEastAsia" w:hAnsiTheme="minorEastAsia" w:eastAsiaTheme="minorEastAsia" w:cstheme="minorEastAsia"/>
          <w:b/>
          <w:color w:val="auto"/>
          <w:sz w:val="22"/>
          <w:szCs w:val="22"/>
          <w:highlight w:val="none"/>
          <w:u w:val="single"/>
        </w:rPr>
        <w:t>（6）投标报价超过采购预算（或最高限价）的；</w:t>
      </w:r>
    </w:p>
    <w:p>
      <w:pPr>
        <w:spacing w:line="360" w:lineRule="auto"/>
        <w:ind w:firstLine="391" w:firstLineChars="177"/>
        <w:jc w:val="left"/>
        <w:rPr>
          <w:rFonts w:hint="eastAsia" w:asciiTheme="minorEastAsia" w:hAnsiTheme="minorEastAsia" w:eastAsiaTheme="minorEastAsia" w:cstheme="minorEastAsia"/>
          <w:b/>
          <w:color w:val="auto"/>
          <w:sz w:val="22"/>
          <w:szCs w:val="22"/>
          <w:highlight w:val="none"/>
          <w:u w:val="single"/>
        </w:rPr>
      </w:pPr>
      <w:r>
        <w:rPr>
          <w:rFonts w:hint="eastAsia" w:asciiTheme="minorEastAsia" w:hAnsiTheme="minorEastAsia" w:eastAsiaTheme="minorEastAsia" w:cstheme="minorEastAsia"/>
          <w:b/>
          <w:color w:val="auto"/>
          <w:sz w:val="22"/>
          <w:szCs w:val="22"/>
          <w:highlight w:val="none"/>
          <w:u w:val="single"/>
        </w:rPr>
        <w:t>（7）投标文件组成内容不齐全，本</w:t>
      </w:r>
      <w:r>
        <w:rPr>
          <w:rFonts w:hint="eastAsia" w:asciiTheme="minorEastAsia" w:hAnsiTheme="minorEastAsia" w:eastAsiaTheme="minorEastAsia" w:cstheme="minorEastAsia"/>
          <w:b/>
          <w:color w:val="auto"/>
          <w:sz w:val="22"/>
          <w:szCs w:val="22"/>
          <w:highlight w:val="none"/>
          <w:u w:val="single"/>
          <w:lang w:eastAsia="zh-CN"/>
        </w:rPr>
        <w:t>采购文件</w:t>
      </w:r>
      <w:r>
        <w:rPr>
          <w:rFonts w:hint="eastAsia" w:asciiTheme="minorEastAsia" w:hAnsiTheme="minorEastAsia" w:eastAsiaTheme="minorEastAsia" w:cstheme="minorEastAsia"/>
          <w:b/>
          <w:color w:val="auto"/>
          <w:sz w:val="22"/>
          <w:szCs w:val="22"/>
          <w:highlight w:val="none"/>
          <w:u w:val="single"/>
        </w:rPr>
        <w:t>规定必须提供而未提供的（属于资格审查范围的除外）；</w:t>
      </w:r>
    </w:p>
    <w:p>
      <w:pPr>
        <w:spacing w:line="360" w:lineRule="auto"/>
        <w:ind w:firstLine="391" w:firstLineChars="177"/>
        <w:jc w:val="left"/>
        <w:rPr>
          <w:rFonts w:hint="eastAsia" w:asciiTheme="minorEastAsia" w:hAnsiTheme="minorEastAsia" w:eastAsiaTheme="minorEastAsia" w:cstheme="minorEastAsia"/>
          <w:b/>
          <w:color w:val="auto"/>
          <w:sz w:val="22"/>
          <w:szCs w:val="22"/>
          <w:highlight w:val="none"/>
          <w:u w:val="single"/>
        </w:rPr>
      </w:pPr>
      <w:r>
        <w:rPr>
          <w:rFonts w:hint="eastAsia" w:asciiTheme="minorEastAsia" w:hAnsiTheme="minorEastAsia" w:eastAsiaTheme="minorEastAsia" w:cstheme="minorEastAsia"/>
          <w:b/>
          <w:color w:val="auto"/>
          <w:sz w:val="22"/>
          <w:szCs w:val="22"/>
          <w:highlight w:val="none"/>
          <w:u w:val="single"/>
        </w:rPr>
        <w:t>（8）投标文件标注的响应或偏离情况与事实不符，或提供了虚假材料的；</w:t>
      </w:r>
    </w:p>
    <w:p>
      <w:pPr>
        <w:spacing w:line="360" w:lineRule="auto"/>
        <w:ind w:firstLine="391" w:firstLineChars="177"/>
        <w:jc w:val="left"/>
        <w:rPr>
          <w:rFonts w:hint="eastAsia" w:asciiTheme="minorEastAsia" w:hAnsiTheme="minorEastAsia" w:eastAsiaTheme="minorEastAsia" w:cstheme="minorEastAsia"/>
          <w:b/>
          <w:color w:val="auto"/>
          <w:sz w:val="22"/>
          <w:szCs w:val="22"/>
          <w:highlight w:val="none"/>
          <w:u w:val="single"/>
        </w:rPr>
      </w:pPr>
      <w:r>
        <w:rPr>
          <w:rFonts w:hint="eastAsia" w:asciiTheme="minorEastAsia" w:hAnsiTheme="minorEastAsia" w:eastAsiaTheme="minorEastAsia" w:cstheme="minorEastAsia"/>
          <w:b/>
          <w:color w:val="auto"/>
          <w:sz w:val="22"/>
          <w:szCs w:val="22"/>
          <w:highlight w:val="none"/>
          <w:u w:val="single"/>
        </w:rPr>
        <w:t>（9）不响应或擅自改变本</w:t>
      </w:r>
      <w:r>
        <w:rPr>
          <w:rFonts w:hint="eastAsia" w:asciiTheme="minorEastAsia" w:hAnsiTheme="minorEastAsia" w:eastAsiaTheme="minorEastAsia" w:cstheme="minorEastAsia"/>
          <w:b/>
          <w:color w:val="auto"/>
          <w:sz w:val="22"/>
          <w:szCs w:val="22"/>
          <w:highlight w:val="none"/>
          <w:u w:val="single"/>
          <w:lang w:eastAsia="zh-CN"/>
        </w:rPr>
        <w:t>采购文件</w:t>
      </w:r>
      <w:r>
        <w:rPr>
          <w:rFonts w:hint="eastAsia" w:asciiTheme="minorEastAsia" w:hAnsiTheme="minorEastAsia" w:eastAsiaTheme="minorEastAsia" w:cstheme="minorEastAsia"/>
          <w:b/>
          <w:color w:val="auto"/>
          <w:sz w:val="22"/>
          <w:szCs w:val="22"/>
          <w:highlight w:val="none"/>
          <w:u w:val="single"/>
        </w:rPr>
        <w:t>要求或投标文件有采购人不能接受的附加条件的；</w:t>
      </w:r>
    </w:p>
    <w:p>
      <w:pPr>
        <w:spacing w:line="360" w:lineRule="auto"/>
        <w:ind w:firstLine="391" w:firstLineChars="177"/>
        <w:jc w:val="left"/>
        <w:rPr>
          <w:rFonts w:hint="eastAsia" w:asciiTheme="minorEastAsia" w:hAnsiTheme="minorEastAsia" w:eastAsiaTheme="minorEastAsia" w:cstheme="minorEastAsia"/>
          <w:b/>
          <w:color w:val="auto"/>
          <w:sz w:val="22"/>
          <w:szCs w:val="22"/>
          <w:highlight w:val="none"/>
          <w:u w:val="single"/>
        </w:rPr>
      </w:pPr>
      <w:r>
        <w:rPr>
          <w:rFonts w:hint="eastAsia" w:asciiTheme="minorEastAsia" w:hAnsiTheme="minorEastAsia" w:eastAsiaTheme="minorEastAsia" w:cstheme="minorEastAsia"/>
          <w:b/>
          <w:color w:val="auto"/>
          <w:sz w:val="22"/>
          <w:szCs w:val="22"/>
          <w:highlight w:val="none"/>
          <w:u w:val="single"/>
        </w:rPr>
        <w:t>（10）评审委员会认为供应商报价明显低于其他合格供应商的报价，有可能影响产品质量或者不能诚信履约的，应当要求其在合理时间内提供书面说明，必要时提供相关证明材料；投标人不能证明其报价合理性的，评审委员会应当将其作为无效投标或者无效响应处理；</w:t>
      </w:r>
    </w:p>
    <w:p>
      <w:pPr>
        <w:spacing w:line="360" w:lineRule="auto"/>
        <w:ind w:firstLine="391" w:firstLineChars="177"/>
        <w:jc w:val="left"/>
        <w:rPr>
          <w:rFonts w:hint="eastAsia" w:asciiTheme="minorEastAsia" w:hAnsiTheme="minorEastAsia" w:eastAsiaTheme="minorEastAsia" w:cstheme="minorEastAsia"/>
          <w:b/>
          <w:color w:val="auto"/>
          <w:sz w:val="22"/>
          <w:szCs w:val="22"/>
          <w:highlight w:val="none"/>
          <w:u w:val="single"/>
        </w:rPr>
      </w:pPr>
      <w:r>
        <w:rPr>
          <w:rFonts w:hint="eastAsia" w:asciiTheme="minorEastAsia" w:hAnsiTheme="minorEastAsia" w:eastAsiaTheme="minorEastAsia" w:cstheme="minorEastAsia"/>
          <w:b/>
          <w:color w:val="auto"/>
          <w:sz w:val="22"/>
          <w:szCs w:val="22"/>
          <w:highlight w:val="none"/>
          <w:u w:val="single"/>
        </w:rPr>
        <w:t>（11）违反国家或政府部门相关法律、法规、文件规定的。</w:t>
      </w:r>
    </w:p>
    <w:p>
      <w:pPr>
        <w:spacing w:line="360" w:lineRule="auto"/>
        <w:ind w:firstLine="389" w:firstLineChars="177"/>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（九）投标文件的评估、比较、评分</w:t>
      </w:r>
    </w:p>
    <w:p>
      <w:pPr>
        <w:spacing w:line="360" w:lineRule="auto"/>
        <w:ind w:firstLine="389" w:firstLineChars="177"/>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9.1评标委员会应当按照</w:t>
      </w:r>
      <w:r>
        <w:rPr>
          <w:rFonts w:hint="eastAsia" w:asciiTheme="minorEastAsia" w:hAnsiTheme="minorEastAsia" w:eastAsiaTheme="minorEastAsia" w:cstheme="minorEastAsia"/>
          <w:bCs/>
          <w:color w:val="auto"/>
          <w:sz w:val="22"/>
          <w:szCs w:val="22"/>
          <w:highlight w:val="none"/>
          <w:lang w:eastAsia="zh-CN"/>
        </w:rPr>
        <w:t>采购文件</w:t>
      </w:r>
      <w:r>
        <w:rPr>
          <w:rFonts w:hint="eastAsia" w:asciiTheme="minorEastAsia" w:hAnsiTheme="minorEastAsia" w:eastAsiaTheme="minorEastAsia" w:cstheme="minorEastAsia"/>
          <w:bCs/>
          <w:color w:val="auto"/>
          <w:sz w:val="22"/>
          <w:szCs w:val="22"/>
          <w:highlight w:val="none"/>
        </w:rPr>
        <w:t>中规定的评审方法和标准，对符合性审查合格的投标文件进行商务和技术评估，综合比较与评价。评标时，评标委员会各成员将独立对每个投标人的投标文件进行评价，并汇总每个投标人的得分。</w:t>
      </w:r>
    </w:p>
    <w:p>
      <w:pPr>
        <w:spacing w:line="360" w:lineRule="auto"/>
        <w:ind w:firstLine="389" w:firstLineChars="177"/>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9.2对采购组织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pPr>
        <w:spacing w:line="360" w:lineRule="auto"/>
        <w:ind w:firstLine="389" w:firstLineChars="177"/>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（十）修改评审结果</w:t>
      </w:r>
    </w:p>
    <w:p>
      <w:pPr>
        <w:spacing w:line="360" w:lineRule="auto"/>
        <w:ind w:firstLine="389" w:firstLineChars="177"/>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10.1评标结果汇总完成后，除下列情形外，任何人不得修改评标结果：</w:t>
      </w:r>
    </w:p>
    <w:p>
      <w:pPr>
        <w:spacing w:line="360" w:lineRule="auto"/>
        <w:ind w:firstLine="389" w:firstLineChars="177"/>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（1）分值汇总计算错误的；</w:t>
      </w:r>
    </w:p>
    <w:p>
      <w:pPr>
        <w:spacing w:line="360" w:lineRule="auto"/>
        <w:ind w:firstLine="389" w:firstLineChars="177"/>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（2）分项评分超出评分标准范围的；</w:t>
      </w:r>
    </w:p>
    <w:p>
      <w:pPr>
        <w:spacing w:line="360" w:lineRule="auto"/>
        <w:ind w:firstLine="389" w:firstLineChars="177"/>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（3）评标委员会成员对客观评审因素评分不一致的；</w:t>
      </w:r>
    </w:p>
    <w:p>
      <w:pPr>
        <w:spacing w:line="360" w:lineRule="auto"/>
        <w:ind w:firstLine="389" w:firstLineChars="177"/>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（4）经评标委员会认定评分畸高、畸低的。</w:t>
      </w:r>
    </w:p>
    <w:p>
      <w:pPr>
        <w:spacing w:line="360" w:lineRule="auto"/>
        <w:ind w:firstLine="389" w:firstLineChars="177"/>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10.2评标报告签署前，经复核发现存在以上情形之一的，评标委员会将当场修改评标结果，并在评标报告中记载。</w:t>
      </w:r>
    </w:p>
    <w:p>
      <w:pPr>
        <w:spacing w:line="360" w:lineRule="auto"/>
        <w:ind w:firstLine="389" w:firstLineChars="177"/>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（十一）供应商排序及推荐中标（成交）候选供应商</w:t>
      </w:r>
    </w:p>
    <w:p>
      <w:pPr>
        <w:spacing w:line="360" w:lineRule="auto"/>
        <w:ind w:firstLine="389" w:firstLineChars="177"/>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评标委员会根据以下规定确定供应商排名并推荐中标（成交）候选供应商。</w:t>
      </w:r>
    </w:p>
    <w:p>
      <w:pPr>
        <w:spacing w:line="360" w:lineRule="auto"/>
        <w:ind w:firstLine="389" w:firstLineChars="177"/>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11.1评标委员会根据各投标供应商的综合得分（商务技术分与报价得分之和）从高到低依次进行排名排序。特殊情形按以下原则处理：</w:t>
      </w:r>
    </w:p>
    <w:p>
      <w:pPr>
        <w:spacing w:line="360" w:lineRule="auto"/>
        <w:ind w:firstLine="389" w:firstLineChars="177"/>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（1）综合得分相同的，按投标报价低的优先原则确定排名；</w:t>
      </w:r>
    </w:p>
    <w:p>
      <w:pPr>
        <w:spacing w:line="360" w:lineRule="auto"/>
        <w:ind w:firstLine="389" w:firstLineChars="177"/>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（2）综合得分和投标报价均相同的，按商务技术得分从高到低确定排名；</w:t>
      </w:r>
    </w:p>
    <w:p>
      <w:pPr>
        <w:spacing w:line="360" w:lineRule="auto"/>
        <w:ind w:firstLine="389" w:firstLineChars="177"/>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（3）综合得分、投标报价和商务技术得分均相同的由评标委员会全体成员记名投票按少数服从多数的原则确定排名。</w:t>
      </w:r>
    </w:p>
    <w:p>
      <w:pPr>
        <w:spacing w:line="360" w:lineRule="auto"/>
        <w:ind w:firstLine="391" w:firstLineChars="177"/>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2"/>
          <w:szCs w:val="22"/>
          <w:highlight w:val="none"/>
        </w:rPr>
        <w:t>11.2评标委员会依据法律、法规及采购文件有关规定在有效标中按投标供应商的综合得分（即技术分与商务分之和）高低进行排序，得分</w:t>
      </w:r>
      <w:r>
        <w:rPr>
          <w:rFonts w:hint="eastAsia" w:asciiTheme="minorEastAsia" w:hAnsiTheme="minorEastAsia" w:eastAsiaTheme="minorEastAsia" w:cstheme="minorEastAsia"/>
          <w:b/>
          <w:color w:val="auto"/>
          <w:sz w:val="22"/>
          <w:szCs w:val="22"/>
          <w:highlight w:val="none"/>
          <w:lang w:eastAsia="zh-CN"/>
        </w:rPr>
        <w:t>最高</w:t>
      </w:r>
      <w:r>
        <w:rPr>
          <w:rFonts w:hint="eastAsia" w:asciiTheme="minorEastAsia" w:hAnsiTheme="minorEastAsia" w:eastAsiaTheme="minorEastAsia" w:cstheme="minorEastAsia"/>
          <w:b/>
          <w:color w:val="auto"/>
          <w:sz w:val="22"/>
          <w:szCs w:val="22"/>
          <w:highlight w:val="none"/>
        </w:rPr>
        <w:t>的投标供应商推荐为</w:t>
      </w:r>
      <w:r>
        <w:rPr>
          <w:rFonts w:hint="eastAsia" w:asciiTheme="minorEastAsia" w:hAnsiTheme="minorEastAsia" w:eastAsiaTheme="minorEastAsia" w:cstheme="minorEastAsia"/>
          <w:b/>
          <w:color w:val="auto"/>
          <w:sz w:val="22"/>
          <w:szCs w:val="22"/>
          <w:highlight w:val="none"/>
          <w:lang w:eastAsia="zh-CN"/>
        </w:rPr>
        <w:t>预中标供应商</w:t>
      </w:r>
      <w:r>
        <w:rPr>
          <w:rFonts w:hint="eastAsia" w:asciiTheme="minorEastAsia" w:hAnsiTheme="minorEastAsia" w:eastAsiaTheme="minorEastAsia" w:cstheme="minorEastAsia"/>
          <w:b/>
          <w:bCs/>
          <w:color w:val="auto"/>
          <w:sz w:val="22"/>
          <w:szCs w:val="22"/>
          <w:highlight w:val="none"/>
          <w:u w:val="none"/>
        </w:rPr>
        <w:t>。</w:t>
      </w:r>
    </w:p>
    <w:p>
      <w:pPr>
        <w:spacing w:line="360" w:lineRule="auto"/>
        <w:ind w:firstLine="389" w:firstLineChars="177"/>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（十二）起草、签署评审报告</w:t>
      </w:r>
    </w:p>
    <w:p>
      <w:pPr>
        <w:spacing w:line="360" w:lineRule="auto"/>
        <w:ind w:firstLine="389" w:firstLineChars="177"/>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spacing w:line="360" w:lineRule="auto"/>
        <w:ind w:firstLine="389" w:firstLineChars="177"/>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（十三）可中止电子交易活动的情形</w:t>
      </w:r>
    </w:p>
    <w:p>
      <w:pPr>
        <w:spacing w:line="360" w:lineRule="auto"/>
        <w:ind w:firstLine="389" w:firstLineChars="177"/>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采购过程中出现以下情形，导致电子交易平台无法正常运行，或者无法保证电子交易的公平、公正和安全时，采购组织机构可中止电子交易活动：</w:t>
      </w:r>
    </w:p>
    <w:p>
      <w:pPr>
        <w:spacing w:line="360" w:lineRule="auto"/>
        <w:ind w:firstLine="389" w:firstLineChars="177"/>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1、电子交易平台发生故障而无法登录访问的；</w:t>
      </w:r>
    </w:p>
    <w:p>
      <w:pPr>
        <w:spacing w:line="360" w:lineRule="auto"/>
        <w:ind w:firstLine="389" w:firstLineChars="177"/>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2、电子交易平台应用或数据库出现错误，不能进行正常操作的；</w:t>
      </w:r>
    </w:p>
    <w:p>
      <w:pPr>
        <w:spacing w:line="360" w:lineRule="auto"/>
        <w:ind w:firstLine="389" w:firstLineChars="177"/>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3、电子交易平台发现严重安全漏洞，有潜在泄密危险的；</w:t>
      </w:r>
    </w:p>
    <w:p>
      <w:pPr>
        <w:spacing w:line="360" w:lineRule="auto"/>
        <w:ind w:firstLine="389" w:firstLineChars="177"/>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4、病毒发作导致不能进行正常操作的；</w:t>
      </w:r>
    </w:p>
    <w:p>
      <w:pPr>
        <w:spacing w:line="360" w:lineRule="auto"/>
        <w:ind w:firstLine="389" w:firstLineChars="177"/>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5、其他无法保证电子交易的公平、公正和安全的情况。</w:t>
      </w:r>
    </w:p>
    <w:p>
      <w:pPr>
        <w:spacing w:line="360" w:lineRule="auto"/>
        <w:ind w:firstLine="389" w:firstLineChars="177"/>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出现前款规定情形，不影响采购公平、公正性的，采购组织机构可以待上述情形消除后继续组织电子交易活动；影响或可能影响采购公平、公正性的，应当重新采购。</w:t>
      </w:r>
    </w:p>
    <w:p>
      <w:pPr>
        <w:pStyle w:val="6"/>
        <w:spacing w:line="5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 授予合同</w:t>
      </w:r>
      <w:bookmarkEnd w:id="20"/>
    </w:p>
    <w:p>
      <w:pPr>
        <w:keepNext w:val="0"/>
        <w:keepLines w:val="0"/>
        <w:pageBreakBefore w:val="0"/>
        <w:widowControl w:val="0"/>
        <w:tabs>
          <w:tab w:val="left" w:pos="1365"/>
        </w:tabs>
        <w:kinsoku/>
        <w:wordWrap/>
        <w:overflowPunct/>
        <w:topLinePunct w:val="0"/>
        <w:autoSpaceDE/>
        <w:autoSpaceDN/>
        <w:bidi w:val="0"/>
        <w:adjustRightInd/>
        <w:snapToGrid/>
        <w:spacing w:line="420" w:lineRule="exact"/>
        <w:textAlignment w:val="auto"/>
        <w:outlineLvl w:val="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1、中标条件</w:t>
      </w:r>
    </w:p>
    <w:p>
      <w:pPr>
        <w:keepNext w:val="0"/>
        <w:keepLines w:val="0"/>
        <w:pageBreakBefore w:val="0"/>
        <w:widowControl w:val="0"/>
        <w:tabs>
          <w:tab w:val="left" w:pos="1365"/>
        </w:tabs>
        <w:kinsoku/>
        <w:wordWrap/>
        <w:overflowPunct/>
        <w:topLinePunct w:val="0"/>
        <w:autoSpaceDE/>
        <w:autoSpaceDN/>
        <w:bidi w:val="0"/>
        <w:adjustRightInd/>
        <w:snapToGrid/>
        <w:spacing w:line="420" w:lineRule="exact"/>
        <w:textAlignment w:val="auto"/>
        <w:outlineLvl w:val="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    1) 投标文件基本符合</w:t>
      </w:r>
      <w:r>
        <w:rPr>
          <w:rFonts w:hint="eastAsia" w:asciiTheme="minorEastAsia" w:hAnsiTheme="minorEastAsia" w:eastAsiaTheme="minorEastAsia" w:cstheme="minorEastAsia"/>
          <w:color w:val="auto"/>
          <w:sz w:val="22"/>
          <w:szCs w:val="22"/>
          <w:highlight w:val="none"/>
          <w:lang w:eastAsia="zh-CN"/>
        </w:rPr>
        <w:t>采购文件</w:t>
      </w:r>
      <w:r>
        <w:rPr>
          <w:rFonts w:hint="eastAsia" w:asciiTheme="minorEastAsia" w:hAnsiTheme="minorEastAsia" w:eastAsiaTheme="minorEastAsia" w:cstheme="minorEastAsia"/>
          <w:color w:val="auto"/>
          <w:sz w:val="22"/>
          <w:szCs w:val="22"/>
          <w:highlight w:val="none"/>
        </w:rPr>
        <w:t>要求，能够最大限度满足</w:t>
      </w:r>
      <w:r>
        <w:rPr>
          <w:rFonts w:hint="eastAsia" w:asciiTheme="minorEastAsia" w:hAnsiTheme="minorEastAsia" w:eastAsiaTheme="minorEastAsia" w:cstheme="minorEastAsia"/>
          <w:color w:val="auto"/>
          <w:sz w:val="22"/>
          <w:szCs w:val="22"/>
          <w:highlight w:val="none"/>
          <w:lang w:eastAsia="zh-CN"/>
        </w:rPr>
        <w:t>采购文件</w:t>
      </w:r>
      <w:r>
        <w:rPr>
          <w:rFonts w:hint="eastAsia" w:asciiTheme="minorEastAsia" w:hAnsiTheme="minorEastAsia" w:eastAsiaTheme="minorEastAsia" w:cstheme="minorEastAsia"/>
          <w:color w:val="auto"/>
          <w:sz w:val="22"/>
          <w:szCs w:val="22"/>
          <w:highlight w:val="none"/>
        </w:rPr>
        <w:t>中规定的各项综合评价标准；</w:t>
      </w:r>
    </w:p>
    <w:p>
      <w:pPr>
        <w:keepNext w:val="0"/>
        <w:keepLines w:val="0"/>
        <w:pageBreakBefore w:val="0"/>
        <w:widowControl w:val="0"/>
        <w:tabs>
          <w:tab w:val="left" w:pos="1365"/>
        </w:tabs>
        <w:kinsoku/>
        <w:wordWrap/>
        <w:overflowPunct/>
        <w:topLinePunct w:val="0"/>
        <w:autoSpaceDE/>
        <w:autoSpaceDN/>
        <w:bidi w:val="0"/>
        <w:adjustRightInd/>
        <w:snapToGrid/>
        <w:spacing w:line="420" w:lineRule="exact"/>
        <w:textAlignment w:val="auto"/>
        <w:outlineLvl w:val="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    2) 供应商有很好的执行合同的能力；</w:t>
      </w:r>
    </w:p>
    <w:p>
      <w:pPr>
        <w:keepNext w:val="0"/>
        <w:keepLines w:val="0"/>
        <w:pageBreakBefore w:val="0"/>
        <w:widowControl w:val="0"/>
        <w:tabs>
          <w:tab w:val="left" w:pos="1365"/>
        </w:tabs>
        <w:kinsoku/>
        <w:wordWrap/>
        <w:overflowPunct/>
        <w:topLinePunct w:val="0"/>
        <w:autoSpaceDE/>
        <w:autoSpaceDN/>
        <w:bidi w:val="0"/>
        <w:adjustRightInd/>
        <w:snapToGrid/>
        <w:spacing w:line="420" w:lineRule="exact"/>
        <w:textAlignment w:val="auto"/>
        <w:outlineLvl w:val="9"/>
        <w:rPr>
          <w:rFonts w:hint="eastAsia" w:asciiTheme="minorEastAsia" w:hAnsiTheme="minorEastAsia" w:eastAsiaTheme="minorEastAsia" w:cstheme="minorEastAsia"/>
          <w:color w:val="auto"/>
          <w:sz w:val="22"/>
          <w:szCs w:val="22"/>
          <w:highlight w:val="none"/>
        </w:rPr>
      </w:pPr>
      <w:bookmarkStart w:id="29" w:name="_Toc132122122"/>
      <w:bookmarkStart w:id="30" w:name="_Toc132122419"/>
      <w:r>
        <w:rPr>
          <w:rFonts w:hint="eastAsia" w:asciiTheme="minorEastAsia" w:hAnsiTheme="minorEastAsia" w:eastAsiaTheme="minorEastAsia" w:cstheme="minorEastAsia"/>
          <w:color w:val="auto"/>
          <w:sz w:val="22"/>
          <w:szCs w:val="22"/>
          <w:highlight w:val="none"/>
        </w:rPr>
        <w:t xml:space="preserve">    3) 供应商能够提供质量技术、商务经济占综合优势的产品及服务；</w:t>
      </w:r>
      <w:bookmarkEnd w:id="29"/>
      <w:bookmarkEnd w:id="30"/>
    </w:p>
    <w:p>
      <w:pPr>
        <w:keepNext w:val="0"/>
        <w:keepLines w:val="0"/>
        <w:pageBreakBefore w:val="0"/>
        <w:widowControl w:val="0"/>
        <w:tabs>
          <w:tab w:val="left" w:pos="1365"/>
        </w:tabs>
        <w:kinsoku/>
        <w:wordWrap/>
        <w:overflowPunct/>
        <w:topLinePunct w:val="0"/>
        <w:autoSpaceDE/>
        <w:autoSpaceDN/>
        <w:bidi w:val="0"/>
        <w:adjustRightInd/>
        <w:snapToGrid/>
        <w:spacing w:line="420" w:lineRule="exact"/>
        <w:textAlignment w:val="auto"/>
        <w:outlineLvl w:val="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z w:val="22"/>
          <w:szCs w:val="22"/>
          <w:highlight w:val="none"/>
          <w:lang w:val="en-US" w:eastAsia="zh-CN"/>
        </w:rPr>
        <w:t>4）</w:t>
      </w:r>
      <w:r>
        <w:rPr>
          <w:rFonts w:hint="eastAsia" w:asciiTheme="minorEastAsia" w:hAnsiTheme="minorEastAsia" w:eastAsiaTheme="minorEastAsia" w:cstheme="minorEastAsia"/>
          <w:color w:val="auto"/>
          <w:sz w:val="22"/>
          <w:szCs w:val="22"/>
          <w:highlight w:val="none"/>
        </w:rPr>
        <w:t>采购人将把中标通知书授予最佳投标者，但最低报价不是中标的唯一保证。</w:t>
      </w:r>
    </w:p>
    <w:p>
      <w:pPr>
        <w:keepNext w:val="0"/>
        <w:keepLines w:val="0"/>
        <w:pageBreakBefore w:val="0"/>
        <w:widowControl w:val="0"/>
        <w:tabs>
          <w:tab w:val="left" w:pos="1365"/>
        </w:tabs>
        <w:kinsoku/>
        <w:wordWrap/>
        <w:overflowPunct/>
        <w:topLinePunct w:val="0"/>
        <w:autoSpaceDE/>
        <w:autoSpaceDN/>
        <w:bidi w:val="0"/>
        <w:adjustRightInd/>
        <w:snapToGrid/>
        <w:spacing w:line="420" w:lineRule="exact"/>
        <w:textAlignment w:val="auto"/>
        <w:outlineLvl w:val="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    </w:t>
      </w:r>
      <w:bookmarkStart w:id="31" w:name="_Toc132122420"/>
      <w:bookmarkStart w:id="32" w:name="_Toc132122123"/>
      <w:r>
        <w:rPr>
          <w:rFonts w:hint="eastAsia" w:asciiTheme="minorEastAsia" w:hAnsiTheme="minorEastAsia" w:eastAsiaTheme="minorEastAsia" w:cstheme="minorEastAsia"/>
          <w:color w:val="auto"/>
          <w:sz w:val="22"/>
          <w:szCs w:val="22"/>
          <w:highlight w:val="none"/>
        </w:rPr>
        <w:t>2、中标通知</w:t>
      </w:r>
      <w:bookmarkEnd w:id="31"/>
      <w:bookmarkEnd w:id="32"/>
    </w:p>
    <w:p>
      <w:pPr>
        <w:keepNext w:val="0"/>
        <w:keepLines w:val="0"/>
        <w:pageBreakBefore w:val="0"/>
        <w:widowControl w:val="0"/>
        <w:tabs>
          <w:tab w:val="left" w:pos="1365"/>
        </w:tabs>
        <w:kinsoku/>
        <w:wordWrap/>
        <w:overflowPunct/>
        <w:topLinePunct w:val="0"/>
        <w:autoSpaceDE/>
        <w:autoSpaceDN/>
        <w:bidi w:val="0"/>
        <w:adjustRightInd/>
        <w:snapToGrid/>
        <w:spacing w:line="420" w:lineRule="exact"/>
        <w:ind w:firstLine="440" w:firstLineChars="200"/>
        <w:textAlignment w:val="auto"/>
        <w:outlineLvl w:val="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2.1、评标结束后，采购人在浙江政府采购网上公示预中标供应商名单，公示期为1个工作日，公示期结束，如无异议，将向预中标供应商发出中标通知书。如发现预中标供应商资格无效，则按本次评标供应商得分排序结果依次替补或重新组织采购；中标供应商确定后，采购机构向中标供应商发出中标通知书。</w:t>
      </w:r>
    </w:p>
    <w:p>
      <w:pPr>
        <w:keepNext w:val="0"/>
        <w:keepLines w:val="0"/>
        <w:pageBreakBefore w:val="0"/>
        <w:widowControl w:val="0"/>
        <w:tabs>
          <w:tab w:val="left" w:pos="1365"/>
        </w:tabs>
        <w:kinsoku/>
        <w:wordWrap/>
        <w:overflowPunct/>
        <w:topLinePunct w:val="0"/>
        <w:autoSpaceDE/>
        <w:autoSpaceDN/>
        <w:bidi w:val="0"/>
        <w:adjustRightInd/>
        <w:snapToGrid/>
        <w:spacing w:line="420" w:lineRule="exact"/>
        <w:ind w:firstLine="440" w:firstLineChars="200"/>
        <w:textAlignment w:val="auto"/>
        <w:outlineLvl w:val="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2.2、评标委员会对评标结果不负责解释。</w:t>
      </w:r>
    </w:p>
    <w:p>
      <w:pPr>
        <w:keepNext w:val="0"/>
        <w:keepLines w:val="0"/>
        <w:pageBreakBefore w:val="0"/>
        <w:widowControl w:val="0"/>
        <w:tabs>
          <w:tab w:val="left" w:pos="1365"/>
        </w:tabs>
        <w:kinsoku/>
        <w:wordWrap/>
        <w:overflowPunct/>
        <w:topLinePunct w:val="0"/>
        <w:autoSpaceDE/>
        <w:autoSpaceDN/>
        <w:bidi w:val="0"/>
        <w:adjustRightInd/>
        <w:snapToGrid/>
        <w:spacing w:line="420" w:lineRule="exact"/>
        <w:textAlignment w:val="auto"/>
        <w:outlineLvl w:val="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    </w:t>
      </w:r>
      <w:bookmarkStart w:id="33" w:name="_Toc132122124"/>
      <w:bookmarkStart w:id="34" w:name="_Toc132122421"/>
      <w:r>
        <w:rPr>
          <w:rFonts w:hint="eastAsia" w:asciiTheme="minorEastAsia" w:hAnsiTheme="minorEastAsia" w:eastAsiaTheme="minorEastAsia" w:cstheme="minorEastAsia"/>
          <w:color w:val="auto"/>
          <w:sz w:val="22"/>
          <w:szCs w:val="22"/>
          <w:highlight w:val="none"/>
        </w:rPr>
        <w:t>3、签订合同</w:t>
      </w:r>
      <w:bookmarkEnd w:id="33"/>
      <w:bookmarkEnd w:id="34"/>
    </w:p>
    <w:p>
      <w:pPr>
        <w:keepNext w:val="0"/>
        <w:keepLines w:val="0"/>
        <w:pageBreakBefore w:val="0"/>
        <w:widowControl w:val="0"/>
        <w:tabs>
          <w:tab w:val="left" w:pos="1365"/>
        </w:tabs>
        <w:kinsoku/>
        <w:wordWrap/>
        <w:overflowPunct/>
        <w:topLinePunct w:val="0"/>
        <w:autoSpaceDE/>
        <w:autoSpaceDN/>
        <w:bidi w:val="0"/>
        <w:adjustRightInd/>
        <w:snapToGrid/>
        <w:spacing w:line="420" w:lineRule="exact"/>
        <w:textAlignment w:val="auto"/>
        <w:outlineLvl w:val="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    3.1、预中标供应商需在公示期结束后3日内主动联系采购人或采购机构领取中标通知书；并在领取中标通知书后30日内与采购人签订合同。如中标供应商未经采购人许可，在规定的时间内未到采购人处签订合同的，视为拒签合同。</w:t>
      </w:r>
    </w:p>
    <w:p>
      <w:pPr>
        <w:keepNext w:val="0"/>
        <w:keepLines w:val="0"/>
        <w:pageBreakBefore w:val="0"/>
        <w:widowControl w:val="0"/>
        <w:tabs>
          <w:tab w:val="left" w:pos="1365"/>
        </w:tabs>
        <w:kinsoku/>
        <w:wordWrap/>
        <w:overflowPunct/>
        <w:topLinePunct w:val="0"/>
        <w:autoSpaceDE/>
        <w:autoSpaceDN/>
        <w:bidi w:val="0"/>
        <w:adjustRightInd/>
        <w:snapToGrid/>
        <w:spacing w:line="420" w:lineRule="exact"/>
        <w:textAlignment w:val="auto"/>
        <w:outlineLvl w:val="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    3.2、</w:t>
      </w:r>
      <w:r>
        <w:rPr>
          <w:rFonts w:hint="eastAsia" w:asciiTheme="minorEastAsia" w:hAnsiTheme="minorEastAsia" w:eastAsiaTheme="minorEastAsia" w:cstheme="minorEastAsia"/>
          <w:color w:val="auto"/>
          <w:sz w:val="22"/>
          <w:szCs w:val="22"/>
          <w:highlight w:val="none"/>
          <w:lang w:eastAsia="zh-CN"/>
        </w:rPr>
        <w:t>采购文件</w:t>
      </w:r>
      <w:r>
        <w:rPr>
          <w:rFonts w:hint="eastAsia" w:asciiTheme="minorEastAsia" w:hAnsiTheme="minorEastAsia" w:eastAsiaTheme="minorEastAsia" w:cstheme="minorEastAsia"/>
          <w:color w:val="auto"/>
          <w:sz w:val="22"/>
          <w:szCs w:val="22"/>
          <w:highlight w:val="none"/>
        </w:rPr>
        <w:t>、中标供应商的投标文件及招标补充文件、评标过程中有关澄清文件及经双方签字的询标纪要和中标通知书均作为合同附件。</w:t>
      </w:r>
    </w:p>
    <w:p>
      <w:pPr>
        <w:keepNext w:val="0"/>
        <w:keepLines w:val="0"/>
        <w:pageBreakBefore w:val="0"/>
        <w:widowControl w:val="0"/>
        <w:tabs>
          <w:tab w:val="left" w:pos="1365"/>
        </w:tabs>
        <w:kinsoku/>
        <w:wordWrap/>
        <w:overflowPunct/>
        <w:topLinePunct w:val="0"/>
        <w:autoSpaceDE/>
        <w:autoSpaceDN/>
        <w:bidi w:val="0"/>
        <w:adjustRightInd/>
        <w:snapToGrid/>
        <w:spacing w:line="420" w:lineRule="exact"/>
        <w:textAlignment w:val="auto"/>
        <w:outlineLvl w:val="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    3.3、拒签合同的责任</w:t>
      </w:r>
    </w:p>
    <w:p>
      <w:pPr>
        <w:keepNext w:val="0"/>
        <w:keepLines w:val="0"/>
        <w:pageBreakBefore w:val="0"/>
        <w:widowControl w:val="0"/>
        <w:tabs>
          <w:tab w:val="left" w:pos="1365"/>
        </w:tabs>
        <w:kinsoku/>
        <w:wordWrap/>
        <w:overflowPunct/>
        <w:topLinePunct w:val="0"/>
        <w:autoSpaceDE/>
        <w:autoSpaceDN/>
        <w:bidi w:val="0"/>
        <w:adjustRightInd/>
        <w:snapToGrid/>
        <w:spacing w:line="420" w:lineRule="exact"/>
        <w:ind w:firstLine="440" w:firstLineChars="200"/>
        <w:textAlignment w:val="auto"/>
        <w:outlineLvl w:val="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中标人接到中标通知书后，在规定时间内拒签合同或拒交履约保证金者，以投标违约处理，赔偿采购人由此造成的直接经济损失；采购人重新组织招标的，所需费用由原中标人承担。</w:t>
      </w:r>
    </w:p>
    <w:p>
      <w:pPr>
        <w:keepNext w:val="0"/>
        <w:keepLines w:val="0"/>
        <w:pageBreakBefore w:val="0"/>
        <w:widowControl w:val="0"/>
        <w:kinsoku/>
        <w:wordWrap/>
        <w:overflowPunct/>
        <w:topLinePunct w:val="0"/>
        <w:autoSpaceDE/>
        <w:autoSpaceDN/>
        <w:bidi w:val="0"/>
        <w:adjustRightInd/>
        <w:snapToGrid/>
        <w:spacing w:line="420" w:lineRule="exact"/>
        <w:ind w:left="549" w:leftChars="104" w:hanging="331" w:hangingChars="150"/>
        <w:textAlignment w:val="auto"/>
        <w:outlineLvl w:val="9"/>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b/>
          <w:bCs/>
          <w:color w:val="auto"/>
          <w:sz w:val="22"/>
          <w:szCs w:val="22"/>
          <w:highlight w:val="none"/>
        </w:rPr>
        <w:t>4． 招标代理服务费</w:t>
      </w:r>
    </w:p>
    <w:p>
      <w:pPr>
        <w:keepNext w:val="0"/>
        <w:keepLines w:val="0"/>
        <w:pageBreakBefore w:val="0"/>
        <w:widowControl w:val="0"/>
        <w:kinsoku/>
        <w:wordWrap/>
        <w:overflowPunct/>
        <w:topLinePunct w:val="0"/>
        <w:autoSpaceDE/>
        <w:autoSpaceDN/>
        <w:bidi w:val="0"/>
        <w:adjustRightInd/>
        <w:snapToGrid/>
        <w:spacing w:line="420" w:lineRule="exact"/>
        <w:ind w:left="538" w:leftChars="104" w:hanging="320" w:hangingChars="145"/>
        <w:textAlignment w:val="auto"/>
        <w:outlineLvl w:val="9"/>
        <w:rPr>
          <w:rFonts w:hint="eastAsia" w:asciiTheme="minorEastAsia" w:hAnsiTheme="minorEastAsia" w:eastAsiaTheme="minorEastAsia" w:cstheme="minorEastAsia"/>
          <w:b/>
          <w:color w:val="auto"/>
          <w:sz w:val="22"/>
          <w:highlight w:val="none"/>
        </w:rPr>
      </w:pPr>
      <w:r>
        <w:rPr>
          <w:rFonts w:hint="eastAsia" w:asciiTheme="minorEastAsia" w:hAnsiTheme="minorEastAsia" w:eastAsiaTheme="minorEastAsia" w:cstheme="minorEastAsia"/>
          <w:b/>
          <w:color w:val="auto"/>
          <w:sz w:val="22"/>
          <w:szCs w:val="22"/>
          <w:highlight w:val="none"/>
        </w:rPr>
        <w:t xml:space="preserve">4.1 </w:t>
      </w:r>
      <w:r>
        <w:rPr>
          <w:rFonts w:hint="eastAsia" w:asciiTheme="minorEastAsia" w:hAnsiTheme="minorEastAsia" w:eastAsiaTheme="minorEastAsia" w:cstheme="minorEastAsia"/>
          <w:color w:val="auto"/>
          <w:sz w:val="22"/>
          <w:szCs w:val="22"/>
          <w:highlight w:val="none"/>
        </w:rPr>
        <w:t>本次招标采购代理服务费由中标供应商支付，采购代理服务费以各</w:t>
      </w:r>
      <w:r>
        <w:rPr>
          <w:rFonts w:hint="eastAsia" w:asciiTheme="minorEastAsia" w:hAnsiTheme="minorEastAsia" w:eastAsiaTheme="minorEastAsia" w:cstheme="minorEastAsia"/>
          <w:color w:val="auto"/>
          <w:sz w:val="22"/>
          <w:szCs w:val="22"/>
          <w:highlight w:val="none"/>
          <w:lang w:val="en-US" w:eastAsia="zh-CN"/>
        </w:rPr>
        <w:t>预算采购价</w:t>
      </w:r>
      <w:r>
        <w:rPr>
          <w:rFonts w:hint="eastAsia" w:asciiTheme="minorEastAsia" w:hAnsiTheme="minorEastAsia" w:eastAsiaTheme="minorEastAsia" w:cstheme="minorEastAsia"/>
          <w:color w:val="auto"/>
          <w:sz w:val="22"/>
          <w:szCs w:val="22"/>
          <w:highlight w:val="none"/>
        </w:rPr>
        <w:t>作为收费基准价格，按发改办价格（2003）857号文件及国家计委计价格[2002]1980号规定的服务类标准计算下浮20%计取，由各中标人在领取中标（成交）通知书之前将代理服务费用支付给招标代理机构。</w:t>
      </w:r>
    </w:p>
    <w:p>
      <w:pPr>
        <w:rPr>
          <w:rFonts w:hint="eastAsia" w:asciiTheme="minorEastAsia" w:hAnsiTheme="minorEastAsia" w:eastAsiaTheme="minorEastAsia" w:cstheme="minorEastAsia"/>
          <w:b/>
          <w:color w:val="auto"/>
          <w:sz w:val="30"/>
          <w:szCs w:val="30"/>
          <w:highlight w:val="none"/>
        </w:rPr>
      </w:pPr>
      <w:bookmarkStart w:id="35" w:name="_Toc279347587"/>
      <w:r>
        <w:rPr>
          <w:rFonts w:hint="eastAsia" w:asciiTheme="minorEastAsia" w:hAnsiTheme="minorEastAsia" w:eastAsiaTheme="minorEastAsia" w:cstheme="minorEastAsia"/>
          <w:b/>
          <w:color w:val="auto"/>
          <w:sz w:val="30"/>
          <w:szCs w:val="30"/>
          <w:highlight w:val="none"/>
        </w:rPr>
        <w:br w:type="page"/>
      </w:r>
    </w:p>
    <w:p>
      <w:pPr>
        <w:pStyle w:val="60"/>
        <w:spacing w:line="500" w:lineRule="exact"/>
        <w:ind w:firstLine="602"/>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政府采购活动现场确认声明书</w:t>
      </w:r>
    </w:p>
    <w:p>
      <w:pPr>
        <w:pStyle w:val="30"/>
        <w:spacing w:line="300" w:lineRule="atLeast"/>
        <w:rPr>
          <w:rFonts w:hint="eastAsia" w:asciiTheme="minorEastAsia" w:hAnsiTheme="minorEastAsia" w:eastAsiaTheme="minorEastAsia" w:cstheme="minorEastAsia"/>
          <w:b/>
          <w:bCs/>
          <w:color w:val="auto"/>
          <w:kern w:val="2"/>
          <w:highlight w:val="none"/>
        </w:rPr>
      </w:pPr>
      <w:r>
        <w:rPr>
          <w:rFonts w:hint="eastAsia" w:asciiTheme="minorEastAsia" w:hAnsiTheme="minorEastAsia" w:eastAsiaTheme="minorEastAsia" w:cstheme="minorEastAsia"/>
          <w:b/>
          <w:bCs/>
          <w:color w:val="auto"/>
          <w:kern w:val="2"/>
          <w:highlight w:val="none"/>
        </w:rPr>
        <w:t>温州市瓯海区综合行政执法局</w:t>
      </w:r>
    </w:p>
    <w:p>
      <w:pPr>
        <w:pStyle w:val="30"/>
        <w:spacing w:line="300" w:lineRule="atLeast"/>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bCs/>
          <w:color w:val="auto"/>
          <w:kern w:val="2"/>
          <w:highlight w:val="none"/>
          <w:lang w:eastAsia="zh-CN"/>
        </w:rPr>
        <w:t>浙江明业项目管理有限公司</w:t>
      </w:r>
      <w:r>
        <w:rPr>
          <w:rFonts w:hint="eastAsia" w:asciiTheme="minorEastAsia" w:hAnsiTheme="minorEastAsia" w:eastAsiaTheme="minorEastAsia" w:cstheme="minorEastAsia"/>
          <w:b/>
          <w:color w:val="auto"/>
          <w:highlight w:val="none"/>
        </w:rPr>
        <w:t>：</w:t>
      </w:r>
    </w:p>
    <w:p>
      <w:pPr>
        <w:pStyle w:val="60"/>
        <w:spacing w:line="420" w:lineRule="exact"/>
        <w:ind w:firstLine="464"/>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color w:val="auto"/>
          <w:spacing w:val="6"/>
          <w:sz w:val="22"/>
          <w:szCs w:val="22"/>
          <w:highlight w:val="none"/>
        </w:rPr>
        <w:t>本人经由</w:t>
      </w:r>
      <w:r>
        <w:rPr>
          <w:rFonts w:hint="eastAsia" w:asciiTheme="minorEastAsia" w:hAnsiTheme="minorEastAsia" w:eastAsiaTheme="minorEastAsia" w:cstheme="minorEastAsia"/>
          <w:color w:val="auto"/>
          <w:spacing w:val="6"/>
          <w:sz w:val="22"/>
          <w:szCs w:val="22"/>
          <w:highlight w:val="none"/>
          <w:u w:val="single"/>
        </w:rPr>
        <w:t xml:space="preserve">                  （单位）</w:t>
      </w:r>
      <w:r>
        <w:rPr>
          <w:rFonts w:hint="eastAsia" w:asciiTheme="minorEastAsia" w:hAnsiTheme="minorEastAsia" w:eastAsiaTheme="minorEastAsia" w:cstheme="minorEastAsia"/>
          <w:color w:val="auto"/>
          <w:spacing w:val="6"/>
          <w:sz w:val="22"/>
          <w:szCs w:val="22"/>
          <w:highlight w:val="none"/>
        </w:rPr>
        <w:t>负责人</w:t>
      </w:r>
      <w:r>
        <w:rPr>
          <w:rFonts w:hint="eastAsia" w:asciiTheme="minorEastAsia" w:hAnsiTheme="minorEastAsia" w:eastAsiaTheme="minorEastAsia" w:cstheme="minorEastAsia"/>
          <w:color w:val="auto"/>
          <w:spacing w:val="6"/>
          <w:sz w:val="22"/>
          <w:szCs w:val="22"/>
          <w:highlight w:val="none"/>
          <w:u w:val="single"/>
        </w:rPr>
        <w:t xml:space="preserve">        （姓名）</w:t>
      </w:r>
      <w:r>
        <w:rPr>
          <w:rFonts w:hint="eastAsia" w:asciiTheme="minorEastAsia" w:hAnsiTheme="minorEastAsia" w:eastAsiaTheme="minorEastAsia" w:cstheme="minorEastAsia"/>
          <w:color w:val="auto"/>
          <w:spacing w:val="6"/>
          <w:sz w:val="22"/>
          <w:szCs w:val="22"/>
          <w:highlight w:val="none"/>
        </w:rPr>
        <w:t>合法授权参加</w:t>
      </w:r>
      <w:r>
        <w:rPr>
          <w:rFonts w:hint="eastAsia" w:asciiTheme="minorEastAsia" w:hAnsiTheme="minorEastAsia" w:eastAsiaTheme="minorEastAsia" w:cstheme="minorEastAsia"/>
          <w:color w:val="auto"/>
          <w:spacing w:val="6"/>
          <w:sz w:val="22"/>
          <w:szCs w:val="22"/>
          <w:highlight w:val="none"/>
          <w:u w:val="single"/>
          <w:lang w:eastAsia="zh-CN"/>
        </w:rPr>
        <w:t>2022年瓯海区古树名木管养项目</w:t>
      </w:r>
      <w:r>
        <w:rPr>
          <w:rFonts w:hint="eastAsia" w:asciiTheme="minorEastAsia" w:hAnsiTheme="minorEastAsia" w:eastAsiaTheme="minorEastAsia" w:cstheme="minorEastAsia"/>
          <w:color w:val="auto"/>
          <w:spacing w:val="6"/>
          <w:sz w:val="22"/>
          <w:szCs w:val="22"/>
          <w:highlight w:val="none"/>
        </w:rPr>
        <w:t>（</w:t>
      </w:r>
      <w:r>
        <w:rPr>
          <w:rFonts w:hint="eastAsia" w:asciiTheme="minorEastAsia" w:hAnsiTheme="minorEastAsia" w:eastAsiaTheme="minorEastAsia" w:cstheme="minorEastAsia"/>
          <w:color w:val="auto"/>
          <w:spacing w:val="6"/>
          <w:sz w:val="22"/>
          <w:szCs w:val="22"/>
          <w:highlight w:val="none"/>
          <w:lang w:eastAsia="zh-CN"/>
        </w:rPr>
        <w:t>项目</w:t>
      </w:r>
      <w:r>
        <w:rPr>
          <w:rFonts w:hint="eastAsia" w:asciiTheme="minorEastAsia" w:hAnsiTheme="minorEastAsia" w:eastAsiaTheme="minorEastAsia" w:cstheme="minorEastAsia"/>
          <w:color w:val="auto"/>
          <w:spacing w:val="6"/>
          <w:sz w:val="22"/>
          <w:szCs w:val="22"/>
          <w:highlight w:val="none"/>
        </w:rPr>
        <w:t>编号：</w:t>
      </w:r>
      <w:r>
        <w:rPr>
          <w:rFonts w:hint="eastAsia" w:asciiTheme="minorEastAsia" w:hAnsiTheme="minorEastAsia" w:eastAsiaTheme="minorEastAsia" w:cstheme="minorEastAsia"/>
          <w:color w:val="auto"/>
          <w:spacing w:val="6"/>
          <w:sz w:val="22"/>
          <w:szCs w:val="22"/>
          <w:highlight w:val="none"/>
          <w:u w:val="single"/>
        </w:rPr>
        <w:t xml:space="preserve">             </w:t>
      </w:r>
      <w:r>
        <w:rPr>
          <w:rFonts w:hint="eastAsia" w:asciiTheme="minorEastAsia" w:hAnsiTheme="minorEastAsia" w:eastAsiaTheme="minorEastAsia" w:cstheme="minorEastAsia"/>
          <w:color w:val="auto"/>
          <w:spacing w:val="6"/>
          <w:sz w:val="22"/>
          <w:szCs w:val="22"/>
          <w:highlight w:val="none"/>
        </w:rPr>
        <w:t xml:space="preserve">）政府采购活动，经与本单位法人代表（负责人）联系确认，现就有关公平竞争事项郑重声明如下： </w:t>
      </w:r>
    </w:p>
    <w:p>
      <w:pPr>
        <w:pStyle w:val="63"/>
        <w:widowControl/>
        <w:numPr>
          <w:ilvl w:val="0"/>
          <w:numId w:val="0"/>
        </w:numPr>
        <w:snapToGrid w:val="0"/>
        <w:spacing w:line="420" w:lineRule="exact"/>
        <w:ind w:firstLine="440" w:firstLineChars="20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eastAsia="zh-CN"/>
        </w:rPr>
        <w:t>一、</w:t>
      </w:r>
      <w:r>
        <w:rPr>
          <w:rFonts w:hint="eastAsia" w:asciiTheme="minorEastAsia" w:hAnsiTheme="minorEastAsia" w:eastAsiaTheme="minorEastAsia" w:cstheme="minorEastAsia"/>
          <w:color w:val="auto"/>
          <w:kern w:val="0"/>
          <w:sz w:val="22"/>
          <w:szCs w:val="22"/>
          <w:highlight w:val="none"/>
        </w:rPr>
        <w:t>本单位与采购人之间 □不存在利害关系 □存在下列利害关系：</w:t>
      </w:r>
    </w:p>
    <w:p>
      <w:pPr>
        <w:pStyle w:val="63"/>
        <w:widowControl/>
        <w:snapToGrid w:val="0"/>
        <w:spacing w:line="420" w:lineRule="exact"/>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 xml:space="preserve">  A.投资关系    B.行政隶属关系    C.业务指导关系</w:t>
      </w:r>
    </w:p>
    <w:p>
      <w:pPr>
        <w:pStyle w:val="63"/>
        <w:widowControl/>
        <w:snapToGrid w:val="0"/>
        <w:spacing w:line="420" w:lineRule="exact"/>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 xml:space="preserve">  D.其他可能</w:t>
      </w:r>
      <w:r>
        <w:rPr>
          <w:rFonts w:hint="eastAsia" w:asciiTheme="minorEastAsia" w:hAnsiTheme="minorEastAsia" w:eastAsiaTheme="minorEastAsia" w:cstheme="minorEastAsia"/>
          <w:color w:val="auto"/>
          <w:sz w:val="22"/>
          <w:szCs w:val="22"/>
          <w:highlight w:val="none"/>
        </w:rPr>
        <w:t>影响采购公正的</w:t>
      </w:r>
      <w:r>
        <w:rPr>
          <w:rFonts w:hint="eastAsia" w:asciiTheme="minorEastAsia" w:hAnsiTheme="minorEastAsia" w:eastAsiaTheme="minorEastAsia" w:cstheme="minorEastAsia"/>
          <w:color w:val="auto"/>
          <w:kern w:val="0"/>
          <w:sz w:val="22"/>
          <w:szCs w:val="22"/>
          <w:highlight w:val="none"/>
        </w:rPr>
        <w:t>利害关系</w:t>
      </w:r>
      <w:r>
        <w:rPr>
          <w:rFonts w:hint="eastAsia" w:asciiTheme="minorEastAsia" w:hAnsiTheme="minorEastAsia" w:eastAsiaTheme="minorEastAsia" w:cstheme="minorEastAsia"/>
          <w:color w:val="auto"/>
          <w:kern w:val="0"/>
          <w:sz w:val="22"/>
          <w:szCs w:val="22"/>
          <w:highlight w:val="none"/>
          <w:u w:val="single"/>
        </w:rPr>
        <w:t xml:space="preserve">（如有，请如实说明）                 </w:t>
      </w:r>
      <w:r>
        <w:rPr>
          <w:rFonts w:hint="eastAsia" w:asciiTheme="minorEastAsia" w:hAnsiTheme="minorEastAsia" w:eastAsiaTheme="minorEastAsia" w:cstheme="minorEastAsia"/>
          <w:color w:val="auto"/>
          <w:kern w:val="0"/>
          <w:sz w:val="22"/>
          <w:szCs w:val="22"/>
          <w:highlight w:val="none"/>
        </w:rPr>
        <w:t>。</w:t>
      </w:r>
    </w:p>
    <w:p>
      <w:pPr>
        <w:pStyle w:val="63"/>
        <w:widowControl/>
        <w:snapToGrid w:val="0"/>
        <w:spacing w:line="420" w:lineRule="exact"/>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spacing w:val="6"/>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lang w:val="en-US" w:eastAsia="zh-CN"/>
        </w:rPr>
        <w:t xml:space="preserve">  </w:t>
      </w:r>
      <w:r>
        <w:rPr>
          <w:rFonts w:hint="eastAsia" w:asciiTheme="minorEastAsia" w:hAnsiTheme="minorEastAsia" w:eastAsiaTheme="minorEastAsia" w:cstheme="minorEastAsia"/>
          <w:color w:val="auto"/>
          <w:spacing w:val="6"/>
          <w:sz w:val="22"/>
          <w:szCs w:val="22"/>
          <w:highlight w:val="none"/>
        </w:rPr>
        <w:t xml:space="preserve"> 二、</w:t>
      </w:r>
      <w:r>
        <w:rPr>
          <w:rFonts w:hint="eastAsia" w:asciiTheme="minorEastAsia" w:hAnsiTheme="minorEastAsia" w:eastAsiaTheme="minorEastAsia" w:cstheme="minorEastAsia"/>
          <w:color w:val="auto"/>
          <w:kern w:val="0"/>
          <w:sz w:val="22"/>
          <w:szCs w:val="22"/>
          <w:highlight w:val="none"/>
        </w:rPr>
        <w:t>现已清楚知道参加本项目采购活动的其他所有供应商名称，本单位 □与其他所有供应商之间均不存在利害关系 □与</w:t>
      </w:r>
      <w:r>
        <w:rPr>
          <w:rFonts w:hint="eastAsia" w:asciiTheme="minorEastAsia" w:hAnsiTheme="minorEastAsia" w:eastAsiaTheme="minorEastAsia" w:cstheme="minorEastAsia"/>
          <w:color w:val="auto"/>
          <w:kern w:val="0"/>
          <w:sz w:val="22"/>
          <w:szCs w:val="22"/>
          <w:highlight w:val="none"/>
          <w:u w:val="single"/>
        </w:rPr>
        <w:t xml:space="preserve">           （供应商名称）</w:t>
      </w:r>
      <w:r>
        <w:rPr>
          <w:rFonts w:hint="eastAsia" w:asciiTheme="minorEastAsia" w:hAnsiTheme="minorEastAsia" w:eastAsiaTheme="minorEastAsia" w:cstheme="minorEastAsia"/>
          <w:color w:val="auto"/>
          <w:kern w:val="0"/>
          <w:sz w:val="22"/>
          <w:szCs w:val="22"/>
          <w:highlight w:val="none"/>
        </w:rPr>
        <w:t>之间存在下列利害关系：</w:t>
      </w:r>
    </w:p>
    <w:p>
      <w:pPr>
        <w:pStyle w:val="60"/>
        <w:spacing w:line="400" w:lineRule="exact"/>
        <w:ind w:firstLine="44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 xml:space="preserve">  A.法定代表人或负责人或实际控制人是同一人</w:t>
      </w:r>
    </w:p>
    <w:p>
      <w:pPr>
        <w:pStyle w:val="60"/>
        <w:spacing w:line="400" w:lineRule="exact"/>
        <w:ind w:firstLine="440"/>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color w:val="auto"/>
          <w:kern w:val="0"/>
          <w:sz w:val="22"/>
          <w:szCs w:val="22"/>
          <w:highlight w:val="none"/>
        </w:rPr>
        <w:t xml:space="preserve">  B.法定代表人或负责人或实际控制人是夫妻关系</w:t>
      </w:r>
    </w:p>
    <w:p>
      <w:pPr>
        <w:pStyle w:val="60"/>
        <w:spacing w:line="400" w:lineRule="exact"/>
        <w:ind w:firstLine="440"/>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color w:val="auto"/>
          <w:kern w:val="0"/>
          <w:sz w:val="22"/>
          <w:szCs w:val="22"/>
          <w:highlight w:val="none"/>
        </w:rPr>
        <w:t xml:space="preserve">  C.法定代表人或负责人或实际控制人是直系血亲关系</w:t>
      </w:r>
    </w:p>
    <w:p>
      <w:pPr>
        <w:pStyle w:val="60"/>
        <w:spacing w:line="400" w:lineRule="exact"/>
        <w:ind w:firstLine="440"/>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color w:val="auto"/>
          <w:kern w:val="0"/>
          <w:sz w:val="22"/>
          <w:szCs w:val="22"/>
          <w:highlight w:val="none"/>
        </w:rPr>
        <w:t xml:space="preserve">  D.法定代表人或负责人或实际控制人存在三代以内旁系血亲关系</w:t>
      </w:r>
    </w:p>
    <w:p>
      <w:pPr>
        <w:pStyle w:val="60"/>
        <w:spacing w:line="400" w:lineRule="exact"/>
        <w:ind w:firstLine="44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 xml:space="preserve">  E.法定代表人或负责人或实际控制人存在近姻亲关系</w:t>
      </w:r>
    </w:p>
    <w:p>
      <w:pPr>
        <w:pStyle w:val="60"/>
        <w:spacing w:line="400" w:lineRule="exact"/>
        <w:ind w:firstLine="44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 xml:space="preserve">  F.法定代表人或负责人或实际控制人存在股份控制或实际控制关系</w:t>
      </w:r>
    </w:p>
    <w:p>
      <w:pPr>
        <w:pStyle w:val="60"/>
        <w:spacing w:line="400" w:lineRule="exact"/>
        <w:ind w:firstLine="44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 xml:space="preserve">  G.存在共同直接或间接投资设立子公司、联营企业和合营企业情况</w:t>
      </w:r>
    </w:p>
    <w:p>
      <w:pPr>
        <w:pStyle w:val="60"/>
        <w:spacing w:line="400" w:lineRule="exact"/>
        <w:ind w:firstLine="44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 xml:space="preserve">  H.存在分级代理或代销关系、同一生产制造商关系、</w:t>
      </w:r>
      <w:r>
        <w:rPr>
          <w:rFonts w:hint="eastAsia" w:asciiTheme="minorEastAsia" w:hAnsiTheme="minorEastAsia" w:eastAsiaTheme="minorEastAsia" w:cstheme="minorEastAsia"/>
          <w:color w:val="auto"/>
          <w:sz w:val="22"/>
          <w:szCs w:val="22"/>
          <w:highlight w:val="none"/>
        </w:rPr>
        <w:t>管理关系、重要业务（占主营业务收入50%以上）或重要财务往来关系（如融资）等其他实质性控制关系</w:t>
      </w:r>
    </w:p>
    <w:p>
      <w:pPr>
        <w:pStyle w:val="60"/>
        <w:spacing w:line="400" w:lineRule="exact"/>
        <w:ind w:firstLine="440"/>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color w:val="auto"/>
          <w:sz w:val="22"/>
          <w:szCs w:val="22"/>
          <w:highlight w:val="none"/>
        </w:rPr>
        <w:t xml:space="preserve">    I</w:t>
      </w:r>
      <w:r>
        <w:rPr>
          <w:rFonts w:hint="eastAsia" w:asciiTheme="minorEastAsia" w:hAnsiTheme="minorEastAsia" w:eastAsiaTheme="minorEastAsia" w:cstheme="minorEastAsia"/>
          <w:color w:val="auto"/>
          <w:kern w:val="0"/>
          <w:sz w:val="22"/>
          <w:szCs w:val="22"/>
          <w:highlight w:val="none"/>
        </w:rPr>
        <w:t>.</w:t>
      </w:r>
      <w:r>
        <w:rPr>
          <w:rFonts w:hint="eastAsia" w:asciiTheme="minorEastAsia" w:hAnsiTheme="minorEastAsia" w:eastAsiaTheme="minorEastAsia" w:cstheme="minorEastAsia"/>
          <w:color w:val="auto"/>
          <w:sz w:val="22"/>
          <w:szCs w:val="22"/>
          <w:highlight w:val="none"/>
        </w:rPr>
        <w:t>其他利害关系情况</w:t>
      </w:r>
      <w:r>
        <w:rPr>
          <w:rFonts w:hint="eastAsia" w:asciiTheme="minorEastAsia" w:hAnsiTheme="minorEastAsia" w:eastAsiaTheme="minorEastAsia" w:cstheme="minorEastAsia"/>
          <w:color w:val="auto"/>
          <w:kern w:val="0"/>
          <w:sz w:val="22"/>
          <w:szCs w:val="22"/>
          <w:highlight w:val="none"/>
        </w:rPr>
        <w:t>。</w:t>
      </w:r>
    </w:p>
    <w:p>
      <w:pPr>
        <w:pStyle w:val="63"/>
        <w:widowControl/>
        <w:numPr>
          <w:ilvl w:val="0"/>
          <w:numId w:val="0"/>
        </w:numPr>
        <w:snapToGrid w:val="0"/>
        <w:spacing w:line="400" w:lineRule="exact"/>
        <w:ind w:firstLine="440" w:firstLineChars="20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sz w:val="22"/>
          <w:szCs w:val="22"/>
          <w:highlight w:val="none"/>
          <w:lang w:eastAsia="zh-CN"/>
        </w:rPr>
        <w:t>三、</w:t>
      </w:r>
      <w:r>
        <w:rPr>
          <w:rFonts w:hint="eastAsia" w:asciiTheme="minorEastAsia" w:hAnsiTheme="minorEastAsia" w:eastAsiaTheme="minorEastAsia" w:cstheme="minorEastAsia"/>
          <w:color w:val="auto"/>
          <w:sz w:val="22"/>
          <w:szCs w:val="22"/>
          <w:highlight w:val="none"/>
        </w:rPr>
        <w:t>现已清楚知道并</w:t>
      </w:r>
      <w:r>
        <w:rPr>
          <w:rFonts w:hint="eastAsia" w:asciiTheme="minorEastAsia" w:hAnsiTheme="minorEastAsia" w:eastAsiaTheme="minorEastAsia" w:cstheme="minorEastAsia"/>
          <w:color w:val="auto"/>
          <w:kern w:val="0"/>
          <w:sz w:val="22"/>
          <w:szCs w:val="22"/>
          <w:highlight w:val="none"/>
        </w:rPr>
        <w:t>严格遵守政府采购法律法规和现场纪律。</w:t>
      </w:r>
    </w:p>
    <w:p>
      <w:pPr>
        <w:pStyle w:val="63"/>
        <w:widowControl/>
        <w:numPr>
          <w:ilvl w:val="0"/>
          <w:numId w:val="0"/>
        </w:numPr>
        <w:snapToGrid w:val="0"/>
        <w:spacing w:line="400" w:lineRule="exact"/>
        <w:ind w:leftChars="189"/>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eastAsia="zh-CN"/>
        </w:rPr>
        <w:t>四、</w:t>
      </w:r>
      <w:r>
        <w:rPr>
          <w:rFonts w:hint="eastAsia" w:asciiTheme="minorEastAsia" w:hAnsiTheme="minorEastAsia" w:eastAsiaTheme="minorEastAsia" w:cstheme="minorEastAsia"/>
          <w:color w:val="auto"/>
          <w:kern w:val="0"/>
          <w:sz w:val="22"/>
          <w:szCs w:val="22"/>
          <w:highlight w:val="none"/>
        </w:rPr>
        <w:t>我发现供应商之间存在或可能存在上述第二条第项利害关系。</w:t>
      </w:r>
    </w:p>
    <w:p>
      <w:pPr>
        <w:pStyle w:val="60"/>
        <w:spacing w:line="500" w:lineRule="exact"/>
        <w:ind w:firstLine="440"/>
        <w:rPr>
          <w:rFonts w:hint="eastAsia" w:asciiTheme="minorEastAsia" w:hAnsiTheme="minorEastAsia" w:eastAsiaTheme="minorEastAsia" w:cstheme="minorEastAsia"/>
          <w:color w:val="auto"/>
          <w:sz w:val="22"/>
          <w:szCs w:val="22"/>
          <w:highlight w:val="none"/>
        </w:rPr>
      </w:pPr>
    </w:p>
    <w:p>
      <w:pPr>
        <w:pStyle w:val="60"/>
        <w:spacing w:line="500" w:lineRule="exact"/>
        <w:ind w:firstLine="440"/>
        <w:jc w:val="right"/>
        <w:rPr>
          <w:rFonts w:hint="eastAsia" w:asciiTheme="minorEastAsia" w:hAnsiTheme="minorEastAsia" w:eastAsiaTheme="minorEastAsia" w:cstheme="minorEastAsia"/>
          <w:color w:val="auto"/>
          <w:sz w:val="22"/>
          <w:szCs w:val="22"/>
          <w:highlight w:val="none"/>
          <w:u w:val="single"/>
        </w:rPr>
      </w:pPr>
      <w:r>
        <w:rPr>
          <w:rFonts w:hint="eastAsia" w:asciiTheme="minorEastAsia" w:hAnsiTheme="minorEastAsia" w:eastAsiaTheme="minorEastAsia" w:cstheme="minorEastAsia"/>
          <w:color w:val="auto"/>
          <w:sz w:val="22"/>
          <w:szCs w:val="22"/>
          <w:highlight w:val="none"/>
        </w:rPr>
        <w:t>投标人代表签字：</w:t>
      </w:r>
    </w:p>
    <w:p>
      <w:pPr>
        <w:spacing w:line="440" w:lineRule="exact"/>
        <w:jc w:val="righ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ab/>
      </w:r>
    </w:p>
    <w:p>
      <w:pPr>
        <w:spacing w:line="440" w:lineRule="exact"/>
        <w:jc w:val="right"/>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 年  月  日</w:t>
      </w:r>
    </w:p>
    <w:p>
      <w:pPr>
        <w:pStyle w:val="2"/>
        <w:ind w:left="0" w:firstLine="0" w:firstLineChars="0"/>
        <w:rPr>
          <w:rFonts w:hint="eastAsia" w:asciiTheme="minorEastAsia" w:hAnsiTheme="minorEastAsia" w:eastAsiaTheme="minorEastAsia" w:cstheme="minorEastAsia"/>
          <w:color w:val="auto"/>
          <w:sz w:val="22"/>
          <w:szCs w:val="22"/>
          <w:highlight w:val="none"/>
        </w:rPr>
        <w:sectPr>
          <w:pgSz w:w="11906" w:h="16838"/>
          <w:pgMar w:top="1134" w:right="1134" w:bottom="1134" w:left="1134" w:header="851" w:footer="992" w:gutter="284"/>
          <w:pgNumType w:fmt="decimal"/>
          <w:cols w:space="720" w:num="1"/>
          <w:titlePg/>
          <w:docGrid w:linePitch="312" w:charSpace="0"/>
        </w:sectPr>
      </w:pPr>
    </w:p>
    <w:p>
      <w:pPr>
        <w:autoSpaceDE w:val="0"/>
        <w:autoSpaceDN w:val="0"/>
        <w:adjustRightInd w:val="0"/>
        <w:spacing w:line="400" w:lineRule="exact"/>
        <w:jc w:val="center"/>
        <w:rPr>
          <w:rFonts w:hint="eastAsia" w:asciiTheme="minorEastAsia" w:hAnsiTheme="minorEastAsia" w:eastAsiaTheme="minorEastAsia" w:cstheme="minorEastAsia"/>
          <w:color w:val="auto"/>
          <w:sz w:val="32"/>
          <w:szCs w:val="32"/>
          <w:highlight w:val="none"/>
        </w:rPr>
      </w:pPr>
      <w:bookmarkStart w:id="36" w:name="_Toc515203438"/>
      <w:r>
        <w:rPr>
          <w:rFonts w:hint="eastAsia" w:asciiTheme="minorEastAsia" w:hAnsiTheme="minorEastAsia" w:eastAsiaTheme="minorEastAsia" w:cstheme="minorEastAsia"/>
          <w:color w:val="auto"/>
          <w:sz w:val="32"/>
          <w:szCs w:val="32"/>
          <w:highlight w:val="none"/>
        </w:rPr>
        <w:t>第二部分  政府采购政策功能相关说明</w:t>
      </w:r>
    </w:p>
    <w:p>
      <w:pPr>
        <w:spacing w:line="480" w:lineRule="auto"/>
        <w:ind w:firstLine="442"/>
        <w:rPr>
          <w:rFonts w:hint="eastAsia" w:asciiTheme="minorEastAsia" w:hAnsiTheme="minorEastAsia" w:eastAsiaTheme="minorEastAsia" w:cstheme="minorEastAsia"/>
          <w:b/>
          <w:color w:val="auto"/>
          <w:sz w:val="22"/>
          <w:szCs w:val="22"/>
          <w:highlight w:val="none"/>
        </w:rPr>
      </w:pPr>
      <w:bookmarkStart w:id="37" w:name="_Hlk507407938"/>
      <w:r>
        <w:rPr>
          <w:rFonts w:hint="eastAsia" w:asciiTheme="minorEastAsia" w:hAnsiTheme="minorEastAsia" w:eastAsiaTheme="minorEastAsia" w:cstheme="minorEastAsia"/>
          <w:b/>
          <w:color w:val="auto"/>
          <w:sz w:val="22"/>
          <w:szCs w:val="22"/>
          <w:highlight w:val="none"/>
        </w:rPr>
        <w:t>一、小、微企业（含监狱企业、残疾人福利性单位）扶持政策说明</w:t>
      </w:r>
    </w:p>
    <w:p>
      <w:pPr>
        <w:spacing w:line="480" w:lineRule="exact"/>
        <w:ind w:firstLine="442"/>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1、文件依据</w:t>
      </w:r>
    </w:p>
    <w:p>
      <w:pPr>
        <w:numPr>
          <w:ilvl w:val="0"/>
          <w:numId w:val="1"/>
        </w:numPr>
        <w:spacing w:line="480" w:lineRule="exac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《政府采购促进中小企业发展管理办法》(财库〔2020〕46号)</w:t>
      </w:r>
    </w:p>
    <w:p>
      <w:pPr>
        <w:numPr>
          <w:ilvl w:val="0"/>
          <w:numId w:val="1"/>
        </w:numPr>
        <w:spacing w:line="480" w:lineRule="exac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《工业和信息化部、国家统计局、国家发展和改革委员会、财政部关于印发中小企业划型标准规定的通知》（工信部联企业[2011]300号）</w:t>
      </w:r>
    </w:p>
    <w:p>
      <w:pPr>
        <w:numPr>
          <w:ilvl w:val="0"/>
          <w:numId w:val="1"/>
        </w:numPr>
        <w:spacing w:line="480" w:lineRule="exac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财政部、司法部《关于政府采购支持监狱企业发展有关问题的通知》（财库〔2014〕68号）</w:t>
      </w:r>
    </w:p>
    <w:p>
      <w:pPr>
        <w:numPr>
          <w:ilvl w:val="0"/>
          <w:numId w:val="1"/>
        </w:numPr>
        <w:spacing w:line="480" w:lineRule="exac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《财政部 民政部 中国残疾人联合会关于促进残疾人就业政府采购政策的通知》（财库〔2017〕 141号）</w:t>
      </w:r>
    </w:p>
    <w:p>
      <w:pPr>
        <w:numPr>
          <w:ilvl w:val="0"/>
          <w:numId w:val="1"/>
        </w:numPr>
        <w:spacing w:line="480" w:lineRule="exac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《2017年国民经济行业分类（GBT 4754—2017）》</w:t>
      </w:r>
    </w:p>
    <w:p>
      <w:pPr>
        <w:spacing w:line="480" w:lineRule="exact"/>
        <w:ind w:firstLine="442"/>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2、在政府采购活动中，供应商提供的货物、工程 或者服务符合下列情形的，享受本办法规定的中小企业扶持政策：</w:t>
      </w:r>
    </w:p>
    <w:p>
      <w:pPr>
        <w:spacing w:line="480" w:lineRule="exact"/>
        <w:ind w:firstLine="442"/>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 xml:space="preserve">（一）在货物采购项目中，货物由中小企业制造，即货物由中小企业生产且使用该中小企业商号或者注册商标； </w:t>
      </w:r>
    </w:p>
    <w:p>
      <w:pPr>
        <w:spacing w:line="480" w:lineRule="exact"/>
        <w:ind w:firstLine="442"/>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 xml:space="preserve">（二）在工程采购项目中，工程由中小企业承建，即工程施工单位为中小企业； </w:t>
      </w:r>
    </w:p>
    <w:p>
      <w:pPr>
        <w:spacing w:line="480" w:lineRule="exact"/>
        <w:ind w:firstLine="442"/>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（三）在服务采购项目中，服务由中小企业承接，即提供服务的人员为中小企业依照《中华人民共和国劳动合同法》 订立劳动合同的从业人员。</w:t>
      </w:r>
    </w:p>
    <w:p>
      <w:pPr>
        <w:spacing w:line="480" w:lineRule="exact"/>
        <w:ind w:firstLine="442"/>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 xml:space="preserve"> 在货物采购项目中，供应商提供的货物既有中小企业制 造货物，也有大型企业制造货物的，不享受本办法规定的中小企业扶持政策。 </w:t>
      </w:r>
    </w:p>
    <w:p>
      <w:pPr>
        <w:spacing w:line="480" w:lineRule="exact"/>
        <w:ind w:firstLine="44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color w:val="auto"/>
          <w:sz w:val="22"/>
          <w:szCs w:val="22"/>
          <w:highlight w:val="none"/>
        </w:rPr>
        <w:t>以联合体形式参加政府采购活动，联合体各方均为中小企业的，联合体视同中小企业。其中，联合体各方均为小微 企业的，联合体视同小微企业。</w:t>
      </w:r>
      <w:r>
        <w:rPr>
          <w:rFonts w:hint="eastAsia" w:asciiTheme="minorEastAsia" w:hAnsiTheme="minorEastAsia" w:eastAsiaTheme="minorEastAsia" w:cstheme="minorEastAsia"/>
          <w:color w:val="auto"/>
          <w:sz w:val="22"/>
          <w:szCs w:val="22"/>
          <w:highlight w:val="none"/>
        </w:rPr>
        <w:t>。</w:t>
      </w:r>
    </w:p>
    <w:p>
      <w:pPr>
        <w:spacing w:line="480" w:lineRule="exact"/>
        <w:ind w:firstLine="440"/>
        <w:rPr>
          <w:rFonts w:hint="eastAsia" w:asciiTheme="minorEastAsia" w:hAnsiTheme="minorEastAsia" w:eastAsiaTheme="minorEastAsia" w:cstheme="minorEastAsia"/>
          <w:color w:val="auto"/>
          <w:sz w:val="22"/>
          <w:szCs w:val="22"/>
          <w:highlight w:val="none"/>
          <w:u w:val="single"/>
        </w:rPr>
      </w:pPr>
      <w:r>
        <w:rPr>
          <w:rFonts w:hint="eastAsia" w:asciiTheme="minorEastAsia" w:hAnsiTheme="minorEastAsia" w:eastAsiaTheme="minorEastAsia" w:cstheme="minorEastAsia"/>
          <w:color w:val="auto"/>
          <w:sz w:val="22"/>
          <w:szCs w:val="22"/>
          <w:highlight w:val="none"/>
          <w:u w:val="single"/>
        </w:rPr>
        <w:t>3、本项目对小型和微型企业的价格给予</w:t>
      </w:r>
      <w:r>
        <w:rPr>
          <w:rFonts w:hint="eastAsia" w:asciiTheme="minorEastAsia" w:hAnsiTheme="minorEastAsia" w:eastAsiaTheme="minorEastAsia" w:cstheme="minorEastAsia"/>
          <w:color w:val="auto"/>
          <w:sz w:val="22"/>
          <w:szCs w:val="22"/>
          <w:highlight w:val="none"/>
          <w:u w:val="single"/>
          <w:lang w:val="en-US" w:eastAsia="zh-CN"/>
        </w:rPr>
        <w:t>10</w:t>
      </w:r>
      <w:r>
        <w:rPr>
          <w:rFonts w:hint="eastAsia" w:asciiTheme="minorEastAsia" w:hAnsiTheme="minorEastAsia" w:eastAsiaTheme="minorEastAsia" w:cstheme="minorEastAsia"/>
          <w:color w:val="auto"/>
          <w:sz w:val="22"/>
          <w:szCs w:val="22"/>
          <w:highlight w:val="none"/>
          <w:u w:val="single"/>
        </w:rPr>
        <w:t>%的扣除，用扣除后的价格参与评审。</w:t>
      </w:r>
    </w:p>
    <w:p>
      <w:pPr>
        <w:spacing w:line="480" w:lineRule="exact"/>
        <w:ind w:firstLine="442"/>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u w:val="single"/>
        </w:rPr>
        <w:t>4、享受小微企业价格折扣应提供以下证明材料</w:t>
      </w:r>
      <w:r>
        <w:rPr>
          <w:rFonts w:hint="eastAsia" w:asciiTheme="minorEastAsia" w:hAnsiTheme="minorEastAsia" w:eastAsiaTheme="minorEastAsia" w:cstheme="minorEastAsia"/>
          <w:b/>
          <w:color w:val="auto"/>
          <w:sz w:val="22"/>
          <w:szCs w:val="22"/>
          <w:highlight w:val="none"/>
        </w:rPr>
        <w:t>：</w:t>
      </w:r>
    </w:p>
    <w:p>
      <w:pPr>
        <w:spacing w:line="480" w:lineRule="exact"/>
        <w:ind w:firstLine="442"/>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 xml:space="preserve">（一）《中小企业声明函》（上传后进行CA电子签章，格式及具体要求见附件1） </w:t>
      </w:r>
    </w:p>
    <w:p>
      <w:pPr>
        <w:spacing w:line="480" w:lineRule="auto"/>
        <w:ind w:firstLine="442"/>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5、</w:t>
      </w:r>
      <w:r>
        <w:rPr>
          <w:rFonts w:hint="eastAsia" w:asciiTheme="minorEastAsia" w:hAnsiTheme="minorEastAsia" w:eastAsiaTheme="minorEastAsia" w:cstheme="minorEastAsia"/>
          <w:b/>
          <w:color w:val="auto"/>
          <w:sz w:val="22"/>
          <w:szCs w:val="22"/>
          <w:highlight w:val="none"/>
          <w:u w:val="single"/>
        </w:rPr>
        <w:t>享受监狱企业</w:t>
      </w:r>
      <w:r>
        <w:rPr>
          <w:rFonts w:hint="eastAsia" w:asciiTheme="minorEastAsia" w:hAnsiTheme="minorEastAsia" w:eastAsiaTheme="minorEastAsia" w:cstheme="minorEastAsia"/>
          <w:b/>
          <w:color w:val="auto"/>
          <w:sz w:val="22"/>
          <w:szCs w:val="22"/>
          <w:highlight w:val="none"/>
          <w:u w:val="single"/>
          <w:lang w:val="en-US" w:eastAsia="zh-CN"/>
        </w:rPr>
        <w:t>10</w:t>
      </w:r>
      <w:r>
        <w:rPr>
          <w:rFonts w:hint="eastAsia" w:asciiTheme="minorEastAsia" w:hAnsiTheme="minorEastAsia" w:eastAsiaTheme="minorEastAsia" w:cstheme="minorEastAsia"/>
          <w:b/>
          <w:color w:val="auto"/>
          <w:sz w:val="22"/>
          <w:szCs w:val="22"/>
          <w:highlight w:val="none"/>
          <w:u w:val="single"/>
        </w:rPr>
        <w:t>%价格折扣应提供以下证明材料（响应文件中，不提供的不享受价格折扣）</w:t>
      </w:r>
      <w:r>
        <w:rPr>
          <w:rFonts w:hint="eastAsia" w:asciiTheme="minorEastAsia" w:hAnsiTheme="minorEastAsia" w:eastAsiaTheme="minorEastAsia" w:cstheme="minorEastAsia"/>
          <w:b/>
          <w:color w:val="auto"/>
          <w:sz w:val="22"/>
          <w:szCs w:val="22"/>
          <w:highlight w:val="none"/>
        </w:rPr>
        <w:t>：</w:t>
      </w:r>
    </w:p>
    <w:p>
      <w:pPr>
        <w:spacing w:line="480" w:lineRule="auto"/>
        <w:ind w:firstLine="442"/>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一）监狱企业参加政府采购活动时，应当提供由省级以上监狱管理局、戒毒管理局(含新疆生产建设兵团)出具的属于监狱企业的证明文件（上传后进行CA电子签章）。在政府采购活动中，监狱企业视同小型、微型企业，享受评审中价格扣除政策。</w:t>
      </w:r>
    </w:p>
    <w:p>
      <w:pPr>
        <w:spacing w:line="480" w:lineRule="auto"/>
        <w:ind w:firstLine="442"/>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6、</w:t>
      </w:r>
      <w:r>
        <w:rPr>
          <w:rFonts w:hint="eastAsia" w:asciiTheme="minorEastAsia" w:hAnsiTheme="minorEastAsia" w:eastAsiaTheme="minorEastAsia" w:cstheme="minorEastAsia"/>
          <w:b/>
          <w:color w:val="auto"/>
          <w:sz w:val="22"/>
          <w:szCs w:val="22"/>
          <w:highlight w:val="none"/>
          <w:u w:val="single"/>
        </w:rPr>
        <w:t>享受残疾人福利性单位</w:t>
      </w:r>
      <w:r>
        <w:rPr>
          <w:rFonts w:hint="eastAsia" w:asciiTheme="minorEastAsia" w:hAnsiTheme="minorEastAsia" w:eastAsiaTheme="minorEastAsia" w:cstheme="minorEastAsia"/>
          <w:b/>
          <w:color w:val="auto"/>
          <w:sz w:val="22"/>
          <w:szCs w:val="22"/>
          <w:highlight w:val="none"/>
          <w:u w:val="single"/>
          <w:lang w:val="en-US" w:eastAsia="zh-CN"/>
        </w:rPr>
        <w:t>10</w:t>
      </w:r>
      <w:r>
        <w:rPr>
          <w:rFonts w:hint="eastAsia" w:asciiTheme="minorEastAsia" w:hAnsiTheme="minorEastAsia" w:eastAsiaTheme="minorEastAsia" w:cstheme="minorEastAsia"/>
          <w:b/>
          <w:color w:val="auto"/>
          <w:sz w:val="22"/>
          <w:szCs w:val="22"/>
          <w:highlight w:val="none"/>
          <w:u w:val="single"/>
        </w:rPr>
        <w:t>%格折扣应提供以下证明材料（不提供的不享受价格折扣）</w:t>
      </w:r>
      <w:r>
        <w:rPr>
          <w:rFonts w:hint="eastAsia" w:asciiTheme="minorEastAsia" w:hAnsiTheme="minorEastAsia" w:eastAsiaTheme="minorEastAsia" w:cstheme="minorEastAsia"/>
          <w:b/>
          <w:color w:val="auto"/>
          <w:sz w:val="22"/>
          <w:szCs w:val="22"/>
          <w:highlight w:val="none"/>
        </w:rPr>
        <w:t>：</w:t>
      </w:r>
    </w:p>
    <w:p>
      <w:pPr>
        <w:spacing w:line="480" w:lineRule="auto"/>
        <w:ind w:firstLine="442"/>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（一）残疾人福利性单位声明函；</w:t>
      </w:r>
    </w:p>
    <w:p>
      <w:pPr>
        <w:widowControl/>
        <w:shd w:val="clear" w:color="auto" w:fill="FDFAF5"/>
        <w:spacing w:before="100" w:beforeAutospacing="1" w:after="100" w:afterAutospacing="1" w:line="440" w:lineRule="atLeast"/>
        <w:ind w:firstLine="422"/>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附件1：</w:t>
      </w:r>
    </w:p>
    <w:p>
      <w:pPr>
        <w:widowControl/>
        <w:shd w:val="clear" w:color="auto" w:fill="FDFAF5"/>
        <w:spacing w:before="100" w:beforeAutospacing="1" w:after="100" w:afterAutospacing="1" w:line="440" w:lineRule="atLeast"/>
        <w:ind w:firstLine="422"/>
        <w:jc w:val="left"/>
        <w:rPr>
          <w:rFonts w:hint="eastAsia" w:asciiTheme="minorEastAsia" w:hAnsiTheme="minorEastAsia" w:eastAsiaTheme="minorEastAsia" w:cstheme="minorEastAsia"/>
          <w:b/>
          <w:color w:val="auto"/>
          <w:szCs w:val="21"/>
          <w:highlight w:val="none"/>
        </w:rPr>
      </w:pPr>
    </w:p>
    <w:p>
      <w:pPr>
        <w:widowControl/>
        <w:jc w:val="center"/>
        <w:rPr>
          <w:rFonts w:hint="eastAsia" w:asciiTheme="minorEastAsia" w:hAnsiTheme="minorEastAsia" w:eastAsiaTheme="minorEastAsia" w:cstheme="minorEastAsia"/>
          <w:color w:val="auto"/>
          <w:highlight w:val="none"/>
        </w:rPr>
      </w:pPr>
      <w:bookmarkStart w:id="38" w:name="OLE_LINK14"/>
      <w:bookmarkStart w:id="39" w:name="OLE_LINK13"/>
      <w:r>
        <w:rPr>
          <w:rFonts w:hint="eastAsia" w:asciiTheme="minorEastAsia" w:hAnsiTheme="minorEastAsia" w:eastAsiaTheme="minorEastAsia" w:cstheme="minorEastAsia"/>
          <w:b/>
          <w:color w:val="auto"/>
          <w:kern w:val="0"/>
          <w:sz w:val="36"/>
          <w:szCs w:val="36"/>
          <w:highlight w:val="none"/>
        </w:rPr>
        <w:t>中小企业声明函</w:t>
      </w:r>
    </w:p>
    <w:p>
      <w:pPr>
        <w:widowControl/>
        <w:ind w:firstLine="42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本公司（联合体）郑重声明，根据《政府采购促进中小 企业发展管理办法》（财库﹝2020﹞46 号）的规定，本公司 （联合体）参加（单位名称）的（项目名称）采购活动，提 供的服务全部由符合政策要求的中小企业制造。相关企业 （含联合体中的中小企业、签订分包意向协议的中小企业） 的具体情况如下：</w:t>
      </w:r>
    </w:p>
    <w:p>
      <w:pPr>
        <w:widowControl/>
        <w:spacing w:line="48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 （</w:t>
      </w:r>
      <w:r>
        <w:rPr>
          <w:rFonts w:hint="eastAsia" w:asciiTheme="minorEastAsia" w:hAnsiTheme="minorEastAsia" w:eastAsiaTheme="minorEastAsia" w:cstheme="minorEastAsia"/>
          <w:color w:val="auto"/>
          <w:kern w:val="0"/>
          <w:szCs w:val="21"/>
          <w:highlight w:val="none"/>
          <w:u w:val="single"/>
        </w:rPr>
        <w:t>标的名称）</w:t>
      </w:r>
      <w:r>
        <w:rPr>
          <w:rFonts w:hint="eastAsia" w:asciiTheme="minorEastAsia" w:hAnsiTheme="minorEastAsia" w:eastAsiaTheme="minorEastAsia" w:cstheme="minorEastAsia"/>
          <w:color w:val="auto"/>
          <w:kern w:val="0"/>
          <w:szCs w:val="21"/>
          <w:highlight w:val="none"/>
        </w:rPr>
        <w:t xml:space="preserve"> ，属于</w:t>
      </w:r>
      <w:r>
        <w:rPr>
          <w:rFonts w:hint="eastAsia" w:asciiTheme="minorEastAsia" w:hAnsiTheme="minorEastAsia" w:eastAsiaTheme="minorEastAsia" w:cstheme="minorEastAsia"/>
          <w:color w:val="auto"/>
          <w:kern w:val="0"/>
          <w:szCs w:val="21"/>
          <w:highlight w:val="none"/>
          <w:u w:val="single"/>
        </w:rPr>
        <w:t>（采购文件中明确的所属行业）</w:t>
      </w:r>
      <w:r>
        <w:rPr>
          <w:rFonts w:hint="eastAsia" w:asciiTheme="minorEastAsia" w:hAnsiTheme="minorEastAsia" w:eastAsiaTheme="minorEastAsia" w:cstheme="minorEastAsia"/>
          <w:color w:val="auto"/>
          <w:kern w:val="0"/>
          <w:szCs w:val="21"/>
          <w:highlight w:val="none"/>
        </w:rPr>
        <w:t>；制造商为</w:t>
      </w:r>
      <w:r>
        <w:rPr>
          <w:rFonts w:hint="eastAsia" w:asciiTheme="minorEastAsia" w:hAnsiTheme="minorEastAsia" w:eastAsiaTheme="minorEastAsia" w:cstheme="minorEastAsia"/>
          <w:color w:val="auto"/>
          <w:kern w:val="0"/>
          <w:szCs w:val="21"/>
          <w:highlight w:val="none"/>
          <w:u w:val="single"/>
        </w:rPr>
        <w:t>（企业名称）</w:t>
      </w:r>
      <w:r>
        <w:rPr>
          <w:rFonts w:hint="eastAsia" w:asciiTheme="minorEastAsia" w:hAnsiTheme="minorEastAsia" w:eastAsiaTheme="minorEastAsia" w:cstheme="minorEastAsia"/>
          <w:color w:val="auto"/>
          <w:kern w:val="0"/>
          <w:szCs w:val="21"/>
          <w:highlight w:val="none"/>
        </w:rPr>
        <w:t>，从业人员</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 xml:space="preserve"> </w:t>
      </w:r>
    </w:p>
    <w:p>
      <w:pPr>
        <w:widowControl/>
        <w:spacing w:line="48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人，营业收入为</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万元，资产总额为</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万元，属于</w:t>
      </w:r>
      <w:r>
        <w:rPr>
          <w:rFonts w:hint="eastAsia" w:asciiTheme="minorEastAsia" w:hAnsiTheme="minorEastAsia" w:eastAsiaTheme="minorEastAsia" w:cstheme="minorEastAsia"/>
          <w:color w:val="auto"/>
          <w:kern w:val="0"/>
          <w:szCs w:val="21"/>
          <w:highlight w:val="none"/>
          <w:u w:val="single"/>
        </w:rPr>
        <w:t>（中型企业、小型企业、微型企业）</w:t>
      </w:r>
      <w:r>
        <w:rPr>
          <w:rFonts w:hint="eastAsia" w:asciiTheme="minorEastAsia" w:hAnsiTheme="minorEastAsia" w:eastAsiaTheme="minorEastAsia" w:cstheme="minorEastAsia"/>
          <w:color w:val="auto"/>
          <w:kern w:val="0"/>
          <w:szCs w:val="21"/>
          <w:highlight w:val="none"/>
        </w:rPr>
        <w:t xml:space="preserve">； </w:t>
      </w:r>
    </w:p>
    <w:p>
      <w:pPr>
        <w:widowControl/>
        <w:spacing w:line="48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 （</w:t>
      </w:r>
      <w:r>
        <w:rPr>
          <w:rFonts w:hint="eastAsia" w:asciiTheme="minorEastAsia" w:hAnsiTheme="minorEastAsia" w:eastAsiaTheme="minorEastAsia" w:cstheme="minorEastAsia"/>
          <w:color w:val="auto"/>
          <w:kern w:val="0"/>
          <w:szCs w:val="21"/>
          <w:highlight w:val="none"/>
          <w:u w:val="single"/>
        </w:rPr>
        <w:t>标的名称）</w:t>
      </w:r>
      <w:r>
        <w:rPr>
          <w:rFonts w:hint="eastAsia" w:asciiTheme="minorEastAsia" w:hAnsiTheme="minorEastAsia" w:eastAsiaTheme="minorEastAsia" w:cstheme="minorEastAsia"/>
          <w:color w:val="auto"/>
          <w:kern w:val="0"/>
          <w:szCs w:val="21"/>
          <w:highlight w:val="none"/>
        </w:rPr>
        <w:t xml:space="preserve"> ，属于</w:t>
      </w:r>
      <w:r>
        <w:rPr>
          <w:rFonts w:hint="eastAsia" w:asciiTheme="minorEastAsia" w:hAnsiTheme="minorEastAsia" w:eastAsiaTheme="minorEastAsia" w:cstheme="minorEastAsia"/>
          <w:color w:val="auto"/>
          <w:kern w:val="0"/>
          <w:szCs w:val="21"/>
          <w:highlight w:val="none"/>
          <w:u w:val="single"/>
        </w:rPr>
        <w:t>（采购文件中明确的所属行业）</w:t>
      </w:r>
      <w:r>
        <w:rPr>
          <w:rFonts w:hint="eastAsia" w:asciiTheme="minorEastAsia" w:hAnsiTheme="minorEastAsia" w:eastAsiaTheme="minorEastAsia" w:cstheme="minorEastAsia"/>
          <w:color w:val="auto"/>
          <w:kern w:val="0"/>
          <w:szCs w:val="21"/>
          <w:highlight w:val="none"/>
        </w:rPr>
        <w:t>；制造商为</w:t>
      </w:r>
      <w:r>
        <w:rPr>
          <w:rFonts w:hint="eastAsia" w:asciiTheme="minorEastAsia" w:hAnsiTheme="minorEastAsia" w:eastAsiaTheme="minorEastAsia" w:cstheme="minorEastAsia"/>
          <w:color w:val="auto"/>
          <w:kern w:val="0"/>
          <w:szCs w:val="21"/>
          <w:highlight w:val="none"/>
          <w:u w:val="single"/>
        </w:rPr>
        <w:t>（企业名称）</w:t>
      </w:r>
      <w:r>
        <w:rPr>
          <w:rFonts w:hint="eastAsia" w:asciiTheme="minorEastAsia" w:hAnsiTheme="minorEastAsia" w:eastAsiaTheme="minorEastAsia" w:cstheme="minorEastAsia"/>
          <w:color w:val="auto"/>
          <w:kern w:val="0"/>
          <w:szCs w:val="21"/>
          <w:highlight w:val="none"/>
        </w:rPr>
        <w:t>，从业人员</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 xml:space="preserve"> </w:t>
      </w:r>
    </w:p>
    <w:p>
      <w:pPr>
        <w:widowControl/>
        <w:spacing w:line="48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人，营业收入为</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万元，资产总额为</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万元，属于</w:t>
      </w:r>
      <w:r>
        <w:rPr>
          <w:rFonts w:hint="eastAsia" w:asciiTheme="minorEastAsia" w:hAnsiTheme="minorEastAsia" w:eastAsiaTheme="minorEastAsia" w:cstheme="minorEastAsia"/>
          <w:color w:val="auto"/>
          <w:kern w:val="0"/>
          <w:szCs w:val="21"/>
          <w:highlight w:val="none"/>
          <w:u w:val="single"/>
        </w:rPr>
        <w:t>（中型企业、小型企业、微型企业）</w:t>
      </w:r>
      <w:r>
        <w:rPr>
          <w:rFonts w:hint="eastAsia" w:asciiTheme="minorEastAsia" w:hAnsiTheme="minorEastAsia" w:eastAsiaTheme="minorEastAsia" w:cstheme="minorEastAsia"/>
          <w:color w:val="auto"/>
          <w:kern w:val="0"/>
          <w:szCs w:val="21"/>
          <w:highlight w:val="none"/>
        </w:rPr>
        <w:t xml:space="preserve">； </w:t>
      </w:r>
    </w:p>
    <w:p>
      <w:pPr>
        <w:widowControl/>
        <w:spacing w:line="48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w:t>
      </w:r>
    </w:p>
    <w:p>
      <w:pPr>
        <w:widowControl/>
        <w:spacing w:line="48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以上企业，不属于大企业的分支机构，不存在控股股东为大企业的情形，也不存在与大企业的负责人为同一人的情形。</w:t>
      </w:r>
    </w:p>
    <w:p>
      <w:pPr>
        <w:widowControl/>
        <w:spacing w:line="48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 xml:space="preserve">本企业对上述声明内容的真实性负责。如有虚假，将依法承担相应责任。 </w:t>
      </w:r>
    </w:p>
    <w:p>
      <w:pPr>
        <w:widowControl/>
        <w:spacing w:line="480" w:lineRule="auto"/>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 xml:space="preserve">企业名称（盖章）： </w:t>
      </w:r>
    </w:p>
    <w:p>
      <w:pPr>
        <w:widowControl/>
        <w:spacing w:line="480" w:lineRule="auto"/>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日 期：</w:t>
      </w:r>
    </w:p>
    <w:p>
      <w:pPr>
        <w:widowControl/>
        <w:spacing w:line="480" w:lineRule="auto"/>
        <w:ind w:firstLine="420"/>
        <w:jc w:val="left"/>
        <w:rPr>
          <w:rFonts w:hint="eastAsia" w:asciiTheme="minorEastAsia" w:hAnsiTheme="minorEastAsia" w:eastAsiaTheme="minorEastAsia" w:cstheme="minorEastAsia"/>
          <w:color w:val="auto"/>
          <w:kern w:val="0"/>
          <w:szCs w:val="21"/>
          <w:highlight w:val="none"/>
        </w:rPr>
      </w:pPr>
    </w:p>
    <w:p>
      <w:pPr>
        <w:widowControl/>
        <w:spacing w:line="480" w:lineRule="auto"/>
        <w:ind w:firstLine="42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注：从业人员、营业收入、资产总额填报上一年度数据，无上一年度数据的新成立企业可不填报</w:t>
      </w:r>
    </w:p>
    <w:p>
      <w:pPr>
        <w:spacing w:line="588" w:lineRule="exact"/>
        <w:ind w:firstLine="444"/>
        <w:jc w:val="center"/>
        <w:rPr>
          <w:rFonts w:hint="eastAsia" w:asciiTheme="minorEastAsia" w:hAnsiTheme="minorEastAsia" w:eastAsiaTheme="minorEastAsia" w:cstheme="minorEastAsia"/>
          <w:color w:val="auto"/>
          <w:spacing w:val="6"/>
          <w:szCs w:val="21"/>
          <w:highlight w:val="none"/>
        </w:rPr>
        <w:sectPr>
          <w:pgSz w:w="11906" w:h="16838"/>
          <w:pgMar w:top="1440" w:right="1304" w:bottom="1089" w:left="1531" w:header="851" w:footer="992" w:gutter="0"/>
          <w:pgNumType w:fmt="decimal"/>
          <w:cols w:space="720" w:num="1"/>
          <w:docGrid w:linePitch="312" w:charSpace="0"/>
        </w:sectPr>
      </w:pPr>
    </w:p>
    <w:p>
      <w:pPr>
        <w:spacing w:line="588" w:lineRule="exact"/>
        <w:ind w:firstLine="444"/>
        <w:jc w:val="left"/>
        <w:rPr>
          <w:rFonts w:hint="eastAsia" w:asciiTheme="minorEastAsia" w:hAnsiTheme="minorEastAsia" w:eastAsiaTheme="minorEastAsia" w:cstheme="minorEastAsia"/>
          <w:color w:val="auto"/>
          <w:spacing w:val="6"/>
          <w:szCs w:val="21"/>
          <w:highlight w:val="none"/>
        </w:rPr>
      </w:pPr>
      <w:r>
        <w:rPr>
          <w:rFonts w:hint="eastAsia" w:asciiTheme="minorEastAsia" w:hAnsiTheme="minorEastAsia" w:eastAsiaTheme="minorEastAsia" w:cstheme="minorEastAsia"/>
          <w:color w:val="auto"/>
          <w:spacing w:val="6"/>
          <w:szCs w:val="21"/>
          <w:highlight w:val="none"/>
        </w:rPr>
        <w:t>附件2</w:t>
      </w:r>
    </w:p>
    <w:p>
      <w:pPr>
        <w:spacing w:line="588" w:lineRule="exact"/>
        <w:ind w:firstLine="444"/>
        <w:jc w:val="center"/>
        <w:rPr>
          <w:rFonts w:hint="eastAsia" w:asciiTheme="minorEastAsia" w:hAnsiTheme="minorEastAsia" w:eastAsiaTheme="minorEastAsia" w:cstheme="minorEastAsia"/>
          <w:b/>
          <w:color w:val="auto"/>
          <w:spacing w:val="6"/>
          <w:szCs w:val="21"/>
          <w:highlight w:val="none"/>
        </w:rPr>
      </w:pPr>
      <w:r>
        <w:rPr>
          <w:rFonts w:hint="eastAsia" w:asciiTheme="minorEastAsia" w:hAnsiTheme="minorEastAsia" w:eastAsiaTheme="minorEastAsia" w:cstheme="minorEastAsia"/>
          <w:color w:val="auto"/>
          <w:spacing w:val="6"/>
          <w:szCs w:val="21"/>
          <w:highlight w:val="none"/>
        </w:rPr>
        <w:t>残疾人福利性单位声明函</w:t>
      </w:r>
    </w:p>
    <w:bookmarkEnd w:id="38"/>
    <w:bookmarkEnd w:id="39"/>
    <w:p>
      <w:pPr>
        <w:spacing w:line="588" w:lineRule="exact"/>
        <w:ind w:firstLine="446"/>
        <w:rPr>
          <w:rFonts w:hint="eastAsia" w:asciiTheme="minorEastAsia" w:hAnsiTheme="minorEastAsia" w:eastAsiaTheme="minorEastAsia" w:cstheme="minorEastAsia"/>
          <w:b/>
          <w:color w:val="auto"/>
          <w:spacing w:val="6"/>
          <w:szCs w:val="21"/>
          <w:highlight w:val="none"/>
        </w:rPr>
      </w:pPr>
    </w:p>
    <w:p>
      <w:pPr>
        <w:spacing w:line="588" w:lineRule="exact"/>
        <w:ind w:firstLine="444"/>
        <w:rPr>
          <w:rFonts w:hint="eastAsia" w:asciiTheme="minorEastAsia" w:hAnsiTheme="minorEastAsia" w:eastAsiaTheme="minorEastAsia" w:cstheme="minorEastAsia"/>
          <w:color w:val="auto"/>
          <w:spacing w:val="6"/>
          <w:szCs w:val="21"/>
          <w:highlight w:val="none"/>
        </w:rPr>
      </w:pPr>
      <w:r>
        <w:rPr>
          <w:rFonts w:hint="eastAsia" w:asciiTheme="minorEastAsia" w:hAnsiTheme="minorEastAsia" w:eastAsiaTheme="minorEastAsia" w:cstheme="minorEastAsia"/>
          <w:color w:val="auto"/>
          <w:spacing w:val="6"/>
          <w:szCs w:val="21"/>
          <w:highlight w:val="none"/>
        </w:rPr>
        <w:t>本单位郑重声明，根据《财政部民政部中国残疾人联合会关于促进残疾人就业政府采购政策的通知》（财库</w:t>
      </w:r>
      <w:r>
        <w:rPr>
          <w:rFonts w:hint="eastAsia" w:asciiTheme="minorEastAsia" w:hAnsiTheme="minorEastAsia" w:eastAsiaTheme="minorEastAsia" w:cstheme="minorEastAsia"/>
          <w:color w:val="auto"/>
          <w:szCs w:val="21"/>
          <w:highlight w:val="none"/>
        </w:rPr>
        <w:t>〔2017〕 141</w:t>
      </w:r>
      <w:r>
        <w:rPr>
          <w:rFonts w:hint="eastAsia" w:asciiTheme="minorEastAsia" w:hAnsiTheme="minorEastAsia" w:eastAsiaTheme="minorEastAsia" w:cstheme="minorEastAsia"/>
          <w:color w:val="auto"/>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rPr>
          <w:rFonts w:hint="eastAsia" w:asciiTheme="minorEastAsia" w:hAnsiTheme="minorEastAsia" w:eastAsiaTheme="minorEastAsia" w:cstheme="minorEastAsia"/>
          <w:color w:val="auto"/>
          <w:spacing w:val="6"/>
          <w:szCs w:val="21"/>
          <w:highlight w:val="none"/>
        </w:rPr>
      </w:pPr>
      <w:r>
        <w:rPr>
          <w:rFonts w:hint="eastAsia" w:asciiTheme="minorEastAsia" w:hAnsiTheme="minorEastAsia" w:eastAsiaTheme="minorEastAsia" w:cstheme="minorEastAsia"/>
          <w:color w:val="auto"/>
          <w:spacing w:val="6"/>
          <w:szCs w:val="21"/>
          <w:highlight w:val="none"/>
        </w:rPr>
        <w:t>本单位对上述声明的真实性负责。如有虚假，将依法承担相应责任。</w:t>
      </w:r>
    </w:p>
    <w:p>
      <w:pPr>
        <w:spacing w:line="588" w:lineRule="exact"/>
        <w:ind w:firstLine="444"/>
        <w:rPr>
          <w:rFonts w:hint="eastAsia" w:asciiTheme="minorEastAsia" w:hAnsiTheme="minorEastAsia" w:eastAsiaTheme="minorEastAsia" w:cstheme="minorEastAsia"/>
          <w:color w:val="auto"/>
          <w:spacing w:val="6"/>
          <w:szCs w:val="21"/>
          <w:highlight w:val="none"/>
        </w:rPr>
      </w:pPr>
    </w:p>
    <w:p>
      <w:pPr>
        <w:spacing w:line="588" w:lineRule="exact"/>
        <w:ind w:firstLine="444"/>
        <w:rPr>
          <w:rFonts w:hint="eastAsia" w:asciiTheme="minorEastAsia" w:hAnsiTheme="minorEastAsia" w:eastAsiaTheme="minorEastAsia" w:cstheme="minorEastAsia"/>
          <w:color w:val="auto"/>
          <w:spacing w:val="6"/>
          <w:szCs w:val="21"/>
          <w:highlight w:val="none"/>
        </w:rPr>
      </w:pPr>
    </w:p>
    <w:p>
      <w:pPr>
        <w:tabs>
          <w:tab w:val="left" w:pos="4860"/>
        </w:tabs>
        <w:spacing w:line="588" w:lineRule="exact"/>
        <w:ind w:right="1560" w:firstLine="444"/>
        <w:jc w:val="center"/>
        <w:rPr>
          <w:rFonts w:hint="eastAsia" w:asciiTheme="minorEastAsia" w:hAnsiTheme="minorEastAsia" w:eastAsiaTheme="minorEastAsia" w:cstheme="minorEastAsia"/>
          <w:color w:val="auto"/>
          <w:spacing w:val="6"/>
          <w:szCs w:val="21"/>
          <w:highlight w:val="none"/>
        </w:rPr>
      </w:pPr>
      <w:r>
        <w:rPr>
          <w:rFonts w:hint="eastAsia" w:asciiTheme="minorEastAsia" w:hAnsiTheme="minorEastAsia" w:eastAsiaTheme="minorEastAsia" w:cstheme="minorEastAsia"/>
          <w:color w:val="auto"/>
          <w:spacing w:val="6"/>
          <w:szCs w:val="21"/>
          <w:highlight w:val="none"/>
        </w:rPr>
        <w:t>单位名称（盖章）：</w:t>
      </w:r>
    </w:p>
    <w:p>
      <w:pPr>
        <w:tabs>
          <w:tab w:val="left" w:pos="4860"/>
        </w:tabs>
        <w:spacing w:line="588" w:lineRule="exact"/>
        <w:ind w:right="1560" w:firstLine="444"/>
        <w:jc w:val="center"/>
        <w:rPr>
          <w:rFonts w:hint="eastAsia" w:asciiTheme="minorEastAsia" w:hAnsiTheme="minorEastAsia" w:eastAsiaTheme="minorEastAsia" w:cstheme="minorEastAsia"/>
          <w:color w:val="auto"/>
          <w:spacing w:val="6"/>
          <w:szCs w:val="21"/>
          <w:highlight w:val="none"/>
        </w:rPr>
      </w:pPr>
      <w:r>
        <w:rPr>
          <w:rFonts w:hint="eastAsia" w:asciiTheme="minorEastAsia" w:hAnsiTheme="minorEastAsia" w:eastAsiaTheme="minorEastAsia" w:cstheme="minorEastAsia"/>
          <w:color w:val="auto"/>
          <w:spacing w:val="6"/>
          <w:szCs w:val="21"/>
          <w:highlight w:val="none"/>
        </w:rPr>
        <w:t>日期：</w:t>
      </w:r>
    </w:p>
    <w:p>
      <w:pPr>
        <w:tabs>
          <w:tab w:val="left" w:pos="4860"/>
        </w:tabs>
        <w:spacing w:line="588" w:lineRule="exact"/>
        <w:ind w:right="1560" w:firstLine="42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备注说明：</w:t>
      </w:r>
    </w:p>
    <w:p>
      <w:pPr>
        <w:tabs>
          <w:tab w:val="left" w:pos="4860"/>
        </w:tabs>
        <w:ind w:firstLine="840" w:firstLineChars="40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1、如中标，将在中标公示中将此残疾人福利性单位声明函予以公示，接受社会监督；</w:t>
      </w:r>
    </w:p>
    <w:p>
      <w:pPr>
        <w:spacing w:line="420" w:lineRule="exact"/>
        <w:ind w:left="439" w:leftChars="209"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2、供应商提供的《残疾人福利性单位声明函》与事实不符的，依照《政府采购法》第七十七条第一款的规定追究法律责任。</w:t>
      </w:r>
    </w:p>
    <w:p>
      <w:pPr>
        <w:pStyle w:val="3"/>
        <w:rPr>
          <w:rFonts w:hint="eastAsia" w:asciiTheme="minorEastAsia" w:hAnsiTheme="minorEastAsia" w:eastAsiaTheme="minorEastAsia" w:cstheme="minorEastAsia"/>
          <w:color w:val="auto"/>
          <w:highlight w:val="none"/>
        </w:rPr>
        <w:sectPr>
          <w:pgSz w:w="11906" w:h="16838"/>
          <w:pgMar w:top="1440" w:right="1304" w:bottom="1089" w:left="1531" w:header="851" w:footer="992" w:gutter="0"/>
          <w:pgNumType w:fmt="decimal"/>
          <w:cols w:space="720" w:num="1"/>
          <w:docGrid w:linePitch="312" w:charSpace="0"/>
        </w:sectPr>
      </w:pPr>
    </w:p>
    <w:bookmarkEnd w:id="37"/>
    <w:p>
      <w:pPr>
        <w:pStyle w:val="6"/>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第三部分    合同主要条款</w:t>
      </w:r>
    </w:p>
    <w:p>
      <w:pPr>
        <w:spacing w:line="460" w:lineRule="exact"/>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24"/>
          <w:highlight w:val="none"/>
        </w:rPr>
        <w:t xml:space="preserve">                            </w:t>
      </w:r>
    </w:p>
    <w:p>
      <w:pPr>
        <w:spacing w:line="360" w:lineRule="atLeast"/>
        <w:rPr>
          <w:rFonts w:hint="eastAsia" w:asciiTheme="minorEastAsia" w:hAnsiTheme="minorEastAsia" w:eastAsiaTheme="minorEastAsia" w:cstheme="minorEastAsia"/>
          <w:bCs/>
          <w:color w:val="auto"/>
          <w:sz w:val="22"/>
          <w:szCs w:val="22"/>
          <w:highlight w:val="none"/>
        </w:rPr>
      </w:pPr>
      <w:bookmarkStart w:id="40" w:name="_Toc452652220"/>
      <w:r>
        <w:rPr>
          <w:rFonts w:hint="eastAsia" w:asciiTheme="minorEastAsia" w:hAnsiTheme="minorEastAsia" w:eastAsiaTheme="minorEastAsia" w:cstheme="minorEastAsia"/>
          <w:bCs/>
          <w:color w:val="auto"/>
          <w:sz w:val="22"/>
          <w:szCs w:val="22"/>
          <w:highlight w:val="none"/>
        </w:rPr>
        <w:t>发包方：                       （以下简称甲方）</w:t>
      </w:r>
    </w:p>
    <w:p>
      <w:pPr>
        <w:spacing w:line="360" w:lineRule="atLeas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承包方：                       （以下简称乙方）</w:t>
      </w:r>
    </w:p>
    <w:p>
      <w:pPr>
        <w:pStyle w:val="60"/>
        <w:spacing w:line="420" w:lineRule="exact"/>
        <w:ind w:firstLine="440"/>
        <w:rPr>
          <w:rFonts w:hint="eastAsia" w:asciiTheme="minorEastAsia" w:hAnsiTheme="minorEastAsia" w:eastAsiaTheme="minorEastAsia" w:cstheme="minorEastAsia"/>
          <w:color w:val="auto"/>
          <w:spacing w:val="6"/>
          <w:sz w:val="22"/>
          <w:szCs w:val="22"/>
          <w:highlight w:val="none"/>
          <w:u w:val="single"/>
        </w:rPr>
      </w:pPr>
      <w:r>
        <w:rPr>
          <w:rFonts w:hint="eastAsia" w:asciiTheme="minorEastAsia" w:hAnsiTheme="minorEastAsia" w:eastAsiaTheme="minorEastAsia" w:cstheme="minorEastAsia"/>
          <w:bCs/>
          <w:color w:val="auto"/>
          <w:sz w:val="22"/>
          <w:szCs w:val="22"/>
          <w:highlight w:val="none"/>
        </w:rPr>
        <w:t>根据《</w:t>
      </w:r>
      <w:r>
        <w:rPr>
          <w:rFonts w:hint="eastAsia" w:asciiTheme="minorEastAsia" w:hAnsiTheme="minorEastAsia" w:eastAsiaTheme="minorEastAsia" w:cstheme="minorEastAsia"/>
          <w:bCs/>
          <w:color w:val="auto"/>
          <w:sz w:val="22"/>
          <w:szCs w:val="22"/>
          <w:highlight w:val="none"/>
          <w:u w:val="single"/>
          <w:lang w:val="en-US" w:eastAsia="zh-CN"/>
        </w:rPr>
        <w:t xml:space="preserve">                </w:t>
      </w:r>
      <w:r>
        <w:rPr>
          <w:rFonts w:hint="eastAsia" w:asciiTheme="minorEastAsia" w:hAnsiTheme="minorEastAsia" w:eastAsiaTheme="minorEastAsia" w:cstheme="minorEastAsia"/>
          <w:bCs/>
          <w:color w:val="auto"/>
          <w:sz w:val="22"/>
          <w:szCs w:val="22"/>
          <w:highlight w:val="none"/>
        </w:rPr>
        <w:t>》中标通知书，甲方将</w:t>
      </w:r>
      <w:r>
        <w:rPr>
          <w:rFonts w:hint="eastAsia" w:asciiTheme="minorEastAsia" w:hAnsiTheme="minorEastAsia" w:eastAsiaTheme="minorEastAsia" w:cstheme="minorEastAsia"/>
          <w:color w:val="auto"/>
          <w:spacing w:val="6"/>
          <w:sz w:val="22"/>
          <w:szCs w:val="22"/>
          <w:highlight w:val="none"/>
          <w:u w:val="single"/>
        </w:rPr>
        <w:t xml:space="preserve">        </w:t>
      </w:r>
    </w:p>
    <w:p>
      <w:pPr>
        <w:pStyle w:val="17"/>
        <w:snapToGrid w:val="0"/>
        <w:spacing w:line="400" w:lineRule="exact"/>
        <w:ind w:firstLine="482"/>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color w:val="auto"/>
          <w:spacing w:val="6"/>
          <w:sz w:val="22"/>
          <w:szCs w:val="22"/>
          <w:highlight w:val="none"/>
          <w:u w:val="single"/>
        </w:rPr>
        <w:t xml:space="preserve">          </w:t>
      </w:r>
      <w:r>
        <w:rPr>
          <w:rFonts w:hint="eastAsia" w:asciiTheme="minorEastAsia" w:hAnsiTheme="minorEastAsia" w:eastAsiaTheme="minorEastAsia" w:cstheme="minorEastAsia"/>
          <w:color w:val="auto"/>
          <w:spacing w:val="6"/>
          <w:sz w:val="22"/>
          <w:szCs w:val="22"/>
          <w:highlight w:val="none"/>
        </w:rPr>
        <w:t>项目</w:t>
      </w:r>
      <w:r>
        <w:rPr>
          <w:rFonts w:hint="eastAsia" w:asciiTheme="minorEastAsia" w:hAnsiTheme="minorEastAsia" w:eastAsiaTheme="minorEastAsia" w:cstheme="minorEastAsia"/>
          <w:bCs/>
          <w:color w:val="auto"/>
          <w:sz w:val="22"/>
          <w:szCs w:val="22"/>
          <w:highlight w:val="none"/>
        </w:rPr>
        <w:t>承包给乙方，为了明确甲、乙双方的权利和义务，履行各自的职责，高效优质地完成工作任务，按照《中华人民共和国</w:t>
      </w:r>
      <w:r>
        <w:rPr>
          <w:rFonts w:hint="eastAsia" w:asciiTheme="minorEastAsia" w:hAnsiTheme="minorEastAsia" w:eastAsiaTheme="minorEastAsia" w:cstheme="minorEastAsia"/>
          <w:bCs/>
          <w:color w:val="auto"/>
          <w:sz w:val="22"/>
          <w:szCs w:val="22"/>
          <w:highlight w:val="none"/>
          <w:lang w:eastAsia="zh-CN"/>
        </w:rPr>
        <w:t>民法典</w:t>
      </w:r>
      <w:r>
        <w:rPr>
          <w:rFonts w:hint="eastAsia" w:asciiTheme="minorEastAsia" w:hAnsiTheme="minorEastAsia" w:eastAsiaTheme="minorEastAsia" w:cstheme="minorEastAsia"/>
          <w:bCs/>
          <w:color w:val="auto"/>
          <w:sz w:val="22"/>
          <w:szCs w:val="22"/>
          <w:highlight w:val="none"/>
        </w:rPr>
        <w:t>》的有关规定，经甲乙双方在平等、自愿的基础上共同协商一致，现签订承包合同。</w:t>
      </w:r>
    </w:p>
    <w:p>
      <w:pPr>
        <w:pStyle w:val="17"/>
        <w:snapToGrid w:val="0"/>
        <w:spacing w:line="400" w:lineRule="exac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第一条  项目名称</w:t>
      </w:r>
    </w:p>
    <w:p>
      <w:pPr>
        <w:pStyle w:val="17"/>
        <w:snapToGrid w:val="0"/>
        <w:spacing w:line="400" w:lineRule="exact"/>
        <w:ind w:left="438" w:leftChars="104" w:hanging="220" w:hangingChars="1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u w:val="single"/>
        </w:rPr>
        <w:t xml:space="preserve">                  </w:t>
      </w:r>
      <w:r>
        <w:rPr>
          <w:rFonts w:hint="eastAsia" w:asciiTheme="minorEastAsia" w:hAnsiTheme="minorEastAsia" w:eastAsiaTheme="minorEastAsia" w:cstheme="minorEastAsia"/>
          <w:bCs/>
          <w:color w:val="auto"/>
          <w:sz w:val="22"/>
          <w:szCs w:val="22"/>
          <w:highlight w:val="none"/>
        </w:rPr>
        <w:t xml:space="preserve"> 承包合同。乙方项目负责人 </w:t>
      </w:r>
      <w:r>
        <w:rPr>
          <w:rFonts w:hint="eastAsia" w:asciiTheme="minorEastAsia" w:hAnsiTheme="minorEastAsia" w:eastAsiaTheme="minorEastAsia" w:cstheme="minorEastAsia"/>
          <w:bCs/>
          <w:color w:val="auto"/>
          <w:sz w:val="22"/>
          <w:szCs w:val="22"/>
          <w:highlight w:val="none"/>
          <w:u w:val="single"/>
        </w:rPr>
        <w:t xml:space="preserve">        </w:t>
      </w:r>
      <w:r>
        <w:rPr>
          <w:rFonts w:hint="eastAsia" w:asciiTheme="minorEastAsia" w:hAnsiTheme="minorEastAsia" w:eastAsiaTheme="minorEastAsia" w:cstheme="minorEastAsia"/>
          <w:bCs/>
          <w:color w:val="auto"/>
          <w:sz w:val="22"/>
          <w:szCs w:val="22"/>
          <w:highlight w:val="none"/>
        </w:rPr>
        <w:t xml:space="preserve">，联系电话 </w:t>
      </w:r>
      <w:r>
        <w:rPr>
          <w:rFonts w:hint="eastAsia" w:asciiTheme="minorEastAsia" w:hAnsiTheme="minorEastAsia" w:eastAsiaTheme="minorEastAsia" w:cstheme="minorEastAsia"/>
          <w:bCs/>
          <w:color w:val="auto"/>
          <w:sz w:val="22"/>
          <w:szCs w:val="22"/>
          <w:highlight w:val="none"/>
          <w:u w:val="single"/>
        </w:rPr>
        <w:t xml:space="preserve">         </w:t>
      </w:r>
      <w:r>
        <w:rPr>
          <w:rFonts w:hint="eastAsia" w:asciiTheme="minorEastAsia" w:hAnsiTheme="minorEastAsia" w:eastAsiaTheme="minorEastAsia" w:cstheme="minorEastAsia"/>
          <w:bCs/>
          <w:color w:val="auto"/>
          <w:sz w:val="22"/>
          <w:szCs w:val="22"/>
          <w:highlight w:val="none"/>
        </w:rPr>
        <w:t xml:space="preserve"> 。 </w:t>
      </w:r>
    </w:p>
    <w:p>
      <w:pPr>
        <w:pStyle w:val="17"/>
        <w:snapToGrid w:val="0"/>
        <w:spacing w:line="400" w:lineRule="exac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第二条  承包内容</w:t>
      </w:r>
    </w:p>
    <w:p>
      <w:pPr>
        <w:spacing w:line="440" w:lineRule="exact"/>
        <w:ind w:firstLine="440" w:firstLineChars="200"/>
        <w:rPr>
          <w:rFonts w:hint="eastAsia" w:ascii="宋体" w:eastAsia="宋体"/>
          <w:b w:val="0"/>
          <w:color w:val="auto"/>
          <w:sz w:val="22"/>
          <w:szCs w:val="22"/>
          <w:highlight w:val="none"/>
        </w:rPr>
      </w:pPr>
      <w:r>
        <w:rPr>
          <w:rFonts w:hint="eastAsia" w:eastAsia="宋体"/>
          <w:b w:val="0"/>
          <w:color w:val="auto"/>
          <w:sz w:val="22"/>
          <w:szCs w:val="22"/>
          <w:highlight w:val="none"/>
        </w:rPr>
        <w:t>1.</w:t>
      </w:r>
      <w:r>
        <w:rPr>
          <w:rFonts w:hint="eastAsia" w:eastAsia="宋体"/>
          <w:b w:val="0"/>
          <w:bCs w:val="0"/>
          <w:color w:val="auto"/>
          <w:sz w:val="22"/>
          <w:szCs w:val="22"/>
          <w:highlight w:val="none"/>
        </w:rPr>
        <w:t>根据甲方要求的</w:t>
      </w:r>
      <w:r>
        <w:rPr>
          <w:rFonts w:hint="eastAsia" w:ascii="宋体" w:eastAsia="宋体"/>
          <w:b w:val="0"/>
          <w:color w:val="auto"/>
          <w:sz w:val="22"/>
          <w:szCs w:val="22"/>
          <w:highlight w:val="none"/>
        </w:rPr>
        <w:t>管理区域，以标书服务范围为准</w:t>
      </w:r>
      <w:r>
        <w:rPr>
          <w:rFonts w:hint="eastAsia" w:eastAsia="宋体"/>
          <w:b w:val="0"/>
          <w:color w:val="auto"/>
          <w:sz w:val="22"/>
          <w:szCs w:val="22"/>
          <w:highlight w:val="none"/>
        </w:rPr>
        <w:t>（按标文规定执行）；</w:t>
      </w:r>
    </w:p>
    <w:p>
      <w:pPr>
        <w:snapToGrid w:val="0"/>
        <w:spacing w:line="440" w:lineRule="exact"/>
        <w:ind w:left="445" w:leftChars="208" w:hanging="8" w:hangingChars="4"/>
        <w:rPr>
          <w:rFonts w:hint="eastAsia" w:ascii="宋体" w:eastAsia="宋体"/>
          <w:b w:val="0"/>
          <w:color w:val="auto"/>
          <w:sz w:val="22"/>
          <w:szCs w:val="22"/>
          <w:highlight w:val="none"/>
        </w:rPr>
      </w:pPr>
      <w:r>
        <w:rPr>
          <w:rFonts w:hint="eastAsia" w:ascii="宋体" w:eastAsia="宋体"/>
          <w:b w:val="0"/>
          <w:color w:val="auto"/>
          <w:sz w:val="22"/>
          <w:szCs w:val="22"/>
          <w:highlight w:val="none"/>
        </w:rPr>
        <w:t>2.乙方项目负责人</w:t>
      </w:r>
      <w:r>
        <w:rPr>
          <w:rFonts w:hint="eastAsia" w:ascii="宋体" w:eastAsia="宋体"/>
          <w:b w:val="0"/>
          <w:color w:val="auto"/>
          <w:sz w:val="22"/>
          <w:szCs w:val="22"/>
          <w:highlight w:val="none"/>
          <w:u w:val="thick"/>
        </w:rPr>
        <w:t xml:space="preserve">             </w:t>
      </w:r>
      <w:r>
        <w:rPr>
          <w:rFonts w:hint="eastAsia" w:ascii="宋体" w:eastAsia="宋体"/>
          <w:b w:val="0"/>
          <w:color w:val="auto"/>
          <w:sz w:val="22"/>
          <w:szCs w:val="22"/>
          <w:highlight w:val="none"/>
        </w:rPr>
        <w:t>，联系电话</w:t>
      </w:r>
      <w:r>
        <w:rPr>
          <w:rFonts w:hint="eastAsia" w:ascii="宋体" w:eastAsia="宋体"/>
          <w:b w:val="0"/>
          <w:color w:val="auto"/>
          <w:sz w:val="22"/>
          <w:szCs w:val="22"/>
          <w:highlight w:val="none"/>
          <w:u w:val="thick"/>
        </w:rPr>
        <w:t xml:space="preserve">                 </w:t>
      </w:r>
      <w:r>
        <w:rPr>
          <w:rFonts w:hint="eastAsia" w:ascii="宋体" w:eastAsia="宋体"/>
          <w:b w:val="0"/>
          <w:color w:val="auto"/>
          <w:sz w:val="22"/>
          <w:szCs w:val="22"/>
          <w:highlight w:val="none"/>
        </w:rPr>
        <w:t>，具体实施该养护工程。</w:t>
      </w:r>
    </w:p>
    <w:p>
      <w:pPr>
        <w:pStyle w:val="17"/>
        <w:snapToGrid w:val="0"/>
        <w:spacing w:line="400" w:lineRule="exac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第三条  承包期限</w:t>
      </w:r>
    </w:p>
    <w:p>
      <w:pPr>
        <w:pStyle w:val="17"/>
        <w:snapToGrid w:val="0"/>
        <w:spacing w:line="40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Cs/>
          <w:color w:val="auto"/>
          <w:sz w:val="22"/>
          <w:szCs w:val="22"/>
          <w:highlight w:val="none"/>
        </w:rPr>
        <w:t>服务期限：2年服务期，</w:t>
      </w:r>
      <w:r>
        <w:rPr>
          <w:rFonts w:hint="eastAsia" w:asciiTheme="minorEastAsia" w:hAnsiTheme="minorEastAsia" w:eastAsiaTheme="minorEastAsia" w:cstheme="minorEastAsia"/>
          <w:color w:val="auto"/>
          <w:sz w:val="24"/>
          <w:szCs w:val="24"/>
          <w:highlight w:val="none"/>
        </w:rPr>
        <w:t>合同一年一签，</w:t>
      </w:r>
      <w:r>
        <w:rPr>
          <w:rFonts w:hint="eastAsia" w:asciiTheme="minorEastAsia" w:hAnsiTheme="minorEastAsia" w:eastAsiaTheme="minorEastAsia" w:cstheme="minorEastAsia"/>
          <w:color w:val="auto"/>
          <w:sz w:val="22"/>
          <w:szCs w:val="22"/>
          <w:highlight w:val="none"/>
        </w:rPr>
        <w:t>202</w:t>
      </w:r>
      <w:r>
        <w:rPr>
          <w:rFonts w:hint="eastAsia" w:asciiTheme="minorEastAsia" w:hAnsiTheme="minorEastAsia" w:eastAsiaTheme="minorEastAsia" w:cstheme="minorEastAsia"/>
          <w:color w:val="auto"/>
          <w:sz w:val="22"/>
          <w:szCs w:val="22"/>
          <w:highlight w:val="none"/>
          <w:lang w:val="en-US" w:eastAsia="zh-CN"/>
        </w:rPr>
        <w:t xml:space="preserve"> </w:t>
      </w:r>
      <w:r>
        <w:rPr>
          <w:rFonts w:hint="eastAsia" w:asciiTheme="minorEastAsia" w:hAnsiTheme="minorEastAsia" w:eastAsiaTheme="minorEastAsia" w:cstheme="minorEastAsia"/>
          <w:color w:val="auto"/>
          <w:sz w:val="22"/>
          <w:szCs w:val="22"/>
          <w:highlight w:val="none"/>
        </w:rPr>
        <w:t>年  月  日至202</w:t>
      </w:r>
      <w:r>
        <w:rPr>
          <w:rFonts w:hint="eastAsia" w:asciiTheme="minorEastAsia" w:hAnsiTheme="minorEastAsia" w:eastAsiaTheme="minorEastAsia" w:cstheme="minorEastAsia"/>
          <w:color w:val="auto"/>
          <w:sz w:val="22"/>
          <w:szCs w:val="22"/>
          <w:highlight w:val="none"/>
          <w:lang w:val="en-US" w:eastAsia="zh-CN"/>
        </w:rPr>
        <w:t xml:space="preserve"> </w:t>
      </w:r>
      <w:r>
        <w:rPr>
          <w:rFonts w:hint="eastAsia" w:asciiTheme="minorEastAsia" w:hAnsiTheme="minorEastAsia" w:eastAsiaTheme="minorEastAsia" w:cstheme="minorEastAsia"/>
          <w:color w:val="auto"/>
          <w:sz w:val="22"/>
          <w:szCs w:val="22"/>
          <w:highlight w:val="none"/>
        </w:rPr>
        <w:t>年  月   日止。</w:t>
      </w:r>
    </w:p>
    <w:p>
      <w:pPr>
        <w:pStyle w:val="17"/>
        <w:snapToGrid w:val="0"/>
        <w:spacing w:line="40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如</w:t>
      </w:r>
      <w:r>
        <w:rPr>
          <w:rFonts w:hint="eastAsia" w:asciiTheme="minorEastAsia" w:hAnsiTheme="minorEastAsia" w:eastAsiaTheme="minorEastAsia" w:cstheme="minorEastAsia"/>
          <w:color w:val="auto"/>
          <w:sz w:val="22"/>
          <w:szCs w:val="22"/>
          <w:highlight w:val="none"/>
          <w:lang w:eastAsia="zh-CN"/>
        </w:rPr>
        <w:t>甲方</w:t>
      </w:r>
      <w:r>
        <w:rPr>
          <w:rFonts w:hint="eastAsia" w:asciiTheme="minorEastAsia" w:hAnsiTheme="minorEastAsia" w:eastAsiaTheme="minorEastAsia" w:cstheme="minorEastAsia"/>
          <w:color w:val="auto"/>
          <w:sz w:val="22"/>
          <w:szCs w:val="22"/>
          <w:highlight w:val="none"/>
        </w:rPr>
        <w:t>对</w:t>
      </w:r>
      <w:r>
        <w:rPr>
          <w:rFonts w:hint="eastAsia" w:asciiTheme="minorEastAsia" w:hAnsiTheme="minorEastAsia" w:eastAsiaTheme="minorEastAsia" w:cstheme="minorEastAsia"/>
          <w:color w:val="auto"/>
          <w:sz w:val="22"/>
          <w:szCs w:val="22"/>
          <w:highlight w:val="none"/>
          <w:lang w:eastAsia="zh-CN"/>
        </w:rPr>
        <w:t>乙方</w:t>
      </w:r>
      <w:r>
        <w:rPr>
          <w:rFonts w:hint="eastAsia" w:asciiTheme="minorEastAsia" w:hAnsiTheme="minorEastAsia" w:eastAsiaTheme="minorEastAsia" w:cstheme="minorEastAsia"/>
          <w:color w:val="auto"/>
          <w:sz w:val="22"/>
          <w:szCs w:val="22"/>
          <w:highlight w:val="none"/>
        </w:rPr>
        <w:t>前一年（前三期）的养护服务管理服务质量满意，且前一年（前三期）的平均考核分为90分以上时，</w:t>
      </w:r>
      <w:r>
        <w:rPr>
          <w:rFonts w:hint="eastAsia" w:asciiTheme="minorEastAsia" w:hAnsiTheme="minorEastAsia" w:eastAsiaTheme="minorEastAsia" w:cstheme="minorEastAsia"/>
          <w:color w:val="auto"/>
          <w:sz w:val="22"/>
          <w:szCs w:val="22"/>
          <w:highlight w:val="none"/>
          <w:lang w:eastAsia="zh-CN"/>
        </w:rPr>
        <w:t>并报当地财政部门备案后重新签订一年合同</w:t>
      </w:r>
      <w:r>
        <w:rPr>
          <w:rFonts w:hint="eastAsia" w:asciiTheme="minorEastAsia" w:hAnsiTheme="minorEastAsia" w:eastAsiaTheme="minorEastAsia" w:cstheme="minorEastAsia"/>
          <w:color w:val="auto"/>
          <w:sz w:val="22"/>
          <w:szCs w:val="22"/>
          <w:highlight w:val="none"/>
        </w:rPr>
        <w:t>。</w:t>
      </w:r>
    </w:p>
    <w:p>
      <w:pPr>
        <w:pStyle w:val="17"/>
        <w:snapToGrid w:val="0"/>
        <w:spacing w:line="400" w:lineRule="exac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第四条  承包经费</w:t>
      </w:r>
    </w:p>
    <w:p>
      <w:pPr>
        <w:pStyle w:val="17"/>
        <w:snapToGrid w:val="0"/>
        <w:spacing w:line="400" w:lineRule="exact"/>
        <w:ind w:firstLine="220" w:firstLineChars="100"/>
        <w:rPr>
          <w:rFonts w:hint="eastAsia" w:asciiTheme="minorEastAsia" w:hAnsiTheme="minorEastAsia" w:eastAsiaTheme="minorEastAsia" w:cstheme="minorEastAsia"/>
          <w:bCs/>
          <w:color w:val="auto"/>
          <w:sz w:val="22"/>
          <w:szCs w:val="22"/>
          <w:highlight w:val="none"/>
          <w:lang w:eastAsia="zh-CN"/>
        </w:rPr>
      </w:pPr>
      <w:r>
        <w:rPr>
          <w:rFonts w:hint="eastAsia" w:asciiTheme="minorEastAsia" w:hAnsiTheme="minorEastAsia" w:eastAsiaTheme="minorEastAsia" w:cstheme="minorEastAsia"/>
          <w:bCs/>
          <w:color w:val="auto"/>
          <w:sz w:val="22"/>
          <w:szCs w:val="22"/>
          <w:highlight w:val="none"/>
        </w:rPr>
        <w:t>（一）</w:t>
      </w:r>
      <w:r>
        <w:rPr>
          <w:rFonts w:hint="eastAsia" w:asciiTheme="minorEastAsia" w:hAnsiTheme="minorEastAsia" w:eastAsiaTheme="minorEastAsia" w:cstheme="minorEastAsia"/>
          <w:bCs/>
          <w:color w:val="auto"/>
          <w:sz w:val="22"/>
          <w:szCs w:val="22"/>
          <w:highlight w:val="none"/>
          <w:lang w:val="en-US" w:eastAsia="zh-CN"/>
        </w:rPr>
        <w:t>总</w:t>
      </w:r>
      <w:r>
        <w:rPr>
          <w:rFonts w:hint="eastAsia" w:asciiTheme="minorEastAsia" w:hAnsiTheme="minorEastAsia" w:eastAsiaTheme="minorEastAsia" w:cstheme="minorEastAsia"/>
          <w:bCs/>
          <w:color w:val="auto"/>
          <w:sz w:val="22"/>
          <w:szCs w:val="22"/>
          <w:highlight w:val="none"/>
        </w:rPr>
        <w:t>承包经费：</w:t>
      </w:r>
      <w:r>
        <w:rPr>
          <w:rFonts w:hint="eastAsia" w:asciiTheme="minorEastAsia" w:hAnsiTheme="minorEastAsia" w:eastAsiaTheme="minorEastAsia" w:cstheme="minorEastAsia"/>
          <w:bCs/>
          <w:color w:val="auto"/>
          <w:sz w:val="22"/>
          <w:szCs w:val="22"/>
          <w:highlight w:val="none"/>
          <w:u w:val="single"/>
        </w:rPr>
        <w:t xml:space="preserve">             </w:t>
      </w:r>
      <w:r>
        <w:rPr>
          <w:rFonts w:hint="eastAsia" w:asciiTheme="minorEastAsia" w:hAnsiTheme="minorEastAsia" w:eastAsiaTheme="minorEastAsia" w:cstheme="minorEastAsia"/>
          <w:bCs/>
          <w:color w:val="auto"/>
          <w:sz w:val="22"/>
          <w:szCs w:val="22"/>
          <w:highlight w:val="none"/>
        </w:rPr>
        <w:t>元（人民币大写：</w:t>
      </w:r>
      <w:r>
        <w:rPr>
          <w:rFonts w:hint="eastAsia" w:asciiTheme="minorEastAsia" w:hAnsiTheme="minorEastAsia" w:eastAsiaTheme="minorEastAsia" w:cstheme="minorEastAsia"/>
          <w:bCs/>
          <w:color w:val="auto"/>
          <w:sz w:val="22"/>
          <w:szCs w:val="22"/>
          <w:highlight w:val="none"/>
          <w:u w:val="single"/>
        </w:rPr>
        <w:t xml:space="preserve">              </w:t>
      </w:r>
      <w:r>
        <w:rPr>
          <w:rFonts w:hint="eastAsia" w:asciiTheme="minorEastAsia" w:hAnsiTheme="minorEastAsia" w:eastAsiaTheme="minorEastAsia" w:cstheme="minorEastAsia"/>
          <w:bCs/>
          <w:color w:val="auto"/>
          <w:sz w:val="22"/>
          <w:szCs w:val="22"/>
          <w:highlight w:val="none"/>
        </w:rPr>
        <w:t>元整）</w:t>
      </w:r>
      <w:r>
        <w:rPr>
          <w:rFonts w:hint="eastAsia" w:asciiTheme="minorEastAsia" w:hAnsiTheme="minorEastAsia" w:eastAsiaTheme="minorEastAsia" w:cstheme="minorEastAsia"/>
          <w:bCs/>
          <w:color w:val="auto"/>
          <w:sz w:val="22"/>
          <w:szCs w:val="22"/>
          <w:highlight w:val="none"/>
          <w:lang w:val="en-US" w:eastAsia="zh-CN"/>
        </w:rPr>
        <w:t>；</w:t>
      </w:r>
    </w:p>
    <w:p>
      <w:pPr>
        <w:pStyle w:val="17"/>
        <w:snapToGrid w:val="0"/>
        <w:spacing w:line="400" w:lineRule="exact"/>
        <w:ind w:firstLine="220" w:firstLineChars="100"/>
        <w:rPr>
          <w:rFonts w:hint="default" w:asciiTheme="minorEastAsia" w:hAnsiTheme="minorEastAsia" w:eastAsiaTheme="minorEastAsia" w:cstheme="minorEastAsia"/>
          <w:bCs/>
          <w:color w:val="auto"/>
          <w:sz w:val="22"/>
          <w:szCs w:val="22"/>
          <w:highlight w:val="none"/>
          <w:u w:val="none"/>
          <w:lang w:val="en-US" w:eastAsia="zh-CN"/>
        </w:rPr>
      </w:pPr>
      <w:r>
        <w:rPr>
          <w:rFonts w:hint="eastAsia" w:asciiTheme="minorEastAsia" w:hAnsiTheme="minorEastAsia" w:eastAsiaTheme="minorEastAsia" w:cstheme="minorEastAsia"/>
          <w:bCs/>
          <w:color w:val="auto"/>
          <w:sz w:val="22"/>
          <w:szCs w:val="22"/>
          <w:highlight w:val="none"/>
          <w:lang w:val="en-US" w:eastAsia="zh-CN"/>
        </w:rPr>
        <w:t xml:space="preserve">      第一年承包经费为</w:t>
      </w:r>
      <w:r>
        <w:rPr>
          <w:rFonts w:hint="eastAsia" w:asciiTheme="minorEastAsia" w:hAnsiTheme="minorEastAsia" w:eastAsiaTheme="minorEastAsia" w:cstheme="minorEastAsia"/>
          <w:bCs/>
          <w:color w:val="auto"/>
          <w:sz w:val="22"/>
          <w:szCs w:val="22"/>
          <w:highlight w:val="none"/>
          <w:u w:val="single"/>
          <w:lang w:val="en-US" w:eastAsia="zh-CN"/>
        </w:rPr>
        <w:t xml:space="preserve">            </w:t>
      </w:r>
      <w:r>
        <w:rPr>
          <w:rFonts w:hint="eastAsia" w:asciiTheme="minorEastAsia" w:hAnsiTheme="minorEastAsia" w:eastAsiaTheme="minorEastAsia" w:cstheme="minorEastAsia"/>
          <w:bCs/>
          <w:color w:val="auto"/>
          <w:sz w:val="22"/>
          <w:szCs w:val="22"/>
          <w:highlight w:val="none"/>
        </w:rPr>
        <w:t>元</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lang w:val="en-US" w:eastAsia="zh-CN"/>
        </w:rPr>
        <w:t>第二年承包经费为</w:t>
      </w:r>
      <w:r>
        <w:rPr>
          <w:rFonts w:hint="eastAsia" w:asciiTheme="minorEastAsia" w:hAnsiTheme="minorEastAsia" w:eastAsiaTheme="minorEastAsia" w:cstheme="minorEastAsia"/>
          <w:bCs/>
          <w:color w:val="auto"/>
          <w:sz w:val="22"/>
          <w:szCs w:val="22"/>
          <w:highlight w:val="none"/>
          <w:u w:val="single"/>
          <w:lang w:val="en-US" w:eastAsia="zh-CN"/>
        </w:rPr>
        <w:t xml:space="preserve">           </w:t>
      </w:r>
      <w:r>
        <w:rPr>
          <w:rFonts w:hint="eastAsia" w:asciiTheme="minorEastAsia" w:hAnsiTheme="minorEastAsia" w:eastAsiaTheme="minorEastAsia" w:cstheme="minorEastAsia"/>
          <w:bCs/>
          <w:color w:val="auto"/>
          <w:sz w:val="22"/>
          <w:szCs w:val="22"/>
          <w:highlight w:val="none"/>
          <w:u w:val="none"/>
          <w:lang w:val="en-US" w:eastAsia="zh-CN"/>
        </w:rPr>
        <w:t>元。</w:t>
      </w:r>
    </w:p>
    <w:p>
      <w:pPr>
        <w:pStyle w:val="17"/>
        <w:snapToGrid w:val="0"/>
        <w:spacing w:line="400" w:lineRule="exact"/>
        <w:ind w:firstLine="220" w:firstLineChars="1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（二）承包经费组成：</w:t>
      </w:r>
    </w:p>
    <w:p>
      <w:pPr>
        <w:pStyle w:val="17"/>
        <w:snapToGrid w:val="0"/>
        <w:spacing w:line="400" w:lineRule="exact"/>
        <w:ind w:firstLine="330" w:firstLineChars="15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1.本次实行年度固定</w:t>
      </w:r>
      <w:r>
        <w:rPr>
          <w:rFonts w:hint="eastAsia" w:asciiTheme="minorEastAsia" w:hAnsiTheme="minorEastAsia" w:eastAsiaTheme="minorEastAsia" w:cstheme="minorEastAsia"/>
          <w:bCs/>
          <w:color w:val="auto"/>
          <w:sz w:val="22"/>
          <w:szCs w:val="22"/>
          <w:highlight w:val="none"/>
          <w:lang w:val="en-US" w:eastAsia="zh-CN"/>
        </w:rPr>
        <w:t>单</w:t>
      </w:r>
      <w:r>
        <w:rPr>
          <w:rFonts w:hint="eastAsia" w:asciiTheme="minorEastAsia" w:hAnsiTheme="minorEastAsia" w:eastAsiaTheme="minorEastAsia" w:cstheme="minorEastAsia"/>
          <w:bCs/>
          <w:color w:val="auto"/>
          <w:sz w:val="22"/>
          <w:szCs w:val="22"/>
          <w:highlight w:val="none"/>
        </w:rPr>
        <w:t>价承包，工程承包</w:t>
      </w:r>
      <w:r>
        <w:rPr>
          <w:rFonts w:hint="eastAsia" w:asciiTheme="minorEastAsia" w:hAnsiTheme="minorEastAsia" w:eastAsiaTheme="minorEastAsia" w:cstheme="minorEastAsia"/>
          <w:bCs/>
          <w:color w:val="auto"/>
          <w:sz w:val="22"/>
          <w:szCs w:val="22"/>
          <w:highlight w:val="none"/>
          <w:lang w:val="en-US" w:eastAsia="zh-CN"/>
        </w:rPr>
        <w:t>单</w:t>
      </w:r>
      <w:r>
        <w:rPr>
          <w:rFonts w:hint="eastAsia" w:asciiTheme="minorEastAsia" w:hAnsiTheme="minorEastAsia" w:eastAsiaTheme="minorEastAsia" w:cstheme="minorEastAsia"/>
          <w:bCs/>
          <w:color w:val="auto"/>
          <w:sz w:val="22"/>
          <w:szCs w:val="22"/>
          <w:highlight w:val="none"/>
        </w:rPr>
        <w:t xml:space="preserve">价必须包括投标人在承包区域内提供绿化养护及设施、补植等相关服务所需的一切劳务、材料、设备、配件、备件、损耗、仓储、运输（包括垃圾分类、外运及消纳）、维护、税费、保险、利润及招标代理费完成合同所需的一切本身和不可或缺的所有工作开支、政策性文件规定及合同包含的所有风险、责任等各项全部费用并承担一切风险责任。除发生下列因素可调整合同价外，不得以任何其他理由调整任何费用：    </w:t>
      </w:r>
    </w:p>
    <w:p>
      <w:pPr>
        <w:pStyle w:val="17"/>
        <w:snapToGrid w:val="0"/>
        <w:spacing w:line="440" w:lineRule="atLeast"/>
        <w:ind w:firstLine="442" w:firstLineChars="200"/>
        <w:rPr>
          <w:rFonts w:hint="eastAsia" w:asciiTheme="minorEastAsia" w:hAnsiTheme="minorEastAsia" w:eastAsiaTheme="minorEastAsia" w:cstheme="minorEastAsia"/>
          <w:b/>
          <w:bCs/>
          <w:color w:val="auto"/>
          <w:sz w:val="22"/>
          <w:szCs w:val="22"/>
          <w:highlight w:val="none"/>
          <w:u w:val="single"/>
        </w:rPr>
      </w:pPr>
      <w:r>
        <w:rPr>
          <w:rFonts w:hint="eastAsia" w:asciiTheme="minorEastAsia" w:hAnsiTheme="minorEastAsia" w:eastAsiaTheme="minorEastAsia" w:cstheme="minorEastAsia"/>
          <w:b/>
          <w:bCs/>
          <w:color w:val="auto"/>
          <w:sz w:val="22"/>
          <w:szCs w:val="22"/>
          <w:highlight w:val="none"/>
          <w:u w:val="single"/>
        </w:rPr>
        <w:t>（1）招标承包范围内</w:t>
      </w:r>
      <w:r>
        <w:rPr>
          <w:rFonts w:hint="eastAsia" w:asciiTheme="minorEastAsia" w:hAnsiTheme="minorEastAsia" w:eastAsiaTheme="minorEastAsia" w:cstheme="minorEastAsia"/>
          <w:b/>
          <w:bCs/>
          <w:color w:val="auto"/>
          <w:sz w:val="22"/>
          <w:szCs w:val="22"/>
          <w:highlight w:val="none"/>
          <w:u w:val="single"/>
          <w:lang w:val="en-US" w:eastAsia="zh-CN"/>
        </w:rPr>
        <w:t>古树</w:t>
      </w:r>
      <w:r>
        <w:rPr>
          <w:rFonts w:hint="eastAsia" w:asciiTheme="minorEastAsia" w:hAnsiTheme="minorEastAsia" w:eastAsiaTheme="minorEastAsia" w:cstheme="minorEastAsia"/>
          <w:b/>
          <w:bCs/>
          <w:color w:val="auto"/>
          <w:sz w:val="22"/>
          <w:szCs w:val="22"/>
          <w:highlight w:val="none"/>
          <w:u w:val="single"/>
        </w:rPr>
        <w:t>数量根据采购单位提供的为准，今后对于投标时提供的养护范围内面积、数量增加</w:t>
      </w:r>
      <w:r>
        <w:rPr>
          <w:rFonts w:hint="eastAsia" w:asciiTheme="minorEastAsia" w:hAnsiTheme="minorEastAsia" w:eastAsiaTheme="minorEastAsia" w:cstheme="minorEastAsia"/>
          <w:b/>
          <w:bCs/>
          <w:color w:val="auto"/>
          <w:sz w:val="22"/>
          <w:szCs w:val="22"/>
          <w:highlight w:val="none"/>
          <w:u w:val="single"/>
          <w:lang w:val="en-US" w:eastAsia="zh-CN"/>
        </w:rPr>
        <w:t>或</w:t>
      </w:r>
      <w:r>
        <w:rPr>
          <w:rFonts w:hint="eastAsia" w:asciiTheme="minorEastAsia" w:hAnsiTheme="minorEastAsia" w:eastAsiaTheme="minorEastAsia" w:cstheme="minorEastAsia"/>
          <w:b/>
          <w:bCs/>
          <w:color w:val="auto"/>
          <w:sz w:val="22"/>
          <w:szCs w:val="22"/>
          <w:highlight w:val="none"/>
          <w:u w:val="single"/>
        </w:rPr>
        <w:t>减少的，以该范围原建设单位或绿地归属单位核对确认后的数量进行相应调整。该部分工程量按实际测量为准，今后按中标单价结算。</w:t>
      </w:r>
    </w:p>
    <w:p>
      <w:pPr>
        <w:pStyle w:val="17"/>
        <w:snapToGrid w:val="0"/>
        <w:spacing w:line="400" w:lineRule="exact"/>
        <w:ind w:firstLine="440" w:firstLineChars="2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2.如因台风、自然灾害等不可抗力因素导致的</w:t>
      </w:r>
      <w:r>
        <w:rPr>
          <w:rFonts w:hint="eastAsia" w:asciiTheme="minorEastAsia" w:hAnsiTheme="minorEastAsia" w:eastAsiaTheme="minorEastAsia" w:cstheme="minorEastAsia"/>
          <w:bCs/>
          <w:color w:val="auto"/>
          <w:sz w:val="22"/>
          <w:szCs w:val="22"/>
          <w:highlight w:val="none"/>
          <w:lang w:eastAsia="zh-CN"/>
        </w:rPr>
        <w:t>草花</w:t>
      </w:r>
      <w:r>
        <w:rPr>
          <w:rFonts w:hint="eastAsia" w:asciiTheme="minorEastAsia" w:hAnsiTheme="minorEastAsia" w:eastAsiaTheme="minorEastAsia" w:cstheme="minorEastAsia"/>
          <w:bCs/>
          <w:color w:val="auto"/>
          <w:sz w:val="22"/>
          <w:szCs w:val="22"/>
          <w:highlight w:val="none"/>
        </w:rPr>
        <w:t>损坏,需补植，则补植内容今后按实际工程量按相应计价方式进行结算。但属于承包人可以预见、预防，而承包人预防不力所造成的损失，不予赔偿，其经济损失由承包人承担。</w:t>
      </w:r>
    </w:p>
    <w:p>
      <w:pPr>
        <w:pStyle w:val="17"/>
        <w:snapToGrid w:val="0"/>
        <w:spacing w:line="400" w:lineRule="exact"/>
        <w:ind w:firstLine="440" w:firstLineChars="2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3.采购人在授予合同时有权对招标货物的数量和服务在一定幅度范围内予以增加或减少,但不得对中标单价和其他的条款和条件作任何改变，由此产生的风险由投标人自行考虑并承担</w:t>
      </w:r>
    </w:p>
    <w:p>
      <w:pPr>
        <w:pStyle w:val="17"/>
        <w:snapToGrid w:val="0"/>
        <w:spacing w:line="400" w:lineRule="exact"/>
        <w:ind w:firstLine="440" w:firstLineChars="2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（三）承包经费按项目进度、检查验收结果和资金到账情况分次核拨，由乙方按甲方业务要求支配使用。</w:t>
      </w:r>
    </w:p>
    <w:p>
      <w:pPr>
        <w:pStyle w:val="17"/>
        <w:snapToGrid w:val="0"/>
        <w:spacing w:line="400" w:lineRule="exact"/>
        <w:ind w:firstLine="440" w:firstLineChars="2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（四）承包经费最终结算价依据中标通知书、招投标文件、验收考核等要求计算。</w:t>
      </w:r>
    </w:p>
    <w:p>
      <w:pPr>
        <w:widowControl/>
        <w:autoSpaceDE w:val="0"/>
        <w:autoSpaceDN w:val="0"/>
        <w:adjustRightInd w:val="0"/>
        <w:spacing w:line="400" w:lineRule="exact"/>
        <w:ind w:firstLine="440" w:firstLineChars="200"/>
        <w:textAlignment w:val="bottom"/>
        <w:rPr>
          <w:rFonts w:hint="eastAsia" w:asciiTheme="minorEastAsia" w:hAnsiTheme="minorEastAsia" w:eastAsiaTheme="minorEastAsia" w:cstheme="minorEastAsia"/>
          <w:bCs/>
          <w:color w:val="auto"/>
          <w:kern w:val="0"/>
          <w:sz w:val="22"/>
          <w:szCs w:val="22"/>
          <w:highlight w:val="none"/>
        </w:rPr>
      </w:pPr>
      <w:r>
        <w:rPr>
          <w:rFonts w:hint="eastAsia" w:asciiTheme="minorEastAsia" w:hAnsiTheme="minorEastAsia" w:eastAsiaTheme="minorEastAsia" w:cstheme="minorEastAsia"/>
          <w:bCs/>
          <w:color w:val="auto"/>
          <w:sz w:val="22"/>
          <w:szCs w:val="22"/>
          <w:highlight w:val="none"/>
        </w:rPr>
        <w:t>（五）付款方式</w:t>
      </w:r>
      <w:r>
        <w:rPr>
          <w:rFonts w:hint="eastAsia" w:asciiTheme="minorEastAsia" w:hAnsiTheme="minorEastAsia" w:eastAsiaTheme="minorEastAsia" w:cstheme="minorEastAsia"/>
          <w:bCs/>
          <w:color w:val="auto"/>
          <w:kern w:val="0"/>
          <w:sz w:val="22"/>
          <w:szCs w:val="22"/>
          <w:highlight w:val="none"/>
        </w:rPr>
        <w:t>：</w:t>
      </w:r>
    </w:p>
    <w:p>
      <w:pPr>
        <w:pStyle w:val="17"/>
        <w:snapToGrid w:val="0"/>
        <w:spacing w:line="400" w:lineRule="exact"/>
        <w:ind w:firstLine="440" w:firstLineChars="2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1.养护费用支付：</w:t>
      </w:r>
    </w:p>
    <w:p>
      <w:pPr>
        <w:pStyle w:val="17"/>
        <w:snapToGrid w:val="0"/>
        <w:spacing w:line="400" w:lineRule="exact"/>
        <w:ind w:left="437" w:leftChars="208" w:firstLine="0" w:firstLineChars="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lang w:val="en-US" w:eastAsia="zh-CN"/>
        </w:rPr>
        <w:t>1</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lang w:val="en-US" w:eastAsia="zh-CN"/>
        </w:rPr>
        <w:t>本项目预付款为</w:t>
      </w:r>
      <w:r>
        <w:rPr>
          <w:rFonts w:hint="eastAsia" w:asciiTheme="minorEastAsia" w:hAnsiTheme="minorEastAsia" w:eastAsiaTheme="minorEastAsia" w:cstheme="minorEastAsia"/>
          <w:b/>
          <w:bCs w:val="0"/>
          <w:color w:val="auto"/>
          <w:sz w:val="22"/>
          <w:szCs w:val="22"/>
          <w:highlight w:val="none"/>
          <w:u w:val="single"/>
          <w:lang w:val="en-US" w:eastAsia="zh-CN"/>
        </w:rPr>
        <w:t>第一年</w:t>
      </w:r>
      <w:r>
        <w:rPr>
          <w:rFonts w:hint="eastAsia" w:asciiTheme="minorEastAsia" w:hAnsiTheme="minorEastAsia" w:eastAsiaTheme="minorEastAsia" w:cstheme="minorEastAsia"/>
          <w:bCs/>
          <w:color w:val="auto"/>
          <w:sz w:val="22"/>
          <w:szCs w:val="22"/>
          <w:highlight w:val="none"/>
          <w:u w:val="single"/>
          <w:lang w:val="en-US" w:eastAsia="zh-CN"/>
        </w:rPr>
        <w:t>合同金额的20%，计     元，</w:t>
      </w:r>
      <w:r>
        <w:rPr>
          <w:rFonts w:hint="eastAsia" w:asciiTheme="minorEastAsia" w:hAnsiTheme="minorEastAsia" w:eastAsiaTheme="minorEastAsia" w:cstheme="minorEastAsia"/>
          <w:bCs/>
          <w:color w:val="auto"/>
          <w:sz w:val="22"/>
          <w:szCs w:val="22"/>
          <w:highlight w:val="none"/>
          <w:lang w:val="en-US" w:eastAsia="zh-CN"/>
        </w:rPr>
        <w:t>预付款在第一期支付养护费时一次性扣回</w:t>
      </w:r>
      <w:r>
        <w:rPr>
          <w:rFonts w:hint="eastAsia" w:ascii="仿宋_GB2312" w:hAnsi="仿宋_GB2312" w:cs="仿宋_GB2312"/>
          <w:szCs w:val="21"/>
          <w:highlight w:val="none"/>
          <w:u w:val="single"/>
        </w:rPr>
        <w:t>（如当期</w:t>
      </w:r>
      <w:r>
        <w:rPr>
          <w:rFonts w:hint="eastAsia" w:ascii="仿宋_GB2312" w:hAnsi="仿宋_GB2312" w:cs="仿宋_GB2312"/>
          <w:szCs w:val="21"/>
          <w:highlight w:val="none"/>
          <w:u w:val="single"/>
          <w:lang w:val="en-US" w:eastAsia="zh-CN"/>
        </w:rPr>
        <w:t>养护费</w:t>
      </w:r>
      <w:r>
        <w:rPr>
          <w:rFonts w:hint="eastAsia" w:ascii="仿宋_GB2312" w:hAnsi="仿宋_GB2312" w:cs="仿宋_GB2312"/>
          <w:szCs w:val="21"/>
          <w:highlight w:val="none"/>
          <w:u w:val="single"/>
        </w:rPr>
        <w:t>不足扣回的，则不支付</w:t>
      </w:r>
      <w:r>
        <w:rPr>
          <w:rFonts w:hint="eastAsia" w:ascii="仿宋_GB2312" w:hAnsi="仿宋_GB2312" w:cs="仿宋_GB2312"/>
          <w:szCs w:val="21"/>
          <w:highlight w:val="none"/>
          <w:u w:val="single"/>
          <w:lang w:val="en-US" w:eastAsia="zh-CN"/>
        </w:rPr>
        <w:t>养护费</w:t>
      </w:r>
      <w:r>
        <w:rPr>
          <w:rFonts w:hint="eastAsia" w:ascii="仿宋_GB2312" w:hAnsi="仿宋_GB2312" w:cs="仿宋_GB2312"/>
          <w:szCs w:val="21"/>
          <w:highlight w:val="none"/>
          <w:u w:val="single"/>
        </w:rPr>
        <w:t>，累计至下期足额后扣回）</w:t>
      </w:r>
      <w:r>
        <w:rPr>
          <w:rFonts w:hint="eastAsia" w:asciiTheme="minorEastAsia" w:hAnsiTheme="minorEastAsia" w:eastAsiaTheme="minorEastAsia" w:cstheme="minorEastAsia"/>
          <w:bCs/>
          <w:color w:val="auto"/>
          <w:sz w:val="22"/>
          <w:szCs w:val="22"/>
          <w:highlight w:val="none"/>
          <w:lang w:val="en-US" w:eastAsia="zh-CN"/>
        </w:rPr>
        <w:t>。</w:t>
      </w:r>
      <w:r>
        <w:rPr>
          <w:rFonts w:hint="eastAsia" w:asciiTheme="minorEastAsia" w:hAnsiTheme="minorEastAsia" w:eastAsiaTheme="minorEastAsia" w:cstheme="minorEastAsia"/>
          <w:bCs/>
          <w:color w:val="auto"/>
          <w:sz w:val="22"/>
          <w:szCs w:val="22"/>
          <w:highlight w:val="none"/>
          <w:lang w:eastAsia="zh-CN"/>
        </w:rPr>
        <w:br w:type="textWrapping"/>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lang w:val="en-US" w:eastAsia="zh-CN"/>
        </w:rPr>
        <w:t>2</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付款方式为先做后结,每三个月按照实际养护数量支付一次，单价为年度绿地日常养护费用中标单价的四分之一，由采购单位根据三个月的考核结果支付经费。</w:t>
      </w:r>
    </w:p>
    <w:p>
      <w:pPr>
        <w:pStyle w:val="17"/>
        <w:snapToGrid w:val="0"/>
        <w:spacing w:line="400" w:lineRule="exact"/>
        <w:ind w:firstLine="482"/>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2.每季度采购单位按本</w:t>
      </w:r>
      <w:r>
        <w:rPr>
          <w:rFonts w:hint="eastAsia" w:asciiTheme="minorEastAsia" w:hAnsiTheme="minorEastAsia" w:eastAsiaTheme="minorEastAsia" w:cstheme="minorEastAsia"/>
          <w:bCs/>
          <w:color w:val="auto"/>
          <w:sz w:val="22"/>
          <w:szCs w:val="22"/>
          <w:highlight w:val="none"/>
          <w:lang w:eastAsia="zh-CN"/>
        </w:rPr>
        <w:t>采购文件</w:t>
      </w:r>
      <w:r>
        <w:rPr>
          <w:rFonts w:hint="eastAsia" w:asciiTheme="minorEastAsia" w:hAnsiTheme="minorEastAsia" w:eastAsiaTheme="minorEastAsia" w:cstheme="minorEastAsia"/>
          <w:bCs/>
          <w:color w:val="auto"/>
          <w:sz w:val="22"/>
          <w:szCs w:val="22"/>
          <w:highlight w:val="none"/>
        </w:rPr>
        <w:t>中考核办法及考核评分细则作出的考核结果，所产生的违约金额直接在每次日常养护费用中扣除。</w:t>
      </w:r>
    </w:p>
    <w:p>
      <w:pPr>
        <w:pStyle w:val="17"/>
        <w:snapToGrid w:val="0"/>
        <w:spacing w:line="400" w:lineRule="exact"/>
        <w:ind w:firstLine="482"/>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3.承包到期后根据考核结果将余款一次付清。</w:t>
      </w:r>
    </w:p>
    <w:p>
      <w:pPr>
        <w:pStyle w:val="17"/>
        <w:snapToGrid w:val="0"/>
        <w:spacing w:line="400" w:lineRule="exact"/>
        <w:ind w:firstLine="482"/>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4.上述养护计费结算，中标单位需要根据三个月考核结果，出具对应</w:t>
      </w:r>
      <w:r>
        <w:rPr>
          <w:rFonts w:hint="eastAsia" w:asciiTheme="minorEastAsia" w:hAnsiTheme="minorEastAsia" w:eastAsiaTheme="minorEastAsia" w:cstheme="minorEastAsia"/>
          <w:bCs/>
          <w:color w:val="auto"/>
          <w:sz w:val="22"/>
          <w:szCs w:val="22"/>
          <w:highlight w:val="none"/>
          <w:lang w:eastAsia="zh-CN"/>
        </w:rPr>
        <w:t>金额的</w:t>
      </w:r>
      <w:r>
        <w:rPr>
          <w:rFonts w:hint="eastAsia" w:asciiTheme="minorEastAsia" w:hAnsiTheme="minorEastAsia" w:eastAsiaTheme="minorEastAsia" w:cstheme="minorEastAsia"/>
          <w:bCs/>
          <w:color w:val="auto"/>
          <w:sz w:val="22"/>
          <w:szCs w:val="22"/>
          <w:highlight w:val="none"/>
        </w:rPr>
        <w:t>有效发票。</w:t>
      </w:r>
    </w:p>
    <w:p>
      <w:pPr>
        <w:pStyle w:val="17"/>
        <w:snapToGrid w:val="0"/>
        <w:spacing w:line="400" w:lineRule="exact"/>
        <w:ind w:firstLine="482"/>
        <w:rPr>
          <w:rFonts w:hint="eastAsia" w:asciiTheme="minorEastAsia" w:hAnsiTheme="minorEastAsia" w:eastAsiaTheme="minorEastAsia" w:cstheme="minorEastAsia"/>
          <w:bCs/>
          <w:color w:val="auto"/>
          <w:sz w:val="22"/>
          <w:szCs w:val="22"/>
          <w:highlight w:val="none"/>
          <w:lang w:eastAsia="zh-CN"/>
        </w:rPr>
      </w:pPr>
      <w:r>
        <w:rPr>
          <w:rFonts w:hint="eastAsia" w:asciiTheme="minorEastAsia" w:hAnsiTheme="minorEastAsia" w:eastAsiaTheme="minorEastAsia" w:cstheme="minorEastAsia"/>
          <w:bCs/>
          <w:color w:val="auto"/>
          <w:sz w:val="22"/>
          <w:szCs w:val="22"/>
          <w:highlight w:val="none"/>
          <w:lang w:val="en-US" w:eastAsia="zh-CN"/>
        </w:rPr>
        <w:t>注：</w:t>
      </w:r>
      <w:r>
        <w:rPr>
          <w:rFonts w:hint="eastAsia" w:asciiTheme="minorEastAsia" w:hAnsiTheme="minorEastAsia" w:eastAsiaTheme="minorEastAsia" w:cstheme="minorEastAsia"/>
          <w:bCs/>
          <w:color w:val="auto"/>
          <w:sz w:val="22"/>
          <w:szCs w:val="22"/>
          <w:highlight w:val="none"/>
        </w:rPr>
        <w:t>签订合同时，中标人明确表示无需预付款或者主动要求降低预付款比例的，合同中可另行约定。以上合同价款均须财政资金到位后支付</w:t>
      </w:r>
      <w:r>
        <w:rPr>
          <w:rFonts w:hint="eastAsia" w:asciiTheme="minorEastAsia" w:hAnsiTheme="minorEastAsia" w:eastAsiaTheme="minorEastAsia" w:cstheme="minorEastAsia"/>
          <w:bCs/>
          <w:color w:val="auto"/>
          <w:sz w:val="22"/>
          <w:szCs w:val="22"/>
          <w:highlight w:val="none"/>
          <w:lang w:eastAsia="zh-CN"/>
        </w:rPr>
        <w:t>。</w:t>
      </w:r>
    </w:p>
    <w:p>
      <w:pPr>
        <w:pStyle w:val="17"/>
        <w:snapToGrid w:val="0"/>
        <w:spacing w:line="400" w:lineRule="exact"/>
        <w:ind w:firstLine="482"/>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第五条  工作要求和质量标准</w:t>
      </w:r>
    </w:p>
    <w:p>
      <w:pPr>
        <w:pStyle w:val="17"/>
        <w:snapToGrid w:val="0"/>
        <w:spacing w:line="400" w:lineRule="exact"/>
        <w:ind w:firstLine="482"/>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各项具体工作的质量标准和作业规范结合甲方具体要求，按《</w:t>
      </w:r>
      <w:r>
        <w:rPr>
          <w:rFonts w:hint="eastAsia" w:asciiTheme="minorEastAsia" w:hAnsiTheme="minorEastAsia" w:eastAsiaTheme="minorEastAsia" w:cstheme="minorEastAsia"/>
          <w:bCs/>
          <w:color w:val="auto"/>
          <w:sz w:val="22"/>
          <w:szCs w:val="22"/>
          <w:highlight w:val="none"/>
          <w:lang w:eastAsia="zh-CN"/>
        </w:rPr>
        <w:t>采购文件</w:t>
      </w:r>
      <w:r>
        <w:rPr>
          <w:rFonts w:hint="eastAsia" w:asciiTheme="minorEastAsia" w:hAnsiTheme="minorEastAsia" w:eastAsiaTheme="minorEastAsia" w:cstheme="minorEastAsia"/>
          <w:bCs/>
          <w:color w:val="auto"/>
          <w:sz w:val="22"/>
          <w:szCs w:val="22"/>
          <w:highlight w:val="none"/>
        </w:rPr>
        <w:t>》中所规定的执行。</w:t>
      </w:r>
    </w:p>
    <w:p>
      <w:pPr>
        <w:pStyle w:val="17"/>
        <w:snapToGrid w:val="0"/>
        <w:spacing w:line="400" w:lineRule="exac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第六条  检查考评办法</w:t>
      </w:r>
    </w:p>
    <w:p>
      <w:pPr>
        <w:pStyle w:val="17"/>
        <w:snapToGrid w:val="0"/>
        <w:spacing w:line="400" w:lineRule="exact"/>
        <w:ind w:firstLine="482"/>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具体的检查验收方法、内容、程序等按甲方具体要求及《</w:t>
      </w:r>
      <w:r>
        <w:rPr>
          <w:rFonts w:hint="eastAsia" w:asciiTheme="minorEastAsia" w:hAnsiTheme="minorEastAsia" w:eastAsiaTheme="minorEastAsia" w:cstheme="minorEastAsia"/>
          <w:bCs/>
          <w:color w:val="auto"/>
          <w:sz w:val="22"/>
          <w:szCs w:val="22"/>
          <w:highlight w:val="none"/>
          <w:lang w:eastAsia="zh-CN"/>
        </w:rPr>
        <w:t>采购文件</w:t>
      </w:r>
      <w:r>
        <w:rPr>
          <w:rFonts w:hint="eastAsia" w:asciiTheme="minorEastAsia" w:hAnsiTheme="minorEastAsia" w:eastAsiaTheme="minorEastAsia" w:cstheme="minorEastAsia"/>
          <w:bCs/>
          <w:color w:val="auto"/>
          <w:sz w:val="22"/>
          <w:szCs w:val="22"/>
          <w:highlight w:val="none"/>
        </w:rPr>
        <w:t>》执行。</w:t>
      </w:r>
    </w:p>
    <w:p>
      <w:pPr>
        <w:pStyle w:val="17"/>
        <w:snapToGrid w:val="0"/>
        <w:spacing w:line="400" w:lineRule="exac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第七条  履约保证金</w:t>
      </w:r>
    </w:p>
    <w:p>
      <w:pPr>
        <w:pStyle w:val="13"/>
        <w:spacing w:line="400" w:lineRule="exact"/>
        <w:ind w:firstLine="440" w:firstLineChars="200"/>
        <w:rPr>
          <w:rFonts w:hint="eastAsia" w:asciiTheme="minorEastAsia" w:hAnsiTheme="minorEastAsia" w:eastAsiaTheme="minorEastAsia" w:cstheme="minorEastAsia"/>
          <w:bCs/>
          <w:color w:val="auto"/>
          <w:kern w:val="0"/>
          <w:sz w:val="22"/>
          <w:szCs w:val="22"/>
          <w:highlight w:val="none"/>
        </w:rPr>
      </w:pPr>
      <w:r>
        <w:rPr>
          <w:rFonts w:hint="eastAsia" w:asciiTheme="minorEastAsia" w:hAnsiTheme="minorEastAsia" w:eastAsiaTheme="minorEastAsia" w:cstheme="minorEastAsia"/>
          <w:bCs/>
          <w:color w:val="auto"/>
          <w:kern w:val="0"/>
          <w:sz w:val="22"/>
          <w:szCs w:val="22"/>
          <w:highlight w:val="none"/>
        </w:rPr>
        <w:t>中标供应商在收到中标通知书后5个工作日内，需向甲方提供合同总价2％的履约保证金。履约保证金在中标供应商与采购人签订经济合同前递交。</w:t>
      </w:r>
    </w:p>
    <w:p>
      <w:pPr>
        <w:pStyle w:val="17"/>
        <w:snapToGrid w:val="0"/>
        <w:spacing w:line="400" w:lineRule="exac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第八条  考评办法</w:t>
      </w:r>
    </w:p>
    <w:p>
      <w:pPr>
        <w:pStyle w:val="17"/>
        <w:snapToGrid w:val="0"/>
        <w:spacing w:line="400" w:lineRule="exact"/>
        <w:ind w:firstLine="220" w:firstLineChars="1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（一）乙方应严格按照甲方具体要求及《</w:t>
      </w:r>
      <w:r>
        <w:rPr>
          <w:rFonts w:hint="eastAsia" w:asciiTheme="minorEastAsia" w:hAnsiTheme="minorEastAsia" w:eastAsiaTheme="minorEastAsia" w:cstheme="minorEastAsia"/>
          <w:bCs/>
          <w:color w:val="auto"/>
          <w:sz w:val="22"/>
          <w:szCs w:val="22"/>
          <w:highlight w:val="none"/>
          <w:lang w:eastAsia="zh-CN"/>
        </w:rPr>
        <w:t>采购文件</w:t>
      </w:r>
      <w:r>
        <w:rPr>
          <w:rFonts w:hint="eastAsia" w:asciiTheme="minorEastAsia" w:hAnsiTheme="minorEastAsia" w:eastAsiaTheme="minorEastAsia" w:cstheme="minorEastAsia"/>
          <w:bCs/>
          <w:color w:val="auto"/>
          <w:sz w:val="22"/>
          <w:szCs w:val="22"/>
          <w:highlight w:val="none"/>
        </w:rPr>
        <w:t>》的规定，对承包面积范围内绿地进行管养和设施的维护。同时，还要接受甲方按</w:t>
      </w:r>
      <w:r>
        <w:rPr>
          <w:rFonts w:hint="eastAsia" w:asciiTheme="minorEastAsia" w:hAnsiTheme="minorEastAsia" w:eastAsiaTheme="minorEastAsia" w:cstheme="minorEastAsia"/>
          <w:bCs/>
          <w:color w:val="auto"/>
          <w:sz w:val="22"/>
          <w:szCs w:val="22"/>
          <w:highlight w:val="none"/>
          <w:lang w:eastAsia="zh-CN"/>
        </w:rPr>
        <w:t>采购文件</w:t>
      </w:r>
      <w:r>
        <w:rPr>
          <w:rFonts w:hint="eastAsia" w:asciiTheme="minorEastAsia" w:hAnsiTheme="minorEastAsia" w:eastAsiaTheme="minorEastAsia" w:cstheme="minorEastAsia"/>
          <w:bCs/>
          <w:color w:val="auto"/>
          <w:sz w:val="22"/>
          <w:szCs w:val="22"/>
          <w:highlight w:val="none"/>
        </w:rPr>
        <w:t>考核办法及考核评分细则的规定进行质量检查考评。</w:t>
      </w:r>
    </w:p>
    <w:p>
      <w:pPr>
        <w:pStyle w:val="17"/>
        <w:snapToGrid w:val="0"/>
        <w:spacing w:line="400" w:lineRule="exact"/>
        <w:ind w:firstLine="220" w:firstLineChars="100"/>
        <w:rPr>
          <w:rStyle w:val="43"/>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bCs/>
          <w:color w:val="auto"/>
          <w:sz w:val="22"/>
          <w:szCs w:val="22"/>
          <w:highlight w:val="none"/>
        </w:rPr>
        <w:t>（二）考核及处罚标准</w:t>
      </w:r>
    </w:p>
    <w:p>
      <w:pPr>
        <w:pStyle w:val="17"/>
        <w:snapToGrid w:val="0"/>
        <w:spacing w:line="400" w:lineRule="exact"/>
        <w:ind w:firstLine="440" w:firstLineChars="2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按</w:t>
      </w:r>
      <w:r>
        <w:rPr>
          <w:rFonts w:hint="eastAsia" w:asciiTheme="minorEastAsia" w:hAnsiTheme="minorEastAsia" w:eastAsiaTheme="minorEastAsia" w:cstheme="minorEastAsia"/>
          <w:bCs/>
          <w:color w:val="auto"/>
          <w:sz w:val="22"/>
          <w:szCs w:val="22"/>
          <w:highlight w:val="none"/>
          <w:lang w:eastAsia="zh-CN"/>
        </w:rPr>
        <w:t>采购文件</w:t>
      </w:r>
      <w:r>
        <w:rPr>
          <w:rFonts w:hint="eastAsia" w:asciiTheme="minorEastAsia" w:hAnsiTheme="minorEastAsia" w:eastAsiaTheme="minorEastAsia" w:cstheme="minorEastAsia"/>
          <w:bCs/>
          <w:color w:val="auto"/>
          <w:sz w:val="22"/>
          <w:szCs w:val="22"/>
          <w:highlight w:val="none"/>
        </w:rPr>
        <w:t>执行（具体签订合同时将</w:t>
      </w:r>
      <w:r>
        <w:rPr>
          <w:rFonts w:hint="eastAsia" w:asciiTheme="minorEastAsia" w:hAnsiTheme="minorEastAsia" w:eastAsiaTheme="minorEastAsia" w:cstheme="minorEastAsia"/>
          <w:bCs/>
          <w:color w:val="auto"/>
          <w:sz w:val="22"/>
          <w:szCs w:val="22"/>
          <w:highlight w:val="none"/>
          <w:lang w:eastAsia="zh-CN"/>
        </w:rPr>
        <w:t>采购文件</w:t>
      </w:r>
      <w:r>
        <w:rPr>
          <w:rFonts w:hint="eastAsia" w:asciiTheme="minorEastAsia" w:hAnsiTheme="minorEastAsia" w:eastAsiaTheme="minorEastAsia" w:cstheme="minorEastAsia"/>
          <w:bCs/>
          <w:color w:val="auto"/>
          <w:sz w:val="22"/>
          <w:szCs w:val="22"/>
          <w:highlight w:val="none"/>
        </w:rPr>
        <w:t>中的内容详细填入）。</w:t>
      </w:r>
    </w:p>
    <w:p>
      <w:pPr>
        <w:pStyle w:val="17"/>
        <w:snapToGrid w:val="0"/>
        <w:spacing w:line="400" w:lineRule="exac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第九条  权利和义务</w:t>
      </w:r>
    </w:p>
    <w:p>
      <w:pPr>
        <w:pStyle w:val="17"/>
        <w:snapToGrid w:val="0"/>
        <w:spacing w:line="400" w:lineRule="exact"/>
        <w:ind w:firstLine="220" w:firstLineChars="1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（一）甲方权利与义务</w:t>
      </w:r>
    </w:p>
    <w:p>
      <w:pPr>
        <w:pStyle w:val="17"/>
        <w:snapToGrid w:val="0"/>
        <w:spacing w:line="400" w:lineRule="exact"/>
        <w:ind w:firstLine="482"/>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1.甲方对乙方的绿化管养业务进行全面的技术指导、检查、管理和监督，对检查中发现的质量问题及时向乙方提出书面或口头改进意见。</w:t>
      </w:r>
    </w:p>
    <w:p>
      <w:pPr>
        <w:pStyle w:val="17"/>
        <w:snapToGrid w:val="0"/>
        <w:spacing w:line="400" w:lineRule="exact"/>
        <w:ind w:firstLine="482"/>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2.甲方对乙方违反考核办法中规定的行为进行处罚。</w:t>
      </w:r>
    </w:p>
    <w:p>
      <w:pPr>
        <w:pStyle w:val="17"/>
        <w:snapToGrid w:val="0"/>
        <w:spacing w:line="400" w:lineRule="exact"/>
        <w:ind w:firstLine="482"/>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3.甲方监督检查乙方落实各类养护计划、人员安排、预案和安全生产措施（包括防汛、防冻、抗旱、防火），发现乙方上报的养护计划、人员安排等明显不符合养护要求的，责令乙方按规定修改。</w:t>
      </w:r>
    </w:p>
    <w:p>
      <w:pPr>
        <w:pStyle w:val="17"/>
        <w:snapToGrid w:val="0"/>
        <w:spacing w:line="400" w:lineRule="exact"/>
        <w:ind w:firstLine="482"/>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4.甲方监督检查乙方对员工进行培训的情况，以提高绿化养护服务的技术水平。</w:t>
      </w:r>
    </w:p>
    <w:p>
      <w:pPr>
        <w:pStyle w:val="17"/>
        <w:snapToGrid w:val="0"/>
        <w:spacing w:line="400" w:lineRule="exact"/>
        <w:ind w:firstLine="482"/>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5.甲方应按绿化养护质量和检查验收结果计算每一期服务费，扣除乙方因检查不合格相应扣款后，将服务费按季（期）支付给乙方。</w:t>
      </w:r>
    </w:p>
    <w:p>
      <w:pPr>
        <w:pStyle w:val="17"/>
        <w:snapToGrid w:val="0"/>
        <w:spacing w:line="400" w:lineRule="exact"/>
        <w:ind w:firstLine="482"/>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6.甲方可要求乙方调整不合格员工。</w:t>
      </w:r>
    </w:p>
    <w:p>
      <w:pPr>
        <w:pStyle w:val="17"/>
        <w:snapToGrid w:val="0"/>
        <w:spacing w:line="400" w:lineRule="exact"/>
        <w:ind w:firstLine="482"/>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7.甲方应按时支付款项。本合同的经费由政府拨款，如因政策影响，拨款未能及时到位，乙方不得以此为由而不履行本合同规定的义务，否则甲方按规定扣罚。</w:t>
      </w:r>
    </w:p>
    <w:p>
      <w:pPr>
        <w:pStyle w:val="17"/>
        <w:snapToGrid w:val="0"/>
        <w:spacing w:line="400" w:lineRule="exact"/>
        <w:ind w:firstLine="220" w:firstLineChars="1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（二）乙方权利、职责与义务</w:t>
      </w:r>
    </w:p>
    <w:p>
      <w:pPr>
        <w:pStyle w:val="17"/>
        <w:snapToGrid w:val="0"/>
        <w:spacing w:line="400" w:lineRule="exact"/>
        <w:ind w:firstLine="440" w:firstLineChars="2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1.养护费用</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按照本合同确定的养护范围，根据考核情况取得相应的养护经费。</w:t>
      </w:r>
    </w:p>
    <w:p>
      <w:pPr>
        <w:pStyle w:val="17"/>
        <w:snapToGrid w:val="0"/>
        <w:spacing w:line="400" w:lineRule="exact"/>
        <w:ind w:firstLine="440" w:firstLineChars="2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2.养护配备</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按项目需求配备项目负责人、技术负责人、各类专业技术人员、技工和其他人员等，并保持相对稳定，如果需要更换项目负责人，应事先报请甲方同意；甲方有权要求乙方撤换不能胜任工作或玩忽职守、不负责的工作人员；养护期间应保证与养护设施相匹配的机具设备，不得另做他用。</w:t>
      </w:r>
    </w:p>
    <w:p>
      <w:pPr>
        <w:pStyle w:val="17"/>
        <w:snapToGrid w:val="0"/>
        <w:spacing w:line="400" w:lineRule="exact"/>
        <w:ind w:firstLine="440" w:firstLineChars="2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3.养护计划</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编制年度、月度养护计划，经甲方审定后安排日常养护工作，在每月月底前报送当月完成的工作量和下月的计划；并按甲方要求修改不符合的养护计划及人员安排等。</w:t>
      </w:r>
    </w:p>
    <w:p>
      <w:pPr>
        <w:pStyle w:val="17"/>
        <w:snapToGrid w:val="0"/>
        <w:spacing w:line="400" w:lineRule="exact"/>
        <w:ind w:firstLine="440" w:firstLineChars="2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4.绿化养护</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根据绿地等级标准精心组织</w:t>
      </w:r>
      <w:r>
        <w:rPr>
          <w:rFonts w:hint="eastAsia" w:asciiTheme="minorEastAsia" w:hAnsiTheme="minorEastAsia" w:eastAsiaTheme="minorEastAsia" w:cstheme="minorEastAsia"/>
          <w:bCs/>
          <w:color w:val="auto"/>
          <w:sz w:val="22"/>
          <w:szCs w:val="22"/>
          <w:highlight w:val="none"/>
          <w:lang w:val="en-US" w:eastAsia="zh-CN"/>
        </w:rPr>
        <w:t>古树名木及树池</w:t>
      </w:r>
      <w:r>
        <w:rPr>
          <w:rFonts w:hint="eastAsia" w:asciiTheme="minorEastAsia" w:hAnsiTheme="minorEastAsia" w:eastAsiaTheme="minorEastAsia" w:cstheme="minorEastAsia"/>
          <w:bCs/>
          <w:color w:val="auto"/>
          <w:sz w:val="22"/>
          <w:szCs w:val="22"/>
          <w:highlight w:val="none"/>
        </w:rPr>
        <w:t>绿化养护，及时安排绿化洒水、修剪、施肥、除虫、除草等工作，实现精细化养护目标。</w:t>
      </w:r>
    </w:p>
    <w:p>
      <w:pPr>
        <w:pStyle w:val="17"/>
        <w:snapToGrid w:val="0"/>
        <w:spacing w:line="400" w:lineRule="exact"/>
        <w:ind w:firstLine="440" w:firstLineChars="2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7.绿地保洁</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对</w:t>
      </w:r>
      <w:r>
        <w:rPr>
          <w:rFonts w:hint="eastAsia" w:asciiTheme="minorEastAsia" w:hAnsiTheme="minorEastAsia" w:eastAsiaTheme="minorEastAsia" w:cstheme="minorEastAsia"/>
          <w:bCs/>
          <w:color w:val="auto"/>
          <w:sz w:val="22"/>
          <w:szCs w:val="22"/>
          <w:highlight w:val="none"/>
          <w:lang w:val="en-US" w:eastAsia="zh-CN"/>
        </w:rPr>
        <w:t>古树名木</w:t>
      </w:r>
      <w:r>
        <w:rPr>
          <w:rFonts w:hint="eastAsia" w:asciiTheme="minorEastAsia" w:hAnsiTheme="minorEastAsia" w:eastAsiaTheme="minorEastAsia" w:cstheme="minorEastAsia"/>
          <w:bCs/>
          <w:color w:val="auto"/>
          <w:sz w:val="22"/>
          <w:szCs w:val="22"/>
          <w:highlight w:val="none"/>
        </w:rPr>
        <w:t>范围</w:t>
      </w:r>
      <w:r>
        <w:rPr>
          <w:rFonts w:hint="eastAsia" w:asciiTheme="minorEastAsia" w:hAnsiTheme="minorEastAsia" w:eastAsiaTheme="minorEastAsia" w:cstheme="minorEastAsia"/>
          <w:bCs/>
          <w:color w:val="auto"/>
          <w:sz w:val="22"/>
          <w:szCs w:val="22"/>
          <w:highlight w:val="none"/>
          <w:lang w:val="en-US" w:eastAsia="zh-CN"/>
        </w:rPr>
        <w:t>内</w:t>
      </w:r>
      <w:r>
        <w:rPr>
          <w:rFonts w:hint="eastAsia" w:asciiTheme="minorEastAsia" w:hAnsiTheme="minorEastAsia" w:eastAsiaTheme="minorEastAsia" w:cstheme="minorEastAsia"/>
          <w:bCs/>
          <w:color w:val="auto"/>
          <w:sz w:val="22"/>
          <w:szCs w:val="22"/>
          <w:highlight w:val="none"/>
        </w:rPr>
        <w:t>进行保洁。</w:t>
      </w:r>
    </w:p>
    <w:p>
      <w:pPr>
        <w:pStyle w:val="17"/>
        <w:snapToGrid w:val="0"/>
        <w:spacing w:line="400" w:lineRule="exact"/>
        <w:ind w:firstLine="440" w:firstLineChars="2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8.日常巡查</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建立巡查队伍，配备巡查车、照相机等仪器设备（必要时采用无人机），对养护范围内的</w:t>
      </w:r>
      <w:r>
        <w:rPr>
          <w:rFonts w:hint="eastAsia" w:asciiTheme="minorEastAsia" w:hAnsiTheme="minorEastAsia" w:eastAsiaTheme="minorEastAsia" w:cstheme="minorEastAsia"/>
          <w:bCs/>
          <w:color w:val="auto"/>
          <w:sz w:val="22"/>
          <w:szCs w:val="22"/>
          <w:highlight w:val="none"/>
          <w:lang w:val="en-US" w:eastAsia="zh-CN"/>
        </w:rPr>
        <w:t>古树</w:t>
      </w:r>
      <w:r>
        <w:rPr>
          <w:rFonts w:hint="eastAsia" w:asciiTheme="minorEastAsia" w:hAnsiTheme="minorEastAsia" w:eastAsiaTheme="minorEastAsia" w:cstheme="minorEastAsia"/>
          <w:bCs/>
          <w:color w:val="auto"/>
          <w:sz w:val="22"/>
          <w:szCs w:val="22"/>
          <w:highlight w:val="none"/>
        </w:rPr>
        <w:t>进行巡查，发现垃圾及时进行清理。发现严重偷倒垃圾行为或损坏绿化行为及时报告甲方和执法部门，并及时进行处置。在重大活动期间和节假日应加大巡查频率，必要时采取监护措施。</w:t>
      </w:r>
    </w:p>
    <w:p>
      <w:pPr>
        <w:pStyle w:val="17"/>
        <w:snapToGrid w:val="0"/>
        <w:spacing w:line="400" w:lineRule="exact"/>
        <w:ind w:firstLine="440" w:firstLineChars="2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9.应急抢险及服务保障。建立应急抢险及服务保障机制，成立应急抢险及服务保障领导小组和队伍。认真做好抗雪防冻、防汛抗台及突发事件的应急处置工作，确保人员、设备、材料“三落实”，做好数据、图片和台帐的记录和存档工作，及时反映情况，严格服从甲方的统一指挥和安排。配合做好大型公共活动的服务及安全保障工作。</w:t>
      </w:r>
    </w:p>
    <w:p>
      <w:pPr>
        <w:pStyle w:val="17"/>
        <w:snapToGrid w:val="0"/>
        <w:spacing w:line="400" w:lineRule="exact"/>
        <w:ind w:firstLine="440" w:firstLineChars="2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10.绿化保护。乙方有责任发现并及时制止合同范围内绿化遭损坏或侵害，做好报告、调查、修复等工作，并通知甲方和相关执法部门。</w:t>
      </w:r>
    </w:p>
    <w:p>
      <w:pPr>
        <w:pStyle w:val="17"/>
        <w:snapToGrid w:val="0"/>
        <w:spacing w:line="400" w:lineRule="exact"/>
        <w:ind w:firstLine="440" w:firstLineChars="2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11.投诉处理。及时完成数字件、投诉件、交办件等案件的处置及回复，保证办结率和回复率达到100%。</w:t>
      </w:r>
    </w:p>
    <w:p>
      <w:pPr>
        <w:pStyle w:val="17"/>
        <w:snapToGrid w:val="0"/>
        <w:spacing w:line="400" w:lineRule="exact"/>
        <w:ind w:firstLine="440" w:firstLineChars="2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12.档案资料。建立养护档案，健全日常养护、巡查等作业的文字和影像记录，做好台帐的整理和归档工作，建立养护活动的“追溯机制”，以备检查。每年底对日常养护、特殊情况、突发事件、服务保障、更新改造、应急抢险等工作进行总结，形成年度养护报告并存档。</w:t>
      </w:r>
    </w:p>
    <w:p>
      <w:pPr>
        <w:pStyle w:val="17"/>
        <w:snapToGrid w:val="0"/>
        <w:spacing w:line="400" w:lineRule="exact"/>
        <w:ind w:firstLine="440" w:firstLineChars="2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13.在实施和完成本合同的养护作业过程中，遵守国家、省、市颁布的法律、法令、条例以及有关规定，遵守有关部门的规章细则等，养护操作中涉及的有关审批及协调手续由乙方办理，由于乙方违反上述有关规定而导致各种罚款和责任，由乙方自行负责。</w:t>
      </w:r>
    </w:p>
    <w:p>
      <w:pPr>
        <w:pStyle w:val="17"/>
        <w:snapToGrid w:val="0"/>
        <w:spacing w:line="400" w:lineRule="exact"/>
        <w:ind w:firstLine="440" w:firstLineChars="2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14.其他。配合甲方做好养护过程中涉及审批、移交等相关工作；配合甲方做好新接养绿地的验前检查等提前介入工作。</w:t>
      </w:r>
    </w:p>
    <w:p>
      <w:pPr>
        <w:pStyle w:val="17"/>
        <w:snapToGrid w:val="0"/>
        <w:spacing w:line="400" w:lineRule="exact"/>
        <w:ind w:firstLine="440" w:firstLineChars="2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15.乙方根据本合同所承担的服务内容及养护计划安排人员，乙方应为上岗工人购买统一的工作服及反光背心，并负责安排骨干参加业务技术的培训学习，负责提供本项目所需的全部工具、设备和材料。还应安排好管养人员（属下人员）的住宿和教育管理工作，如发生违纪事件，由乙方承担一切经济责任和法律责任。</w:t>
      </w:r>
    </w:p>
    <w:p>
      <w:pPr>
        <w:pStyle w:val="17"/>
        <w:snapToGrid w:val="0"/>
        <w:spacing w:line="400" w:lineRule="exact"/>
        <w:ind w:firstLine="440" w:firstLineChars="200"/>
        <w:rPr>
          <w:rFonts w:hint="eastAsia" w:hAnsi="仿宋_GB2312" w:cs="仿宋_GB2312"/>
          <w:b w:val="0"/>
          <w:bCs w:val="0"/>
          <w:color w:val="auto"/>
          <w:sz w:val="24"/>
          <w:szCs w:val="24"/>
          <w:highlight w:val="none"/>
          <w:lang w:val="en-US" w:eastAsia="zh-CN"/>
        </w:rPr>
      </w:pPr>
      <w:r>
        <w:rPr>
          <w:rFonts w:hint="eastAsia" w:asciiTheme="minorEastAsia" w:hAnsiTheme="minorEastAsia" w:eastAsiaTheme="minorEastAsia" w:cstheme="minorEastAsia"/>
          <w:bCs/>
          <w:color w:val="auto"/>
          <w:sz w:val="22"/>
          <w:szCs w:val="22"/>
          <w:highlight w:val="none"/>
          <w:lang w:val="en-US" w:eastAsia="zh-CN"/>
        </w:rPr>
        <w:t>16.</w:t>
      </w:r>
      <w:r>
        <w:rPr>
          <w:rFonts w:hint="eastAsia" w:hAnsi="仿宋_GB2312" w:cs="仿宋_GB2312"/>
          <w:b w:val="0"/>
          <w:bCs w:val="0"/>
          <w:color w:val="auto"/>
          <w:sz w:val="24"/>
          <w:szCs w:val="24"/>
          <w:highlight w:val="none"/>
        </w:rPr>
        <w:t>古树名木保护牌</w:t>
      </w:r>
      <w:r>
        <w:rPr>
          <w:rFonts w:hint="eastAsia" w:hAnsi="仿宋_GB2312" w:cs="仿宋_GB2312"/>
          <w:b w:val="0"/>
          <w:bCs w:val="0"/>
          <w:color w:val="auto"/>
          <w:sz w:val="24"/>
          <w:szCs w:val="24"/>
          <w:highlight w:val="none"/>
          <w:lang w:eastAsia="zh-CN"/>
        </w:rPr>
        <w:t>、</w:t>
      </w:r>
      <w:r>
        <w:rPr>
          <w:rFonts w:hint="eastAsia" w:hAnsi="仿宋_GB2312" w:cs="仿宋_GB2312"/>
          <w:b w:val="0"/>
          <w:bCs w:val="0"/>
          <w:color w:val="auto"/>
          <w:sz w:val="24"/>
          <w:szCs w:val="24"/>
          <w:highlight w:val="none"/>
          <w:lang w:val="en-US" w:eastAsia="zh-CN"/>
        </w:rPr>
        <w:t>石碑</w:t>
      </w:r>
      <w:r>
        <w:rPr>
          <w:rFonts w:hint="eastAsia" w:hAnsi="仿宋_GB2312" w:cs="仿宋_GB2312"/>
          <w:b w:val="0"/>
          <w:bCs w:val="0"/>
          <w:color w:val="auto"/>
          <w:sz w:val="24"/>
          <w:szCs w:val="24"/>
          <w:highlight w:val="none"/>
        </w:rPr>
        <w:t>，表面清洁、字迹清晰，无污迹</w:t>
      </w:r>
      <w:r>
        <w:rPr>
          <w:rFonts w:hint="eastAsia" w:hAnsi="仿宋_GB2312" w:cs="仿宋_GB2312"/>
          <w:b w:val="0"/>
          <w:bCs w:val="0"/>
          <w:color w:val="auto"/>
          <w:sz w:val="24"/>
          <w:szCs w:val="24"/>
          <w:highlight w:val="none"/>
          <w:lang w:eastAsia="zh-CN"/>
        </w:rPr>
        <w:t>，</w:t>
      </w:r>
      <w:r>
        <w:rPr>
          <w:rFonts w:hint="eastAsia" w:hAnsi="仿宋_GB2312" w:cs="仿宋_GB2312"/>
          <w:b w:val="0"/>
          <w:bCs w:val="0"/>
          <w:color w:val="auto"/>
          <w:sz w:val="24"/>
          <w:szCs w:val="24"/>
          <w:highlight w:val="none"/>
          <w:lang w:val="en-US" w:eastAsia="zh-CN"/>
        </w:rPr>
        <w:t>如发现破损或遗失应及时维修和恢复，相关费用由乙方承担。</w:t>
      </w:r>
    </w:p>
    <w:p>
      <w:pPr>
        <w:pStyle w:val="17"/>
        <w:snapToGrid w:val="0"/>
        <w:spacing w:line="400" w:lineRule="exact"/>
        <w:ind w:firstLine="480" w:firstLineChars="200"/>
        <w:rPr>
          <w:rFonts w:hint="default" w:hAnsi="仿宋_GB2312" w:cs="仿宋_GB2312"/>
          <w:b w:val="0"/>
          <w:bCs w:val="0"/>
          <w:color w:val="auto"/>
          <w:sz w:val="24"/>
          <w:szCs w:val="24"/>
          <w:highlight w:val="none"/>
          <w:lang w:val="en-US" w:eastAsia="zh-CN"/>
        </w:rPr>
      </w:pPr>
      <w:r>
        <w:rPr>
          <w:rFonts w:hint="eastAsia" w:hAnsi="仿宋_GB2312" w:cs="仿宋_GB2312"/>
          <w:b w:val="0"/>
          <w:bCs w:val="0"/>
          <w:color w:val="auto"/>
          <w:sz w:val="24"/>
          <w:szCs w:val="24"/>
          <w:highlight w:val="none"/>
          <w:lang w:val="en-US" w:eastAsia="zh-CN"/>
        </w:rPr>
        <w:t>17.古树名木树池内现有绿化及时养护（不含古树），如发现死亡的应及时按原绿化品种进行补值，相关费用由乙方承担。</w:t>
      </w:r>
    </w:p>
    <w:p>
      <w:pPr>
        <w:pStyle w:val="17"/>
        <w:snapToGrid w:val="0"/>
        <w:spacing w:line="400" w:lineRule="exac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第十条  合同组成</w:t>
      </w:r>
    </w:p>
    <w:p>
      <w:pPr>
        <w:pStyle w:val="17"/>
        <w:snapToGrid w:val="0"/>
        <w:spacing w:line="400" w:lineRule="exact"/>
        <w:ind w:firstLine="440" w:firstLineChars="2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承包合同组成：《</w:t>
      </w:r>
      <w:r>
        <w:rPr>
          <w:rFonts w:hint="eastAsia" w:asciiTheme="minorEastAsia" w:hAnsiTheme="minorEastAsia" w:eastAsiaTheme="minorEastAsia" w:cstheme="minorEastAsia"/>
          <w:bCs/>
          <w:color w:val="auto"/>
          <w:sz w:val="22"/>
          <w:szCs w:val="22"/>
          <w:highlight w:val="none"/>
          <w:lang w:eastAsia="zh-CN"/>
        </w:rPr>
        <w:t>采购文件</w:t>
      </w:r>
      <w:r>
        <w:rPr>
          <w:rFonts w:hint="eastAsia" w:asciiTheme="minorEastAsia" w:hAnsiTheme="minorEastAsia" w:eastAsiaTheme="minorEastAsia" w:cstheme="minorEastAsia"/>
          <w:bCs/>
          <w:color w:val="auto"/>
          <w:sz w:val="22"/>
          <w:szCs w:val="22"/>
          <w:highlight w:val="none"/>
        </w:rPr>
        <w:t>》、《投标文件》、《中标通知书》</w:t>
      </w:r>
      <w:r>
        <w:rPr>
          <w:rFonts w:hint="eastAsia" w:asciiTheme="minorEastAsia" w:hAnsiTheme="minorEastAsia" w:eastAsiaTheme="minorEastAsia" w:cstheme="minorEastAsia"/>
          <w:bCs/>
          <w:color w:val="auto"/>
          <w:sz w:val="22"/>
          <w:szCs w:val="22"/>
          <w:highlight w:val="none"/>
          <w:lang w:eastAsia="zh-CN"/>
        </w:rPr>
        <w:t>、</w:t>
      </w:r>
      <w:r>
        <w:rPr>
          <w:rFonts w:hint="eastAsia" w:hAnsi="宋体" w:eastAsia="宋体"/>
          <w:b w:val="0"/>
          <w:color w:val="auto"/>
          <w:sz w:val="22"/>
          <w:szCs w:val="22"/>
          <w:highlight w:val="none"/>
        </w:rPr>
        <w:t>《</w:t>
      </w:r>
      <w:r>
        <w:rPr>
          <w:rFonts w:hint="eastAsia" w:ascii="宋体" w:eastAsia="宋体"/>
          <w:b w:val="0"/>
          <w:bCs w:val="0"/>
          <w:color w:val="auto"/>
          <w:sz w:val="22"/>
          <w:szCs w:val="22"/>
          <w:highlight w:val="none"/>
        </w:rPr>
        <w:t>古树名木考核综合评分表</w:t>
      </w:r>
      <w:r>
        <w:rPr>
          <w:rFonts w:hint="eastAsia" w:hAnsi="宋体" w:eastAsia="宋体"/>
          <w:b w:val="0"/>
          <w:color w:val="auto"/>
          <w:sz w:val="22"/>
          <w:szCs w:val="22"/>
          <w:highlight w:val="none"/>
        </w:rPr>
        <w:t>》</w:t>
      </w:r>
      <w:r>
        <w:rPr>
          <w:rFonts w:hint="eastAsia" w:asciiTheme="minorEastAsia" w:hAnsiTheme="minorEastAsia" w:eastAsiaTheme="minorEastAsia" w:cstheme="minorEastAsia"/>
          <w:bCs/>
          <w:color w:val="auto"/>
          <w:sz w:val="22"/>
          <w:szCs w:val="22"/>
          <w:highlight w:val="none"/>
        </w:rPr>
        <w:t>及询标纪要和承诺书为本合同的有效组成部分。</w:t>
      </w:r>
    </w:p>
    <w:p>
      <w:pPr>
        <w:pStyle w:val="17"/>
        <w:snapToGrid w:val="0"/>
        <w:spacing w:line="400" w:lineRule="exac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第十一条  违约责任</w:t>
      </w:r>
    </w:p>
    <w:p>
      <w:pPr>
        <w:pStyle w:val="17"/>
        <w:snapToGrid w:val="0"/>
        <w:spacing w:line="400" w:lineRule="exact"/>
        <w:ind w:firstLine="220" w:firstLineChars="1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（一）乙方违反甲方具体要求及《</w:t>
      </w:r>
      <w:r>
        <w:rPr>
          <w:rFonts w:hint="eastAsia" w:asciiTheme="minorEastAsia" w:hAnsiTheme="minorEastAsia" w:eastAsiaTheme="minorEastAsia" w:cstheme="minorEastAsia"/>
          <w:bCs/>
          <w:color w:val="auto"/>
          <w:sz w:val="22"/>
          <w:szCs w:val="22"/>
          <w:highlight w:val="none"/>
          <w:lang w:eastAsia="zh-CN"/>
        </w:rPr>
        <w:t>采购文件</w:t>
      </w:r>
      <w:r>
        <w:rPr>
          <w:rFonts w:hint="eastAsia" w:asciiTheme="minorEastAsia" w:hAnsiTheme="minorEastAsia" w:eastAsiaTheme="minorEastAsia" w:cstheme="minorEastAsia"/>
          <w:bCs/>
          <w:color w:val="auto"/>
          <w:sz w:val="22"/>
          <w:szCs w:val="22"/>
          <w:highlight w:val="none"/>
        </w:rPr>
        <w:t>》规定的行为均属违约行为，除按规定进行处罚外，甲方可根据上述规定条款，视乙方违反规定的情节轻重，做出批评教育、警告、扣罚处理，情节严重者，甲方有权单方终止本合同，由乙方承担一切经济损失和法律责任。因乙方违约造成甲方损失的，甲方从乙方缴纳的履约保证金中扣除。</w:t>
      </w:r>
    </w:p>
    <w:p>
      <w:pPr>
        <w:pStyle w:val="17"/>
        <w:snapToGrid w:val="0"/>
        <w:spacing w:line="400" w:lineRule="exact"/>
        <w:ind w:firstLine="220" w:firstLineChars="1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（二）乙方因机械、工具或技术、劳动等跟不上管理需要影响工作，未达到质量标准，甲方有权单方终止本合同，并没收履约保证金。</w:t>
      </w:r>
    </w:p>
    <w:p>
      <w:pPr>
        <w:pStyle w:val="17"/>
        <w:snapToGrid w:val="0"/>
        <w:spacing w:line="400" w:lineRule="exact"/>
        <w:ind w:firstLine="220" w:firstLineChars="1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(三)乙方在养护期间，若未及时在规定的时间内完成甲方提出的应急任务的，每发生一次甲方从乙方每季度进度款中扣除3000元/次。</w:t>
      </w:r>
    </w:p>
    <w:p>
      <w:pPr>
        <w:pStyle w:val="17"/>
        <w:snapToGrid w:val="0"/>
        <w:spacing w:line="400" w:lineRule="exac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第十二条  验收移交</w:t>
      </w:r>
    </w:p>
    <w:p>
      <w:pPr>
        <w:pStyle w:val="17"/>
        <w:snapToGrid w:val="0"/>
        <w:spacing w:line="400" w:lineRule="exact"/>
        <w:ind w:firstLine="220" w:firstLineChars="1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（一）在合同终止前十个工作日内，由乙方书面向甲方提出移交验收申请。</w:t>
      </w:r>
    </w:p>
    <w:p>
      <w:pPr>
        <w:pStyle w:val="17"/>
        <w:snapToGrid w:val="0"/>
        <w:spacing w:line="400" w:lineRule="exact"/>
        <w:ind w:firstLine="220" w:firstLineChars="1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（二）合同期满，乙方必须将全部绿化管养业务及时移交甲方。未经甲方许可，合同期满，乙方不及时移交管理工程给甲方，每超过一天扣除履约保证金的5%。</w:t>
      </w:r>
    </w:p>
    <w:p>
      <w:pPr>
        <w:pStyle w:val="17"/>
        <w:snapToGrid w:val="0"/>
        <w:spacing w:line="400" w:lineRule="exac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第十三条  争议的解决</w:t>
      </w:r>
    </w:p>
    <w:p>
      <w:pPr>
        <w:pStyle w:val="17"/>
        <w:snapToGrid w:val="0"/>
        <w:spacing w:line="400" w:lineRule="exact"/>
        <w:ind w:firstLine="440" w:firstLineChars="2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合同未尽事宜，应双方友好协调解决。协商不一致，任何一方均可提起仲裁或诉讼，仲裁或诉讼按合同履行地原则。</w:t>
      </w:r>
    </w:p>
    <w:p>
      <w:pPr>
        <w:pStyle w:val="17"/>
        <w:snapToGrid w:val="0"/>
        <w:spacing w:line="400" w:lineRule="exac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第十四条  合同生效及终止</w:t>
      </w:r>
    </w:p>
    <w:p>
      <w:pPr>
        <w:pStyle w:val="17"/>
        <w:snapToGrid w:val="0"/>
        <w:spacing w:line="400" w:lineRule="exact"/>
        <w:ind w:firstLine="220" w:firstLineChars="1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（一）本合同在采购人收到中标供应商提交的履约保证金后，且经双方法定代表人或授权代表签署，采购人与中标供应商加盖印章后生效。</w:t>
      </w:r>
    </w:p>
    <w:p>
      <w:pPr>
        <w:pStyle w:val="17"/>
        <w:snapToGrid w:val="0"/>
        <w:spacing w:line="400" w:lineRule="exact"/>
        <w:ind w:firstLine="220" w:firstLineChars="1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（二）合同终止：本合同出现以下情况时终止。</w:t>
      </w:r>
    </w:p>
    <w:p>
      <w:pPr>
        <w:pStyle w:val="17"/>
        <w:snapToGrid w:val="0"/>
        <w:spacing w:line="400" w:lineRule="exact"/>
        <w:ind w:firstLine="701" w:firstLineChars="319"/>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1.期限届满时自行终止。</w:t>
      </w:r>
    </w:p>
    <w:p>
      <w:pPr>
        <w:pStyle w:val="17"/>
        <w:snapToGrid w:val="0"/>
        <w:spacing w:line="400" w:lineRule="exact"/>
        <w:ind w:firstLine="701" w:firstLineChars="319"/>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2.根据</w:t>
      </w:r>
      <w:r>
        <w:rPr>
          <w:rFonts w:hint="eastAsia" w:asciiTheme="minorEastAsia" w:hAnsiTheme="minorEastAsia" w:eastAsiaTheme="minorEastAsia" w:cstheme="minorEastAsia"/>
          <w:bCs/>
          <w:color w:val="auto"/>
          <w:sz w:val="22"/>
          <w:szCs w:val="22"/>
          <w:highlight w:val="none"/>
          <w:lang w:eastAsia="zh-CN"/>
        </w:rPr>
        <w:t>采购文件</w:t>
      </w:r>
      <w:r>
        <w:rPr>
          <w:rFonts w:hint="eastAsia" w:asciiTheme="minorEastAsia" w:hAnsiTheme="minorEastAsia" w:eastAsiaTheme="minorEastAsia" w:cstheme="minorEastAsia"/>
          <w:bCs/>
          <w:color w:val="auto"/>
          <w:sz w:val="22"/>
          <w:szCs w:val="22"/>
          <w:highlight w:val="none"/>
        </w:rPr>
        <w:t>考核办法及考核评分细则进行检查考评</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lang w:val="en-US" w:eastAsia="zh-CN"/>
        </w:rPr>
        <w:t>考核办法见合同附件</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，不符合相关规定需终止合同的。</w:t>
      </w:r>
    </w:p>
    <w:p>
      <w:pPr>
        <w:pStyle w:val="17"/>
        <w:snapToGrid w:val="0"/>
        <w:spacing w:line="400" w:lineRule="exact"/>
        <w:ind w:firstLine="701" w:firstLineChars="319"/>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3.有以下行为之一的：</w:t>
      </w:r>
    </w:p>
    <w:p>
      <w:pPr>
        <w:pStyle w:val="17"/>
        <w:snapToGrid w:val="0"/>
        <w:spacing w:line="400" w:lineRule="exact"/>
        <w:ind w:firstLine="482"/>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（1）违反管理规定，造成重大伤亡或重大损失。</w:t>
      </w:r>
    </w:p>
    <w:p>
      <w:pPr>
        <w:pStyle w:val="17"/>
        <w:snapToGrid w:val="0"/>
        <w:spacing w:line="400" w:lineRule="exact"/>
        <w:ind w:firstLine="482"/>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（2）因管理不善造成恶劣影响。</w:t>
      </w:r>
    </w:p>
    <w:p>
      <w:pPr>
        <w:pStyle w:val="17"/>
        <w:snapToGrid w:val="0"/>
        <w:spacing w:line="400" w:lineRule="exact"/>
        <w:ind w:firstLine="482"/>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（3）擅自将合同转包给第三者。</w:t>
      </w:r>
    </w:p>
    <w:p>
      <w:pPr>
        <w:pStyle w:val="17"/>
        <w:snapToGrid w:val="0"/>
        <w:spacing w:line="400" w:lineRule="exact"/>
        <w:ind w:firstLine="482"/>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（4）违反劳动法或其他相关法律法规，造成恶劣影响。</w:t>
      </w:r>
    </w:p>
    <w:p>
      <w:pPr>
        <w:pStyle w:val="17"/>
        <w:snapToGrid w:val="0"/>
        <w:spacing w:line="400" w:lineRule="exact"/>
        <w:ind w:firstLine="482"/>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（5）弄虚作假及其他不正当行为。</w:t>
      </w:r>
    </w:p>
    <w:p>
      <w:pPr>
        <w:pStyle w:val="17"/>
        <w:snapToGrid w:val="0"/>
        <w:spacing w:line="400" w:lineRule="exact"/>
        <w:ind w:firstLine="701" w:firstLineChars="319"/>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4.法律规定的终止事由。</w:t>
      </w:r>
    </w:p>
    <w:p>
      <w:pPr>
        <w:pStyle w:val="17"/>
        <w:snapToGrid w:val="0"/>
        <w:spacing w:line="400" w:lineRule="exact"/>
        <w:ind w:firstLine="220" w:firstLineChars="1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（三）本合同一式肆份，双方各贰份</w:t>
      </w:r>
      <w:r>
        <w:rPr>
          <w:rFonts w:hint="eastAsia" w:asciiTheme="minorEastAsia" w:hAnsiTheme="minorEastAsia" w:eastAsiaTheme="minorEastAsia" w:cstheme="minorEastAsia"/>
          <w:bCs/>
          <w:color w:val="auto"/>
          <w:sz w:val="22"/>
          <w:szCs w:val="22"/>
          <w:highlight w:val="none"/>
          <w:lang w:eastAsia="zh-CN"/>
        </w:rPr>
        <w:t>，</w:t>
      </w:r>
      <w:r>
        <w:rPr>
          <w:rFonts w:hint="eastAsia" w:hAnsi="宋体" w:eastAsia="宋体"/>
          <w:b w:val="0"/>
          <w:color w:val="auto"/>
          <w:sz w:val="22"/>
          <w:szCs w:val="22"/>
          <w:highlight w:val="none"/>
        </w:rPr>
        <w:t>经甲、乙双方签字并加盖单位公章后生效</w:t>
      </w:r>
      <w:r>
        <w:rPr>
          <w:rFonts w:hint="eastAsia" w:asciiTheme="minorEastAsia" w:hAnsiTheme="minorEastAsia" w:eastAsiaTheme="minorEastAsia" w:cstheme="minorEastAsia"/>
          <w:bCs/>
          <w:color w:val="auto"/>
          <w:sz w:val="22"/>
          <w:szCs w:val="22"/>
          <w:highlight w:val="none"/>
        </w:rPr>
        <w:t>。</w:t>
      </w:r>
    </w:p>
    <w:p>
      <w:pPr>
        <w:pStyle w:val="17"/>
        <w:snapToGrid w:val="0"/>
        <w:spacing w:line="400" w:lineRule="exac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第十</w:t>
      </w:r>
      <w:r>
        <w:rPr>
          <w:rFonts w:hint="eastAsia" w:asciiTheme="minorEastAsia" w:hAnsiTheme="minorEastAsia" w:eastAsiaTheme="minorEastAsia" w:cstheme="minorEastAsia"/>
          <w:bCs/>
          <w:color w:val="auto"/>
          <w:sz w:val="21"/>
          <w:szCs w:val="21"/>
          <w:highlight w:val="none"/>
          <w:lang w:eastAsia="zh-CN"/>
        </w:rPr>
        <w:t>五</w:t>
      </w:r>
      <w:r>
        <w:rPr>
          <w:rFonts w:hint="eastAsia" w:asciiTheme="minorEastAsia" w:hAnsiTheme="minorEastAsia" w:eastAsiaTheme="minorEastAsia" w:cstheme="minorEastAsia"/>
          <w:bCs/>
          <w:color w:val="auto"/>
          <w:sz w:val="22"/>
          <w:szCs w:val="22"/>
          <w:highlight w:val="none"/>
        </w:rPr>
        <w:t>条  合同的解释</w:t>
      </w:r>
    </w:p>
    <w:p>
      <w:pPr>
        <w:pStyle w:val="17"/>
        <w:snapToGrid w:val="0"/>
        <w:spacing w:line="400" w:lineRule="exact"/>
        <w:ind w:firstLine="482"/>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本合同的解释权在温州市瓯海区综合行政执法局。</w:t>
      </w:r>
    </w:p>
    <w:p>
      <w:pPr>
        <w:pStyle w:val="17"/>
        <w:snapToGrid w:val="0"/>
        <w:spacing w:line="400" w:lineRule="exact"/>
        <w:ind w:firstLine="482"/>
        <w:rPr>
          <w:rFonts w:hint="eastAsia" w:asciiTheme="minorEastAsia" w:hAnsiTheme="minorEastAsia" w:eastAsiaTheme="minorEastAsia" w:cstheme="minorEastAsia"/>
          <w:bCs/>
          <w:color w:val="auto"/>
          <w:sz w:val="22"/>
          <w:szCs w:val="22"/>
          <w:highlight w:val="none"/>
        </w:rPr>
      </w:pPr>
    </w:p>
    <w:p>
      <w:pPr>
        <w:pStyle w:val="17"/>
        <w:snapToGrid w:val="0"/>
        <w:spacing w:line="400" w:lineRule="exact"/>
        <w:ind w:firstLine="482"/>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甲    方：（印章）                    乙    方：（印章）</w:t>
      </w:r>
    </w:p>
    <w:p>
      <w:pPr>
        <w:pStyle w:val="17"/>
        <w:snapToGrid w:val="0"/>
        <w:spacing w:line="400" w:lineRule="exact"/>
        <w:ind w:firstLine="482"/>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全权代表：（签字</w:t>
      </w:r>
      <w:r>
        <w:rPr>
          <w:rFonts w:hint="eastAsia" w:asciiTheme="minorEastAsia" w:hAnsiTheme="minorEastAsia" w:eastAsiaTheme="minorEastAsia" w:cstheme="minorEastAsia"/>
          <w:bCs/>
          <w:color w:val="auto"/>
          <w:sz w:val="22"/>
          <w:szCs w:val="22"/>
          <w:highlight w:val="none"/>
          <w:lang w:eastAsia="zh-CN"/>
        </w:rPr>
        <w:t>或盖章</w:t>
      </w:r>
      <w:r>
        <w:rPr>
          <w:rFonts w:hint="eastAsia" w:asciiTheme="minorEastAsia" w:hAnsiTheme="minorEastAsia" w:eastAsiaTheme="minorEastAsia" w:cstheme="minorEastAsia"/>
          <w:bCs/>
          <w:color w:val="auto"/>
          <w:sz w:val="22"/>
          <w:szCs w:val="22"/>
          <w:highlight w:val="none"/>
        </w:rPr>
        <w:t>）              全权代表：（签字</w:t>
      </w:r>
      <w:r>
        <w:rPr>
          <w:rFonts w:hint="eastAsia" w:asciiTheme="minorEastAsia" w:hAnsiTheme="minorEastAsia" w:eastAsiaTheme="minorEastAsia" w:cstheme="minorEastAsia"/>
          <w:bCs/>
          <w:color w:val="auto"/>
          <w:sz w:val="22"/>
          <w:szCs w:val="22"/>
          <w:highlight w:val="none"/>
          <w:lang w:eastAsia="zh-CN"/>
        </w:rPr>
        <w:t>或盖章</w:t>
      </w:r>
      <w:r>
        <w:rPr>
          <w:rFonts w:hint="eastAsia" w:asciiTheme="minorEastAsia" w:hAnsiTheme="minorEastAsia" w:eastAsiaTheme="minorEastAsia" w:cstheme="minorEastAsia"/>
          <w:bCs/>
          <w:color w:val="auto"/>
          <w:sz w:val="22"/>
          <w:szCs w:val="22"/>
          <w:highlight w:val="none"/>
        </w:rPr>
        <w:t>）</w:t>
      </w:r>
    </w:p>
    <w:p>
      <w:pPr>
        <w:pStyle w:val="17"/>
        <w:snapToGrid w:val="0"/>
        <w:spacing w:line="400" w:lineRule="exact"/>
        <w:ind w:firstLine="482"/>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地    址：                            地    址：</w:t>
      </w:r>
    </w:p>
    <w:p>
      <w:pPr>
        <w:pStyle w:val="17"/>
        <w:snapToGrid w:val="0"/>
        <w:spacing w:line="400" w:lineRule="exact"/>
        <w:ind w:firstLine="482"/>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邮政编码：                            邮政编码：</w:t>
      </w:r>
    </w:p>
    <w:p>
      <w:pPr>
        <w:pStyle w:val="17"/>
        <w:snapToGrid w:val="0"/>
        <w:spacing w:line="400" w:lineRule="exact"/>
        <w:ind w:firstLine="482"/>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电    话：                            电    话：</w:t>
      </w:r>
    </w:p>
    <w:p>
      <w:pPr>
        <w:pStyle w:val="17"/>
        <w:snapToGrid w:val="0"/>
        <w:spacing w:line="400" w:lineRule="exact"/>
        <w:ind w:firstLine="482"/>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传    真：                            传    真：</w:t>
      </w:r>
    </w:p>
    <w:p>
      <w:pPr>
        <w:pStyle w:val="17"/>
        <w:snapToGrid w:val="0"/>
        <w:spacing w:line="400" w:lineRule="exact"/>
        <w:ind w:firstLine="482"/>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开户银行：                            开户银行：</w:t>
      </w:r>
    </w:p>
    <w:p>
      <w:pPr>
        <w:pStyle w:val="17"/>
        <w:snapToGrid w:val="0"/>
        <w:spacing w:line="400" w:lineRule="exact"/>
        <w:ind w:firstLine="482"/>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帐    号：                            帐    号：</w:t>
      </w:r>
    </w:p>
    <w:p>
      <w:pPr>
        <w:pStyle w:val="17"/>
        <w:snapToGrid w:val="0"/>
        <w:spacing w:line="400" w:lineRule="exact"/>
        <w:ind w:firstLine="482"/>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时    间：                            时    间：</w:t>
      </w:r>
    </w:p>
    <w:p>
      <w:pPr>
        <w:pStyle w:val="17"/>
        <w:snapToGrid w:val="0"/>
        <w:spacing w:line="400" w:lineRule="exact"/>
        <w:ind w:firstLine="482"/>
        <w:rPr>
          <w:rFonts w:hint="eastAsia" w:asciiTheme="minorEastAsia" w:hAnsiTheme="minorEastAsia" w:eastAsiaTheme="minorEastAsia" w:cstheme="minorEastAsia"/>
          <w:bCs/>
          <w:color w:val="auto"/>
          <w:sz w:val="22"/>
          <w:szCs w:val="22"/>
          <w:highlight w:val="none"/>
        </w:rPr>
      </w:pPr>
    </w:p>
    <w:p>
      <w:pPr>
        <w:rPr>
          <w:rFonts w:hint="eastAsia" w:ascii="宋体" w:hAnsi="宋体"/>
          <w:color w:val="auto"/>
          <w:sz w:val="28"/>
          <w:szCs w:val="28"/>
          <w:highlight w:val="none"/>
        </w:rPr>
      </w:pPr>
      <w:r>
        <w:rPr>
          <w:rFonts w:hint="eastAsia" w:ascii="宋体" w:hAnsi="宋体"/>
          <w:color w:val="auto"/>
          <w:sz w:val="28"/>
          <w:szCs w:val="28"/>
          <w:highlight w:val="none"/>
        </w:rPr>
        <w:br w:type="page"/>
      </w:r>
    </w:p>
    <w:p>
      <w:pPr>
        <w:pStyle w:val="17"/>
        <w:snapToGrid w:val="0"/>
        <w:spacing w:line="400" w:lineRule="atLeast"/>
        <w:jc w:val="both"/>
        <w:rPr>
          <w:rFonts w:hint="eastAsia" w:ascii="宋体" w:hAnsi="宋体"/>
          <w:color w:val="auto"/>
          <w:sz w:val="28"/>
          <w:szCs w:val="28"/>
          <w:highlight w:val="none"/>
        </w:rPr>
      </w:pPr>
      <w:r>
        <w:rPr>
          <w:rFonts w:hint="eastAsia" w:hAnsi="宋体"/>
          <w:color w:val="auto"/>
          <w:sz w:val="28"/>
          <w:szCs w:val="28"/>
          <w:highlight w:val="none"/>
          <w:lang w:val="en-US" w:eastAsia="zh-CN"/>
        </w:rPr>
        <w:t xml:space="preserve">附件 </w:t>
      </w:r>
      <w:r>
        <w:rPr>
          <w:rFonts w:hint="eastAsia" w:ascii="宋体" w:hAnsi="宋体"/>
          <w:color w:val="auto"/>
          <w:sz w:val="28"/>
          <w:szCs w:val="28"/>
          <w:highlight w:val="none"/>
        </w:rPr>
        <w:t>特殊条款</w:t>
      </w:r>
    </w:p>
    <w:p>
      <w:pPr>
        <w:widowControl/>
        <w:numPr>
          <w:ilvl w:val="0"/>
          <w:numId w:val="2"/>
        </w:numPr>
        <w:autoSpaceDE w:val="0"/>
        <w:autoSpaceDN w:val="0"/>
        <w:adjustRightInd w:val="0"/>
        <w:spacing w:line="460" w:lineRule="atLeast"/>
        <w:ind w:firstLine="440" w:firstLineChars="200"/>
        <w:textAlignment w:val="bottom"/>
        <w:rPr>
          <w:rFonts w:hint="default" w:ascii="宋体"/>
          <w:color w:val="auto"/>
          <w:highlight w:val="none"/>
          <w:lang w:val="en-US" w:eastAsia="zh-CN"/>
        </w:rPr>
      </w:pPr>
      <w:r>
        <w:rPr>
          <w:rFonts w:hint="eastAsia" w:ascii="宋体" w:eastAsia="宋体"/>
          <w:b w:val="0"/>
          <w:bCs w:val="0"/>
          <w:color w:val="auto"/>
          <w:sz w:val="22"/>
          <w:szCs w:val="22"/>
          <w:highlight w:val="none"/>
        </w:rPr>
        <w:t>古树名木考核综合评分表</w:t>
      </w:r>
    </w:p>
    <w:p>
      <w:pPr>
        <w:spacing w:line="360" w:lineRule="auto"/>
        <w:ind w:firstLine="480" w:firstLineChars="200"/>
        <w:jc w:val="center"/>
        <w:rPr>
          <w:rFonts w:hint="eastAsia" w:hAnsi="仿宋_GB2312" w:cs="仿宋_GB2312"/>
          <w:color w:val="auto"/>
          <w:sz w:val="24"/>
          <w:szCs w:val="24"/>
          <w:highlight w:val="none"/>
        </w:rPr>
      </w:pPr>
      <w:r>
        <w:rPr>
          <w:rFonts w:hint="eastAsia" w:hAnsi="仿宋_GB2312" w:cs="仿宋_GB2312"/>
          <w:color w:val="auto"/>
          <w:sz w:val="24"/>
          <w:szCs w:val="24"/>
          <w:highlight w:val="none"/>
        </w:rPr>
        <w:t>古树名木考核综合评分表</w:t>
      </w:r>
    </w:p>
    <w:tbl>
      <w:tblPr>
        <w:tblStyle w:val="33"/>
        <w:tblW w:w="9155" w:type="dxa"/>
        <w:tblInd w:w="-327"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41"/>
        <w:gridCol w:w="3585"/>
        <w:gridCol w:w="2231"/>
        <w:gridCol w:w="944"/>
        <w:gridCol w:w="85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1" w:type="dxa"/>
            <w:noWrap w:val="0"/>
            <w:vAlign w:val="center"/>
          </w:tcPr>
          <w:p>
            <w:pPr>
              <w:spacing w:line="460" w:lineRule="exact"/>
              <w:jc w:val="center"/>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t>评分栏目</w:t>
            </w:r>
          </w:p>
        </w:tc>
        <w:tc>
          <w:tcPr>
            <w:tcW w:w="3585" w:type="dxa"/>
            <w:noWrap w:val="0"/>
            <w:vAlign w:val="center"/>
          </w:tcPr>
          <w:p>
            <w:pPr>
              <w:spacing w:line="460" w:lineRule="exact"/>
              <w:jc w:val="center"/>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t>要求</w:t>
            </w:r>
          </w:p>
        </w:tc>
        <w:tc>
          <w:tcPr>
            <w:tcW w:w="2231" w:type="dxa"/>
            <w:noWrap w:val="0"/>
            <w:vAlign w:val="center"/>
          </w:tcPr>
          <w:p>
            <w:pPr>
              <w:spacing w:line="460" w:lineRule="exact"/>
              <w:jc w:val="center"/>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t>评分标准</w:t>
            </w:r>
          </w:p>
        </w:tc>
        <w:tc>
          <w:tcPr>
            <w:tcW w:w="944" w:type="dxa"/>
            <w:noWrap w:val="0"/>
            <w:vAlign w:val="center"/>
          </w:tcPr>
          <w:p>
            <w:pPr>
              <w:spacing w:line="460" w:lineRule="exact"/>
              <w:jc w:val="center"/>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t>满分</w:t>
            </w:r>
          </w:p>
        </w:tc>
        <w:tc>
          <w:tcPr>
            <w:tcW w:w="854" w:type="dxa"/>
            <w:noWrap w:val="0"/>
            <w:vAlign w:val="center"/>
          </w:tcPr>
          <w:p>
            <w:pPr>
              <w:spacing w:line="460" w:lineRule="exact"/>
              <w:jc w:val="center"/>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1" w:type="dxa"/>
            <w:vMerge w:val="restart"/>
            <w:noWrap w:val="0"/>
            <w:vAlign w:val="center"/>
          </w:tcPr>
          <w:p>
            <w:pPr>
              <w:widowControl/>
              <w:spacing w:before="100" w:beforeAutospacing="1" w:after="100" w:afterAutospacing="1"/>
              <w:jc w:val="center"/>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t>景观效果</w:t>
            </w:r>
          </w:p>
          <w:p>
            <w:pPr>
              <w:widowControl/>
              <w:spacing w:before="100" w:beforeAutospacing="1" w:after="100" w:afterAutospacing="1"/>
              <w:jc w:val="center"/>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t>15分</w:t>
            </w:r>
          </w:p>
        </w:tc>
        <w:tc>
          <w:tcPr>
            <w:tcW w:w="3585" w:type="dxa"/>
            <w:noWrap w:val="0"/>
            <w:vAlign w:val="center"/>
          </w:tcPr>
          <w:p>
            <w:pPr>
              <w:widowControl/>
              <w:spacing w:before="100" w:beforeAutospacing="1" w:after="100" w:afterAutospacing="1"/>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t>1.及时修剪梳枝，保证古树名木自然形态，生长茂盛，枝干健壮，叶片正常，无枯枝、挂枝、病枝。</w:t>
            </w:r>
          </w:p>
        </w:tc>
        <w:tc>
          <w:tcPr>
            <w:tcW w:w="2231" w:type="dxa"/>
            <w:noWrap w:val="0"/>
            <w:vAlign w:val="center"/>
          </w:tcPr>
          <w:p>
            <w:pPr>
              <w:widowControl/>
              <w:spacing w:before="100" w:beforeAutospacing="1" w:after="100" w:afterAutospacing="1"/>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t>发现1处扣1分</w:t>
            </w:r>
          </w:p>
        </w:tc>
        <w:tc>
          <w:tcPr>
            <w:tcW w:w="944" w:type="dxa"/>
            <w:noWrap w:val="0"/>
            <w:vAlign w:val="center"/>
          </w:tcPr>
          <w:p>
            <w:pPr>
              <w:spacing w:line="460" w:lineRule="exact"/>
              <w:jc w:val="center"/>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t>10</w:t>
            </w:r>
          </w:p>
        </w:tc>
        <w:tc>
          <w:tcPr>
            <w:tcW w:w="854" w:type="dxa"/>
            <w:noWrap w:val="0"/>
            <w:vAlign w:val="center"/>
          </w:tcPr>
          <w:p>
            <w:pPr>
              <w:spacing w:line="460" w:lineRule="exact"/>
              <w:rPr>
                <w:rFonts w:hint="eastAsia" w:hAnsi="仿宋_GB2312" w:cs="仿宋_GB2312"/>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1" w:type="dxa"/>
            <w:vMerge w:val="continue"/>
            <w:noWrap w:val="0"/>
            <w:vAlign w:val="top"/>
          </w:tcPr>
          <w:p>
            <w:pPr>
              <w:widowControl/>
              <w:spacing w:before="100" w:beforeAutospacing="1" w:after="100" w:afterAutospacing="1"/>
              <w:rPr>
                <w:rFonts w:hint="eastAsia" w:hAnsi="仿宋_GB2312" w:cs="仿宋_GB2312"/>
                <w:b w:val="0"/>
                <w:bCs w:val="0"/>
                <w:color w:val="auto"/>
                <w:sz w:val="24"/>
                <w:szCs w:val="24"/>
                <w:highlight w:val="none"/>
              </w:rPr>
            </w:pPr>
          </w:p>
        </w:tc>
        <w:tc>
          <w:tcPr>
            <w:tcW w:w="3585" w:type="dxa"/>
            <w:noWrap w:val="0"/>
            <w:vAlign w:val="center"/>
          </w:tcPr>
          <w:p>
            <w:pPr>
              <w:widowControl/>
              <w:spacing w:before="100" w:beforeAutospacing="1" w:after="100" w:afterAutospacing="1"/>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t>2.周边配套设施与植株相协调。包括驳坎、支撑、围栏、防雷等。</w:t>
            </w:r>
          </w:p>
        </w:tc>
        <w:tc>
          <w:tcPr>
            <w:tcW w:w="2231" w:type="dxa"/>
            <w:noWrap w:val="0"/>
            <w:vAlign w:val="center"/>
          </w:tcPr>
          <w:p>
            <w:pPr>
              <w:widowControl/>
              <w:spacing w:before="100" w:beforeAutospacing="1" w:after="100" w:afterAutospacing="1"/>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t>发现1处扣1分</w:t>
            </w:r>
          </w:p>
        </w:tc>
        <w:tc>
          <w:tcPr>
            <w:tcW w:w="944" w:type="dxa"/>
            <w:noWrap w:val="0"/>
            <w:vAlign w:val="center"/>
          </w:tcPr>
          <w:p>
            <w:pPr>
              <w:spacing w:line="460" w:lineRule="exact"/>
              <w:jc w:val="center"/>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t>5</w:t>
            </w:r>
          </w:p>
        </w:tc>
        <w:tc>
          <w:tcPr>
            <w:tcW w:w="854" w:type="dxa"/>
            <w:noWrap w:val="0"/>
            <w:vAlign w:val="center"/>
          </w:tcPr>
          <w:p>
            <w:pPr>
              <w:spacing w:line="460" w:lineRule="exact"/>
              <w:rPr>
                <w:rFonts w:hint="eastAsia" w:hAnsi="仿宋_GB2312" w:cs="仿宋_GB2312"/>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1" w:type="dxa"/>
            <w:vMerge w:val="restart"/>
            <w:noWrap w:val="0"/>
            <w:vAlign w:val="top"/>
          </w:tcPr>
          <w:p>
            <w:pPr>
              <w:widowControl/>
              <w:spacing w:before="100" w:beforeAutospacing="1" w:after="100" w:afterAutospacing="1"/>
              <w:jc w:val="center"/>
              <w:rPr>
                <w:rFonts w:hint="eastAsia" w:hAnsi="仿宋_GB2312" w:cs="仿宋_GB2312"/>
                <w:b w:val="0"/>
                <w:bCs w:val="0"/>
                <w:color w:val="auto"/>
                <w:sz w:val="24"/>
                <w:szCs w:val="24"/>
                <w:highlight w:val="none"/>
              </w:rPr>
            </w:pPr>
          </w:p>
          <w:p>
            <w:pPr>
              <w:widowControl/>
              <w:spacing w:before="100" w:beforeAutospacing="1" w:after="100" w:afterAutospacing="1"/>
              <w:jc w:val="center"/>
              <w:rPr>
                <w:rFonts w:hint="eastAsia" w:hAnsi="仿宋_GB2312" w:cs="仿宋_GB2312"/>
                <w:b w:val="0"/>
                <w:bCs w:val="0"/>
                <w:color w:val="auto"/>
                <w:sz w:val="24"/>
                <w:szCs w:val="24"/>
                <w:highlight w:val="none"/>
              </w:rPr>
            </w:pPr>
          </w:p>
          <w:p>
            <w:pPr>
              <w:widowControl/>
              <w:spacing w:before="100" w:beforeAutospacing="1" w:after="100" w:afterAutospacing="1"/>
              <w:jc w:val="center"/>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t>生长情况   30分</w:t>
            </w:r>
          </w:p>
        </w:tc>
        <w:tc>
          <w:tcPr>
            <w:tcW w:w="3585" w:type="dxa"/>
            <w:noWrap w:val="0"/>
            <w:vAlign w:val="center"/>
          </w:tcPr>
          <w:p>
            <w:pPr>
              <w:widowControl/>
              <w:spacing w:before="100" w:beforeAutospacing="1" w:after="100" w:afterAutospacing="1"/>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t>1.无腐烂的枝条和多余的萌蘖枝</w:t>
            </w:r>
          </w:p>
        </w:tc>
        <w:tc>
          <w:tcPr>
            <w:tcW w:w="2231" w:type="dxa"/>
            <w:noWrap w:val="0"/>
            <w:vAlign w:val="center"/>
          </w:tcPr>
          <w:p>
            <w:pPr>
              <w:widowControl/>
              <w:spacing w:before="100" w:beforeAutospacing="1" w:after="100" w:afterAutospacing="1"/>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t>发现1处扣1分</w:t>
            </w:r>
          </w:p>
        </w:tc>
        <w:tc>
          <w:tcPr>
            <w:tcW w:w="944" w:type="dxa"/>
            <w:noWrap w:val="0"/>
            <w:vAlign w:val="center"/>
          </w:tcPr>
          <w:p>
            <w:pPr>
              <w:spacing w:line="460" w:lineRule="exact"/>
              <w:jc w:val="center"/>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t>5</w:t>
            </w:r>
          </w:p>
        </w:tc>
        <w:tc>
          <w:tcPr>
            <w:tcW w:w="854" w:type="dxa"/>
            <w:noWrap w:val="0"/>
            <w:vAlign w:val="center"/>
          </w:tcPr>
          <w:p>
            <w:pPr>
              <w:spacing w:line="460" w:lineRule="exact"/>
              <w:rPr>
                <w:rFonts w:hint="eastAsia" w:hAnsi="仿宋_GB2312" w:cs="仿宋_GB2312"/>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1" w:type="dxa"/>
            <w:vMerge w:val="continue"/>
            <w:noWrap w:val="0"/>
            <w:vAlign w:val="top"/>
          </w:tcPr>
          <w:p>
            <w:pPr>
              <w:widowControl/>
              <w:spacing w:before="100" w:beforeAutospacing="1" w:after="100" w:afterAutospacing="1"/>
              <w:rPr>
                <w:rFonts w:hint="eastAsia" w:hAnsi="仿宋_GB2312" w:cs="仿宋_GB2312"/>
                <w:b w:val="0"/>
                <w:bCs w:val="0"/>
                <w:color w:val="auto"/>
                <w:sz w:val="24"/>
                <w:szCs w:val="24"/>
                <w:highlight w:val="none"/>
              </w:rPr>
            </w:pPr>
          </w:p>
        </w:tc>
        <w:tc>
          <w:tcPr>
            <w:tcW w:w="3585" w:type="dxa"/>
            <w:noWrap w:val="0"/>
            <w:vAlign w:val="center"/>
          </w:tcPr>
          <w:p>
            <w:pPr>
              <w:widowControl/>
              <w:spacing w:before="100" w:beforeAutospacing="1" w:after="100" w:afterAutospacing="1"/>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t>2.古树名木上不应有影响生长的寄生植物，严禁在古树名木上刻划、张贴或悬挂、捆绑物品。</w:t>
            </w:r>
          </w:p>
        </w:tc>
        <w:tc>
          <w:tcPr>
            <w:tcW w:w="2231" w:type="dxa"/>
            <w:noWrap w:val="0"/>
            <w:vAlign w:val="center"/>
          </w:tcPr>
          <w:p>
            <w:pPr>
              <w:widowControl/>
              <w:spacing w:before="100" w:beforeAutospacing="1" w:after="100" w:afterAutospacing="1"/>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t>发现1处扣1分</w:t>
            </w:r>
          </w:p>
        </w:tc>
        <w:tc>
          <w:tcPr>
            <w:tcW w:w="944" w:type="dxa"/>
            <w:noWrap w:val="0"/>
            <w:vAlign w:val="center"/>
          </w:tcPr>
          <w:p>
            <w:pPr>
              <w:spacing w:line="460" w:lineRule="exact"/>
              <w:jc w:val="center"/>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t>10</w:t>
            </w:r>
          </w:p>
        </w:tc>
        <w:tc>
          <w:tcPr>
            <w:tcW w:w="854" w:type="dxa"/>
            <w:noWrap w:val="0"/>
            <w:vAlign w:val="center"/>
          </w:tcPr>
          <w:p>
            <w:pPr>
              <w:spacing w:line="460" w:lineRule="exact"/>
              <w:rPr>
                <w:rFonts w:hint="eastAsia" w:hAnsi="仿宋_GB2312" w:cs="仿宋_GB2312"/>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1" w:type="dxa"/>
            <w:vMerge w:val="continue"/>
            <w:noWrap w:val="0"/>
            <w:vAlign w:val="top"/>
          </w:tcPr>
          <w:p>
            <w:pPr>
              <w:widowControl/>
              <w:spacing w:before="100" w:beforeAutospacing="1" w:after="100" w:afterAutospacing="1"/>
              <w:rPr>
                <w:rFonts w:hint="eastAsia" w:hAnsi="仿宋_GB2312" w:cs="仿宋_GB2312"/>
                <w:b w:val="0"/>
                <w:bCs w:val="0"/>
                <w:color w:val="auto"/>
                <w:sz w:val="24"/>
                <w:szCs w:val="24"/>
                <w:highlight w:val="none"/>
              </w:rPr>
            </w:pPr>
          </w:p>
        </w:tc>
        <w:tc>
          <w:tcPr>
            <w:tcW w:w="3585" w:type="dxa"/>
            <w:noWrap w:val="0"/>
            <w:vAlign w:val="center"/>
          </w:tcPr>
          <w:p>
            <w:pPr>
              <w:widowControl/>
              <w:spacing w:before="100" w:beforeAutospacing="1" w:after="100" w:afterAutospacing="1"/>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t xml:space="preserve">3.保护区内不应有影响古树名木生长的植物。 </w:t>
            </w:r>
          </w:p>
        </w:tc>
        <w:tc>
          <w:tcPr>
            <w:tcW w:w="2231" w:type="dxa"/>
            <w:noWrap w:val="0"/>
            <w:vAlign w:val="center"/>
          </w:tcPr>
          <w:p>
            <w:pPr>
              <w:widowControl/>
              <w:spacing w:before="100" w:beforeAutospacing="1" w:after="100" w:afterAutospacing="1"/>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t>发现1处扣2分</w:t>
            </w:r>
          </w:p>
        </w:tc>
        <w:tc>
          <w:tcPr>
            <w:tcW w:w="944" w:type="dxa"/>
            <w:noWrap w:val="0"/>
            <w:vAlign w:val="center"/>
          </w:tcPr>
          <w:p>
            <w:pPr>
              <w:spacing w:line="460" w:lineRule="exact"/>
              <w:jc w:val="center"/>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t>5</w:t>
            </w:r>
          </w:p>
        </w:tc>
        <w:tc>
          <w:tcPr>
            <w:tcW w:w="854" w:type="dxa"/>
            <w:noWrap w:val="0"/>
            <w:vAlign w:val="center"/>
          </w:tcPr>
          <w:p>
            <w:pPr>
              <w:spacing w:line="460" w:lineRule="exact"/>
              <w:rPr>
                <w:rFonts w:hint="eastAsia" w:hAnsi="仿宋_GB2312" w:cs="仿宋_GB2312"/>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1" w:type="dxa"/>
            <w:vMerge w:val="continue"/>
            <w:noWrap w:val="0"/>
            <w:vAlign w:val="top"/>
          </w:tcPr>
          <w:p>
            <w:pPr>
              <w:widowControl/>
              <w:spacing w:before="100" w:beforeAutospacing="1" w:after="100" w:afterAutospacing="1"/>
              <w:rPr>
                <w:rFonts w:hint="eastAsia" w:hAnsi="仿宋_GB2312" w:cs="仿宋_GB2312"/>
                <w:b w:val="0"/>
                <w:bCs w:val="0"/>
                <w:color w:val="auto"/>
                <w:sz w:val="24"/>
                <w:szCs w:val="24"/>
                <w:highlight w:val="none"/>
              </w:rPr>
            </w:pPr>
          </w:p>
        </w:tc>
        <w:tc>
          <w:tcPr>
            <w:tcW w:w="3585" w:type="dxa"/>
            <w:noWrap w:val="0"/>
            <w:vAlign w:val="center"/>
          </w:tcPr>
          <w:p>
            <w:pPr>
              <w:widowControl/>
              <w:spacing w:before="100" w:beforeAutospacing="1" w:after="100" w:afterAutospacing="1"/>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t>4.地面覆盖物应有利植株生长。</w:t>
            </w:r>
          </w:p>
        </w:tc>
        <w:tc>
          <w:tcPr>
            <w:tcW w:w="2231" w:type="dxa"/>
            <w:noWrap w:val="0"/>
            <w:vAlign w:val="center"/>
          </w:tcPr>
          <w:p>
            <w:pPr>
              <w:widowControl/>
              <w:spacing w:before="100" w:beforeAutospacing="1" w:after="100" w:afterAutospacing="1"/>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t>发现1处扣1分</w:t>
            </w:r>
          </w:p>
        </w:tc>
        <w:tc>
          <w:tcPr>
            <w:tcW w:w="944" w:type="dxa"/>
            <w:noWrap w:val="0"/>
            <w:vAlign w:val="center"/>
          </w:tcPr>
          <w:p>
            <w:pPr>
              <w:spacing w:line="460" w:lineRule="exact"/>
              <w:jc w:val="center"/>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t>5</w:t>
            </w:r>
          </w:p>
        </w:tc>
        <w:tc>
          <w:tcPr>
            <w:tcW w:w="854" w:type="dxa"/>
            <w:noWrap w:val="0"/>
            <w:vAlign w:val="center"/>
          </w:tcPr>
          <w:p>
            <w:pPr>
              <w:spacing w:line="460" w:lineRule="exact"/>
              <w:rPr>
                <w:rFonts w:hint="eastAsia" w:hAnsi="仿宋_GB2312" w:cs="仿宋_GB2312"/>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1" w:type="dxa"/>
            <w:vMerge w:val="continue"/>
            <w:noWrap w:val="0"/>
            <w:vAlign w:val="top"/>
          </w:tcPr>
          <w:p>
            <w:pPr>
              <w:widowControl/>
              <w:spacing w:before="100" w:beforeAutospacing="1" w:after="100" w:afterAutospacing="1"/>
              <w:rPr>
                <w:rFonts w:hint="eastAsia" w:hAnsi="仿宋_GB2312" w:cs="仿宋_GB2312"/>
                <w:b w:val="0"/>
                <w:bCs w:val="0"/>
                <w:color w:val="auto"/>
                <w:sz w:val="24"/>
                <w:szCs w:val="24"/>
                <w:highlight w:val="none"/>
              </w:rPr>
            </w:pPr>
          </w:p>
        </w:tc>
        <w:tc>
          <w:tcPr>
            <w:tcW w:w="3585" w:type="dxa"/>
            <w:noWrap w:val="0"/>
            <w:vAlign w:val="center"/>
          </w:tcPr>
          <w:p>
            <w:pPr>
              <w:widowControl/>
              <w:spacing w:before="100" w:beforeAutospacing="1" w:after="100" w:afterAutospacing="1"/>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t>5.无影响植株生长的树洞和创伤。发现树洞和创伤要及时规范处理。</w:t>
            </w:r>
          </w:p>
        </w:tc>
        <w:tc>
          <w:tcPr>
            <w:tcW w:w="2231" w:type="dxa"/>
            <w:noWrap w:val="0"/>
            <w:vAlign w:val="center"/>
          </w:tcPr>
          <w:p>
            <w:pPr>
              <w:widowControl/>
              <w:spacing w:before="100" w:beforeAutospacing="1" w:after="100" w:afterAutospacing="1"/>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t>发现1处扣1分</w:t>
            </w:r>
          </w:p>
        </w:tc>
        <w:tc>
          <w:tcPr>
            <w:tcW w:w="944" w:type="dxa"/>
            <w:noWrap w:val="0"/>
            <w:vAlign w:val="center"/>
          </w:tcPr>
          <w:p>
            <w:pPr>
              <w:spacing w:line="460" w:lineRule="exact"/>
              <w:jc w:val="center"/>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t>5</w:t>
            </w:r>
          </w:p>
        </w:tc>
        <w:tc>
          <w:tcPr>
            <w:tcW w:w="854" w:type="dxa"/>
            <w:noWrap w:val="0"/>
            <w:vAlign w:val="center"/>
          </w:tcPr>
          <w:p>
            <w:pPr>
              <w:spacing w:line="460" w:lineRule="exact"/>
              <w:rPr>
                <w:rFonts w:hint="eastAsia" w:hAnsi="仿宋_GB2312" w:cs="仿宋_GB2312"/>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1" w:type="dxa"/>
            <w:vMerge w:val="restart"/>
            <w:noWrap w:val="0"/>
            <w:vAlign w:val="center"/>
          </w:tcPr>
          <w:p>
            <w:pPr>
              <w:widowControl/>
              <w:spacing w:before="100" w:beforeAutospacing="1" w:after="100" w:afterAutospacing="1"/>
              <w:ind w:left="480" w:hanging="480" w:hangingChars="200"/>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t>应急管理   15分</w:t>
            </w:r>
          </w:p>
        </w:tc>
        <w:tc>
          <w:tcPr>
            <w:tcW w:w="3585" w:type="dxa"/>
            <w:noWrap w:val="0"/>
            <w:vAlign w:val="center"/>
          </w:tcPr>
          <w:p>
            <w:pPr>
              <w:widowControl/>
              <w:spacing w:before="100" w:beforeAutospacing="1" w:after="100" w:afterAutospacing="1"/>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t>1.及时制订切实可行措施进行病虫害防治和防汛抗旱及防火工作。</w:t>
            </w:r>
          </w:p>
        </w:tc>
        <w:tc>
          <w:tcPr>
            <w:tcW w:w="2231" w:type="dxa"/>
            <w:noWrap w:val="0"/>
            <w:vAlign w:val="center"/>
          </w:tcPr>
          <w:p>
            <w:pPr>
              <w:widowControl/>
              <w:spacing w:before="100" w:beforeAutospacing="1" w:after="100" w:afterAutospacing="1"/>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t>不到位一处扣1分</w:t>
            </w:r>
          </w:p>
        </w:tc>
        <w:tc>
          <w:tcPr>
            <w:tcW w:w="944" w:type="dxa"/>
            <w:noWrap w:val="0"/>
            <w:vAlign w:val="center"/>
          </w:tcPr>
          <w:p>
            <w:pPr>
              <w:spacing w:line="460" w:lineRule="exact"/>
              <w:jc w:val="center"/>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t>10</w:t>
            </w:r>
          </w:p>
        </w:tc>
        <w:tc>
          <w:tcPr>
            <w:tcW w:w="854" w:type="dxa"/>
            <w:noWrap w:val="0"/>
            <w:vAlign w:val="center"/>
          </w:tcPr>
          <w:p>
            <w:pPr>
              <w:spacing w:line="460" w:lineRule="exact"/>
              <w:rPr>
                <w:rFonts w:hint="eastAsia" w:hAnsi="仿宋_GB2312" w:cs="仿宋_GB2312"/>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1" w:type="dxa"/>
            <w:vMerge w:val="continue"/>
            <w:noWrap w:val="0"/>
            <w:vAlign w:val="center"/>
          </w:tcPr>
          <w:p>
            <w:pPr>
              <w:widowControl/>
              <w:spacing w:before="100" w:beforeAutospacing="1" w:after="100" w:afterAutospacing="1"/>
              <w:rPr>
                <w:rFonts w:hint="eastAsia" w:hAnsi="仿宋_GB2312" w:cs="仿宋_GB2312"/>
                <w:b w:val="0"/>
                <w:bCs w:val="0"/>
                <w:color w:val="auto"/>
                <w:sz w:val="24"/>
                <w:szCs w:val="24"/>
                <w:highlight w:val="none"/>
              </w:rPr>
            </w:pPr>
          </w:p>
        </w:tc>
        <w:tc>
          <w:tcPr>
            <w:tcW w:w="3585" w:type="dxa"/>
            <w:noWrap w:val="0"/>
            <w:vAlign w:val="center"/>
          </w:tcPr>
          <w:p>
            <w:pPr>
              <w:widowControl/>
              <w:spacing w:before="100" w:beforeAutospacing="1" w:after="100" w:afterAutospacing="1"/>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t>2.投诉件能及时落实措施。</w:t>
            </w:r>
          </w:p>
        </w:tc>
        <w:tc>
          <w:tcPr>
            <w:tcW w:w="2231" w:type="dxa"/>
            <w:noWrap w:val="0"/>
            <w:vAlign w:val="center"/>
          </w:tcPr>
          <w:p>
            <w:pPr>
              <w:widowControl/>
              <w:spacing w:before="100" w:beforeAutospacing="1" w:after="100" w:afterAutospacing="1"/>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t>不到位一处扣1分</w:t>
            </w:r>
          </w:p>
        </w:tc>
        <w:tc>
          <w:tcPr>
            <w:tcW w:w="944" w:type="dxa"/>
            <w:noWrap w:val="0"/>
            <w:vAlign w:val="center"/>
          </w:tcPr>
          <w:p>
            <w:pPr>
              <w:spacing w:line="460" w:lineRule="exact"/>
              <w:jc w:val="center"/>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t>5</w:t>
            </w:r>
          </w:p>
        </w:tc>
        <w:tc>
          <w:tcPr>
            <w:tcW w:w="854" w:type="dxa"/>
            <w:noWrap w:val="0"/>
            <w:vAlign w:val="center"/>
          </w:tcPr>
          <w:p>
            <w:pPr>
              <w:spacing w:line="460" w:lineRule="exact"/>
              <w:rPr>
                <w:rFonts w:hint="eastAsia" w:hAnsi="仿宋_GB2312" w:cs="仿宋_GB2312"/>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1" w:type="dxa"/>
            <w:vMerge w:val="restart"/>
            <w:noWrap w:val="0"/>
            <w:vAlign w:val="center"/>
          </w:tcPr>
          <w:p>
            <w:pPr>
              <w:widowControl/>
              <w:spacing w:before="100" w:beforeAutospacing="1" w:after="100" w:afterAutospacing="1"/>
              <w:ind w:left="480" w:hanging="480" w:hangingChars="200"/>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t>设施情况   10分</w:t>
            </w:r>
          </w:p>
        </w:tc>
        <w:tc>
          <w:tcPr>
            <w:tcW w:w="3585" w:type="dxa"/>
            <w:noWrap w:val="0"/>
            <w:vAlign w:val="center"/>
          </w:tcPr>
          <w:p>
            <w:pPr>
              <w:widowControl/>
              <w:spacing w:before="100" w:beforeAutospacing="1" w:after="100" w:afterAutospacing="1"/>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t>1.古树名木保护牌，位置明显，表面清洁、字迹清晰，无污迹。</w:t>
            </w:r>
          </w:p>
        </w:tc>
        <w:tc>
          <w:tcPr>
            <w:tcW w:w="2231" w:type="dxa"/>
            <w:noWrap w:val="0"/>
            <w:vAlign w:val="center"/>
          </w:tcPr>
          <w:p>
            <w:pPr>
              <w:widowControl/>
              <w:spacing w:before="100" w:beforeAutospacing="1" w:after="100" w:afterAutospacing="1"/>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t>发现1处扣1分</w:t>
            </w:r>
          </w:p>
        </w:tc>
        <w:tc>
          <w:tcPr>
            <w:tcW w:w="944" w:type="dxa"/>
            <w:noWrap w:val="0"/>
            <w:vAlign w:val="center"/>
          </w:tcPr>
          <w:p>
            <w:pPr>
              <w:spacing w:line="460" w:lineRule="exact"/>
              <w:jc w:val="center"/>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t>5</w:t>
            </w:r>
          </w:p>
        </w:tc>
        <w:tc>
          <w:tcPr>
            <w:tcW w:w="854" w:type="dxa"/>
            <w:noWrap w:val="0"/>
            <w:vAlign w:val="center"/>
          </w:tcPr>
          <w:p>
            <w:pPr>
              <w:spacing w:line="460" w:lineRule="exact"/>
              <w:rPr>
                <w:rFonts w:hint="eastAsia" w:hAnsi="仿宋_GB2312" w:cs="仿宋_GB2312"/>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1" w:type="dxa"/>
            <w:vMerge w:val="continue"/>
            <w:noWrap w:val="0"/>
            <w:vAlign w:val="center"/>
          </w:tcPr>
          <w:p>
            <w:pPr>
              <w:widowControl/>
              <w:spacing w:before="100" w:beforeAutospacing="1" w:after="100" w:afterAutospacing="1"/>
              <w:rPr>
                <w:rFonts w:hint="eastAsia" w:hAnsi="仿宋_GB2312" w:cs="仿宋_GB2312"/>
                <w:b w:val="0"/>
                <w:bCs w:val="0"/>
                <w:color w:val="auto"/>
                <w:sz w:val="24"/>
                <w:szCs w:val="24"/>
                <w:highlight w:val="none"/>
              </w:rPr>
            </w:pPr>
          </w:p>
        </w:tc>
        <w:tc>
          <w:tcPr>
            <w:tcW w:w="3585" w:type="dxa"/>
            <w:noWrap w:val="0"/>
            <w:vAlign w:val="center"/>
          </w:tcPr>
          <w:p>
            <w:pPr>
              <w:widowControl/>
              <w:spacing w:before="100" w:beforeAutospacing="1" w:after="100" w:afterAutospacing="1"/>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t>2.古树名木周边的配套设施必须安放有效，不得影响植株生长</w:t>
            </w:r>
          </w:p>
        </w:tc>
        <w:tc>
          <w:tcPr>
            <w:tcW w:w="2231" w:type="dxa"/>
            <w:noWrap w:val="0"/>
            <w:vAlign w:val="center"/>
          </w:tcPr>
          <w:p>
            <w:pPr>
              <w:widowControl/>
              <w:spacing w:before="100" w:beforeAutospacing="1" w:after="100" w:afterAutospacing="1"/>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t>发现1处扣1分</w:t>
            </w:r>
          </w:p>
        </w:tc>
        <w:tc>
          <w:tcPr>
            <w:tcW w:w="944" w:type="dxa"/>
            <w:noWrap w:val="0"/>
            <w:vAlign w:val="center"/>
          </w:tcPr>
          <w:p>
            <w:pPr>
              <w:spacing w:line="460" w:lineRule="exact"/>
              <w:jc w:val="center"/>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t>5</w:t>
            </w:r>
          </w:p>
        </w:tc>
        <w:tc>
          <w:tcPr>
            <w:tcW w:w="854" w:type="dxa"/>
            <w:noWrap w:val="0"/>
            <w:vAlign w:val="center"/>
          </w:tcPr>
          <w:p>
            <w:pPr>
              <w:spacing w:line="460" w:lineRule="exact"/>
              <w:rPr>
                <w:rFonts w:hint="eastAsia" w:hAnsi="仿宋_GB2312" w:cs="仿宋_GB2312"/>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1" w:type="dxa"/>
            <w:noWrap w:val="0"/>
            <w:vAlign w:val="center"/>
          </w:tcPr>
          <w:p>
            <w:pPr>
              <w:widowControl/>
              <w:spacing w:before="100" w:beforeAutospacing="1" w:after="100" w:afterAutospacing="1"/>
              <w:ind w:left="240" w:hanging="240" w:hangingChars="100"/>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t>排灌情况   （5分）</w:t>
            </w:r>
          </w:p>
        </w:tc>
        <w:tc>
          <w:tcPr>
            <w:tcW w:w="3585" w:type="dxa"/>
            <w:noWrap w:val="0"/>
            <w:vAlign w:val="center"/>
          </w:tcPr>
          <w:p>
            <w:pPr>
              <w:widowControl/>
              <w:spacing w:before="100" w:beforeAutospacing="1" w:after="100" w:afterAutospacing="1"/>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t>保护区内必须排水流畅。无积水</w:t>
            </w:r>
          </w:p>
        </w:tc>
        <w:tc>
          <w:tcPr>
            <w:tcW w:w="2231" w:type="dxa"/>
            <w:noWrap w:val="0"/>
            <w:vAlign w:val="center"/>
          </w:tcPr>
          <w:p>
            <w:pPr>
              <w:widowControl/>
              <w:spacing w:before="100" w:beforeAutospacing="1" w:after="100" w:afterAutospacing="1"/>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t>发现1处扣1分</w:t>
            </w:r>
          </w:p>
        </w:tc>
        <w:tc>
          <w:tcPr>
            <w:tcW w:w="944" w:type="dxa"/>
            <w:noWrap w:val="0"/>
            <w:vAlign w:val="center"/>
          </w:tcPr>
          <w:p>
            <w:pPr>
              <w:spacing w:line="460" w:lineRule="exact"/>
              <w:jc w:val="center"/>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t>5</w:t>
            </w:r>
          </w:p>
        </w:tc>
        <w:tc>
          <w:tcPr>
            <w:tcW w:w="854" w:type="dxa"/>
            <w:noWrap w:val="0"/>
            <w:vAlign w:val="center"/>
          </w:tcPr>
          <w:p>
            <w:pPr>
              <w:spacing w:line="460" w:lineRule="exact"/>
              <w:rPr>
                <w:rFonts w:hint="eastAsia" w:hAnsi="仿宋_GB2312" w:cs="仿宋_GB2312"/>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1" w:type="dxa"/>
            <w:noWrap w:val="0"/>
            <w:vAlign w:val="center"/>
          </w:tcPr>
          <w:p>
            <w:pPr>
              <w:widowControl/>
              <w:spacing w:before="100" w:beforeAutospacing="1" w:after="100" w:afterAutospacing="1"/>
              <w:ind w:left="240" w:hanging="240" w:hangingChars="100"/>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t>清洁情况   （5分）</w:t>
            </w:r>
          </w:p>
        </w:tc>
        <w:tc>
          <w:tcPr>
            <w:tcW w:w="3585" w:type="dxa"/>
            <w:noWrap w:val="0"/>
            <w:vAlign w:val="center"/>
          </w:tcPr>
          <w:p>
            <w:pPr>
              <w:widowControl/>
              <w:spacing w:before="100" w:beforeAutospacing="1" w:after="100" w:afterAutospacing="1"/>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t>保护区内无垃圾</w:t>
            </w:r>
          </w:p>
        </w:tc>
        <w:tc>
          <w:tcPr>
            <w:tcW w:w="2231" w:type="dxa"/>
            <w:noWrap w:val="0"/>
            <w:vAlign w:val="center"/>
          </w:tcPr>
          <w:p>
            <w:pPr>
              <w:widowControl/>
              <w:spacing w:before="100" w:beforeAutospacing="1" w:after="100" w:afterAutospacing="1"/>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t>发现1处扣1分</w:t>
            </w:r>
          </w:p>
        </w:tc>
        <w:tc>
          <w:tcPr>
            <w:tcW w:w="944" w:type="dxa"/>
            <w:noWrap w:val="0"/>
            <w:vAlign w:val="center"/>
          </w:tcPr>
          <w:p>
            <w:pPr>
              <w:spacing w:line="460" w:lineRule="exact"/>
              <w:jc w:val="center"/>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t>5</w:t>
            </w:r>
          </w:p>
        </w:tc>
        <w:tc>
          <w:tcPr>
            <w:tcW w:w="854" w:type="dxa"/>
            <w:noWrap w:val="0"/>
            <w:vAlign w:val="center"/>
          </w:tcPr>
          <w:p>
            <w:pPr>
              <w:spacing w:line="460" w:lineRule="exact"/>
              <w:rPr>
                <w:rFonts w:hint="eastAsia" w:hAnsi="仿宋_GB2312" w:cs="仿宋_GB2312"/>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1" w:type="dxa"/>
            <w:noWrap w:val="0"/>
            <w:vAlign w:val="center"/>
          </w:tcPr>
          <w:p>
            <w:pPr>
              <w:widowControl/>
              <w:spacing w:before="100" w:beforeAutospacing="1" w:after="100" w:afterAutospacing="1"/>
              <w:ind w:left="240" w:hanging="240" w:hangingChars="100"/>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t>档案资料  （10分）</w:t>
            </w:r>
          </w:p>
        </w:tc>
        <w:tc>
          <w:tcPr>
            <w:tcW w:w="3585" w:type="dxa"/>
            <w:noWrap w:val="0"/>
            <w:vAlign w:val="center"/>
          </w:tcPr>
          <w:p>
            <w:pPr>
              <w:widowControl/>
              <w:spacing w:before="100" w:beforeAutospacing="1" w:after="100" w:afterAutospacing="1"/>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t>建立一树一档，管养资料齐全；有日常动态养护记录。</w:t>
            </w:r>
          </w:p>
        </w:tc>
        <w:tc>
          <w:tcPr>
            <w:tcW w:w="2231" w:type="dxa"/>
            <w:noWrap w:val="0"/>
            <w:vAlign w:val="center"/>
          </w:tcPr>
          <w:p>
            <w:pPr>
              <w:widowControl/>
              <w:spacing w:before="100" w:beforeAutospacing="1" w:after="100" w:afterAutospacing="1"/>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t>发现1处扣1分</w:t>
            </w:r>
          </w:p>
        </w:tc>
        <w:tc>
          <w:tcPr>
            <w:tcW w:w="944" w:type="dxa"/>
            <w:noWrap w:val="0"/>
            <w:vAlign w:val="center"/>
          </w:tcPr>
          <w:p>
            <w:pPr>
              <w:spacing w:line="460" w:lineRule="exact"/>
              <w:jc w:val="center"/>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t>8</w:t>
            </w:r>
          </w:p>
        </w:tc>
        <w:tc>
          <w:tcPr>
            <w:tcW w:w="854" w:type="dxa"/>
            <w:noWrap w:val="0"/>
            <w:vAlign w:val="center"/>
          </w:tcPr>
          <w:p>
            <w:pPr>
              <w:spacing w:line="460" w:lineRule="exact"/>
              <w:rPr>
                <w:rFonts w:hint="eastAsia" w:hAnsi="仿宋_GB2312" w:cs="仿宋_GB2312"/>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1" w:type="dxa"/>
            <w:vMerge w:val="restart"/>
            <w:noWrap w:val="0"/>
            <w:vAlign w:val="center"/>
          </w:tcPr>
          <w:p>
            <w:pPr>
              <w:widowControl/>
              <w:spacing w:before="100" w:beforeAutospacing="1" w:after="100" w:afterAutospacing="1"/>
              <w:ind w:left="240" w:hanging="240" w:hangingChars="100"/>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t>管理制度  （10分）</w:t>
            </w:r>
          </w:p>
        </w:tc>
        <w:tc>
          <w:tcPr>
            <w:tcW w:w="3585" w:type="dxa"/>
            <w:noWrap w:val="0"/>
            <w:vAlign w:val="center"/>
          </w:tcPr>
          <w:p>
            <w:pPr>
              <w:widowControl/>
              <w:spacing w:before="100" w:beforeAutospacing="1" w:after="100" w:afterAutospacing="1"/>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t>1.管养制度完善，职责明确，责任落实到位，对业主布置工作积极落实。</w:t>
            </w:r>
          </w:p>
        </w:tc>
        <w:tc>
          <w:tcPr>
            <w:tcW w:w="2231" w:type="dxa"/>
            <w:noWrap w:val="0"/>
            <w:vAlign w:val="center"/>
          </w:tcPr>
          <w:p>
            <w:pPr>
              <w:widowControl/>
              <w:spacing w:before="100" w:beforeAutospacing="1" w:after="100" w:afterAutospacing="1"/>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t>不到位一处扣1分</w:t>
            </w:r>
          </w:p>
        </w:tc>
        <w:tc>
          <w:tcPr>
            <w:tcW w:w="944" w:type="dxa"/>
            <w:noWrap w:val="0"/>
            <w:vAlign w:val="center"/>
          </w:tcPr>
          <w:p>
            <w:pPr>
              <w:spacing w:line="460" w:lineRule="exact"/>
              <w:jc w:val="center"/>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t>3</w:t>
            </w:r>
          </w:p>
        </w:tc>
        <w:tc>
          <w:tcPr>
            <w:tcW w:w="854" w:type="dxa"/>
            <w:noWrap w:val="0"/>
            <w:vAlign w:val="center"/>
          </w:tcPr>
          <w:p>
            <w:pPr>
              <w:spacing w:line="460" w:lineRule="exact"/>
              <w:rPr>
                <w:rFonts w:hint="eastAsia" w:hAnsi="仿宋_GB2312" w:cs="仿宋_GB2312"/>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1" w:type="dxa"/>
            <w:vMerge w:val="continue"/>
            <w:noWrap w:val="0"/>
            <w:vAlign w:val="center"/>
          </w:tcPr>
          <w:p>
            <w:pPr>
              <w:widowControl/>
              <w:spacing w:before="100" w:beforeAutospacing="1" w:after="100" w:afterAutospacing="1"/>
              <w:rPr>
                <w:rFonts w:hint="eastAsia" w:hAnsi="仿宋_GB2312" w:cs="仿宋_GB2312"/>
                <w:b w:val="0"/>
                <w:bCs w:val="0"/>
                <w:color w:val="auto"/>
                <w:sz w:val="24"/>
                <w:szCs w:val="24"/>
                <w:highlight w:val="none"/>
              </w:rPr>
            </w:pPr>
          </w:p>
        </w:tc>
        <w:tc>
          <w:tcPr>
            <w:tcW w:w="3585" w:type="dxa"/>
            <w:noWrap w:val="0"/>
            <w:vAlign w:val="center"/>
          </w:tcPr>
          <w:p>
            <w:pPr>
              <w:widowControl/>
              <w:spacing w:before="100" w:beforeAutospacing="1" w:after="100" w:afterAutospacing="1"/>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t>2.管养人员形象良好，无重大事故及投诉</w:t>
            </w:r>
          </w:p>
        </w:tc>
        <w:tc>
          <w:tcPr>
            <w:tcW w:w="2231" w:type="dxa"/>
            <w:noWrap w:val="0"/>
            <w:vAlign w:val="center"/>
          </w:tcPr>
          <w:p>
            <w:pPr>
              <w:widowControl/>
              <w:spacing w:before="100" w:beforeAutospacing="1" w:after="100" w:afterAutospacing="1"/>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t>发现1处扣1分</w:t>
            </w:r>
          </w:p>
        </w:tc>
        <w:tc>
          <w:tcPr>
            <w:tcW w:w="944" w:type="dxa"/>
            <w:noWrap w:val="0"/>
            <w:vAlign w:val="center"/>
          </w:tcPr>
          <w:p>
            <w:pPr>
              <w:spacing w:line="460" w:lineRule="exact"/>
              <w:jc w:val="center"/>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t>4</w:t>
            </w:r>
          </w:p>
        </w:tc>
        <w:tc>
          <w:tcPr>
            <w:tcW w:w="854" w:type="dxa"/>
            <w:noWrap w:val="0"/>
            <w:vAlign w:val="center"/>
          </w:tcPr>
          <w:p>
            <w:pPr>
              <w:spacing w:line="460" w:lineRule="exact"/>
              <w:rPr>
                <w:rFonts w:hint="eastAsia" w:hAnsi="仿宋_GB2312" w:cs="仿宋_GB2312"/>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1" w:type="dxa"/>
            <w:vMerge w:val="continue"/>
            <w:noWrap w:val="0"/>
            <w:vAlign w:val="center"/>
          </w:tcPr>
          <w:p>
            <w:pPr>
              <w:widowControl/>
              <w:spacing w:before="100" w:beforeAutospacing="1" w:after="100" w:afterAutospacing="1"/>
              <w:rPr>
                <w:rFonts w:hint="eastAsia" w:hAnsi="仿宋_GB2312" w:cs="仿宋_GB2312"/>
                <w:b w:val="0"/>
                <w:bCs w:val="0"/>
                <w:color w:val="auto"/>
                <w:sz w:val="24"/>
                <w:szCs w:val="24"/>
                <w:highlight w:val="none"/>
              </w:rPr>
            </w:pPr>
          </w:p>
        </w:tc>
        <w:tc>
          <w:tcPr>
            <w:tcW w:w="3585" w:type="dxa"/>
            <w:noWrap w:val="0"/>
            <w:vAlign w:val="center"/>
          </w:tcPr>
          <w:p>
            <w:pPr>
              <w:widowControl/>
              <w:spacing w:before="100" w:beforeAutospacing="1" w:after="100" w:afterAutospacing="1"/>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t>3.人员到位情况与承诺一致、无缺人、少人、不在岗情况。</w:t>
            </w:r>
          </w:p>
        </w:tc>
        <w:tc>
          <w:tcPr>
            <w:tcW w:w="2231" w:type="dxa"/>
            <w:noWrap w:val="0"/>
            <w:vAlign w:val="center"/>
          </w:tcPr>
          <w:p>
            <w:pPr>
              <w:widowControl/>
              <w:spacing w:before="100" w:beforeAutospacing="1" w:after="100" w:afterAutospacing="1"/>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t>缺1人扣1分</w:t>
            </w:r>
          </w:p>
        </w:tc>
        <w:tc>
          <w:tcPr>
            <w:tcW w:w="944" w:type="dxa"/>
            <w:noWrap w:val="0"/>
            <w:vAlign w:val="center"/>
          </w:tcPr>
          <w:p>
            <w:pPr>
              <w:spacing w:line="460" w:lineRule="exact"/>
              <w:jc w:val="center"/>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t>5</w:t>
            </w:r>
          </w:p>
        </w:tc>
        <w:tc>
          <w:tcPr>
            <w:tcW w:w="854" w:type="dxa"/>
            <w:noWrap w:val="0"/>
            <w:vAlign w:val="center"/>
          </w:tcPr>
          <w:p>
            <w:pPr>
              <w:spacing w:line="460" w:lineRule="exact"/>
              <w:rPr>
                <w:rFonts w:hint="eastAsia" w:hAnsi="仿宋_GB2312" w:cs="仿宋_GB2312"/>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1" w:type="dxa"/>
            <w:noWrap w:val="0"/>
            <w:vAlign w:val="center"/>
          </w:tcPr>
          <w:p>
            <w:pPr>
              <w:spacing w:line="460" w:lineRule="exact"/>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t>总分</w:t>
            </w:r>
          </w:p>
        </w:tc>
        <w:tc>
          <w:tcPr>
            <w:tcW w:w="3585" w:type="dxa"/>
            <w:noWrap w:val="0"/>
            <w:vAlign w:val="center"/>
          </w:tcPr>
          <w:p>
            <w:pPr>
              <w:spacing w:line="460" w:lineRule="exact"/>
              <w:rPr>
                <w:rFonts w:hint="eastAsia" w:hAnsi="仿宋_GB2312" w:cs="仿宋_GB2312"/>
                <w:b w:val="0"/>
                <w:bCs w:val="0"/>
                <w:color w:val="auto"/>
                <w:sz w:val="24"/>
                <w:szCs w:val="24"/>
                <w:highlight w:val="none"/>
              </w:rPr>
            </w:pPr>
          </w:p>
        </w:tc>
        <w:tc>
          <w:tcPr>
            <w:tcW w:w="2231" w:type="dxa"/>
            <w:noWrap w:val="0"/>
            <w:vAlign w:val="center"/>
          </w:tcPr>
          <w:p>
            <w:pPr>
              <w:spacing w:line="460" w:lineRule="exact"/>
              <w:rPr>
                <w:rFonts w:hint="eastAsia" w:hAnsi="仿宋_GB2312" w:cs="仿宋_GB2312"/>
                <w:b w:val="0"/>
                <w:bCs w:val="0"/>
                <w:color w:val="auto"/>
                <w:sz w:val="24"/>
                <w:szCs w:val="24"/>
                <w:highlight w:val="none"/>
              </w:rPr>
            </w:pPr>
          </w:p>
        </w:tc>
        <w:tc>
          <w:tcPr>
            <w:tcW w:w="944" w:type="dxa"/>
            <w:noWrap w:val="0"/>
            <w:vAlign w:val="center"/>
          </w:tcPr>
          <w:p>
            <w:pPr>
              <w:spacing w:line="460" w:lineRule="exact"/>
              <w:jc w:val="center"/>
              <w:rPr>
                <w:rFonts w:hint="eastAsia" w:hAnsi="仿宋_GB2312" w:cs="仿宋_GB2312"/>
                <w:b w:val="0"/>
                <w:bCs w:val="0"/>
                <w:color w:val="auto"/>
                <w:sz w:val="24"/>
                <w:szCs w:val="24"/>
                <w:highlight w:val="none"/>
              </w:rPr>
            </w:pPr>
            <w:r>
              <w:rPr>
                <w:rFonts w:hint="eastAsia" w:hAnsi="仿宋_GB2312" w:cs="仿宋_GB2312"/>
                <w:b w:val="0"/>
                <w:bCs w:val="0"/>
                <w:color w:val="auto"/>
                <w:sz w:val="24"/>
                <w:szCs w:val="24"/>
                <w:highlight w:val="none"/>
              </w:rPr>
              <w:fldChar w:fldCharType="begin"/>
            </w:r>
            <w:r>
              <w:rPr>
                <w:rFonts w:hint="eastAsia" w:hAnsi="仿宋_GB2312" w:cs="仿宋_GB2312"/>
                <w:b w:val="0"/>
                <w:bCs w:val="0"/>
                <w:color w:val="auto"/>
                <w:sz w:val="24"/>
                <w:szCs w:val="24"/>
                <w:highlight w:val="none"/>
              </w:rPr>
              <w:instrText xml:space="preserve"> =SUM(ABOVE) \* MERGEFORMAT </w:instrText>
            </w:r>
            <w:r>
              <w:rPr>
                <w:rFonts w:hint="eastAsia" w:hAnsi="仿宋_GB2312" w:cs="仿宋_GB2312"/>
                <w:b w:val="0"/>
                <w:bCs w:val="0"/>
                <w:color w:val="auto"/>
                <w:sz w:val="24"/>
                <w:szCs w:val="24"/>
                <w:highlight w:val="none"/>
              </w:rPr>
              <w:fldChar w:fldCharType="separate"/>
            </w:r>
            <w:r>
              <w:rPr>
                <w:rFonts w:hint="eastAsia" w:hAnsi="仿宋_GB2312" w:cs="仿宋_GB2312"/>
                <w:b w:val="0"/>
                <w:bCs w:val="0"/>
                <w:color w:val="auto"/>
                <w:sz w:val="24"/>
                <w:szCs w:val="24"/>
                <w:highlight w:val="none"/>
              </w:rPr>
              <w:t>100</w:t>
            </w:r>
            <w:r>
              <w:rPr>
                <w:rFonts w:hint="eastAsia" w:hAnsi="仿宋_GB2312" w:cs="仿宋_GB2312"/>
                <w:b w:val="0"/>
                <w:bCs w:val="0"/>
                <w:color w:val="auto"/>
                <w:sz w:val="24"/>
                <w:szCs w:val="24"/>
                <w:highlight w:val="none"/>
              </w:rPr>
              <w:fldChar w:fldCharType="end"/>
            </w:r>
          </w:p>
        </w:tc>
        <w:tc>
          <w:tcPr>
            <w:tcW w:w="854" w:type="dxa"/>
            <w:noWrap w:val="0"/>
            <w:vAlign w:val="center"/>
          </w:tcPr>
          <w:p>
            <w:pPr>
              <w:spacing w:line="460" w:lineRule="exact"/>
              <w:rPr>
                <w:rFonts w:hint="eastAsia" w:hAnsi="仿宋_GB2312" w:cs="仿宋_GB2312"/>
                <w:b w:val="0"/>
                <w:bCs w:val="0"/>
                <w:color w:val="auto"/>
                <w:sz w:val="24"/>
                <w:szCs w:val="24"/>
                <w:highlight w:val="none"/>
              </w:rPr>
            </w:pPr>
          </w:p>
        </w:tc>
      </w:tr>
    </w:tbl>
    <w:p>
      <w:pPr>
        <w:pStyle w:val="13"/>
        <w:numPr>
          <w:ilvl w:val="0"/>
          <w:numId w:val="0"/>
        </w:numPr>
        <w:rPr>
          <w:rFonts w:hint="eastAsia"/>
          <w:highlight w:val="none"/>
        </w:rPr>
      </w:pPr>
    </w:p>
    <w:p>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二．考核及奖惩标准</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highlight w:val="none"/>
        </w:rPr>
      </w:pPr>
      <w:r>
        <w:rPr>
          <w:rFonts w:hint="eastAsia" w:ascii="宋体" w:eastAsia="宋体"/>
          <w:b w:val="0"/>
          <w:color w:val="auto"/>
          <w:sz w:val="22"/>
          <w:highlight w:val="none"/>
        </w:rPr>
        <w:t>1、</w:t>
      </w:r>
      <w:r>
        <w:rPr>
          <w:rFonts w:hint="eastAsia" w:ascii="宋体" w:eastAsia="宋体"/>
          <w:b w:val="0"/>
          <w:bCs w:val="0"/>
          <w:color w:val="auto"/>
          <w:sz w:val="22"/>
          <w:highlight w:val="none"/>
        </w:rPr>
        <w:t>按照</w:t>
      </w:r>
      <w:r>
        <w:rPr>
          <w:rFonts w:hint="eastAsia" w:ascii="宋体" w:eastAsia="宋体"/>
          <w:b w:val="0"/>
          <w:bCs w:val="0"/>
          <w:color w:val="auto"/>
          <w:sz w:val="22"/>
          <w:szCs w:val="22"/>
          <w:highlight w:val="none"/>
        </w:rPr>
        <w:t>古树名木考核综合评分表</w:t>
      </w:r>
      <w:r>
        <w:rPr>
          <w:rFonts w:hint="eastAsia" w:ascii="宋体" w:eastAsia="宋体"/>
          <w:b w:val="0"/>
          <w:bCs w:val="0"/>
          <w:color w:val="auto"/>
          <w:sz w:val="22"/>
          <w:highlight w:val="none"/>
        </w:rPr>
        <w:t>进行综合计算考评。</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highlight w:val="none"/>
        </w:rPr>
      </w:pPr>
      <w:r>
        <w:rPr>
          <w:rFonts w:hint="eastAsia" w:ascii="宋体" w:eastAsia="宋体"/>
          <w:b w:val="0"/>
          <w:bCs w:val="0"/>
          <w:color w:val="auto"/>
          <w:sz w:val="22"/>
          <w:highlight w:val="none"/>
        </w:rPr>
        <w:t>2、采购单位组成的考核小组将负责对本次招标管养的质量进行检查考评，检查将采取明检的方式，每季至少综合考评一次（若该季考核多次，取平均值作为考评依据）。如需承包公司配合的将提前一小时通知该单位派员参加。</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highlight w:val="none"/>
        </w:rPr>
      </w:pPr>
      <w:r>
        <w:rPr>
          <w:rFonts w:hint="eastAsia" w:ascii="宋体" w:eastAsia="宋体"/>
          <w:b w:val="0"/>
          <w:bCs w:val="0"/>
          <w:color w:val="auto"/>
          <w:sz w:val="22"/>
          <w:highlight w:val="none"/>
        </w:rPr>
        <w:t>3、</w:t>
      </w:r>
      <w:r>
        <w:rPr>
          <w:rFonts w:hint="eastAsia" w:ascii="宋体" w:eastAsia="宋体"/>
          <w:b w:val="0"/>
          <w:bCs w:val="0"/>
          <w:color w:val="auto"/>
          <w:sz w:val="22"/>
          <w:szCs w:val="22"/>
          <w:highlight w:val="none"/>
        </w:rPr>
        <w:t>古树名木考核综合评分表</w:t>
      </w:r>
      <w:r>
        <w:rPr>
          <w:rFonts w:hint="eastAsia" w:ascii="宋体" w:eastAsia="宋体"/>
          <w:b w:val="0"/>
          <w:bCs w:val="0"/>
          <w:color w:val="auto"/>
          <w:sz w:val="22"/>
          <w:highlight w:val="none"/>
        </w:rPr>
        <w:t>，起评满分为各100分；达标分为90分（含）及以上，低于90分为不达标。每季考核不达标的，将按照处罚标准进行相应的处罚。</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highlight w:val="none"/>
        </w:rPr>
      </w:pPr>
      <w:r>
        <w:rPr>
          <w:rFonts w:hint="eastAsia" w:ascii="宋体" w:eastAsia="宋体"/>
          <w:b w:val="0"/>
          <w:bCs w:val="0"/>
          <w:color w:val="auto"/>
          <w:sz w:val="22"/>
          <w:highlight w:val="none"/>
        </w:rPr>
        <w:t>4、处罚标准</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highlight w:val="none"/>
        </w:rPr>
      </w:pPr>
      <w:r>
        <w:rPr>
          <w:rFonts w:hint="eastAsia" w:ascii="宋体" w:eastAsia="宋体"/>
          <w:b w:val="0"/>
          <w:bCs w:val="0"/>
          <w:color w:val="auto"/>
          <w:sz w:val="22"/>
          <w:highlight w:val="none"/>
        </w:rPr>
        <w:t>（1）罚款按照季度规定支付金形式对罚金作出明确规定，凡季度评分被扣的分，根据其季度规定支付金进行当季处罚。</w:t>
      </w:r>
    </w:p>
    <w:p>
      <w:pPr>
        <w:widowControl/>
        <w:tabs>
          <w:tab w:val="left" w:pos="1170"/>
          <w:tab w:val="left" w:pos="1620"/>
        </w:tabs>
        <w:spacing w:line="480" w:lineRule="exact"/>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宋体" w:eastAsia="宋体"/>
          <w:b w:val="0"/>
          <w:bCs w:val="0"/>
          <w:color w:val="auto"/>
          <w:sz w:val="22"/>
          <w:highlight w:val="none"/>
        </w:rPr>
        <w:t>（2）以达标分为标准，</w:t>
      </w:r>
      <w:r>
        <w:rPr>
          <w:rFonts w:hint="eastAsia" w:asciiTheme="minorEastAsia" w:hAnsiTheme="minorEastAsia" w:eastAsiaTheme="minorEastAsia" w:cstheme="minorEastAsia"/>
          <w:color w:val="auto"/>
          <w:sz w:val="22"/>
          <w:szCs w:val="22"/>
          <w:highlight w:val="none"/>
        </w:rPr>
        <w:t>得分在90分（含90分）以上，可计取当</w:t>
      </w:r>
      <w:r>
        <w:rPr>
          <w:rFonts w:hint="eastAsia" w:asciiTheme="minorEastAsia" w:hAnsiTheme="minorEastAsia" w:eastAsiaTheme="minorEastAsia" w:cstheme="minorEastAsia"/>
          <w:color w:val="auto"/>
          <w:sz w:val="22"/>
          <w:szCs w:val="22"/>
          <w:highlight w:val="none"/>
          <w:lang w:val="en-US" w:eastAsia="zh-CN"/>
        </w:rPr>
        <w:t>季</w:t>
      </w:r>
      <w:r>
        <w:rPr>
          <w:rFonts w:hint="eastAsia" w:asciiTheme="minorEastAsia" w:hAnsiTheme="minorEastAsia" w:eastAsiaTheme="minorEastAsia" w:cstheme="minorEastAsia"/>
          <w:color w:val="auto"/>
          <w:sz w:val="22"/>
          <w:szCs w:val="22"/>
          <w:highlight w:val="none"/>
        </w:rPr>
        <w:t>养护费；得分在90分-8</w:t>
      </w:r>
      <w:r>
        <w:rPr>
          <w:rFonts w:hint="eastAsia" w:asciiTheme="minorEastAsia" w:hAnsiTheme="minorEastAsia" w:eastAsia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rPr>
        <w:t>分（含8</w:t>
      </w:r>
      <w:r>
        <w:rPr>
          <w:rFonts w:hint="eastAsia" w:asciiTheme="minorEastAsia" w:hAnsiTheme="minorEastAsia" w:eastAsia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rPr>
        <w:t>分）按所得分百分比支付养护费（如得分为89分，则记取本</w:t>
      </w:r>
      <w:r>
        <w:rPr>
          <w:rFonts w:hint="eastAsia" w:asciiTheme="minorEastAsia" w:hAnsiTheme="minorEastAsia" w:eastAsiaTheme="minorEastAsia" w:cstheme="minorEastAsia"/>
          <w:color w:val="auto"/>
          <w:sz w:val="22"/>
          <w:szCs w:val="22"/>
          <w:highlight w:val="none"/>
          <w:lang w:eastAsia="zh-CN"/>
        </w:rPr>
        <w:t>项目</w:t>
      </w:r>
      <w:r>
        <w:rPr>
          <w:rFonts w:hint="eastAsia" w:asciiTheme="minorEastAsia" w:hAnsiTheme="minorEastAsia" w:eastAsiaTheme="minorEastAsia" w:cstheme="minorEastAsia"/>
          <w:color w:val="auto"/>
          <w:sz w:val="22"/>
          <w:szCs w:val="22"/>
          <w:highlight w:val="none"/>
        </w:rPr>
        <w:t>当</w:t>
      </w:r>
      <w:r>
        <w:rPr>
          <w:rFonts w:hint="eastAsia" w:asciiTheme="minorEastAsia" w:hAnsiTheme="minorEastAsia" w:eastAsiaTheme="minorEastAsia" w:cstheme="minorEastAsia"/>
          <w:color w:val="auto"/>
          <w:sz w:val="22"/>
          <w:szCs w:val="22"/>
          <w:highlight w:val="none"/>
          <w:lang w:val="en-US" w:eastAsia="zh-CN"/>
        </w:rPr>
        <w:t>季</w:t>
      </w:r>
      <w:r>
        <w:rPr>
          <w:rFonts w:hint="eastAsia" w:asciiTheme="minorEastAsia" w:hAnsiTheme="minorEastAsia" w:eastAsiaTheme="minorEastAsia" w:cstheme="minorEastAsia"/>
          <w:color w:val="auto"/>
          <w:sz w:val="22"/>
          <w:szCs w:val="22"/>
          <w:highlight w:val="none"/>
        </w:rPr>
        <w:t>89%的养护费），得分在8</w:t>
      </w:r>
      <w:r>
        <w:rPr>
          <w:rFonts w:hint="eastAsia" w:asciiTheme="minorEastAsia" w:hAnsiTheme="minorEastAsia" w:eastAsia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rPr>
        <w:t>分-</w:t>
      </w:r>
      <w:r>
        <w:rPr>
          <w:rFonts w:hint="eastAsia" w:asciiTheme="minorEastAsia" w:hAnsiTheme="minorEastAsia" w:eastAsiaTheme="minorEastAsia" w:cstheme="minorEastAsia"/>
          <w:color w:val="auto"/>
          <w:sz w:val="22"/>
          <w:szCs w:val="22"/>
          <w:highlight w:val="none"/>
          <w:lang w:val="en-US" w:eastAsia="zh-CN"/>
        </w:rPr>
        <w:t>8</w:t>
      </w:r>
      <w:r>
        <w:rPr>
          <w:rFonts w:hint="eastAsia" w:asciiTheme="minorEastAsia" w:hAnsiTheme="minorEastAsia" w:eastAsiaTheme="minorEastAsia" w:cstheme="minorEastAsia"/>
          <w:color w:val="auto"/>
          <w:sz w:val="22"/>
          <w:szCs w:val="22"/>
          <w:highlight w:val="none"/>
        </w:rPr>
        <w:t>0分（含</w:t>
      </w:r>
      <w:r>
        <w:rPr>
          <w:rFonts w:hint="eastAsia" w:asciiTheme="minorEastAsia" w:hAnsiTheme="minorEastAsia" w:eastAsiaTheme="minorEastAsia" w:cstheme="minorEastAsia"/>
          <w:color w:val="auto"/>
          <w:sz w:val="22"/>
          <w:szCs w:val="22"/>
          <w:highlight w:val="none"/>
          <w:lang w:val="en-US" w:eastAsia="zh-CN"/>
        </w:rPr>
        <w:t>8</w:t>
      </w:r>
      <w:r>
        <w:rPr>
          <w:rFonts w:hint="eastAsia" w:asciiTheme="minorEastAsia" w:hAnsiTheme="minorEastAsia" w:eastAsiaTheme="minorEastAsia" w:cstheme="minorEastAsia"/>
          <w:color w:val="auto"/>
          <w:sz w:val="22"/>
          <w:szCs w:val="22"/>
          <w:highlight w:val="none"/>
        </w:rPr>
        <w:t>0分）扣除当</w:t>
      </w:r>
      <w:r>
        <w:rPr>
          <w:rFonts w:hint="eastAsia" w:asciiTheme="minorEastAsia" w:hAnsiTheme="minorEastAsia" w:eastAsiaTheme="minorEastAsia" w:cstheme="minorEastAsia"/>
          <w:color w:val="auto"/>
          <w:sz w:val="22"/>
          <w:szCs w:val="22"/>
          <w:highlight w:val="none"/>
          <w:lang w:val="en-US" w:eastAsia="zh-CN"/>
        </w:rPr>
        <w:t>季</w:t>
      </w:r>
      <w:r>
        <w:rPr>
          <w:rFonts w:hint="eastAsia" w:asciiTheme="minorEastAsia" w:hAnsiTheme="minorEastAsia" w:eastAsiaTheme="minorEastAsia" w:cstheme="minorEastAsia"/>
          <w:color w:val="auto"/>
          <w:sz w:val="22"/>
          <w:szCs w:val="22"/>
          <w:highlight w:val="none"/>
        </w:rPr>
        <w:t>养护费的一半；得分在</w:t>
      </w:r>
      <w:r>
        <w:rPr>
          <w:rFonts w:hint="eastAsia" w:asciiTheme="minorEastAsia" w:hAnsiTheme="minorEastAsia" w:eastAsiaTheme="minorEastAsia" w:cstheme="minorEastAsia"/>
          <w:color w:val="auto"/>
          <w:sz w:val="22"/>
          <w:szCs w:val="22"/>
          <w:highlight w:val="none"/>
          <w:lang w:val="en-US" w:eastAsia="zh-CN"/>
        </w:rPr>
        <w:t>8</w:t>
      </w:r>
      <w:r>
        <w:rPr>
          <w:rFonts w:hint="eastAsia" w:asciiTheme="minorEastAsia" w:hAnsiTheme="minorEastAsia" w:eastAsiaTheme="minorEastAsia" w:cstheme="minorEastAsia"/>
          <w:color w:val="auto"/>
          <w:sz w:val="22"/>
          <w:szCs w:val="22"/>
          <w:highlight w:val="none"/>
        </w:rPr>
        <w:t>0分（不含</w:t>
      </w:r>
      <w:r>
        <w:rPr>
          <w:rFonts w:hint="eastAsia" w:asciiTheme="minorEastAsia" w:hAnsiTheme="minorEastAsia" w:eastAsiaTheme="minorEastAsia" w:cstheme="minorEastAsia"/>
          <w:color w:val="auto"/>
          <w:sz w:val="22"/>
          <w:szCs w:val="22"/>
          <w:highlight w:val="none"/>
          <w:lang w:val="en-US" w:eastAsia="zh-CN"/>
        </w:rPr>
        <w:t>8</w:t>
      </w:r>
      <w:r>
        <w:rPr>
          <w:rFonts w:hint="eastAsia" w:asciiTheme="minorEastAsia" w:hAnsiTheme="minorEastAsia" w:eastAsiaTheme="minorEastAsia" w:cstheme="minorEastAsia"/>
          <w:color w:val="auto"/>
          <w:sz w:val="22"/>
          <w:szCs w:val="22"/>
          <w:highlight w:val="none"/>
        </w:rPr>
        <w:t>0分）以下，扣除当</w:t>
      </w:r>
      <w:r>
        <w:rPr>
          <w:rFonts w:hint="eastAsia" w:asciiTheme="minorEastAsia" w:hAnsiTheme="minorEastAsia" w:eastAsiaTheme="minorEastAsia" w:cstheme="minorEastAsia"/>
          <w:color w:val="auto"/>
          <w:sz w:val="22"/>
          <w:szCs w:val="22"/>
          <w:highlight w:val="none"/>
          <w:lang w:val="en-US" w:eastAsia="zh-CN"/>
        </w:rPr>
        <w:t>季</w:t>
      </w:r>
      <w:r>
        <w:rPr>
          <w:rFonts w:hint="eastAsia" w:asciiTheme="minorEastAsia" w:hAnsiTheme="minorEastAsia" w:eastAsiaTheme="minorEastAsia" w:cstheme="minorEastAsia"/>
          <w:color w:val="auto"/>
          <w:sz w:val="22"/>
          <w:szCs w:val="22"/>
          <w:highlight w:val="none"/>
        </w:rPr>
        <w:t>全部养护费，连续二次得分或累计一年内三次在</w:t>
      </w:r>
      <w:r>
        <w:rPr>
          <w:rFonts w:hint="eastAsia" w:asciiTheme="minorEastAsia" w:hAnsiTheme="minorEastAsia" w:eastAsiaTheme="minorEastAsia" w:cstheme="minorEastAsia"/>
          <w:color w:val="auto"/>
          <w:sz w:val="22"/>
          <w:szCs w:val="22"/>
          <w:highlight w:val="none"/>
          <w:lang w:val="en-US" w:eastAsia="zh-CN"/>
        </w:rPr>
        <w:t>8</w:t>
      </w:r>
      <w:r>
        <w:rPr>
          <w:rFonts w:hint="eastAsia" w:asciiTheme="minorEastAsia" w:hAnsiTheme="minorEastAsia" w:eastAsiaTheme="minorEastAsia" w:cstheme="minorEastAsia"/>
          <w:color w:val="auto"/>
          <w:sz w:val="22"/>
          <w:szCs w:val="22"/>
          <w:highlight w:val="none"/>
        </w:rPr>
        <w:t>0分（不含</w:t>
      </w:r>
      <w:r>
        <w:rPr>
          <w:rFonts w:hint="eastAsia" w:asciiTheme="minorEastAsia" w:hAnsiTheme="minorEastAsia" w:eastAsiaTheme="minorEastAsia" w:cstheme="minorEastAsia"/>
          <w:color w:val="auto"/>
          <w:sz w:val="22"/>
          <w:szCs w:val="22"/>
          <w:highlight w:val="none"/>
          <w:lang w:val="en-US" w:eastAsia="zh-CN"/>
        </w:rPr>
        <w:t>8</w:t>
      </w:r>
      <w:r>
        <w:rPr>
          <w:rFonts w:hint="eastAsia" w:asciiTheme="minorEastAsia" w:hAnsiTheme="minorEastAsia" w:eastAsiaTheme="minorEastAsia" w:cstheme="minorEastAsia"/>
          <w:color w:val="auto"/>
          <w:sz w:val="22"/>
          <w:szCs w:val="22"/>
          <w:highlight w:val="none"/>
        </w:rPr>
        <w:t>0分）以下的，终止养护合同。</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highlight w:val="none"/>
        </w:rPr>
      </w:pPr>
      <w:r>
        <w:rPr>
          <w:rFonts w:hint="eastAsia" w:ascii="宋体" w:eastAsia="宋体"/>
          <w:b w:val="0"/>
          <w:bCs w:val="0"/>
          <w:color w:val="auto"/>
          <w:sz w:val="22"/>
          <w:highlight w:val="none"/>
        </w:rPr>
        <w:t>（3）有市民投诉、媒体曝光的负面影响事件,经核实是由承包单位或作业人员责任引起的将予以处罚,处罚额度为每发现一次并核实扣季度管养服务费的2%。</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highlight w:val="none"/>
        </w:rPr>
      </w:pPr>
      <w:r>
        <w:rPr>
          <w:rFonts w:hint="eastAsia" w:ascii="宋体" w:eastAsia="宋体"/>
          <w:b w:val="0"/>
          <w:bCs w:val="0"/>
          <w:color w:val="auto"/>
          <w:sz w:val="22"/>
          <w:highlight w:val="none"/>
        </w:rPr>
        <w:t>（4）罚款从每季管养服务费中扣除。</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highlight w:val="none"/>
        </w:rPr>
      </w:pPr>
      <w:r>
        <w:rPr>
          <w:rFonts w:hint="eastAsia" w:ascii="宋体" w:eastAsia="宋体"/>
          <w:b w:val="0"/>
          <w:bCs w:val="0"/>
          <w:color w:val="auto"/>
          <w:sz w:val="22"/>
          <w:highlight w:val="none"/>
          <w:lang w:val="en-US" w:eastAsia="zh-CN"/>
        </w:rPr>
        <w:t>(5)</w:t>
      </w:r>
      <w:r>
        <w:rPr>
          <w:rFonts w:hint="eastAsia" w:ascii="宋体" w:eastAsia="宋体"/>
          <w:b w:val="0"/>
          <w:bCs w:val="0"/>
          <w:color w:val="auto"/>
          <w:sz w:val="22"/>
          <w:highlight w:val="none"/>
        </w:rPr>
        <w:t>对巡查发现的问题，养护单位逾期未整改及回复的每次扣除养护费200元；在规定时间内再次未整改每次扣除养护经费400元；对当</w:t>
      </w:r>
      <w:r>
        <w:rPr>
          <w:rFonts w:hint="eastAsia" w:ascii="宋体"/>
          <w:b w:val="0"/>
          <w:bCs w:val="0"/>
          <w:color w:val="auto"/>
          <w:sz w:val="22"/>
          <w:highlight w:val="none"/>
          <w:lang w:val="en-US" w:eastAsia="zh-CN"/>
        </w:rPr>
        <w:t>季</w:t>
      </w:r>
      <w:r>
        <w:rPr>
          <w:rFonts w:hint="eastAsia" w:ascii="宋体" w:eastAsia="宋体"/>
          <w:b w:val="0"/>
          <w:bCs w:val="0"/>
          <w:color w:val="auto"/>
          <w:sz w:val="22"/>
          <w:highlight w:val="none"/>
        </w:rPr>
        <w:t>合计同一个问题累计三次以上（不含），额外扣除养护经费1000元。</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highlight w:val="none"/>
          <w:lang w:val="en-US" w:eastAsia="zh-CN"/>
        </w:rPr>
      </w:pPr>
      <w:r>
        <w:rPr>
          <w:rFonts w:hint="eastAsia" w:ascii="宋体" w:eastAsia="宋体"/>
          <w:b w:val="0"/>
          <w:bCs w:val="0"/>
          <w:color w:val="auto"/>
          <w:sz w:val="22"/>
          <w:highlight w:val="none"/>
          <w:lang w:val="en-US" w:eastAsia="zh-CN"/>
        </w:rPr>
        <w:t>(6)</w:t>
      </w:r>
      <w:r>
        <w:rPr>
          <w:rFonts w:hint="eastAsia" w:ascii="宋体" w:eastAsia="宋体"/>
          <w:b w:val="0"/>
          <w:bCs w:val="0"/>
          <w:color w:val="auto"/>
          <w:sz w:val="22"/>
          <w:highlight w:val="none"/>
        </w:rPr>
        <w:t>对于数字城管派遣问题未在规定时间内整改完毕或整改后未及时回复的，每个扣除养护费1000元。同一问题因整改不到位返工的每个扣除养护费2000元。同一案卷造成二次返工的，扣除养护经费5000元/次</w:t>
      </w:r>
      <w:r>
        <w:rPr>
          <w:rFonts w:hint="eastAsia" w:ascii="宋体"/>
          <w:b w:val="0"/>
          <w:bCs w:val="0"/>
          <w:color w:val="auto"/>
          <w:sz w:val="22"/>
          <w:highlight w:val="none"/>
          <w:lang w:eastAsia="zh-CN"/>
        </w:rPr>
        <w:t>。</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highlight w:val="none"/>
          <w:lang w:val="en-US" w:eastAsia="zh-CN"/>
        </w:rPr>
      </w:pPr>
      <w:r>
        <w:rPr>
          <w:rFonts w:hint="eastAsia" w:ascii="宋体" w:eastAsia="宋体"/>
          <w:b w:val="0"/>
          <w:bCs w:val="0"/>
          <w:color w:val="auto"/>
          <w:sz w:val="22"/>
          <w:highlight w:val="none"/>
          <w:lang w:val="en-US" w:eastAsia="zh-CN"/>
        </w:rPr>
        <w:t>(7)</w:t>
      </w:r>
      <w:r>
        <w:rPr>
          <w:rFonts w:hint="eastAsia" w:ascii="宋体" w:eastAsia="宋体"/>
          <w:b w:val="0"/>
          <w:bCs w:val="0"/>
          <w:color w:val="auto"/>
          <w:sz w:val="22"/>
          <w:highlight w:val="none"/>
        </w:rPr>
        <w:t>对</w:t>
      </w:r>
      <w:r>
        <w:rPr>
          <w:rFonts w:hint="eastAsia" w:ascii="宋体" w:eastAsia="宋体"/>
          <w:b w:val="0"/>
          <w:bCs w:val="0"/>
          <w:color w:val="auto"/>
          <w:sz w:val="22"/>
          <w:highlight w:val="none"/>
          <w:lang w:eastAsia="zh-CN"/>
        </w:rPr>
        <w:t>项目</w:t>
      </w:r>
      <w:r>
        <w:rPr>
          <w:rFonts w:hint="eastAsia" w:ascii="宋体" w:eastAsia="宋体"/>
          <w:b w:val="0"/>
          <w:bCs w:val="0"/>
          <w:color w:val="auto"/>
          <w:sz w:val="22"/>
          <w:highlight w:val="none"/>
        </w:rPr>
        <w:t>内所发生的违章占绿或毁绿现象未及时上报或处置不及时的，发现一处扣除养护费500元；未按时完成上级有关部门布置的专项养护工作任务，一次扣除养护费2000元</w:t>
      </w:r>
      <w:r>
        <w:rPr>
          <w:rFonts w:hint="eastAsia" w:ascii="宋体"/>
          <w:b w:val="0"/>
          <w:bCs w:val="0"/>
          <w:color w:val="auto"/>
          <w:sz w:val="22"/>
          <w:highlight w:val="none"/>
          <w:lang w:eastAsia="zh-CN"/>
        </w:rPr>
        <w:t>。</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highlight w:val="none"/>
          <w:lang w:val="en-US" w:eastAsia="zh-CN"/>
        </w:rPr>
      </w:pPr>
      <w:r>
        <w:rPr>
          <w:rFonts w:hint="eastAsia" w:ascii="宋体" w:eastAsia="宋体"/>
          <w:b w:val="0"/>
          <w:bCs w:val="0"/>
          <w:color w:val="auto"/>
          <w:sz w:val="22"/>
          <w:highlight w:val="none"/>
          <w:lang w:val="en-US" w:eastAsia="zh-CN"/>
        </w:rPr>
        <w:t>(8)</w:t>
      </w:r>
      <w:r>
        <w:rPr>
          <w:rFonts w:hint="eastAsia" w:ascii="宋体" w:eastAsia="宋体"/>
          <w:b w:val="0"/>
          <w:bCs w:val="0"/>
          <w:color w:val="auto"/>
          <w:sz w:val="22"/>
          <w:highlight w:val="none"/>
        </w:rPr>
        <w:t>养护企业所派项目负责人，必须为本公司在职人员，项目负责人每月必须参加月例会及采购人组织的临时会议等，未到视为缺勤，严禁脱岗，一次未到场扣除2000元；若养护企业未经采购人同意更换项目负责人的，则扣除养护经费20000元/次</w:t>
      </w:r>
      <w:r>
        <w:rPr>
          <w:rFonts w:hint="eastAsia" w:ascii="宋体"/>
          <w:b w:val="0"/>
          <w:bCs w:val="0"/>
          <w:color w:val="auto"/>
          <w:sz w:val="22"/>
          <w:highlight w:val="none"/>
          <w:lang w:eastAsia="zh-CN"/>
        </w:rPr>
        <w:t>。</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highlight w:val="none"/>
          <w:lang w:val="en-US" w:eastAsia="zh-CN"/>
        </w:rPr>
      </w:pPr>
      <w:r>
        <w:rPr>
          <w:rFonts w:hint="eastAsia" w:ascii="宋体" w:eastAsia="宋体"/>
          <w:b w:val="0"/>
          <w:bCs w:val="0"/>
          <w:color w:val="auto"/>
          <w:sz w:val="22"/>
          <w:highlight w:val="none"/>
          <w:lang w:val="en-US" w:eastAsia="zh-CN"/>
        </w:rPr>
        <w:t>（9）</w:t>
      </w:r>
      <w:r>
        <w:rPr>
          <w:rFonts w:hint="eastAsia" w:ascii="宋体" w:eastAsia="宋体"/>
          <w:b w:val="0"/>
          <w:bCs w:val="0"/>
          <w:color w:val="auto"/>
          <w:sz w:val="22"/>
          <w:highlight w:val="none"/>
        </w:rPr>
        <w:t>做好日常养护工作台帐每月上报我处，台账包括管理制度、月度工作计划、日常养护记录、督办件完成情况、工作问题总结分析等五部分。在每月最后一个工作日前上报，未按时上报的或上报内容缺失的一次扣养护经费1000元</w:t>
      </w:r>
      <w:r>
        <w:rPr>
          <w:rFonts w:hint="eastAsia" w:ascii="宋体"/>
          <w:b w:val="0"/>
          <w:bCs w:val="0"/>
          <w:color w:val="auto"/>
          <w:sz w:val="22"/>
          <w:highlight w:val="none"/>
          <w:lang w:eastAsia="zh-CN"/>
        </w:rPr>
        <w:t>。</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highlight w:val="none"/>
          <w:lang w:val="en-US" w:eastAsia="zh-CN"/>
        </w:rPr>
      </w:pPr>
      <w:r>
        <w:rPr>
          <w:rFonts w:hint="eastAsia" w:ascii="宋体" w:eastAsia="宋体"/>
          <w:b w:val="0"/>
          <w:bCs w:val="0"/>
          <w:color w:val="auto"/>
          <w:sz w:val="22"/>
          <w:highlight w:val="none"/>
          <w:lang w:val="en-US" w:eastAsia="zh-CN"/>
        </w:rPr>
        <w:t>（</w:t>
      </w:r>
      <w:r>
        <w:rPr>
          <w:rFonts w:hint="eastAsia" w:ascii="宋体"/>
          <w:b w:val="0"/>
          <w:bCs w:val="0"/>
          <w:color w:val="auto"/>
          <w:sz w:val="22"/>
          <w:highlight w:val="none"/>
          <w:lang w:val="en-US" w:eastAsia="zh-CN"/>
        </w:rPr>
        <w:t>10</w:t>
      </w:r>
      <w:r>
        <w:rPr>
          <w:rFonts w:hint="eastAsia" w:ascii="宋体" w:eastAsia="宋体"/>
          <w:b w:val="0"/>
          <w:bCs w:val="0"/>
          <w:color w:val="auto"/>
          <w:sz w:val="22"/>
          <w:highlight w:val="none"/>
          <w:lang w:val="en-US" w:eastAsia="zh-CN"/>
        </w:rPr>
        <w:t>）</w:t>
      </w:r>
      <w:r>
        <w:rPr>
          <w:rFonts w:hint="eastAsia" w:ascii="宋体" w:eastAsia="宋体"/>
          <w:b w:val="0"/>
          <w:bCs w:val="0"/>
          <w:color w:val="auto"/>
          <w:sz w:val="22"/>
          <w:highlight w:val="none"/>
        </w:rPr>
        <w:t>因责任事故被区级问责或区级媒体曝光的，每次扣除养护费10000元；被市级问责或市级媒体曝光的，每次扣除养护费20000元；被省级问责或省级媒体曝光的，每次扣除养护费30000元</w:t>
      </w:r>
      <w:r>
        <w:rPr>
          <w:rFonts w:hint="eastAsia" w:ascii="宋体"/>
          <w:b w:val="0"/>
          <w:bCs w:val="0"/>
          <w:color w:val="auto"/>
          <w:sz w:val="22"/>
          <w:highlight w:val="none"/>
          <w:lang w:eastAsia="zh-CN"/>
        </w:rPr>
        <w:t>。</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highlight w:val="none"/>
          <w:lang w:val="en-US" w:eastAsia="zh-CN"/>
        </w:rPr>
      </w:pPr>
      <w:r>
        <w:rPr>
          <w:rFonts w:hint="eastAsia" w:ascii="宋体" w:eastAsia="宋体"/>
          <w:b w:val="0"/>
          <w:bCs w:val="0"/>
          <w:color w:val="auto"/>
          <w:sz w:val="22"/>
          <w:highlight w:val="none"/>
          <w:lang w:val="en-US" w:eastAsia="zh-CN"/>
        </w:rPr>
        <w:t>（</w:t>
      </w:r>
      <w:r>
        <w:rPr>
          <w:rFonts w:hint="eastAsia" w:ascii="宋体"/>
          <w:b w:val="0"/>
          <w:bCs w:val="0"/>
          <w:color w:val="auto"/>
          <w:sz w:val="22"/>
          <w:highlight w:val="none"/>
          <w:lang w:val="en-US" w:eastAsia="zh-CN"/>
        </w:rPr>
        <w:t>11</w:t>
      </w:r>
      <w:r>
        <w:rPr>
          <w:rFonts w:hint="eastAsia" w:ascii="宋体" w:eastAsia="宋体"/>
          <w:b w:val="0"/>
          <w:bCs w:val="0"/>
          <w:color w:val="auto"/>
          <w:sz w:val="22"/>
          <w:highlight w:val="none"/>
          <w:lang w:val="en-US" w:eastAsia="zh-CN"/>
        </w:rPr>
        <w:t>）</w:t>
      </w:r>
      <w:r>
        <w:rPr>
          <w:rFonts w:hint="eastAsia" w:ascii="宋体" w:eastAsia="宋体"/>
          <w:b w:val="0"/>
          <w:bCs w:val="0"/>
          <w:color w:val="auto"/>
          <w:sz w:val="22"/>
          <w:highlight w:val="none"/>
        </w:rPr>
        <w:t>出现安全责任事故的，各相关责任主体除照国家法律法规承担各自的责任外，参照本办法对相关养护企业予以经济处罚，一般安全责任事故的，给予扣除相关养护企业履约保证金50%的处罚，并通报批评；较大安全责任事故的，给予扣除相关养护企业履约保证金75%的处罚，并通报批评；重大安全责任事故、特别重大安全责任事故的，给予扣除相关养护企业履约保证金100%的处罚，并通报批评，终止养护合同，并向相关部门通报。</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highlight w:val="none"/>
          <w:lang w:eastAsia="zh-CN"/>
        </w:rPr>
      </w:pP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highlight w:val="none"/>
        </w:rPr>
      </w:pPr>
    </w:p>
    <w:bookmarkEnd w:id="35"/>
    <w:bookmarkEnd w:id="36"/>
    <w:bookmarkEnd w:id="40"/>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highlight w:val="none"/>
        </w:rPr>
        <w:sectPr>
          <w:pgSz w:w="11906" w:h="16838"/>
          <w:pgMar w:top="1440" w:right="1800" w:bottom="1440" w:left="1800" w:header="851" w:footer="992" w:gutter="0"/>
          <w:pgNumType w:fmt="decimal"/>
          <w:cols w:space="720" w:num="1"/>
          <w:docGrid w:type="lines" w:linePitch="312" w:charSpace="0"/>
        </w:sectPr>
      </w:pPr>
    </w:p>
    <w:p>
      <w:pPr>
        <w:pStyle w:val="5"/>
        <w:tabs>
          <w:tab w:val="clear" w:pos="840"/>
        </w:tabs>
        <w:adjustRightInd/>
        <w:snapToGrid/>
        <w:spacing w:before="120" w:after="120" w:line="400" w:lineRule="exact"/>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第四部分 投标文件格式</w:t>
      </w:r>
    </w:p>
    <w:p>
      <w:pPr>
        <w:pStyle w:val="6"/>
        <w:spacing w:line="40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附件一   投 标 函</w:t>
      </w:r>
    </w:p>
    <w:p>
      <w:pPr>
        <w:spacing w:line="400" w:lineRule="exact"/>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投 标 函</w:t>
      </w:r>
    </w:p>
    <w:p>
      <w:pPr>
        <w:spacing w:line="420" w:lineRule="exact"/>
        <w:rPr>
          <w:rFonts w:hint="eastAsia" w:asciiTheme="minorEastAsia" w:hAnsiTheme="minorEastAsia" w:eastAsiaTheme="minorEastAsia" w:cstheme="minorEastAsia"/>
          <w:color w:val="auto"/>
          <w:sz w:val="22"/>
          <w:szCs w:val="22"/>
          <w:highlight w:val="none"/>
        </w:rPr>
      </w:pPr>
    </w:p>
    <w:p>
      <w:pPr>
        <w:spacing w:line="420" w:lineRule="exact"/>
        <w:rPr>
          <w:rFonts w:hint="eastAsia" w:asciiTheme="minorEastAsia" w:hAnsiTheme="minorEastAsia" w:eastAsiaTheme="minorEastAsia" w:cstheme="minorEastAsia"/>
          <w:color w:val="auto"/>
          <w:sz w:val="22"/>
          <w:szCs w:val="22"/>
          <w:highlight w:val="none"/>
          <w:u w:val="single"/>
        </w:rPr>
      </w:pPr>
      <w:r>
        <w:rPr>
          <w:rFonts w:hint="eastAsia" w:asciiTheme="minorEastAsia" w:hAnsiTheme="minorEastAsia" w:eastAsiaTheme="minorEastAsia" w:cstheme="minorEastAsia"/>
          <w:color w:val="auto"/>
          <w:sz w:val="22"/>
          <w:szCs w:val="22"/>
          <w:highlight w:val="none"/>
        </w:rPr>
        <w:t>致：</w:t>
      </w:r>
      <w:r>
        <w:rPr>
          <w:rFonts w:hint="eastAsia" w:asciiTheme="minorEastAsia" w:hAnsiTheme="minorEastAsia" w:eastAsiaTheme="minorEastAsia" w:cstheme="minorEastAsia"/>
          <w:color w:val="auto"/>
          <w:kern w:val="0"/>
          <w:sz w:val="22"/>
          <w:szCs w:val="22"/>
          <w:highlight w:val="none"/>
        </w:rPr>
        <w:t>温州市瓯海区综合行政执法局</w:t>
      </w:r>
    </w:p>
    <w:p>
      <w:pPr>
        <w:spacing w:line="420" w:lineRule="exact"/>
        <w:ind w:firstLine="550" w:firstLineChars="25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根据贵方为</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sz w:val="22"/>
          <w:szCs w:val="22"/>
          <w:highlight w:val="none"/>
        </w:rPr>
        <w:t>项目（项目编号：</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sz w:val="22"/>
          <w:szCs w:val="22"/>
          <w:highlight w:val="none"/>
        </w:rPr>
        <w:t xml:space="preserve"> ）的投标邀请，我方</w:t>
      </w:r>
      <w:r>
        <w:rPr>
          <w:rFonts w:hint="eastAsia" w:asciiTheme="minorEastAsia" w:hAnsiTheme="minorEastAsia" w:eastAsiaTheme="minorEastAsia" w:cstheme="minorEastAsia"/>
          <w:color w:val="auto"/>
          <w:sz w:val="22"/>
          <w:szCs w:val="22"/>
          <w:highlight w:val="none"/>
          <w:u w:val="single"/>
        </w:rPr>
        <w:t xml:space="preserve">           　　      （投标供应商名称）     </w:t>
      </w:r>
      <w:r>
        <w:rPr>
          <w:rFonts w:hint="eastAsia" w:asciiTheme="minorEastAsia" w:hAnsiTheme="minorEastAsia" w:eastAsiaTheme="minorEastAsia" w:cstheme="minorEastAsia"/>
          <w:color w:val="auto"/>
          <w:sz w:val="22"/>
          <w:szCs w:val="22"/>
          <w:highlight w:val="none"/>
        </w:rPr>
        <w:t>作为投标供应商正式授权</w:t>
      </w:r>
      <w:r>
        <w:rPr>
          <w:rFonts w:hint="eastAsia" w:asciiTheme="minorEastAsia" w:hAnsiTheme="minorEastAsia" w:eastAsiaTheme="minorEastAsia" w:cstheme="minorEastAsia"/>
          <w:color w:val="auto"/>
          <w:sz w:val="22"/>
          <w:szCs w:val="22"/>
          <w:highlight w:val="none"/>
          <w:u w:val="single"/>
        </w:rPr>
        <w:t>　           （授权代表全名，职务）</w:t>
      </w:r>
      <w:r>
        <w:rPr>
          <w:rFonts w:hint="eastAsia" w:asciiTheme="minorEastAsia" w:hAnsiTheme="minorEastAsia" w:eastAsiaTheme="minorEastAsia" w:cstheme="minorEastAsia"/>
          <w:color w:val="auto"/>
          <w:sz w:val="22"/>
          <w:szCs w:val="22"/>
          <w:highlight w:val="none"/>
        </w:rPr>
        <w:t>代表我方处理有关本投标的一切事宜。</w:t>
      </w:r>
    </w:p>
    <w:p>
      <w:pPr>
        <w:spacing w:line="42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我方己完全明白</w:t>
      </w:r>
      <w:r>
        <w:rPr>
          <w:rFonts w:hint="eastAsia" w:asciiTheme="minorEastAsia" w:hAnsiTheme="minorEastAsia" w:eastAsiaTheme="minorEastAsia" w:cstheme="minorEastAsia"/>
          <w:color w:val="auto"/>
          <w:sz w:val="22"/>
          <w:szCs w:val="22"/>
          <w:highlight w:val="none"/>
          <w:lang w:eastAsia="zh-CN"/>
        </w:rPr>
        <w:t>采购文件</w:t>
      </w:r>
      <w:r>
        <w:rPr>
          <w:rFonts w:hint="eastAsia" w:asciiTheme="minorEastAsia" w:hAnsiTheme="minorEastAsia" w:eastAsiaTheme="minorEastAsia" w:cstheme="minorEastAsia"/>
          <w:color w:val="auto"/>
          <w:sz w:val="22"/>
          <w:szCs w:val="22"/>
          <w:highlight w:val="none"/>
        </w:rPr>
        <w:t>的所有条款要求，并重申以下几点：</w:t>
      </w:r>
    </w:p>
    <w:p>
      <w:pPr>
        <w:spacing w:line="420" w:lineRule="exact"/>
        <w:ind w:left="1019" w:leftChars="171" w:hanging="660" w:hangingChars="3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（一）本投标文件的有效期自投标截止日起 </w:t>
      </w:r>
      <w:r>
        <w:rPr>
          <w:rFonts w:hint="eastAsia" w:asciiTheme="minorEastAsia" w:hAnsiTheme="minorEastAsia" w:eastAsiaTheme="minorEastAsia" w:cstheme="minorEastAsia"/>
          <w:color w:val="auto"/>
          <w:sz w:val="22"/>
          <w:szCs w:val="22"/>
          <w:highlight w:val="none"/>
          <w:u w:val="single"/>
        </w:rPr>
        <w:t xml:space="preserve"> 90  </w:t>
      </w:r>
      <w:r>
        <w:rPr>
          <w:rFonts w:hint="eastAsia" w:asciiTheme="minorEastAsia" w:hAnsiTheme="minorEastAsia" w:eastAsiaTheme="minorEastAsia" w:cstheme="minorEastAsia"/>
          <w:color w:val="auto"/>
          <w:sz w:val="22"/>
          <w:szCs w:val="22"/>
          <w:highlight w:val="none"/>
        </w:rPr>
        <w:t>天内有效，如中标，有效期将延至合同终止日为止；</w:t>
      </w:r>
    </w:p>
    <w:p>
      <w:pPr>
        <w:spacing w:line="420" w:lineRule="exact"/>
        <w:ind w:left="1019" w:leftChars="171" w:hanging="660" w:hangingChars="3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（二）我方已详细研究了</w:t>
      </w:r>
      <w:r>
        <w:rPr>
          <w:rFonts w:hint="eastAsia" w:asciiTheme="minorEastAsia" w:hAnsiTheme="minorEastAsia" w:eastAsiaTheme="minorEastAsia" w:cstheme="minorEastAsia"/>
          <w:color w:val="auto"/>
          <w:sz w:val="22"/>
          <w:szCs w:val="22"/>
          <w:highlight w:val="none"/>
          <w:lang w:eastAsia="zh-CN"/>
        </w:rPr>
        <w:t>采购文件</w:t>
      </w:r>
      <w:r>
        <w:rPr>
          <w:rFonts w:hint="eastAsia" w:asciiTheme="minorEastAsia" w:hAnsiTheme="minorEastAsia" w:eastAsiaTheme="minorEastAsia" w:cstheme="minorEastAsia"/>
          <w:color w:val="auto"/>
          <w:sz w:val="22"/>
          <w:szCs w:val="22"/>
          <w:highlight w:val="none"/>
        </w:rPr>
        <w:t>的所有内容包括修改书（如有）和所有已提供的参考资料以及有关附件，我方完全理解并同意放弃在此方面提出含糊意见或误解的一切权力；</w:t>
      </w:r>
    </w:p>
    <w:p>
      <w:pPr>
        <w:spacing w:line="420" w:lineRule="exact"/>
        <w:ind w:left="1019" w:leftChars="171" w:hanging="660" w:hangingChars="3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（三）我方明白并愿意在规定的开标时间之后，我方如在投标有效期内撤回投标，因我方原因对采购单位造成损失的，我方愿承担赔偿责任；</w:t>
      </w:r>
    </w:p>
    <w:p>
      <w:pPr>
        <w:spacing w:line="420" w:lineRule="exact"/>
        <w:ind w:left="359" w:leftChars="171"/>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（四）我方同意提供按照贵方可能要求的与投标有关的一切数据或资料；</w:t>
      </w:r>
    </w:p>
    <w:p>
      <w:pPr>
        <w:spacing w:line="420" w:lineRule="exact"/>
        <w:ind w:left="359" w:leftChars="171"/>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（五）我方理解贵方不一定接受最低报价。</w:t>
      </w:r>
    </w:p>
    <w:p>
      <w:pPr>
        <w:spacing w:line="420" w:lineRule="exact"/>
        <w:ind w:left="1019" w:leftChars="171" w:hanging="660" w:hangingChars="3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（六）我方如果中标，将保证履行</w:t>
      </w:r>
      <w:r>
        <w:rPr>
          <w:rFonts w:hint="eastAsia" w:asciiTheme="minorEastAsia" w:hAnsiTheme="minorEastAsia" w:eastAsiaTheme="minorEastAsia" w:cstheme="minorEastAsia"/>
          <w:color w:val="auto"/>
          <w:sz w:val="22"/>
          <w:szCs w:val="22"/>
          <w:highlight w:val="none"/>
          <w:lang w:eastAsia="zh-CN"/>
        </w:rPr>
        <w:t>采购文件</w:t>
      </w:r>
      <w:r>
        <w:rPr>
          <w:rFonts w:hint="eastAsia" w:asciiTheme="minorEastAsia" w:hAnsiTheme="minorEastAsia" w:eastAsiaTheme="minorEastAsia" w:cstheme="minorEastAsia"/>
          <w:color w:val="auto"/>
          <w:sz w:val="22"/>
          <w:szCs w:val="22"/>
          <w:highlight w:val="none"/>
        </w:rPr>
        <w:t>以及</w:t>
      </w:r>
      <w:r>
        <w:rPr>
          <w:rFonts w:hint="eastAsia" w:asciiTheme="minorEastAsia" w:hAnsiTheme="minorEastAsia" w:eastAsiaTheme="minorEastAsia" w:cstheme="minorEastAsia"/>
          <w:color w:val="auto"/>
          <w:sz w:val="22"/>
          <w:szCs w:val="22"/>
          <w:highlight w:val="none"/>
          <w:lang w:eastAsia="zh-CN"/>
        </w:rPr>
        <w:t>采购文件</w:t>
      </w:r>
      <w:r>
        <w:rPr>
          <w:rFonts w:hint="eastAsia" w:asciiTheme="minorEastAsia" w:hAnsiTheme="minorEastAsia" w:eastAsiaTheme="minorEastAsia" w:cstheme="minorEastAsia"/>
          <w:color w:val="auto"/>
          <w:sz w:val="22"/>
          <w:szCs w:val="22"/>
          <w:highlight w:val="none"/>
        </w:rPr>
        <w:t>修改书（如有）中的全部责任和义务，按质、按量、按期完成《合同书》中的全部任务。</w:t>
      </w:r>
    </w:p>
    <w:p>
      <w:pPr>
        <w:spacing w:line="420" w:lineRule="exact"/>
        <w:ind w:left="31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（七）所有与本投标有关的函件请发往下列地址：</w:t>
      </w:r>
    </w:p>
    <w:p>
      <w:pPr>
        <w:spacing w:line="420" w:lineRule="exact"/>
        <w:ind w:firstLine="43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   </w:t>
      </w:r>
    </w:p>
    <w:p>
      <w:pPr>
        <w:spacing w:line="420" w:lineRule="exact"/>
        <w:ind w:firstLine="435"/>
        <w:rPr>
          <w:rFonts w:hint="eastAsia" w:asciiTheme="minorEastAsia" w:hAnsiTheme="minorEastAsia" w:eastAsiaTheme="minorEastAsia" w:cstheme="minorEastAsia"/>
          <w:color w:val="auto"/>
          <w:sz w:val="22"/>
          <w:szCs w:val="22"/>
          <w:highlight w:val="none"/>
        </w:rPr>
      </w:pPr>
    </w:p>
    <w:p>
      <w:pPr>
        <w:spacing w:line="420" w:lineRule="exact"/>
        <w:ind w:firstLine="435"/>
        <w:rPr>
          <w:rFonts w:hint="eastAsia" w:asciiTheme="minorEastAsia" w:hAnsiTheme="minorEastAsia" w:eastAsiaTheme="minorEastAsia" w:cstheme="minorEastAsia"/>
          <w:color w:val="auto"/>
          <w:sz w:val="22"/>
          <w:szCs w:val="22"/>
          <w:highlight w:val="none"/>
          <w:u w:val="single"/>
        </w:rPr>
      </w:pPr>
    </w:p>
    <w:p>
      <w:pPr>
        <w:spacing w:line="420" w:lineRule="exact"/>
        <w:ind w:firstLine="435"/>
        <w:rPr>
          <w:rFonts w:hint="eastAsia" w:asciiTheme="minorEastAsia" w:hAnsiTheme="minorEastAsia" w:eastAsiaTheme="minorEastAsia" w:cstheme="minorEastAsia"/>
          <w:color w:val="auto"/>
          <w:sz w:val="22"/>
          <w:szCs w:val="22"/>
          <w:highlight w:val="none"/>
        </w:rPr>
      </w:pPr>
    </w:p>
    <w:p>
      <w:pPr>
        <w:spacing w:line="420" w:lineRule="exact"/>
        <w:ind w:firstLine="4180" w:firstLineChars="19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 投标供应商全称（盖章）：</w:t>
      </w:r>
      <w:r>
        <w:rPr>
          <w:rFonts w:hint="eastAsia" w:asciiTheme="minorEastAsia" w:hAnsiTheme="minorEastAsia" w:eastAsiaTheme="minorEastAsia" w:cstheme="minorEastAsia"/>
          <w:color w:val="auto"/>
          <w:sz w:val="22"/>
          <w:szCs w:val="22"/>
          <w:highlight w:val="none"/>
          <w:u w:val="single"/>
        </w:rPr>
        <w:t xml:space="preserve">             </w:t>
      </w:r>
    </w:p>
    <w:p>
      <w:pPr>
        <w:spacing w:line="420" w:lineRule="exact"/>
        <w:ind w:firstLine="4279" w:firstLineChars="194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授权代表（签字或盖章）</w:t>
      </w:r>
      <w:r>
        <w:rPr>
          <w:rFonts w:hint="eastAsia" w:asciiTheme="minorEastAsia" w:hAnsiTheme="minorEastAsia" w:eastAsiaTheme="minorEastAsia" w:cstheme="minorEastAsia"/>
          <w:color w:val="auto"/>
          <w:sz w:val="22"/>
          <w:szCs w:val="22"/>
          <w:highlight w:val="none"/>
          <w:u w:val="single"/>
        </w:rPr>
        <w:t xml:space="preserve">                  </w:t>
      </w:r>
    </w:p>
    <w:p>
      <w:pPr>
        <w:spacing w:line="460" w:lineRule="exact"/>
        <w:ind w:firstLine="435"/>
        <w:rPr>
          <w:rFonts w:hint="eastAsia" w:asciiTheme="minorEastAsia" w:hAnsiTheme="minorEastAsia" w:eastAsiaTheme="minorEastAsia" w:cstheme="minorEastAsia"/>
          <w:color w:val="auto"/>
          <w:sz w:val="22"/>
          <w:szCs w:val="22"/>
          <w:highlight w:val="none"/>
          <w:u w:val="single"/>
        </w:rPr>
      </w:pPr>
      <w:r>
        <w:rPr>
          <w:rFonts w:hint="eastAsia" w:asciiTheme="minorEastAsia" w:hAnsiTheme="minorEastAsia" w:eastAsiaTheme="minorEastAsia" w:cstheme="minorEastAsia"/>
          <w:color w:val="auto"/>
          <w:sz w:val="22"/>
          <w:szCs w:val="22"/>
          <w:highlight w:val="none"/>
        </w:rPr>
        <w:t xml:space="preserve">                                   日期</w:t>
      </w:r>
      <w:r>
        <w:rPr>
          <w:rFonts w:hint="eastAsia" w:asciiTheme="minorEastAsia" w:hAnsiTheme="minorEastAsia" w:eastAsiaTheme="minorEastAsia" w:cstheme="minorEastAsia"/>
          <w:color w:val="auto"/>
          <w:sz w:val="22"/>
          <w:szCs w:val="22"/>
          <w:highlight w:val="none"/>
          <w:u w:val="single"/>
        </w:rPr>
        <w:t xml:space="preserve">                                    </w:t>
      </w:r>
    </w:p>
    <w:p>
      <w:pPr>
        <w:rPr>
          <w:rFonts w:hint="eastAsia" w:asciiTheme="minorEastAsia" w:hAnsiTheme="minorEastAsia" w:eastAsiaTheme="minorEastAsia" w:cstheme="minorEastAsia"/>
          <w:color w:val="auto"/>
          <w:szCs w:val="21"/>
          <w:highlight w:val="none"/>
        </w:rPr>
        <w:sectPr>
          <w:pgSz w:w="11906" w:h="16838"/>
          <w:pgMar w:top="1134" w:right="1134" w:bottom="1134" w:left="1134" w:header="851" w:footer="992" w:gutter="284"/>
          <w:pgNumType w:fmt="decimal"/>
          <w:cols w:space="720" w:num="1"/>
          <w:titlePg/>
          <w:docGrid w:linePitch="312" w:charSpace="0"/>
        </w:sectPr>
      </w:pPr>
    </w:p>
    <w:p>
      <w:pPr>
        <w:pStyle w:val="2"/>
        <w:ind w:firstLine="480"/>
        <w:rPr>
          <w:rFonts w:hint="eastAsia" w:asciiTheme="minorEastAsia" w:hAnsiTheme="minorEastAsia" w:eastAsiaTheme="minorEastAsia" w:cstheme="minorEastAsia"/>
          <w:color w:val="auto"/>
          <w:highlight w:val="none"/>
        </w:rPr>
      </w:pPr>
    </w:p>
    <w:p>
      <w:pPr>
        <w:autoSpaceDE w:val="0"/>
        <w:autoSpaceDN w:val="0"/>
        <w:adjustRightInd w:val="0"/>
        <w:rPr>
          <w:rFonts w:hint="eastAsia" w:asciiTheme="minorEastAsia" w:hAnsiTheme="minorEastAsia" w:eastAsiaTheme="minorEastAsia" w:cstheme="minorEastAsia"/>
          <w:color w:val="auto"/>
          <w:sz w:val="32"/>
          <w:szCs w:val="32"/>
          <w:highlight w:val="none"/>
          <w:lang w:val="zh-CN"/>
        </w:rPr>
      </w:pPr>
      <w:r>
        <w:rPr>
          <w:rFonts w:hint="eastAsia" w:asciiTheme="minorEastAsia" w:hAnsiTheme="minorEastAsia" w:eastAsiaTheme="minorEastAsia" w:cstheme="minorEastAsia"/>
          <w:b/>
          <w:color w:val="auto"/>
          <w:sz w:val="22"/>
          <w:szCs w:val="22"/>
          <w:highlight w:val="none"/>
        </w:rPr>
        <w:t>附件二</w:t>
      </w:r>
    </w:p>
    <w:p>
      <w:pPr>
        <w:autoSpaceDE w:val="0"/>
        <w:autoSpaceDN w:val="0"/>
        <w:adjustRightInd w:val="0"/>
        <w:jc w:val="center"/>
        <w:rPr>
          <w:rFonts w:hint="eastAsia" w:asciiTheme="minorEastAsia" w:hAnsiTheme="minorEastAsia" w:eastAsiaTheme="minorEastAsia" w:cstheme="minorEastAsia"/>
          <w:color w:val="auto"/>
          <w:sz w:val="32"/>
          <w:szCs w:val="32"/>
          <w:highlight w:val="none"/>
          <w:lang w:val="zh-CN"/>
        </w:rPr>
      </w:pPr>
    </w:p>
    <w:p>
      <w:pPr>
        <w:autoSpaceDE w:val="0"/>
        <w:autoSpaceDN w:val="0"/>
        <w:adjustRightInd w:val="0"/>
        <w:jc w:val="center"/>
        <w:rPr>
          <w:rFonts w:hint="eastAsia" w:asciiTheme="minorEastAsia" w:hAnsiTheme="minorEastAsia" w:eastAsiaTheme="minorEastAsia" w:cstheme="minorEastAsia"/>
          <w:color w:val="auto"/>
          <w:sz w:val="32"/>
          <w:szCs w:val="32"/>
          <w:highlight w:val="none"/>
          <w:lang w:val="zh-CN"/>
        </w:rPr>
      </w:pPr>
      <w:r>
        <w:rPr>
          <w:rFonts w:hint="eastAsia" w:asciiTheme="minorEastAsia" w:hAnsiTheme="minorEastAsia" w:eastAsiaTheme="minorEastAsia" w:cstheme="minorEastAsia"/>
          <w:color w:val="auto"/>
          <w:sz w:val="32"/>
          <w:szCs w:val="32"/>
          <w:highlight w:val="none"/>
          <w:lang w:val="zh-CN"/>
        </w:rPr>
        <w:t>开标一览表</w:t>
      </w:r>
    </w:p>
    <w:p>
      <w:pPr>
        <w:autoSpaceDE w:val="0"/>
        <w:autoSpaceDN w:val="0"/>
        <w:adjustRightInd w:val="0"/>
        <w:rPr>
          <w:rFonts w:hint="eastAsia" w:asciiTheme="minorEastAsia" w:hAnsiTheme="minorEastAsia" w:eastAsiaTheme="minorEastAsia" w:cstheme="minorEastAsia"/>
          <w:b/>
          <w:color w:val="auto"/>
          <w:sz w:val="22"/>
          <w:szCs w:val="22"/>
          <w:highlight w:val="none"/>
          <w:lang w:val="zh-CN"/>
        </w:rPr>
      </w:pPr>
    </w:p>
    <w:p>
      <w:pPr>
        <w:autoSpaceDE w:val="0"/>
        <w:autoSpaceDN w:val="0"/>
        <w:adjustRightInd w:val="0"/>
        <w:rPr>
          <w:rFonts w:hint="eastAsia" w:asciiTheme="minorEastAsia" w:hAnsiTheme="minorEastAsia" w:eastAsiaTheme="minorEastAsia" w:cstheme="minorEastAsia"/>
          <w:b/>
          <w:color w:val="auto"/>
          <w:sz w:val="22"/>
          <w:szCs w:val="22"/>
          <w:highlight w:val="none"/>
          <w:lang w:val="zh-CN"/>
        </w:rPr>
      </w:pPr>
      <w:r>
        <w:rPr>
          <w:rFonts w:hint="eastAsia" w:asciiTheme="minorEastAsia" w:hAnsiTheme="minorEastAsia" w:eastAsiaTheme="minorEastAsia" w:cstheme="minorEastAsia"/>
          <w:b/>
          <w:color w:val="auto"/>
          <w:sz w:val="22"/>
          <w:szCs w:val="22"/>
          <w:highlight w:val="none"/>
          <w:lang w:val="zh-CN"/>
        </w:rPr>
        <w:t>项目名称：</w:t>
      </w:r>
      <w:r>
        <w:rPr>
          <w:rFonts w:hint="eastAsia" w:asciiTheme="minorEastAsia" w:hAnsiTheme="minorEastAsia" w:eastAsiaTheme="minorEastAsia" w:cstheme="minorEastAsia"/>
          <w:b/>
          <w:color w:val="auto"/>
          <w:sz w:val="22"/>
          <w:szCs w:val="22"/>
          <w:highlight w:val="none"/>
          <w:u w:val="single"/>
          <w:lang w:val="zh-CN"/>
        </w:rPr>
        <w:t xml:space="preserve">              </w:t>
      </w:r>
      <w:r>
        <w:rPr>
          <w:rFonts w:hint="eastAsia" w:asciiTheme="minorEastAsia" w:hAnsiTheme="minorEastAsia" w:eastAsiaTheme="minorEastAsia" w:cstheme="minorEastAsia"/>
          <w:b/>
          <w:color w:val="auto"/>
          <w:sz w:val="22"/>
          <w:szCs w:val="22"/>
          <w:highlight w:val="none"/>
        </w:rPr>
        <w:t xml:space="preserve">   </w:t>
      </w:r>
      <w:r>
        <w:rPr>
          <w:rFonts w:hint="eastAsia" w:asciiTheme="minorEastAsia" w:hAnsiTheme="minorEastAsia" w:eastAsiaTheme="minorEastAsia" w:cstheme="minorEastAsia"/>
          <w:b/>
          <w:color w:val="auto"/>
          <w:sz w:val="22"/>
          <w:szCs w:val="22"/>
          <w:highlight w:val="none"/>
          <w:lang w:val="en-US" w:eastAsia="zh-CN"/>
        </w:rPr>
        <w:t xml:space="preserve">    </w:t>
      </w:r>
      <w:r>
        <w:rPr>
          <w:rFonts w:hint="eastAsia" w:asciiTheme="minorEastAsia" w:hAnsiTheme="minorEastAsia" w:eastAsiaTheme="minorEastAsia" w:cstheme="minorEastAsia"/>
          <w:b/>
          <w:color w:val="auto"/>
          <w:sz w:val="22"/>
          <w:szCs w:val="22"/>
          <w:highlight w:val="none"/>
          <w:lang w:val="zh-CN"/>
        </w:rPr>
        <w:t>项目编号：</w:t>
      </w:r>
      <w:r>
        <w:rPr>
          <w:rFonts w:hint="eastAsia" w:asciiTheme="minorEastAsia" w:hAnsiTheme="minorEastAsia" w:eastAsiaTheme="minorEastAsia" w:cstheme="minorEastAsia"/>
          <w:b/>
          <w:color w:val="auto"/>
          <w:sz w:val="22"/>
          <w:szCs w:val="22"/>
          <w:highlight w:val="none"/>
          <w:u w:val="single"/>
          <w:lang w:val="zh-CN"/>
        </w:rPr>
        <w:t xml:space="preserve">   </w:t>
      </w:r>
      <w:r>
        <w:rPr>
          <w:rFonts w:hint="eastAsia" w:asciiTheme="minorEastAsia" w:hAnsiTheme="minorEastAsia" w:eastAsiaTheme="minorEastAsia" w:cstheme="minorEastAsia"/>
          <w:b/>
          <w:color w:val="auto"/>
          <w:sz w:val="22"/>
          <w:szCs w:val="22"/>
          <w:highlight w:val="none"/>
          <w:u w:val="single"/>
          <w:lang w:val="en-US" w:eastAsia="zh-CN"/>
        </w:rPr>
        <w:t xml:space="preserve">     </w:t>
      </w:r>
      <w:r>
        <w:rPr>
          <w:rFonts w:hint="eastAsia" w:asciiTheme="minorEastAsia" w:hAnsiTheme="minorEastAsia" w:eastAsiaTheme="minorEastAsia" w:cstheme="minorEastAsia"/>
          <w:b/>
          <w:color w:val="auto"/>
          <w:sz w:val="22"/>
          <w:szCs w:val="22"/>
          <w:highlight w:val="none"/>
          <w:u w:val="single"/>
          <w:lang w:val="zh-CN"/>
        </w:rPr>
        <w:t xml:space="preserve">      </w:t>
      </w:r>
      <w:r>
        <w:rPr>
          <w:rFonts w:hint="eastAsia" w:asciiTheme="minorEastAsia" w:hAnsiTheme="minorEastAsia" w:eastAsiaTheme="minorEastAsia" w:cstheme="minorEastAsia"/>
          <w:b/>
          <w:color w:val="auto"/>
          <w:sz w:val="22"/>
          <w:szCs w:val="22"/>
          <w:highlight w:val="none"/>
          <w:lang w:val="zh-CN"/>
        </w:rPr>
        <w:t xml:space="preserve">    </w:t>
      </w:r>
      <w:r>
        <w:rPr>
          <w:rFonts w:hint="eastAsia" w:asciiTheme="minorEastAsia" w:hAnsiTheme="minorEastAsia" w:eastAsiaTheme="minorEastAsia" w:cstheme="minorEastAsia"/>
          <w:b/>
          <w:color w:val="auto"/>
          <w:sz w:val="22"/>
          <w:szCs w:val="22"/>
          <w:highlight w:val="none"/>
          <w:lang w:val="en-US" w:eastAsia="zh-CN"/>
        </w:rPr>
        <w:t xml:space="preserve">     </w:t>
      </w:r>
      <w:r>
        <w:rPr>
          <w:rFonts w:hint="eastAsia" w:asciiTheme="minorEastAsia" w:hAnsiTheme="minorEastAsia" w:eastAsiaTheme="minorEastAsia" w:cstheme="minorEastAsia"/>
          <w:b/>
          <w:color w:val="auto"/>
          <w:sz w:val="22"/>
          <w:szCs w:val="22"/>
          <w:highlight w:val="none"/>
          <w:lang w:val="zh-CN"/>
        </w:rPr>
        <w:t>报价单位：</w:t>
      </w:r>
      <w:r>
        <w:rPr>
          <w:rFonts w:hint="eastAsia" w:asciiTheme="minorEastAsia" w:hAnsiTheme="minorEastAsia" w:eastAsiaTheme="minorEastAsia" w:cstheme="minorEastAsia"/>
          <w:b/>
          <w:color w:val="auto"/>
          <w:sz w:val="22"/>
          <w:szCs w:val="22"/>
          <w:highlight w:val="none"/>
          <w:u w:val="single"/>
          <w:lang w:val="zh-CN"/>
        </w:rPr>
        <w:t>人民币元</w:t>
      </w:r>
    </w:p>
    <w:tbl>
      <w:tblPr>
        <w:tblStyle w:val="33"/>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3423"/>
        <w:gridCol w:w="847"/>
        <w:gridCol w:w="1083"/>
        <w:gridCol w:w="1250"/>
        <w:gridCol w:w="1250"/>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77" w:type="dxa"/>
            <w:tcBorders>
              <w:right w:val="single" w:color="auto" w:sz="4" w:space="0"/>
            </w:tcBorders>
            <w:vAlign w:val="center"/>
          </w:tcPr>
          <w:p>
            <w:pPr>
              <w:pStyle w:val="17"/>
              <w:snapToGrid w:val="0"/>
              <w:spacing w:line="240" w:lineRule="exact"/>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3423" w:type="dxa"/>
            <w:tcBorders>
              <w:right w:val="single" w:color="auto" w:sz="4" w:space="0"/>
            </w:tcBorders>
            <w:vAlign w:val="center"/>
          </w:tcPr>
          <w:p>
            <w:pPr>
              <w:pStyle w:val="17"/>
              <w:snapToGrid w:val="0"/>
              <w:spacing w:line="240" w:lineRule="exact"/>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项目名称</w:t>
            </w:r>
          </w:p>
        </w:tc>
        <w:tc>
          <w:tcPr>
            <w:tcW w:w="847" w:type="dxa"/>
            <w:vAlign w:val="center"/>
          </w:tcPr>
          <w:p>
            <w:pPr>
              <w:widowControl/>
              <w:spacing w:line="24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单位</w:t>
            </w:r>
          </w:p>
        </w:tc>
        <w:tc>
          <w:tcPr>
            <w:tcW w:w="1083" w:type="dxa"/>
            <w:vAlign w:val="center"/>
          </w:tcPr>
          <w:p>
            <w:pPr>
              <w:widowControl/>
              <w:spacing w:line="24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工程量</w:t>
            </w:r>
          </w:p>
        </w:tc>
        <w:tc>
          <w:tcPr>
            <w:tcW w:w="1250" w:type="dxa"/>
            <w:vAlign w:val="center"/>
          </w:tcPr>
          <w:p>
            <w:pPr>
              <w:pStyle w:val="17"/>
              <w:snapToGrid w:val="0"/>
              <w:spacing w:line="240" w:lineRule="exact"/>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单价</w:t>
            </w:r>
          </w:p>
          <w:p>
            <w:pPr>
              <w:pStyle w:val="17"/>
              <w:snapToGrid w:val="0"/>
              <w:spacing w:line="240" w:lineRule="exact"/>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（元/</w:t>
            </w:r>
            <w:r>
              <w:rPr>
                <w:rFonts w:hint="eastAsia" w:ascii="宋体" w:eastAsia="宋体"/>
                <w:b w:val="0"/>
                <w:bCs w:val="0"/>
                <w:color w:val="auto"/>
                <w:sz w:val="22"/>
                <w:szCs w:val="22"/>
                <w:highlight w:val="none"/>
                <w:lang w:val="en-US" w:eastAsia="zh-CN"/>
              </w:rPr>
              <w:t>株</w:t>
            </w:r>
            <w:r>
              <w:rPr>
                <w:rFonts w:hint="eastAsia" w:asciiTheme="minorEastAsia" w:hAnsiTheme="minorEastAsia" w:eastAsiaTheme="minorEastAsia" w:cstheme="minorEastAsia"/>
                <w:b/>
                <w:color w:val="auto"/>
                <w:sz w:val="24"/>
                <w:szCs w:val="24"/>
                <w:highlight w:val="none"/>
              </w:rPr>
              <w:t>）</w:t>
            </w:r>
          </w:p>
        </w:tc>
        <w:tc>
          <w:tcPr>
            <w:tcW w:w="1250" w:type="dxa"/>
            <w:vAlign w:val="center"/>
          </w:tcPr>
          <w:p>
            <w:pPr>
              <w:pStyle w:val="17"/>
              <w:snapToGrid w:val="0"/>
              <w:spacing w:line="240" w:lineRule="exact"/>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合价</w:t>
            </w:r>
          </w:p>
          <w:p>
            <w:pPr>
              <w:pStyle w:val="17"/>
              <w:snapToGrid w:val="0"/>
              <w:spacing w:line="240" w:lineRule="exact"/>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（元/年）</w:t>
            </w:r>
          </w:p>
        </w:tc>
        <w:tc>
          <w:tcPr>
            <w:tcW w:w="1046" w:type="dxa"/>
            <w:vAlign w:val="center"/>
          </w:tcPr>
          <w:p>
            <w:pPr>
              <w:pStyle w:val="17"/>
              <w:snapToGrid w:val="0"/>
              <w:spacing w:line="240" w:lineRule="exact"/>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89" w:hRule="exact"/>
        </w:trPr>
        <w:tc>
          <w:tcPr>
            <w:tcW w:w="677" w:type="dxa"/>
            <w:tcBorders>
              <w:right w:val="single" w:color="auto" w:sz="4" w:space="0"/>
            </w:tcBorders>
            <w:vAlign w:val="center"/>
          </w:tcPr>
          <w:p>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w:t>
            </w:r>
          </w:p>
        </w:tc>
        <w:tc>
          <w:tcPr>
            <w:tcW w:w="3423" w:type="dxa"/>
            <w:tcBorders>
              <w:right w:val="single" w:color="auto" w:sz="4" w:space="0"/>
            </w:tcBorders>
            <w:vAlign w:val="center"/>
          </w:tcPr>
          <w:p>
            <w:pPr>
              <w:jc w:val="center"/>
              <w:rPr>
                <w:rFonts w:hint="eastAsia" w:asciiTheme="minorEastAsia" w:hAnsiTheme="minorEastAsia" w:eastAsiaTheme="minorEastAsia" w:cstheme="minorEastAsia"/>
                <w:b/>
                <w:bCs/>
                <w:color w:val="auto"/>
                <w:sz w:val="24"/>
                <w:szCs w:val="24"/>
                <w:highlight w:val="none"/>
              </w:rPr>
            </w:pPr>
            <w:r>
              <w:rPr>
                <w:rFonts w:hint="eastAsia" w:ascii="宋体" w:eastAsia="宋体" w:cs="宋体"/>
                <w:b w:val="0"/>
                <w:bCs w:val="0"/>
                <w:color w:val="auto"/>
                <w:sz w:val="22"/>
                <w:szCs w:val="22"/>
                <w:highlight w:val="none"/>
                <w:lang w:val="en-US" w:eastAsia="zh-CN" w:bidi="ar-SA"/>
              </w:rPr>
              <w:t>古树名木</w:t>
            </w:r>
          </w:p>
        </w:tc>
        <w:tc>
          <w:tcPr>
            <w:tcW w:w="847" w:type="dxa"/>
            <w:tcBorders>
              <w:left w:val="single" w:color="000000" w:sz="6" w:space="0"/>
              <w:right w:val="single" w:color="auto" w:sz="4" w:space="0"/>
            </w:tcBorders>
            <w:vAlign w:val="center"/>
          </w:tcPr>
          <w:p>
            <w:pPr>
              <w:jc w:val="center"/>
              <w:rPr>
                <w:rFonts w:hint="eastAsia" w:asciiTheme="minorEastAsia" w:hAnsiTheme="minorEastAsia" w:eastAsiaTheme="minorEastAsia" w:cstheme="minorEastAsia"/>
                <w:b/>
                <w:bCs/>
                <w:color w:val="auto"/>
                <w:sz w:val="24"/>
                <w:szCs w:val="24"/>
                <w:highlight w:val="none"/>
              </w:rPr>
            </w:pPr>
            <w:r>
              <w:rPr>
                <w:rFonts w:hint="eastAsia" w:ascii="宋体" w:eastAsia="宋体"/>
                <w:b w:val="0"/>
                <w:bCs w:val="0"/>
                <w:color w:val="auto"/>
                <w:sz w:val="22"/>
                <w:szCs w:val="22"/>
                <w:highlight w:val="none"/>
                <w:lang w:val="en-US" w:eastAsia="zh-CN"/>
              </w:rPr>
              <w:t>株</w:t>
            </w:r>
          </w:p>
        </w:tc>
        <w:tc>
          <w:tcPr>
            <w:tcW w:w="1083" w:type="dxa"/>
            <w:tcBorders>
              <w:left w:val="single" w:color="auto" w:sz="4" w:space="0"/>
              <w:right w:val="single" w:color="auto" w:sz="4" w:space="0"/>
            </w:tcBorders>
            <w:vAlign w:val="center"/>
          </w:tcPr>
          <w:p>
            <w:pPr>
              <w:pStyle w:val="17"/>
              <w:snapToGrid w:val="0"/>
              <w:jc w:val="center"/>
              <w:rPr>
                <w:rFonts w:hint="eastAsia" w:asciiTheme="minorEastAsia" w:hAnsiTheme="minorEastAsia" w:eastAsiaTheme="minorEastAsia" w:cstheme="minorEastAsia"/>
                <w:b/>
                <w:bCs/>
                <w:color w:val="auto"/>
                <w:sz w:val="24"/>
                <w:szCs w:val="24"/>
                <w:highlight w:val="none"/>
              </w:rPr>
            </w:pPr>
            <w:r>
              <w:rPr>
                <w:rFonts w:hint="eastAsia" w:hAnsi="宋体"/>
                <w:b w:val="0"/>
                <w:bCs w:val="0"/>
                <w:color w:val="auto"/>
                <w:sz w:val="22"/>
                <w:szCs w:val="22"/>
                <w:highlight w:val="none"/>
                <w:lang w:val="en-US" w:eastAsia="zh-CN"/>
              </w:rPr>
              <w:t>257</w:t>
            </w:r>
          </w:p>
        </w:tc>
        <w:tc>
          <w:tcPr>
            <w:tcW w:w="1250" w:type="dxa"/>
            <w:tcBorders>
              <w:left w:val="single" w:color="auto" w:sz="4" w:space="0"/>
            </w:tcBorders>
            <w:vAlign w:val="center"/>
          </w:tcPr>
          <w:p>
            <w:pPr>
              <w:pStyle w:val="17"/>
              <w:snapToGrid w:val="0"/>
              <w:jc w:val="center"/>
              <w:rPr>
                <w:rFonts w:hint="eastAsia" w:asciiTheme="minorEastAsia" w:hAnsiTheme="minorEastAsia" w:eastAsiaTheme="minorEastAsia" w:cstheme="minorEastAsia"/>
                <w:b/>
                <w:bCs/>
                <w:color w:val="auto"/>
                <w:kern w:val="2"/>
                <w:sz w:val="24"/>
                <w:szCs w:val="24"/>
                <w:highlight w:val="none"/>
              </w:rPr>
            </w:pPr>
          </w:p>
        </w:tc>
        <w:tc>
          <w:tcPr>
            <w:tcW w:w="1250" w:type="dxa"/>
            <w:tcBorders>
              <w:left w:val="single" w:color="auto" w:sz="4" w:space="0"/>
            </w:tcBorders>
            <w:vAlign w:val="center"/>
          </w:tcPr>
          <w:p>
            <w:pPr>
              <w:pStyle w:val="17"/>
              <w:snapToGrid w:val="0"/>
              <w:jc w:val="center"/>
              <w:rPr>
                <w:rFonts w:hint="eastAsia" w:asciiTheme="minorEastAsia" w:hAnsiTheme="minorEastAsia" w:eastAsiaTheme="minorEastAsia" w:cstheme="minorEastAsia"/>
                <w:b/>
                <w:bCs/>
                <w:color w:val="auto"/>
                <w:kern w:val="2"/>
                <w:sz w:val="24"/>
                <w:szCs w:val="24"/>
                <w:highlight w:val="none"/>
              </w:rPr>
            </w:pPr>
          </w:p>
        </w:tc>
        <w:tc>
          <w:tcPr>
            <w:tcW w:w="1046" w:type="dxa"/>
            <w:vAlign w:val="center"/>
          </w:tcPr>
          <w:p>
            <w:pPr>
              <w:pStyle w:val="17"/>
              <w:snapToGrid w:val="0"/>
              <w:jc w:val="center"/>
              <w:rPr>
                <w:rFonts w:hint="eastAsia" w:asciiTheme="minorEastAsia" w:hAnsiTheme="minorEastAsia" w:eastAsiaTheme="minorEastAsia" w:cstheme="minorEastAsia"/>
                <w:b/>
                <w:bCs/>
                <w:color w:val="auto"/>
                <w:kern w:val="2"/>
                <w:sz w:val="24"/>
                <w:szCs w:val="24"/>
                <w:highlight w:val="none"/>
              </w:rPr>
            </w:pPr>
            <w:r>
              <w:rPr>
                <w:rFonts w:hint="eastAsia" w:asciiTheme="minorEastAsia" w:hAnsiTheme="minorEastAsia" w:eastAsiaTheme="minorEastAsia" w:cstheme="minorEastAsia"/>
                <w:b/>
                <w:bCs/>
                <w:color w:val="auto"/>
                <w:kern w:val="2"/>
                <w:sz w:val="24"/>
                <w:szCs w:val="24"/>
                <w:highlight w:val="none"/>
              </w:rPr>
              <w:t>所报单价及合价均为每年的费用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rPr>
        <w:tc>
          <w:tcPr>
            <w:tcW w:w="677" w:type="dxa"/>
            <w:tcBorders>
              <w:right w:val="single" w:color="auto" w:sz="4" w:space="0"/>
            </w:tcBorders>
            <w:vAlign w:val="center"/>
          </w:tcPr>
          <w:p>
            <w:pPr>
              <w:jc w:val="center"/>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2</w:t>
            </w:r>
          </w:p>
        </w:tc>
        <w:tc>
          <w:tcPr>
            <w:tcW w:w="3423" w:type="dxa"/>
            <w:tcBorders>
              <w:right w:val="single" w:color="auto" w:sz="4" w:space="0"/>
            </w:tcBorders>
            <w:vAlign w:val="center"/>
          </w:tcPr>
          <w:p>
            <w:pPr>
              <w:pStyle w:val="17"/>
              <w:snapToGrid w:val="0"/>
              <w:jc w:val="center"/>
              <w:rPr>
                <w:rFonts w:hint="eastAsia" w:asciiTheme="minorEastAsia" w:hAnsiTheme="minorEastAsia" w:eastAsiaTheme="minorEastAsia" w:cstheme="minorEastAsia"/>
                <w:b/>
                <w:bCs/>
                <w:color w:val="auto"/>
                <w:kern w:val="2"/>
                <w:sz w:val="24"/>
                <w:szCs w:val="24"/>
                <w:highlight w:val="none"/>
              </w:rPr>
            </w:pPr>
            <w:r>
              <w:rPr>
                <w:rFonts w:hint="eastAsia" w:asciiTheme="minorEastAsia" w:hAnsiTheme="minorEastAsia" w:eastAsiaTheme="minorEastAsia" w:cstheme="minorEastAsia"/>
                <w:b/>
                <w:bCs/>
                <w:color w:val="auto"/>
                <w:kern w:val="2"/>
                <w:sz w:val="24"/>
                <w:szCs w:val="24"/>
                <w:highlight w:val="none"/>
              </w:rPr>
              <w:t>投标报价（元）</w:t>
            </w:r>
          </w:p>
        </w:tc>
        <w:tc>
          <w:tcPr>
            <w:tcW w:w="1930" w:type="dxa"/>
            <w:gridSpan w:val="2"/>
            <w:tcBorders>
              <w:right w:val="single" w:color="auto" w:sz="4" w:space="0"/>
            </w:tcBorders>
            <w:vAlign w:val="center"/>
          </w:tcPr>
          <w:p>
            <w:pPr>
              <w:pStyle w:val="17"/>
              <w:snapToGrid w:val="0"/>
              <w:jc w:val="center"/>
              <w:rPr>
                <w:rFonts w:hint="eastAsia" w:asciiTheme="minorEastAsia" w:hAnsiTheme="minorEastAsia" w:eastAsiaTheme="minorEastAsia" w:cstheme="minorEastAsia"/>
                <w:b/>
                <w:bCs/>
                <w:color w:val="auto"/>
                <w:kern w:val="2"/>
                <w:sz w:val="24"/>
                <w:szCs w:val="24"/>
                <w:highlight w:val="none"/>
              </w:rPr>
            </w:pPr>
            <w:r>
              <w:rPr>
                <w:rFonts w:hint="eastAsia" w:asciiTheme="minorEastAsia" w:hAnsiTheme="minorEastAsia" w:eastAsiaTheme="minorEastAsia" w:cstheme="minorEastAsia"/>
                <w:b/>
                <w:bCs/>
                <w:color w:val="auto"/>
                <w:kern w:val="2"/>
                <w:sz w:val="24"/>
                <w:szCs w:val="24"/>
                <w:highlight w:val="none"/>
              </w:rPr>
              <w:t>（1）的合价*2年</w:t>
            </w:r>
          </w:p>
        </w:tc>
        <w:tc>
          <w:tcPr>
            <w:tcW w:w="3546" w:type="dxa"/>
            <w:gridSpan w:val="3"/>
            <w:tcBorders>
              <w:left w:val="single" w:color="auto" w:sz="4" w:space="0"/>
            </w:tcBorders>
            <w:vAlign w:val="center"/>
          </w:tcPr>
          <w:p>
            <w:pPr>
              <w:pStyle w:val="17"/>
              <w:snapToGrid w:val="0"/>
              <w:jc w:val="center"/>
              <w:rPr>
                <w:rFonts w:hint="eastAsia" w:asciiTheme="minorEastAsia" w:hAnsiTheme="minorEastAsia" w:eastAsiaTheme="minorEastAsia" w:cstheme="minorEastAsia"/>
                <w:b/>
                <w:bCs/>
                <w:color w:val="auto"/>
                <w:sz w:val="24"/>
                <w:szCs w:val="24"/>
                <w:highlight w:val="none"/>
              </w:rPr>
            </w:pPr>
          </w:p>
        </w:tc>
      </w:tr>
    </w:tbl>
    <w:p>
      <w:pPr>
        <w:pStyle w:val="17"/>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▲开标一览表中投标</w:t>
      </w:r>
      <w:r>
        <w:rPr>
          <w:rFonts w:hint="eastAsia" w:asciiTheme="minorEastAsia" w:hAnsiTheme="minorEastAsia" w:eastAsiaTheme="minorEastAsia" w:cstheme="minorEastAsia"/>
          <w:b/>
          <w:color w:val="auto"/>
          <w:sz w:val="24"/>
          <w:szCs w:val="24"/>
          <w:highlight w:val="none"/>
          <w:lang w:eastAsia="zh-CN"/>
        </w:rPr>
        <w:t>报</w:t>
      </w:r>
      <w:r>
        <w:rPr>
          <w:rFonts w:hint="eastAsia" w:asciiTheme="minorEastAsia" w:hAnsiTheme="minorEastAsia" w:eastAsiaTheme="minorEastAsia" w:cstheme="minorEastAsia"/>
          <w:b/>
          <w:color w:val="auto"/>
          <w:sz w:val="24"/>
          <w:szCs w:val="24"/>
          <w:highlight w:val="none"/>
        </w:rPr>
        <w:t>价为符合</w:t>
      </w:r>
      <w:r>
        <w:rPr>
          <w:rFonts w:hint="eastAsia" w:asciiTheme="minorEastAsia" w:hAnsiTheme="minorEastAsia" w:eastAsiaTheme="minorEastAsia" w:cstheme="minorEastAsia"/>
          <w:b/>
          <w:color w:val="auto"/>
          <w:sz w:val="24"/>
          <w:szCs w:val="24"/>
          <w:highlight w:val="none"/>
          <w:lang w:eastAsia="zh-CN"/>
        </w:rPr>
        <w:t>采购文件</w:t>
      </w:r>
      <w:r>
        <w:rPr>
          <w:rFonts w:hint="eastAsia" w:asciiTheme="minorEastAsia" w:hAnsiTheme="minorEastAsia" w:eastAsiaTheme="minorEastAsia" w:cstheme="minorEastAsia"/>
          <w:b/>
          <w:color w:val="auto"/>
          <w:sz w:val="24"/>
          <w:szCs w:val="24"/>
          <w:highlight w:val="none"/>
        </w:rPr>
        <w:t>要求的全部费用。</w:t>
      </w:r>
    </w:p>
    <w:p>
      <w:pPr>
        <w:pStyle w:val="17"/>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▲不提供此表格的将视为没有实质性响应</w:t>
      </w:r>
      <w:r>
        <w:rPr>
          <w:rFonts w:hint="eastAsia" w:asciiTheme="minorEastAsia" w:hAnsiTheme="minorEastAsia" w:eastAsiaTheme="minorEastAsia" w:cstheme="minorEastAsia"/>
          <w:b/>
          <w:color w:val="auto"/>
          <w:sz w:val="24"/>
          <w:szCs w:val="24"/>
          <w:highlight w:val="none"/>
          <w:lang w:eastAsia="zh-CN"/>
        </w:rPr>
        <w:t>采购文件</w:t>
      </w:r>
      <w:r>
        <w:rPr>
          <w:rFonts w:hint="eastAsia" w:asciiTheme="minorEastAsia" w:hAnsiTheme="minorEastAsia" w:eastAsiaTheme="minorEastAsia" w:cstheme="minorEastAsia"/>
          <w:b/>
          <w:color w:val="auto"/>
          <w:sz w:val="24"/>
          <w:szCs w:val="24"/>
          <w:highlight w:val="none"/>
        </w:rPr>
        <w:t>。</w:t>
      </w:r>
    </w:p>
    <w:p>
      <w:pPr>
        <w:autoSpaceDE w:val="0"/>
        <w:autoSpaceDN w:val="0"/>
        <w:adjustRightInd w:val="0"/>
        <w:spacing w:line="260" w:lineRule="exact"/>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w:t>
      </w:r>
    </w:p>
    <w:p>
      <w:pPr>
        <w:autoSpaceDE w:val="0"/>
        <w:autoSpaceDN w:val="0"/>
        <w:adjustRightInd w:val="0"/>
        <w:spacing w:line="260" w:lineRule="exact"/>
        <w:jc w:val="center"/>
        <w:rPr>
          <w:rFonts w:hint="eastAsia" w:asciiTheme="minorEastAsia" w:hAnsiTheme="minorEastAsia" w:eastAsiaTheme="minorEastAsia" w:cstheme="minorEastAsia"/>
          <w:b/>
          <w:color w:val="auto"/>
          <w:sz w:val="24"/>
          <w:szCs w:val="24"/>
          <w:highlight w:val="none"/>
        </w:rPr>
      </w:pPr>
    </w:p>
    <w:p>
      <w:pPr>
        <w:autoSpaceDE w:val="0"/>
        <w:autoSpaceDN w:val="0"/>
        <w:adjustRightInd w:val="0"/>
        <w:spacing w:line="260" w:lineRule="exact"/>
        <w:jc w:val="center"/>
        <w:rPr>
          <w:rFonts w:hint="eastAsia" w:asciiTheme="minorEastAsia" w:hAnsiTheme="minorEastAsia" w:eastAsiaTheme="minorEastAsia" w:cstheme="minorEastAsia"/>
          <w:b/>
          <w:color w:val="auto"/>
          <w:sz w:val="24"/>
          <w:szCs w:val="24"/>
          <w:highlight w:val="none"/>
        </w:rPr>
      </w:pPr>
    </w:p>
    <w:p>
      <w:pPr>
        <w:autoSpaceDE w:val="0"/>
        <w:autoSpaceDN w:val="0"/>
        <w:adjustRightInd w:val="0"/>
        <w:spacing w:line="360" w:lineRule="auto"/>
        <w:jc w:val="center"/>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rPr>
        <w:t xml:space="preserve">  </w:t>
      </w:r>
      <w:r>
        <w:rPr>
          <w:rFonts w:hint="eastAsia" w:asciiTheme="minorEastAsia" w:hAnsiTheme="minorEastAsia" w:eastAsiaTheme="minorEastAsia" w:cstheme="minorEastAsia"/>
          <w:b/>
          <w:color w:val="auto"/>
          <w:sz w:val="24"/>
          <w:szCs w:val="24"/>
          <w:highlight w:val="none"/>
          <w:lang w:val="zh-CN"/>
        </w:rPr>
        <w:t>供应商全称（盖章）：</w:t>
      </w:r>
    </w:p>
    <w:p>
      <w:pPr>
        <w:autoSpaceDE w:val="0"/>
        <w:autoSpaceDN w:val="0"/>
        <w:adjustRightInd w:val="0"/>
        <w:spacing w:line="360" w:lineRule="auto"/>
        <w:jc w:val="center"/>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rPr>
        <w:t xml:space="preserve">     </w:t>
      </w:r>
      <w:r>
        <w:rPr>
          <w:rFonts w:hint="eastAsia" w:asciiTheme="minorEastAsia" w:hAnsiTheme="minorEastAsia" w:eastAsiaTheme="minorEastAsia" w:cstheme="minorEastAsia"/>
          <w:b/>
          <w:color w:val="auto"/>
          <w:sz w:val="24"/>
          <w:szCs w:val="24"/>
          <w:highlight w:val="none"/>
          <w:lang w:val="zh-CN"/>
        </w:rPr>
        <w:t>授权代表（签字或盖章）：</w:t>
      </w:r>
    </w:p>
    <w:p>
      <w:pPr>
        <w:autoSpaceDE w:val="0"/>
        <w:autoSpaceDN w:val="0"/>
        <w:adjustRightInd w:val="0"/>
        <w:spacing w:line="360" w:lineRule="auto"/>
        <w:ind w:firstLine="3614" w:firstLineChars="1500"/>
        <w:jc w:val="both"/>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日期：</w:t>
      </w:r>
    </w:p>
    <w:p>
      <w:pPr>
        <w:pStyle w:val="2"/>
        <w:ind w:firstLine="480"/>
        <w:rPr>
          <w:rFonts w:hint="eastAsia" w:asciiTheme="minorEastAsia" w:hAnsiTheme="minorEastAsia" w:eastAsiaTheme="minorEastAsia" w:cstheme="minorEastAsia"/>
          <w:color w:val="auto"/>
          <w:sz w:val="24"/>
          <w:szCs w:val="24"/>
          <w:highlight w:val="none"/>
        </w:rPr>
      </w:pPr>
    </w:p>
    <w:p>
      <w:pPr>
        <w:pStyle w:val="2"/>
        <w:ind w:firstLine="480"/>
        <w:rPr>
          <w:rFonts w:hint="eastAsia" w:asciiTheme="minorEastAsia" w:hAnsiTheme="minorEastAsia" w:eastAsiaTheme="minorEastAsia" w:cstheme="minorEastAsia"/>
          <w:color w:val="auto"/>
          <w:sz w:val="24"/>
          <w:szCs w:val="24"/>
          <w:highlight w:val="none"/>
        </w:rPr>
      </w:pPr>
    </w:p>
    <w:p>
      <w:pPr>
        <w:pStyle w:val="2"/>
        <w:ind w:firstLine="480"/>
        <w:rPr>
          <w:rFonts w:hint="eastAsia" w:asciiTheme="minorEastAsia" w:hAnsiTheme="minorEastAsia" w:eastAsiaTheme="minorEastAsia" w:cstheme="minorEastAsia"/>
          <w:color w:val="auto"/>
          <w:highlight w:val="none"/>
        </w:rPr>
      </w:pPr>
    </w:p>
    <w:p>
      <w:pPr>
        <w:pStyle w:val="2"/>
        <w:ind w:left="0" w:firstLine="0" w:firstLineChars="0"/>
        <w:rPr>
          <w:rFonts w:hint="eastAsia" w:asciiTheme="minorEastAsia" w:hAnsiTheme="minorEastAsia" w:eastAsiaTheme="minorEastAsia" w:cstheme="minorEastAsia"/>
          <w:color w:val="auto"/>
          <w:highlight w:val="none"/>
        </w:rPr>
        <w:sectPr>
          <w:pgSz w:w="11906" w:h="16838"/>
          <w:pgMar w:top="1134" w:right="1134" w:bottom="1134" w:left="1134" w:header="851" w:footer="992" w:gutter="284"/>
          <w:pgNumType w:fmt="decimal"/>
          <w:cols w:space="720" w:num="1"/>
          <w:titlePg/>
          <w:docGrid w:linePitch="312" w:charSpace="0"/>
        </w:sectPr>
      </w:pPr>
    </w:p>
    <w:p>
      <w:pPr>
        <w:pStyle w:val="6"/>
        <w:tabs>
          <w:tab w:val="left" w:pos="7455"/>
        </w:tabs>
        <w:spacing w:before="0" w:after="0" w:line="400" w:lineRule="exact"/>
        <w:rPr>
          <w:rFonts w:hint="eastAsia" w:asciiTheme="minorEastAsia" w:hAnsiTheme="minorEastAsia" w:eastAsiaTheme="minorEastAsia" w:cstheme="minorEastAsia"/>
          <w:color w:val="auto"/>
          <w:sz w:val="22"/>
          <w:szCs w:val="22"/>
          <w:highlight w:val="none"/>
        </w:rPr>
      </w:pPr>
      <w:bookmarkStart w:id="41" w:name="_Toc515203444"/>
      <w:bookmarkStart w:id="42" w:name="_Toc195336281"/>
      <w:r>
        <w:rPr>
          <w:rFonts w:hint="eastAsia" w:asciiTheme="minorEastAsia" w:hAnsiTheme="minorEastAsia" w:eastAsiaTheme="minorEastAsia" w:cstheme="minorEastAsia"/>
          <w:color w:val="auto"/>
          <w:sz w:val="22"/>
          <w:szCs w:val="22"/>
          <w:highlight w:val="none"/>
        </w:rPr>
        <w:t>附件三  商务条款、技术规格偏离表</w:t>
      </w:r>
      <w:bookmarkEnd w:id="41"/>
    </w:p>
    <w:p>
      <w:pPr>
        <w:spacing w:line="380" w:lineRule="exact"/>
        <w:ind w:left="-358" w:leftChars="-171" w:hanging="1"/>
        <w:jc w:val="center"/>
        <w:rPr>
          <w:rFonts w:hint="eastAsia" w:asciiTheme="minorEastAsia" w:hAnsiTheme="minorEastAsia" w:eastAsiaTheme="minorEastAsia" w:cstheme="minorEastAsia"/>
          <w:b/>
          <w:bCs/>
          <w:color w:val="auto"/>
          <w:sz w:val="28"/>
          <w:szCs w:val="28"/>
          <w:highlight w:val="none"/>
        </w:rPr>
      </w:pPr>
    </w:p>
    <w:p>
      <w:pPr>
        <w:spacing w:line="380" w:lineRule="exact"/>
        <w:ind w:left="-358" w:leftChars="-171" w:hanging="1"/>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商务条款、技术规格偏离表</w:t>
      </w:r>
    </w:p>
    <w:p>
      <w:pPr>
        <w:spacing w:line="560" w:lineRule="exact"/>
        <w:ind w:firstLine="110" w:firstLineChars="5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color w:val="auto"/>
          <w:sz w:val="22"/>
          <w:szCs w:val="22"/>
          <w:highlight w:val="none"/>
        </w:rPr>
        <w:t>项目名称：                            项目编号：</w:t>
      </w:r>
    </w:p>
    <w:tbl>
      <w:tblPr>
        <w:tblStyle w:val="33"/>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701"/>
        <w:gridCol w:w="1985"/>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268" w:type="dxa"/>
            <w:vAlign w:val="center"/>
          </w:tcPr>
          <w:p>
            <w:pPr>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内   容</w:t>
            </w:r>
          </w:p>
        </w:tc>
        <w:tc>
          <w:tcPr>
            <w:tcW w:w="1701" w:type="dxa"/>
            <w:vAlign w:val="center"/>
          </w:tcPr>
          <w:p>
            <w:pPr>
              <w:jc w:val="center"/>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采购文件</w:t>
            </w:r>
          </w:p>
          <w:p>
            <w:pPr>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条目</w:t>
            </w:r>
          </w:p>
        </w:tc>
        <w:tc>
          <w:tcPr>
            <w:tcW w:w="1985" w:type="dxa"/>
            <w:vAlign w:val="center"/>
          </w:tcPr>
          <w:p>
            <w:pPr>
              <w:jc w:val="center"/>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采购文件</w:t>
            </w:r>
          </w:p>
          <w:p>
            <w:pPr>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规格要求</w:t>
            </w:r>
          </w:p>
        </w:tc>
        <w:tc>
          <w:tcPr>
            <w:tcW w:w="1843" w:type="dxa"/>
            <w:vAlign w:val="center"/>
          </w:tcPr>
          <w:p>
            <w:pPr>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投标文件</w:t>
            </w:r>
          </w:p>
          <w:p>
            <w:pPr>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对应规格</w:t>
            </w:r>
          </w:p>
        </w:tc>
        <w:tc>
          <w:tcPr>
            <w:tcW w:w="1842" w:type="dxa"/>
            <w:vAlign w:val="center"/>
          </w:tcPr>
          <w:p>
            <w:pPr>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2268" w:type="dxa"/>
            <w:vMerge w:val="restart"/>
            <w:vAlign w:val="center"/>
          </w:tcPr>
          <w:p>
            <w:pPr>
              <w:ind w:firstLine="220" w:firstLineChars="1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商务条款</w:t>
            </w:r>
          </w:p>
        </w:tc>
        <w:tc>
          <w:tcPr>
            <w:tcW w:w="1701" w:type="dxa"/>
            <w:vAlign w:val="center"/>
          </w:tcPr>
          <w:p>
            <w:pPr>
              <w:jc w:val="center"/>
              <w:rPr>
                <w:rFonts w:hint="eastAsia" w:asciiTheme="minorEastAsia" w:hAnsiTheme="minorEastAsia" w:eastAsiaTheme="minorEastAsia" w:cstheme="minorEastAsia"/>
                <w:color w:val="auto"/>
                <w:sz w:val="22"/>
                <w:szCs w:val="22"/>
                <w:highlight w:val="none"/>
              </w:rPr>
            </w:pPr>
          </w:p>
        </w:tc>
        <w:tc>
          <w:tcPr>
            <w:tcW w:w="1985" w:type="dxa"/>
            <w:vAlign w:val="center"/>
          </w:tcPr>
          <w:p>
            <w:pPr>
              <w:jc w:val="center"/>
              <w:rPr>
                <w:rFonts w:hint="eastAsia" w:asciiTheme="minorEastAsia" w:hAnsiTheme="minorEastAsia" w:eastAsiaTheme="minorEastAsia" w:cstheme="minorEastAsia"/>
                <w:color w:val="auto"/>
                <w:sz w:val="22"/>
                <w:szCs w:val="22"/>
                <w:highlight w:val="none"/>
              </w:rPr>
            </w:pPr>
          </w:p>
        </w:tc>
        <w:tc>
          <w:tcPr>
            <w:tcW w:w="1843" w:type="dxa"/>
            <w:vAlign w:val="center"/>
          </w:tcPr>
          <w:p>
            <w:pPr>
              <w:jc w:val="center"/>
              <w:rPr>
                <w:rFonts w:hint="eastAsia" w:asciiTheme="minorEastAsia" w:hAnsiTheme="minorEastAsia" w:eastAsiaTheme="minorEastAsia" w:cstheme="minorEastAsia"/>
                <w:color w:val="auto"/>
                <w:sz w:val="22"/>
                <w:szCs w:val="22"/>
                <w:highlight w:val="none"/>
              </w:rPr>
            </w:pPr>
          </w:p>
        </w:tc>
        <w:tc>
          <w:tcPr>
            <w:tcW w:w="1842" w:type="dxa"/>
            <w:vAlign w:val="center"/>
          </w:tcPr>
          <w:p>
            <w:pPr>
              <w:jc w:val="center"/>
              <w:rPr>
                <w:rFonts w:hint="eastAsia" w:asciiTheme="minorEastAsia" w:hAnsiTheme="minorEastAsia" w:eastAsiaTheme="minorEastAsia" w:cs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2268" w:type="dxa"/>
            <w:vMerge w:val="continue"/>
            <w:vAlign w:val="center"/>
          </w:tcPr>
          <w:p>
            <w:pPr>
              <w:jc w:val="center"/>
              <w:rPr>
                <w:rFonts w:hint="eastAsia" w:asciiTheme="minorEastAsia" w:hAnsiTheme="minorEastAsia" w:eastAsiaTheme="minorEastAsia" w:cstheme="minorEastAsia"/>
                <w:color w:val="auto"/>
                <w:sz w:val="22"/>
                <w:szCs w:val="22"/>
                <w:highlight w:val="none"/>
              </w:rPr>
            </w:pPr>
          </w:p>
        </w:tc>
        <w:tc>
          <w:tcPr>
            <w:tcW w:w="1701" w:type="dxa"/>
            <w:vAlign w:val="center"/>
          </w:tcPr>
          <w:p>
            <w:pPr>
              <w:jc w:val="center"/>
              <w:rPr>
                <w:rFonts w:hint="eastAsia" w:asciiTheme="minorEastAsia" w:hAnsiTheme="minorEastAsia" w:eastAsiaTheme="minorEastAsia" w:cstheme="minorEastAsia"/>
                <w:color w:val="auto"/>
                <w:sz w:val="22"/>
                <w:szCs w:val="22"/>
                <w:highlight w:val="none"/>
              </w:rPr>
            </w:pPr>
          </w:p>
        </w:tc>
        <w:tc>
          <w:tcPr>
            <w:tcW w:w="1985" w:type="dxa"/>
            <w:vAlign w:val="center"/>
          </w:tcPr>
          <w:p>
            <w:pPr>
              <w:jc w:val="center"/>
              <w:rPr>
                <w:rFonts w:hint="eastAsia" w:asciiTheme="minorEastAsia" w:hAnsiTheme="minorEastAsia" w:eastAsiaTheme="minorEastAsia" w:cstheme="minorEastAsia"/>
                <w:color w:val="auto"/>
                <w:sz w:val="22"/>
                <w:szCs w:val="22"/>
                <w:highlight w:val="none"/>
              </w:rPr>
            </w:pPr>
          </w:p>
        </w:tc>
        <w:tc>
          <w:tcPr>
            <w:tcW w:w="1843" w:type="dxa"/>
            <w:vAlign w:val="center"/>
          </w:tcPr>
          <w:p>
            <w:pPr>
              <w:jc w:val="center"/>
              <w:rPr>
                <w:rFonts w:hint="eastAsia" w:asciiTheme="minorEastAsia" w:hAnsiTheme="minorEastAsia" w:eastAsiaTheme="minorEastAsia" w:cstheme="minorEastAsia"/>
                <w:color w:val="auto"/>
                <w:sz w:val="22"/>
                <w:szCs w:val="22"/>
                <w:highlight w:val="none"/>
              </w:rPr>
            </w:pPr>
          </w:p>
        </w:tc>
        <w:tc>
          <w:tcPr>
            <w:tcW w:w="1842" w:type="dxa"/>
            <w:vAlign w:val="center"/>
          </w:tcPr>
          <w:p>
            <w:pPr>
              <w:jc w:val="center"/>
              <w:rPr>
                <w:rFonts w:hint="eastAsia" w:asciiTheme="minorEastAsia" w:hAnsiTheme="minorEastAsia" w:eastAsiaTheme="minorEastAsia" w:cs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2268" w:type="dxa"/>
            <w:vMerge w:val="continue"/>
            <w:vAlign w:val="center"/>
          </w:tcPr>
          <w:p>
            <w:pPr>
              <w:jc w:val="center"/>
              <w:rPr>
                <w:rFonts w:hint="eastAsia" w:asciiTheme="minorEastAsia" w:hAnsiTheme="minorEastAsia" w:eastAsiaTheme="minorEastAsia" w:cstheme="minorEastAsia"/>
                <w:color w:val="auto"/>
                <w:sz w:val="22"/>
                <w:szCs w:val="22"/>
                <w:highlight w:val="none"/>
              </w:rPr>
            </w:pPr>
          </w:p>
        </w:tc>
        <w:tc>
          <w:tcPr>
            <w:tcW w:w="1701" w:type="dxa"/>
            <w:vAlign w:val="center"/>
          </w:tcPr>
          <w:p>
            <w:pPr>
              <w:jc w:val="center"/>
              <w:rPr>
                <w:rFonts w:hint="eastAsia" w:asciiTheme="minorEastAsia" w:hAnsiTheme="minorEastAsia" w:eastAsiaTheme="minorEastAsia" w:cstheme="minorEastAsia"/>
                <w:color w:val="auto"/>
                <w:sz w:val="22"/>
                <w:szCs w:val="22"/>
                <w:highlight w:val="none"/>
              </w:rPr>
            </w:pPr>
          </w:p>
        </w:tc>
        <w:tc>
          <w:tcPr>
            <w:tcW w:w="1985" w:type="dxa"/>
            <w:vAlign w:val="center"/>
          </w:tcPr>
          <w:p>
            <w:pPr>
              <w:jc w:val="center"/>
              <w:rPr>
                <w:rFonts w:hint="eastAsia" w:asciiTheme="minorEastAsia" w:hAnsiTheme="minorEastAsia" w:eastAsiaTheme="minorEastAsia" w:cstheme="minorEastAsia"/>
                <w:color w:val="auto"/>
                <w:sz w:val="22"/>
                <w:szCs w:val="22"/>
                <w:highlight w:val="none"/>
              </w:rPr>
            </w:pPr>
          </w:p>
        </w:tc>
        <w:tc>
          <w:tcPr>
            <w:tcW w:w="1843" w:type="dxa"/>
            <w:vAlign w:val="center"/>
          </w:tcPr>
          <w:p>
            <w:pPr>
              <w:jc w:val="center"/>
              <w:rPr>
                <w:rFonts w:hint="eastAsia" w:asciiTheme="minorEastAsia" w:hAnsiTheme="minorEastAsia" w:eastAsiaTheme="minorEastAsia" w:cstheme="minorEastAsia"/>
                <w:color w:val="auto"/>
                <w:sz w:val="22"/>
                <w:szCs w:val="22"/>
                <w:highlight w:val="none"/>
              </w:rPr>
            </w:pPr>
          </w:p>
        </w:tc>
        <w:tc>
          <w:tcPr>
            <w:tcW w:w="1842" w:type="dxa"/>
            <w:vAlign w:val="center"/>
          </w:tcPr>
          <w:p>
            <w:pPr>
              <w:jc w:val="center"/>
              <w:rPr>
                <w:rFonts w:hint="eastAsia" w:asciiTheme="minorEastAsia" w:hAnsiTheme="minorEastAsia" w:eastAsiaTheme="minorEastAsia" w:cs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2268" w:type="dxa"/>
            <w:vMerge w:val="continue"/>
            <w:vAlign w:val="center"/>
          </w:tcPr>
          <w:p>
            <w:pPr>
              <w:jc w:val="center"/>
              <w:rPr>
                <w:rFonts w:hint="eastAsia" w:asciiTheme="minorEastAsia" w:hAnsiTheme="minorEastAsia" w:eastAsiaTheme="minorEastAsia" w:cstheme="minorEastAsia"/>
                <w:color w:val="auto"/>
                <w:sz w:val="22"/>
                <w:szCs w:val="22"/>
                <w:highlight w:val="none"/>
              </w:rPr>
            </w:pPr>
          </w:p>
        </w:tc>
        <w:tc>
          <w:tcPr>
            <w:tcW w:w="1701" w:type="dxa"/>
            <w:vAlign w:val="center"/>
          </w:tcPr>
          <w:p>
            <w:pPr>
              <w:jc w:val="center"/>
              <w:rPr>
                <w:rFonts w:hint="eastAsia" w:asciiTheme="minorEastAsia" w:hAnsiTheme="minorEastAsia" w:eastAsiaTheme="minorEastAsia" w:cstheme="minorEastAsia"/>
                <w:color w:val="auto"/>
                <w:sz w:val="22"/>
                <w:szCs w:val="22"/>
                <w:highlight w:val="none"/>
              </w:rPr>
            </w:pPr>
          </w:p>
        </w:tc>
        <w:tc>
          <w:tcPr>
            <w:tcW w:w="1985" w:type="dxa"/>
            <w:vAlign w:val="center"/>
          </w:tcPr>
          <w:p>
            <w:pPr>
              <w:jc w:val="center"/>
              <w:rPr>
                <w:rFonts w:hint="eastAsia" w:asciiTheme="minorEastAsia" w:hAnsiTheme="minorEastAsia" w:eastAsiaTheme="minorEastAsia" w:cstheme="minorEastAsia"/>
                <w:color w:val="auto"/>
                <w:sz w:val="22"/>
                <w:szCs w:val="22"/>
                <w:highlight w:val="none"/>
              </w:rPr>
            </w:pPr>
          </w:p>
        </w:tc>
        <w:tc>
          <w:tcPr>
            <w:tcW w:w="1843" w:type="dxa"/>
            <w:vAlign w:val="center"/>
          </w:tcPr>
          <w:p>
            <w:pPr>
              <w:jc w:val="center"/>
              <w:rPr>
                <w:rFonts w:hint="eastAsia" w:asciiTheme="minorEastAsia" w:hAnsiTheme="minorEastAsia" w:eastAsiaTheme="minorEastAsia" w:cstheme="minorEastAsia"/>
                <w:color w:val="auto"/>
                <w:sz w:val="22"/>
                <w:szCs w:val="22"/>
                <w:highlight w:val="none"/>
              </w:rPr>
            </w:pPr>
          </w:p>
        </w:tc>
        <w:tc>
          <w:tcPr>
            <w:tcW w:w="1842" w:type="dxa"/>
            <w:vAlign w:val="center"/>
          </w:tcPr>
          <w:p>
            <w:pPr>
              <w:jc w:val="center"/>
              <w:rPr>
                <w:rFonts w:hint="eastAsia" w:asciiTheme="minorEastAsia" w:hAnsiTheme="minorEastAsia" w:eastAsiaTheme="minorEastAsia" w:cs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2268" w:type="dxa"/>
            <w:vMerge w:val="continue"/>
            <w:vAlign w:val="center"/>
          </w:tcPr>
          <w:p>
            <w:pPr>
              <w:jc w:val="center"/>
              <w:rPr>
                <w:rFonts w:hint="eastAsia" w:asciiTheme="minorEastAsia" w:hAnsiTheme="minorEastAsia" w:eastAsiaTheme="minorEastAsia" w:cstheme="minorEastAsia"/>
                <w:color w:val="auto"/>
                <w:sz w:val="22"/>
                <w:szCs w:val="22"/>
                <w:highlight w:val="none"/>
              </w:rPr>
            </w:pPr>
          </w:p>
        </w:tc>
        <w:tc>
          <w:tcPr>
            <w:tcW w:w="1701" w:type="dxa"/>
            <w:vAlign w:val="center"/>
          </w:tcPr>
          <w:p>
            <w:pPr>
              <w:jc w:val="center"/>
              <w:rPr>
                <w:rFonts w:hint="eastAsia" w:asciiTheme="minorEastAsia" w:hAnsiTheme="minorEastAsia" w:eastAsiaTheme="minorEastAsia" w:cstheme="minorEastAsia"/>
                <w:color w:val="auto"/>
                <w:sz w:val="22"/>
                <w:szCs w:val="22"/>
                <w:highlight w:val="none"/>
              </w:rPr>
            </w:pPr>
          </w:p>
        </w:tc>
        <w:tc>
          <w:tcPr>
            <w:tcW w:w="1985" w:type="dxa"/>
            <w:vAlign w:val="center"/>
          </w:tcPr>
          <w:p>
            <w:pPr>
              <w:jc w:val="center"/>
              <w:rPr>
                <w:rFonts w:hint="eastAsia" w:asciiTheme="minorEastAsia" w:hAnsiTheme="minorEastAsia" w:eastAsiaTheme="minorEastAsia" w:cstheme="minorEastAsia"/>
                <w:color w:val="auto"/>
                <w:sz w:val="22"/>
                <w:szCs w:val="22"/>
                <w:highlight w:val="none"/>
              </w:rPr>
            </w:pPr>
          </w:p>
        </w:tc>
        <w:tc>
          <w:tcPr>
            <w:tcW w:w="1843" w:type="dxa"/>
            <w:vAlign w:val="center"/>
          </w:tcPr>
          <w:p>
            <w:pPr>
              <w:jc w:val="center"/>
              <w:rPr>
                <w:rFonts w:hint="eastAsia" w:asciiTheme="minorEastAsia" w:hAnsiTheme="minorEastAsia" w:eastAsiaTheme="minorEastAsia" w:cstheme="minorEastAsia"/>
                <w:color w:val="auto"/>
                <w:sz w:val="22"/>
                <w:szCs w:val="22"/>
                <w:highlight w:val="none"/>
              </w:rPr>
            </w:pPr>
          </w:p>
        </w:tc>
        <w:tc>
          <w:tcPr>
            <w:tcW w:w="1842" w:type="dxa"/>
            <w:vAlign w:val="center"/>
          </w:tcPr>
          <w:p>
            <w:pPr>
              <w:jc w:val="center"/>
              <w:rPr>
                <w:rFonts w:hint="eastAsia" w:asciiTheme="minorEastAsia" w:hAnsiTheme="minorEastAsia" w:eastAsiaTheme="minorEastAsia" w:cs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2268" w:type="dxa"/>
            <w:vMerge w:val="restart"/>
            <w:vAlign w:val="center"/>
          </w:tcPr>
          <w:p>
            <w:pPr>
              <w:ind w:firstLine="220" w:firstLineChars="1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技术偏离</w:t>
            </w:r>
          </w:p>
        </w:tc>
        <w:tc>
          <w:tcPr>
            <w:tcW w:w="1701" w:type="dxa"/>
            <w:vAlign w:val="center"/>
          </w:tcPr>
          <w:p>
            <w:pPr>
              <w:jc w:val="center"/>
              <w:rPr>
                <w:rFonts w:hint="eastAsia" w:asciiTheme="minorEastAsia" w:hAnsiTheme="minorEastAsia" w:eastAsiaTheme="minorEastAsia" w:cstheme="minorEastAsia"/>
                <w:color w:val="auto"/>
                <w:sz w:val="22"/>
                <w:szCs w:val="22"/>
                <w:highlight w:val="none"/>
              </w:rPr>
            </w:pPr>
          </w:p>
        </w:tc>
        <w:tc>
          <w:tcPr>
            <w:tcW w:w="1985" w:type="dxa"/>
            <w:vAlign w:val="center"/>
          </w:tcPr>
          <w:p>
            <w:pPr>
              <w:jc w:val="center"/>
              <w:rPr>
                <w:rFonts w:hint="eastAsia" w:asciiTheme="minorEastAsia" w:hAnsiTheme="minorEastAsia" w:eastAsiaTheme="minorEastAsia" w:cstheme="minorEastAsia"/>
                <w:color w:val="auto"/>
                <w:sz w:val="22"/>
                <w:szCs w:val="22"/>
                <w:highlight w:val="none"/>
              </w:rPr>
            </w:pPr>
          </w:p>
        </w:tc>
        <w:tc>
          <w:tcPr>
            <w:tcW w:w="1843" w:type="dxa"/>
            <w:vAlign w:val="center"/>
          </w:tcPr>
          <w:p>
            <w:pPr>
              <w:jc w:val="center"/>
              <w:rPr>
                <w:rFonts w:hint="eastAsia" w:asciiTheme="minorEastAsia" w:hAnsiTheme="minorEastAsia" w:eastAsiaTheme="minorEastAsia" w:cstheme="minorEastAsia"/>
                <w:color w:val="auto"/>
                <w:sz w:val="22"/>
                <w:szCs w:val="22"/>
                <w:highlight w:val="none"/>
              </w:rPr>
            </w:pPr>
          </w:p>
        </w:tc>
        <w:tc>
          <w:tcPr>
            <w:tcW w:w="1842" w:type="dxa"/>
            <w:vAlign w:val="center"/>
          </w:tcPr>
          <w:p>
            <w:pPr>
              <w:jc w:val="center"/>
              <w:rPr>
                <w:rFonts w:hint="eastAsia" w:asciiTheme="minorEastAsia" w:hAnsiTheme="minorEastAsia" w:eastAsiaTheme="minorEastAsia" w:cs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2268" w:type="dxa"/>
            <w:vMerge w:val="continue"/>
            <w:vAlign w:val="center"/>
          </w:tcPr>
          <w:p>
            <w:pPr>
              <w:jc w:val="center"/>
              <w:rPr>
                <w:rFonts w:hint="eastAsia" w:asciiTheme="minorEastAsia" w:hAnsiTheme="minorEastAsia" w:eastAsiaTheme="minorEastAsia" w:cstheme="minorEastAsia"/>
                <w:color w:val="auto"/>
                <w:sz w:val="22"/>
                <w:szCs w:val="22"/>
                <w:highlight w:val="none"/>
              </w:rPr>
            </w:pPr>
          </w:p>
        </w:tc>
        <w:tc>
          <w:tcPr>
            <w:tcW w:w="1701" w:type="dxa"/>
            <w:vAlign w:val="center"/>
          </w:tcPr>
          <w:p>
            <w:pPr>
              <w:jc w:val="center"/>
              <w:rPr>
                <w:rFonts w:hint="eastAsia" w:asciiTheme="minorEastAsia" w:hAnsiTheme="minorEastAsia" w:eastAsiaTheme="minorEastAsia" w:cstheme="minorEastAsia"/>
                <w:color w:val="auto"/>
                <w:sz w:val="22"/>
                <w:szCs w:val="22"/>
                <w:highlight w:val="none"/>
              </w:rPr>
            </w:pPr>
          </w:p>
        </w:tc>
        <w:tc>
          <w:tcPr>
            <w:tcW w:w="1985" w:type="dxa"/>
            <w:vAlign w:val="center"/>
          </w:tcPr>
          <w:p>
            <w:pPr>
              <w:jc w:val="center"/>
              <w:rPr>
                <w:rFonts w:hint="eastAsia" w:asciiTheme="minorEastAsia" w:hAnsiTheme="minorEastAsia" w:eastAsiaTheme="minorEastAsia" w:cstheme="minorEastAsia"/>
                <w:color w:val="auto"/>
                <w:sz w:val="22"/>
                <w:szCs w:val="22"/>
                <w:highlight w:val="none"/>
              </w:rPr>
            </w:pPr>
          </w:p>
        </w:tc>
        <w:tc>
          <w:tcPr>
            <w:tcW w:w="1843" w:type="dxa"/>
            <w:vAlign w:val="center"/>
          </w:tcPr>
          <w:p>
            <w:pPr>
              <w:jc w:val="center"/>
              <w:rPr>
                <w:rFonts w:hint="eastAsia" w:asciiTheme="minorEastAsia" w:hAnsiTheme="minorEastAsia" w:eastAsiaTheme="minorEastAsia" w:cstheme="minorEastAsia"/>
                <w:color w:val="auto"/>
                <w:sz w:val="22"/>
                <w:szCs w:val="22"/>
                <w:highlight w:val="none"/>
              </w:rPr>
            </w:pPr>
          </w:p>
        </w:tc>
        <w:tc>
          <w:tcPr>
            <w:tcW w:w="1842" w:type="dxa"/>
            <w:vAlign w:val="center"/>
          </w:tcPr>
          <w:p>
            <w:pPr>
              <w:jc w:val="center"/>
              <w:rPr>
                <w:rFonts w:hint="eastAsia" w:asciiTheme="minorEastAsia" w:hAnsiTheme="minorEastAsia" w:eastAsiaTheme="minorEastAsia" w:cs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2268" w:type="dxa"/>
            <w:vMerge w:val="continue"/>
            <w:vAlign w:val="center"/>
          </w:tcPr>
          <w:p>
            <w:pPr>
              <w:jc w:val="center"/>
              <w:rPr>
                <w:rFonts w:hint="eastAsia" w:asciiTheme="minorEastAsia" w:hAnsiTheme="minorEastAsia" w:eastAsiaTheme="minorEastAsia" w:cstheme="minorEastAsia"/>
                <w:color w:val="auto"/>
                <w:sz w:val="22"/>
                <w:szCs w:val="22"/>
                <w:highlight w:val="none"/>
              </w:rPr>
            </w:pPr>
          </w:p>
        </w:tc>
        <w:tc>
          <w:tcPr>
            <w:tcW w:w="1701" w:type="dxa"/>
            <w:vAlign w:val="center"/>
          </w:tcPr>
          <w:p>
            <w:pPr>
              <w:jc w:val="center"/>
              <w:rPr>
                <w:rFonts w:hint="eastAsia" w:asciiTheme="minorEastAsia" w:hAnsiTheme="minorEastAsia" w:eastAsiaTheme="minorEastAsia" w:cstheme="minorEastAsia"/>
                <w:color w:val="auto"/>
                <w:sz w:val="22"/>
                <w:szCs w:val="22"/>
                <w:highlight w:val="none"/>
              </w:rPr>
            </w:pPr>
          </w:p>
        </w:tc>
        <w:tc>
          <w:tcPr>
            <w:tcW w:w="1985" w:type="dxa"/>
            <w:vAlign w:val="center"/>
          </w:tcPr>
          <w:p>
            <w:pPr>
              <w:jc w:val="center"/>
              <w:rPr>
                <w:rFonts w:hint="eastAsia" w:asciiTheme="minorEastAsia" w:hAnsiTheme="minorEastAsia" w:eastAsiaTheme="minorEastAsia" w:cstheme="minorEastAsia"/>
                <w:color w:val="auto"/>
                <w:sz w:val="22"/>
                <w:szCs w:val="22"/>
                <w:highlight w:val="none"/>
              </w:rPr>
            </w:pPr>
          </w:p>
        </w:tc>
        <w:tc>
          <w:tcPr>
            <w:tcW w:w="1843" w:type="dxa"/>
            <w:vAlign w:val="center"/>
          </w:tcPr>
          <w:p>
            <w:pPr>
              <w:jc w:val="center"/>
              <w:rPr>
                <w:rFonts w:hint="eastAsia" w:asciiTheme="minorEastAsia" w:hAnsiTheme="minorEastAsia" w:eastAsiaTheme="minorEastAsia" w:cstheme="minorEastAsia"/>
                <w:color w:val="auto"/>
                <w:sz w:val="22"/>
                <w:szCs w:val="22"/>
                <w:highlight w:val="none"/>
              </w:rPr>
            </w:pPr>
          </w:p>
        </w:tc>
        <w:tc>
          <w:tcPr>
            <w:tcW w:w="1842" w:type="dxa"/>
            <w:vAlign w:val="center"/>
          </w:tcPr>
          <w:p>
            <w:pPr>
              <w:jc w:val="center"/>
              <w:rPr>
                <w:rFonts w:hint="eastAsia" w:asciiTheme="minorEastAsia" w:hAnsiTheme="minorEastAsia" w:eastAsiaTheme="minorEastAsia" w:cs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2268" w:type="dxa"/>
            <w:vMerge w:val="continue"/>
            <w:vAlign w:val="center"/>
          </w:tcPr>
          <w:p>
            <w:pPr>
              <w:jc w:val="center"/>
              <w:rPr>
                <w:rFonts w:hint="eastAsia" w:asciiTheme="minorEastAsia" w:hAnsiTheme="minorEastAsia" w:eastAsiaTheme="minorEastAsia" w:cstheme="minorEastAsia"/>
                <w:color w:val="auto"/>
                <w:sz w:val="22"/>
                <w:szCs w:val="22"/>
                <w:highlight w:val="none"/>
              </w:rPr>
            </w:pPr>
          </w:p>
        </w:tc>
        <w:tc>
          <w:tcPr>
            <w:tcW w:w="1701" w:type="dxa"/>
            <w:vAlign w:val="center"/>
          </w:tcPr>
          <w:p>
            <w:pPr>
              <w:jc w:val="center"/>
              <w:rPr>
                <w:rFonts w:hint="eastAsia" w:asciiTheme="minorEastAsia" w:hAnsiTheme="minorEastAsia" w:eastAsiaTheme="minorEastAsia" w:cstheme="minorEastAsia"/>
                <w:color w:val="auto"/>
                <w:sz w:val="22"/>
                <w:szCs w:val="22"/>
                <w:highlight w:val="none"/>
              </w:rPr>
            </w:pPr>
          </w:p>
        </w:tc>
        <w:tc>
          <w:tcPr>
            <w:tcW w:w="1985" w:type="dxa"/>
            <w:vAlign w:val="center"/>
          </w:tcPr>
          <w:p>
            <w:pPr>
              <w:jc w:val="center"/>
              <w:rPr>
                <w:rFonts w:hint="eastAsia" w:asciiTheme="minorEastAsia" w:hAnsiTheme="minorEastAsia" w:eastAsiaTheme="minorEastAsia" w:cstheme="minorEastAsia"/>
                <w:color w:val="auto"/>
                <w:sz w:val="22"/>
                <w:szCs w:val="22"/>
                <w:highlight w:val="none"/>
              </w:rPr>
            </w:pPr>
          </w:p>
        </w:tc>
        <w:tc>
          <w:tcPr>
            <w:tcW w:w="1843" w:type="dxa"/>
            <w:vAlign w:val="center"/>
          </w:tcPr>
          <w:p>
            <w:pPr>
              <w:jc w:val="center"/>
              <w:rPr>
                <w:rFonts w:hint="eastAsia" w:asciiTheme="minorEastAsia" w:hAnsiTheme="minorEastAsia" w:eastAsiaTheme="minorEastAsia" w:cstheme="minorEastAsia"/>
                <w:color w:val="auto"/>
                <w:sz w:val="22"/>
                <w:szCs w:val="22"/>
                <w:highlight w:val="none"/>
              </w:rPr>
            </w:pPr>
          </w:p>
        </w:tc>
        <w:tc>
          <w:tcPr>
            <w:tcW w:w="1842" w:type="dxa"/>
            <w:vAlign w:val="center"/>
          </w:tcPr>
          <w:p>
            <w:pPr>
              <w:jc w:val="center"/>
              <w:rPr>
                <w:rFonts w:hint="eastAsia" w:asciiTheme="minorEastAsia" w:hAnsiTheme="minorEastAsia" w:eastAsiaTheme="minorEastAsia" w:cs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2268" w:type="dxa"/>
            <w:vMerge w:val="continue"/>
            <w:vAlign w:val="center"/>
          </w:tcPr>
          <w:p>
            <w:pPr>
              <w:jc w:val="center"/>
              <w:rPr>
                <w:rFonts w:hint="eastAsia" w:asciiTheme="minorEastAsia" w:hAnsiTheme="minorEastAsia" w:eastAsiaTheme="minorEastAsia" w:cstheme="minorEastAsia"/>
                <w:color w:val="auto"/>
                <w:sz w:val="22"/>
                <w:szCs w:val="22"/>
                <w:highlight w:val="none"/>
              </w:rPr>
            </w:pPr>
          </w:p>
        </w:tc>
        <w:tc>
          <w:tcPr>
            <w:tcW w:w="1701" w:type="dxa"/>
            <w:vAlign w:val="center"/>
          </w:tcPr>
          <w:p>
            <w:pPr>
              <w:jc w:val="center"/>
              <w:rPr>
                <w:rFonts w:hint="eastAsia" w:asciiTheme="minorEastAsia" w:hAnsiTheme="minorEastAsia" w:eastAsiaTheme="minorEastAsia" w:cstheme="minorEastAsia"/>
                <w:color w:val="auto"/>
                <w:sz w:val="22"/>
                <w:szCs w:val="22"/>
                <w:highlight w:val="none"/>
              </w:rPr>
            </w:pPr>
          </w:p>
        </w:tc>
        <w:tc>
          <w:tcPr>
            <w:tcW w:w="1985" w:type="dxa"/>
            <w:vAlign w:val="center"/>
          </w:tcPr>
          <w:p>
            <w:pPr>
              <w:jc w:val="center"/>
              <w:rPr>
                <w:rFonts w:hint="eastAsia" w:asciiTheme="minorEastAsia" w:hAnsiTheme="minorEastAsia" w:eastAsiaTheme="minorEastAsia" w:cstheme="minorEastAsia"/>
                <w:color w:val="auto"/>
                <w:sz w:val="22"/>
                <w:szCs w:val="22"/>
                <w:highlight w:val="none"/>
              </w:rPr>
            </w:pPr>
          </w:p>
        </w:tc>
        <w:tc>
          <w:tcPr>
            <w:tcW w:w="1843" w:type="dxa"/>
            <w:vAlign w:val="center"/>
          </w:tcPr>
          <w:p>
            <w:pPr>
              <w:jc w:val="center"/>
              <w:rPr>
                <w:rFonts w:hint="eastAsia" w:asciiTheme="minorEastAsia" w:hAnsiTheme="minorEastAsia" w:eastAsiaTheme="minorEastAsia" w:cstheme="minorEastAsia"/>
                <w:color w:val="auto"/>
                <w:sz w:val="22"/>
                <w:szCs w:val="22"/>
                <w:highlight w:val="none"/>
              </w:rPr>
            </w:pPr>
          </w:p>
        </w:tc>
        <w:tc>
          <w:tcPr>
            <w:tcW w:w="1842" w:type="dxa"/>
            <w:vAlign w:val="center"/>
          </w:tcPr>
          <w:p>
            <w:pPr>
              <w:jc w:val="center"/>
              <w:rPr>
                <w:rFonts w:hint="eastAsia" w:asciiTheme="minorEastAsia" w:hAnsiTheme="minorEastAsia" w:eastAsiaTheme="minorEastAsia" w:cs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2268" w:type="dxa"/>
            <w:vMerge w:val="continue"/>
            <w:vAlign w:val="center"/>
          </w:tcPr>
          <w:p>
            <w:pPr>
              <w:jc w:val="center"/>
              <w:rPr>
                <w:rFonts w:hint="eastAsia" w:asciiTheme="minorEastAsia" w:hAnsiTheme="minorEastAsia" w:eastAsiaTheme="minorEastAsia" w:cstheme="minorEastAsia"/>
                <w:color w:val="auto"/>
                <w:sz w:val="22"/>
                <w:szCs w:val="22"/>
                <w:highlight w:val="none"/>
              </w:rPr>
            </w:pPr>
          </w:p>
        </w:tc>
        <w:tc>
          <w:tcPr>
            <w:tcW w:w="1701" w:type="dxa"/>
            <w:vAlign w:val="center"/>
          </w:tcPr>
          <w:p>
            <w:pPr>
              <w:jc w:val="center"/>
              <w:rPr>
                <w:rFonts w:hint="eastAsia" w:asciiTheme="minorEastAsia" w:hAnsiTheme="minorEastAsia" w:eastAsiaTheme="minorEastAsia" w:cstheme="minorEastAsia"/>
                <w:color w:val="auto"/>
                <w:sz w:val="22"/>
                <w:szCs w:val="22"/>
                <w:highlight w:val="none"/>
              </w:rPr>
            </w:pPr>
          </w:p>
        </w:tc>
        <w:tc>
          <w:tcPr>
            <w:tcW w:w="1985" w:type="dxa"/>
            <w:vAlign w:val="center"/>
          </w:tcPr>
          <w:p>
            <w:pPr>
              <w:jc w:val="center"/>
              <w:rPr>
                <w:rFonts w:hint="eastAsia" w:asciiTheme="minorEastAsia" w:hAnsiTheme="minorEastAsia" w:eastAsiaTheme="minorEastAsia" w:cstheme="minorEastAsia"/>
                <w:color w:val="auto"/>
                <w:sz w:val="22"/>
                <w:szCs w:val="22"/>
                <w:highlight w:val="none"/>
              </w:rPr>
            </w:pPr>
          </w:p>
        </w:tc>
        <w:tc>
          <w:tcPr>
            <w:tcW w:w="1843" w:type="dxa"/>
            <w:vAlign w:val="center"/>
          </w:tcPr>
          <w:p>
            <w:pPr>
              <w:jc w:val="center"/>
              <w:rPr>
                <w:rFonts w:hint="eastAsia" w:asciiTheme="minorEastAsia" w:hAnsiTheme="minorEastAsia" w:eastAsiaTheme="minorEastAsia" w:cstheme="minorEastAsia"/>
                <w:color w:val="auto"/>
                <w:sz w:val="22"/>
                <w:szCs w:val="22"/>
                <w:highlight w:val="none"/>
              </w:rPr>
            </w:pPr>
          </w:p>
        </w:tc>
        <w:tc>
          <w:tcPr>
            <w:tcW w:w="1842" w:type="dxa"/>
            <w:vAlign w:val="center"/>
          </w:tcPr>
          <w:p>
            <w:pPr>
              <w:jc w:val="center"/>
              <w:rPr>
                <w:rFonts w:hint="eastAsia" w:asciiTheme="minorEastAsia" w:hAnsiTheme="minorEastAsia" w:eastAsiaTheme="minorEastAsia" w:cstheme="minorEastAsia"/>
                <w:color w:val="auto"/>
                <w:sz w:val="22"/>
                <w:szCs w:val="22"/>
                <w:highlight w:val="none"/>
              </w:rPr>
            </w:pPr>
          </w:p>
        </w:tc>
      </w:tr>
    </w:tbl>
    <w:p>
      <w:pPr>
        <w:pStyle w:val="17"/>
        <w:spacing w:line="400" w:lineRule="atLeast"/>
        <w:ind w:left="535" w:hanging="534" w:hangingChars="24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注：如有偏离，必须在偏离表中进行详细对比说明并注明正偏离（负偏离），如</w:t>
      </w:r>
      <w:r>
        <w:rPr>
          <w:rFonts w:hint="eastAsia" w:asciiTheme="minorEastAsia" w:hAnsiTheme="minorEastAsia" w:eastAsiaTheme="minorEastAsia" w:cstheme="minorEastAsia"/>
          <w:color w:val="auto"/>
          <w:sz w:val="22"/>
          <w:szCs w:val="22"/>
          <w:highlight w:val="none"/>
          <w:lang w:eastAsia="zh-CN"/>
        </w:rPr>
        <w:t>不提供或</w:t>
      </w:r>
      <w:r>
        <w:rPr>
          <w:rFonts w:hint="eastAsia" w:asciiTheme="minorEastAsia" w:hAnsiTheme="minorEastAsia" w:eastAsiaTheme="minorEastAsia" w:cstheme="minorEastAsia"/>
          <w:color w:val="auto"/>
          <w:sz w:val="22"/>
          <w:szCs w:val="22"/>
          <w:highlight w:val="none"/>
        </w:rPr>
        <w:t>不说明偏离情况，视为完全响应</w:t>
      </w:r>
      <w:r>
        <w:rPr>
          <w:rFonts w:hint="eastAsia" w:asciiTheme="minorEastAsia" w:hAnsiTheme="minorEastAsia" w:eastAsiaTheme="minorEastAsia" w:cstheme="minorEastAsia"/>
          <w:color w:val="auto"/>
          <w:sz w:val="22"/>
          <w:szCs w:val="22"/>
          <w:highlight w:val="none"/>
          <w:lang w:eastAsia="zh-CN"/>
        </w:rPr>
        <w:t>采购文件</w:t>
      </w:r>
      <w:r>
        <w:rPr>
          <w:rFonts w:hint="eastAsia" w:asciiTheme="minorEastAsia" w:hAnsiTheme="minorEastAsia" w:eastAsiaTheme="minorEastAsia" w:cstheme="minorEastAsia"/>
          <w:color w:val="auto"/>
          <w:sz w:val="22"/>
          <w:szCs w:val="22"/>
          <w:highlight w:val="none"/>
        </w:rPr>
        <w:t>要求无偏离。</w:t>
      </w:r>
    </w:p>
    <w:p>
      <w:pPr>
        <w:rPr>
          <w:rFonts w:hint="eastAsia" w:asciiTheme="minorEastAsia" w:hAnsiTheme="minorEastAsia" w:eastAsiaTheme="minorEastAsia" w:cstheme="minorEastAsia"/>
          <w:color w:val="auto"/>
          <w:sz w:val="22"/>
          <w:szCs w:val="22"/>
          <w:highlight w:val="none"/>
        </w:rPr>
      </w:pPr>
    </w:p>
    <w:p>
      <w:pPr>
        <w:spacing w:line="400" w:lineRule="exact"/>
        <w:ind w:firstLine="4400" w:firstLineChars="20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投标供应商全称（盖章）：</w:t>
      </w:r>
    </w:p>
    <w:p>
      <w:pPr>
        <w:spacing w:line="400" w:lineRule="exact"/>
        <w:ind w:firstLine="4400" w:firstLineChars="20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授权代表（签字或盖章）：</w:t>
      </w:r>
    </w:p>
    <w:p>
      <w:pPr>
        <w:spacing w:line="400" w:lineRule="exact"/>
        <w:ind w:firstLine="4400" w:firstLineChars="20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日期：      年    月    日</w:t>
      </w:r>
    </w:p>
    <w:p>
      <w:pPr>
        <w:jc w:val="left"/>
        <w:rPr>
          <w:rFonts w:hint="eastAsia" w:asciiTheme="minorEastAsia" w:hAnsiTheme="minorEastAsia" w:eastAsiaTheme="minorEastAsia" w:cstheme="minorEastAsia"/>
          <w:color w:val="auto"/>
          <w:highlight w:val="none"/>
        </w:rPr>
        <w:sectPr>
          <w:pgSz w:w="11906" w:h="16838"/>
          <w:pgMar w:top="1134" w:right="1134" w:bottom="1134" w:left="1134" w:header="851" w:footer="801" w:gutter="284"/>
          <w:pgNumType w:fmt="decimal"/>
          <w:cols w:space="720" w:num="1"/>
          <w:docGrid w:linePitch="312" w:charSpace="0"/>
        </w:sectPr>
      </w:pPr>
    </w:p>
    <w:bookmarkEnd w:id="42"/>
    <w:p>
      <w:pPr>
        <w:pStyle w:val="6"/>
        <w:spacing w:line="400" w:lineRule="exact"/>
        <w:rPr>
          <w:rFonts w:hint="eastAsia" w:asciiTheme="minorEastAsia" w:hAnsiTheme="minorEastAsia" w:eastAsiaTheme="minorEastAsia" w:cstheme="minorEastAsia"/>
          <w:color w:val="auto"/>
          <w:sz w:val="22"/>
          <w:szCs w:val="22"/>
          <w:highlight w:val="none"/>
        </w:rPr>
      </w:pPr>
      <w:bookmarkStart w:id="43" w:name="_Toc515203445"/>
      <w:r>
        <w:rPr>
          <w:rFonts w:hint="eastAsia" w:asciiTheme="minorEastAsia" w:hAnsiTheme="minorEastAsia" w:eastAsiaTheme="minorEastAsia" w:cstheme="minorEastAsia"/>
          <w:color w:val="auto"/>
          <w:sz w:val="22"/>
          <w:szCs w:val="22"/>
          <w:highlight w:val="none"/>
        </w:rPr>
        <w:t>附件四   资格证明文件</w:t>
      </w:r>
      <w:bookmarkEnd w:id="43"/>
    </w:p>
    <w:p>
      <w:pPr>
        <w:spacing w:line="380" w:lineRule="exact"/>
        <w:ind w:left="-358" w:leftChars="-171" w:hanging="1"/>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资格证明文件</w:t>
      </w:r>
    </w:p>
    <w:p>
      <w:pPr>
        <w:spacing w:line="380" w:lineRule="exact"/>
        <w:ind w:left="-358" w:leftChars="-171" w:hanging="1"/>
        <w:jc w:val="center"/>
        <w:rPr>
          <w:rFonts w:hint="eastAsia" w:asciiTheme="minorEastAsia" w:hAnsiTheme="minorEastAsia" w:eastAsiaTheme="minorEastAsia" w:cstheme="minorEastAsia"/>
          <w:b/>
          <w:bCs/>
          <w:color w:val="auto"/>
          <w:sz w:val="28"/>
          <w:szCs w:val="28"/>
          <w:highlight w:val="none"/>
        </w:rPr>
      </w:pPr>
    </w:p>
    <w:p>
      <w:pPr>
        <w:spacing w:line="380" w:lineRule="exact"/>
        <w:ind w:left="-358" w:leftChars="-171" w:hanging="1"/>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（一）法定代表人授权书</w:t>
      </w:r>
    </w:p>
    <w:p>
      <w:pPr>
        <w:spacing w:line="460" w:lineRule="exact"/>
        <w:rPr>
          <w:rFonts w:hint="eastAsia" w:asciiTheme="minorEastAsia" w:hAnsiTheme="minorEastAsia" w:eastAsiaTheme="minorEastAsia" w:cstheme="minorEastAsia"/>
          <w:color w:val="auto"/>
          <w:sz w:val="22"/>
          <w:szCs w:val="22"/>
          <w:highlight w:val="none"/>
        </w:rPr>
      </w:pPr>
    </w:p>
    <w:p>
      <w:pPr>
        <w:spacing w:line="46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温州市瓯海区综合行政执法局</w:t>
      </w:r>
      <w:r>
        <w:rPr>
          <w:rFonts w:hint="eastAsia" w:asciiTheme="minorEastAsia" w:hAnsiTheme="minorEastAsia" w:eastAsiaTheme="minorEastAsia" w:cstheme="minorEastAsia"/>
          <w:color w:val="auto"/>
          <w:sz w:val="22"/>
          <w:szCs w:val="22"/>
          <w:highlight w:val="none"/>
        </w:rPr>
        <w:t>：</w:t>
      </w:r>
    </w:p>
    <w:p>
      <w:pPr>
        <w:spacing w:line="460" w:lineRule="exact"/>
        <w:rPr>
          <w:rFonts w:hint="eastAsia" w:asciiTheme="minorEastAsia" w:hAnsiTheme="minorEastAsia" w:eastAsiaTheme="minorEastAsia" w:cstheme="minorEastAsia"/>
          <w:color w:val="auto"/>
          <w:sz w:val="22"/>
          <w:szCs w:val="22"/>
          <w:highlight w:val="none"/>
          <w:u w:val="single"/>
        </w:rPr>
      </w:pPr>
    </w:p>
    <w:p>
      <w:pPr>
        <w:spacing w:line="460" w:lineRule="exact"/>
        <w:ind w:firstLine="550" w:firstLineChars="25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sz w:val="22"/>
          <w:szCs w:val="22"/>
          <w:highlight w:val="none"/>
        </w:rPr>
        <w:t>（投标供应商全称）法定代表人</w:t>
      </w:r>
      <w:r>
        <w:rPr>
          <w:rFonts w:hint="eastAsia" w:asciiTheme="minorEastAsia" w:hAnsiTheme="minorEastAsia" w:eastAsiaTheme="minorEastAsia" w:cstheme="minorEastAsia"/>
          <w:color w:val="auto"/>
          <w:sz w:val="22"/>
          <w:szCs w:val="22"/>
          <w:highlight w:val="none"/>
          <w:u w:val="single"/>
        </w:rPr>
        <w:t xml:space="preserve">   （姓名）    </w:t>
      </w:r>
      <w:r>
        <w:rPr>
          <w:rFonts w:hint="eastAsia" w:asciiTheme="minorEastAsia" w:hAnsiTheme="minorEastAsia" w:eastAsiaTheme="minorEastAsia" w:cstheme="minorEastAsia"/>
          <w:color w:val="auto"/>
          <w:sz w:val="22"/>
          <w:szCs w:val="22"/>
          <w:highlight w:val="none"/>
        </w:rPr>
        <w:t>授权</w:t>
      </w:r>
      <w:r>
        <w:rPr>
          <w:rFonts w:hint="eastAsia" w:asciiTheme="minorEastAsia" w:hAnsiTheme="minorEastAsia" w:eastAsiaTheme="minorEastAsia" w:cstheme="minorEastAsia"/>
          <w:color w:val="auto"/>
          <w:sz w:val="22"/>
          <w:szCs w:val="22"/>
          <w:highlight w:val="none"/>
          <w:u w:val="single"/>
        </w:rPr>
        <w:t xml:space="preserve">           （全权代表姓名）</w:t>
      </w:r>
      <w:r>
        <w:rPr>
          <w:rFonts w:hint="eastAsia" w:asciiTheme="minorEastAsia" w:hAnsiTheme="minorEastAsia" w:eastAsiaTheme="minorEastAsia" w:cstheme="minorEastAsia"/>
          <w:color w:val="auto"/>
          <w:sz w:val="22"/>
          <w:szCs w:val="22"/>
          <w:highlight w:val="none"/>
        </w:rPr>
        <w:t>为全权代表，参加贵处组织的</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sz w:val="22"/>
          <w:szCs w:val="22"/>
          <w:highlight w:val="none"/>
          <w:u w:val="single"/>
          <w:lang w:val="en-US" w:eastAsia="zh-CN"/>
        </w:rPr>
        <w:t xml:space="preserve">  </w:t>
      </w:r>
      <w:r>
        <w:rPr>
          <w:rFonts w:hint="eastAsia" w:asciiTheme="minorEastAsia" w:hAnsiTheme="minorEastAsia" w:eastAsiaTheme="minorEastAsia" w:cstheme="minorEastAsia"/>
          <w:color w:val="auto"/>
          <w:sz w:val="22"/>
          <w:szCs w:val="22"/>
          <w:highlight w:val="none"/>
          <w:u w:val="single"/>
        </w:rPr>
        <w:t>项目名称</w:t>
      </w:r>
      <w:r>
        <w:rPr>
          <w:rFonts w:hint="eastAsia" w:asciiTheme="minorEastAsia" w:hAnsiTheme="minorEastAsia" w:eastAsiaTheme="minorEastAsia" w:cstheme="minorEastAsia"/>
          <w:color w:val="auto"/>
          <w:sz w:val="22"/>
          <w:szCs w:val="22"/>
          <w:highlight w:val="none"/>
          <w:u w:val="single"/>
          <w:lang w:val="en-US" w:eastAsia="zh-CN"/>
        </w:rPr>
        <w:t xml:space="preserve"> </w:t>
      </w:r>
      <w:r>
        <w:rPr>
          <w:rFonts w:hint="eastAsia" w:asciiTheme="minorEastAsia" w:hAnsiTheme="minorEastAsia" w:eastAsiaTheme="minorEastAsia" w:cstheme="minorEastAsia"/>
          <w:color w:val="auto"/>
          <w:sz w:val="22"/>
          <w:szCs w:val="22"/>
          <w:highlight w:val="none"/>
          <w:u w:val="single"/>
        </w:rPr>
        <w:t>（项目编号）</w:t>
      </w:r>
      <w:r>
        <w:rPr>
          <w:rFonts w:hint="eastAsia" w:asciiTheme="minorEastAsia" w:hAnsiTheme="minorEastAsia" w:eastAsiaTheme="minorEastAsia" w:cstheme="minorEastAsia"/>
          <w:color w:val="auto"/>
          <w:sz w:val="22"/>
          <w:szCs w:val="22"/>
          <w:highlight w:val="none"/>
          <w:u w:val="single"/>
          <w:lang w:val="en-US" w:eastAsia="zh-CN"/>
        </w:rPr>
        <w:t xml:space="preserve">   </w:t>
      </w:r>
      <w:r>
        <w:rPr>
          <w:rFonts w:hint="eastAsia" w:asciiTheme="minorEastAsia" w:hAnsiTheme="minorEastAsia" w:eastAsiaTheme="minorEastAsia" w:cstheme="minorEastAsia"/>
          <w:color w:val="auto"/>
          <w:sz w:val="22"/>
          <w:szCs w:val="22"/>
          <w:highlight w:val="none"/>
        </w:rPr>
        <w:t>的招标活动，全权代表我方处理招标活动中的一切事宜。</w:t>
      </w:r>
    </w:p>
    <w:p>
      <w:pPr>
        <w:spacing w:line="46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    本授权书于</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sz w:val="22"/>
          <w:szCs w:val="22"/>
          <w:highlight w:val="none"/>
        </w:rPr>
        <w:t>年</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sz w:val="22"/>
          <w:szCs w:val="22"/>
          <w:highlight w:val="none"/>
        </w:rPr>
        <w:t>月</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sz w:val="22"/>
          <w:szCs w:val="22"/>
          <w:highlight w:val="none"/>
        </w:rPr>
        <w:t>日签字生效，特此说明。</w:t>
      </w:r>
    </w:p>
    <w:p>
      <w:pPr>
        <w:spacing w:line="460" w:lineRule="exact"/>
        <w:ind w:firstLine="295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          </w:t>
      </w:r>
    </w:p>
    <w:p>
      <w:pPr>
        <w:spacing w:line="460" w:lineRule="exact"/>
        <w:ind w:firstLine="4191" w:firstLineChars="190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法定代表人 (签字或盖章)：</w:t>
      </w:r>
    </w:p>
    <w:p>
      <w:pPr>
        <w:spacing w:line="460" w:lineRule="exact"/>
        <w:ind w:firstLine="295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           投标供应商全称（公章）：</w:t>
      </w:r>
    </w:p>
    <w:p>
      <w:pPr>
        <w:spacing w:line="460" w:lineRule="exact"/>
        <w:ind w:firstLine="295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           日期：     年    月   日</w:t>
      </w:r>
    </w:p>
    <w:p>
      <w:pPr>
        <w:spacing w:line="46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附：</w:t>
      </w:r>
    </w:p>
    <w:p>
      <w:pPr>
        <w:spacing w:line="460" w:lineRule="exact"/>
        <w:ind w:firstLine="220" w:firstLineChars="1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授权代表姓名：</w:t>
      </w:r>
    </w:p>
    <w:p>
      <w:pPr>
        <w:spacing w:line="460" w:lineRule="exact"/>
        <w:ind w:firstLine="220" w:firstLineChars="1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职务：</w:t>
      </w:r>
    </w:p>
    <w:tbl>
      <w:tblPr>
        <w:tblStyle w:val="33"/>
        <w:tblpPr w:leftFromText="180" w:rightFromText="180" w:vertAnchor="text" w:horzAnchor="margin" w:tblpXSpec="right" w:tblpY="1820"/>
        <w:tblW w:w="5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5040" w:type="dxa"/>
          </w:tcPr>
          <w:p>
            <w:pPr>
              <w:spacing w:line="460" w:lineRule="exact"/>
              <w:rPr>
                <w:rFonts w:hint="eastAsia" w:asciiTheme="minorEastAsia" w:hAnsiTheme="minorEastAsia" w:eastAsiaTheme="minorEastAsia" w:cstheme="minorEastAsia"/>
                <w:color w:val="auto"/>
                <w:sz w:val="22"/>
                <w:szCs w:val="22"/>
                <w:highlight w:val="none"/>
              </w:rPr>
            </w:pPr>
          </w:p>
          <w:p>
            <w:pPr>
              <w:spacing w:line="460" w:lineRule="exact"/>
              <w:rPr>
                <w:rFonts w:hint="eastAsia" w:asciiTheme="minorEastAsia" w:hAnsiTheme="minorEastAsia" w:eastAsiaTheme="minorEastAsia" w:cstheme="minorEastAsia"/>
                <w:color w:val="auto"/>
                <w:sz w:val="22"/>
                <w:szCs w:val="22"/>
                <w:highlight w:val="none"/>
              </w:rPr>
            </w:pPr>
          </w:p>
          <w:p>
            <w:pPr>
              <w:spacing w:line="460" w:lineRule="exact"/>
              <w:rPr>
                <w:rFonts w:hint="eastAsia" w:asciiTheme="minorEastAsia" w:hAnsiTheme="minorEastAsia" w:eastAsiaTheme="minorEastAsia" w:cstheme="minorEastAsia"/>
                <w:color w:val="auto"/>
                <w:sz w:val="22"/>
                <w:szCs w:val="22"/>
                <w:highlight w:val="none"/>
              </w:rPr>
            </w:pPr>
          </w:p>
          <w:p>
            <w:pPr>
              <w:spacing w:line="460" w:lineRule="exact"/>
              <w:ind w:firstLine="1100" w:firstLineChars="5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投标供应商代表身份证复印件</w:t>
            </w:r>
          </w:p>
          <w:p>
            <w:pPr>
              <w:spacing w:line="460" w:lineRule="exact"/>
              <w:ind w:firstLine="1760" w:firstLineChars="8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（粘贴处）</w:t>
            </w:r>
          </w:p>
        </w:tc>
      </w:tr>
    </w:tbl>
    <w:p>
      <w:pPr>
        <w:spacing w:line="460" w:lineRule="exact"/>
        <w:ind w:firstLine="220" w:firstLineChars="1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详细通讯地址：  </w:t>
      </w:r>
    </w:p>
    <w:p>
      <w:pPr>
        <w:spacing w:line="460" w:lineRule="exact"/>
        <w:ind w:firstLine="220" w:firstLineChars="1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电话：</w:t>
      </w:r>
    </w:p>
    <w:p>
      <w:pPr>
        <w:spacing w:line="460" w:lineRule="exact"/>
        <w:ind w:firstLine="220" w:firstLineChars="1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传真：</w:t>
      </w:r>
    </w:p>
    <w:p>
      <w:pPr>
        <w:spacing w:line="460" w:lineRule="exact"/>
        <w:ind w:firstLine="220" w:firstLineChars="1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邮政编码:</w:t>
      </w:r>
    </w:p>
    <w:p>
      <w:pPr>
        <w:spacing w:line="460" w:lineRule="exact"/>
        <w:rPr>
          <w:rFonts w:hint="eastAsia" w:asciiTheme="minorEastAsia" w:hAnsiTheme="minorEastAsia" w:eastAsiaTheme="minorEastAsia" w:cstheme="minorEastAsia"/>
          <w:color w:val="auto"/>
          <w:sz w:val="22"/>
          <w:szCs w:val="22"/>
          <w:highlight w:val="none"/>
        </w:rPr>
      </w:pPr>
    </w:p>
    <w:p>
      <w:pPr>
        <w:spacing w:line="460" w:lineRule="exact"/>
        <w:rPr>
          <w:rFonts w:hint="eastAsia" w:asciiTheme="minorEastAsia" w:hAnsiTheme="minorEastAsia" w:eastAsiaTheme="minorEastAsia" w:cstheme="minorEastAsia"/>
          <w:bCs/>
          <w:color w:val="auto"/>
          <w:sz w:val="22"/>
          <w:szCs w:val="22"/>
          <w:highlight w:val="none"/>
        </w:rPr>
      </w:pPr>
    </w:p>
    <w:p>
      <w:pPr>
        <w:spacing w:line="460" w:lineRule="exact"/>
        <w:rPr>
          <w:rFonts w:hint="eastAsia" w:asciiTheme="minorEastAsia" w:hAnsiTheme="minorEastAsia" w:eastAsiaTheme="minorEastAsia" w:cstheme="minorEastAsia"/>
          <w:bCs/>
          <w:color w:val="auto"/>
          <w:sz w:val="22"/>
          <w:szCs w:val="22"/>
          <w:highlight w:val="none"/>
        </w:rPr>
      </w:pPr>
    </w:p>
    <w:p>
      <w:pPr>
        <w:spacing w:line="380" w:lineRule="exact"/>
        <w:rPr>
          <w:rFonts w:hint="eastAsia" w:asciiTheme="minorEastAsia" w:hAnsiTheme="minorEastAsia" w:eastAsiaTheme="minorEastAsia" w:cstheme="minorEastAsia"/>
          <w:bCs/>
          <w:color w:val="auto"/>
          <w:sz w:val="22"/>
          <w:szCs w:val="22"/>
          <w:highlight w:val="none"/>
        </w:rPr>
      </w:pPr>
    </w:p>
    <w:p>
      <w:pPr>
        <w:spacing w:line="380" w:lineRule="exact"/>
        <w:rPr>
          <w:rFonts w:hint="eastAsia" w:asciiTheme="minorEastAsia" w:hAnsiTheme="minorEastAsia" w:eastAsiaTheme="minorEastAsia" w:cstheme="minorEastAsia"/>
          <w:bCs/>
          <w:color w:val="auto"/>
          <w:sz w:val="22"/>
          <w:szCs w:val="22"/>
          <w:highlight w:val="none"/>
        </w:rPr>
      </w:pPr>
    </w:p>
    <w:p>
      <w:pPr>
        <w:spacing w:line="380" w:lineRule="exact"/>
        <w:rPr>
          <w:rFonts w:hint="eastAsia" w:asciiTheme="minorEastAsia" w:hAnsiTheme="minorEastAsia" w:eastAsiaTheme="minorEastAsia" w:cstheme="minorEastAsia"/>
          <w:bCs/>
          <w:color w:val="auto"/>
          <w:sz w:val="22"/>
          <w:szCs w:val="22"/>
          <w:highlight w:val="none"/>
        </w:rPr>
      </w:pPr>
    </w:p>
    <w:p>
      <w:pPr>
        <w:spacing w:line="380" w:lineRule="exact"/>
        <w:rPr>
          <w:rFonts w:hint="eastAsia" w:asciiTheme="minorEastAsia" w:hAnsiTheme="minorEastAsia" w:eastAsiaTheme="minorEastAsia" w:cstheme="minorEastAsia"/>
          <w:bCs/>
          <w:color w:val="auto"/>
          <w:sz w:val="22"/>
          <w:szCs w:val="22"/>
          <w:highlight w:val="none"/>
        </w:rPr>
      </w:pPr>
    </w:p>
    <w:p>
      <w:pPr>
        <w:spacing w:line="380" w:lineRule="exact"/>
        <w:rPr>
          <w:rFonts w:hint="eastAsia" w:asciiTheme="minorEastAsia" w:hAnsiTheme="minorEastAsia" w:eastAsiaTheme="minorEastAsia" w:cstheme="minorEastAsia"/>
          <w:bCs/>
          <w:color w:val="auto"/>
          <w:sz w:val="22"/>
          <w:szCs w:val="22"/>
          <w:highlight w:val="none"/>
        </w:rPr>
      </w:pPr>
    </w:p>
    <w:p>
      <w:pPr>
        <w:pStyle w:val="12"/>
        <w:snapToGrid w:val="0"/>
        <w:rPr>
          <w:rFonts w:hint="eastAsia" w:asciiTheme="minorEastAsia" w:hAnsiTheme="minorEastAsia" w:eastAsiaTheme="minorEastAsia" w:cstheme="minorEastAsia"/>
          <w:color w:val="auto"/>
          <w:sz w:val="22"/>
          <w:szCs w:val="22"/>
          <w:highlight w:val="none"/>
        </w:rPr>
        <w:sectPr>
          <w:pgSz w:w="11906" w:h="16838"/>
          <w:pgMar w:top="1134" w:right="1134" w:bottom="1134" w:left="1134" w:header="851" w:footer="992" w:gutter="284"/>
          <w:pgNumType w:fmt="decimal"/>
          <w:cols w:space="720" w:num="1"/>
          <w:docGrid w:linePitch="312" w:charSpace="0"/>
        </w:sectPr>
      </w:pPr>
    </w:p>
    <w:p>
      <w:pPr>
        <w:autoSpaceDE w:val="0"/>
        <w:autoSpaceDN w:val="0"/>
        <w:adjustRightInd w:val="0"/>
        <w:spacing w:line="440" w:lineRule="atLeast"/>
        <w:jc w:val="center"/>
        <w:rPr>
          <w:rFonts w:hint="eastAsia" w:asciiTheme="minorEastAsia" w:hAnsiTheme="minorEastAsia" w:eastAsiaTheme="minorEastAsia" w:cstheme="minorEastAsia"/>
          <w:color w:val="auto"/>
          <w:sz w:val="32"/>
          <w:szCs w:val="32"/>
          <w:highlight w:val="none"/>
          <w:lang w:val="zh-CN"/>
        </w:rPr>
      </w:pPr>
      <w:bookmarkStart w:id="44" w:name="_Toc133657116"/>
      <w:bookmarkStart w:id="45" w:name="_Toc183079084"/>
      <w:r>
        <w:rPr>
          <w:rFonts w:hint="eastAsia" w:asciiTheme="minorEastAsia" w:hAnsiTheme="minorEastAsia" w:eastAsiaTheme="minorEastAsia" w:cstheme="minorEastAsia"/>
          <w:color w:val="auto"/>
          <w:sz w:val="32"/>
          <w:szCs w:val="32"/>
          <w:highlight w:val="none"/>
          <w:lang w:val="zh-CN"/>
        </w:rPr>
        <w:t>（二）投标供应商情况声明</w:t>
      </w:r>
    </w:p>
    <w:p>
      <w:pPr>
        <w:autoSpaceDE w:val="0"/>
        <w:autoSpaceDN w:val="0"/>
        <w:adjustRightInd w:val="0"/>
        <w:spacing w:line="440" w:lineRule="atLeast"/>
        <w:jc w:val="center"/>
        <w:rPr>
          <w:rFonts w:hint="eastAsia" w:asciiTheme="minorEastAsia" w:hAnsiTheme="minorEastAsia" w:eastAsiaTheme="minorEastAsia" w:cstheme="minorEastAsia"/>
          <w:color w:val="auto"/>
          <w:sz w:val="36"/>
          <w:szCs w:val="36"/>
          <w:highlight w:val="none"/>
          <w:lang w:val="zh-CN"/>
        </w:rPr>
      </w:pPr>
    </w:p>
    <w:p>
      <w:pPr>
        <w:spacing w:line="40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 名称及概况：</w:t>
      </w:r>
    </w:p>
    <w:p>
      <w:pPr>
        <w:spacing w:line="40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（1）投标供应商名称：</w:t>
      </w:r>
      <w:r>
        <w:rPr>
          <w:rFonts w:hint="eastAsia" w:asciiTheme="minorEastAsia" w:hAnsiTheme="minorEastAsia" w:eastAsiaTheme="minorEastAsia" w:cstheme="minorEastAsia"/>
          <w:color w:val="auto"/>
          <w:sz w:val="22"/>
          <w:szCs w:val="22"/>
          <w:highlight w:val="none"/>
          <w:u w:val="single"/>
        </w:rPr>
        <w:t xml:space="preserve">                           </w:t>
      </w:r>
    </w:p>
    <w:p>
      <w:pPr>
        <w:spacing w:line="40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（2）总部地址：</w:t>
      </w:r>
      <w:r>
        <w:rPr>
          <w:rFonts w:hint="eastAsia" w:asciiTheme="minorEastAsia" w:hAnsiTheme="minorEastAsia" w:eastAsiaTheme="minorEastAsia" w:cstheme="minorEastAsia"/>
          <w:color w:val="auto"/>
          <w:sz w:val="22"/>
          <w:szCs w:val="22"/>
          <w:highlight w:val="none"/>
          <w:u w:val="single"/>
        </w:rPr>
        <w:t xml:space="preserve">                             </w:t>
      </w:r>
    </w:p>
    <w:p>
      <w:pPr>
        <w:spacing w:line="400" w:lineRule="exact"/>
        <w:ind w:firstLine="6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传真/电话号码：</w:t>
      </w:r>
      <w:r>
        <w:rPr>
          <w:rFonts w:hint="eastAsia" w:asciiTheme="minorEastAsia" w:hAnsiTheme="minorEastAsia" w:eastAsiaTheme="minorEastAsia" w:cstheme="minorEastAsia"/>
          <w:color w:val="auto"/>
          <w:sz w:val="22"/>
          <w:szCs w:val="22"/>
          <w:highlight w:val="none"/>
          <w:u w:val="single"/>
        </w:rPr>
        <w:t xml:space="preserve">                        </w:t>
      </w:r>
    </w:p>
    <w:p>
      <w:pPr>
        <w:spacing w:line="40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（3）成立或注册日期：</w:t>
      </w:r>
      <w:r>
        <w:rPr>
          <w:rFonts w:hint="eastAsia" w:asciiTheme="minorEastAsia" w:hAnsiTheme="minorEastAsia" w:eastAsiaTheme="minorEastAsia" w:cstheme="minorEastAsia"/>
          <w:color w:val="auto"/>
          <w:sz w:val="22"/>
          <w:szCs w:val="22"/>
          <w:highlight w:val="none"/>
          <w:u w:val="single"/>
        </w:rPr>
        <w:t xml:space="preserve">                        </w:t>
      </w:r>
    </w:p>
    <w:p>
      <w:pPr>
        <w:spacing w:line="40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（4）近期资产负债表（到</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sz w:val="22"/>
          <w:szCs w:val="22"/>
          <w:highlight w:val="none"/>
        </w:rPr>
        <w:t>年</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sz w:val="22"/>
          <w:szCs w:val="22"/>
          <w:highlight w:val="none"/>
        </w:rPr>
        <w:t>月</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sz w:val="22"/>
          <w:szCs w:val="22"/>
          <w:highlight w:val="none"/>
        </w:rPr>
        <w:t>日止）</w:t>
      </w:r>
    </w:p>
    <w:p>
      <w:pPr>
        <w:spacing w:line="40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  1）固定资产：</w:t>
      </w:r>
      <w:r>
        <w:rPr>
          <w:rFonts w:hint="eastAsia" w:asciiTheme="minorEastAsia" w:hAnsiTheme="minorEastAsia" w:eastAsiaTheme="minorEastAsia" w:cstheme="minorEastAsia"/>
          <w:color w:val="auto"/>
          <w:sz w:val="22"/>
          <w:szCs w:val="22"/>
          <w:highlight w:val="none"/>
          <w:u w:val="single"/>
        </w:rPr>
        <w:t xml:space="preserve">               </w:t>
      </w:r>
    </w:p>
    <w:p>
      <w:pPr>
        <w:spacing w:line="40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  2）流动资产：</w:t>
      </w:r>
      <w:r>
        <w:rPr>
          <w:rFonts w:hint="eastAsia" w:asciiTheme="minorEastAsia" w:hAnsiTheme="minorEastAsia" w:eastAsiaTheme="minorEastAsia" w:cstheme="minorEastAsia"/>
          <w:color w:val="auto"/>
          <w:sz w:val="22"/>
          <w:szCs w:val="22"/>
          <w:highlight w:val="none"/>
          <w:u w:val="single"/>
        </w:rPr>
        <w:t xml:space="preserve">               </w:t>
      </w:r>
    </w:p>
    <w:p>
      <w:pPr>
        <w:spacing w:line="40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  3）长期负债：</w:t>
      </w:r>
      <w:r>
        <w:rPr>
          <w:rFonts w:hint="eastAsia" w:asciiTheme="minorEastAsia" w:hAnsiTheme="minorEastAsia" w:eastAsiaTheme="minorEastAsia" w:cstheme="minorEastAsia"/>
          <w:color w:val="auto"/>
          <w:sz w:val="22"/>
          <w:szCs w:val="22"/>
          <w:highlight w:val="none"/>
          <w:u w:val="single"/>
        </w:rPr>
        <w:t xml:space="preserve">               </w:t>
      </w:r>
    </w:p>
    <w:p>
      <w:pPr>
        <w:spacing w:line="40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  4）流动负债：</w:t>
      </w:r>
      <w:r>
        <w:rPr>
          <w:rFonts w:hint="eastAsia" w:asciiTheme="minorEastAsia" w:hAnsiTheme="minorEastAsia" w:eastAsiaTheme="minorEastAsia" w:cstheme="minorEastAsia"/>
          <w:color w:val="auto"/>
          <w:sz w:val="22"/>
          <w:szCs w:val="22"/>
          <w:highlight w:val="none"/>
          <w:u w:val="single"/>
        </w:rPr>
        <w:t xml:space="preserve">               </w:t>
      </w:r>
    </w:p>
    <w:p>
      <w:pPr>
        <w:spacing w:line="40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  5）净值：</w:t>
      </w:r>
      <w:r>
        <w:rPr>
          <w:rFonts w:hint="eastAsia" w:asciiTheme="minorEastAsia" w:hAnsiTheme="minorEastAsia" w:eastAsiaTheme="minorEastAsia" w:cstheme="minorEastAsia"/>
          <w:color w:val="auto"/>
          <w:sz w:val="22"/>
          <w:szCs w:val="22"/>
          <w:highlight w:val="none"/>
          <w:u w:val="single"/>
        </w:rPr>
        <w:t xml:space="preserve">                   </w:t>
      </w:r>
    </w:p>
    <w:p>
      <w:pPr>
        <w:spacing w:line="40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（6）主要负责人姓名：</w:t>
      </w:r>
      <w:r>
        <w:rPr>
          <w:rFonts w:hint="eastAsia" w:asciiTheme="minorEastAsia" w:hAnsiTheme="minorEastAsia" w:eastAsiaTheme="minorEastAsia" w:cstheme="minorEastAsia"/>
          <w:color w:val="auto"/>
          <w:sz w:val="22"/>
          <w:szCs w:val="22"/>
          <w:highlight w:val="none"/>
          <w:u w:val="single"/>
        </w:rPr>
        <w:t xml:space="preserve">                      </w:t>
      </w:r>
    </w:p>
    <w:p>
      <w:pPr>
        <w:spacing w:line="360" w:lineRule="exact"/>
        <w:ind w:left="660" w:hanging="660" w:hangingChars="3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2．企业生产设备及规模：</w:t>
      </w:r>
    </w:p>
    <w:p>
      <w:pPr>
        <w:spacing w:line="360" w:lineRule="exact"/>
        <w:ind w:left="660" w:hanging="660" w:hangingChars="3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 企业人员情况：</w:t>
      </w:r>
    </w:p>
    <w:p>
      <w:pPr>
        <w:spacing w:line="40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职工（在职）人数</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sz w:val="22"/>
          <w:szCs w:val="22"/>
          <w:highlight w:val="none"/>
        </w:rPr>
        <w:t>人，其中技术人员</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sz w:val="22"/>
          <w:szCs w:val="22"/>
          <w:highlight w:val="none"/>
        </w:rPr>
        <w:t>人，</w:t>
      </w:r>
    </w:p>
    <w:p>
      <w:pPr>
        <w:spacing w:line="360" w:lineRule="exact"/>
        <w:ind w:left="660" w:hanging="660" w:hangingChars="3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 近三年的年营业总额</w:t>
      </w:r>
      <w:r>
        <w:rPr>
          <w:rFonts w:hint="eastAsia" w:asciiTheme="minorEastAsia" w:hAnsiTheme="minorEastAsia" w:eastAsiaTheme="minorEastAsia" w:cstheme="minorEastAsia"/>
          <w:color w:val="auto"/>
          <w:sz w:val="22"/>
          <w:szCs w:val="22"/>
          <w:highlight w:val="none"/>
          <w:u w:val="single"/>
        </w:rPr>
        <w:t xml:space="preserve">                       </w:t>
      </w:r>
    </w:p>
    <w:p>
      <w:pPr>
        <w:spacing w:line="400" w:lineRule="exact"/>
        <w:ind w:firstLine="220" w:firstLineChars="1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兹证明上述声明是真实、正确的、并提供了全部能提供的资料和数据，我们同意遵照贵方要求出示有关证明文件。</w:t>
      </w:r>
    </w:p>
    <w:p>
      <w:pPr>
        <w:spacing w:line="400" w:lineRule="exact"/>
        <w:rPr>
          <w:rFonts w:hint="eastAsia" w:asciiTheme="minorEastAsia" w:hAnsiTheme="minorEastAsia" w:eastAsiaTheme="minorEastAsia" w:cstheme="minorEastAsia"/>
          <w:color w:val="auto"/>
          <w:sz w:val="22"/>
          <w:szCs w:val="22"/>
          <w:highlight w:val="none"/>
        </w:rPr>
      </w:pPr>
    </w:p>
    <w:p>
      <w:pPr>
        <w:spacing w:line="40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投标供应商名称</w:t>
      </w:r>
      <w:r>
        <w:rPr>
          <w:rFonts w:hint="eastAsia" w:asciiTheme="minorEastAsia" w:hAnsiTheme="minorEastAsia" w:eastAsiaTheme="minorEastAsia" w:cstheme="minorEastAsia"/>
          <w:color w:val="auto"/>
          <w:sz w:val="22"/>
          <w:szCs w:val="22"/>
          <w:highlight w:val="none"/>
          <w:u w:val="single"/>
        </w:rPr>
        <w:t xml:space="preserve">                               </w:t>
      </w:r>
    </w:p>
    <w:p>
      <w:pPr>
        <w:spacing w:line="40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法定代表人姓名和职务</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sz w:val="22"/>
          <w:szCs w:val="22"/>
          <w:highlight w:val="none"/>
          <w:u w:val="single"/>
          <w:lang w:val="en-US" w:eastAsia="zh-CN"/>
        </w:rPr>
        <w:t xml:space="preserve">   </w:t>
      </w:r>
      <w:r>
        <w:rPr>
          <w:rFonts w:hint="eastAsia" w:asciiTheme="minorEastAsia" w:hAnsiTheme="minorEastAsia" w:eastAsiaTheme="minorEastAsia" w:cstheme="minorEastAsia"/>
          <w:color w:val="auto"/>
          <w:sz w:val="22"/>
          <w:szCs w:val="22"/>
          <w:highlight w:val="none"/>
          <w:u w:val="single"/>
        </w:rPr>
        <w:t xml:space="preserve">       </w:t>
      </w:r>
    </w:p>
    <w:p>
      <w:pPr>
        <w:spacing w:line="40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授权代表人</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签字</w:t>
      </w:r>
      <w:r>
        <w:rPr>
          <w:rFonts w:hint="eastAsia" w:asciiTheme="minorEastAsia" w:hAnsiTheme="minorEastAsia" w:eastAsiaTheme="minorEastAsia" w:cstheme="minorEastAsia"/>
          <w:color w:val="auto"/>
          <w:sz w:val="22"/>
          <w:szCs w:val="22"/>
          <w:highlight w:val="none"/>
          <w:lang w:eastAsia="zh-CN"/>
        </w:rPr>
        <w:t>或盖章）</w:t>
      </w:r>
      <w:r>
        <w:rPr>
          <w:rFonts w:hint="eastAsia" w:asciiTheme="minorEastAsia" w:hAnsiTheme="minorEastAsia" w:eastAsiaTheme="minorEastAsia" w:cstheme="minorEastAsia"/>
          <w:color w:val="auto"/>
          <w:sz w:val="22"/>
          <w:szCs w:val="22"/>
          <w:highlight w:val="none"/>
          <w:u w:val="single"/>
        </w:rPr>
        <w:t xml:space="preserve">                           </w:t>
      </w:r>
    </w:p>
    <w:p>
      <w:pPr>
        <w:spacing w:line="40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签字日期</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sz w:val="22"/>
          <w:szCs w:val="22"/>
          <w:highlight w:val="none"/>
          <w:u w:val="single"/>
          <w:lang w:val="en-US" w:eastAsia="zh-CN"/>
        </w:rPr>
        <w:t xml:space="preserve">  </w:t>
      </w:r>
      <w:r>
        <w:rPr>
          <w:rFonts w:hint="eastAsia" w:asciiTheme="minorEastAsia" w:hAnsiTheme="minorEastAsia" w:eastAsiaTheme="minorEastAsia" w:cstheme="minorEastAsia"/>
          <w:color w:val="auto"/>
          <w:sz w:val="22"/>
          <w:szCs w:val="22"/>
          <w:highlight w:val="none"/>
          <w:u w:val="single"/>
        </w:rPr>
        <w:t xml:space="preserve">      </w:t>
      </w:r>
    </w:p>
    <w:p>
      <w:pPr>
        <w:spacing w:line="360" w:lineRule="exact"/>
        <w:jc w:val="left"/>
        <w:rPr>
          <w:rFonts w:hint="eastAsia" w:asciiTheme="minorEastAsia" w:hAnsiTheme="minorEastAsia" w:eastAsiaTheme="minorEastAsia" w:cstheme="minorEastAsia"/>
          <w:color w:val="auto"/>
          <w:sz w:val="22"/>
          <w:szCs w:val="22"/>
          <w:highlight w:val="none"/>
          <w:u w:val="single"/>
        </w:rPr>
      </w:pPr>
      <w:r>
        <w:rPr>
          <w:rFonts w:hint="eastAsia" w:asciiTheme="minorEastAsia" w:hAnsiTheme="minorEastAsia" w:eastAsiaTheme="minorEastAsia" w:cstheme="minorEastAsia"/>
          <w:color w:val="auto"/>
          <w:sz w:val="22"/>
          <w:szCs w:val="22"/>
          <w:highlight w:val="none"/>
        </w:rPr>
        <w:t>电子邮件</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sz w:val="22"/>
          <w:szCs w:val="22"/>
          <w:highlight w:val="none"/>
          <w:u w:val="single"/>
          <w:lang w:val="en-US" w:eastAsia="zh-CN"/>
        </w:rPr>
        <w:t xml:space="preserve">  </w:t>
      </w:r>
      <w:r>
        <w:rPr>
          <w:rFonts w:hint="eastAsia" w:asciiTheme="minorEastAsia" w:hAnsiTheme="minorEastAsia" w:eastAsiaTheme="minorEastAsia" w:cstheme="minorEastAsia"/>
          <w:color w:val="auto"/>
          <w:sz w:val="22"/>
          <w:szCs w:val="22"/>
          <w:highlight w:val="none"/>
          <w:u w:val="single"/>
        </w:rPr>
        <w:t xml:space="preserve">      </w:t>
      </w:r>
    </w:p>
    <w:p>
      <w:pPr>
        <w:spacing w:line="40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 投标单位有效营业执照副本（复印件，加盖单位公章）</w:t>
      </w:r>
    </w:p>
    <w:p>
      <w:pPr>
        <w:spacing w:line="40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6．投标单位资格资质证书及</w:t>
      </w:r>
      <w:r>
        <w:rPr>
          <w:rFonts w:hint="eastAsia" w:asciiTheme="minorEastAsia" w:hAnsiTheme="minorEastAsia" w:eastAsiaTheme="minorEastAsia" w:cstheme="minorEastAsia"/>
          <w:color w:val="auto"/>
          <w:sz w:val="22"/>
          <w:szCs w:val="22"/>
          <w:highlight w:val="none"/>
          <w:lang w:eastAsia="zh-CN"/>
        </w:rPr>
        <w:t>采购文件</w:t>
      </w:r>
      <w:r>
        <w:rPr>
          <w:rFonts w:hint="eastAsia" w:asciiTheme="minorEastAsia" w:hAnsiTheme="minorEastAsia" w:eastAsiaTheme="minorEastAsia" w:cstheme="minorEastAsia"/>
          <w:color w:val="auto"/>
          <w:sz w:val="22"/>
          <w:szCs w:val="22"/>
          <w:highlight w:val="none"/>
        </w:rPr>
        <w:t>要求提供的资格证明、证书（复印件，加盖单位公章）</w:t>
      </w:r>
    </w:p>
    <w:p>
      <w:pPr>
        <w:pStyle w:val="17"/>
        <w:snapToGrid w:val="0"/>
        <w:spacing w:line="400" w:lineRule="exact"/>
        <w:rPr>
          <w:rFonts w:hint="eastAsia" w:asciiTheme="minorEastAsia" w:hAnsiTheme="minorEastAsia" w:eastAsiaTheme="minorEastAsia" w:cstheme="minorEastAsia"/>
          <w:color w:val="auto"/>
          <w:sz w:val="24"/>
          <w:highlight w:val="none"/>
        </w:rPr>
      </w:pPr>
    </w:p>
    <w:p>
      <w:pPr>
        <w:tabs>
          <w:tab w:val="left" w:pos="3210"/>
        </w:tabs>
        <w:autoSpaceDE w:val="0"/>
        <w:autoSpaceDN w:val="0"/>
        <w:adjustRightInd w:val="0"/>
        <w:rPr>
          <w:rFonts w:hint="eastAsia" w:asciiTheme="minorEastAsia" w:hAnsiTheme="minorEastAsia" w:eastAsiaTheme="minorEastAsia" w:cstheme="minorEastAsia"/>
          <w:color w:val="auto"/>
          <w:sz w:val="36"/>
          <w:szCs w:val="36"/>
          <w:highlight w:val="none"/>
          <w:lang w:val="zh-CN"/>
        </w:rPr>
      </w:pPr>
      <w:r>
        <w:rPr>
          <w:rFonts w:hint="eastAsia" w:asciiTheme="minorEastAsia" w:hAnsiTheme="minorEastAsia" w:eastAsiaTheme="minorEastAsia" w:cstheme="minorEastAsia"/>
          <w:color w:val="auto"/>
          <w:sz w:val="36"/>
          <w:szCs w:val="36"/>
          <w:highlight w:val="none"/>
          <w:lang w:val="zh-CN"/>
        </w:rPr>
        <w:tab/>
      </w:r>
    </w:p>
    <w:p>
      <w:pPr>
        <w:tabs>
          <w:tab w:val="left" w:pos="3210"/>
        </w:tabs>
        <w:autoSpaceDE w:val="0"/>
        <w:autoSpaceDN w:val="0"/>
        <w:adjustRightInd w:val="0"/>
        <w:rPr>
          <w:rFonts w:hint="eastAsia" w:asciiTheme="minorEastAsia" w:hAnsiTheme="minorEastAsia" w:eastAsiaTheme="minorEastAsia" w:cstheme="minorEastAsia"/>
          <w:color w:val="auto"/>
          <w:sz w:val="36"/>
          <w:szCs w:val="36"/>
          <w:highlight w:val="none"/>
          <w:lang w:val="zh-CN"/>
        </w:rPr>
      </w:pPr>
    </w:p>
    <w:p>
      <w:pPr>
        <w:pStyle w:val="13"/>
        <w:rPr>
          <w:rFonts w:hint="eastAsia" w:asciiTheme="minorEastAsia" w:hAnsiTheme="minorEastAsia" w:eastAsiaTheme="minorEastAsia" w:cstheme="minorEastAsia"/>
          <w:color w:val="auto"/>
          <w:sz w:val="36"/>
          <w:szCs w:val="36"/>
          <w:highlight w:val="none"/>
          <w:lang w:val="zh-CN"/>
        </w:rPr>
      </w:pPr>
    </w:p>
    <w:p>
      <w:pPr>
        <w:pStyle w:val="14"/>
        <w:rPr>
          <w:rFonts w:hint="eastAsia" w:asciiTheme="minorEastAsia" w:hAnsiTheme="minorEastAsia" w:eastAsiaTheme="minorEastAsia" w:cstheme="minorEastAsia"/>
          <w:color w:val="auto"/>
          <w:sz w:val="36"/>
          <w:szCs w:val="36"/>
          <w:highlight w:val="none"/>
          <w:lang w:val="zh-CN"/>
        </w:rPr>
      </w:pPr>
    </w:p>
    <w:p>
      <w:pPr>
        <w:rPr>
          <w:rFonts w:hint="eastAsia"/>
          <w:color w:val="auto"/>
          <w:highlight w:val="none"/>
          <w:lang w:val="zh-CN"/>
        </w:rPr>
      </w:pPr>
    </w:p>
    <w:p>
      <w:pPr>
        <w:pStyle w:val="2"/>
        <w:ind w:firstLine="480"/>
        <w:rPr>
          <w:rFonts w:hint="eastAsia" w:asciiTheme="minorEastAsia" w:hAnsiTheme="minorEastAsia" w:eastAsiaTheme="minorEastAsia" w:cstheme="minorEastAsia"/>
          <w:color w:val="auto"/>
          <w:highlight w:val="none"/>
          <w:lang w:val="zh-CN"/>
        </w:rPr>
      </w:pPr>
    </w:p>
    <w:p>
      <w:pPr>
        <w:pStyle w:val="17"/>
        <w:snapToGrid w:val="0"/>
        <w:spacing w:line="440" w:lineRule="atLeast"/>
        <w:ind w:firstLine="442"/>
        <w:outlineLvl w:val="0"/>
        <w:rPr>
          <w:rFonts w:hint="eastAsia" w:asciiTheme="minorEastAsia" w:hAnsiTheme="minorEastAsia" w:eastAsiaTheme="minorEastAsia" w:cstheme="minorEastAsia"/>
          <w:color w:val="auto"/>
          <w:sz w:val="22"/>
          <w:szCs w:val="22"/>
          <w:highlight w:val="none"/>
        </w:rPr>
      </w:pPr>
      <w:bookmarkStart w:id="46" w:name="_Toc452652229"/>
      <w:r>
        <w:rPr>
          <w:rFonts w:hint="eastAsia" w:asciiTheme="minorEastAsia" w:hAnsiTheme="minorEastAsia" w:eastAsiaTheme="minorEastAsia" w:cstheme="minorEastAsia"/>
          <w:color w:val="auto"/>
          <w:sz w:val="22"/>
          <w:szCs w:val="22"/>
          <w:highlight w:val="none"/>
        </w:rPr>
        <w:t>附件</w:t>
      </w:r>
      <w:bookmarkEnd w:id="46"/>
      <w:r>
        <w:rPr>
          <w:rFonts w:hint="eastAsia" w:asciiTheme="minorEastAsia" w:hAnsiTheme="minorEastAsia" w:eastAsiaTheme="minorEastAsia" w:cstheme="minorEastAsia"/>
          <w:color w:val="auto"/>
          <w:sz w:val="22"/>
          <w:szCs w:val="22"/>
          <w:highlight w:val="none"/>
        </w:rPr>
        <w:t>五</w:t>
      </w:r>
    </w:p>
    <w:p>
      <w:pPr>
        <w:jc w:val="center"/>
        <w:rPr>
          <w:rFonts w:hint="eastAsia" w:asciiTheme="minorEastAsia" w:hAnsiTheme="minorEastAsia" w:eastAsiaTheme="minorEastAsia" w:cstheme="minorEastAsia"/>
          <w:color w:val="auto"/>
          <w:sz w:val="36"/>
          <w:szCs w:val="36"/>
          <w:highlight w:val="none"/>
        </w:rPr>
      </w:pPr>
    </w:p>
    <w:p>
      <w:pPr>
        <w:jc w:val="center"/>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进场机具、设备明细表</w:t>
      </w:r>
    </w:p>
    <w:tbl>
      <w:tblPr>
        <w:tblStyle w:val="33"/>
        <w:tblpPr w:leftFromText="180" w:rightFromText="180" w:vertAnchor="text" w:horzAnchor="margin" w:tblpX="108" w:tblpY="533"/>
        <w:tblW w:w="90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183"/>
        <w:gridCol w:w="1260"/>
        <w:gridCol w:w="1455"/>
        <w:gridCol w:w="1247"/>
        <w:gridCol w:w="1247"/>
        <w:gridCol w:w="831"/>
        <w:gridCol w:w="12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exact"/>
        </w:trPr>
        <w:tc>
          <w:tcPr>
            <w:tcW w:w="675" w:type="dxa"/>
            <w:vAlign w:val="center"/>
          </w:tcPr>
          <w:p>
            <w:pPr>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序号</w:t>
            </w:r>
          </w:p>
        </w:tc>
        <w:tc>
          <w:tcPr>
            <w:tcW w:w="1183" w:type="dxa"/>
            <w:vAlign w:val="center"/>
          </w:tcPr>
          <w:p>
            <w:pPr>
              <w:spacing w:line="280" w:lineRule="exact"/>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设备名称</w:t>
            </w:r>
          </w:p>
        </w:tc>
        <w:tc>
          <w:tcPr>
            <w:tcW w:w="1260" w:type="dxa"/>
            <w:vAlign w:val="center"/>
          </w:tcPr>
          <w:p>
            <w:pPr>
              <w:spacing w:line="280" w:lineRule="exact"/>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规格型号</w:t>
            </w:r>
          </w:p>
        </w:tc>
        <w:tc>
          <w:tcPr>
            <w:tcW w:w="1455" w:type="dxa"/>
            <w:vAlign w:val="center"/>
          </w:tcPr>
          <w:p>
            <w:pPr>
              <w:spacing w:line="280" w:lineRule="exact"/>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品牌/产地</w:t>
            </w:r>
          </w:p>
        </w:tc>
        <w:tc>
          <w:tcPr>
            <w:tcW w:w="1247" w:type="dxa"/>
            <w:vAlign w:val="center"/>
          </w:tcPr>
          <w:p>
            <w:pPr>
              <w:spacing w:line="280" w:lineRule="exact"/>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已使用</w:t>
            </w:r>
          </w:p>
          <w:p>
            <w:pPr>
              <w:spacing w:line="280" w:lineRule="exact"/>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年限</w:t>
            </w:r>
          </w:p>
        </w:tc>
        <w:tc>
          <w:tcPr>
            <w:tcW w:w="1247" w:type="dxa"/>
          </w:tcPr>
          <w:p>
            <w:pPr>
              <w:spacing w:line="280" w:lineRule="exact"/>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总质量（吨）</w:t>
            </w:r>
          </w:p>
        </w:tc>
        <w:tc>
          <w:tcPr>
            <w:tcW w:w="831" w:type="dxa"/>
            <w:vAlign w:val="center"/>
          </w:tcPr>
          <w:p>
            <w:pPr>
              <w:spacing w:line="280" w:lineRule="exact"/>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数量（台）</w:t>
            </w:r>
          </w:p>
        </w:tc>
        <w:tc>
          <w:tcPr>
            <w:tcW w:w="1200" w:type="dxa"/>
            <w:vAlign w:val="center"/>
          </w:tcPr>
          <w:p>
            <w:pPr>
              <w:spacing w:line="280" w:lineRule="exact"/>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 价格(元)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exact"/>
        </w:trPr>
        <w:tc>
          <w:tcPr>
            <w:tcW w:w="675"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1183"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1260" w:type="dxa"/>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1455"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1247"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1247" w:type="dxa"/>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831" w:type="dxa"/>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120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exact"/>
        </w:trPr>
        <w:tc>
          <w:tcPr>
            <w:tcW w:w="675"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1183"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1260" w:type="dxa"/>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1455"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1247"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1247" w:type="dxa"/>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831" w:type="dxa"/>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120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exact"/>
        </w:trPr>
        <w:tc>
          <w:tcPr>
            <w:tcW w:w="675"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1183"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1260" w:type="dxa"/>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1455"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1247"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1247" w:type="dxa"/>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831" w:type="dxa"/>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120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exact"/>
        </w:trPr>
        <w:tc>
          <w:tcPr>
            <w:tcW w:w="675"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1183"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1260" w:type="dxa"/>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1455"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1247"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1247" w:type="dxa"/>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831" w:type="dxa"/>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120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exact"/>
        </w:trPr>
        <w:tc>
          <w:tcPr>
            <w:tcW w:w="675"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1183"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1260" w:type="dxa"/>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1455"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1247"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1247" w:type="dxa"/>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831" w:type="dxa"/>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120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r>
    </w:tbl>
    <w:p>
      <w:pPr>
        <w:spacing w:line="40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项目名称：</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z w:val="22"/>
          <w:szCs w:val="22"/>
          <w:highlight w:val="none"/>
          <w:lang w:eastAsia="zh-CN"/>
        </w:rPr>
        <w:t>项目编号</w:t>
      </w:r>
      <w:r>
        <w:rPr>
          <w:rFonts w:hint="eastAsia" w:asciiTheme="minorEastAsia" w:hAnsiTheme="minorEastAsia" w:eastAsiaTheme="minorEastAsia" w:cstheme="minorEastAsia"/>
          <w:color w:val="auto"/>
          <w:sz w:val="22"/>
          <w:szCs w:val="22"/>
          <w:highlight w:val="none"/>
        </w:rPr>
        <w:t>：</w:t>
      </w:r>
    </w:p>
    <w:p>
      <w:pPr>
        <w:pStyle w:val="17"/>
        <w:spacing w:line="440" w:lineRule="exact"/>
        <w:rPr>
          <w:rFonts w:hint="eastAsia" w:asciiTheme="minorEastAsia" w:hAnsiTheme="minorEastAsia" w:eastAsiaTheme="minorEastAsia" w:cstheme="minorEastAsia"/>
          <w:color w:val="auto"/>
          <w:sz w:val="22"/>
          <w:szCs w:val="22"/>
          <w:highlight w:val="none"/>
        </w:rPr>
      </w:pPr>
    </w:p>
    <w:p>
      <w:pPr>
        <w:pStyle w:val="17"/>
        <w:spacing w:line="44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注：1、本表所列为供应商拟投入的作业机具、设备清单。</w:t>
      </w:r>
    </w:p>
    <w:p>
      <w:pPr>
        <w:pStyle w:val="17"/>
        <w:spacing w:line="440" w:lineRule="exact"/>
        <w:ind w:left="437" w:leftChars="208"/>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2、本表所列设备价格不计入投标总价，但应在投标价格中考虑机具、设备的损耗、折旧及有关费用。</w:t>
      </w:r>
    </w:p>
    <w:p>
      <w:pPr>
        <w:pStyle w:val="17"/>
        <w:spacing w:line="44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3、此表仅提供了表格形式，供应商可按此表格编制。</w:t>
      </w:r>
    </w:p>
    <w:p>
      <w:pPr>
        <w:pStyle w:val="17"/>
        <w:spacing w:line="440" w:lineRule="exact"/>
        <w:ind w:left="657" w:leftChars="313"/>
        <w:rPr>
          <w:rFonts w:hint="eastAsia" w:asciiTheme="minorEastAsia" w:hAnsiTheme="minorEastAsia" w:eastAsiaTheme="minorEastAsia" w:cstheme="minorEastAsia"/>
          <w:color w:val="auto"/>
          <w:sz w:val="22"/>
          <w:szCs w:val="22"/>
          <w:highlight w:val="none"/>
        </w:rPr>
      </w:pPr>
    </w:p>
    <w:p>
      <w:pPr>
        <w:pStyle w:val="17"/>
        <w:spacing w:line="44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供应商名称（盖章）：</w:t>
      </w:r>
    </w:p>
    <w:p>
      <w:pPr>
        <w:pStyle w:val="17"/>
        <w:spacing w:line="44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法定代表人或授权代表（签字或盖章）：</w:t>
      </w:r>
    </w:p>
    <w:p>
      <w:pPr>
        <w:pStyle w:val="17"/>
        <w:spacing w:line="44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日    期：   </w:t>
      </w:r>
    </w:p>
    <w:p>
      <w:pPr>
        <w:widowControl/>
        <w:autoSpaceDE w:val="0"/>
        <w:autoSpaceDN w:val="0"/>
        <w:adjustRightInd w:val="0"/>
        <w:spacing w:line="460" w:lineRule="atLeast"/>
        <w:textAlignment w:val="bottom"/>
        <w:rPr>
          <w:rFonts w:hint="eastAsia" w:asciiTheme="minorEastAsia" w:hAnsiTheme="minorEastAsia" w:eastAsiaTheme="minorEastAsia" w:cstheme="minorEastAsia"/>
          <w:bCs/>
          <w:color w:val="auto"/>
          <w:sz w:val="22"/>
          <w:szCs w:val="22"/>
          <w:highlight w:val="none"/>
        </w:rPr>
      </w:pPr>
    </w:p>
    <w:p>
      <w:pPr>
        <w:widowControl/>
        <w:autoSpaceDE w:val="0"/>
        <w:autoSpaceDN w:val="0"/>
        <w:adjustRightInd w:val="0"/>
        <w:spacing w:line="460" w:lineRule="atLeast"/>
        <w:textAlignment w:val="bottom"/>
        <w:rPr>
          <w:rFonts w:hint="eastAsia" w:asciiTheme="minorEastAsia" w:hAnsiTheme="minorEastAsia" w:eastAsiaTheme="minorEastAsia" w:cstheme="minorEastAsia"/>
          <w:bCs/>
          <w:color w:val="auto"/>
          <w:sz w:val="22"/>
          <w:szCs w:val="22"/>
          <w:highlight w:val="none"/>
        </w:rPr>
      </w:pPr>
    </w:p>
    <w:p>
      <w:pPr>
        <w:pStyle w:val="2"/>
        <w:ind w:firstLine="440"/>
        <w:rPr>
          <w:rFonts w:hint="eastAsia" w:asciiTheme="minorEastAsia" w:hAnsiTheme="minorEastAsia" w:eastAsiaTheme="minorEastAsia" w:cstheme="minorEastAsia"/>
          <w:bCs/>
          <w:color w:val="auto"/>
          <w:sz w:val="22"/>
          <w:szCs w:val="22"/>
          <w:highlight w:val="none"/>
        </w:rPr>
      </w:pPr>
    </w:p>
    <w:p>
      <w:pPr>
        <w:pStyle w:val="2"/>
        <w:ind w:firstLine="440"/>
        <w:rPr>
          <w:rFonts w:hint="eastAsia" w:asciiTheme="minorEastAsia" w:hAnsiTheme="minorEastAsia" w:eastAsiaTheme="minorEastAsia" w:cstheme="minorEastAsia"/>
          <w:bCs/>
          <w:color w:val="auto"/>
          <w:sz w:val="22"/>
          <w:szCs w:val="22"/>
          <w:highlight w:val="none"/>
        </w:rPr>
      </w:pPr>
    </w:p>
    <w:p>
      <w:pPr>
        <w:pStyle w:val="2"/>
        <w:ind w:firstLine="440"/>
        <w:rPr>
          <w:rFonts w:hint="eastAsia" w:asciiTheme="minorEastAsia" w:hAnsiTheme="minorEastAsia" w:eastAsiaTheme="minorEastAsia" w:cstheme="minorEastAsia"/>
          <w:bCs/>
          <w:color w:val="auto"/>
          <w:sz w:val="22"/>
          <w:szCs w:val="22"/>
          <w:highlight w:val="none"/>
        </w:rPr>
      </w:pPr>
    </w:p>
    <w:p>
      <w:pPr>
        <w:pStyle w:val="2"/>
        <w:ind w:firstLine="440"/>
        <w:rPr>
          <w:rFonts w:hint="eastAsia" w:asciiTheme="minorEastAsia" w:hAnsiTheme="minorEastAsia" w:eastAsiaTheme="minorEastAsia" w:cstheme="minorEastAsia"/>
          <w:bCs/>
          <w:color w:val="auto"/>
          <w:sz w:val="22"/>
          <w:szCs w:val="22"/>
          <w:highlight w:val="none"/>
        </w:rPr>
      </w:pPr>
    </w:p>
    <w:p>
      <w:pPr>
        <w:pStyle w:val="2"/>
        <w:ind w:firstLine="440"/>
        <w:rPr>
          <w:rFonts w:hint="eastAsia" w:asciiTheme="minorEastAsia" w:hAnsiTheme="minorEastAsia" w:eastAsiaTheme="minorEastAsia" w:cstheme="minorEastAsia"/>
          <w:bCs/>
          <w:color w:val="auto"/>
          <w:sz w:val="22"/>
          <w:szCs w:val="22"/>
          <w:highlight w:val="none"/>
        </w:rPr>
      </w:pPr>
    </w:p>
    <w:p>
      <w:pPr>
        <w:pStyle w:val="2"/>
        <w:ind w:firstLine="440"/>
        <w:rPr>
          <w:rFonts w:hint="eastAsia" w:asciiTheme="minorEastAsia" w:hAnsiTheme="minorEastAsia" w:eastAsiaTheme="minorEastAsia" w:cstheme="minorEastAsia"/>
          <w:bCs/>
          <w:color w:val="auto"/>
          <w:sz w:val="22"/>
          <w:szCs w:val="22"/>
          <w:highlight w:val="none"/>
        </w:rPr>
      </w:pPr>
    </w:p>
    <w:p>
      <w:pPr>
        <w:pStyle w:val="2"/>
        <w:ind w:firstLine="440"/>
        <w:rPr>
          <w:rFonts w:hint="eastAsia" w:asciiTheme="minorEastAsia" w:hAnsiTheme="minorEastAsia" w:eastAsiaTheme="minorEastAsia" w:cstheme="minorEastAsia"/>
          <w:bCs/>
          <w:color w:val="auto"/>
          <w:sz w:val="22"/>
          <w:szCs w:val="22"/>
          <w:highlight w:val="none"/>
        </w:rPr>
      </w:pPr>
    </w:p>
    <w:p>
      <w:pPr>
        <w:pStyle w:val="2"/>
        <w:ind w:firstLine="440"/>
        <w:rPr>
          <w:rFonts w:hint="eastAsia" w:asciiTheme="minorEastAsia" w:hAnsiTheme="minorEastAsia" w:eastAsiaTheme="minorEastAsia" w:cstheme="minorEastAsia"/>
          <w:bCs/>
          <w:color w:val="auto"/>
          <w:sz w:val="22"/>
          <w:szCs w:val="22"/>
          <w:highlight w:val="none"/>
        </w:rPr>
      </w:pPr>
    </w:p>
    <w:p>
      <w:pPr>
        <w:pStyle w:val="2"/>
        <w:ind w:firstLine="440"/>
        <w:rPr>
          <w:rFonts w:hint="eastAsia" w:asciiTheme="minorEastAsia" w:hAnsiTheme="minorEastAsia" w:eastAsiaTheme="minorEastAsia" w:cstheme="minorEastAsia"/>
          <w:bCs/>
          <w:color w:val="auto"/>
          <w:sz w:val="22"/>
          <w:szCs w:val="22"/>
          <w:highlight w:val="none"/>
        </w:rPr>
      </w:pPr>
    </w:p>
    <w:p>
      <w:pPr>
        <w:pStyle w:val="2"/>
        <w:ind w:firstLine="440"/>
        <w:rPr>
          <w:rFonts w:hint="eastAsia" w:asciiTheme="minorEastAsia" w:hAnsiTheme="minorEastAsia" w:eastAsiaTheme="minorEastAsia" w:cstheme="minorEastAsia"/>
          <w:bCs/>
          <w:color w:val="auto"/>
          <w:sz w:val="22"/>
          <w:szCs w:val="22"/>
          <w:highlight w:val="none"/>
        </w:rPr>
      </w:pPr>
    </w:p>
    <w:p>
      <w:pPr>
        <w:pStyle w:val="2"/>
        <w:ind w:firstLine="440"/>
        <w:rPr>
          <w:rFonts w:hint="eastAsia" w:asciiTheme="minorEastAsia" w:hAnsiTheme="minorEastAsia" w:eastAsiaTheme="minorEastAsia" w:cstheme="minorEastAsia"/>
          <w:bCs/>
          <w:color w:val="auto"/>
          <w:sz w:val="22"/>
          <w:szCs w:val="22"/>
          <w:highlight w:val="none"/>
        </w:rPr>
      </w:pPr>
    </w:p>
    <w:p>
      <w:pPr>
        <w:pStyle w:val="17"/>
        <w:snapToGrid w:val="0"/>
        <w:spacing w:line="440" w:lineRule="atLeast"/>
        <w:ind w:firstLine="480"/>
        <w:outlineLvl w:val="0"/>
        <w:rPr>
          <w:rFonts w:hint="eastAsia" w:asciiTheme="minorEastAsia" w:hAnsiTheme="minorEastAsia" w:eastAsiaTheme="minorEastAsia" w:cstheme="minorEastAsia"/>
          <w:color w:val="auto"/>
          <w:sz w:val="22"/>
          <w:szCs w:val="22"/>
          <w:highlight w:val="none"/>
        </w:rPr>
      </w:pPr>
      <w:bookmarkStart w:id="47" w:name="_Toc452652230"/>
      <w:r>
        <w:rPr>
          <w:rFonts w:hint="eastAsia" w:asciiTheme="minorEastAsia" w:hAnsiTheme="minorEastAsia" w:eastAsiaTheme="minorEastAsia" w:cstheme="minorEastAsia"/>
          <w:color w:val="auto"/>
          <w:sz w:val="22"/>
          <w:szCs w:val="22"/>
          <w:highlight w:val="none"/>
        </w:rPr>
        <w:t>附件</w:t>
      </w:r>
      <w:bookmarkEnd w:id="47"/>
      <w:r>
        <w:rPr>
          <w:rFonts w:hint="eastAsia" w:asciiTheme="minorEastAsia" w:hAnsiTheme="minorEastAsia" w:eastAsiaTheme="minorEastAsia" w:cstheme="minorEastAsia"/>
          <w:color w:val="auto"/>
          <w:sz w:val="22"/>
          <w:szCs w:val="22"/>
          <w:highlight w:val="none"/>
        </w:rPr>
        <w:t>六</w:t>
      </w:r>
    </w:p>
    <w:p>
      <w:pPr>
        <w:jc w:val="center"/>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耗材配备明细表</w:t>
      </w:r>
    </w:p>
    <w:tbl>
      <w:tblPr>
        <w:tblStyle w:val="33"/>
        <w:tblpPr w:leftFromText="180" w:rightFromText="180" w:vertAnchor="text" w:horzAnchor="margin" w:tblpXSpec="center" w:tblpY="533"/>
        <w:tblW w:w="984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0"/>
        <w:gridCol w:w="1502"/>
        <w:gridCol w:w="1680"/>
        <w:gridCol w:w="1892"/>
        <w:gridCol w:w="1050"/>
        <w:gridCol w:w="1293"/>
        <w:gridCol w:w="16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3" w:hRule="atLeast"/>
        </w:trPr>
        <w:tc>
          <w:tcPr>
            <w:tcW w:w="820" w:type="dxa"/>
            <w:vAlign w:val="center"/>
          </w:tcPr>
          <w:p>
            <w:pPr>
              <w:jc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序号</w:t>
            </w:r>
          </w:p>
        </w:tc>
        <w:tc>
          <w:tcPr>
            <w:tcW w:w="1502" w:type="dxa"/>
            <w:vAlign w:val="center"/>
          </w:tcPr>
          <w:p>
            <w:pPr>
              <w:jc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耗材名称</w:t>
            </w:r>
          </w:p>
        </w:tc>
        <w:tc>
          <w:tcPr>
            <w:tcW w:w="1680" w:type="dxa"/>
            <w:vAlign w:val="center"/>
          </w:tcPr>
          <w:p>
            <w:pPr>
              <w:jc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规格型号</w:t>
            </w:r>
          </w:p>
        </w:tc>
        <w:tc>
          <w:tcPr>
            <w:tcW w:w="1892" w:type="dxa"/>
            <w:vAlign w:val="center"/>
          </w:tcPr>
          <w:p>
            <w:pPr>
              <w:jc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品牌/产地</w:t>
            </w:r>
          </w:p>
        </w:tc>
        <w:tc>
          <w:tcPr>
            <w:tcW w:w="1050" w:type="dxa"/>
            <w:vAlign w:val="center"/>
          </w:tcPr>
          <w:p>
            <w:pPr>
              <w:spacing w:line="280" w:lineRule="exact"/>
              <w:jc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数量</w:t>
            </w:r>
          </w:p>
        </w:tc>
        <w:tc>
          <w:tcPr>
            <w:tcW w:w="1293" w:type="dxa"/>
            <w:vAlign w:val="center"/>
          </w:tcPr>
          <w:p>
            <w:pPr>
              <w:spacing w:line="280" w:lineRule="exact"/>
              <w:jc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 xml:space="preserve"> 价格(元)</w:t>
            </w:r>
          </w:p>
        </w:tc>
        <w:tc>
          <w:tcPr>
            <w:tcW w:w="1603" w:type="dxa"/>
            <w:vAlign w:val="center"/>
          </w:tcPr>
          <w:p>
            <w:pPr>
              <w:jc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820" w:type="dxa"/>
            <w:vAlign w:val="center"/>
          </w:tcPr>
          <w:p>
            <w:pPr>
              <w:spacing w:line="360" w:lineRule="auto"/>
              <w:jc w:val="center"/>
              <w:rPr>
                <w:rFonts w:hint="eastAsia" w:asciiTheme="minorEastAsia" w:hAnsiTheme="minorEastAsia" w:eastAsiaTheme="minorEastAsia" w:cstheme="minorEastAsia"/>
                <w:color w:val="auto"/>
                <w:sz w:val="22"/>
                <w:highlight w:val="none"/>
              </w:rPr>
            </w:pPr>
          </w:p>
        </w:tc>
        <w:tc>
          <w:tcPr>
            <w:tcW w:w="1502" w:type="dxa"/>
            <w:vAlign w:val="center"/>
          </w:tcPr>
          <w:p>
            <w:pPr>
              <w:spacing w:line="360" w:lineRule="auto"/>
              <w:jc w:val="center"/>
              <w:rPr>
                <w:rFonts w:hint="eastAsia" w:asciiTheme="minorEastAsia" w:hAnsiTheme="minorEastAsia" w:eastAsiaTheme="minorEastAsia" w:cstheme="minorEastAsia"/>
                <w:color w:val="auto"/>
                <w:sz w:val="22"/>
                <w:highlight w:val="none"/>
              </w:rPr>
            </w:pPr>
          </w:p>
        </w:tc>
        <w:tc>
          <w:tcPr>
            <w:tcW w:w="1680" w:type="dxa"/>
          </w:tcPr>
          <w:p>
            <w:pPr>
              <w:spacing w:line="360" w:lineRule="auto"/>
              <w:jc w:val="center"/>
              <w:rPr>
                <w:rFonts w:hint="eastAsia" w:asciiTheme="minorEastAsia" w:hAnsiTheme="minorEastAsia" w:eastAsiaTheme="minorEastAsia" w:cstheme="minorEastAsia"/>
                <w:color w:val="auto"/>
                <w:sz w:val="22"/>
                <w:highlight w:val="none"/>
              </w:rPr>
            </w:pPr>
          </w:p>
        </w:tc>
        <w:tc>
          <w:tcPr>
            <w:tcW w:w="1892" w:type="dxa"/>
            <w:vAlign w:val="center"/>
          </w:tcPr>
          <w:p>
            <w:pPr>
              <w:spacing w:line="360" w:lineRule="auto"/>
              <w:jc w:val="center"/>
              <w:rPr>
                <w:rFonts w:hint="eastAsia" w:asciiTheme="minorEastAsia" w:hAnsiTheme="minorEastAsia" w:eastAsiaTheme="minorEastAsia" w:cstheme="minorEastAsia"/>
                <w:color w:val="auto"/>
                <w:sz w:val="22"/>
                <w:highlight w:val="none"/>
              </w:rPr>
            </w:pPr>
          </w:p>
        </w:tc>
        <w:tc>
          <w:tcPr>
            <w:tcW w:w="1050" w:type="dxa"/>
          </w:tcPr>
          <w:p>
            <w:pPr>
              <w:spacing w:line="360" w:lineRule="auto"/>
              <w:jc w:val="center"/>
              <w:rPr>
                <w:rFonts w:hint="eastAsia" w:asciiTheme="minorEastAsia" w:hAnsiTheme="minorEastAsia" w:eastAsiaTheme="minorEastAsia" w:cstheme="minorEastAsia"/>
                <w:color w:val="auto"/>
                <w:sz w:val="22"/>
                <w:highlight w:val="none"/>
              </w:rPr>
            </w:pPr>
          </w:p>
        </w:tc>
        <w:tc>
          <w:tcPr>
            <w:tcW w:w="1293" w:type="dxa"/>
            <w:vAlign w:val="center"/>
          </w:tcPr>
          <w:p>
            <w:pPr>
              <w:spacing w:line="360" w:lineRule="auto"/>
              <w:jc w:val="center"/>
              <w:rPr>
                <w:rFonts w:hint="eastAsia" w:asciiTheme="minorEastAsia" w:hAnsiTheme="minorEastAsia" w:eastAsiaTheme="minorEastAsia" w:cstheme="minorEastAsia"/>
                <w:color w:val="auto"/>
                <w:sz w:val="22"/>
                <w:highlight w:val="none"/>
              </w:rPr>
            </w:pPr>
          </w:p>
        </w:tc>
        <w:tc>
          <w:tcPr>
            <w:tcW w:w="1603" w:type="dxa"/>
          </w:tcPr>
          <w:p>
            <w:pPr>
              <w:rPr>
                <w:rFonts w:hint="eastAsia" w:asciiTheme="minorEastAsia" w:hAnsiTheme="minorEastAsia" w:eastAsiaTheme="minorEastAsia" w:cstheme="minorEastAsia"/>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820" w:type="dxa"/>
            <w:vAlign w:val="center"/>
          </w:tcPr>
          <w:p>
            <w:pPr>
              <w:spacing w:line="360" w:lineRule="auto"/>
              <w:jc w:val="center"/>
              <w:rPr>
                <w:rFonts w:hint="eastAsia" w:asciiTheme="minorEastAsia" w:hAnsiTheme="minorEastAsia" w:eastAsiaTheme="minorEastAsia" w:cstheme="minorEastAsia"/>
                <w:color w:val="auto"/>
                <w:sz w:val="22"/>
                <w:highlight w:val="none"/>
              </w:rPr>
            </w:pPr>
          </w:p>
        </w:tc>
        <w:tc>
          <w:tcPr>
            <w:tcW w:w="1502" w:type="dxa"/>
            <w:vAlign w:val="center"/>
          </w:tcPr>
          <w:p>
            <w:pPr>
              <w:spacing w:line="360" w:lineRule="auto"/>
              <w:jc w:val="center"/>
              <w:rPr>
                <w:rFonts w:hint="eastAsia" w:asciiTheme="minorEastAsia" w:hAnsiTheme="minorEastAsia" w:eastAsiaTheme="minorEastAsia" w:cstheme="minorEastAsia"/>
                <w:color w:val="auto"/>
                <w:sz w:val="22"/>
                <w:highlight w:val="none"/>
              </w:rPr>
            </w:pPr>
          </w:p>
        </w:tc>
        <w:tc>
          <w:tcPr>
            <w:tcW w:w="1680" w:type="dxa"/>
          </w:tcPr>
          <w:p>
            <w:pPr>
              <w:spacing w:line="360" w:lineRule="auto"/>
              <w:jc w:val="center"/>
              <w:rPr>
                <w:rFonts w:hint="eastAsia" w:asciiTheme="minorEastAsia" w:hAnsiTheme="minorEastAsia" w:eastAsiaTheme="minorEastAsia" w:cstheme="minorEastAsia"/>
                <w:color w:val="auto"/>
                <w:sz w:val="22"/>
                <w:highlight w:val="none"/>
              </w:rPr>
            </w:pPr>
          </w:p>
        </w:tc>
        <w:tc>
          <w:tcPr>
            <w:tcW w:w="1892" w:type="dxa"/>
            <w:vAlign w:val="center"/>
          </w:tcPr>
          <w:p>
            <w:pPr>
              <w:spacing w:line="360" w:lineRule="auto"/>
              <w:jc w:val="center"/>
              <w:rPr>
                <w:rFonts w:hint="eastAsia" w:asciiTheme="minorEastAsia" w:hAnsiTheme="minorEastAsia" w:eastAsiaTheme="minorEastAsia" w:cstheme="minorEastAsia"/>
                <w:color w:val="auto"/>
                <w:sz w:val="22"/>
                <w:highlight w:val="none"/>
              </w:rPr>
            </w:pPr>
          </w:p>
        </w:tc>
        <w:tc>
          <w:tcPr>
            <w:tcW w:w="1050" w:type="dxa"/>
          </w:tcPr>
          <w:p>
            <w:pPr>
              <w:spacing w:line="360" w:lineRule="auto"/>
              <w:jc w:val="center"/>
              <w:rPr>
                <w:rFonts w:hint="eastAsia" w:asciiTheme="minorEastAsia" w:hAnsiTheme="minorEastAsia" w:eastAsiaTheme="minorEastAsia" w:cstheme="minorEastAsia"/>
                <w:color w:val="auto"/>
                <w:sz w:val="22"/>
                <w:highlight w:val="none"/>
              </w:rPr>
            </w:pPr>
          </w:p>
        </w:tc>
        <w:tc>
          <w:tcPr>
            <w:tcW w:w="1293" w:type="dxa"/>
            <w:vAlign w:val="center"/>
          </w:tcPr>
          <w:p>
            <w:pPr>
              <w:spacing w:line="360" w:lineRule="auto"/>
              <w:jc w:val="center"/>
              <w:rPr>
                <w:rFonts w:hint="eastAsia" w:asciiTheme="minorEastAsia" w:hAnsiTheme="minorEastAsia" w:eastAsiaTheme="minorEastAsia" w:cstheme="minorEastAsia"/>
                <w:color w:val="auto"/>
                <w:sz w:val="22"/>
                <w:highlight w:val="none"/>
              </w:rPr>
            </w:pPr>
          </w:p>
        </w:tc>
        <w:tc>
          <w:tcPr>
            <w:tcW w:w="1603" w:type="dxa"/>
          </w:tcPr>
          <w:p>
            <w:pPr>
              <w:rPr>
                <w:rFonts w:hint="eastAsia" w:asciiTheme="minorEastAsia" w:hAnsiTheme="minorEastAsia" w:eastAsiaTheme="minorEastAsia" w:cstheme="minorEastAsia"/>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820" w:type="dxa"/>
            <w:vAlign w:val="center"/>
          </w:tcPr>
          <w:p>
            <w:pPr>
              <w:spacing w:line="360" w:lineRule="auto"/>
              <w:jc w:val="center"/>
              <w:rPr>
                <w:rFonts w:hint="eastAsia" w:asciiTheme="minorEastAsia" w:hAnsiTheme="minorEastAsia" w:eastAsiaTheme="minorEastAsia" w:cstheme="minorEastAsia"/>
                <w:color w:val="auto"/>
                <w:sz w:val="22"/>
                <w:highlight w:val="none"/>
              </w:rPr>
            </w:pPr>
          </w:p>
        </w:tc>
        <w:tc>
          <w:tcPr>
            <w:tcW w:w="1502" w:type="dxa"/>
            <w:vAlign w:val="center"/>
          </w:tcPr>
          <w:p>
            <w:pPr>
              <w:spacing w:line="360" w:lineRule="auto"/>
              <w:jc w:val="center"/>
              <w:rPr>
                <w:rFonts w:hint="eastAsia" w:asciiTheme="minorEastAsia" w:hAnsiTheme="minorEastAsia" w:eastAsiaTheme="minorEastAsia" w:cstheme="minorEastAsia"/>
                <w:color w:val="auto"/>
                <w:sz w:val="22"/>
                <w:highlight w:val="none"/>
              </w:rPr>
            </w:pPr>
          </w:p>
        </w:tc>
        <w:tc>
          <w:tcPr>
            <w:tcW w:w="1680" w:type="dxa"/>
          </w:tcPr>
          <w:p>
            <w:pPr>
              <w:spacing w:line="360" w:lineRule="auto"/>
              <w:jc w:val="center"/>
              <w:rPr>
                <w:rFonts w:hint="eastAsia" w:asciiTheme="minorEastAsia" w:hAnsiTheme="minorEastAsia" w:eastAsiaTheme="minorEastAsia" w:cstheme="minorEastAsia"/>
                <w:color w:val="auto"/>
                <w:sz w:val="22"/>
                <w:highlight w:val="none"/>
              </w:rPr>
            </w:pPr>
          </w:p>
        </w:tc>
        <w:tc>
          <w:tcPr>
            <w:tcW w:w="1892" w:type="dxa"/>
            <w:vAlign w:val="center"/>
          </w:tcPr>
          <w:p>
            <w:pPr>
              <w:spacing w:line="360" w:lineRule="auto"/>
              <w:jc w:val="center"/>
              <w:rPr>
                <w:rFonts w:hint="eastAsia" w:asciiTheme="minorEastAsia" w:hAnsiTheme="minorEastAsia" w:eastAsiaTheme="minorEastAsia" w:cstheme="minorEastAsia"/>
                <w:color w:val="auto"/>
                <w:sz w:val="22"/>
                <w:highlight w:val="none"/>
              </w:rPr>
            </w:pPr>
          </w:p>
        </w:tc>
        <w:tc>
          <w:tcPr>
            <w:tcW w:w="1050" w:type="dxa"/>
          </w:tcPr>
          <w:p>
            <w:pPr>
              <w:spacing w:line="360" w:lineRule="auto"/>
              <w:jc w:val="center"/>
              <w:rPr>
                <w:rFonts w:hint="eastAsia" w:asciiTheme="minorEastAsia" w:hAnsiTheme="minorEastAsia" w:eastAsiaTheme="minorEastAsia" w:cstheme="minorEastAsia"/>
                <w:color w:val="auto"/>
                <w:sz w:val="22"/>
                <w:highlight w:val="none"/>
              </w:rPr>
            </w:pPr>
          </w:p>
        </w:tc>
        <w:tc>
          <w:tcPr>
            <w:tcW w:w="1293" w:type="dxa"/>
            <w:vAlign w:val="center"/>
          </w:tcPr>
          <w:p>
            <w:pPr>
              <w:spacing w:line="360" w:lineRule="auto"/>
              <w:jc w:val="center"/>
              <w:rPr>
                <w:rFonts w:hint="eastAsia" w:asciiTheme="minorEastAsia" w:hAnsiTheme="minorEastAsia" w:eastAsiaTheme="minorEastAsia" w:cstheme="minorEastAsia"/>
                <w:color w:val="auto"/>
                <w:sz w:val="22"/>
                <w:highlight w:val="none"/>
              </w:rPr>
            </w:pPr>
          </w:p>
        </w:tc>
        <w:tc>
          <w:tcPr>
            <w:tcW w:w="1603" w:type="dxa"/>
          </w:tcPr>
          <w:p>
            <w:pPr>
              <w:rPr>
                <w:rFonts w:hint="eastAsia" w:asciiTheme="minorEastAsia" w:hAnsiTheme="minorEastAsia" w:eastAsiaTheme="minorEastAsia" w:cstheme="minorEastAsia"/>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820" w:type="dxa"/>
            <w:vAlign w:val="center"/>
          </w:tcPr>
          <w:p>
            <w:pPr>
              <w:spacing w:line="360" w:lineRule="auto"/>
              <w:jc w:val="center"/>
              <w:rPr>
                <w:rFonts w:hint="eastAsia" w:asciiTheme="minorEastAsia" w:hAnsiTheme="minorEastAsia" w:eastAsiaTheme="minorEastAsia" w:cstheme="minorEastAsia"/>
                <w:color w:val="auto"/>
                <w:sz w:val="22"/>
                <w:highlight w:val="none"/>
              </w:rPr>
            </w:pPr>
          </w:p>
        </w:tc>
        <w:tc>
          <w:tcPr>
            <w:tcW w:w="1502" w:type="dxa"/>
            <w:vAlign w:val="center"/>
          </w:tcPr>
          <w:p>
            <w:pPr>
              <w:spacing w:line="360" w:lineRule="auto"/>
              <w:jc w:val="center"/>
              <w:rPr>
                <w:rFonts w:hint="eastAsia" w:asciiTheme="minorEastAsia" w:hAnsiTheme="minorEastAsia" w:eastAsiaTheme="minorEastAsia" w:cstheme="minorEastAsia"/>
                <w:color w:val="auto"/>
                <w:sz w:val="22"/>
                <w:highlight w:val="none"/>
              </w:rPr>
            </w:pPr>
          </w:p>
        </w:tc>
        <w:tc>
          <w:tcPr>
            <w:tcW w:w="1680" w:type="dxa"/>
          </w:tcPr>
          <w:p>
            <w:pPr>
              <w:spacing w:line="360" w:lineRule="auto"/>
              <w:jc w:val="center"/>
              <w:rPr>
                <w:rFonts w:hint="eastAsia" w:asciiTheme="minorEastAsia" w:hAnsiTheme="minorEastAsia" w:eastAsiaTheme="minorEastAsia" w:cstheme="minorEastAsia"/>
                <w:color w:val="auto"/>
                <w:sz w:val="22"/>
                <w:highlight w:val="none"/>
              </w:rPr>
            </w:pPr>
          </w:p>
        </w:tc>
        <w:tc>
          <w:tcPr>
            <w:tcW w:w="1892" w:type="dxa"/>
            <w:vAlign w:val="center"/>
          </w:tcPr>
          <w:p>
            <w:pPr>
              <w:spacing w:line="360" w:lineRule="auto"/>
              <w:jc w:val="center"/>
              <w:rPr>
                <w:rFonts w:hint="eastAsia" w:asciiTheme="minorEastAsia" w:hAnsiTheme="minorEastAsia" w:eastAsiaTheme="minorEastAsia" w:cstheme="minorEastAsia"/>
                <w:color w:val="auto"/>
                <w:sz w:val="22"/>
                <w:highlight w:val="none"/>
              </w:rPr>
            </w:pPr>
          </w:p>
        </w:tc>
        <w:tc>
          <w:tcPr>
            <w:tcW w:w="1050" w:type="dxa"/>
          </w:tcPr>
          <w:p>
            <w:pPr>
              <w:spacing w:line="360" w:lineRule="auto"/>
              <w:jc w:val="center"/>
              <w:rPr>
                <w:rFonts w:hint="eastAsia" w:asciiTheme="minorEastAsia" w:hAnsiTheme="minorEastAsia" w:eastAsiaTheme="minorEastAsia" w:cstheme="minorEastAsia"/>
                <w:color w:val="auto"/>
                <w:sz w:val="22"/>
                <w:highlight w:val="none"/>
              </w:rPr>
            </w:pPr>
          </w:p>
        </w:tc>
        <w:tc>
          <w:tcPr>
            <w:tcW w:w="1293" w:type="dxa"/>
            <w:vAlign w:val="center"/>
          </w:tcPr>
          <w:p>
            <w:pPr>
              <w:spacing w:line="360" w:lineRule="auto"/>
              <w:jc w:val="center"/>
              <w:rPr>
                <w:rFonts w:hint="eastAsia" w:asciiTheme="minorEastAsia" w:hAnsiTheme="minorEastAsia" w:eastAsiaTheme="minorEastAsia" w:cstheme="minorEastAsia"/>
                <w:color w:val="auto"/>
                <w:sz w:val="22"/>
                <w:highlight w:val="none"/>
              </w:rPr>
            </w:pPr>
          </w:p>
        </w:tc>
        <w:tc>
          <w:tcPr>
            <w:tcW w:w="1603" w:type="dxa"/>
          </w:tcPr>
          <w:p>
            <w:pPr>
              <w:rPr>
                <w:rFonts w:hint="eastAsia" w:asciiTheme="minorEastAsia" w:hAnsiTheme="minorEastAsia" w:eastAsiaTheme="minorEastAsia" w:cstheme="minorEastAsia"/>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820" w:type="dxa"/>
            <w:vAlign w:val="center"/>
          </w:tcPr>
          <w:p>
            <w:pPr>
              <w:spacing w:line="360" w:lineRule="auto"/>
              <w:jc w:val="center"/>
              <w:rPr>
                <w:rFonts w:hint="eastAsia" w:asciiTheme="minorEastAsia" w:hAnsiTheme="minorEastAsia" w:eastAsiaTheme="minorEastAsia" w:cstheme="minorEastAsia"/>
                <w:color w:val="auto"/>
                <w:sz w:val="22"/>
                <w:highlight w:val="none"/>
              </w:rPr>
            </w:pPr>
          </w:p>
        </w:tc>
        <w:tc>
          <w:tcPr>
            <w:tcW w:w="1502" w:type="dxa"/>
            <w:vAlign w:val="center"/>
          </w:tcPr>
          <w:p>
            <w:pPr>
              <w:spacing w:line="360" w:lineRule="auto"/>
              <w:jc w:val="center"/>
              <w:rPr>
                <w:rFonts w:hint="eastAsia" w:asciiTheme="minorEastAsia" w:hAnsiTheme="minorEastAsia" w:eastAsiaTheme="minorEastAsia" w:cstheme="minorEastAsia"/>
                <w:color w:val="auto"/>
                <w:sz w:val="22"/>
                <w:highlight w:val="none"/>
              </w:rPr>
            </w:pPr>
          </w:p>
        </w:tc>
        <w:tc>
          <w:tcPr>
            <w:tcW w:w="1680" w:type="dxa"/>
          </w:tcPr>
          <w:p>
            <w:pPr>
              <w:spacing w:line="360" w:lineRule="auto"/>
              <w:jc w:val="center"/>
              <w:rPr>
                <w:rFonts w:hint="eastAsia" w:asciiTheme="minorEastAsia" w:hAnsiTheme="minorEastAsia" w:eastAsiaTheme="minorEastAsia" w:cstheme="minorEastAsia"/>
                <w:color w:val="auto"/>
                <w:sz w:val="22"/>
                <w:highlight w:val="none"/>
              </w:rPr>
            </w:pPr>
          </w:p>
        </w:tc>
        <w:tc>
          <w:tcPr>
            <w:tcW w:w="1892" w:type="dxa"/>
            <w:vAlign w:val="center"/>
          </w:tcPr>
          <w:p>
            <w:pPr>
              <w:spacing w:line="360" w:lineRule="auto"/>
              <w:jc w:val="center"/>
              <w:rPr>
                <w:rFonts w:hint="eastAsia" w:asciiTheme="minorEastAsia" w:hAnsiTheme="minorEastAsia" w:eastAsiaTheme="minorEastAsia" w:cstheme="minorEastAsia"/>
                <w:color w:val="auto"/>
                <w:sz w:val="22"/>
                <w:highlight w:val="none"/>
              </w:rPr>
            </w:pPr>
          </w:p>
        </w:tc>
        <w:tc>
          <w:tcPr>
            <w:tcW w:w="1050" w:type="dxa"/>
          </w:tcPr>
          <w:p>
            <w:pPr>
              <w:spacing w:line="360" w:lineRule="auto"/>
              <w:jc w:val="center"/>
              <w:rPr>
                <w:rFonts w:hint="eastAsia" w:asciiTheme="minorEastAsia" w:hAnsiTheme="minorEastAsia" w:eastAsiaTheme="minorEastAsia" w:cstheme="minorEastAsia"/>
                <w:color w:val="auto"/>
                <w:sz w:val="22"/>
                <w:highlight w:val="none"/>
              </w:rPr>
            </w:pPr>
          </w:p>
        </w:tc>
        <w:tc>
          <w:tcPr>
            <w:tcW w:w="1293" w:type="dxa"/>
            <w:vAlign w:val="center"/>
          </w:tcPr>
          <w:p>
            <w:pPr>
              <w:spacing w:line="360" w:lineRule="auto"/>
              <w:jc w:val="center"/>
              <w:rPr>
                <w:rFonts w:hint="eastAsia" w:asciiTheme="minorEastAsia" w:hAnsiTheme="minorEastAsia" w:eastAsiaTheme="minorEastAsia" w:cstheme="minorEastAsia"/>
                <w:color w:val="auto"/>
                <w:sz w:val="22"/>
                <w:highlight w:val="none"/>
              </w:rPr>
            </w:pPr>
          </w:p>
        </w:tc>
        <w:tc>
          <w:tcPr>
            <w:tcW w:w="1603" w:type="dxa"/>
          </w:tcPr>
          <w:p>
            <w:pPr>
              <w:rPr>
                <w:rFonts w:hint="eastAsia" w:asciiTheme="minorEastAsia" w:hAnsiTheme="minorEastAsia" w:eastAsiaTheme="minorEastAsia" w:cstheme="minorEastAsia"/>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820" w:type="dxa"/>
            <w:vAlign w:val="center"/>
          </w:tcPr>
          <w:p>
            <w:pPr>
              <w:spacing w:line="360" w:lineRule="auto"/>
              <w:jc w:val="center"/>
              <w:rPr>
                <w:rFonts w:hint="eastAsia" w:asciiTheme="minorEastAsia" w:hAnsiTheme="minorEastAsia" w:eastAsiaTheme="minorEastAsia" w:cstheme="minorEastAsia"/>
                <w:color w:val="auto"/>
                <w:sz w:val="22"/>
                <w:highlight w:val="none"/>
              </w:rPr>
            </w:pPr>
          </w:p>
        </w:tc>
        <w:tc>
          <w:tcPr>
            <w:tcW w:w="1502" w:type="dxa"/>
            <w:vAlign w:val="center"/>
          </w:tcPr>
          <w:p>
            <w:pPr>
              <w:spacing w:line="360" w:lineRule="auto"/>
              <w:jc w:val="center"/>
              <w:rPr>
                <w:rFonts w:hint="eastAsia" w:asciiTheme="minorEastAsia" w:hAnsiTheme="minorEastAsia" w:eastAsiaTheme="minorEastAsia" w:cstheme="minorEastAsia"/>
                <w:color w:val="auto"/>
                <w:sz w:val="22"/>
                <w:highlight w:val="none"/>
              </w:rPr>
            </w:pPr>
          </w:p>
        </w:tc>
        <w:tc>
          <w:tcPr>
            <w:tcW w:w="1680" w:type="dxa"/>
          </w:tcPr>
          <w:p>
            <w:pPr>
              <w:spacing w:line="360" w:lineRule="auto"/>
              <w:jc w:val="center"/>
              <w:rPr>
                <w:rFonts w:hint="eastAsia" w:asciiTheme="minorEastAsia" w:hAnsiTheme="minorEastAsia" w:eastAsiaTheme="minorEastAsia" w:cstheme="minorEastAsia"/>
                <w:color w:val="auto"/>
                <w:sz w:val="22"/>
                <w:highlight w:val="none"/>
              </w:rPr>
            </w:pPr>
          </w:p>
        </w:tc>
        <w:tc>
          <w:tcPr>
            <w:tcW w:w="1892" w:type="dxa"/>
            <w:vAlign w:val="center"/>
          </w:tcPr>
          <w:p>
            <w:pPr>
              <w:spacing w:line="360" w:lineRule="auto"/>
              <w:jc w:val="center"/>
              <w:rPr>
                <w:rFonts w:hint="eastAsia" w:asciiTheme="minorEastAsia" w:hAnsiTheme="minorEastAsia" w:eastAsiaTheme="minorEastAsia" w:cstheme="minorEastAsia"/>
                <w:color w:val="auto"/>
                <w:sz w:val="22"/>
                <w:highlight w:val="none"/>
              </w:rPr>
            </w:pPr>
          </w:p>
        </w:tc>
        <w:tc>
          <w:tcPr>
            <w:tcW w:w="1050" w:type="dxa"/>
          </w:tcPr>
          <w:p>
            <w:pPr>
              <w:spacing w:line="360" w:lineRule="auto"/>
              <w:jc w:val="center"/>
              <w:rPr>
                <w:rFonts w:hint="eastAsia" w:asciiTheme="minorEastAsia" w:hAnsiTheme="minorEastAsia" w:eastAsiaTheme="minorEastAsia" w:cstheme="minorEastAsia"/>
                <w:color w:val="auto"/>
                <w:sz w:val="22"/>
                <w:highlight w:val="none"/>
              </w:rPr>
            </w:pPr>
          </w:p>
        </w:tc>
        <w:tc>
          <w:tcPr>
            <w:tcW w:w="1293" w:type="dxa"/>
            <w:vAlign w:val="center"/>
          </w:tcPr>
          <w:p>
            <w:pPr>
              <w:spacing w:line="360" w:lineRule="auto"/>
              <w:jc w:val="center"/>
              <w:rPr>
                <w:rFonts w:hint="eastAsia" w:asciiTheme="minorEastAsia" w:hAnsiTheme="minorEastAsia" w:eastAsiaTheme="minorEastAsia" w:cstheme="minorEastAsia"/>
                <w:color w:val="auto"/>
                <w:sz w:val="22"/>
                <w:highlight w:val="none"/>
              </w:rPr>
            </w:pPr>
          </w:p>
        </w:tc>
        <w:tc>
          <w:tcPr>
            <w:tcW w:w="1603" w:type="dxa"/>
          </w:tcPr>
          <w:p>
            <w:pPr>
              <w:rPr>
                <w:rFonts w:hint="eastAsia" w:asciiTheme="minorEastAsia" w:hAnsiTheme="minorEastAsia" w:eastAsiaTheme="minorEastAsia" w:cstheme="minorEastAsia"/>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820" w:type="dxa"/>
            <w:vAlign w:val="center"/>
          </w:tcPr>
          <w:p>
            <w:pPr>
              <w:spacing w:line="360" w:lineRule="auto"/>
              <w:jc w:val="center"/>
              <w:rPr>
                <w:rFonts w:hint="eastAsia" w:asciiTheme="minorEastAsia" w:hAnsiTheme="minorEastAsia" w:eastAsiaTheme="minorEastAsia" w:cstheme="minorEastAsia"/>
                <w:color w:val="auto"/>
                <w:sz w:val="22"/>
                <w:highlight w:val="none"/>
              </w:rPr>
            </w:pPr>
          </w:p>
        </w:tc>
        <w:tc>
          <w:tcPr>
            <w:tcW w:w="1502" w:type="dxa"/>
            <w:vAlign w:val="center"/>
          </w:tcPr>
          <w:p>
            <w:pPr>
              <w:spacing w:line="360" w:lineRule="auto"/>
              <w:jc w:val="center"/>
              <w:rPr>
                <w:rFonts w:hint="eastAsia" w:asciiTheme="minorEastAsia" w:hAnsiTheme="minorEastAsia" w:eastAsiaTheme="minorEastAsia" w:cstheme="minorEastAsia"/>
                <w:color w:val="auto"/>
                <w:sz w:val="22"/>
                <w:highlight w:val="none"/>
              </w:rPr>
            </w:pPr>
          </w:p>
        </w:tc>
        <w:tc>
          <w:tcPr>
            <w:tcW w:w="1680" w:type="dxa"/>
          </w:tcPr>
          <w:p>
            <w:pPr>
              <w:spacing w:line="360" w:lineRule="auto"/>
              <w:jc w:val="center"/>
              <w:rPr>
                <w:rFonts w:hint="eastAsia" w:asciiTheme="minorEastAsia" w:hAnsiTheme="minorEastAsia" w:eastAsiaTheme="minorEastAsia" w:cstheme="minorEastAsia"/>
                <w:color w:val="auto"/>
                <w:sz w:val="22"/>
                <w:highlight w:val="none"/>
              </w:rPr>
            </w:pPr>
          </w:p>
        </w:tc>
        <w:tc>
          <w:tcPr>
            <w:tcW w:w="1892" w:type="dxa"/>
            <w:vAlign w:val="center"/>
          </w:tcPr>
          <w:p>
            <w:pPr>
              <w:spacing w:line="360" w:lineRule="auto"/>
              <w:jc w:val="center"/>
              <w:rPr>
                <w:rFonts w:hint="eastAsia" w:asciiTheme="minorEastAsia" w:hAnsiTheme="minorEastAsia" w:eastAsiaTheme="minorEastAsia" w:cstheme="minorEastAsia"/>
                <w:color w:val="auto"/>
                <w:sz w:val="22"/>
                <w:highlight w:val="none"/>
              </w:rPr>
            </w:pPr>
          </w:p>
        </w:tc>
        <w:tc>
          <w:tcPr>
            <w:tcW w:w="1050" w:type="dxa"/>
          </w:tcPr>
          <w:p>
            <w:pPr>
              <w:spacing w:line="360" w:lineRule="auto"/>
              <w:jc w:val="center"/>
              <w:rPr>
                <w:rFonts w:hint="eastAsia" w:asciiTheme="minorEastAsia" w:hAnsiTheme="minorEastAsia" w:eastAsiaTheme="minorEastAsia" w:cstheme="minorEastAsia"/>
                <w:color w:val="auto"/>
                <w:sz w:val="22"/>
                <w:highlight w:val="none"/>
              </w:rPr>
            </w:pPr>
          </w:p>
        </w:tc>
        <w:tc>
          <w:tcPr>
            <w:tcW w:w="1293" w:type="dxa"/>
            <w:vAlign w:val="center"/>
          </w:tcPr>
          <w:p>
            <w:pPr>
              <w:spacing w:line="360" w:lineRule="auto"/>
              <w:jc w:val="center"/>
              <w:rPr>
                <w:rFonts w:hint="eastAsia" w:asciiTheme="minorEastAsia" w:hAnsiTheme="minorEastAsia" w:eastAsiaTheme="minorEastAsia" w:cstheme="minorEastAsia"/>
                <w:color w:val="auto"/>
                <w:sz w:val="22"/>
                <w:highlight w:val="none"/>
              </w:rPr>
            </w:pPr>
          </w:p>
        </w:tc>
        <w:tc>
          <w:tcPr>
            <w:tcW w:w="1603" w:type="dxa"/>
          </w:tcPr>
          <w:p>
            <w:pPr>
              <w:rPr>
                <w:rFonts w:hint="eastAsia" w:asciiTheme="minorEastAsia" w:hAnsiTheme="minorEastAsia" w:eastAsiaTheme="minorEastAsia" w:cstheme="minorEastAsia"/>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820" w:type="dxa"/>
            <w:vAlign w:val="center"/>
          </w:tcPr>
          <w:p>
            <w:pPr>
              <w:spacing w:line="360" w:lineRule="auto"/>
              <w:jc w:val="center"/>
              <w:rPr>
                <w:rFonts w:hint="eastAsia" w:asciiTheme="minorEastAsia" w:hAnsiTheme="minorEastAsia" w:eastAsiaTheme="minorEastAsia" w:cstheme="minorEastAsia"/>
                <w:color w:val="auto"/>
                <w:sz w:val="22"/>
                <w:highlight w:val="none"/>
              </w:rPr>
            </w:pPr>
          </w:p>
        </w:tc>
        <w:tc>
          <w:tcPr>
            <w:tcW w:w="1502" w:type="dxa"/>
            <w:vAlign w:val="center"/>
          </w:tcPr>
          <w:p>
            <w:pPr>
              <w:spacing w:line="360" w:lineRule="auto"/>
              <w:jc w:val="center"/>
              <w:rPr>
                <w:rFonts w:hint="eastAsia" w:asciiTheme="minorEastAsia" w:hAnsiTheme="minorEastAsia" w:eastAsiaTheme="minorEastAsia" w:cstheme="minorEastAsia"/>
                <w:color w:val="auto"/>
                <w:sz w:val="22"/>
                <w:highlight w:val="none"/>
              </w:rPr>
            </w:pPr>
          </w:p>
        </w:tc>
        <w:tc>
          <w:tcPr>
            <w:tcW w:w="1680" w:type="dxa"/>
          </w:tcPr>
          <w:p>
            <w:pPr>
              <w:spacing w:line="360" w:lineRule="auto"/>
              <w:jc w:val="center"/>
              <w:rPr>
                <w:rFonts w:hint="eastAsia" w:asciiTheme="minorEastAsia" w:hAnsiTheme="minorEastAsia" w:eastAsiaTheme="minorEastAsia" w:cstheme="minorEastAsia"/>
                <w:color w:val="auto"/>
                <w:sz w:val="22"/>
                <w:highlight w:val="none"/>
              </w:rPr>
            </w:pPr>
          </w:p>
        </w:tc>
        <w:tc>
          <w:tcPr>
            <w:tcW w:w="1892" w:type="dxa"/>
            <w:vAlign w:val="center"/>
          </w:tcPr>
          <w:p>
            <w:pPr>
              <w:spacing w:line="360" w:lineRule="auto"/>
              <w:jc w:val="center"/>
              <w:rPr>
                <w:rFonts w:hint="eastAsia" w:asciiTheme="minorEastAsia" w:hAnsiTheme="minorEastAsia" w:eastAsiaTheme="minorEastAsia" w:cstheme="minorEastAsia"/>
                <w:color w:val="auto"/>
                <w:sz w:val="22"/>
                <w:highlight w:val="none"/>
              </w:rPr>
            </w:pPr>
          </w:p>
        </w:tc>
        <w:tc>
          <w:tcPr>
            <w:tcW w:w="1050" w:type="dxa"/>
          </w:tcPr>
          <w:p>
            <w:pPr>
              <w:spacing w:line="360" w:lineRule="auto"/>
              <w:jc w:val="center"/>
              <w:rPr>
                <w:rFonts w:hint="eastAsia" w:asciiTheme="minorEastAsia" w:hAnsiTheme="minorEastAsia" w:eastAsiaTheme="minorEastAsia" w:cstheme="minorEastAsia"/>
                <w:color w:val="auto"/>
                <w:sz w:val="22"/>
                <w:highlight w:val="none"/>
              </w:rPr>
            </w:pPr>
          </w:p>
        </w:tc>
        <w:tc>
          <w:tcPr>
            <w:tcW w:w="1293" w:type="dxa"/>
            <w:vAlign w:val="center"/>
          </w:tcPr>
          <w:p>
            <w:pPr>
              <w:spacing w:line="360" w:lineRule="auto"/>
              <w:jc w:val="center"/>
              <w:rPr>
                <w:rFonts w:hint="eastAsia" w:asciiTheme="minorEastAsia" w:hAnsiTheme="minorEastAsia" w:eastAsiaTheme="minorEastAsia" w:cstheme="minorEastAsia"/>
                <w:color w:val="auto"/>
                <w:sz w:val="22"/>
                <w:highlight w:val="none"/>
              </w:rPr>
            </w:pPr>
          </w:p>
        </w:tc>
        <w:tc>
          <w:tcPr>
            <w:tcW w:w="1603" w:type="dxa"/>
          </w:tcPr>
          <w:p>
            <w:pPr>
              <w:rPr>
                <w:rFonts w:hint="eastAsia" w:asciiTheme="minorEastAsia" w:hAnsiTheme="minorEastAsia" w:eastAsiaTheme="minorEastAsia" w:cstheme="minorEastAsia"/>
                <w:color w:val="auto"/>
                <w:sz w:val="22"/>
                <w:highlight w:val="none"/>
              </w:rPr>
            </w:pPr>
          </w:p>
        </w:tc>
      </w:tr>
    </w:tbl>
    <w:p>
      <w:pPr>
        <w:spacing w:line="40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项目名称：</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z w:val="22"/>
          <w:szCs w:val="22"/>
          <w:highlight w:val="none"/>
          <w:lang w:eastAsia="zh-CN"/>
        </w:rPr>
        <w:t>项目编号</w:t>
      </w:r>
      <w:r>
        <w:rPr>
          <w:rFonts w:hint="eastAsia" w:asciiTheme="minorEastAsia" w:hAnsiTheme="minorEastAsia" w:eastAsiaTheme="minorEastAsia" w:cstheme="minorEastAsia"/>
          <w:color w:val="auto"/>
          <w:sz w:val="22"/>
          <w:szCs w:val="22"/>
          <w:highlight w:val="none"/>
        </w:rPr>
        <w:t>：</w:t>
      </w:r>
    </w:p>
    <w:p>
      <w:pPr>
        <w:pStyle w:val="2"/>
        <w:ind w:firstLine="480"/>
        <w:rPr>
          <w:rFonts w:hint="eastAsia" w:asciiTheme="minorEastAsia" w:hAnsiTheme="minorEastAsia" w:eastAsiaTheme="minorEastAsia" w:cstheme="minorEastAsia"/>
          <w:color w:val="auto"/>
          <w:highlight w:val="none"/>
        </w:rPr>
      </w:pPr>
    </w:p>
    <w:p>
      <w:pPr>
        <w:pStyle w:val="2"/>
        <w:ind w:firstLine="480"/>
        <w:rPr>
          <w:rFonts w:hint="eastAsia" w:asciiTheme="minorEastAsia" w:hAnsiTheme="minorEastAsia" w:eastAsiaTheme="minorEastAsia" w:cstheme="minorEastAsia"/>
          <w:color w:val="auto"/>
          <w:highlight w:val="none"/>
        </w:rPr>
      </w:pPr>
    </w:p>
    <w:p>
      <w:pPr>
        <w:pStyle w:val="2"/>
        <w:ind w:firstLine="480"/>
        <w:rPr>
          <w:rFonts w:hint="eastAsia" w:asciiTheme="minorEastAsia" w:hAnsiTheme="minorEastAsia" w:eastAsiaTheme="minorEastAsia" w:cstheme="minorEastAsia"/>
          <w:color w:val="auto"/>
          <w:highlight w:val="none"/>
        </w:rPr>
      </w:pPr>
    </w:p>
    <w:p>
      <w:pPr>
        <w:pStyle w:val="17"/>
        <w:spacing w:line="320" w:lineRule="exact"/>
        <w:ind w:left="658" w:leftChars="104" w:hanging="440" w:hangingChars="20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注：1、本表所列为投标供应商拟投入的消耗材料清单。</w:t>
      </w:r>
    </w:p>
    <w:p>
      <w:pPr>
        <w:pStyle w:val="17"/>
        <w:spacing w:line="320" w:lineRule="exact"/>
        <w:ind w:left="987" w:leftChars="313" w:hanging="330" w:hangingChars="15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2、本表所列耗材价格应计入投标总价。</w:t>
      </w:r>
    </w:p>
    <w:p>
      <w:pPr>
        <w:pStyle w:val="17"/>
        <w:spacing w:line="320" w:lineRule="exact"/>
        <w:ind w:left="657" w:leftChars="313"/>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3、此表仅提供了表格形式，供应商可按此表格编制。</w:t>
      </w:r>
    </w:p>
    <w:p>
      <w:pPr>
        <w:pStyle w:val="17"/>
        <w:spacing w:line="320" w:lineRule="exact"/>
        <w:ind w:left="657" w:leftChars="313"/>
        <w:rPr>
          <w:rFonts w:hint="eastAsia" w:asciiTheme="minorEastAsia" w:hAnsiTheme="minorEastAsia" w:eastAsiaTheme="minorEastAsia" w:cstheme="minorEastAsia"/>
          <w:color w:val="auto"/>
          <w:sz w:val="22"/>
          <w:highlight w:val="none"/>
        </w:rPr>
      </w:pPr>
    </w:p>
    <w:p>
      <w:pPr>
        <w:pStyle w:val="17"/>
        <w:spacing w:line="360" w:lineRule="exact"/>
        <w:ind w:left="655" w:leftChars="312"/>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供应商名称（盖章）：</w:t>
      </w:r>
    </w:p>
    <w:p>
      <w:pPr>
        <w:pStyle w:val="17"/>
        <w:spacing w:line="44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法定代表人或授权代表（签字或盖章）：</w:t>
      </w:r>
    </w:p>
    <w:p>
      <w:pPr>
        <w:pStyle w:val="17"/>
        <w:spacing w:line="360" w:lineRule="exact"/>
        <w:ind w:left="660" w:hanging="660" w:hangingChars="30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 xml:space="preserve">      日    期：    </w:t>
      </w:r>
    </w:p>
    <w:p>
      <w:pPr>
        <w:jc w:val="center"/>
        <w:rPr>
          <w:rFonts w:hint="eastAsia" w:asciiTheme="minorEastAsia" w:hAnsiTheme="minorEastAsia" w:eastAsiaTheme="minorEastAsia" w:cstheme="minorEastAsia"/>
          <w:color w:val="auto"/>
          <w:sz w:val="36"/>
          <w:szCs w:val="36"/>
          <w:highlight w:val="none"/>
        </w:rPr>
      </w:pPr>
    </w:p>
    <w:p>
      <w:pPr>
        <w:jc w:val="center"/>
        <w:rPr>
          <w:rFonts w:hint="eastAsia" w:asciiTheme="minorEastAsia" w:hAnsiTheme="minorEastAsia" w:eastAsiaTheme="minorEastAsia" w:cstheme="minorEastAsia"/>
          <w:color w:val="auto"/>
          <w:sz w:val="36"/>
          <w:szCs w:val="36"/>
          <w:highlight w:val="none"/>
        </w:rPr>
      </w:pPr>
    </w:p>
    <w:p>
      <w:pPr>
        <w:jc w:val="center"/>
        <w:rPr>
          <w:rFonts w:hint="eastAsia" w:asciiTheme="minorEastAsia" w:hAnsiTheme="minorEastAsia" w:eastAsiaTheme="minorEastAsia" w:cstheme="minorEastAsia"/>
          <w:color w:val="auto"/>
          <w:sz w:val="36"/>
          <w:szCs w:val="36"/>
          <w:highlight w:val="none"/>
        </w:rPr>
      </w:pPr>
    </w:p>
    <w:p>
      <w:pPr>
        <w:pStyle w:val="13"/>
        <w:rPr>
          <w:rFonts w:hint="eastAsia" w:asciiTheme="minorEastAsia" w:hAnsiTheme="minorEastAsia" w:eastAsiaTheme="minorEastAsia" w:cstheme="minorEastAsia"/>
          <w:color w:val="auto"/>
          <w:sz w:val="36"/>
          <w:szCs w:val="36"/>
          <w:highlight w:val="none"/>
        </w:rPr>
      </w:pPr>
    </w:p>
    <w:p>
      <w:pPr>
        <w:pStyle w:val="14"/>
        <w:rPr>
          <w:rFonts w:hint="eastAsia" w:asciiTheme="minorEastAsia" w:hAnsiTheme="minorEastAsia" w:eastAsiaTheme="minorEastAsia" w:cstheme="minorEastAsia"/>
          <w:color w:val="auto"/>
          <w:sz w:val="36"/>
          <w:szCs w:val="36"/>
          <w:highlight w:val="none"/>
        </w:rPr>
      </w:pPr>
    </w:p>
    <w:p>
      <w:pPr>
        <w:rPr>
          <w:rFonts w:hint="eastAsia"/>
          <w:color w:val="auto"/>
          <w:highlight w:val="none"/>
        </w:rPr>
      </w:pPr>
    </w:p>
    <w:p>
      <w:pPr>
        <w:jc w:val="center"/>
        <w:rPr>
          <w:rFonts w:hint="eastAsia" w:asciiTheme="minorEastAsia" w:hAnsiTheme="minorEastAsia" w:eastAsiaTheme="minorEastAsia" w:cstheme="minorEastAsia"/>
          <w:color w:val="auto"/>
          <w:sz w:val="36"/>
          <w:szCs w:val="36"/>
          <w:highlight w:val="none"/>
        </w:rPr>
      </w:pPr>
    </w:p>
    <w:p>
      <w:pPr>
        <w:jc w:val="center"/>
        <w:rPr>
          <w:rFonts w:hint="eastAsia" w:asciiTheme="minorEastAsia" w:hAnsiTheme="minorEastAsia" w:eastAsiaTheme="minorEastAsia" w:cstheme="minorEastAsia"/>
          <w:color w:val="auto"/>
          <w:sz w:val="36"/>
          <w:szCs w:val="36"/>
          <w:highlight w:val="none"/>
        </w:rPr>
      </w:pPr>
    </w:p>
    <w:p>
      <w:pPr>
        <w:pStyle w:val="17"/>
        <w:snapToGrid w:val="0"/>
        <w:spacing w:line="440" w:lineRule="atLeast"/>
        <w:ind w:firstLine="480"/>
        <w:outlineLvl w:val="0"/>
        <w:rPr>
          <w:rFonts w:hint="eastAsia" w:asciiTheme="minorEastAsia" w:hAnsiTheme="minorEastAsia" w:eastAsiaTheme="minorEastAsia" w:cstheme="minorEastAsia"/>
          <w:color w:val="auto"/>
          <w:sz w:val="22"/>
          <w:szCs w:val="22"/>
          <w:highlight w:val="none"/>
        </w:rPr>
      </w:pPr>
      <w:bookmarkStart w:id="48" w:name="_Toc452652231"/>
      <w:r>
        <w:rPr>
          <w:rFonts w:hint="eastAsia" w:asciiTheme="minorEastAsia" w:hAnsiTheme="minorEastAsia" w:eastAsiaTheme="minorEastAsia" w:cstheme="minorEastAsia"/>
          <w:color w:val="auto"/>
          <w:sz w:val="22"/>
          <w:szCs w:val="22"/>
          <w:highlight w:val="none"/>
        </w:rPr>
        <w:t>附件</w:t>
      </w:r>
      <w:bookmarkEnd w:id="48"/>
      <w:r>
        <w:rPr>
          <w:rFonts w:hint="eastAsia" w:asciiTheme="minorEastAsia" w:hAnsiTheme="minorEastAsia" w:eastAsiaTheme="minorEastAsia" w:cstheme="minorEastAsia"/>
          <w:color w:val="auto"/>
          <w:sz w:val="22"/>
          <w:szCs w:val="22"/>
          <w:highlight w:val="none"/>
        </w:rPr>
        <w:t>七</w:t>
      </w:r>
    </w:p>
    <w:p>
      <w:pPr>
        <w:jc w:val="center"/>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项目主管人员、专业人员概况</w:t>
      </w:r>
    </w:p>
    <w:p>
      <w:pP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项目名称：</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z w:val="22"/>
          <w:szCs w:val="22"/>
          <w:highlight w:val="none"/>
          <w:lang w:eastAsia="zh-CN"/>
        </w:rPr>
        <w:t>项目编号</w:t>
      </w:r>
      <w:r>
        <w:rPr>
          <w:rFonts w:hint="eastAsia" w:asciiTheme="minorEastAsia" w:hAnsiTheme="minorEastAsia" w:eastAsiaTheme="minorEastAsia" w:cstheme="minorEastAsia"/>
          <w:color w:val="auto"/>
          <w:sz w:val="22"/>
          <w:szCs w:val="22"/>
          <w:highlight w:val="none"/>
        </w:rPr>
        <w:t xml:space="preserve">： </w:t>
      </w:r>
    </w:p>
    <w:tbl>
      <w:tblPr>
        <w:tblStyle w:val="33"/>
        <w:tblW w:w="9197"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2"/>
        <w:gridCol w:w="768"/>
        <w:gridCol w:w="900"/>
        <w:gridCol w:w="720"/>
        <w:gridCol w:w="720"/>
        <w:gridCol w:w="1080"/>
        <w:gridCol w:w="720"/>
        <w:gridCol w:w="2189"/>
        <w:gridCol w:w="14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9" w:hRule="atLeast"/>
        </w:trPr>
        <w:tc>
          <w:tcPr>
            <w:tcW w:w="672"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序号</w:t>
            </w:r>
          </w:p>
        </w:tc>
        <w:tc>
          <w:tcPr>
            <w:tcW w:w="768"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姓名</w:t>
            </w:r>
          </w:p>
        </w:tc>
        <w:tc>
          <w:tcPr>
            <w:tcW w:w="90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性别</w:t>
            </w:r>
          </w:p>
        </w:tc>
        <w:tc>
          <w:tcPr>
            <w:tcW w:w="72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年龄</w:t>
            </w:r>
          </w:p>
        </w:tc>
        <w:tc>
          <w:tcPr>
            <w:tcW w:w="72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学历</w:t>
            </w:r>
          </w:p>
        </w:tc>
        <w:tc>
          <w:tcPr>
            <w:tcW w:w="1080" w:type="dxa"/>
            <w:vAlign w:val="center"/>
          </w:tcPr>
          <w:p>
            <w:pPr>
              <w:spacing w:line="280" w:lineRule="exact"/>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资格</w:t>
            </w:r>
          </w:p>
          <w:p>
            <w:pPr>
              <w:spacing w:line="280" w:lineRule="exact"/>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证书</w:t>
            </w:r>
          </w:p>
        </w:tc>
        <w:tc>
          <w:tcPr>
            <w:tcW w:w="720" w:type="dxa"/>
            <w:vAlign w:val="center"/>
          </w:tcPr>
          <w:p>
            <w:pPr>
              <w:spacing w:line="280" w:lineRule="exact"/>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现任职务</w:t>
            </w:r>
          </w:p>
        </w:tc>
        <w:tc>
          <w:tcPr>
            <w:tcW w:w="2189" w:type="dxa"/>
            <w:vAlign w:val="center"/>
          </w:tcPr>
          <w:p>
            <w:pPr>
              <w:spacing w:line="280" w:lineRule="exact"/>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从事绿化养护服务简历、年限</w:t>
            </w:r>
          </w:p>
        </w:tc>
        <w:tc>
          <w:tcPr>
            <w:tcW w:w="1428"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768"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90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72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72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108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72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2189" w:type="dxa"/>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1428"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768"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90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72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72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108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72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2189" w:type="dxa"/>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1428"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768"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90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72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72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108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72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2189" w:type="dxa"/>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1428"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768"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90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72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72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108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72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2189" w:type="dxa"/>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1428"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768"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90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72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72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108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72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2189" w:type="dxa"/>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1428"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768"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90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72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72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108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72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2189" w:type="dxa"/>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1428"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768"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90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72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72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108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72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2189" w:type="dxa"/>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1428"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768"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90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72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72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108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72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2189" w:type="dxa"/>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1428"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768"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90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72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72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108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72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2189" w:type="dxa"/>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1428"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768"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90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72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72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108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72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2189" w:type="dxa"/>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1428"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768"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90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72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72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108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72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2189" w:type="dxa"/>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1428"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768"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90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72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72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108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72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2189" w:type="dxa"/>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1428"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768"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90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72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72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108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72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2189" w:type="dxa"/>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1428"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768"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90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72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72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108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72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2189" w:type="dxa"/>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1428"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768"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90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72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72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108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72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2189" w:type="dxa"/>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1428"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768"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90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72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72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108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720"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2189" w:type="dxa"/>
          </w:tcPr>
          <w:p>
            <w:pPr>
              <w:spacing w:line="360" w:lineRule="auto"/>
              <w:jc w:val="center"/>
              <w:rPr>
                <w:rFonts w:hint="eastAsia" w:asciiTheme="minorEastAsia" w:hAnsiTheme="minorEastAsia" w:eastAsiaTheme="minorEastAsia" w:cstheme="minorEastAsia"/>
                <w:color w:val="auto"/>
                <w:sz w:val="22"/>
                <w:szCs w:val="22"/>
                <w:highlight w:val="none"/>
              </w:rPr>
            </w:pPr>
          </w:p>
        </w:tc>
        <w:tc>
          <w:tcPr>
            <w:tcW w:w="1428" w:type="dxa"/>
            <w:vAlign w:val="center"/>
          </w:tcPr>
          <w:p>
            <w:pPr>
              <w:spacing w:line="360" w:lineRule="auto"/>
              <w:jc w:val="center"/>
              <w:rPr>
                <w:rFonts w:hint="eastAsia" w:asciiTheme="minorEastAsia" w:hAnsiTheme="minorEastAsia" w:eastAsiaTheme="minorEastAsia" w:cstheme="minorEastAsia"/>
                <w:color w:val="auto"/>
                <w:sz w:val="22"/>
                <w:szCs w:val="22"/>
                <w:highlight w:val="none"/>
              </w:rPr>
            </w:pPr>
          </w:p>
        </w:tc>
      </w:tr>
    </w:tbl>
    <w:p>
      <w:pPr>
        <w:pStyle w:val="17"/>
        <w:spacing w:line="400" w:lineRule="atLeast"/>
        <w:ind w:left="660" w:hanging="660" w:hangingChars="3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注：1、此表仅提供了表格形式，供应商可按此表格复制。</w:t>
      </w:r>
    </w:p>
    <w:p>
      <w:pPr>
        <w:pStyle w:val="17"/>
        <w:spacing w:line="400" w:lineRule="atLeast"/>
        <w:ind w:left="660" w:hanging="660" w:hangingChars="3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Cs/>
          <w:color w:val="auto"/>
          <w:sz w:val="22"/>
          <w:szCs w:val="22"/>
          <w:highlight w:val="none"/>
        </w:rPr>
        <w:t xml:space="preserve"> </w:t>
      </w:r>
      <w:r>
        <w:rPr>
          <w:rFonts w:hint="eastAsia" w:asciiTheme="minorEastAsia" w:hAnsiTheme="minorEastAsia" w:eastAsiaTheme="minorEastAsia" w:cstheme="minorEastAsia"/>
          <w:color w:val="auto"/>
          <w:sz w:val="22"/>
          <w:szCs w:val="22"/>
          <w:highlight w:val="none"/>
        </w:rPr>
        <w:t xml:space="preserve">                            </w:t>
      </w:r>
    </w:p>
    <w:p>
      <w:pPr>
        <w:pStyle w:val="17"/>
        <w:spacing w:line="360" w:lineRule="exact"/>
        <w:ind w:left="660" w:hanging="660" w:hangingChars="30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 xml:space="preserve">供应商名称（盖章）：                   </w:t>
      </w:r>
    </w:p>
    <w:p>
      <w:pPr>
        <w:pStyle w:val="17"/>
        <w:spacing w:line="44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法定代表人或授权代表（签字或盖章）：</w:t>
      </w:r>
    </w:p>
    <w:p>
      <w:pPr>
        <w:pStyle w:val="17"/>
        <w:tabs>
          <w:tab w:val="left" w:pos="0"/>
          <w:tab w:val="left" w:pos="540"/>
        </w:tabs>
        <w:spacing w:line="360" w:lineRule="exac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日    期：</w:t>
      </w:r>
    </w:p>
    <w:p>
      <w:pPr>
        <w:pStyle w:val="17"/>
        <w:tabs>
          <w:tab w:val="left" w:pos="0"/>
          <w:tab w:val="left" w:pos="540"/>
        </w:tabs>
        <w:spacing w:line="360" w:lineRule="exact"/>
        <w:rPr>
          <w:rFonts w:hint="eastAsia" w:asciiTheme="minorEastAsia" w:hAnsiTheme="minorEastAsia" w:eastAsiaTheme="minorEastAsia" w:cstheme="minorEastAsia"/>
          <w:color w:val="auto"/>
          <w:sz w:val="22"/>
          <w:highlight w:val="none"/>
        </w:rPr>
      </w:pPr>
    </w:p>
    <w:p>
      <w:pPr>
        <w:pStyle w:val="17"/>
        <w:tabs>
          <w:tab w:val="left" w:pos="0"/>
          <w:tab w:val="left" w:pos="540"/>
        </w:tabs>
        <w:spacing w:line="360" w:lineRule="exact"/>
        <w:rPr>
          <w:rFonts w:hint="eastAsia" w:asciiTheme="minorEastAsia" w:hAnsiTheme="minorEastAsia" w:eastAsiaTheme="minorEastAsia" w:cstheme="minorEastAsia"/>
          <w:color w:val="auto"/>
          <w:sz w:val="22"/>
          <w:highlight w:val="none"/>
        </w:rPr>
      </w:pPr>
    </w:p>
    <w:p>
      <w:pPr>
        <w:pStyle w:val="17"/>
        <w:tabs>
          <w:tab w:val="left" w:pos="0"/>
          <w:tab w:val="left" w:pos="540"/>
        </w:tabs>
        <w:spacing w:line="360" w:lineRule="exact"/>
        <w:rPr>
          <w:rFonts w:hint="eastAsia" w:asciiTheme="minorEastAsia" w:hAnsiTheme="minorEastAsia" w:eastAsiaTheme="minorEastAsia" w:cstheme="minorEastAsia"/>
          <w:color w:val="auto"/>
          <w:sz w:val="22"/>
          <w:highlight w:val="none"/>
        </w:rPr>
      </w:pPr>
    </w:p>
    <w:p>
      <w:pPr>
        <w:pStyle w:val="17"/>
        <w:tabs>
          <w:tab w:val="left" w:pos="0"/>
          <w:tab w:val="left" w:pos="540"/>
        </w:tabs>
        <w:spacing w:line="360" w:lineRule="exact"/>
        <w:rPr>
          <w:rFonts w:hint="eastAsia" w:asciiTheme="minorEastAsia" w:hAnsiTheme="minorEastAsia" w:eastAsiaTheme="minorEastAsia" w:cstheme="minorEastAsia"/>
          <w:color w:val="auto"/>
          <w:sz w:val="22"/>
          <w:highlight w:val="none"/>
        </w:rPr>
      </w:pPr>
    </w:p>
    <w:p>
      <w:pPr>
        <w:pStyle w:val="17"/>
        <w:tabs>
          <w:tab w:val="left" w:pos="0"/>
          <w:tab w:val="left" w:pos="540"/>
        </w:tabs>
        <w:spacing w:line="360" w:lineRule="exact"/>
        <w:rPr>
          <w:rFonts w:hint="eastAsia" w:asciiTheme="minorEastAsia" w:hAnsiTheme="minorEastAsia" w:eastAsiaTheme="minorEastAsia" w:cstheme="minorEastAsia"/>
          <w:color w:val="auto"/>
          <w:sz w:val="22"/>
          <w:highlight w:val="none"/>
        </w:rPr>
      </w:pPr>
    </w:p>
    <w:p>
      <w:pPr>
        <w:pStyle w:val="17"/>
        <w:tabs>
          <w:tab w:val="left" w:pos="0"/>
          <w:tab w:val="left" w:pos="540"/>
        </w:tabs>
        <w:spacing w:line="360" w:lineRule="exact"/>
        <w:rPr>
          <w:rFonts w:hint="eastAsia" w:asciiTheme="minorEastAsia" w:hAnsiTheme="minorEastAsia" w:eastAsiaTheme="minorEastAsia" w:cstheme="minorEastAsia"/>
          <w:color w:val="auto"/>
          <w:sz w:val="22"/>
          <w:highlight w:val="none"/>
        </w:rPr>
      </w:pPr>
    </w:p>
    <w:p>
      <w:pPr>
        <w:pStyle w:val="17"/>
        <w:tabs>
          <w:tab w:val="left" w:pos="0"/>
          <w:tab w:val="left" w:pos="540"/>
        </w:tabs>
        <w:spacing w:line="360" w:lineRule="exact"/>
        <w:rPr>
          <w:rFonts w:hint="eastAsia" w:asciiTheme="minorEastAsia" w:hAnsiTheme="minorEastAsia" w:eastAsiaTheme="minorEastAsia" w:cstheme="minorEastAsia"/>
          <w:color w:val="auto"/>
          <w:sz w:val="22"/>
          <w:highlight w:val="none"/>
        </w:rPr>
      </w:pPr>
    </w:p>
    <w:p>
      <w:pPr>
        <w:pStyle w:val="17"/>
        <w:tabs>
          <w:tab w:val="left" w:pos="0"/>
          <w:tab w:val="left" w:pos="540"/>
        </w:tabs>
        <w:spacing w:line="360" w:lineRule="exact"/>
        <w:rPr>
          <w:rFonts w:hint="eastAsia" w:asciiTheme="minorEastAsia" w:hAnsiTheme="minorEastAsia" w:eastAsiaTheme="minorEastAsia" w:cstheme="minorEastAsia"/>
          <w:color w:val="auto"/>
          <w:sz w:val="22"/>
          <w:highlight w:val="none"/>
        </w:rPr>
      </w:pPr>
    </w:p>
    <w:p>
      <w:pPr>
        <w:pStyle w:val="17"/>
        <w:tabs>
          <w:tab w:val="left" w:pos="0"/>
          <w:tab w:val="left" w:pos="540"/>
        </w:tabs>
        <w:spacing w:line="360" w:lineRule="exact"/>
        <w:rPr>
          <w:rFonts w:hint="eastAsia" w:asciiTheme="minorEastAsia" w:hAnsiTheme="minorEastAsia" w:eastAsiaTheme="minorEastAsia" w:cstheme="minorEastAsia"/>
          <w:color w:val="auto"/>
          <w:sz w:val="22"/>
          <w:highlight w:val="none"/>
        </w:rPr>
      </w:pPr>
    </w:p>
    <w:p>
      <w:pPr>
        <w:pStyle w:val="17"/>
        <w:snapToGrid w:val="0"/>
        <w:spacing w:line="440" w:lineRule="atLeast"/>
        <w:outlineLvl w:val="0"/>
        <w:rPr>
          <w:rFonts w:hint="eastAsia" w:asciiTheme="minorEastAsia" w:hAnsiTheme="minorEastAsia" w:eastAsiaTheme="minorEastAsia" w:cstheme="minorEastAsia"/>
          <w:color w:val="auto"/>
          <w:sz w:val="22"/>
          <w:szCs w:val="22"/>
          <w:highlight w:val="none"/>
        </w:rPr>
      </w:pPr>
      <w:bookmarkStart w:id="49" w:name="_Toc452652232"/>
      <w:r>
        <w:rPr>
          <w:rFonts w:hint="eastAsia" w:asciiTheme="minorEastAsia" w:hAnsiTheme="minorEastAsia" w:eastAsiaTheme="minorEastAsia" w:cstheme="minorEastAsia"/>
          <w:color w:val="auto"/>
          <w:sz w:val="22"/>
          <w:szCs w:val="22"/>
          <w:highlight w:val="none"/>
        </w:rPr>
        <w:t>附件</w:t>
      </w:r>
      <w:bookmarkEnd w:id="49"/>
      <w:r>
        <w:rPr>
          <w:rFonts w:hint="eastAsia" w:asciiTheme="minorEastAsia" w:hAnsiTheme="minorEastAsia" w:eastAsiaTheme="minorEastAsia" w:cstheme="minorEastAsia"/>
          <w:color w:val="auto"/>
          <w:sz w:val="22"/>
          <w:szCs w:val="22"/>
          <w:highlight w:val="none"/>
        </w:rPr>
        <w:t>八</w:t>
      </w:r>
    </w:p>
    <w:p>
      <w:pPr>
        <w:rPr>
          <w:rFonts w:hint="eastAsia" w:asciiTheme="minorEastAsia" w:hAnsiTheme="minorEastAsia" w:eastAsiaTheme="minorEastAsia" w:cstheme="minorEastAsia"/>
          <w:color w:val="auto"/>
          <w:szCs w:val="28"/>
          <w:highlight w:val="none"/>
        </w:rPr>
      </w:pPr>
    </w:p>
    <w:p>
      <w:pPr>
        <w:jc w:val="center"/>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项目主要负责人简历表</w:t>
      </w:r>
    </w:p>
    <w:p>
      <w:pPr>
        <w:pStyle w:val="17"/>
        <w:spacing w:line="400" w:lineRule="atLeast"/>
        <w:ind w:left="660" w:hanging="660" w:hangingChars="30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szCs w:val="22"/>
          <w:highlight w:val="none"/>
        </w:rPr>
        <w:t>项目名称：</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z w:val="22"/>
          <w:highlight w:val="none"/>
        </w:rPr>
        <w:t xml:space="preserve">      </w:t>
      </w:r>
      <w:r>
        <w:rPr>
          <w:rFonts w:hint="eastAsia" w:asciiTheme="minorEastAsia" w:hAnsiTheme="minorEastAsia" w:eastAsiaTheme="minorEastAsia" w:cstheme="minorEastAsia"/>
          <w:color w:val="auto"/>
          <w:sz w:val="22"/>
          <w:szCs w:val="22"/>
          <w:highlight w:val="none"/>
          <w:lang w:eastAsia="zh-CN"/>
        </w:rPr>
        <w:t>项目编号</w:t>
      </w:r>
      <w:r>
        <w:rPr>
          <w:rFonts w:hint="eastAsia" w:asciiTheme="minorEastAsia" w:hAnsiTheme="minorEastAsia" w:eastAsiaTheme="minorEastAsia" w:cstheme="minorEastAsia"/>
          <w:color w:val="auto"/>
          <w:sz w:val="22"/>
          <w:highlight w:val="none"/>
        </w:rPr>
        <w:t>：</w:t>
      </w:r>
    </w:p>
    <w:tbl>
      <w:tblPr>
        <w:tblStyle w:val="33"/>
        <w:tblW w:w="9673"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1654"/>
        <w:gridCol w:w="1650"/>
        <w:gridCol w:w="1764"/>
        <w:gridCol w:w="1648"/>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431" w:type="dxa"/>
            <w:tcBorders>
              <w:top w:val="single" w:color="auto" w:sz="12" w:space="0"/>
              <w:left w:val="single" w:color="auto" w:sz="12" w:space="0"/>
              <w:bottom w:val="single" w:color="auto" w:sz="6" w:space="0"/>
              <w:right w:val="single" w:color="auto" w:sz="6" w:space="0"/>
            </w:tcBorders>
            <w:vAlign w:val="center"/>
          </w:tcPr>
          <w:p>
            <w:pPr>
              <w:pStyle w:val="17"/>
              <w:spacing w:line="400" w:lineRule="atLeast"/>
              <w:ind w:left="660" w:hanging="660" w:hangingChars="30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姓 名</w:t>
            </w:r>
          </w:p>
        </w:tc>
        <w:tc>
          <w:tcPr>
            <w:tcW w:w="1654" w:type="dxa"/>
            <w:tcBorders>
              <w:top w:val="single" w:color="auto" w:sz="12" w:space="0"/>
              <w:left w:val="single" w:color="auto" w:sz="6" w:space="0"/>
              <w:bottom w:val="single" w:color="auto" w:sz="6" w:space="0"/>
              <w:right w:val="single" w:color="auto" w:sz="6" w:space="0"/>
            </w:tcBorders>
            <w:vAlign w:val="center"/>
          </w:tcPr>
          <w:p>
            <w:pPr>
              <w:pStyle w:val="17"/>
              <w:spacing w:line="400" w:lineRule="atLeast"/>
              <w:ind w:left="660" w:hanging="660" w:hangingChars="300"/>
              <w:rPr>
                <w:rFonts w:hint="eastAsia" w:asciiTheme="minorEastAsia" w:hAnsiTheme="minorEastAsia" w:eastAsiaTheme="minorEastAsia" w:cstheme="minorEastAsia"/>
                <w:color w:val="auto"/>
                <w:sz w:val="22"/>
                <w:highlight w:val="none"/>
              </w:rPr>
            </w:pPr>
          </w:p>
        </w:tc>
        <w:tc>
          <w:tcPr>
            <w:tcW w:w="1650" w:type="dxa"/>
            <w:tcBorders>
              <w:top w:val="single" w:color="auto" w:sz="12" w:space="0"/>
              <w:left w:val="single" w:color="auto" w:sz="6" w:space="0"/>
              <w:bottom w:val="single" w:color="auto" w:sz="6" w:space="0"/>
              <w:right w:val="single" w:color="auto" w:sz="6" w:space="0"/>
            </w:tcBorders>
            <w:vAlign w:val="center"/>
          </w:tcPr>
          <w:p>
            <w:pPr>
              <w:pStyle w:val="17"/>
              <w:spacing w:line="400" w:lineRule="atLeast"/>
              <w:ind w:left="660" w:hanging="660" w:hangingChars="30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性 别</w:t>
            </w:r>
          </w:p>
        </w:tc>
        <w:tc>
          <w:tcPr>
            <w:tcW w:w="1764" w:type="dxa"/>
            <w:tcBorders>
              <w:top w:val="single" w:color="auto" w:sz="12" w:space="0"/>
              <w:left w:val="single" w:color="auto" w:sz="6" w:space="0"/>
              <w:bottom w:val="single" w:color="auto" w:sz="6" w:space="0"/>
              <w:right w:val="single" w:color="auto" w:sz="6" w:space="0"/>
            </w:tcBorders>
            <w:vAlign w:val="center"/>
          </w:tcPr>
          <w:p>
            <w:pPr>
              <w:pStyle w:val="17"/>
              <w:spacing w:line="400" w:lineRule="atLeast"/>
              <w:ind w:left="660" w:hanging="660" w:hangingChars="300"/>
              <w:rPr>
                <w:rFonts w:hint="eastAsia" w:asciiTheme="minorEastAsia" w:hAnsiTheme="minorEastAsia" w:eastAsiaTheme="minorEastAsia" w:cstheme="minorEastAsia"/>
                <w:color w:val="auto"/>
                <w:sz w:val="22"/>
                <w:highlight w:val="none"/>
              </w:rPr>
            </w:pPr>
          </w:p>
        </w:tc>
        <w:tc>
          <w:tcPr>
            <w:tcW w:w="1648" w:type="dxa"/>
            <w:tcBorders>
              <w:top w:val="single" w:color="auto" w:sz="12" w:space="0"/>
              <w:left w:val="single" w:color="auto" w:sz="6" w:space="0"/>
              <w:bottom w:val="single" w:color="auto" w:sz="6" w:space="0"/>
              <w:right w:val="single" w:color="auto" w:sz="6" w:space="0"/>
            </w:tcBorders>
            <w:vAlign w:val="center"/>
          </w:tcPr>
          <w:p>
            <w:pPr>
              <w:pStyle w:val="17"/>
              <w:spacing w:line="400" w:lineRule="atLeast"/>
              <w:ind w:left="660" w:hanging="660" w:hangingChars="30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年 龄</w:t>
            </w:r>
          </w:p>
        </w:tc>
        <w:tc>
          <w:tcPr>
            <w:tcW w:w="1526" w:type="dxa"/>
            <w:tcBorders>
              <w:top w:val="single" w:color="auto" w:sz="12" w:space="0"/>
              <w:left w:val="single" w:color="auto" w:sz="6" w:space="0"/>
              <w:bottom w:val="single" w:color="auto" w:sz="6" w:space="0"/>
              <w:right w:val="single" w:color="auto" w:sz="12" w:space="0"/>
            </w:tcBorders>
            <w:vAlign w:val="center"/>
          </w:tcPr>
          <w:p>
            <w:pPr>
              <w:pStyle w:val="17"/>
              <w:spacing w:line="400" w:lineRule="atLeast"/>
              <w:ind w:left="660" w:hanging="660" w:hangingChars="300"/>
              <w:rPr>
                <w:rFonts w:hint="eastAsia" w:asciiTheme="minorEastAsia" w:hAnsiTheme="minorEastAsia" w:eastAsiaTheme="minorEastAsia" w:cs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431" w:type="dxa"/>
            <w:tcBorders>
              <w:top w:val="single" w:color="auto" w:sz="6" w:space="0"/>
              <w:left w:val="single" w:color="auto" w:sz="12" w:space="0"/>
              <w:bottom w:val="single" w:color="auto" w:sz="6" w:space="0"/>
              <w:right w:val="single" w:color="auto" w:sz="6" w:space="0"/>
            </w:tcBorders>
            <w:vAlign w:val="center"/>
          </w:tcPr>
          <w:p>
            <w:pPr>
              <w:pStyle w:val="17"/>
              <w:spacing w:line="400" w:lineRule="atLeast"/>
              <w:ind w:left="660" w:hanging="660" w:hangingChars="30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学 历</w:t>
            </w:r>
          </w:p>
        </w:tc>
        <w:tc>
          <w:tcPr>
            <w:tcW w:w="1654" w:type="dxa"/>
            <w:tcBorders>
              <w:top w:val="single" w:color="auto" w:sz="6" w:space="0"/>
              <w:left w:val="single" w:color="auto" w:sz="6" w:space="0"/>
              <w:bottom w:val="single" w:color="auto" w:sz="6" w:space="0"/>
              <w:right w:val="single" w:color="auto" w:sz="6" w:space="0"/>
            </w:tcBorders>
            <w:vAlign w:val="center"/>
          </w:tcPr>
          <w:p>
            <w:pPr>
              <w:pStyle w:val="17"/>
              <w:spacing w:line="400" w:lineRule="atLeast"/>
              <w:ind w:left="660" w:hanging="660" w:hangingChars="300"/>
              <w:rPr>
                <w:rFonts w:hint="eastAsia" w:asciiTheme="minorEastAsia" w:hAnsiTheme="minorEastAsia" w:eastAsiaTheme="minorEastAsia" w:cstheme="minorEastAsia"/>
                <w:color w:val="auto"/>
                <w:sz w:val="22"/>
                <w:highlight w:val="none"/>
              </w:rPr>
            </w:pPr>
          </w:p>
        </w:tc>
        <w:tc>
          <w:tcPr>
            <w:tcW w:w="1650" w:type="dxa"/>
            <w:tcBorders>
              <w:top w:val="single" w:color="auto" w:sz="6" w:space="0"/>
              <w:left w:val="single" w:color="auto" w:sz="6" w:space="0"/>
              <w:bottom w:val="single" w:color="auto" w:sz="6" w:space="0"/>
              <w:right w:val="single" w:color="auto" w:sz="6" w:space="0"/>
            </w:tcBorders>
            <w:vAlign w:val="center"/>
          </w:tcPr>
          <w:p>
            <w:pPr>
              <w:pStyle w:val="17"/>
              <w:spacing w:line="400" w:lineRule="atLeast"/>
              <w:ind w:left="660" w:hanging="660" w:hangingChars="30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职 称</w:t>
            </w:r>
          </w:p>
        </w:tc>
        <w:tc>
          <w:tcPr>
            <w:tcW w:w="1764" w:type="dxa"/>
            <w:tcBorders>
              <w:top w:val="single" w:color="auto" w:sz="6" w:space="0"/>
              <w:left w:val="single" w:color="auto" w:sz="6" w:space="0"/>
              <w:bottom w:val="single" w:color="auto" w:sz="6" w:space="0"/>
              <w:right w:val="single" w:color="auto" w:sz="6" w:space="0"/>
            </w:tcBorders>
            <w:vAlign w:val="center"/>
          </w:tcPr>
          <w:p>
            <w:pPr>
              <w:pStyle w:val="17"/>
              <w:spacing w:line="400" w:lineRule="atLeast"/>
              <w:ind w:left="660" w:hanging="660" w:hangingChars="300"/>
              <w:rPr>
                <w:rFonts w:hint="eastAsia" w:asciiTheme="minorEastAsia" w:hAnsiTheme="minorEastAsia" w:eastAsiaTheme="minorEastAsia" w:cstheme="minorEastAsia"/>
                <w:color w:val="auto"/>
                <w:sz w:val="22"/>
                <w:highlight w:val="none"/>
              </w:rPr>
            </w:pPr>
          </w:p>
        </w:tc>
        <w:tc>
          <w:tcPr>
            <w:tcW w:w="1648" w:type="dxa"/>
            <w:tcBorders>
              <w:top w:val="single" w:color="auto" w:sz="6" w:space="0"/>
              <w:left w:val="single" w:color="auto" w:sz="6" w:space="0"/>
              <w:bottom w:val="single" w:color="auto" w:sz="6" w:space="0"/>
              <w:right w:val="single" w:color="auto" w:sz="6" w:space="0"/>
            </w:tcBorders>
            <w:vAlign w:val="center"/>
          </w:tcPr>
          <w:p>
            <w:pPr>
              <w:pStyle w:val="17"/>
              <w:spacing w:line="400" w:lineRule="atLeast"/>
              <w:ind w:left="660" w:hanging="660" w:hangingChars="30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职 务</w:t>
            </w:r>
          </w:p>
        </w:tc>
        <w:tc>
          <w:tcPr>
            <w:tcW w:w="1526" w:type="dxa"/>
            <w:tcBorders>
              <w:top w:val="single" w:color="auto" w:sz="6" w:space="0"/>
              <w:left w:val="single" w:color="auto" w:sz="6" w:space="0"/>
              <w:bottom w:val="single" w:color="auto" w:sz="6" w:space="0"/>
              <w:right w:val="single" w:color="auto" w:sz="12" w:space="0"/>
            </w:tcBorders>
            <w:vAlign w:val="center"/>
          </w:tcPr>
          <w:p>
            <w:pPr>
              <w:pStyle w:val="17"/>
              <w:spacing w:line="400" w:lineRule="atLeast"/>
              <w:ind w:left="660" w:hanging="660" w:hangingChars="300"/>
              <w:rPr>
                <w:rFonts w:hint="eastAsia" w:asciiTheme="minorEastAsia" w:hAnsiTheme="minorEastAsia" w:eastAsiaTheme="minorEastAsia" w:cs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431" w:type="dxa"/>
            <w:tcBorders>
              <w:top w:val="single" w:color="auto" w:sz="6" w:space="0"/>
              <w:left w:val="single" w:color="auto" w:sz="12" w:space="0"/>
              <w:bottom w:val="single" w:color="auto" w:sz="6" w:space="0"/>
              <w:right w:val="single" w:color="auto" w:sz="6" w:space="0"/>
            </w:tcBorders>
            <w:vAlign w:val="center"/>
          </w:tcPr>
          <w:p>
            <w:pPr>
              <w:pStyle w:val="17"/>
              <w:spacing w:line="400" w:lineRule="atLeast"/>
              <w:ind w:left="660" w:hanging="660" w:hangingChars="30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联系电话</w:t>
            </w:r>
          </w:p>
        </w:tc>
        <w:tc>
          <w:tcPr>
            <w:tcW w:w="3304" w:type="dxa"/>
            <w:gridSpan w:val="2"/>
            <w:tcBorders>
              <w:top w:val="single" w:color="auto" w:sz="6" w:space="0"/>
              <w:left w:val="single" w:color="auto" w:sz="6" w:space="0"/>
              <w:bottom w:val="single" w:color="auto" w:sz="6" w:space="0"/>
              <w:right w:val="single" w:color="auto" w:sz="6" w:space="0"/>
            </w:tcBorders>
            <w:vAlign w:val="center"/>
          </w:tcPr>
          <w:p>
            <w:pPr>
              <w:pStyle w:val="17"/>
              <w:spacing w:line="400" w:lineRule="atLeast"/>
              <w:ind w:left="660" w:hanging="660" w:hangingChars="300"/>
              <w:rPr>
                <w:rFonts w:hint="eastAsia" w:asciiTheme="minorEastAsia" w:hAnsiTheme="minorEastAsia" w:eastAsiaTheme="minorEastAsia" w:cstheme="minorEastAsia"/>
                <w:color w:val="auto"/>
                <w:sz w:val="22"/>
                <w:highlight w:val="none"/>
              </w:rPr>
            </w:pPr>
          </w:p>
        </w:tc>
        <w:tc>
          <w:tcPr>
            <w:tcW w:w="1764" w:type="dxa"/>
            <w:tcBorders>
              <w:top w:val="single" w:color="auto" w:sz="6" w:space="0"/>
              <w:left w:val="single" w:color="auto" w:sz="6" w:space="0"/>
              <w:bottom w:val="single" w:color="auto" w:sz="6" w:space="0"/>
              <w:right w:val="single" w:color="auto" w:sz="6" w:space="0"/>
            </w:tcBorders>
            <w:vAlign w:val="center"/>
          </w:tcPr>
          <w:p>
            <w:pPr>
              <w:pStyle w:val="17"/>
              <w:spacing w:line="400" w:lineRule="atLeast"/>
              <w:ind w:left="660" w:hanging="660" w:hangingChars="30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手 机</w:t>
            </w:r>
          </w:p>
        </w:tc>
        <w:tc>
          <w:tcPr>
            <w:tcW w:w="3174" w:type="dxa"/>
            <w:gridSpan w:val="2"/>
            <w:tcBorders>
              <w:top w:val="single" w:color="auto" w:sz="6" w:space="0"/>
              <w:left w:val="single" w:color="auto" w:sz="6" w:space="0"/>
              <w:bottom w:val="single" w:color="auto" w:sz="6" w:space="0"/>
              <w:right w:val="single" w:color="auto" w:sz="12" w:space="0"/>
            </w:tcBorders>
            <w:vAlign w:val="center"/>
          </w:tcPr>
          <w:p>
            <w:pPr>
              <w:pStyle w:val="17"/>
              <w:spacing w:line="400" w:lineRule="atLeast"/>
              <w:ind w:left="660" w:hanging="660" w:hangingChars="300"/>
              <w:rPr>
                <w:rFonts w:hint="eastAsia" w:asciiTheme="minorEastAsia" w:hAnsiTheme="minorEastAsia" w:eastAsiaTheme="minorEastAsia" w:cs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9673" w:type="dxa"/>
            <w:gridSpan w:val="6"/>
            <w:tcBorders>
              <w:top w:val="single" w:color="auto" w:sz="6" w:space="0"/>
              <w:left w:val="single" w:color="auto" w:sz="12" w:space="0"/>
              <w:bottom w:val="single" w:color="auto" w:sz="12" w:space="0"/>
              <w:right w:val="single" w:color="auto" w:sz="12" w:space="0"/>
            </w:tcBorders>
          </w:tcPr>
          <w:p>
            <w:pPr>
              <w:pStyle w:val="17"/>
              <w:spacing w:line="400" w:lineRule="atLeast"/>
              <w:ind w:left="660" w:hanging="660" w:hangingChars="30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近五年从事相关工作经历及业绩：</w:t>
            </w:r>
          </w:p>
          <w:p>
            <w:pPr>
              <w:pStyle w:val="17"/>
              <w:spacing w:line="400" w:lineRule="atLeast"/>
              <w:ind w:left="660" w:hanging="660" w:hangingChars="300"/>
              <w:rPr>
                <w:rFonts w:hint="eastAsia" w:asciiTheme="minorEastAsia" w:hAnsiTheme="minorEastAsia" w:eastAsiaTheme="minorEastAsia" w:cstheme="minorEastAsia"/>
                <w:color w:val="auto"/>
                <w:sz w:val="22"/>
                <w:highlight w:val="none"/>
              </w:rPr>
            </w:pPr>
          </w:p>
          <w:p>
            <w:pPr>
              <w:pStyle w:val="17"/>
              <w:spacing w:line="400" w:lineRule="atLeast"/>
              <w:ind w:left="660" w:hanging="660" w:hangingChars="300"/>
              <w:rPr>
                <w:rFonts w:hint="eastAsia" w:asciiTheme="minorEastAsia" w:hAnsiTheme="minorEastAsia" w:eastAsiaTheme="minorEastAsia" w:cstheme="minorEastAsia"/>
                <w:color w:val="auto"/>
                <w:sz w:val="22"/>
                <w:highlight w:val="none"/>
              </w:rPr>
            </w:pPr>
          </w:p>
          <w:p>
            <w:pPr>
              <w:pStyle w:val="17"/>
              <w:spacing w:line="400" w:lineRule="atLeast"/>
              <w:ind w:left="660" w:hanging="660" w:hangingChars="300"/>
              <w:rPr>
                <w:rFonts w:hint="eastAsia" w:asciiTheme="minorEastAsia" w:hAnsiTheme="minorEastAsia" w:eastAsiaTheme="minorEastAsia" w:cstheme="minorEastAsia"/>
                <w:color w:val="auto"/>
                <w:sz w:val="22"/>
                <w:highlight w:val="none"/>
              </w:rPr>
            </w:pPr>
          </w:p>
          <w:p>
            <w:pPr>
              <w:pStyle w:val="17"/>
              <w:spacing w:line="400" w:lineRule="atLeast"/>
              <w:ind w:left="660" w:hanging="660" w:hangingChars="300"/>
              <w:rPr>
                <w:rFonts w:hint="eastAsia" w:asciiTheme="minorEastAsia" w:hAnsiTheme="minorEastAsia" w:eastAsiaTheme="minorEastAsia" w:cstheme="minorEastAsia"/>
                <w:color w:val="auto"/>
                <w:sz w:val="22"/>
                <w:highlight w:val="none"/>
              </w:rPr>
            </w:pPr>
          </w:p>
          <w:p>
            <w:pPr>
              <w:pStyle w:val="17"/>
              <w:spacing w:line="400" w:lineRule="atLeast"/>
              <w:ind w:left="660" w:hanging="660" w:hangingChars="300"/>
              <w:rPr>
                <w:rFonts w:hint="eastAsia" w:asciiTheme="minorEastAsia" w:hAnsiTheme="minorEastAsia" w:eastAsiaTheme="minorEastAsia" w:cstheme="minorEastAsia"/>
                <w:color w:val="auto"/>
                <w:sz w:val="22"/>
                <w:highlight w:val="none"/>
              </w:rPr>
            </w:pPr>
          </w:p>
          <w:p>
            <w:pPr>
              <w:pStyle w:val="17"/>
              <w:spacing w:line="400" w:lineRule="atLeast"/>
              <w:ind w:left="660" w:hanging="660" w:hangingChars="300"/>
              <w:rPr>
                <w:rFonts w:hint="eastAsia" w:asciiTheme="minorEastAsia" w:hAnsiTheme="minorEastAsia" w:eastAsiaTheme="minorEastAsia" w:cstheme="minorEastAsia"/>
                <w:color w:val="auto"/>
                <w:sz w:val="22"/>
                <w:highlight w:val="none"/>
              </w:rPr>
            </w:pPr>
          </w:p>
          <w:p>
            <w:pPr>
              <w:pStyle w:val="17"/>
              <w:spacing w:line="400" w:lineRule="atLeast"/>
              <w:ind w:left="660" w:hanging="660" w:hangingChars="300"/>
              <w:rPr>
                <w:rFonts w:hint="eastAsia" w:asciiTheme="minorEastAsia" w:hAnsiTheme="minorEastAsia" w:eastAsiaTheme="minorEastAsia" w:cstheme="minorEastAsia"/>
                <w:color w:val="auto"/>
                <w:sz w:val="22"/>
                <w:highlight w:val="none"/>
              </w:rPr>
            </w:pPr>
          </w:p>
          <w:p>
            <w:pPr>
              <w:pStyle w:val="17"/>
              <w:spacing w:line="400" w:lineRule="atLeast"/>
              <w:ind w:left="660" w:hanging="660" w:hangingChars="300"/>
              <w:rPr>
                <w:rFonts w:hint="eastAsia" w:asciiTheme="minorEastAsia" w:hAnsiTheme="minorEastAsia" w:eastAsiaTheme="minorEastAsia" w:cstheme="minorEastAsia"/>
                <w:color w:val="auto"/>
                <w:sz w:val="22"/>
                <w:highlight w:val="none"/>
              </w:rPr>
            </w:pPr>
          </w:p>
          <w:p>
            <w:pPr>
              <w:pStyle w:val="17"/>
              <w:spacing w:line="400" w:lineRule="atLeast"/>
              <w:ind w:left="660" w:hanging="660" w:hangingChars="300"/>
              <w:rPr>
                <w:rFonts w:hint="eastAsia" w:asciiTheme="minorEastAsia" w:hAnsiTheme="minorEastAsia" w:eastAsiaTheme="minorEastAsia" w:cstheme="minorEastAsia"/>
                <w:color w:val="auto"/>
                <w:sz w:val="22"/>
                <w:highlight w:val="none"/>
              </w:rPr>
            </w:pPr>
          </w:p>
          <w:p>
            <w:pPr>
              <w:pStyle w:val="17"/>
              <w:spacing w:line="400" w:lineRule="atLeast"/>
              <w:ind w:left="660" w:hanging="660" w:hangingChars="300"/>
              <w:rPr>
                <w:rFonts w:hint="eastAsia" w:asciiTheme="minorEastAsia" w:hAnsiTheme="minorEastAsia" w:eastAsiaTheme="minorEastAsia" w:cstheme="minorEastAsia"/>
                <w:color w:val="auto"/>
                <w:sz w:val="22"/>
                <w:highlight w:val="none"/>
              </w:rPr>
            </w:pPr>
          </w:p>
          <w:p>
            <w:pPr>
              <w:pStyle w:val="17"/>
              <w:spacing w:line="400" w:lineRule="atLeast"/>
              <w:ind w:left="660" w:hanging="660" w:hangingChars="300"/>
              <w:rPr>
                <w:rFonts w:hint="eastAsia" w:asciiTheme="minorEastAsia" w:hAnsiTheme="minorEastAsia" w:eastAsiaTheme="minorEastAsia" w:cstheme="minorEastAsia"/>
                <w:color w:val="auto"/>
                <w:sz w:val="22"/>
                <w:highlight w:val="none"/>
              </w:rPr>
            </w:pPr>
          </w:p>
          <w:p>
            <w:pPr>
              <w:pStyle w:val="17"/>
              <w:spacing w:line="400" w:lineRule="atLeast"/>
              <w:ind w:left="660" w:hanging="660" w:hangingChars="300"/>
              <w:rPr>
                <w:rFonts w:hint="eastAsia" w:asciiTheme="minorEastAsia" w:hAnsiTheme="minorEastAsia" w:eastAsiaTheme="minorEastAsia" w:cstheme="minorEastAsia"/>
                <w:color w:val="auto"/>
                <w:sz w:val="22"/>
                <w:highlight w:val="none"/>
              </w:rPr>
            </w:pPr>
          </w:p>
          <w:p>
            <w:pPr>
              <w:pStyle w:val="17"/>
              <w:spacing w:line="400" w:lineRule="atLeast"/>
              <w:ind w:left="660" w:hanging="660" w:hangingChars="300"/>
              <w:rPr>
                <w:rFonts w:hint="eastAsia" w:asciiTheme="minorEastAsia" w:hAnsiTheme="minorEastAsia" w:eastAsiaTheme="minorEastAsia" w:cstheme="minorEastAsia"/>
                <w:color w:val="auto"/>
                <w:sz w:val="22"/>
                <w:highlight w:val="none"/>
              </w:rPr>
            </w:pPr>
          </w:p>
          <w:p>
            <w:pPr>
              <w:pStyle w:val="17"/>
              <w:spacing w:line="400" w:lineRule="atLeast"/>
              <w:ind w:left="660" w:hanging="660" w:hangingChars="300"/>
              <w:rPr>
                <w:rFonts w:hint="eastAsia" w:asciiTheme="minorEastAsia" w:hAnsiTheme="minorEastAsia" w:eastAsiaTheme="minorEastAsia" w:cstheme="minorEastAsia"/>
                <w:color w:val="auto"/>
                <w:sz w:val="22"/>
                <w:highlight w:val="none"/>
              </w:rPr>
            </w:pPr>
          </w:p>
          <w:p>
            <w:pPr>
              <w:pStyle w:val="17"/>
              <w:spacing w:line="400" w:lineRule="atLeast"/>
              <w:ind w:left="660" w:hanging="660" w:hangingChars="300"/>
              <w:rPr>
                <w:rFonts w:hint="eastAsia" w:asciiTheme="minorEastAsia" w:hAnsiTheme="minorEastAsia" w:eastAsiaTheme="minorEastAsia" w:cstheme="minorEastAsia"/>
                <w:color w:val="auto"/>
                <w:sz w:val="22"/>
                <w:highlight w:val="none"/>
              </w:rPr>
            </w:pPr>
          </w:p>
          <w:p>
            <w:pPr>
              <w:pStyle w:val="17"/>
              <w:spacing w:line="400" w:lineRule="atLeast"/>
              <w:ind w:left="660" w:hanging="660" w:hangingChars="300"/>
              <w:rPr>
                <w:rFonts w:hint="eastAsia" w:asciiTheme="minorEastAsia" w:hAnsiTheme="minorEastAsia" w:eastAsiaTheme="minorEastAsia" w:cstheme="minorEastAsia"/>
                <w:color w:val="auto"/>
                <w:sz w:val="22"/>
                <w:highlight w:val="none"/>
              </w:rPr>
            </w:pPr>
          </w:p>
          <w:p>
            <w:pPr>
              <w:pStyle w:val="17"/>
              <w:spacing w:line="400" w:lineRule="atLeast"/>
              <w:ind w:left="660" w:hanging="660" w:hangingChars="300"/>
              <w:rPr>
                <w:rFonts w:hint="eastAsia" w:asciiTheme="minorEastAsia" w:hAnsiTheme="minorEastAsia" w:eastAsiaTheme="minorEastAsia" w:cstheme="minorEastAsia"/>
                <w:color w:val="auto"/>
                <w:sz w:val="22"/>
                <w:highlight w:val="none"/>
              </w:rPr>
            </w:pPr>
          </w:p>
        </w:tc>
      </w:tr>
    </w:tbl>
    <w:p>
      <w:pPr>
        <w:pStyle w:val="17"/>
        <w:spacing w:line="360" w:lineRule="exac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供应商名称（盖章）：</w:t>
      </w:r>
    </w:p>
    <w:p>
      <w:pPr>
        <w:pStyle w:val="17"/>
        <w:spacing w:line="44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法定代表人或授权代表（签字或盖章）：</w:t>
      </w:r>
    </w:p>
    <w:p>
      <w:pPr>
        <w:pStyle w:val="17"/>
        <w:tabs>
          <w:tab w:val="left" w:pos="0"/>
          <w:tab w:val="left" w:pos="540"/>
        </w:tabs>
        <w:spacing w:line="360" w:lineRule="exac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 xml:space="preserve">日    期：    </w:t>
      </w:r>
    </w:p>
    <w:p>
      <w:pPr>
        <w:pStyle w:val="17"/>
        <w:tabs>
          <w:tab w:val="left" w:pos="0"/>
          <w:tab w:val="left" w:pos="540"/>
        </w:tabs>
        <w:spacing w:line="360" w:lineRule="exact"/>
        <w:rPr>
          <w:rFonts w:hint="eastAsia" w:asciiTheme="minorEastAsia" w:hAnsiTheme="minorEastAsia" w:eastAsiaTheme="minorEastAsia" w:cstheme="minorEastAsia"/>
          <w:color w:val="auto"/>
          <w:sz w:val="22"/>
          <w:highlight w:val="none"/>
        </w:rPr>
      </w:pPr>
    </w:p>
    <w:p>
      <w:pPr>
        <w:pStyle w:val="17"/>
        <w:tabs>
          <w:tab w:val="left" w:pos="0"/>
          <w:tab w:val="left" w:pos="540"/>
        </w:tabs>
        <w:spacing w:line="360" w:lineRule="exact"/>
        <w:rPr>
          <w:rFonts w:hint="eastAsia" w:asciiTheme="minorEastAsia" w:hAnsiTheme="minorEastAsia" w:eastAsiaTheme="minorEastAsia" w:cstheme="minorEastAsia"/>
          <w:color w:val="auto"/>
          <w:sz w:val="22"/>
          <w:highlight w:val="none"/>
        </w:rPr>
      </w:pPr>
    </w:p>
    <w:p>
      <w:pPr>
        <w:pStyle w:val="17"/>
        <w:tabs>
          <w:tab w:val="left" w:pos="0"/>
          <w:tab w:val="left" w:pos="540"/>
        </w:tabs>
        <w:spacing w:line="360" w:lineRule="exact"/>
        <w:rPr>
          <w:rFonts w:hint="eastAsia" w:asciiTheme="minorEastAsia" w:hAnsiTheme="minorEastAsia" w:eastAsiaTheme="minorEastAsia" w:cstheme="minorEastAsia"/>
          <w:color w:val="auto"/>
          <w:sz w:val="22"/>
          <w:highlight w:val="none"/>
        </w:rPr>
      </w:pPr>
    </w:p>
    <w:p>
      <w:pPr>
        <w:pStyle w:val="17"/>
        <w:tabs>
          <w:tab w:val="left" w:pos="0"/>
          <w:tab w:val="left" w:pos="540"/>
        </w:tabs>
        <w:spacing w:line="360" w:lineRule="exact"/>
        <w:rPr>
          <w:rFonts w:hint="eastAsia" w:asciiTheme="minorEastAsia" w:hAnsiTheme="minorEastAsia" w:eastAsiaTheme="minorEastAsia" w:cstheme="minorEastAsia"/>
          <w:color w:val="auto"/>
          <w:sz w:val="22"/>
          <w:highlight w:val="none"/>
        </w:rPr>
      </w:pPr>
    </w:p>
    <w:p>
      <w:pPr>
        <w:pStyle w:val="17"/>
        <w:tabs>
          <w:tab w:val="left" w:pos="0"/>
          <w:tab w:val="left" w:pos="540"/>
        </w:tabs>
        <w:spacing w:line="360" w:lineRule="exact"/>
        <w:rPr>
          <w:rFonts w:hint="eastAsia" w:asciiTheme="minorEastAsia" w:hAnsiTheme="minorEastAsia" w:eastAsiaTheme="minorEastAsia" w:cstheme="minorEastAsia"/>
          <w:color w:val="auto"/>
          <w:sz w:val="22"/>
          <w:highlight w:val="none"/>
        </w:rPr>
      </w:pPr>
    </w:p>
    <w:p>
      <w:pPr>
        <w:pStyle w:val="17"/>
        <w:tabs>
          <w:tab w:val="left" w:pos="0"/>
          <w:tab w:val="left" w:pos="540"/>
        </w:tabs>
        <w:spacing w:line="360" w:lineRule="exact"/>
        <w:rPr>
          <w:rFonts w:hint="eastAsia" w:asciiTheme="minorEastAsia" w:hAnsiTheme="minorEastAsia" w:eastAsiaTheme="minorEastAsia" w:cstheme="minorEastAsia"/>
          <w:color w:val="auto"/>
          <w:sz w:val="22"/>
          <w:highlight w:val="none"/>
        </w:rPr>
      </w:pPr>
    </w:p>
    <w:p>
      <w:pPr>
        <w:pStyle w:val="17"/>
        <w:tabs>
          <w:tab w:val="left" w:pos="0"/>
          <w:tab w:val="left" w:pos="540"/>
        </w:tabs>
        <w:spacing w:line="360" w:lineRule="exact"/>
        <w:rPr>
          <w:rFonts w:hint="eastAsia" w:asciiTheme="minorEastAsia" w:hAnsiTheme="minorEastAsia" w:eastAsiaTheme="minorEastAsia" w:cstheme="minorEastAsia"/>
          <w:color w:val="auto"/>
          <w:sz w:val="22"/>
          <w:highlight w:val="none"/>
        </w:rPr>
      </w:pPr>
    </w:p>
    <w:p>
      <w:pPr>
        <w:pStyle w:val="17"/>
        <w:snapToGrid w:val="0"/>
        <w:spacing w:line="440" w:lineRule="atLeast"/>
        <w:outlineLvl w:val="0"/>
        <w:rPr>
          <w:rFonts w:hint="eastAsia" w:asciiTheme="minorEastAsia" w:hAnsiTheme="minorEastAsia" w:eastAsiaTheme="minorEastAsia" w:cstheme="minorEastAsia"/>
          <w:color w:val="auto"/>
          <w:sz w:val="22"/>
          <w:szCs w:val="22"/>
          <w:highlight w:val="none"/>
        </w:rPr>
      </w:pPr>
      <w:bookmarkStart w:id="50" w:name="_Toc452652233"/>
      <w:r>
        <w:rPr>
          <w:rFonts w:hint="eastAsia" w:asciiTheme="minorEastAsia" w:hAnsiTheme="minorEastAsia" w:eastAsiaTheme="minorEastAsia" w:cstheme="minorEastAsia"/>
          <w:color w:val="auto"/>
          <w:sz w:val="22"/>
          <w:szCs w:val="22"/>
          <w:highlight w:val="none"/>
        </w:rPr>
        <w:t>附件</w:t>
      </w:r>
      <w:bookmarkEnd w:id="50"/>
      <w:r>
        <w:rPr>
          <w:rFonts w:hint="eastAsia" w:asciiTheme="minorEastAsia" w:hAnsiTheme="minorEastAsia" w:eastAsiaTheme="minorEastAsia" w:cstheme="minorEastAsia"/>
          <w:color w:val="auto"/>
          <w:sz w:val="22"/>
          <w:szCs w:val="22"/>
          <w:highlight w:val="none"/>
        </w:rPr>
        <w:t>九</w:t>
      </w:r>
    </w:p>
    <w:p>
      <w:pPr>
        <w:jc w:val="center"/>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岗位员工配置计划表</w:t>
      </w:r>
    </w:p>
    <w:p>
      <w:pPr>
        <w:pStyle w:val="17"/>
        <w:spacing w:line="400" w:lineRule="atLeast"/>
        <w:ind w:left="660" w:hanging="660" w:hangingChars="3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2"/>
          <w:szCs w:val="22"/>
          <w:highlight w:val="none"/>
        </w:rPr>
        <w:t>项目名称：</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z w:val="22"/>
          <w:szCs w:val="22"/>
          <w:highlight w:val="none"/>
          <w:lang w:val="en-US" w:eastAsia="zh-CN"/>
        </w:rPr>
        <w:t xml:space="preserve">      </w:t>
      </w:r>
      <w:r>
        <w:rPr>
          <w:rFonts w:hint="eastAsia" w:asciiTheme="minorEastAsia" w:hAnsiTheme="minorEastAsia" w:eastAsiaTheme="minorEastAsia" w:cstheme="minorEastAsia"/>
          <w:color w:val="auto"/>
          <w:sz w:val="22"/>
          <w:szCs w:val="22"/>
          <w:highlight w:val="none"/>
          <w:lang w:eastAsia="zh-CN"/>
        </w:rPr>
        <w:t>项目编号</w:t>
      </w:r>
      <w:r>
        <w:rPr>
          <w:rFonts w:hint="eastAsia" w:asciiTheme="minorEastAsia" w:hAnsiTheme="minorEastAsia" w:eastAsiaTheme="minorEastAsia" w:cstheme="minorEastAsia"/>
          <w:color w:val="auto"/>
          <w:sz w:val="22"/>
          <w:highlight w:val="none"/>
        </w:rPr>
        <w:t>：</w:t>
      </w:r>
    </w:p>
    <w:tbl>
      <w:tblPr>
        <w:tblStyle w:val="33"/>
        <w:tblW w:w="9211"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6"/>
        <w:gridCol w:w="2049"/>
        <w:gridCol w:w="2917"/>
        <w:gridCol w:w="22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vAlign w:val="center"/>
          </w:tcPr>
          <w:p>
            <w:pPr>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岗位</w:t>
            </w:r>
          </w:p>
        </w:tc>
        <w:tc>
          <w:tcPr>
            <w:tcW w:w="2049" w:type="dxa"/>
            <w:vAlign w:val="center"/>
          </w:tcPr>
          <w:p>
            <w:pPr>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人数</w:t>
            </w:r>
          </w:p>
        </w:tc>
        <w:tc>
          <w:tcPr>
            <w:tcW w:w="2917" w:type="dxa"/>
            <w:vAlign w:val="center"/>
          </w:tcPr>
          <w:p>
            <w:pPr>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现 场 承 担 工 作</w:t>
            </w:r>
          </w:p>
        </w:tc>
        <w:tc>
          <w:tcPr>
            <w:tcW w:w="2299" w:type="dxa"/>
            <w:vAlign w:val="center"/>
          </w:tcPr>
          <w:p>
            <w:pPr>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hint="eastAsia" w:asciiTheme="minorEastAsia" w:hAnsiTheme="minorEastAsia" w:eastAsiaTheme="minorEastAsia" w:cstheme="minorEastAsia"/>
                <w:color w:val="auto"/>
                <w:sz w:val="24"/>
                <w:highlight w:val="none"/>
              </w:rPr>
            </w:pPr>
          </w:p>
        </w:tc>
        <w:tc>
          <w:tcPr>
            <w:tcW w:w="2049" w:type="dxa"/>
          </w:tcPr>
          <w:p>
            <w:pPr>
              <w:spacing w:line="480" w:lineRule="auto"/>
              <w:rPr>
                <w:rFonts w:hint="eastAsia" w:asciiTheme="minorEastAsia" w:hAnsiTheme="minorEastAsia" w:eastAsiaTheme="minorEastAsia" w:cstheme="minorEastAsia"/>
                <w:color w:val="auto"/>
                <w:sz w:val="24"/>
                <w:highlight w:val="none"/>
              </w:rPr>
            </w:pPr>
          </w:p>
        </w:tc>
        <w:tc>
          <w:tcPr>
            <w:tcW w:w="2917" w:type="dxa"/>
          </w:tcPr>
          <w:p>
            <w:pPr>
              <w:spacing w:line="480" w:lineRule="auto"/>
              <w:rPr>
                <w:rFonts w:hint="eastAsia" w:asciiTheme="minorEastAsia" w:hAnsiTheme="minorEastAsia" w:eastAsiaTheme="minorEastAsia" w:cstheme="minorEastAsia"/>
                <w:color w:val="auto"/>
                <w:sz w:val="24"/>
                <w:highlight w:val="none"/>
              </w:rPr>
            </w:pPr>
          </w:p>
        </w:tc>
        <w:tc>
          <w:tcPr>
            <w:tcW w:w="2299" w:type="dxa"/>
          </w:tcPr>
          <w:p>
            <w:pPr>
              <w:spacing w:line="480" w:lineRule="auto"/>
              <w:rPr>
                <w:rFonts w:hint="eastAsia" w:asciiTheme="minorEastAsia" w:hAnsiTheme="minorEastAsia" w:eastAsiaTheme="minorEastAsia" w:cstheme="min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hint="eastAsia" w:asciiTheme="minorEastAsia" w:hAnsiTheme="minorEastAsia" w:eastAsiaTheme="minorEastAsia" w:cstheme="minorEastAsia"/>
                <w:color w:val="auto"/>
                <w:sz w:val="24"/>
                <w:highlight w:val="none"/>
              </w:rPr>
            </w:pPr>
          </w:p>
        </w:tc>
        <w:tc>
          <w:tcPr>
            <w:tcW w:w="2049" w:type="dxa"/>
          </w:tcPr>
          <w:p>
            <w:pPr>
              <w:spacing w:line="480" w:lineRule="auto"/>
              <w:rPr>
                <w:rFonts w:hint="eastAsia" w:asciiTheme="minorEastAsia" w:hAnsiTheme="minorEastAsia" w:eastAsiaTheme="minorEastAsia" w:cstheme="minorEastAsia"/>
                <w:color w:val="auto"/>
                <w:sz w:val="24"/>
                <w:highlight w:val="none"/>
              </w:rPr>
            </w:pPr>
          </w:p>
        </w:tc>
        <w:tc>
          <w:tcPr>
            <w:tcW w:w="2917" w:type="dxa"/>
          </w:tcPr>
          <w:p>
            <w:pPr>
              <w:spacing w:line="480" w:lineRule="auto"/>
              <w:rPr>
                <w:rFonts w:hint="eastAsia" w:asciiTheme="minorEastAsia" w:hAnsiTheme="minorEastAsia" w:eastAsiaTheme="minorEastAsia" w:cstheme="minorEastAsia"/>
                <w:color w:val="auto"/>
                <w:sz w:val="24"/>
                <w:highlight w:val="none"/>
              </w:rPr>
            </w:pPr>
          </w:p>
        </w:tc>
        <w:tc>
          <w:tcPr>
            <w:tcW w:w="2299" w:type="dxa"/>
          </w:tcPr>
          <w:p>
            <w:pPr>
              <w:spacing w:line="480" w:lineRule="auto"/>
              <w:rPr>
                <w:rFonts w:hint="eastAsia" w:asciiTheme="minorEastAsia" w:hAnsiTheme="minorEastAsia" w:eastAsiaTheme="minorEastAsia" w:cstheme="min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hint="eastAsia" w:asciiTheme="minorEastAsia" w:hAnsiTheme="minorEastAsia" w:eastAsiaTheme="minorEastAsia" w:cstheme="minorEastAsia"/>
                <w:color w:val="auto"/>
                <w:sz w:val="24"/>
                <w:highlight w:val="none"/>
              </w:rPr>
            </w:pPr>
          </w:p>
        </w:tc>
        <w:tc>
          <w:tcPr>
            <w:tcW w:w="2049" w:type="dxa"/>
          </w:tcPr>
          <w:p>
            <w:pPr>
              <w:spacing w:line="480" w:lineRule="auto"/>
              <w:rPr>
                <w:rFonts w:hint="eastAsia" w:asciiTheme="minorEastAsia" w:hAnsiTheme="minorEastAsia" w:eastAsiaTheme="minorEastAsia" w:cstheme="minorEastAsia"/>
                <w:color w:val="auto"/>
                <w:sz w:val="24"/>
                <w:highlight w:val="none"/>
              </w:rPr>
            </w:pPr>
          </w:p>
        </w:tc>
        <w:tc>
          <w:tcPr>
            <w:tcW w:w="2917" w:type="dxa"/>
          </w:tcPr>
          <w:p>
            <w:pPr>
              <w:spacing w:line="480" w:lineRule="auto"/>
              <w:rPr>
                <w:rFonts w:hint="eastAsia" w:asciiTheme="minorEastAsia" w:hAnsiTheme="minorEastAsia" w:eastAsiaTheme="minorEastAsia" w:cstheme="minorEastAsia"/>
                <w:color w:val="auto"/>
                <w:sz w:val="24"/>
                <w:highlight w:val="none"/>
              </w:rPr>
            </w:pPr>
          </w:p>
        </w:tc>
        <w:tc>
          <w:tcPr>
            <w:tcW w:w="2299" w:type="dxa"/>
          </w:tcPr>
          <w:p>
            <w:pPr>
              <w:spacing w:line="480" w:lineRule="auto"/>
              <w:rPr>
                <w:rFonts w:hint="eastAsia" w:asciiTheme="minorEastAsia" w:hAnsiTheme="minorEastAsia" w:eastAsiaTheme="minorEastAsia" w:cstheme="min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hint="eastAsia" w:asciiTheme="minorEastAsia" w:hAnsiTheme="minorEastAsia" w:eastAsiaTheme="minorEastAsia" w:cstheme="minorEastAsia"/>
                <w:color w:val="auto"/>
                <w:sz w:val="24"/>
                <w:highlight w:val="none"/>
              </w:rPr>
            </w:pPr>
          </w:p>
        </w:tc>
        <w:tc>
          <w:tcPr>
            <w:tcW w:w="2049" w:type="dxa"/>
          </w:tcPr>
          <w:p>
            <w:pPr>
              <w:spacing w:line="480" w:lineRule="auto"/>
              <w:rPr>
                <w:rFonts w:hint="eastAsia" w:asciiTheme="minorEastAsia" w:hAnsiTheme="minorEastAsia" w:eastAsiaTheme="minorEastAsia" w:cstheme="minorEastAsia"/>
                <w:color w:val="auto"/>
                <w:sz w:val="24"/>
                <w:highlight w:val="none"/>
              </w:rPr>
            </w:pPr>
          </w:p>
        </w:tc>
        <w:tc>
          <w:tcPr>
            <w:tcW w:w="2917" w:type="dxa"/>
          </w:tcPr>
          <w:p>
            <w:pPr>
              <w:spacing w:line="480" w:lineRule="auto"/>
              <w:rPr>
                <w:rFonts w:hint="eastAsia" w:asciiTheme="minorEastAsia" w:hAnsiTheme="minorEastAsia" w:eastAsiaTheme="minorEastAsia" w:cstheme="minorEastAsia"/>
                <w:color w:val="auto"/>
                <w:sz w:val="24"/>
                <w:highlight w:val="none"/>
              </w:rPr>
            </w:pPr>
          </w:p>
        </w:tc>
        <w:tc>
          <w:tcPr>
            <w:tcW w:w="2299" w:type="dxa"/>
          </w:tcPr>
          <w:p>
            <w:pPr>
              <w:spacing w:line="480" w:lineRule="auto"/>
              <w:rPr>
                <w:rFonts w:hint="eastAsia" w:asciiTheme="minorEastAsia" w:hAnsiTheme="minorEastAsia" w:eastAsiaTheme="minorEastAsia" w:cstheme="min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hint="eastAsia" w:asciiTheme="minorEastAsia" w:hAnsiTheme="minorEastAsia" w:eastAsiaTheme="minorEastAsia" w:cstheme="minorEastAsia"/>
                <w:color w:val="auto"/>
                <w:sz w:val="24"/>
                <w:highlight w:val="none"/>
              </w:rPr>
            </w:pPr>
          </w:p>
        </w:tc>
        <w:tc>
          <w:tcPr>
            <w:tcW w:w="2049" w:type="dxa"/>
          </w:tcPr>
          <w:p>
            <w:pPr>
              <w:spacing w:line="480" w:lineRule="auto"/>
              <w:rPr>
                <w:rFonts w:hint="eastAsia" w:asciiTheme="minorEastAsia" w:hAnsiTheme="minorEastAsia" w:eastAsiaTheme="minorEastAsia" w:cstheme="minorEastAsia"/>
                <w:color w:val="auto"/>
                <w:sz w:val="24"/>
                <w:highlight w:val="none"/>
              </w:rPr>
            </w:pPr>
          </w:p>
        </w:tc>
        <w:tc>
          <w:tcPr>
            <w:tcW w:w="2917" w:type="dxa"/>
          </w:tcPr>
          <w:p>
            <w:pPr>
              <w:spacing w:line="480" w:lineRule="auto"/>
              <w:rPr>
                <w:rFonts w:hint="eastAsia" w:asciiTheme="minorEastAsia" w:hAnsiTheme="minorEastAsia" w:eastAsiaTheme="minorEastAsia" w:cstheme="minorEastAsia"/>
                <w:color w:val="auto"/>
                <w:sz w:val="24"/>
                <w:highlight w:val="none"/>
              </w:rPr>
            </w:pPr>
          </w:p>
        </w:tc>
        <w:tc>
          <w:tcPr>
            <w:tcW w:w="2299" w:type="dxa"/>
          </w:tcPr>
          <w:p>
            <w:pPr>
              <w:spacing w:line="480" w:lineRule="auto"/>
              <w:rPr>
                <w:rFonts w:hint="eastAsia" w:asciiTheme="minorEastAsia" w:hAnsiTheme="minorEastAsia" w:eastAsiaTheme="minorEastAsia" w:cstheme="min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exact"/>
        </w:trPr>
        <w:tc>
          <w:tcPr>
            <w:tcW w:w="1946" w:type="dxa"/>
          </w:tcPr>
          <w:p>
            <w:pPr>
              <w:spacing w:line="480" w:lineRule="auto"/>
              <w:rPr>
                <w:rFonts w:hint="eastAsia" w:asciiTheme="minorEastAsia" w:hAnsiTheme="minorEastAsia" w:eastAsiaTheme="minorEastAsia" w:cstheme="minorEastAsia"/>
                <w:color w:val="auto"/>
                <w:sz w:val="24"/>
                <w:highlight w:val="none"/>
              </w:rPr>
            </w:pPr>
          </w:p>
        </w:tc>
        <w:tc>
          <w:tcPr>
            <w:tcW w:w="2049" w:type="dxa"/>
          </w:tcPr>
          <w:p>
            <w:pPr>
              <w:spacing w:line="480" w:lineRule="auto"/>
              <w:rPr>
                <w:rFonts w:hint="eastAsia" w:asciiTheme="minorEastAsia" w:hAnsiTheme="minorEastAsia" w:eastAsiaTheme="minorEastAsia" w:cstheme="minorEastAsia"/>
                <w:color w:val="auto"/>
                <w:sz w:val="24"/>
                <w:highlight w:val="none"/>
              </w:rPr>
            </w:pPr>
          </w:p>
        </w:tc>
        <w:tc>
          <w:tcPr>
            <w:tcW w:w="2917" w:type="dxa"/>
          </w:tcPr>
          <w:p>
            <w:pPr>
              <w:spacing w:line="480" w:lineRule="auto"/>
              <w:rPr>
                <w:rFonts w:hint="eastAsia" w:asciiTheme="minorEastAsia" w:hAnsiTheme="minorEastAsia" w:eastAsiaTheme="minorEastAsia" w:cstheme="minorEastAsia"/>
                <w:color w:val="auto"/>
                <w:sz w:val="24"/>
                <w:highlight w:val="none"/>
              </w:rPr>
            </w:pPr>
          </w:p>
        </w:tc>
        <w:tc>
          <w:tcPr>
            <w:tcW w:w="2299" w:type="dxa"/>
          </w:tcPr>
          <w:p>
            <w:pPr>
              <w:spacing w:line="480" w:lineRule="auto"/>
              <w:rPr>
                <w:rFonts w:hint="eastAsia" w:asciiTheme="minorEastAsia" w:hAnsiTheme="minorEastAsia" w:eastAsiaTheme="minorEastAsia" w:cstheme="min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hint="eastAsia" w:asciiTheme="minorEastAsia" w:hAnsiTheme="minorEastAsia" w:eastAsiaTheme="minorEastAsia" w:cstheme="minorEastAsia"/>
                <w:color w:val="auto"/>
                <w:sz w:val="24"/>
                <w:highlight w:val="none"/>
              </w:rPr>
            </w:pPr>
          </w:p>
        </w:tc>
        <w:tc>
          <w:tcPr>
            <w:tcW w:w="2049" w:type="dxa"/>
          </w:tcPr>
          <w:p>
            <w:pPr>
              <w:spacing w:line="480" w:lineRule="auto"/>
              <w:rPr>
                <w:rFonts w:hint="eastAsia" w:asciiTheme="minorEastAsia" w:hAnsiTheme="minorEastAsia" w:eastAsiaTheme="minorEastAsia" w:cstheme="minorEastAsia"/>
                <w:color w:val="auto"/>
                <w:sz w:val="24"/>
                <w:highlight w:val="none"/>
              </w:rPr>
            </w:pPr>
          </w:p>
        </w:tc>
        <w:tc>
          <w:tcPr>
            <w:tcW w:w="2917" w:type="dxa"/>
          </w:tcPr>
          <w:p>
            <w:pPr>
              <w:spacing w:line="480" w:lineRule="auto"/>
              <w:rPr>
                <w:rFonts w:hint="eastAsia" w:asciiTheme="minorEastAsia" w:hAnsiTheme="minorEastAsia" w:eastAsiaTheme="minorEastAsia" w:cstheme="minorEastAsia"/>
                <w:color w:val="auto"/>
                <w:sz w:val="24"/>
                <w:highlight w:val="none"/>
              </w:rPr>
            </w:pPr>
          </w:p>
        </w:tc>
        <w:tc>
          <w:tcPr>
            <w:tcW w:w="2299" w:type="dxa"/>
          </w:tcPr>
          <w:p>
            <w:pPr>
              <w:spacing w:line="480" w:lineRule="auto"/>
              <w:rPr>
                <w:rFonts w:hint="eastAsia" w:asciiTheme="minorEastAsia" w:hAnsiTheme="minorEastAsia" w:eastAsiaTheme="minorEastAsia" w:cstheme="min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hint="eastAsia" w:asciiTheme="minorEastAsia" w:hAnsiTheme="minorEastAsia" w:eastAsiaTheme="minorEastAsia" w:cstheme="minorEastAsia"/>
                <w:color w:val="auto"/>
                <w:sz w:val="24"/>
                <w:highlight w:val="none"/>
              </w:rPr>
            </w:pPr>
          </w:p>
        </w:tc>
        <w:tc>
          <w:tcPr>
            <w:tcW w:w="2049" w:type="dxa"/>
          </w:tcPr>
          <w:p>
            <w:pPr>
              <w:spacing w:line="480" w:lineRule="auto"/>
              <w:rPr>
                <w:rFonts w:hint="eastAsia" w:asciiTheme="minorEastAsia" w:hAnsiTheme="minorEastAsia" w:eastAsiaTheme="minorEastAsia" w:cstheme="minorEastAsia"/>
                <w:color w:val="auto"/>
                <w:sz w:val="24"/>
                <w:highlight w:val="none"/>
              </w:rPr>
            </w:pPr>
          </w:p>
        </w:tc>
        <w:tc>
          <w:tcPr>
            <w:tcW w:w="2917" w:type="dxa"/>
          </w:tcPr>
          <w:p>
            <w:pPr>
              <w:spacing w:line="480" w:lineRule="auto"/>
              <w:rPr>
                <w:rFonts w:hint="eastAsia" w:asciiTheme="minorEastAsia" w:hAnsiTheme="minorEastAsia" w:eastAsiaTheme="minorEastAsia" w:cstheme="minorEastAsia"/>
                <w:color w:val="auto"/>
                <w:sz w:val="24"/>
                <w:highlight w:val="none"/>
              </w:rPr>
            </w:pPr>
          </w:p>
        </w:tc>
        <w:tc>
          <w:tcPr>
            <w:tcW w:w="2299" w:type="dxa"/>
          </w:tcPr>
          <w:p>
            <w:pPr>
              <w:spacing w:line="480" w:lineRule="auto"/>
              <w:rPr>
                <w:rFonts w:hint="eastAsia" w:asciiTheme="minorEastAsia" w:hAnsiTheme="minorEastAsia" w:eastAsiaTheme="minorEastAsia" w:cstheme="min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hint="eastAsia" w:asciiTheme="minorEastAsia" w:hAnsiTheme="minorEastAsia" w:eastAsiaTheme="minorEastAsia" w:cstheme="minorEastAsia"/>
                <w:color w:val="auto"/>
                <w:sz w:val="24"/>
                <w:highlight w:val="none"/>
              </w:rPr>
            </w:pPr>
          </w:p>
        </w:tc>
        <w:tc>
          <w:tcPr>
            <w:tcW w:w="2049" w:type="dxa"/>
          </w:tcPr>
          <w:p>
            <w:pPr>
              <w:spacing w:line="480" w:lineRule="auto"/>
              <w:rPr>
                <w:rFonts w:hint="eastAsia" w:asciiTheme="minorEastAsia" w:hAnsiTheme="minorEastAsia" w:eastAsiaTheme="minorEastAsia" w:cstheme="minorEastAsia"/>
                <w:color w:val="auto"/>
                <w:sz w:val="24"/>
                <w:highlight w:val="none"/>
              </w:rPr>
            </w:pPr>
          </w:p>
        </w:tc>
        <w:tc>
          <w:tcPr>
            <w:tcW w:w="2917" w:type="dxa"/>
          </w:tcPr>
          <w:p>
            <w:pPr>
              <w:spacing w:line="480" w:lineRule="auto"/>
              <w:rPr>
                <w:rFonts w:hint="eastAsia" w:asciiTheme="minorEastAsia" w:hAnsiTheme="minorEastAsia" w:eastAsiaTheme="minorEastAsia" w:cstheme="minorEastAsia"/>
                <w:color w:val="auto"/>
                <w:sz w:val="24"/>
                <w:highlight w:val="none"/>
              </w:rPr>
            </w:pPr>
          </w:p>
        </w:tc>
        <w:tc>
          <w:tcPr>
            <w:tcW w:w="2299" w:type="dxa"/>
          </w:tcPr>
          <w:p>
            <w:pPr>
              <w:spacing w:line="480" w:lineRule="auto"/>
              <w:rPr>
                <w:rFonts w:hint="eastAsia" w:asciiTheme="minorEastAsia" w:hAnsiTheme="minorEastAsia" w:eastAsiaTheme="minorEastAsia" w:cstheme="min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hint="eastAsia" w:asciiTheme="minorEastAsia" w:hAnsiTheme="minorEastAsia" w:eastAsiaTheme="minorEastAsia" w:cstheme="minorEastAsia"/>
                <w:color w:val="auto"/>
                <w:sz w:val="24"/>
                <w:highlight w:val="none"/>
              </w:rPr>
            </w:pPr>
          </w:p>
        </w:tc>
        <w:tc>
          <w:tcPr>
            <w:tcW w:w="2049" w:type="dxa"/>
          </w:tcPr>
          <w:p>
            <w:pPr>
              <w:spacing w:line="480" w:lineRule="auto"/>
              <w:rPr>
                <w:rFonts w:hint="eastAsia" w:asciiTheme="minorEastAsia" w:hAnsiTheme="minorEastAsia" w:eastAsiaTheme="minorEastAsia" w:cstheme="minorEastAsia"/>
                <w:color w:val="auto"/>
                <w:sz w:val="24"/>
                <w:highlight w:val="none"/>
              </w:rPr>
            </w:pPr>
          </w:p>
        </w:tc>
        <w:tc>
          <w:tcPr>
            <w:tcW w:w="2917" w:type="dxa"/>
          </w:tcPr>
          <w:p>
            <w:pPr>
              <w:spacing w:line="480" w:lineRule="auto"/>
              <w:rPr>
                <w:rFonts w:hint="eastAsia" w:asciiTheme="minorEastAsia" w:hAnsiTheme="minorEastAsia" w:eastAsiaTheme="minorEastAsia" w:cstheme="minorEastAsia"/>
                <w:color w:val="auto"/>
                <w:sz w:val="24"/>
                <w:highlight w:val="none"/>
              </w:rPr>
            </w:pPr>
          </w:p>
        </w:tc>
        <w:tc>
          <w:tcPr>
            <w:tcW w:w="2299" w:type="dxa"/>
          </w:tcPr>
          <w:p>
            <w:pPr>
              <w:spacing w:line="480" w:lineRule="auto"/>
              <w:rPr>
                <w:rFonts w:hint="eastAsia" w:asciiTheme="minorEastAsia" w:hAnsiTheme="minorEastAsia" w:eastAsiaTheme="minorEastAsia" w:cstheme="min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hint="eastAsia" w:asciiTheme="minorEastAsia" w:hAnsiTheme="minorEastAsia" w:eastAsiaTheme="minorEastAsia" w:cstheme="minorEastAsia"/>
                <w:color w:val="auto"/>
                <w:sz w:val="24"/>
                <w:highlight w:val="none"/>
              </w:rPr>
            </w:pPr>
          </w:p>
        </w:tc>
        <w:tc>
          <w:tcPr>
            <w:tcW w:w="2049" w:type="dxa"/>
          </w:tcPr>
          <w:p>
            <w:pPr>
              <w:spacing w:line="480" w:lineRule="auto"/>
              <w:rPr>
                <w:rFonts w:hint="eastAsia" w:asciiTheme="minorEastAsia" w:hAnsiTheme="minorEastAsia" w:eastAsiaTheme="minorEastAsia" w:cstheme="minorEastAsia"/>
                <w:color w:val="auto"/>
                <w:sz w:val="24"/>
                <w:highlight w:val="none"/>
              </w:rPr>
            </w:pPr>
          </w:p>
        </w:tc>
        <w:tc>
          <w:tcPr>
            <w:tcW w:w="2917" w:type="dxa"/>
          </w:tcPr>
          <w:p>
            <w:pPr>
              <w:spacing w:line="480" w:lineRule="auto"/>
              <w:rPr>
                <w:rFonts w:hint="eastAsia" w:asciiTheme="minorEastAsia" w:hAnsiTheme="minorEastAsia" w:eastAsiaTheme="minorEastAsia" w:cstheme="minorEastAsia"/>
                <w:color w:val="auto"/>
                <w:sz w:val="24"/>
                <w:highlight w:val="none"/>
              </w:rPr>
            </w:pPr>
          </w:p>
        </w:tc>
        <w:tc>
          <w:tcPr>
            <w:tcW w:w="2299" w:type="dxa"/>
          </w:tcPr>
          <w:p>
            <w:pPr>
              <w:spacing w:line="480" w:lineRule="auto"/>
              <w:rPr>
                <w:rFonts w:hint="eastAsia" w:asciiTheme="minorEastAsia" w:hAnsiTheme="minorEastAsia" w:eastAsiaTheme="minorEastAsia" w:cstheme="min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hint="eastAsia" w:asciiTheme="minorEastAsia" w:hAnsiTheme="minorEastAsia" w:eastAsiaTheme="minorEastAsia" w:cstheme="minorEastAsia"/>
                <w:color w:val="auto"/>
                <w:sz w:val="24"/>
                <w:highlight w:val="none"/>
              </w:rPr>
            </w:pPr>
          </w:p>
        </w:tc>
        <w:tc>
          <w:tcPr>
            <w:tcW w:w="2049" w:type="dxa"/>
          </w:tcPr>
          <w:p>
            <w:pPr>
              <w:spacing w:line="480" w:lineRule="auto"/>
              <w:rPr>
                <w:rFonts w:hint="eastAsia" w:asciiTheme="minorEastAsia" w:hAnsiTheme="minorEastAsia" w:eastAsiaTheme="minorEastAsia" w:cstheme="minorEastAsia"/>
                <w:color w:val="auto"/>
                <w:sz w:val="24"/>
                <w:highlight w:val="none"/>
              </w:rPr>
            </w:pPr>
          </w:p>
        </w:tc>
        <w:tc>
          <w:tcPr>
            <w:tcW w:w="2917" w:type="dxa"/>
          </w:tcPr>
          <w:p>
            <w:pPr>
              <w:spacing w:line="480" w:lineRule="auto"/>
              <w:rPr>
                <w:rFonts w:hint="eastAsia" w:asciiTheme="minorEastAsia" w:hAnsiTheme="minorEastAsia" w:eastAsiaTheme="minorEastAsia" w:cstheme="minorEastAsia"/>
                <w:color w:val="auto"/>
                <w:sz w:val="24"/>
                <w:highlight w:val="none"/>
              </w:rPr>
            </w:pPr>
          </w:p>
        </w:tc>
        <w:tc>
          <w:tcPr>
            <w:tcW w:w="2299" w:type="dxa"/>
          </w:tcPr>
          <w:p>
            <w:pPr>
              <w:spacing w:line="480" w:lineRule="auto"/>
              <w:rPr>
                <w:rFonts w:hint="eastAsia" w:asciiTheme="minorEastAsia" w:hAnsiTheme="minorEastAsia" w:eastAsiaTheme="minorEastAsia" w:cstheme="min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hint="eastAsia" w:asciiTheme="minorEastAsia" w:hAnsiTheme="minorEastAsia" w:eastAsiaTheme="minorEastAsia" w:cstheme="minorEastAsia"/>
                <w:color w:val="auto"/>
                <w:sz w:val="24"/>
                <w:highlight w:val="none"/>
              </w:rPr>
            </w:pPr>
          </w:p>
        </w:tc>
        <w:tc>
          <w:tcPr>
            <w:tcW w:w="2049" w:type="dxa"/>
          </w:tcPr>
          <w:p>
            <w:pPr>
              <w:spacing w:line="480" w:lineRule="auto"/>
              <w:rPr>
                <w:rFonts w:hint="eastAsia" w:asciiTheme="minorEastAsia" w:hAnsiTheme="minorEastAsia" w:eastAsiaTheme="minorEastAsia" w:cstheme="minorEastAsia"/>
                <w:color w:val="auto"/>
                <w:sz w:val="24"/>
                <w:highlight w:val="none"/>
              </w:rPr>
            </w:pPr>
          </w:p>
        </w:tc>
        <w:tc>
          <w:tcPr>
            <w:tcW w:w="2917" w:type="dxa"/>
          </w:tcPr>
          <w:p>
            <w:pPr>
              <w:spacing w:line="480" w:lineRule="auto"/>
              <w:rPr>
                <w:rFonts w:hint="eastAsia" w:asciiTheme="minorEastAsia" w:hAnsiTheme="minorEastAsia" w:eastAsiaTheme="minorEastAsia" w:cstheme="minorEastAsia"/>
                <w:color w:val="auto"/>
                <w:sz w:val="24"/>
                <w:highlight w:val="none"/>
              </w:rPr>
            </w:pPr>
          </w:p>
        </w:tc>
        <w:tc>
          <w:tcPr>
            <w:tcW w:w="2299" w:type="dxa"/>
          </w:tcPr>
          <w:p>
            <w:pPr>
              <w:spacing w:line="480" w:lineRule="auto"/>
              <w:rPr>
                <w:rFonts w:hint="eastAsia" w:asciiTheme="minorEastAsia" w:hAnsiTheme="minorEastAsia" w:eastAsiaTheme="minorEastAsia" w:cstheme="min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hint="eastAsia" w:asciiTheme="minorEastAsia" w:hAnsiTheme="minorEastAsia" w:eastAsiaTheme="minorEastAsia" w:cstheme="minorEastAsia"/>
                <w:color w:val="auto"/>
                <w:sz w:val="24"/>
                <w:highlight w:val="none"/>
              </w:rPr>
            </w:pPr>
          </w:p>
        </w:tc>
        <w:tc>
          <w:tcPr>
            <w:tcW w:w="2049" w:type="dxa"/>
          </w:tcPr>
          <w:p>
            <w:pPr>
              <w:spacing w:line="480" w:lineRule="auto"/>
              <w:rPr>
                <w:rFonts w:hint="eastAsia" w:asciiTheme="minorEastAsia" w:hAnsiTheme="minorEastAsia" w:eastAsiaTheme="minorEastAsia" w:cstheme="minorEastAsia"/>
                <w:color w:val="auto"/>
                <w:sz w:val="24"/>
                <w:highlight w:val="none"/>
              </w:rPr>
            </w:pPr>
          </w:p>
        </w:tc>
        <w:tc>
          <w:tcPr>
            <w:tcW w:w="2917" w:type="dxa"/>
          </w:tcPr>
          <w:p>
            <w:pPr>
              <w:spacing w:line="480" w:lineRule="auto"/>
              <w:rPr>
                <w:rFonts w:hint="eastAsia" w:asciiTheme="minorEastAsia" w:hAnsiTheme="minorEastAsia" w:eastAsiaTheme="minorEastAsia" w:cstheme="minorEastAsia"/>
                <w:color w:val="auto"/>
                <w:sz w:val="24"/>
                <w:highlight w:val="none"/>
              </w:rPr>
            </w:pPr>
          </w:p>
        </w:tc>
        <w:tc>
          <w:tcPr>
            <w:tcW w:w="2299" w:type="dxa"/>
          </w:tcPr>
          <w:p>
            <w:pPr>
              <w:spacing w:line="480" w:lineRule="auto"/>
              <w:rPr>
                <w:rFonts w:hint="eastAsia" w:asciiTheme="minorEastAsia" w:hAnsiTheme="minorEastAsia" w:eastAsiaTheme="minorEastAsia" w:cstheme="min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hint="eastAsia" w:asciiTheme="minorEastAsia" w:hAnsiTheme="minorEastAsia" w:eastAsiaTheme="minorEastAsia" w:cstheme="minorEastAsia"/>
                <w:color w:val="auto"/>
                <w:sz w:val="24"/>
                <w:highlight w:val="none"/>
              </w:rPr>
            </w:pPr>
          </w:p>
        </w:tc>
        <w:tc>
          <w:tcPr>
            <w:tcW w:w="2049" w:type="dxa"/>
          </w:tcPr>
          <w:p>
            <w:pPr>
              <w:spacing w:line="480" w:lineRule="auto"/>
              <w:rPr>
                <w:rFonts w:hint="eastAsia" w:asciiTheme="minorEastAsia" w:hAnsiTheme="minorEastAsia" w:eastAsiaTheme="minorEastAsia" w:cstheme="minorEastAsia"/>
                <w:color w:val="auto"/>
                <w:sz w:val="24"/>
                <w:highlight w:val="none"/>
              </w:rPr>
            </w:pPr>
          </w:p>
        </w:tc>
        <w:tc>
          <w:tcPr>
            <w:tcW w:w="2917" w:type="dxa"/>
          </w:tcPr>
          <w:p>
            <w:pPr>
              <w:spacing w:line="480" w:lineRule="auto"/>
              <w:rPr>
                <w:rFonts w:hint="eastAsia" w:asciiTheme="minorEastAsia" w:hAnsiTheme="minorEastAsia" w:eastAsiaTheme="minorEastAsia" w:cstheme="minorEastAsia"/>
                <w:color w:val="auto"/>
                <w:sz w:val="24"/>
                <w:highlight w:val="none"/>
              </w:rPr>
            </w:pPr>
          </w:p>
        </w:tc>
        <w:tc>
          <w:tcPr>
            <w:tcW w:w="2299" w:type="dxa"/>
          </w:tcPr>
          <w:p>
            <w:pPr>
              <w:spacing w:line="480" w:lineRule="auto"/>
              <w:rPr>
                <w:rFonts w:hint="eastAsia" w:asciiTheme="minorEastAsia" w:hAnsiTheme="minorEastAsia" w:eastAsiaTheme="minorEastAsia" w:cstheme="min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hint="eastAsia" w:asciiTheme="minorEastAsia" w:hAnsiTheme="minorEastAsia" w:eastAsiaTheme="minorEastAsia" w:cstheme="minorEastAsia"/>
                <w:color w:val="auto"/>
                <w:sz w:val="24"/>
                <w:highlight w:val="none"/>
              </w:rPr>
            </w:pPr>
          </w:p>
        </w:tc>
        <w:tc>
          <w:tcPr>
            <w:tcW w:w="2049" w:type="dxa"/>
          </w:tcPr>
          <w:p>
            <w:pPr>
              <w:spacing w:line="480" w:lineRule="auto"/>
              <w:rPr>
                <w:rFonts w:hint="eastAsia" w:asciiTheme="minorEastAsia" w:hAnsiTheme="minorEastAsia" w:eastAsiaTheme="minorEastAsia" w:cstheme="minorEastAsia"/>
                <w:color w:val="auto"/>
                <w:sz w:val="24"/>
                <w:highlight w:val="none"/>
              </w:rPr>
            </w:pPr>
          </w:p>
        </w:tc>
        <w:tc>
          <w:tcPr>
            <w:tcW w:w="2917" w:type="dxa"/>
          </w:tcPr>
          <w:p>
            <w:pPr>
              <w:spacing w:line="480" w:lineRule="auto"/>
              <w:rPr>
                <w:rFonts w:hint="eastAsia" w:asciiTheme="minorEastAsia" w:hAnsiTheme="minorEastAsia" w:eastAsiaTheme="minorEastAsia" w:cstheme="minorEastAsia"/>
                <w:color w:val="auto"/>
                <w:sz w:val="24"/>
                <w:highlight w:val="none"/>
              </w:rPr>
            </w:pPr>
          </w:p>
        </w:tc>
        <w:tc>
          <w:tcPr>
            <w:tcW w:w="2299" w:type="dxa"/>
          </w:tcPr>
          <w:p>
            <w:pPr>
              <w:spacing w:line="480" w:lineRule="auto"/>
              <w:rPr>
                <w:rFonts w:hint="eastAsia" w:asciiTheme="minorEastAsia" w:hAnsiTheme="minorEastAsia" w:eastAsiaTheme="minorEastAsia" w:cstheme="min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hint="eastAsia" w:asciiTheme="minorEastAsia" w:hAnsiTheme="minorEastAsia" w:eastAsiaTheme="minorEastAsia" w:cstheme="minorEastAsia"/>
                <w:color w:val="auto"/>
                <w:sz w:val="24"/>
                <w:highlight w:val="none"/>
              </w:rPr>
            </w:pPr>
          </w:p>
        </w:tc>
        <w:tc>
          <w:tcPr>
            <w:tcW w:w="2049" w:type="dxa"/>
          </w:tcPr>
          <w:p>
            <w:pPr>
              <w:spacing w:line="480" w:lineRule="auto"/>
              <w:rPr>
                <w:rFonts w:hint="eastAsia" w:asciiTheme="minorEastAsia" w:hAnsiTheme="minorEastAsia" w:eastAsiaTheme="minorEastAsia" w:cstheme="minorEastAsia"/>
                <w:color w:val="auto"/>
                <w:sz w:val="24"/>
                <w:highlight w:val="none"/>
              </w:rPr>
            </w:pPr>
          </w:p>
        </w:tc>
        <w:tc>
          <w:tcPr>
            <w:tcW w:w="2917" w:type="dxa"/>
          </w:tcPr>
          <w:p>
            <w:pPr>
              <w:spacing w:line="480" w:lineRule="auto"/>
              <w:rPr>
                <w:rFonts w:hint="eastAsia" w:asciiTheme="minorEastAsia" w:hAnsiTheme="minorEastAsia" w:eastAsiaTheme="minorEastAsia" w:cstheme="minorEastAsia"/>
                <w:color w:val="auto"/>
                <w:sz w:val="24"/>
                <w:highlight w:val="none"/>
              </w:rPr>
            </w:pPr>
          </w:p>
        </w:tc>
        <w:tc>
          <w:tcPr>
            <w:tcW w:w="2299" w:type="dxa"/>
          </w:tcPr>
          <w:p>
            <w:pPr>
              <w:spacing w:line="480" w:lineRule="auto"/>
              <w:rPr>
                <w:rFonts w:hint="eastAsia" w:asciiTheme="minorEastAsia" w:hAnsiTheme="minorEastAsia" w:eastAsiaTheme="minorEastAsia" w:cstheme="min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hint="eastAsia" w:asciiTheme="minorEastAsia" w:hAnsiTheme="minorEastAsia" w:eastAsiaTheme="minorEastAsia" w:cstheme="minorEastAsia"/>
                <w:color w:val="auto"/>
                <w:sz w:val="24"/>
                <w:highlight w:val="none"/>
              </w:rPr>
            </w:pPr>
          </w:p>
        </w:tc>
        <w:tc>
          <w:tcPr>
            <w:tcW w:w="2049" w:type="dxa"/>
          </w:tcPr>
          <w:p>
            <w:pPr>
              <w:spacing w:line="480" w:lineRule="auto"/>
              <w:rPr>
                <w:rFonts w:hint="eastAsia" w:asciiTheme="minorEastAsia" w:hAnsiTheme="minorEastAsia" w:eastAsiaTheme="minorEastAsia" w:cstheme="minorEastAsia"/>
                <w:color w:val="auto"/>
                <w:sz w:val="24"/>
                <w:highlight w:val="none"/>
              </w:rPr>
            </w:pPr>
          </w:p>
        </w:tc>
        <w:tc>
          <w:tcPr>
            <w:tcW w:w="2917" w:type="dxa"/>
          </w:tcPr>
          <w:p>
            <w:pPr>
              <w:spacing w:line="480" w:lineRule="auto"/>
              <w:rPr>
                <w:rFonts w:hint="eastAsia" w:asciiTheme="minorEastAsia" w:hAnsiTheme="minorEastAsia" w:eastAsiaTheme="minorEastAsia" w:cstheme="minorEastAsia"/>
                <w:color w:val="auto"/>
                <w:sz w:val="24"/>
                <w:highlight w:val="none"/>
              </w:rPr>
            </w:pPr>
          </w:p>
        </w:tc>
        <w:tc>
          <w:tcPr>
            <w:tcW w:w="2299" w:type="dxa"/>
          </w:tcPr>
          <w:p>
            <w:pPr>
              <w:spacing w:line="480" w:lineRule="auto"/>
              <w:rPr>
                <w:rFonts w:hint="eastAsia" w:asciiTheme="minorEastAsia" w:hAnsiTheme="minorEastAsia" w:eastAsiaTheme="minorEastAsia" w:cstheme="minorEastAsia"/>
                <w:color w:val="auto"/>
                <w:sz w:val="24"/>
                <w:highlight w:val="none"/>
              </w:rPr>
            </w:pPr>
          </w:p>
        </w:tc>
      </w:tr>
    </w:tbl>
    <w:p>
      <w:pPr>
        <w:pStyle w:val="17"/>
        <w:tabs>
          <w:tab w:val="left" w:pos="0"/>
          <w:tab w:val="left" w:pos="540"/>
        </w:tabs>
        <w:spacing w:line="30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2"/>
          <w:szCs w:val="22"/>
          <w:highlight w:val="none"/>
        </w:rPr>
        <w:t>注：此表仅提供了表格形式，供应商可按此表格复制。</w:t>
      </w:r>
    </w:p>
    <w:p>
      <w:pPr>
        <w:pStyle w:val="17"/>
        <w:spacing w:line="400" w:lineRule="atLeas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供应商名称（盖章）：</w:t>
      </w:r>
    </w:p>
    <w:p>
      <w:pPr>
        <w:pStyle w:val="17"/>
        <w:spacing w:line="44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法定代表人或授权代表（签字或盖章）：</w:t>
      </w:r>
    </w:p>
    <w:p>
      <w:pPr>
        <w:spacing w:line="500" w:lineRule="exac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color w:val="auto"/>
          <w:sz w:val="22"/>
          <w:highlight w:val="none"/>
        </w:rPr>
        <w:t xml:space="preserve">日    期： </w:t>
      </w:r>
    </w:p>
    <w:p>
      <w:pPr>
        <w:pStyle w:val="17"/>
        <w:spacing w:line="400" w:lineRule="atLeas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项目负责人及主要管理人员与《</w:t>
      </w:r>
      <w:r>
        <w:rPr>
          <w:rFonts w:hint="eastAsia" w:asciiTheme="minorEastAsia" w:hAnsiTheme="minorEastAsia" w:eastAsiaTheme="minorEastAsia" w:cstheme="minorEastAsia"/>
          <w:color w:val="auto"/>
          <w:sz w:val="22"/>
          <w:szCs w:val="22"/>
          <w:highlight w:val="none"/>
        </w:rPr>
        <w:t>岗位员工配置计划表</w:t>
      </w:r>
      <w:r>
        <w:rPr>
          <w:rFonts w:hint="eastAsia" w:asciiTheme="minorEastAsia" w:hAnsiTheme="minorEastAsia" w:eastAsiaTheme="minorEastAsia" w:cstheme="minorEastAsia"/>
          <w:color w:val="auto"/>
          <w:sz w:val="22"/>
          <w:highlight w:val="none"/>
        </w:rPr>
        <w:t>》一致。如确需变更的，经采购单位审核同意后方可变更。</w:t>
      </w:r>
    </w:p>
    <w:p>
      <w:pPr>
        <w:pStyle w:val="17"/>
        <w:spacing w:line="400" w:lineRule="atLeast"/>
        <w:ind w:left="1"/>
        <w:jc w:val="center"/>
        <w:rPr>
          <w:rFonts w:hint="eastAsia" w:asciiTheme="minorEastAsia" w:hAnsiTheme="minorEastAsia" w:eastAsiaTheme="minorEastAsia" w:cstheme="minorEastAsia"/>
          <w:color w:val="auto"/>
          <w:sz w:val="22"/>
          <w:szCs w:val="22"/>
          <w:highlight w:val="none"/>
        </w:rPr>
      </w:pPr>
    </w:p>
    <w:p>
      <w:pPr>
        <w:pStyle w:val="17"/>
        <w:spacing w:line="400" w:lineRule="atLeast"/>
        <w:ind w:left="1"/>
        <w:jc w:val="center"/>
        <w:rPr>
          <w:rFonts w:hint="eastAsia" w:asciiTheme="minorEastAsia" w:hAnsiTheme="minorEastAsia" w:eastAsiaTheme="minorEastAsia" w:cstheme="minorEastAsia"/>
          <w:color w:val="auto"/>
          <w:sz w:val="22"/>
          <w:szCs w:val="22"/>
          <w:highlight w:val="none"/>
        </w:rPr>
      </w:pPr>
    </w:p>
    <w:p>
      <w:pPr>
        <w:pStyle w:val="17"/>
        <w:spacing w:line="400" w:lineRule="atLeast"/>
        <w:ind w:left="1"/>
        <w:rPr>
          <w:rFonts w:hint="eastAsia" w:asciiTheme="minorEastAsia" w:hAnsiTheme="minorEastAsia" w:eastAsiaTheme="minorEastAsia" w:cstheme="minorEastAsia"/>
          <w:color w:val="auto"/>
          <w:sz w:val="36"/>
          <w:highlight w:val="none"/>
        </w:rPr>
      </w:pPr>
      <w:r>
        <w:rPr>
          <w:rFonts w:hint="eastAsia" w:asciiTheme="minorEastAsia" w:hAnsiTheme="minorEastAsia" w:eastAsiaTheme="minorEastAsia" w:cstheme="minorEastAsia"/>
          <w:color w:val="auto"/>
          <w:sz w:val="22"/>
          <w:szCs w:val="22"/>
          <w:highlight w:val="none"/>
        </w:rPr>
        <w:t>附件十</w:t>
      </w:r>
    </w:p>
    <w:p>
      <w:pPr>
        <w:pStyle w:val="17"/>
        <w:spacing w:line="400" w:lineRule="atLeast"/>
        <w:ind w:left="1"/>
        <w:jc w:val="center"/>
        <w:rPr>
          <w:rFonts w:hint="eastAsia" w:asciiTheme="minorEastAsia" w:hAnsiTheme="minorEastAsia" w:eastAsiaTheme="minorEastAsia" w:cstheme="minorEastAsia"/>
          <w:color w:val="auto"/>
          <w:sz w:val="36"/>
          <w:highlight w:val="none"/>
        </w:rPr>
      </w:pPr>
    </w:p>
    <w:p>
      <w:pPr>
        <w:pStyle w:val="17"/>
        <w:spacing w:line="400" w:lineRule="atLeast"/>
        <w:ind w:left="1"/>
        <w:jc w:val="center"/>
        <w:rPr>
          <w:rFonts w:hint="eastAsia" w:asciiTheme="minorEastAsia" w:hAnsiTheme="minorEastAsia" w:eastAsiaTheme="minorEastAsia" w:cstheme="minorEastAsia"/>
          <w:color w:val="auto"/>
          <w:sz w:val="36"/>
          <w:highlight w:val="none"/>
        </w:rPr>
      </w:pPr>
      <w:r>
        <w:rPr>
          <w:rFonts w:hint="eastAsia" w:asciiTheme="minorEastAsia" w:hAnsiTheme="minorEastAsia" w:eastAsiaTheme="minorEastAsia" w:cstheme="minorEastAsia"/>
          <w:color w:val="auto"/>
          <w:sz w:val="36"/>
          <w:highlight w:val="none"/>
        </w:rPr>
        <w:t>承 诺 书</w:t>
      </w:r>
    </w:p>
    <w:p>
      <w:pPr>
        <w:pStyle w:val="17"/>
        <w:spacing w:line="400" w:lineRule="atLeast"/>
        <w:ind w:left="1"/>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4"/>
          <w:highlight w:val="none"/>
        </w:rPr>
        <w:t xml:space="preserve">       </w:t>
      </w:r>
    </w:p>
    <w:p>
      <w:pPr>
        <w:spacing w:line="600" w:lineRule="exact"/>
        <w:ind w:left="108" w:hanging="107" w:hangingChars="49"/>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u w:val="single"/>
        </w:rPr>
        <w:t>温州市瓯海区综合行政执法局</w:t>
      </w:r>
      <w:r>
        <w:rPr>
          <w:rFonts w:hint="eastAsia" w:asciiTheme="minorEastAsia" w:hAnsiTheme="minorEastAsia" w:eastAsiaTheme="minorEastAsia" w:cstheme="minorEastAsia"/>
          <w:color w:val="auto"/>
          <w:sz w:val="22"/>
          <w:highlight w:val="none"/>
        </w:rPr>
        <w:t>：</w:t>
      </w:r>
    </w:p>
    <w:p>
      <w:pPr>
        <w:spacing w:line="600" w:lineRule="exact"/>
        <w:ind w:left="107" w:leftChars="51" w:firstLine="440" w:firstLineChars="20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我公司就</w:t>
      </w:r>
      <w:r>
        <w:rPr>
          <w:rFonts w:hint="eastAsia" w:asciiTheme="minorEastAsia" w:hAnsiTheme="minorEastAsia" w:eastAsiaTheme="minorEastAsia" w:cstheme="minorEastAsia"/>
          <w:color w:val="auto"/>
          <w:sz w:val="22"/>
          <w:highlight w:val="none"/>
          <w:u w:val="single"/>
        </w:rPr>
        <w:t xml:space="preserve">       </w:t>
      </w:r>
      <w:r>
        <w:rPr>
          <w:rFonts w:hint="eastAsia" w:asciiTheme="minorEastAsia" w:hAnsiTheme="minorEastAsia" w:eastAsiaTheme="minorEastAsia" w:cstheme="minorEastAsia"/>
          <w:color w:val="auto"/>
          <w:sz w:val="22"/>
          <w:highlight w:val="none"/>
          <w:u w:val="single"/>
          <w:lang w:eastAsia="zh-CN"/>
        </w:rPr>
        <w:t>项目名称</w:t>
      </w:r>
      <w:r>
        <w:rPr>
          <w:rFonts w:hint="eastAsia" w:asciiTheme="minorEastAsia" w:hAnsiTheme="minorEastAsia" w:eastAsiaTheme="minorEastAsia" w:cstheme="minorEastAsia"/>
          <w:color w:val="auto"/>
          <w:sz w:val="22"/>
          <w:highlight w:val="none"/>
          <w:u w:val="single"/>
        </w:rPr>
        <w:t xml:space="preserve">       </w:t>
      </w:r>
      <w:r>
        <w:rPr>
          <w:rFonts w:hint="eastAsia" w:asciiTheme="minorEastAsia" w:hAnsiTheme="minorEastAsia" w:eastAsiaTheme="minorEastAsia" w:cstheme="minorEastAsia"/>
          <w:color w:val="auto"/>
          <w:sz w:val="22"/>
          <w:highlight w:val="none"/>
        </w:rPr>
        <w:t>（项目编号：</w:t>
      </w:r>
      <w:r>
        <w:rPr>
          <w:rFonts w:hint="eastAsia" w:asciiTheme="minorEastAsia" w:hAnsiTheme="minorEastAsia" w:eastAsiaTheme="minorEastAsia" w:cstheme="minorEastAsia"/>
          <w:color w:val="auto"/>
          <w:sz w:val="22"/>
          <w:highlight w:val="none"/>
          <w:u w:val="single"/>
        </w:rPr>
        <w:t xml:space="preserve">          </w:t>
      </w:r>
      <w:r>
        <w:rPr>
          <w:rFonts w:hint="eastAsia" w:asciiTheme="minorEastAsia" w:hAnsiTheme="minorEastAsia" w:eastAsiaTheme="minorEastAsia" w:cstheme="minorEastAsia"/>
          <w:color w:val="auto"/>
          <w:sz w:val="22"/>
          <w:highlight w:val="none"/>
        </w:rPr>
        <w:t>）的投标人员、设备及办公条件等作如下承诺：</w:t>
      </w:r>
      <w:r>
        <w:rPr>
          <w:rFonts w:hint="eastAsia" w:asciiTheme="minorEastAsia" w:hAnsiTheme="minorEastAsia" w:eastAsiaTheme="minorEastAsia" w:cstheme="minorEastAsia"/>
          <w:b/>
          <w:bCs/>
          <w:color w:val="auto"/>
          <w:sz w:val="22"/>
          <w:highlight w:val="none"/>
        </w:rPr>
        <w:t>若我公司在本项目中标，将按照</w:t>
      </w:r>
      <w:r>
        <w:rPr>
          <w:rFonts w:hint="eastAsia" w:asciiTheme="minorEastAsia" w:hAnsiTheme="minorEastAsia" w:eastAsiaTheme="minorEastAsia" w:cstheme="minorEastAsia"/>
          <w:b/>
          <w:bCs/>
          <w:color w:val="auto"/>
          <w:sz w:val="22"/>
          <w:highlight w:val="none"/>
          <w:lang w:eastAsia="zh-CN"/>
        </w:rPr>
        <w:t>采购文件</w:t>
      </w:r>
      <w:r>
        <w:rPr>
          <w:rFonts w:hint="eastAsia" w:asciiTheme="minorEastAsia" w:hAnsiTheme="minorEastAsia" w:eastAsiaTheme="minorEastAsia" w:cstheme="minorEastAsia"/>
          <w:b/>
          <w:bCs/>
          <w:color w:val="auto"/>
          <w:spacing w:val="6"/>
          <w:sz w:val="22"/>
          <w:szCs w:val="22"/>
          <w:highlight w:val="none"/>
        </w:rPr>
        <w:t>要求时间内按</w:t>
      </w:r>
      <w:r>
        <w:rPr>
          <w:rFonts w:hint="eastAsia" w:asciiTheme="minorEastAsia" w:hAnsiTheme="minorEastAsia" w:eastAsiaTheme="minorEastAsia" w:cstheme="minorEastAsia"/>
          <w:b/>
          <w:bCs/>
          <w:color w:val="auto"/>
          <w:spacing w:val="6"/>
          <w:sz w:val="22"/>
          <w:szCs w:val="22"/>
          <w:highlight w:val="none"/>
          <w:lang w:eastAsia="zh-CN"/>
        </w:rPr>
        <w:t>采购文件</w:t>
      </w:r>
      <w:r>
        <w:rPr>
          <w:rFonts w:hint="eastAsia" w:asciiTheme="minorEastAsia" w:hAnsiTheme="minorEastAsia" w:eastAsiaTheme="minorEastAsia" w:cstheme="minorEastAsia"/>
          <w:b/>
          <w:bCs/>
          <w:color w:val="auto"/>
          <w:spacing w:val="6"/>
          <w:sz w:val="22"/>
          <w:szCs w:val="22"/>
          <w:highlight w:val="none"/>
        </w:rPr>
        <w:t>的规定及投标文件的承诺配备人员、机械及办公条件等</w:t>
      </w:r>
      <w:r>
        <w:rPr>
          <w:rFonts w:hint="eastAsia" w:asciiTheme="minorEastAsia" w:hAnsiTheme="minorEastAsia" w:eastAsiaTheme="minorEastAsia" w:cstheme="minorEastAsia"/>
          <w:b/>
          <w:bCs/>
          <w:color w:val="auto"/>
          <w:sz w:val="22"/>
          <w:highlight w:val="none"/>
        </w:rPr>
        <w:t>，如不能履行上述承诺，视为我公司自动放弃中标资格</w:t>
      </w:r>
      <w:r>
        <w:rPr>
          <w:rFonts w:hint="eastAsia" w:asciiTheme="minorEastAsia" w:hAnsiTheme="minorEastAsia" w:eastAsiaTheme="minorEastAsia" w:cstheme="minorEastAsia"/>
          <w:b/>
          <w:bCs/>
          <w:color w:val="auto"/>
          <w:spacing w:val="6"/>
          <w:sz w:val="22"/>
          <w:szCs w:val="22"/>
          <w:highlight w:val="none"/>
        </w:rPr>
        <w:t>。</w:t>
      </w:r>
    </w:p>
    <w:p>
      <w:pPr>
        <w:spacing w:line="600" w:lineRule="exact"/>
        <w:ind w:left="107" w:leftChars="51" w:firstLine="464" w:firstLineChars="200"/>
        <w:rPr>
          <w:rFonts w:hint="eastAsia" w:asciiTheme="minorEastAsia" w:hAnsiTheme="minorEastAsia" w:eastAsiaTheme="minorEastAsia" w:cstheme="minorEastAsia"/>
          <w:color w:val="auto"/>
          <w:spacing w:val="6"/>
          <w:sz w:val="22"/>
          <w:szCs w:val="22"/>
          <w:highlight w:val="none"/>
        </w:rPr>
      </w:pPr>
    </w:p>
    <w:p>
      <w:pPr>
        <w:spacing w:line="600" w:lineRule="exact"/>
        <w:ind w:left="107" w:leftChars="51" w:firstLine="464" w:firstLineChars="200"/>
        <w:rPr>
          <w:rFonts w:hint="eastAsia" w:asciiTheme="minorEastAsia" w:hAnsiTheme="minorEastAsia" w:eastAsiaTheme="minorEastAsia" w:cstheme="minorEastAsia"/>
          <w:color w:val="auto"/>
          <w:spacing w:val="6"/>
          <w:sz w:val="22"/>
          <w:szCs w:val="22"/>
          <w:highlight w:val="none"/>
        </w:rPr>
      </w:pPr>
    </w:p>
    <w:p>
      <w:pPr>
        <w:spacing w:line="600" w:lineRule="exact"/>
        <w:ind w:left="107" w:leftChars="51" w:firstLine="330" w:firstLineChars="15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特此承诺！</w:t>
      </w:r>
    </w:p>
    <w:p>
      <w:pPr>
        <w:spacing w:line="600" w:lineRule="exact"/>
        <w:ind w:left="108" w:hanging="107" w:hangingChars="49"/>
        <w:rPr>
          <w:rFonts w:hint="eastAsia" w:asciiTheme="minorEastAsia" w:hAnsiTheme="minorEastAsia" w:eastAsiaTheme="minorEastAsia" w:cstheme="minorEastAsia"/>
          <w:color w:val="auto"/>
          <w:sz w:val="22"/>
          <w:highlight w:val="none"/>
        </w:rPr>
      </w:pPr>
    </w:p>
    <w:p>
      <w:pPr>
        <w:spacing w:line="600" w:lineRule="exact"/>
        <w:ind w:left="108" w:hanging="107" w:hangingChars="49"/>
        <w:rPr>
          <w:rFonts w:hint="eastAsia" w:asciiTheme="minorEastAsia" w:hAnsiTheme="minorEastAsia" w:eastAsiaTheme="minorEastAsia" w:cstheme="minorEastAsia"/>
          <w:color w:val="auto"/>
          <w:sz w:val="22"/>
          <w:highlight w:val="none"/>
        </w:rPr>
      </w:pPr>
    </w:p>
    <w:p>
      <w:pPr>
        <w:spacing w:line="380" w:lineRule="exact"/>
        <w:ind w:firstLine="4400" w:firstLineChars="2000"/>
        <w:jc w:val="righ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投标人全称（盖章）：</w:t>
      </w:r>
    </w:p>
    <w:p>
      <w:pPr>
        <w:spacing w:line="380" w:lineRule="exact"/>
        <w:ind w:firstLine="4400" w:firstLineChars="2000"/>
        <w:jc w:val="righ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法定代表人或授权代表（签字或盖章）：</w:t>
      </w:r>
    </w:p>
    <w:p>
      <w:pPr>
        <w:pStyle w:val="17"/>
        <w:spacing w:line="400" w:lineRule="atLeast"/>
        <w:ind w:left="1"/>
        <w:jc w:val="right"/>
        <w:rPr>
          <w:rFonts w:hint="eastAsia" w:asciiTheme="minorEastAsia" w:hAnsiTheme="minorEastAsia" w:eastAsiaTheme="minorEastAsia" w:cstheme="minorEastAsia"/>
          <w:color w:val="auto"/>
          <w:sz w:val="36"/>
          <w:highlight w:val="none"/>
        </w:rPr>
      </w:pPr>
      <w:r>
        <w:rPr>
          <w:rFonts w:hint="eastAsia" w:asciiTheme="minorEastAsia" w:hAnsiTheme="minorEastAsia" w:eastAsiaTheme="minorEastAsia" w:cstheme="minorEastAsia"/>
          <w:color w:val="auto"/>
          <w:sz w:val="22"/>
          <w:szCs w:val="22"/>
          <w:highlight w:val="none"/>
        </w:rPr>
        <w:t>日    期：     年   月  日</w:t>
      </w:r>
    </w:p>
    <w:p>
      <w:pPr>
        <w:spacing w:line="380" w:lineRule="exact"/>
        <w:rPr>
          <w:rFonts w:hint="eastAsia" w:asciiTheme="minorEastAsia" w:hAnsiTheme="minorEastAsia" w:eastAsiaTheme="minorEastAsia" w:cstheme="minorEastAsia"/>
          <w:color w:val="auto"/>
          <w:highlight w:val="none"/>
          <w:u w:val="single"/>
        </w:rPr>
      </w:pPr>
    </w:p>
    <w:p>
      <w:pPr>
        <w:pStyle w:val="17"/>
        <w:snapToGrid w:val="0"/>
        <w:spacing w:line="440" w:lineRule="atLeast"/>
        <w:ind w:firstLine="480"/>
        <w:outlineLvl w:val="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br w:type="page"/>
      </w:r>
    </w:p>
    <w:p>
      <w:pPr>
        <w:pStyle w:val="17"/>
        <w:snapToGrid w:val="0"/>
        <w:spacing w:line="440" w:lineRule="atLeast"/>
        <w:ind w:firstLine="480"/>
        <w:outlineLvl w:val="0"/>
        <w:rPr>
          <w:rFonts w:hint="eastAsia" w:asciiTheme="minorEastAsia" w:hAnsiTheme="minorEastAsia" w:eastAsiaTheme="minorEastAsia" w:cstheme="minorEastAsia"/>
          <w:color w:val="auto"/>
          <w:sz w:val="22"/>
          <w:szCs w:val="22"/>
          <w:highlight w:val="none"/>
        </w:rPr>
      </w:pPr>
      <w:bookmarkStart w:id="51" w:name="_Toc452652234"/>
      <w:r>
        <w:rPr>
          <w:rFonts w:hint="eastAsia" w:asciiTheme="minorEastAsia" w:hAnsiTheme="minorEastAsia" w:eastAsiaTheme="minorEastAsia" w:cstheme="minorEastAsia"/>
          <w:color w:val="auto"/>
          <w:sz w:val="22"/>
          <w:szCs w:val="22"/>
          <w:highlight w:val="none"/>
        </w:rPr>
        <w:t>附件</w:t>
      </w:r>
      <w:bookmarkEnd w:id="51"/>
      <w:r>
        <w:rPr>
          <w:rFonts w:hint="eastAsia" w:asciiTheme="minorEastAsia" w:hAnsiTheme="minorEastAsia" w:eastAsiaTheme="minorEastAsia" w:cstheme="minorEastAsia"/>
          <w:color w:val="auto"/>
          <w:sz w:val="22"/>
          <w:szCs w:val="22"/>
          <w:highlight w:val="none"/>
        </w:rPr>
        <w:t xml:space="preserve">十一  </w:t>
      </w:r>
    </w:p>
    <w:p>
      <w:pPr>
        <w:jc w:val="center"/>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lang w:eastAsia="zh-CN"/>
        </w:rPr>
        <w:t>2018年</w:t>
      </w:r>
      <w:r>
        <w:rPr>
          <w:rFonts w:hint="eastAsia" w:asciiTheme="minorEastAsia" w:hAnsiTheme="minorEastAsia" w:eastAsiaTheme="minorEastAsia" w:cstheme="minorEastAsia"/>
          <w:color w:val="auto"/>
          <w:sz w:val="36"/>
          <w:szCs w:val="36"/>
          <w:highlight w:val="none"/>
        </w:rPr>
        <w:t>1月1日以来绿地养护服务业绩证明</w:t>
      </w:r>
    </w:p>
    <w:tbl>
      <w:tblPr>
        <w:tblStyle w:val="33"/>
        <w:tblW w:w="100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537"/>
        <w:gridCol w:w="1041"/>
        <w:gridCol w:w="1199"/>
        <w:gridCol w:w="970"/>
        <w:gridCol w:w="966"/>
        <w:gridCol w:w="1034"/>
        <w:gridCol w:w="1695"/>
        <w:gridCol w:w="1174"/>
        <w:gridCol w:w="14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pPr>
              <w:autoSpaceDE w:val="0"/>
              <w:autoSpaceDN w:val="0"/>
              <w:adjustRightInd w:val="0"/>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序号</w:t>
            </w:r>
          </w:p>
        </w:tc>
        <w:tc>
          <w:tcPr>
            <w:tcW w:w="1041" w:type="dxa"/>
            <w:vAlign w:val="center"/>
          </w:tcPr>
          <w:p>
            <w:pPr>
              <w:autoSpaceDE w:val="0"/>
              <w:autoSpaceDN w:val="0"/>
              <w:adjustRightInd w:val="0"/>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项目名称</w:t>
            </w:r>
          </w:p>
        </w:tc>
        <w:tc>
          <w:tcPr>
            <w:tcW w:w="1199" w:type="dxa"/>
            <w:vAlign w:val="center"/>
          </w:tcPr>
          <w:p>
            <w:pPr>
              <w:autoSpaceDE w:val="0"/>
              <w:autoSpaceDN w:val="0"/>
              <w:adjustRightInd w:val="0"/>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项目地址</w:t>
            </w:r>
          </w:p>
        </w:tc>
        <w:tc>
          <w:tcPr>
            <w:tcW w:w="970" w:type="dxa"/>
            <w:vAlign w:val="center"/>
          </w:tcPr>
          <w:p>
            <w:pPr>
              <w:autoSpaceDE w:val="0"/>
              <w:autoSpaceDN w:val="0"/>
              <w:adjustRightInd w:val="0"/>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合同内容</w:t>
            </w:r>
          </w:p>
        </w:tc>
        <w:tc>
          <w:tcPr>
            <w:tcW w:w="966" w:type="dxa"/>
            <w:vAlign w:val="center"/>
          </w:tcPr>
          <w:p>
            <w:pPr>
              <w:autoSpaceDE w:val="0"/>
              <w:autoSpaceDN w:val="0"/>
              <w:adjustRightInd w:val="0"/>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合同总价</w:t>
            </w:r>
          </w:p>
        </w:tc>
        <w:tc>
          <w:tcPr>
            <w:tcW w:w="1034" w:type="dxa"/>
            <w:vAlign w:val="center"/>
          </w:tcPr>
          <w:p>
            <w:pPr>
              <w:autoSpaceDE w:val="0"/>
              <w:autoSpaceDN w:val="0"/>
              <w:adjustRightInd w:val="0"/>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签约日期</w:t>
            </w:r>
          </w:p>
        </w:tc>
        <w:tc>
          <w:tcPr>
            <w:tcW w:w="1695" w:type="dxa"/>
            <w:tcBorders>
              <w:right w:val="single" w:color="auto" w:sz="4" w:space="0"/>
            </w:tcBorders>
            <w:vAlign w:val="center"/>
          </w:tcPr>
          <w:p>
            <w:pPr>
              <w:autoSpaceDE w:val="0"/>
              <w:autoSpaceDN w:val="0"/>
              <w:adjustRightInd w:val="0"/>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发包方联系人</w:t>
            </w:r>
          </w:p>
        </w:tc>
        <w:tc>
          <w:tcPr>
            <w:tcW w:w="1174" w:type="dxa"/>
            <w:tcBorders>
              <w:left w:val="single" w:color="auto" w:sz="4" w:space="0"/>
              <w:right w:val="single" w:color="auto" w:sz="4" w:space="0"/>
            </w:tcBorders>
            <w:vAlign w:val="center"/>
          </w:tcPr>
          <w:p>
            <w:pPr>
              <w:autoSpaceDE w:val="0"/>
              <w:autoSpaceDN w:val="0"/>
              <w:adjustRightInd w:val="0"/>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联系电话</w:t>
            </w:r>
          </w:p>
        </w:tc>
        <w:tc>
          <w:tcPr>
            <w:tcW w:w="1407" w:type="dxa"/>
            <w:tcBorders>
              <w:left w:val="single" w:color="auto" w:sz="4" w:space="0"/>
            </w:tcBorders>
            <w:vAlign w:val="center"/>
          </w:tcPr>
          <w:p>
            <w:pPr>
              <w:autoSpaceDE w:val="0"/>
              <w:autoSpaceDN w:val="0"/>
              <w:adjustRightInd w:val="0"/>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获奖情况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pPr>
              <w:autoSpaceDE w:val="0"/>
              <w:autoSpaceDN w:val="0"/>
              <w:adjustRightInd w:val="0"/>
              <w:jc w:val="center"/>
              <w:rPr>
                <w:rFonts w:hint="eastAsia" w:asciiTheme="minorEastAsia" w:hAnsiTheme="minorEastAsia" w:eastAsiaTheme="minorEastAsia" w:cstheme="minorEastAsia"/>
                <w:color w:val="auto"/>
                <w:highlight w:val="none"/>
              </w:rPr>
            </w:pPr>
          </w:p>
        </w:tc>
        <w:tc>
          <w:tcPr>
            <w:tcW w:w="1041" w:type="dxa"/>
            <w:vAlign w:val="center"/>
          </w:tcPr>
          <w:p>
            <w:pPr>
              <w:autoSpaceDE w:val="0"/>
              <w:autoSpaceDN w:val="0"/>
              <w:adjustRightInd w:val="0"/>
              <w:jc w:val="center"/>
              <w:rPr>
                <w:rFonts w:hint="eastAsia" w:asciiTheme="minorEastAsia" w:hAnsiTheme="minorEastAsia" w:eastAsiaTheme="minorEastAsia" w:cstheme="minorEastAsia"/>
                <w:color w:val="auto"/>
                <w:highlight w:val="none"/>
              </w:rPr>
            </w:pPr>
          </w:p>
        </w:tc>
        <w:tc>
          <w:tcPr>
            <w:tcW w:w="1199" w:type="dxa"/>
            <w:vAlign w:val="center"/>
          </w:tcPr>
          <w:p>
            <w:pPr>
              <w:autoSpaceDE w:val="0"/>
              <w:autoSpaceDN w:val="0"/>
              <w:adjustRightInd w:val="0"/>
              <w:jc w:val="center"/>
              <w:rPr>
                <w:rFonts w:hint="eastAsia" w:asciiTheme="minorEastAsia" w:hAnsiTheme="minorEastAsia" w:eastAsiaTheme="minorEastAsia" w:cstheme="minorEastAsia"/>
                <w:color w:val="auto"/>
                <w:highlight w:val="none"/>
              </w:rPr>
            </w:pPr>
          </w:p>
        </w:tc>
        <w:tc>
          <w:tcPr>
            <w:tcW w:w="970" w:type="dxa"/>
            <w:vAlign w:val="center"/>
          </w:tcPr>
          <w:p>
            <w:pPr>
              <w:autoSpaceDE w:val="0"/>
              <w:autoSpaceDN w:val="0"/>
              <w:adjustRightInd w:val="0"/>
              <w:jc w:val="center"/>
              <w:rPr>
                <w:rFonts w:hint="eastAsia" w:asciiTheme="minorEastAsia" w:hAnsiTheme="minorEastAsia" w:eastAsiaTheme="minorEastAsia" w:cstheme="minorEastAsia"/>
                <w:color w:val="auto"/>
                <w:highlight w:val="none"/>
              </w:rPr>
            </w:pPr>
          </w:p>
        </w:tc>
        <w:tc>
          <w:tcPr>
            <w:tcW w:w="966" w:type="dxa"/>
            <w:vAlign w:val="center"/>
          </w:tcPr>
          <w:p>
            <w:pPr>
              <w:autoSpaceDE w:val="0"/>
              <w:autoSpaceDN w:val="0"/>
              <w:adjustRightInd w:val="0"/>
              <w:jc w:val="center"/>
              <w:rPr>
                <w:rFonts w:hint="eastAsia" w:asciiTheme="minorEastAsia" w:hAnsiTheme="minorEastAsia" w:eastAsiaTheme="minorEastAsia" w:cstheme="minorEastAsia"/>
                <w:color w:val="auto"/>
                <w:highlight w:val="none"/>
              </w:rPr>
            </w:pPr>
          </w:p>
        </w:tc>
        <w:tc>
          <w:tcPr>
            <w:tcW w:w="1034" w:type="dxa"/>
            <w:vAlign w:val="center"/>
          </w:tcPr>
          <w:p>
            <w:pPr>
              <w:autoSpaceDE w:val="0"/>
              <w:autoSpaceDN w:val="0"/>
              <w:adjustRightInd w:val="0"/>
              <w:jc w:val="center"/>
              <w:rPr>
                <w:rFonts w:hint="eastAsia" w:asciiTheme="minorEastAsia" w:hAnsiTheme="minorEastAsia" w:eastAsiaTheme="minorEastAsia" w:cstheme="minorEastAsia"/>
                <w:color w:val="auto"/>
                <w:highlight w:val="none"/>
              </w:rPr>
            </w:pPr>
          </w:p>
        </w:tc>
        <w:tc>
          <w:tcPr>
            <w:tcW w:w="1695" w:type="dxa"/>
            <w:tcBorders>
              <w:right w:val="single" w:color="auto" w:sz="4" w:space="0"/>
            </w:tcBorders>
            <w:vAlign w:val="center"/>
          </w:tcPr>
          <w:p>
            <w:pPr>
              <w:autoSpaceDE w:val="0"/>
              <w:autoSpaceDN w:val="0"/>
              <w:adjustRightInd w:val="0"/>
              <w:jc w:val="center"/>
              <w:rPr>
                <w:rFonts w:hint="eastAsia" w:asciiTheme="minorEastAsia" w:hAnsiTheme="minorEastAsia" w:eastAsiaTheme="minorEastAsia" w:cstheme="minorEastAsia"/>
                <w:color w:val="auto"/>
                <w:highlight w:val="none"/>
              </w:rPr>
            </w:pPr>
          </w:p>
        </w:tc>
        <w:tc>
          <w:tcPr>
            <w:tcW w:w="1174" w:type="dxa"/>
            <w:tcBorders>
              <w:left w:val="single" w:color="auto" w:sz="4" w:space="0"/>
              <w:right w:val="single" w:color="auto" w:sz="4" w:space="0"/>
            </w:tcBorders>
            <w:vAlign w:val="center"/>
          </w:tcPr>
          <w:p>
            <w:pPr>
              <w:autoSpaceDE w:val="0"/>
              <w:autoSpaceDN w:val="0"/>
              <w:adjustRightInd w:val="0"/>
              <w:jc w:val="center"/>
              <w:rPr>
                <w:rFonts w:hint="eastAsia" w:asciiTheme="minorEastAsia" w:hAnsiTheme="minorEastAsia" w:eastAsiaTheme="minorEastAsia" w:cstheme="minorEastAsia"/>
                <w:color w:val="auto"/>
                <w:highlight w:val="none"/>
              </w:rPr>
            </w:pPr>
          </w:p>
        </w:tc>
        <w:tc>
          <w:tcPr>
            <w:tcW w:w="1407" w:type="dxa"/>
            <w:tcBorders>
              <w:left w:val="single" w:color="auto" w:sz="4" w:space="0"/>
            </w:tcBorders>
            <w:vAlign w:val="center"/>
          </w:tcPr>
          <w:p>
            <w:pPr>
              <w:autoSpaceDE w:val="0"/>
              <w:autoSpaceDN w:val="0"/>
              <w:adjustRightInd w:val="0"/>
              <w:jc w:val="center"/>
              <w:rPr>
                <w:rFonts w:hint="eastAsia" w:asciiTheme="minorEastAsia" w:hAnsiTheme="minorEastAsia" w:eastAsiaTheme="minorEastAsia" w:cstheme="minorEastAsia"/>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pPr>
              <w:autoSpaceDE w:val="0"/>
              <w:autoSpaceDN w:val="0"/>
              <w:adjustRightInd w:val="0"/>
              <w:jc w:val="center"/>
              <w:rPr>
                <w:rFonts w:hint="eastAsia" w:asciiTheme="minorEastAsia" w:hAnsiTheme="minorEastAsia" w:eastAsiaTheme="minorEastAsia" w:cstheme="minorEastAsia"/>
                <w:color w:val="auto"/>
                <w:highlight w:val="none"/>
              </w:rPr>
            </w:pPr>
          </w:p>
        </w:tc>
        <w:tc>
          <w:tcPr>
            <w:tcW w:w="1041" w:type="dxa"/>
            <w:vAlign w:val="center"/>
          </w:tcPr>
          <w:p>
            <w:pPr>
              <w:autoSpaceDE w:val="0"/>
              <w:autoSpaceDN w:val="0"/>
              <w:adjustRightInd w:val="0"/>
              <w:jc w:val="center"/>
              <w:rPr>
                <w:rFonts w:hint="eastAsia" w:asciiTheme="minorEastAsia" w:hAnsiTheme="minorEastAsia" w:eastAsiaTheme="minorEastAsia" w:cstheme="minorEastAsia"/>
                <w:color w:val="auto"/>
                <w:highlight w:val="none"/>
              </w:rPr>
            </w:pPr>
          </w:p>
        </w:tc>
        <w:tc>
          <w:tcPr>
            <w:tcW w:w="1199" w:type="dxa"/>
            <w:vAlign w:val="center"/>
          </w:tcPr>
          <w:p>
            <w:pPr>
              <w:autoSpaceDE w:val="0"/>
              <w:autoSpaceDN w:val="0"/>
              <w:adjustRightInd w:val="0"/>
              <w:jc w:val="center"/>
              <w:rPr>
                <w:rFonts w:hint="eastAsia" w:asciiTheme="minorEastAsia" w:hAnsiTheme="minorEastAsia" w:eastAsiaTheme="minorEastAsia" w:cstheme="minorEastAsia"/>
                <w:color w:val="auto"/>
                <w:highlight w:val="none"/>
              </w:rPr>
            </w:pPr>
          </w:p>
        </w:tc>
        <w:tc>
          <w:tcPr>
            <w:tcW w:w="970" w:type="dxa"/>
            <w:vAlign w:val="center"/>
          </w:tcPr>
          <w:p>
            <w:pPr>
              <w:autoSpaceDE w:val="0"/>
              <w:autoSpaceDN w:val="0"/>
              <w:adjustRightInd w:val="0"/>
              <w:jc w:val="center"/>
              <w:rPr>
                <w:rFonts w:hint="eastAsia" w:asciiTheme="minorEastAsia" w:hAnsiTheme="minorEastAsia" w:eastAsiaTheme="minorEastAsia" w:cstheme="minorEastAsia"/>
                <w:color w:val="auto"/>
                <w:highlight w:val="none"/>
              </w:rPr>
            </w:pPr>
          </w:p>
        </w:tc>
        <w:tc>
          <w:tcPr>
            <w:tcW w:w="966" w:type="dxa"/>
            <w:vAlign w:val="center"/>
          </w:tcPr>
          <w:p>
            <w:pPr>
              <w:autoSpaceDE w:val="0"/>
              <w:autoSpaceDN w:val="0"/>
              <w:adjustRightInd w:val="0"/>
              <w:jc w:val="center"/>
              <w:rPr>
                <w:rFonts w:hint="eastAsia" w:asciiTheme="minorEastAsia" w:hAnsiTheme="minorEastAsia" w:eastAsiaTheme="minorEastAsia" w:cstheme="minorEastAsia"/>
                <w:color w:val="auto"/>
                <w:highlight w:val="none"/>
              </w:rPr>
            </w:pPr>
          </w:p>
        </w:tc>
        <w:tc>
          <w:tcPr>
            <w:tcW w:w="1034" w:type="dxa"/>
            <w:vAlign w:val="center"/>
          </w:tcPr>
          <w:p>
            <w:pPr>
              <w:autoSpaceDE w:val="0"/>
              <w:autoSpaceDN w:val="0"/>
              <w:adjustRightInd w:val="0"/>
              <w:jc w:val="center"/>
              <w:rPr>
                <w:rFonts w:hint="eastAsia" w:asciiTheme="minorEastAsia" w:hAnsiTheme="minorEastAsia" w:eastAsiaTheme="minorEastAsia" w:cstheme="minorEastAsia"/>
                <w:color w:val="auto"/>
                <w:highlight w:val="none"/>
              </w:rPr>
            </w:pPr>
          </w:p>
        </w:tc>
        <w:tc>
          <w:tcPr>
            <w:tcW w:w="1695" w:type="dxa"/>
            <w:tcBorders>
              <w:right w:val="single" w:color="auto" w:sz="4" w:space="0"/>
            </w:tcBorders>
            <w:vAlign w:val="center"/>
          </w:tcPr>
          <w:p>
            <w:pPr>
              <w:autoSpaceDE w:val="0"/>
              <w:autoSpaceDN w:val="0"/>
              <w:adjustRightInd w:val="0"/>
              <w:jc w:val="center"/>
              <w:rPr>
                <w:rFonts w:hint="eastAsia" w:asciiTheme="minorEastAsia" w:hAnsiTheme="minorEastAsia" w:eastAsiaTheme="minorEastAsia" w:cstheme="minorEastAsia"/>
                <w:color w:val="auto"/>
                <w:highlight w:val="none"/>
              </w:rPr>
            </w:pPr>
          </w:p>
        </w:tc>
        <w:tc>
          <w:tcPr>
            <w:tcW w:w="1174" w:type="dxa"/>
            <w:tcBorders>
              <w:left w:val="single" w:color="auto" w:sz="4" w:space="0"/>
              <w:right w:val="single" w:color="auto" w:sz="4" w:space="0"/>
            </w:tcBorders>
            <w:vAlign w:val="center"/>
          </w:tcPr>
          <w:p>
            <w:pPr>
              <w:autoSpaceDE w:val="0"/>
              <w:autoSpaceDN w:val="0"/>
              <w:adjustRightInd w:val="0"/>
              <w:jc w:val="center"/>
              <w:rPr>
                <w:rFonts w:hint="eastAsia" w:asciiTheme="minorEastAsia" w:hAnsiTheme="minorEastAsia" w:eastAsiaTheme="minorEastAsia" w:cstheme="minorEastAsia"/>
                <w:color w:val="auto"/>
                <w:highlight w:val="none"/>
              </w:rPr>
            </w:pPr>
          </w:p>
        </w:tc>
        <w:tc>
          <w:tcPr>
            <w:tcW w:w="1407" w:type="dxa"/>
            <w:tcBorders>
              <w:left w:val="single" w:color="auto" w:sz="4" w:space="0"/>
            </w:tcBorders>
            <w:vAlign w:val="center"/>
          </w:tcPr>
          <w:p>
            <w:pPr>
              <w:autoSpaceDE w:val="0"/>
              <w:autoSpaceDN w:val="0"/>
              <w:adjustRightInd w:val="0"/>
              <w:jc w:val="center"/>
              <w:rPr>
                <w:rFonts w:hint="eastAsia" w:asciiTheme="minorEastAsia" w:hAnsiTheme="minorEastAsia" w:eastAsiaTheme="minorEastAsia" w:cstheme="minorEastAsia"/>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20" w:hRule="exact"/>
          <w:jc w:val="center"/>
        </w:trPr>
        <w:tc>
          <w:tcPr>
            <w:tcW w:w="537" w:type="dxa"/>
            <w:vAlign w:val="center"/>
          </w:tcPr>
          <w:p>
            <w:pPr>
              <w:autoSpaceDE w:val="0"/>
              <w:autoSpaceDN w:val="0"/>
              <w:adjustRightInd w:val="0"/>
              <w:jc w:val="center"/>
              <w:rPr>
                <w:rFonts w:hint="eastAsia" w:asciiTheme="minorEastAsia" w:hAnsiTheme="minorEastAsia" w:eastAsiaTheme="minorEastAsia" w:cstheme="minorEastAsia"/>
                <w:color w:val="auto"/>
                <w:highlight w:val="none"/>
              </w:rPr>
            </w:pPr>
          </w:p>
        </w:tc>
        <w:tc>
          <w:tcPr>
            <w:tcW w:w="1041" w:type="dxa"/>
            <w:vAlign w:val="center"/>
          </w:tcPr>
          <w:p>
            <w:pPr>
              <w:autoSpaceDE w:val="0"/>
              <w:autoSpaceDN w:val="0"/>
              <w:adjustRightInd w:val="0"/>
              <w:jc w:val="center"/>
              <w:rPr>
                <w:rFonts w:hint="eastAsia" w:asciiTheme="minorEastAsia" w:hAnsiTheme="minorEastAsia" w:eastAsiaTheme="minorEastAsia" w:cstheme="minorEastAsia"/>
                <w:color w:val="auto"/>
                <w:highlight w:val="none"/>
              </w:rPr>
            </w:pPr>
          </w:p>
        </w:tc>
        <w:tc>
          <w:tcPr>
            <w:tcW w:w="1199" w:type="dxa"/>
            <w:vAlign w:val="center"/>
          </w:tcPr>
          <w:p>
            <w:pPr>
              <w:autoSpaceDE w:val="0"/>
              <w:autoSpaceDN w:val="0"/>
              <w:adjustRightInd w:val="0"/>
              <w:jc w:val="center"/>
              <w:rPr>
                <w:rFonts w:hint="eastAsia" w:asciiTheme="minorEastAsia" w:hAnsiTheme="minorEastAsia" w:eastAsiaTheme="minorEastAsia" w:cstheme="minorEastAsia"/>
                <w:color w:val="auto"/>
                <w:highlight w:val="none"/>
              </w:rPr>
            </w:pPr>
          </w:p>
        </w:tc>
        <w:tc>
          <w:tcPr>
            <w:tcW w:w="970" w:type="dxa"/>
            <w:vAlign w:val="center"/>
          </w:tcPr>
          <w:p>
            <w:pPr>
              <w:autoSpaceDE w:val="0"/>
              <w:autoSpaceDN w:val="0"/>
              <w:adjustRightInd w:val="0"/>
              <w:jc w:val="center"/>
              <w:rPr>
                <w:rFonts w:hint="eastAsia" w:asciiTheme="minorEastAsia" w:hAnsiTheme="minorEastAsia" w:eastAsiaTheme="minorEastAsia" w:cstheme="minorEastAsia"/>
                <w:color w:val="auto"/>
                <w:highlight w:val="none"/>
              </w:rPr>
            </w:pPr>
          </w:p>
        </w:tc>
        <w:tc>
          <w:tcPr>
            <w:tcW w:w="966" w:type="dxa"/>
            <w:vAlign w:val="center"/>
          </w:tcPr>
          <w:p>
            <w:pPr>
              <w:autoSpaceDE w:val="0"/>
              <w:autoSpaceDN w:val="0"/>
              <w:adjustRightInd w:val="0"/>
              <w:jc w:val="center"/>
              <w:rPr>
                <w:rFonts w:hint="eastAsia" w:asciiTheme="minorEastAsia" w:hAnsiTheme="minorEastAsia" w:eastAsiaTheme="minorEastAsia" w:cstheme="minorEastAsia"/>
                <w:color w:val="auto"/>
                <w:highlight w:val="none"/>
              </w:rPr>
            </w:pPr>
          </w:p>
        </w:tc>
        <w:tc>
          <w:tcPr>
            <w:tcW w:w="1034" w:type="dxa"/>
            <w:vAlign w:val="center"/>
          </w:tcPr>
          <w:p>
            <w:pPr>
              <w:autoSpaceDE w:val="0"/>
              <w:autoSpaceDN w:val="0"/>
              <w:adjustRightInd w:val="0"/>
              <w:jc w:val="center"/>
              <w:rPr>
                <w:rFonts w:hint="eastAsia" w:asciiTheme="minorEastAsia" w:hAnsiTheme="minorEastAsia" w:eastAsiaTheme="minorEastAsia" w:cstheme="minorEastAsia"/>
                <w:color w:val="auto"/>
                <w:highlight w:val="none"/>
              </w:rPr>
            </w:pPr>
          </w:p>
        </w:tc>
        <w:tc>
          <w:tcPr>
            <w:tcW w:w="1695" w:type="dxa"/>
            <w:tcBorders>
              <w:right w:val="single" w:color="auto" w:sz="4" w:space="0"/>
            </w:tcBorders>
            <w:vAlign w:val="center"/>
          </w:tcPr>
          <w:p>
            <w:pPr>
              <w:autoSpaceDE w:val="0"/>
              <w:autoSpaceDN w:val="0"/>
              <w:adjustRightInd w:val="0"/>
              <w:jc w:val="center"/>
              <w:rPr>
                <w:rFonts w:hint="eastAsia" w:asciiTheme="minorEastAsia" w:hAnsiTheme="minorEastAsia" w:eastAsiaTheme="minorEastAsia" w:cstheme="minorEastAsia"/>
                <w:color w:val="auto"/>
                <w:highlight w:val="none"/>
              </w:rPr>
            </w:pPr>
          </w:p>
        </w:tc>
        <w:tc>
          <w:tcPr>
            <w:tcW w:w="1174" w:type="dxa"/>
            <w:tcBorders>
              <w:left w:val="single" w:color="auto" w:sz="4" w:space="0"/>
              <w:right w:val="single" w:color="auto" w:sz="4" w:space="0"/>
            </w:tcBorders>
            <w:vAlign w:val="center"/>
          </w:tcPr>
          <w:p>
            <w:pPr>
              <w:autoSpaceDE w:val="0"/>
              <w:autoSpaceDN w:val="0"/>
              <w:adjustRightInd w:val="0"/>
              <w:jc w:val="center"/>
              <w:rPr>
                <w:rFonts w:hint="eastAsia" w:asciiTheme="minorEastAsia" w:hAnsiTheme="minorEastAsia" w:eastAsiaTheme="minorEastAsia" w:cstheme="minorEastAsia"/>
                <w:color w:val="auto"/>
                <w:highlight w:val="none"/>
              </w:rPr>
            </w:pPr>
          </w:p>
        </w:tc>
        <w:tc>
          <w:tcPr>
            <w:tcW w:w="1407" w:type="dxa"/>
            <w:tcBorders>
              <w:left w:val="single" w:color="auto" w:sz="4" w:space="0"/>
            </w:tcBorders>
            <w:vAlign w:val="center"/>
          </w:tcPr>
          <w:p>
            <w:pPr>
              <w:autoSpaceDE w:val="0"/>
              <w:autoSpaceDN w:val="0"/>
              <w:adjustRightInd w:val="0"/>
              <w:jc w:val="center"/>
              <w:rPr>
                <w:rFonts w:hint="eastAsia" w:asciiTheme="minorEastAsia" w:hAnsiTheme="minorEastAsia" w:eastAsiaTheme="minorEastAsia" w:cstheme="minorEastAsia"/>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pPr>
              <w:autoSpaceDE w:val="0"/>
              <w:autoSpaceDN w:val="0"/>
              <w:adjustRightInd w:val="0"/>
              <w:jc w:val="center"/>
              <w:rPr>
                <w:rFonts w:hint="eastAsia" w:asciiTheme="minorEastAsia" w:hAnsiTheme="minorEastAsia" w:eastAsiaTheme="minorEastAsia" w:cstheme="minorEastAsia"/>
                <w:color w:val="auto"/>
                <w:highlight w:val="none"/>
              </w:rPr>
            </w:pPr>
          </w:p>
        </w:tc>
        <w:tc>
          <w:tcPr>
            <w:tcW w:w="1041" w:type="dxa"/>
            <w:vAlign w:val="center"/>
          </w:tcPr>
          <w:p>
            <w:pPr>
              <w:autoSpaceDE w:val="0"/>
              <w:autoSpaceDN w:val="0"/>
              <w:adjustRightInd w:val="0"/>
              <w:jc w:val="center"/>
              <w:rPr>
                <w:rFonts w:hint="eastAsia" w:asciiTheme="minorEastAsia" w:hAnsiTheme="minorEastAsia" w:eastAsiaTheme="minorEastAsia" w:cstheme="minorEastAsia"/>
                <w:color w:val="auto"/>
                <w:highlight w:val="none"/>
              </w:rPr>
            </w:pPr>
          </w:p>
        </w:tc>
        <w:tc>
          <w:tcPr>
            <w:tcW w:w="1199" w:type="dxa"/>
            <w:vAlign w:val="center"/>
          </w:tcPr>
          <w:p>
            <w:pPr>
              <w:autoSpaceDE w:val="0"/>
              <w:autoSpaceDN w:val="0"/>
              <w:adjustRightInd w:val="0"/>
              <w:jc w:val="center"/>
              <w:rPr>
                <w:rFonts w:hint="eastAsia" w:asciiTheme="minorEastAsia" w:hAnsiTheme="minorEastAsia" w:eastAsiaTheme="minorEastAsia" w:cstheme="minorEastAsia"/>
                <w:color w:val="auto"/>
                <w:highlight w:val="none"/>
              </w:rPr>
            </w:pPr>
          </w:p>
        </w:tc>
        <w:tc>
          <w:tcPr>
            <w:tcW w:w="970" w:type="dxa"/>
            <w:vAlign w:val="center"/>
          </w:tcPr>
          <w:p>
            <w:pPr>
              <w:autoSpaceDE w:val="0"/>
              <w:autoSpaceDN w:val="0"/>
              <w:adjustRightInd w:val="0"/>
              <w:jc w:val="center"/>
              <w:rPr>
                <w:rFonts w:hint="eastAsia" w:asciiTheme="minorEastAsia" w:hAnsiTheme="minorEastAsia" w:eastAsiaTheme="minorEastAsia" w:cstheme="minorEastAsia"/>
                <w:color w:val="auto"/>
                <w:highlight w:val="none"/>
              </w:rPr>
            </w:pPr>
          </w:p>
        </w:tc>
        <w:tc>
          <w:tcPr>
            <w:tcW w:w="966" w:type="dxa"/>
            <w:vAlign w:val="center"/>
          </w:tcPr>
          <w:p>
            <w:pPr>
              <w:autoSpaceDE w:val="0"/>
              <w:autoSpaceDN w:val="0"/>
              <w:adjustRightInd w:val="0"/>
              <w:jc w:val="center"/>
              <w:rPr>
                <w:rFonts w:hint="eastAsia" w:asciiTheme="minorEastAsia" w:hAnsiTheme="minorEastAsia" w:eastAsiaTheme="minorEastAsia" w:cstheme="minorEastAsia"/>
                <w:color w:val="auto"/>
                <w:highlight w:val="none"/>
              </w:rPr>
            </w:pPr>
          </w:p>
        </w:tc>
        <w:tc>
          <w:tcPr>
            <w:tcW w:w="1034" w:type="dxa"/>
            <w:vAlign w:val="center"/>
          </w:tcPr>
          <w:p>
            <w:pPr>
              <w:autoSpaceDE w:val="0"/>
              <w:autoSpaceDN w:val="0"/>
              <w:adjustRightInd w:val="0"/>
              <w:jc w:val="center"/>
              <w:rPr>
                <w:rFonts w:hint="eastAsia" w:asciiTheme="minorEastAsia" w:hAnsiTheme="minorEastAsia" w:eastAsiaTheme="minorEastAsia" w:cstheme="minorEastAsia"/>
                <w:color w:val="auto"/>
                <w:highlight w:val="none"/>
              </w:rPr>
            </w:pPr>
          </w:p>
        </w:tc>
        <w:tc>
          <w:tcPr>
            <w:tcW w:w="1695" w:type="dxa"/>
            <w:tcBorders>
              <w:right w:val="single" w:color="auto" w:sz="4" w:space="0"/>
            </w:tcBorders>
            <w:vAlign w:val="center"/>
          </w:tcPr>
          <w:p>
            <w:pPr>
              <w:autoSpaceDE w:val="0"/>
              <w:autoSpaceDN w:val="0"/>
              <w:adjustRightInd w:val="0"/>
              <w:jc w:val="center"/>
              <w:rPr>
                <w:rFonts w:hint="eastAsia" w:asciiTheme="minorEastAsia" w:hAnsiTheme="minorEastAsia" w:eastAsiaTheme="minorEastAsia" w:cstheme="minorEastAsia"/>
                <w:color w:val="auto"/>
                <w:highlight w:val="none"/>
              </w:rPr>
            </w:pPr>
          </w:p>
        </w:tc>
        <w:tc>
          <w:tcPr>
            <w:tcW w:w="1174" w:type="dxa"/>
            <w:tcBorders>
              <w:left w:val="single" w:color="auto" w:sz="4" w:space="0"/>
              <w:right w:val="single" w:color="auto" w:sz="4" w:space="0"/>
            </w:tcBorders>
            <w:vAlign w:val="center"/>
          </w:tcPr>
          <w:p>
            <w:pPr>
              <w:autoSpaceDE w:val="0"/>
              <w:autoSpaceDN w:val="0"/>
              <w:adjustRightInd w:val="0"/>
              <w:jc w:val="center"/>
              <w:rPr>
                <w:rFonts w:hint="eastAsia" w:asciiTheme="minorEastAsia" w:hAnsiTheme="minorEastAsia" w:eastAsiaTheme="minorEastAsia" w:cstheme="minorEastAsia"/>
                <w:color w:val="auto"/>
                <w:highlight w:val="none"/>
              </w:rPr>
            </w:pPr>
          </w:p>
        </w:tc>
        <w:tc>
          <w:tcPr>
            <w:tcW w:w="1407" w:type="dxa"/>
            <w:tcBorders>
              <w:left w:val="single" w:color="auto" w:sz="4" w:space="0"/>
            </w:tcBorders>
            <w:vAlign w:val="center"/>
          </w:tcPr>
          <w:p>
            <w:pPr>
              <w:autoSpaceDE w:val="0"/>
              <w:autoSpaceDN w:val="0"/>
              <w:adjustRightInd w:val="0"/>
              <w:jc w:val="center"/>
              <w:rPr>
                <w:rFonts w:hint="eastAsia" w:asciiTheme="minorEastAsia" w:hAnsiTheme="minorEastAsia" w:eastAsiaTheme="minorEastAsia" w:cstheme="minorEastAsia"/>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pPr>
              <w:autoSpaceDE w:val="0"/>
              <w:autoSpaceDN w:val="0"/>
              <w:adjustRightInd w:val="0"/>
              <w:jc w:val="center"/>
              <w:rPr>
                <w:rFonts w:hint="eastAsia" w:asciiTheme="minorEastAsia" w:hAnsiTheme="minorEastAsia" w:eastAsiaTheme="minorEastAsia" w:cstheme="minorEastAsia"/>
                <w:color w:val="auto"/>
                <w:highlight w:val="none"/>
              </w:rPr>
            </w:pPr>
          </w:p>
        </w:tc>
        <w:tc>
          <w:tcPr>
            <w:tcW w:w="1041" w:type="dxa"/>
            <w:vAlign w:val="center"/>
          </w:tcPr>
          <w:p>
            <w:pPr>
              <w:autoSpaceDE w:val="0"/>
              <w:autoSpaceDN w:val="0"/>
              <w:adjustRightInd w:val="0"/>
              <w:jc w:val="center"/>
              <w:rPr>
                <w:rFonts w:hint="eastAsia" w:asciiTheme="minorEastAsia" w:hAnsiTheme="minorEastAsia" w:eastAsiaTheme="minorEastAsia" w:cstheme="minorEastAsia"/>
                <w:color w:val="auto"/>
                <w:highlight w:val="none"/>
              </w:rPr>
            </w:pPr>
          </w:p>
        </w:tc>
        <w:tc>
          <w:tcPr>
            <w:tcW w:w="1199" w:type="dxa"/>
            <w:vAlign w:val="center"/>
          </w:tcPr>
          <w:p>
            <w:pPr>
              <w:autoSpaceDE w:val="0"/>
              <w:autoSpaceDN w:val="0"/>
              <w:adjustRightInd w:val="0"/>
              <w:jc w:val="center"/>
              <w:rPr>
                <w:rFonts w:hint="eastAsia" w:asciiTheme="minorEastAsia" w:hAnsiTheme="minorEastAsia" w:eastAsiaTheme="minorEastAsia" w:cstheme="minorEastAsia"/>
                <w:color w:val="auto"/>
                <w:highlight w:val="none"/>
              </w:rPr>
            </w:pPr>
          </w:p>
        </w:tc>
        <w:tc>
          <w:tcPr>
            <w:tcW w:w="970" w:type="dxa"/>
            <w:vAlign w:val="center"/>
          </w:tcPr>
          <w:p>
            <w:pPr>
              <w:autoSpaceDE w:val="0"/>
              <w:autoSpaceDN w:val="0"/>
              <w:adjustRightInd w:val="0"/>
              <w:jc w:val="center"/>
              <w:rPr>
                <w:rFonts w:hint="eastAsia" w:asciiTheme="minorEastAsia" w:hAnsiTheme="minorEastAsia" w:eastAsiaTheme="minorEastAsia" w:cstheme="minorEastAsia"/>
                <w:color w:val="auto"/>
                <w:highlight w:val="none"/>
              </w:rPr>
            </w:pPr>
          </w:p>
        </w:tc>
        <w:tc>
          <w:tcPr>
            <w:tcW w:w="966" w:type="dxa"/>
            <w:vAlign w:val="center"/>
          </w:tcPr>
          <w:p>
            <w:pPr>
              <w:autoSpaceDE w:val="0"/>
              <w:autoSpaceDN w:val="0"/>
              <w:adjustRightInd w:val="0"/>
              <w:jc w:val="center"/>
              <w:rPr>
                <w:rFonts w:hint="eastAsia" w:asciiTheme="minorEastAsia" w:hAnsiTheme="minorEastAsia" w:eastAsiaTheme="minorEastAsia" w:cstheme="minorEastAsia"/>
                <w:color w:val="auto"/>
                <w:highlight w:val="none"/>
              </w:rPr>
            </w:pPr>
          </w:p>
        </w:tc>
        <w:tc>
          <w:tcPr>
            <w:tcW w:w="1034" w:type="dxa"/>
            <w:vAlign w:val="center"/>
          </w:tcPr>
          <w:p>
            <w:pPr>
              <w:autoSpaceDE w:val="0"/>
              <w:autoSpaceDN w:val="0"/>
              <w:adjustRightInd w:val="0"/>
              <w:jc w:val="center"/>
              <w:rPr>
                <w:rFonts w:hint="eastAsia" w:asciiTheme="minorEastAsia" w:hAnsiTheme="minorEastAsia" w:eastAsiaTheme="minorEastAsia" w:cstheme="minorEastAsia"/>
                <w:color w:val="auto"/>
                <w:highlight w:val="none"/>
              </w:rPr>
            </w:pPr>
          </w:p>
        </w:tc>
        <w:tc>
          <w:tcPr>
            <w:tcW w:w="1695" w:type="dxa"/>
            <w:tcBorders>
              <w:right w:val="single" w:color="auto" w:sz="4" w:space="0"/>
            </w:tcBorders>
            <w:vAlign w:val="center"/>
          </w:tcPr>
          <w:p>
            <w:pPr>
              <w:autoSpaceDE w:val="0"/>
              <w:autoSpaceDN w:val="0"/>
              <w:adjustRightInd w:val="0"/>
              <w:jc w:val="center"/>
              <w:rPr>
                <w:rFonts w:hint="eastAsia" w:asciiTheme="minorEastAsia" w:hAnsiTheme="minorEastAsia" w:eastAsiaTheme="minorEastAsia" w:cstheme="minorEastAsia"/>
                <w:color w:val="auto"/>
                <w:highlight w:val="none"/>
              </w:rPr>
            </w:pPr>
          </w:p>
        </w:tc>
        <w:tc>
          <w:tcPr>
            <w:tcW w:w="1174" w:type="dxa"/>
            <w:tcBorders>
              <w:left w:val="single" w:color="auto" w:sz="4" w:space="0"/>
              <w:right w:val="single" w:color="auto" w:sz="4" w:space="0"/>
            </w:tcBorders>
            <w:vAlign w:val="center"/>
          </w:tcPr>
          <w:p>
            <w:pPr>
              <w:autoSpaceDE w:val="0"/>
              <w:autoSpaceDN w:val="0"/>
              <w:adjustRightInd w:val="0"/>
              <w:jc w:val="center"/>
              <w:rPr>
                <w:rFonts w:hint="eastAsia" w:asciiTheme="minorEastAsia" w:hAnsiTheme="minorEastAsia" w:eastAsiaTheme="minorEastAsia" w:cstheme="minorEastAsia"/>
                <w:color w:val="auto"/>
                <w:highlight w:val="none"/>
              </w:rPr>
            </w:pPr>
          </w:p>
        </w:tc>
        <w:tc>
          <w:tcPr>
            <w:tcW w:w="1407" w:type="dxa"/>
            <w:tcBorders>
              <w:left w:val="single" w:color="auto" w:sz="4" w:space="0"/>
            </w:tcBorders>
            <w:vAlign w:val="center"/>
          </w:tcPr>
          <w:p>
            <w:pPr>
              <w:autoSpaceDE w:val="0"/>
              <w:autoSpaceDN w:val="0"/>
              <w:adjustRightInd w:val="0"/>
              <w:jc w:val="center"/>
              <w:rPr>
                <w:rFonts w:hint="eastAsia" w:asciiTheme="minorEastAsia" w:hAnsiTheme="minorEastAsia" w:eastAsiaTheme="minorEastAsia" w:cstheme="minorEastAsia"/>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pPr>
              <w:autoSpaceDE w:val="0"/>
              <w:autoSpaceDN w:val="0"/>
              <w:adjustRightInd w:val="0"/>
              <w:jc w:val="center"/>
              <w:rPr>
                <w:rFonts w:hint="eastAsia" w:asciiTheme="minorEastAsia" w:hAnsiTheme="minorEastAsia" w:eastAsiaTheme="minorEastAsia" w:cstheme="minorEastAsia"/>
                <w:color w:val="auto"/>
                <w:highlight w:val="none"/>
              </w:rPr>
            </w:pPr>
          </w:p>
        </w:tc>
        <w:tc>
          <w:tcPr>
            <w:tcW w:w="1041" w:type="dxa"/>
            <w:vAlign w:val="center"/>
          </w:tcPr>
          <w:p>
            <w:pPr>
              <w:autoSpaceDE w:val="0"/>
              <w:autoSpaceDN w:val="0"/>
              <w:adjustRightInd w:val="0"/>
              <w:jc w:val="center"/>
              <w:rPr>
                <w:rFonts w:hint="eastAsia" w:asciiTheme="minorEastAsia" w:hAnsiTheme="minorEastAsia" w:eastAsiaTheme="minorEastAsia" w:cstheme="minorEastAsia"/>
                <w:color w:val="auto"/>
                <w:highlight w:val="none"/>
              </w:rPr>
            </w:pPr>
          </w:p>
        </w:tc>
        <w:tc>
          <w:tcPr>
            <w:tcW w:w="1199" w:type="dxa"/>
            <w:vAlign w:val="center"/>
          </w:tcPr>
          <w:p>
            <w:pPr>
              <w:autoSpaceDE w:val="0"/>
              <w:autoSpaceDN w:val="0"/>
              <w:adjustRightInd w:val="0"/>
              <w:jc w:val="center"/>
              <w:rPr>
                <w:rFonts w:hint="eastAsia" w:asciiTheme="minorEastAsia" w:hAnsiTheme="minorEastAsia" w:eastAsiaTheme="minorEastAsia" w:cstheme="minorEastAsia"/>
                <w:color w:val="auto"/>
                <w:highlight w:val="none"/>
              </w:rPr>
            </w:pPr>
          </w:p>
        </w:tc>
        <w:tc>
          <w:tcPr>
            <w:tcW w:w="970" w:type="dxa"/>
            <w:vAlign w:val="center"/>
          </w:tcPr>
          <w:p>
            <w:pPr>
              <w:autoSpaceDE w:val="0"/>
              <w:autoSpaceDN w:val="0"/>
              <w:adjustRightInd w:val="0"/>
              <w:jc w:val="center"/>
              <w:rPr>
                <w:rFonts w:hint="eastAsia" w:asciiTheme="minorEastAsia" w:hAnsiTheme="minorEastAsia" w:eastAsiaTheme="minorEastAsia" w:cstheme="minorEastAsia"/>
                <w:color w:val="auto"/>
                <w:highlight w:val="none"/>
              </w:rPr>
            </w:pPr>
          </w:p>
        </w:tc>
        <w:tc>
          <w:tcPr>
            <w:tcW w:w="966" w:type="dxa"/>
            <w:vAlign w:val="center"/>
          </w:tcPr>
          <w:p>
            <w:pPr>
              <w:autoSpaceDE w:val="0"/>
              <w:autoSpaceDN w:val="0"/>
              <w:adjustRightInd w:val="0"/>
              <w:jc w:val="center"/>
              <w:rPr>
                <w:rFonts w:hint="eastAsia" w:asciiTheme="minorEastAsia" w:hAnsiTheme="minorEastAsia" w:eastAsiaTheme="minorEastAsia" w:cstheme="minorEastAsia"/>
                <w:color w:val="auto"/>
                <w:highlight w:val="none"/>
              </w:rPr>
            </w:pPr>
          </w:p>
        </w:tc>
        <w:tc>
          <w:tcPr>
            <w:tcW w:w="1034" w:type="dxa"/>
            <w:vAlign w:val="center"/>
          </w:tcPr>
          <w:p>
            <w:pPr>
              <w:autoSpaceDE w:val="0"/>
              <w:autoSpaceDN w:val="0"/>
              <w:adjustRightInd w:val="0"/>
              <w:jc w:val="center"/>
              <w:rPr>
                <w:rFonts w:hint="eastAsia" w:asciiTheme="minorEastAsia" w:hAnsiTheme="minorEastAsia" w:eastAsiaTheme="minorEastAsia" w:cstheme="minorEastAsia"/>
                <w:color w:val="auto"/>
                <w:highlight w:val="none"/>
              </w:rPr>
            </w:pPr>
          </w:p>
        </w:tc>
        <w:tc>
          <w:tcPr>
            <w:tcW w:w="1695" w:type="dxa"/>
            <w:tcBorders>
              <w:right w:val="single" w:color="auto" w:sz="4" w:space="0"/>
            </w:tcBorders>
            <w:vAlign w:val="center"/>
          </w:tcPr>
          <w:p>
            <w:pPr>
              <w:autoSpaceDE w:val="0"/>
              <w:autoSpaceDN w:val="0"/>
              <w:adjustRightInd w:val="0"/>
              <w:jc w:val="center"/>
              <w:rPr>
                <w:rFonts w:hint="eastAsia" w:asciiTheme="minorEastAsia" w:hAnsiTheme="minorEastAsia" w:eastAsiaTheme="minorEastAsia" w:cstheme="minorEastAsia"/>
                <w:color w:val="auto"/>
                <w:highlight w:val="none"/>
              </w:rPr>
            </w:pPr>
          </w:p>
        </w:tc>
        <w:tc>
          <w:tcPr>
            <w:tcW w:w="1174" w:type="dxa"/>
            <w:tcBorders>
              <w:left w:val="single" w:color="auto" w:sz="4" w:space="0"/>
              <w:right w:val="single" w:color="auto" w:sz="4" w:space="0"/>
            </w:tcBorders>
            <w:vAlign w:val="center"/>
          </w:tcPr>
          <w:p>
            <w:pPr>
              <w:autoSpaceDE w:val="0"/>
              <w:autoSpaceDN w:val="0"/>
              <w:adjustRightInd w:val="0"/>
              <w:jc w:val="center"/>
              <w:rPr>
                <w:rFonts w:hint="eastAsia" w:asciiTheme="minorEastAsia" w:hAnsiTheme="minorEastAsia" w:eastAsiaTheme="minorEastAsia" w:cstheme="minorEastAsia"/>
                <w:color w:val="auto"/>
                <w:highlight w:val="none"/>
              </w:rPr>
            </w:pPr>
          </w:p>
        </w:tc>
        <w:tc>
          <w:tcPr>
            <w:tcW w:w="1407" w:type="dxa"/>
            <w:tcBorders>
              <w:left w:val="single" w:color="auto" w:sz="4" w:space="0"/>
            </w:tcBorders>
            <w:vAlign w:val="center"/>
          </w:tcPr>
          <w:p>
            <w:pPr>
              <w:autoSpaceDE w:val="0"/>
              <w:autoSpaceDN w:val="0"/>
              <w:adjustRightInd w:val="0"/>
              <w:jc w:val="center"/>
              <w:rPr>
                <w:rFonts w:hint="eastAsia" w:asciiTheme="minorEastAsia" w:hAnsiTheme="minorEastAsia" w:eastAsiaTheme="minorEastAsia" w:cstheme="minorEastAsia"/>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pPr>
              <w:autoSpaceDE w:val="0"/>
              <w:autoSpaceDN w:val="0"/>
              <w:adjustRightInd w:val="0"/>
              <w:jc w:val="center"/>
              <w:rPr>
                <w:rFonts w:hint="eastAsia" w:asciiTheme="minorEastAsia" w:hAnsiTheme="minorEastAsia" w:eastAsiaTheme="minorEastAsia" w:cstheme="minorEastAsia"/>
                <w:color w:val="auto"/>
                <w:highlight w:val="none"/>
              </w:rPr>
            </w:pPr>
          </w:p>
        </w:tc>
        <w:tc>
          <w:tcPr>
            <w:tcW w:w="1041" w:type="dxa"/>
            <w:vAlign w:val="center"/>
          </w:tcPr>
          <w:p>
            <w:pPr>
              <w:autoSpaceDE w:val="0"/>
              <w:autoSpaceDN w:val="0"/>
              <w:adjustRightInd w:val="0"/>
              <w:jc w:val="center"/>
              <w:rPr>
                <w:rFonts w:hint="eastAsia" w:asciiTheme="minorEastAsia" w:hAnsiTheme="minorEastAsia" w:eastAsiaTheme="minorEastAsia" w:cstheme="minorEastAsia"/>
                <w:color w:val="auto"/>
                <w:highlight w:val="none"/>
              </w:rPr>
            </w:pPr>
          </w:p>
        </w:tc>
        <w:tc>
          <w:tcPr>
            <w:tcW w:w="1199" w:type="dxa"/>
            <w:vAlign w:val="center"/>
          </w:tcPr>
          <w:p>
            <w:pPr>
              <w:autoSpaceDE w:val="0"/>
              <w:autoSpaceDN w:val="0"/>
              <w:adjustRightInd w:val="0"/>
              <w:jc w:val="center"/>
              <w:rPr>
                <w:rFonts w:hint="eastAsia" w:asciiTheme="minorEastAsia" w:hAnsiTheme="minorEastAsia" w:eastAsiaTheme="minorEastAsia" w:cstheme="minorEastAsia"/>
                <w:color w:val="auto"/>
                <w:highlight w:val="none"/>
              </w:rPr>
            </w:pPr>
          </w:p>
        </w:tc>
        <w:tc>
          <w:tcPr>
            <w:tcW w:w="970" w:type="dxa"/>
            <w:vAlign w:val="center"/>
          </w:tcPr>
          <w:p>
            <w:pPr>
              <w:autoSpaceDE w:val="0"/>
              <w:autoSpaceDN w:val="0"/>
              <w:adjustRightInd w:val="0"/>
              <w:jc w:val="center"/>
              <w:rPr>
                <w:rFonts w:hint="eastAsia" w:asciiTheme="minorEastAsia" w:hAnsiTheme="minorEastAsia" w:eastAsiaTheme="minorEastAsia" w:cstheme="minorEastAsia"/>
                <w:color w:val="auto"/>
                <w:highlight w:val="none"/>
              </w:rPr>
            </w:pPr>
          </w:p>
        </w:tc>
        <w:tc>
          <w:tcPr>
            <w:tcW w:w="966" w:type="dxa"/>
            <w:vAlign w:val="center"/>
          </w:tcPr>
          <w:p>
            <w:pPr>
              <w:autoSpaceDE w:val="0"/>
              <w:autoSpaceDN w:val="0"/>
              <w:adjustRightInd w:val="0"/>
              <w:jc w:val="center"/>
              <w:rPr>
                <w:rFonts w:hint="eastAsia" w:asciiTheme="minorEastAsia" w:hAnsiTheme="minorEastAsia" w:eastAsiaTheme="minorEastAsia" w:cstheme="minorEastAsia"/>
                <w:color w:val="auto"/>
                <w:highlight w:val="none"/>
              </w:rPr>
            </w:pPr>
          </w:p>
        </w:tc>
        <w:tc>
          <w:tcPr>
            <w:tcW w:w="1034" w:type="dxa"/>
            <w:vAlign w:val="center"/>
          </w:tcPr>
          <w:p>
            <w:pPr>
              <w:autoSpaceDE w:val="0"/>
              <w:autoSpaceDN w:val="0"/>
              <w:adjustRightInd w:val="0"/>
              <w:jc w:val="center"/>
              <w:rPr>
                <w:rFonts w:hint="eastAsia" w:asciiTheme="minorEastAsia" w:hAnsiTheme="minorEastAsia" w:eastAsiaTheme="minorEastAsia" w:cstheme="minorEastAsia"/>
                <w:color w:val="auto"/>
                <w:highlight w:val="none"/>
              </w:rPr>
            </w:pPr>
          </w:p>
        </w:tc>
        <w:tc>
          <w:tcPr>
            <w:tcW w:w="1695" w:type="dxa"/>
            <w:tcBorders>
              <w:right w:val="single" w:color="auto" w:sz="4" w:space="0"/>
            </w:tcBorders>
            <w:vAlign w:val="center"/>
          </w:tcPr>
          <w:p>
            <w:pPr>
              <w:autoSpaceDE w:val="0"/>
              <w:autoSpaceDN w:val="0"/>
              <w:adjustRightInd w:val="0"/>
              <w:jc w:val="center"/>
              <w:rPr>
                <w:rFonts w:hint="eastAsia" w:asciiTheme="minorEastAsia" w:hAnsiTheme="minorEastAsia" w:eastAsiaTheme="minorEastAsia" w:cstheme="minorEastAsia"/>
                <w:color w:val="auto"/>
                <w:highlight w:val="none"/>
              </w:rPr>
            </w:pPr>
          </w:p>
        </w:tc>
        <w:tc>
          <w:tcPr>
            <w:tcW w:w="1174" w:type="dxa"/>
            <w:tcBorders>
              <w:left w:val="single" w:color="auto" w:sz="4" w:space="0"/>
              <w:right w:val="single" w:color="auto" w:sz="4" w:space="0"/>
            </w:tcBorders>
            <w:vAlign w:val="center"/>
          </w:tcPr>
          <w:p>
            <w:pPr>
              <w:autoSpaceDE w:val="0"/>
              <w:autoSpaceDN w:val="0"/>
              <w:adjustRightInd w:val="0"/>
              <w:jc w:val="center"/>
              <w:rPr>
                <w:rFonts w:hint="eastAsia" w:asciiTheme="minorEastAsia" w:hAnsiTheme="minorEastAsia" w:eastAsiaTheme="minorEastAsia" w:cstheme="minorEastAsia"/>
                <w:color w:val="auto"/>
                <w:highlight w:val="none"/>
              </w:rPr>
            </w:pPr>
          </w:p>
        </w:tc>
        <w:tc>
          <w:tcPr>
            <w:tcW w:w="1407" w:type="dxa"/>
            <w:tcBorders>
              <w:left w:val="single" w:color="auto" w:sz="4" w:space="0"/>
            </w:tcBorders>
            <w:vAlign w:val="center"/>
          </w:tcPr>
          <w:p>
            <w:pPr>
              <w:autoSpaceDE w:val="0"/>
              <w:autoSpaceDN w:val="0"/>
              <w:adjustRightInd w:val="0"/>
              <w:jc w:val="center"/>
              <w:rPr>
                <w:rFonts w:hint="eastAsia" w:asciiTheme="minorEastAsia" w:hAnsiTheme="minorEastAsia" w:eastAsiaTheme="minorEastAsia" w:cstheme="minorEastAsia"/>
                <w:color w:val="auto"/>
                <w:highlight w:val="none"/>
              </w:rPr>
            </w:pPr>
          </w:p>
        </w:tc>
      </w:tr>
    </w:tbl>
    <w:p>
      <w:pPr>
        <w:spacing w:line="36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注：1、合同</w:t>
      </w:r>
      <w:r>
        <w:rPr>
          <w:rFonts w:hint="eastAsia" w:asciiTheme="minorEastAsia" w:hAnsiTheme="minorEastAsia" w:eastAsiaTheme="minorEastAsia" w:cstheme="minorEastAsia"/>
          <w:color w:val="auto"/>
          <w:sz w:val="22"/>
          <w:szCs w:val="22"/>
          <w:highlight w:val="none"/>
          <w:lang w:val="en-US" w:eastAsia="zh-CN"/>
        </w:rPr>
        <w:t>扫描件</w:t>
      </w:r>
      <w:r>
        <w:rPr>
          <w:rFonts w:hint="eastAsia" w:asciiTheme="minorEastAsia" w:hAnsiTheme="minorEastAsia" w:eastAsiaTheme="minorEastAsia" w:cstheme="minorEastAsia"/>
          <w:color w:val="auto"/>
          <w:sz w:val="22"/>
          <w:szCs w:val="22"/>
          <w:highlight w:val="none"/>
        </w:rPr>
        <w:t>须附在技术资信部分投标文件中。</w:t>
      </w:r>
    </w:p>
    <w:p>
      <w:pPr>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2、评标结束后</w:t>
      </w:r>
      <w:r>
        <w:rPr>
          <w:rFonts w:hint="eastAsia" w:asciiTheme="minorEastAsia" w:hAnsiTheme="minorEastAsia" w:eastAsiaTheme="minorEastAsia" w:cstheme="minorEastAsia"/>
          <w:color w:val="auto"/>
          <w:sz w:val="22"/>
          <w:szCs w:val="22"/>
          <w:highlight w:val="none"/>
          <w:lang w:eastAsia="zh-CN"/>
        </w:rPr>
        <w:t>采购人</w:t>
      </w:r>
      <w:r>
        <w:rPr>
          <w:rFonts w:hint="eastAsia" w:asciiTheme="minorEastAsia" w:hAnsiTheme="minorEastAsia" w:eastAsiaTheme="minorEastAsia" w:cstheme="minorEastAsia"/>
          <w:color w:val="auto"/>
          <w:sz w:val="22"/>
          <w:szCs w:val="22"/>
          <w:highlight w:val="none"/>
        </w:rPr>
        <w:t>有权对所有业绩进行公示。若发现业绩有造假行为的，将根据有关规定以“提供虚假材料谋取中标”予以处罚。</w:t>
      </w:r>
    </w:p>
    <w:p>
      <w:pPr>
        <w:pStyle w:val="17"/>
        <w:spacing w:line="400" w:lineRule="atLeast"/>
        <w:rPr>
          <w:rFonts w:hint="eastAsia" w:asciiTheme="minorEastAsia" w:hAnsiTheme="minorEastAsia" w:eastAsiaTheme="minorEastAsia" w:cstheme="minorEastAsia"/>
          <w:color w:val="auto"/>
          <w:sz w:val="22"/>
          <w:szCs w:val="22"/>
          <w:highlight w:val="none"/>
        </w:rPr>
      </w:pPr>
    </w:p>
    <w:p>
      <w:pPr>
        <w:pStyle w:val="17"/>
        <w:spacing w:line="400" w:lineRule="atLeast"/>
        <w:rPr>
          <w:rFonts w:hint="eastAsia" w:asciiTheme="minorEastAsia" w:hAnsiTheme="minorEastAsia" w:eastAsiaTheme="minorEastAsia" w:cstheme="minorEastAsia"/>
          <w:color w:val="auto"/>
          <w:sz w:val="22"/>
          <w:szCs w:val="22"/>
          <w:highlight w:val="none"/>
        </w:rPr>
      </w:pPr>
    </w:p>
    <w:p>
      <w:pPr>
        <w:pStyle w:val="17"/>
        <w:spacing w:line="400" w:lineRule="exac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供应商名称（盖章）：</w:t>
      </w:r>
    </w:p>
    <w:p>
      <w:pPr>
        <w:pStyle w:val="17"/>
        <w:spacing w:line="400" w:lineRule="exac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授权代表（签字</w:t>
      </w:r>
      <w:r>
        <w:rPr>
          <w:rFonts w:hint="eastAsia" w:asciiTheme="minorEastAsia" w:hAnsiTheme="minorEastAsia" w:eastAsiaTheme="minorEastAsia" w:cstheme="minorEastAsia"/>
          <w:color w:val="auto"/>
          <w:sz w:val="22"/>
          <w:highlight w:val="none"/>
          <w:lang w:eastAsia="zh-CN"/>
        </w:rPr>
        <w:t>或盖章</w:t>
      </w:r>
      <w:r>
        <w:rPr>
          <w:rFonts w:hint="eastAsia" w:asciiTheme="minorEastAsia" w:hAnsiTheme="minorEastAsia" w:eastAsiaTheme="minorEastAsia" w:cstheme="minorEastAsia"/>
          <w:color w:val="auto"/>
          <w:sz w:val="22"/>
          <w:highlight w:val="none"/>
        </w:rPr>
        <w:t>）：</w:t>
      </w:r>
    </w:p>
    <w:p>
      <w:pPr>
        <w:pStyle w:val="17"/>
        <w:spacing w:line="400" w:lineRule="exac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日    期：</w:t>
      </w:r>
    </w:p>
    <w:p>
      <w:pPr>
        <w:pStyle w:val="17"/>
        <w:spacing w:line="400" w:lineRule="exact"/>
        <w:rPr>
          <w:rFonts w:hint="eastAsia" w:asciiTheme="minorEastAsia" w:hAnsiTheme="minorEastAsia" w:eastAsiaTheme="minorEastAsia" w:cstheme="minorEastAsia"/>
          <w:color w:val="auto"/>
          <w:sz w:val="22"/>
          <w:highlight w:val="none"/>
        </w:rPr>
      </w:pPr>
    </w:p>
    <w:p>
      <w:pPr>
        <w:pStyle w:val="17"/>
        <w:spacing w:line="400" w:lineRule="exact"/>
        <w:rPr>
          <w:rFonts w:hint="eastAsia" w:asciiTheme="minorEastAsia" w:hAnsiTheme="minorEastAsia" w:eastAsiaTheme="minorEastAsia" w:cstheme="minorEastAsia"/>
          <w:color w:val="auto"/>
          <w:sz w:val="22"/>
          <w:highlight w:val="none"/>
        </w:rPr>
      </w:pPr>
    </w:p>
    <w:p>
      <w:pPr>
        <w:pStyle w:val="17"/>
        <w:spacing w:line="400" w:lineRule="exact"/>
        <w:rPr>
          <w:rFonts w:hint="eastAsia" w:asciiTheme="minorEastAsia" w:hAnsiTheme="minorEastAsia" w:eastAsiaTheme="minorEastAsia" w:cstheme="minorEastAsia"/>
          <w:color w:val="auto"/>
          <w:sz w:val="22"/>
          <w:highlight w:val="none"/>
        </w:rPr>
      </w:pPr>
    </w:p>
    <w:p>
      <w:pPr>
        <w:pStyle w:val="17"/>
        <w:spacing w:line="400" w:lineRule="exact"/>
        <w:rPr>
          <w:rFonts w:hint="eastAsia" w:asciiTheme="minorEastAsia" w:hAnsiTheme="minorEastAsia" w:eastAsiaTheme="minorEastAsia" w:cstheme="minorEastAsia"/>
          <w:color w:val="auto"/>
          <w:sz w:val="22"/>
          <w:highlight w:val="none"/>
        </w:rPr>
      </w:pPr>
    </w:p>
    <w:p>
      <w:pPr>
        <w:pStyle w:val="17"/>
        <w:spacing w:line="400" w:lineRule="exact"/>
        <w:rPr>
          <w:rFonts w:hint="eastAsia" w:asciiTheme="minorEastAsia" w:hAnsiTheme="minorEastAsia" w:eastAsiaTheme="minorEastAsia" w:cstheme="minorEastAsia"/>
          <w:color w:val="auto"/>
          <w:sz w:val="22"/>
          <w:highlight w:val="none"/>
        </w:rPr>
      </w:pPr>
    </w:p>
    <w:p>
      <w:pPr>
        <w:pStyle w:val="17"/>
        <w:spacing w:line="400" w:lineRule="exact"/>
        <w:rPr>
          <w:rFonts w:hint="eastAsia" w:asciiTheme="minorEastAsia" w:hAnsiTheme="minorEastAsia" w:eastAsiaTheme="minorEastAsia" w:cstheme="minorEastAsia"/>
          <w:color w:val="auto"/>
          <w:sz w:val="22"/>
          <w:highlight w:val="none"/>
        </w:rPr>
      </w:pPr>
    </w:p>
    <w:p>
      <w:pPr>
        <w:pStyle w:val="17"/>
        <w:spacing w:line="400" w:lineRule="exact"/>
        <w:rPr>
          <w:rFonts w:hint="eastAsia" w:asciiTheme="minorEastAsia" w:hAnsiTheme="minorEastAsia" w:eastAsiaTheme="minorEastAsia" w:cstheme="minorEastAsia"/>
          <w:color w:val="auto"/>
          <w:sz w:val="22"/>
          <w:highlight w:val="none"/>
        </w:rPr>
      </w:pPr>
    </w:p>
    <w:p>
      <w:pPr>
        <w:pStyle w:val="17"/>
        <w:spacing w:line="400" w:lineRule="exact"/>
        <w:rPr>
          <w:rFonts w:hint="eastAsia" w:asciiTheme="minorEastAsia" w:hAnsiTheme="minorEastAsia" w:eastAsiaTheme="minorEastAsia" w:cstheme="minorEastAsia"/>
          <w:color w:val="auto"/>
          <w:sz w:val="22"/>
          <w:highlight w:val="none"/>
        </w:rPr>
      </w:pPr>
    </w:p>
    <w:p>
      <w:pPr>
        <w:pStyle w:val="17"/>
        <w:spacing w:line="400" w:lineRule="exact"/>
        <w:rPr>
          <w:rFonts w:hint="eastAsia" w:asciiTheme="minorEastAsia" w:hAnsiTheme="minorEastAsia" w:eastAsiaTheme="minorEastAsia" w:cstheme="minorEastAsia"/>
          <w:color w:val="auto"/>
          <w:sz w:val="22"/>
          <w:highlight w:val="none"/>
        </w:rPr>
      </w:pPr>
    </w:p>
    <w:p>
      <w:pPr>
        <w:pStyle w:val="17"/>
        <w:spacing w:line="400" w:lineRule="exact"/>
        <w:rPr>
          <w:rFonts w:hint="eastAsia" w:asciiTheme="minorEastAsia" w:hAnsiTheme="minorEastAsia" w:eastAsiaTheme="minorEastAsia" w:cstheme="minorEastAsia"/>
          <w:color w:val="auto"/>
          <w:sz w:val="22"/>
          <w:highlight w:val="none"/>
        </w:rPr>
      </w:pPr>
    </w:p>
    <w:p>
      <w:pPr>
        <w:pStyle w:val="17"/>
        <w:spacing w:line="400" w:lineRule="exact"/>
        <w:rPr>
          <w:rFonts w:hint="eastAsia" w:asciiTheme="minorEastAsia" w:hAnsiTheme="minorEastAsia" w:eastAsiaTheme="minorEastAsia" w:cstheme="minorEastAsia"/>
          <w:color w:val="auto"/>
          <w:sz w:val="22"/>
          <w:highlight w:val="none"/>
        </w:rPr>
      </w:pPr>
    </w:p>
    <w:bookmarkEnd w:id="44"/>
    <w:bookmarkEnd w:id="45"/>
    <w:p>
      <w:pPr>
        <w:pStyle w:val="5"/>
        <w:tabs>
          <w:tab w:val="clear" w:pos="840"/>
        </w:tabs>
        <w:adjustRightInd/>
        <w:snapToGrid/>
        <w:spacing w:before="120" w:after="120" w:line="440" w:lineRule="exact"/>
        <w:jc w:val="center"/>
        <w:rPr>
          <w:rFonts w:hint="eastAsia" w:asciiTheme="minorEastAsia" w:hAnsiTheme="minorEastAsia" w:eastAsiaTheme="minorEastAsia" w:cstheme="minorEastAsia"/>
          <w:color w:val="auto"/>
          <w:sz w:val="28"/>
          <w:szCs w:val="28"/>
          <w:highlight w:val="none"/>
        </w:rPr>
      </w:pPr>
      <w:bookmarkStart w:id="52" w:name="_Toc515203447"/>
      <w:r>
        <w:rPr>
          <w:rFonts w:hint="eastAsia" w:asciiTheme="minorEastAsia" w:hAnsiTheme="minorEastAsia" w:eastAsiaTheme="minorEastAsia" w:cstheme="minorEastAsia"/>
          <w:color w:val="auto"/>
          <w:sz w:val="28"/>
          <w:szCs w:val="28"/>
          <w:highlight w:val="none"/>
        </w:rPr>
        <w:t>第五部分   招标内容及要求</w:t>
      </w:r>
      <w:bookmarkEnd w:id="52"/>
      <w:bookmarkStart w:id="53" w:name="_Toc182398358"/>
    </w:p>
    <w:p>
      <w:pPr>
        <w:keepNext w:val="0"/>
        <w:keepLines w:val="0"/>
        <w:pageBreakBefore w:val="0"/>
        <w:kinsoku/>
        <w:wordWrap/>
        <w:overflowPunct/>
        <w:topLinePunct w:val="0"/>
        <w:bidi w:val="0"/>
        <w:snapToGrid/>
        <w:spacing w:line="360" w:lineRule="auto"/>
        <w:rPr>
          <w:rFonts w:hint="eastAsia" w:asciiTheme="minorEastAsia" w:hAnsiTheme="minorEastAsia" w:eastAsiaTheme="minorEastAsia" w:cstheme="minorEastAsia"/>
          <w:color w:val="auto"/>
          <w:highlight w:val="none"/>
        </w:rPr>
      </w:pPr>
    </w:p>
    <w:p>
      <w:pPr>
        <w:keepNext w:val="0"/>
        <w:keepLines w:val="0"/>
        <w:pageBreakBefore w:val="0"/>
        <w:widowControl/>
        <w:kinsoku/>
        <w:wordWrap/>
        <w:overflowPunct/>
        <w:topLinePunct w:val="0"/>
        <w:autoSpaceDE w:val="0"/>
        <w:autoSpaceDN w:val="0"/>
        <w:bidi w:val="0"/>
        <w:adjustRightInd w:val="0"/>
        <w:spacing w:line="360" w:lineRule="auto"/>
        <w:textAlignment w:val="bottom"/>
        <w:rPr>
          <w:rFonts w:hint="eastAsia" w:asciiTheme="minorEastAsia" w:hAnsiTheme="minorEastAsia" w:eastAsiaTheme="minorEastAsia" w:cstheme="minorEastAsia"/>
          <w:bCs/>
          <w:color w:val="auto"/>
          <w:sz w:val="22"/>
          <w:highlight w:val="none"/>
        </w:rPr>
      </w:pPr>
      <w:r>
        <w:rPr>
          <w:rFonts w:hint="eastAsia" w:asciiTheme="minorEastAsia" w:hAnsiTheme="minorEastAsia" w:eastAsiaTheme="minorEastAsia" w:cstheme="minorEastAsia"/>
          <w:bCs/>
          <w:color w:val="auto"/>
          <w:sz w:val="22"/>
          <w:highlight w:val="none"/>
        </w:rPr>
        <w:t>一、绿化管养服务范围</w:t>
      </w:r>
    </w:p>
    <w:p>
      <w:pPr>
        <w:keepNext w:val="0"/>
        <w:keepLines w:val="0"/>
        <w:pageBreakBefore w:val="0"/>
        <w:widowControl/>
        <w:kinsoku/>
        <w:wordWrap/>
        <w:overflowPunct/>
        <w:topLinePunct w:val="0"/>
        <w:autoSpaceDE w:val="0"/>
        <w:autoSpaceDN w:val="0"/>
        <w:bidi w:val="0"/>
        <w:adjustRightInd w:val="0"/>
        <w:spacing w:line="360" w:lineRule="auto"/>
        <w:ind w:firstLine="480" w:firstLineChars="200"/>
        <w:textAlignment w:val="bottom"/>
        <w:rPr>
          <w:rFonts w:hint="eastAsia" w:asciiTheme="minorEastAsia" w:hAnsiTheme="minorEastAsia" w:eastAsiaTheme="minorEastAsia" w:cstheme="minorEastAsia"/>
          <w:bCs/>
          <w:color w:val="auto"/>
          <w:sz w:val="22"/>
          <w:highlight w:val="none"/>
        </w:rPr>
      </w:pPr>
      <w:r>
        <w:rPr>
          <w:rFonts w:hint="eastAsia" w:ascii="宋体" w:eastAsia="宋体" w:cs="宋体"/>
          <w:b w:val="0"/>
          <w:bCs w:val="0"/>
          <w:color w:val="auto"/>
          <w:kern w:val="2"/>
          <w:sz w:val="24"/>
          <w:szCs w:val="24"/>
          <w:highlight w:val="none"/>
          <w:lang w:val="en-US" w:eastAsia="zh-CN" w:bidi="ar-SA"/>
        </w:rPr>
        <w:t>20</w:t>
      </w:r>
      <w:r>
        <w:rPr>
          <w:rFonts w:hint="eastAsia" w:ascii="宋体" w:cs="宋体"/>
          <w:b w:val="0"/>
          <w:bCs w:val="0"/>
          <w:color w:val="auto"/>
          <w:kern w:val="2"/>
          <w:sz w:val="24"/>
          <w:szCs w:val="24"/>
          <w:highlight w:val="none"/>
          <w:lang w:val="en-US" w:eastAsia="zh-CN" w:bidi="ar-SA"/>
        </w:rPr>
        <w:t>22</w:t>
      </w:r>
      <w:r>
        <w:rPr>
          <w:rFonts w:hint="eastAsia" w:ascii="宋体" w:eastAsia="宋体" w:cs="宋体"/>
          <w:b w:val="0"/>
          <w:bCs w:val="0"/>
          <w:color w:val="auto"/>
          <w:kern w:val="2"/>
          <w:sz w:val="24"/>
          <w:szCs w:val="24"/>
          <w:highlight w:val="none"/>
          <w:lang w:val="en-US" w:eastAsia="zh-CN" w:bidi="ar-SA"/>
        </w:rPr>
        <w:t>年瓯海区古树名木管养项目</w:t>
      </w:r>
      <w:r>
        <w:rPr>
          <w:rFonts w:hint="eastAsia" w:ascii="宋体" w:hAnsi="宋体" w:eastAsia="宋体" w:cs="宋体"/>
          <w:b w:val="0"/>
          <w:bCs w:val="0"/>
          <w:color w:val="auto"/>
          <w:kern w:val="2"/>
          <w:sz w:val="24"/>
          <w:szCs w:val="24"/>
          <w:highlight w:val="none"/>
          <w:lang w:val="en-US" w:eastAsia="zh-CN" w:bidi="ar-SA"/>
        </w:rPr>
        <w:t>项目；共</w:t>
      </w:r>
      <w:r>
        <w:rPr>
          <w:rFonts w:hint="eastAsia" w:ascii="宋体" w:cs="宋体"/>
          <w:b w:val="0"/>
          <w:bCs w:val="0"/>
          <w:color w:val="auto"/>
          <w:kern w:val="2"/>
          <w:sz w:val="24"/>
          <w:szCs w:val="24"/>
          <w:highlight w:val="none"/>
          <w:lang w:val="en-US" w:eastAsia="zh-CN" w:bidi="ar-SA"/>
        </w:rPr>
        <w:t>257</w:t>
      </w:r>
      <w:r>
        <w:rPr>
          <w:rFonts w:hint="eastAsia" w:ascii="宋体" w:hAnsi="宋体" w:eastAsia="宋体" w:cs="宋体"/>
          <w:b w:val="0"/>
          <w:bCs w:val="0"/>
          <w:color w:val="auto"/>
          <w:kern w:val="2"/>
          <w:sz w:val="24"/>
          <w:szCs w:val="24"/>
          <w:highlight w:val="none"/>
          <w:lang w:val="en-US" w:eastAsia="zh-CN" w:bidi="ar-SA"/>
        </w:rPr>
        <w:t>株古树名木(具体详见附件范围)</w:t>
      </w:r>
      <w:r>
        <w:rPr>
          <w:rFonts w:hint="eastAsia" w:asciiTheme="minorEastAsia" w:hAnsiTheme="minorEastAsia" w:eastAsiaTheme="minorEastAsia" w:cstheme="minorEastAsia"/>
          <w:bCs/>
          <w:color w:val="auto"/>
          <w:sz w:val="22"/>
          <w:highlight w:val="none"/>
        </w:rPr>
        <w:t>。</w:t>
      </w:r>
    </w:p>
    <w:p>
      <w:pPr>
        <w:keepNext w:val="0"/>
        <w:keepLines w:val="0"/>
        <w:pageBreakBefore w:val="0"/>
        <w:widowControl/>
        <w:numPr>
          <w:ilvl w:val="0"/>
          <w:numId w:val="0"/>
        </w:numPr>
        <w:kinsoku/>
        <w:wordWrap/>
        <w:overflowPunct/>
        <w:topLinePunct w:val="0"/>
        <w:autoSpaceDE w:val="0"/>
        <w:autoSpaceDN w:val="0"/>
        <w:bidi w:val="0"/>
        <w:adjustRightInd w:val="0"/>
        <w:spacing w:line="360" w:lineRule="auto"/>
        <w:textAlignment w:val="bottom"/>
        <w:rPr>
          <w:rFonts w:hint="eastAsia" w:asciiTheme="minorEastAsia" w:hAnsiTheme="minorEastAsia" w:eastAsiaTheme="minorEastAsia" w:cstheme="minorEastAsia"/>
          <w:bCs/>
          <w:color w:val="auto"/>
          <w:sz w:val="22"/>
          <w:highlight w:val="none"/>
        </w:rPr>
      </w:pPr>
      <w:r>
        <w:rPr>
          <w:rFonts w:hint="eastAsia" w:asciiTheme="minorEastAsia" w:hAnsiTheme="minorEastAsia" w:eastAsiaTheme="minorEastAsia" w:cstheme="minorEastAsia"/>
          <w:bCs/>
          <w:color w:val="auto"/>
          <w:sz w:val="22"/>
          <w:highlight w:val="none"/>
          <w:lang w:val="en-US" w:eastAsia="zh-CN"/>
        </w:rPr>
        <w:t>二、服务</w:t>
      </w:r>
      <w:r>
        <w:rPr>
          <w:rFonts w:hint="eastAsia" w:asciiTheme="minorEastAsia" w:hAnsiTheme="minorEastAsia" w:eastAsiaTheme="minorEastAsia" w:cstheme="minorEastAsia"/>
          <w:bCs/>
          <w:color w:val="auto"/>
          <w:sz w:val="22"/>
          <w:highlight w:val="none"/>
        </w:rPr>
        <w:t xml:space="preserve">内容   </w:t>
      </w:r>
    </w:p>
    <w:p>
      <w:pPr>
        <w:pStyle w:val="1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val="en-US" w:eastAsia="zh-CN"/>
        </w:rPr>
        <w:t>2</w:t>
      </w:r>
      <w:r>
        <w:rPr>
          <w:rFonts w:hint="eastAsia" w:ascii="宋体" w:hAnsi="宋体" w:eastAsia="宋体" w:cs="宋体"/>
          <w:b w:val="0"/>
          <w:bCs w:val="0"/>
          <w:color w:val="auto"/>
          <w:sz w:val="24"/>
          <w:highlight w:val="none"/>
        </w:rPr>
        <w:t>.1按</w:t>
      </w:r>
      <w:r>
        <w:rPr>
          <w:rFonts w:hint="eastAsia" w:ascii="宋体" w:hAnsi="宋体" w:eastAsia="宋体" w:cs="宋体"/>
          <w:b w:val="0"/>
          <w:bCs w:val="0"/>
          <w:color w:val="auto"/>
          <w:sz w:val="24"/>
          <w:highlight w:val="none"/>
          <w:lang w:eastAsia="zh-CN"/>
        </w:rPr>
        <w:t>《城市古树名木养护和复壮工程技术规范》，</w:t>
      </w:r>
      <w:r>
        <w:rPr>
          <w:rFonts w:hint="eastAsia" w:ascii="宋体" w:hAnsi="宋体" w:eastAsia="宋体" w:cs="宋体"/>
          <w:b w:val="0"/>
          <w:bCs w:val="0"/>
          <w:color w:val="auto"/>
          <w:sz w:val="24"/>
          <w:highlight w:val="none"/>
        </w:rPr>
        <w:t>《温州市城市绿地养护管理标准》（温综法发【2017】23号）和《温州市园林植物养护技术规程》及《古树名木考核表》进行养护并接受考核，建立并完善各种管理制度和工作流程，明确分工及职责和工作质量标准，强化工作的计划性、可操作性和实效性，确保养护工作进程。</w:t>
      </w:r>
    </w:p>
    <w:p>
      <w:pPr>
        <w:pStyle w:val="1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val="en-US" w:eastAsia="zh-CN"/>
        </w:rPr>
        <w:t>2</w:t>
      </w:r>
      <w:r>
        <w:rPr>
          <w:rFonts w:hint="eastAsia" w:ascii="宋体" w:hAnsi="宋体" w:eastAsia="宋体" w:cs="宋体"/>
          <w:b w:val="0"/>
          <w:bCs w:val="0"/>
          <w:color w:val="auto"/>
          <w:sz w:val="24"/>
          <w:highlight w:val="none"/>
        </w:rPr>
        <w:t>.2按照管理内容编制检查表，定期进行检查，发现问题及时整改。对各工作岗位的服务质量随时进行抽查，发现问题，及时整改。定期向服务对象发放“服务意见征询书”，根据反馈意见进行统计，进行优化调整</w:t>
      </w:r>
    </w:p>
    <w:p>
      <w:pPr>
        <w:pStyle w:val="1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val="en-US" w:eastAsia="zh-CN"/>
        </w:rPr>
        <w:t>2</w:t>
      </w:r>
      <w:r>
        <w:rPr>
          <w:rFonts w:hint="eastAsia" w:ascii="宋体" w:hAnsi="宋体" w:eastAsia="宋体" w:cs="宋体"/>
          <w:b w:val="0"/>
          <w:bCs w:val="0"/>
          <w:color w:val="auto"/>
          <w:sz w:val="24"/>
          <w:highlight w:val="none"/>
        </w:rPr>
        <w:t>.3建立各类应急预案（如病虫灾害防治、山体滑坡、消防、防汛、防台等）并进行演练与实施，培训相关人员达到相关要求。</w:t>
      </w:r>
    </w:p>
    <w:p>
      <w:pPr>
        <w:pStyle w:val="1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val="en-US" w:eastAsia="zh-CN"/>
        </w:rPr>
        <w:t>2</w:t>
      </w:r>
      <w:r>
        <w:rPr>
          <w:rFonts w:hint="eastAsia" w:ascii="宋体" w:hAnsi="宋体" w:eastAsia="宋体" w:cs="宋体"/>
          <w:b w:val="0"/>
          <w:bCs w:val="0"/>
          <w:color w:val="auto"/>
          <w:sz w:val="24"/>
          <w:highlight w:val="none"/>
        </w:rPr>
        <w:t>.4自行按需要和《考核要求》对服务人员进行培训，并接受招标人对服务人员的集中培训。</w:t>
      </w:r>
    </w:p>
    <w:p>
      <w:pPr>
        <w:pStyle w:val="1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val="en-US" w:eastAsia="zh-CN"/>
        </w:rPr>
        <w:t>2</w:t>
      </w:r>
      <w:r>
        <w:rPr>
          <w:rFonts w:hint="eastAsia" w:ascii="宋体" w:hAnsi="宋体" w:eastAsia="宋体" w:cs="宋体"/>
          <w:b w:val="0"/>
          <w:bCs w:val="0"/>
          <w:color w:val="auto"/>
          <w:sz w:val="24"/>
          <w:highlight w:val="none"/>
        </w:rPr>
        <w:t>.5接受考核（按照《考核要求》），并根据考核结果及时调整改进。</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highlight w:val="none"/>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.6日常管理细则必须按招标人要求规定执行。</w:t>
      </w:r>
    </w:p>
    <w:p>
      <w:pPr>
        <w:keepNext w:val="0"/>
        <w:keepLines w:val="0"/>
        <w:pageBreakBefore w:val="0"/>
        <w:widowControl/>
        <w:kinsoku/>
        <w:wordWrap/>
        <w:overflowPunct/>
        <w:topLinePunct w:val="0"/>
        <w:autoSpaceDE w:val="0"/>
        <w:autoSpaceDN w:val="0"/>
        <w:bidi w:val="0"/>
        <w:adjustRightInd w:val="0"/>
        <w:spacing w:line="360" w:lineRule="auto"/>
        <w:textAlignment w:val="bottom"/>
        <w:rPr>
          <w:rFonts w:hint="eastAsia" w:asciiTheme="minorEastAsia" w:hAnsiTheme="minorEastAsia" w:eastAsiaTheme="minorEastAsia" w:cstheme="minorEastAsia"/>
          <w:bCs/>
          <w:color w:val="auto"/>
          <w:sz w:val="22"/>
          <w:highlight w:val="none"/>
        </w:rPr>
      </w:pPr>
      <w:r>
        <w:rPr>
          <w:rFonts w:hint="eastAsia" w:asciiTheme="minorEastAsia" w:hAnsiTheme="minorEastAsia" w:eastAsiaTheme="minorEastAsia" w:cstheme="minorEastAsia"/>
          <w:bCs/>
          <w:color w:val="auto"/>
          <w:sz w:val="22"/>
          <w:highlight w:val="none"/>
        </w:rPr>
        <w:t>三、养护标准</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2.1按《城市古树名木养护和复壮工程技术规范》，《温州市城市绿地养护管理标准》（温综法发【2017】23号）和《温州市园林植物养护技术规程》及《古树名木考核表》执行。</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2.2为确保养护质量，中标单位需落实专人进行动态养护管理，全天候作业，并出具养护记录，养护区域内的各点须每一个月出具至少一次的具体养护情况。</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 3养护过程中，中标单位必须采取周密的安全措施，以避免对人身和财产的损害。如因中标单位操作不当、养护不当（如蛀干害虫未及时防治引起枝条砸落）或管理不善而造成人身伤害或财产损失的，由中标单位自行承担。</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 4 因不可抗拒因素（如由于台风、暴雨、大雪等自然灾害引起树木突然倒塌，碰线、碰屋、非养护原因造成的树枝伤人、伤物），中标单位在接到发包人通知后应迅速组织力量，半小时内到达现场并及时处理，处理费用发包人按实另行核算，有价格争议的，以双方认定的审价单位审核价为准。</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 5 对于中标单位养护期间由于养护工作不能及时到位，且造成较大影响的（全省范围内媒体报道，造成负面影响），甲方有权终止合同，安排第三方应进行应急过渡养护，所发生的费用按合同标准从中标单位的养护费中扣除。</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2.6 对生长日益衰落的古树名木，应及时上报业主单位，组织有关专家进行会诊，指定复壮措施，若属管养不当造成的，复壮费用由管养单位全额承担；若是部分由管养不当造成的，管养单位承担相应的责任。</w:t>
      </w:r>
    </w:p>
    <w:p>
      <w:pPr>
        <w:pStyle w:val="30"/>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rPr>
        <w:t>2.7  承包人在养护期间，须无条件配合发包人布置的其他各项任务，包括因政府建设需要修剪古树名木等情况，其产生的费用由相应工程建设单位与养护单位另签订服务合同落实。</w:t>
      </w:r>
    </w:p>
    <w:p>
      <w:pPr>
        <w:widowControl/>
        <w:autoSpaceDE w:val="0"/>
        <w:autoSpaceDN w:val="0"/>
        <w:adjustRightInd w:val="0"/>
        <w:spacing w:line="460" w:lineRule="atLeast"/>
        <w:textAlignment w:val="bottom"/>
        <w:rPr>
          <w:rFonts w:hint="eastAsia" w:asciiTheme="minorEastAsia" w:hAnsiTheme="minorEastAsia" w:eastAsiaTheme="minorEastAsia" w:cstheme="minorEastAsia"/>
          <w:bCs/>
          <w:color w:val="auto"/>
          <w:sz w:val="22"/>
          <w:highlight w:val="none"/>
          <w:lang w:eastAsia="zh-CN"/>
        </w:rPr>
      </w:pPr>
      <w:r>
        <w:rPr>
          <w:rFonts w:hint="eastAsia" w:asciiTheme="minorEastAsia" w:hAnsiTheme="minorEastAsia" w:eastAsiaTheme="minorEastAsia" w:cstheme="minorEastAsia"/>
          <w:bCs/>
          <w:color w:val="auto"/>
          <w:sz w:val="22"/>
          <w:highlight w:val="none"/>
          <w:lang w:val="en-US" w:eastAsia="zh-CN"/>
        </w:rPr>
        <w:t>四、</w:t>
      </w:r>
      <w:r>
        <w:rPr>
          <w:rFonts w:hint="eastAsia" w:asciiTheme="minorEastAsia" w:hAnsiTheme="minorEastAsia" w:eastAsiaTheme="minorEastAsia" w:cstheme="minorEastAsia"/>
          <w:bCs/>
          <w:color w:val="auto"/>
          <w:sz w:val="22"/>
          <w:highlight w:val="none"/>
        </w:rPr>
        <w:t>主要工作要求</w:t>
      </w:r>
      <w:r>
        <w:rPr>
          <w:rFonts w:hint="eastAsia" w:asciiTheme="minorEastAsia" w:hAnsiTheme="minorEastAsia" w:eastAsiaTheme="minorEastAsia" w:cstheme="minorEastAsia"/>
          <w:bCs/>
          <w:color w:val="auto"/>
          <w:sz w:val="22"/>
          <w:highlight w:val="none"/>
          <w:lang w:eastAsia="zh-CN"/>
        </w:rPr>
        <w:t>（</w:t>
      </w:r>
      <w:r>
        <w:rPr>
          <w:rFonts w:hint="eastAsia" w:asciiTheme="minorEastAsia" w:hAnsiTheme="minorEastAsia" w:eastAsiaTheme="minorEastAsia" w:cstheme="minorEastAsia"/>
          <w:bCs/>
          <w:color w:val="auto"/>
          <w:sz w:val="22"/>
          <w:highlight w:val="none"/>
          <w:lang w:val="en-US" w:eastAsia="zh-CN"/>
        </w:rPr>
        <w:t>不限于以下内容</w:t>
      </w:r>
      <w:r>
        <w:rPr>
          <w:rFonts w:hint="eastAsia" w:asciiTheme="minorEastAsia" w:hAnsiTheme="minorEastAsia" w:eastAsiaTheme="minorEastAsia" w:cstheme="minorEastAsia"/>
          <w:bCs/>
          <w:color w:val="auto"/>
          <w:sz w:val="22"/>
          <w:highlight w:val="none"/>
          <w:lang w:eastAsia="zh-CN"/>
        </w:rPr>
        <w:t>）</w:t>
      </w:r>
    </w:p>
    <w:p>
      <w:pPr>
        <w:widowControl/>
        <w:autoSpaceDE w:val="0"/>
        <w:autoSpaceDN w:val="0"/>
        <w:adjustRightInd w:val="0"/>
        <w:spacing w:line="460" w:lineRule="atLeast"/>
        <w:ind w:firstLine="440" w:firstLineChars="200"/>
        <w:textAlignment w:val="bottom"/>
        <w:rPr>
          <w:rFonts w:hint="default" w:asciiTheme="minorEastAsia" w:hAnsiTheme="minorEastAsia" w:eastAsiaTheme="minorEastAsia" w:cstheme="minorEastAsia"/>
          <w:bCs/>
          <w:color w:val="auto"/>
          <w:sz w:val="22"/>
          <w:highlight w:val="none"/>
          <w:lang w:val="en-US" w:eastAsia="zh-CN"/>
        </w:rPr>
      </w:pPr>
      <w:r>
        <w:rPr>
          <w:rFonts w:hint="eastAsia" w:asciiTheme="minorEastAsia" w:hAnsiTheme="minorEastAsia" w:eastAsiaTheme="minorEastAsia" w:cstheme="minorEastAsia"/>
          <w:bCs/>
          <w:color w:val="auto"/>
          <w:sz w:val="22"/>
          <w:highlight w:val="none"/>
          <w:lang w:val="en-US" w:eastAsia="zh-CN"/>
        </w:rPr>
        <w:t>1.按招标文件养护要求对范围内的古树名木进行掩护</w:t>
      </w:r>
    </w:p>
    <w:p>
      <w:pPr>
        <w:widowControl/>
        <w:autoSpaceDE w:val="0"/>
        <w:autoSpaceDN w:val="0"/>
        <w:adjustRightInd w:val="0"/>
        <w:spacing w:line="460" w:lineRule="atLeast"/>
        <w:ind w:firstLine="440" w:firstLineChars="200"/>
        <w:textAlignment w:val="bottom"/>
        <w:rPr>
          <w:rFonts w:hint="eastAsia" w:asciiTheme="minorEastAsia" w:hAnsiTheme="minorEastAsia" w:eastAsiaTheme="minorEastAsia" w:cstheme="minorEastAsia"/>
          <w:bCs/>
          <w:color w:val="auto"/>
          <w:sz w:val="22"/>
          <w:highlight w:val="none"/>
        </w:rPr>
      </w:pPr>
      <w:r>
        <w:rPr>
          <w:rFonts w:hint="eastAsia" w:asciiTheme="minorEastAsia" w:hAnsiTheme="minorEastAsia" w:eastAsiaTheme="minorEastAsia" w:cstheme="minorEastAsia"/>
          <w:bCs/>
          <w:color w:val="auto"/>
          <w:sz w:val="22"/>
          <w:highlight w:val="none"/>
          <w:lang w:val="en-US" w:eastAsia="zh-CN"/>
        </w:rPr>
        <w:t>2</w:t>
      </w:r>
      <w:r>
        <w:rPr>
          <w:rFonts w:hint="eastAsia" w:asciiTheme="minorEastAsia" w:hAnsiTheme="minorEastAsia" w:eastAsiaTheme="minorEastAsia" w:cstheme="minorEastAsia"/>
          <w:bCs/>
          <w:color w:val="auto"/>
          <w:sz w:val="22"/>
          <w:highlight w:val="none"/>
        </w:rPr>
        <w:t>.掌握病虫害情况，防治措施有效。</w:t>
      </w:r>
    </w:p>
    <w:p>
      <w:pPr>
        <w:widowControl/>
        <w:autoSpaceDE w:val="0"/>
        <w:autoSpaceDN w:val="0"/>
        <w:adjustRightInd w:val="0"/>
        <w:spacing w:line="460" w:lineRule="atLeast"/>
        <w:ind w:firstLine="440" w:firstLineChars="200"/>
        <w:textAlignment w:val="bottom"/>
        <w:rPr>
          <w:rFonts w:hint="eastAsia" w:asciiTheme="minorEastAsia" w:hAnsiTheme="minorEastAsia" w:eastAsiaTheme="minorEastAsia" w:cstheme="minorEastAsia"/>
          <w:bCs/>
          <w:color w:val="auto"/>
          <w:sz w:val="22"/>
          <w:highlight w:val="none"/>
        </w:rPr>
      </w:pPr>
      <w:r>
        <w:rPr>
          <w:rFonts w:hint="eastAsia" w:asciiTheme="minorEastAsia" w:hAnsiTheme="minorEastAsia" w:eastAsiaTheme="minorEastAsia" w:cstheme="minorEastAsia"/>
          <w:bCs/>
          <w:color w:val="auto"/>
          <w:sz w:val="22"/>
          <w:highlight w:val="none"/>
          <w:lang w:val="en-US" w:eastAsia="zh-CN"/>
        </w:rPr>
        <w:t>3</w:t>
      </w:r>
      <w:r>
        <w:rPr>
          <w:rFonts w:hint="eastAsia" w:asciiTheme="minorEastAsia" w:hAnsiTheme="minorEastAsia" w:eastAsiaTheme="minorEastAsia" w:cstheme="minorEastAsia"/>
          <w:bCs/>
          <w:color w:val="auto"/>
          <w:sz w:val="22"/>
          <w:highlight w:val="none"/>
        </w:rPr>
        <w:t>.</w:t>
      </w:r>
      <w:r>
        <w:rPr>
          <w:rFonts w:hint="eastAsia" w:asciiTheme="minorEastAsia" w:hAnsiTheme="minorEastAsia" w:eastAsiaTheme="minorEastAsia" w:cstheme="minorEastAsia"/>
          <w:bCs/>
          <w:color w:val="auto"/>
          <w:sz w:val="22"/>
          <w:highlight w:val="none"/>
          <w:lang w:val="en-US" w:eastAsia="zh-CN"/>
        </w:rPr>
        <w:t>古树名木</w:t>
      </w:r>
      <w:r>
        <w:rPr>
          <w:rFonts w:hint="eastAsia" w:asciiTheme="minorEastAsia" w:hAnsiTheme="minorEastAsia" w:eastAsiaTheme="minorEastAsia" w:cstheme="minorEastAsia"/>
          <w:bCs/>
          <w:color w:val="auto"/>
          <w:sz w:val="22"/>
          <w:highlight w:val="none"/>
        </w:rPr>
        <w:t>绿地内无垃圾、石块、垃圾渣土、果壳、修剪弃料等杂物</w:t>
      </w:r>
      <w:r>
        <w:rPr>
          <w:rFonts w:hint="eastAsia" w:asciiTheme="minorEastAsia" w:hAnsiTheme="minorEastAsia" w:eastAsiaTheme="minorEastAsia" w:cstheme="minorEastAsia"/>
          <w:bCs/>
          <w:color w:val="auto"/>
          <w:sz w:val="22"/>
          <w:highlight w:val="none"/>
          <w:lang w:eastAsia="zh-CN"/>
        </w:rPr>
        <w:t>，</w:t>
      </w:r>
      <w:r>
        <w:rPr>
          <w:rFonts w:hint="eastAsia" w:asciiTheme="minorEastAsia" w:hAnsiTheme="minorEastAsia" w:eastAsiaTheme="minorEastAsia" w:cstheme="minorEastAsia"/>
          <w:bCs/>
          <w:color w:val="auto"/>
          <w:sz w:val="22"/>
          <w:highlight w:val="none"/>
        </w:rPr>
        <w:t>无白色污染物滞留。</w:t>
      </w:r>
    </w:p>
    <w:p>
      <w:pPr>
        <w:widowControl/>
        <w:autoSpaceDE w:val="0"/>
        <w:autoSpaceDN w:val="0"/>
        <w:adjustRightInd w:val="0"/>
        <w:spacing w:line="460" w:lineRule="atLeast"/>
        <w:ind w:firstLine="440" w:firstLineChars="200"/>
        <w:textAlignment w:val="bottom"/>
        <w:rPr>
          <w:rFonts w:hint="eastAsia" w:asciiTheme="minorEastAsia" w:hAnsiTheme="minorEastAsia" w:eastAsiaTheme="minorEastAsia" w:cstheme="minorEastAsia"/>
          <w:bCs/>
          <w:color w:val="auto"/>
          <w:sz w:val="22"/>
          <w:highlight w:val="none"/>
        </w:rPr>
      </w:pPr>
      <w:r>
        <w:rPr>
          <w:rFonts w:hint="eastAsia" w:asciiTheme="minorEastAsia" w:hAnsiTheme="minorEastAsia" w:eastAsiaTheme="minorEastAsia" w:cstheme="minorEastAsia"/>
          <w:bCs/>
          <w:color w:val="auto"/>
          <w:sz w:val="22"/>
          <w:highlight w:val="none"/>
          <w:lang w:val="en-US" w:eastAsia="zh-CN"/>
        </w:rPr>
        <w:t>4</w:t>
      </w:r>
      <w:r>
        <w:rPr>
          <w:rFonts w:hint="eastAsia" w:asciiTheme="minorEastAsia" w:hAnsiTheme="minorEastAsia" w:eastAsiaTheme="minorEastAsia" w:cstheme="minorEastAsia"/>
          <w:bCs/>
          <w:color w:val="auto"/>
          <w:sz w:val="22"/>
          <w:highlight w:val="none"/>
        </w:rPr>
        <w:t>.管理制度完善，养护管理人员配备到位；养护人员作业规范；管理人员巡查监管到位，无违章占绿情况。</w:t>
      </w:r>
    </w:p>
    <w:p>
      <w:pPr>
        <w:widowControl/>
        <w:autoSpaceDE w:val="0"/>
        <w:autoSpaceDN w:val="0"/>
        <w:adjustRightInd w:val="0"/>
        <w:spacing w:line="460" w:lineRule="atLeast"/>
        <w:ind w:firstLine="440" w:firstLineChars="200"/>
        <w:textAlignment w:val="bottom"/>
        <w:rPr>
          <w:rFonts w:hint="eastAsia" w:asciiTheme="minorEastAsia" w:hAnsiTheme="minorEastAsia" w:eastAsiaTheme="minorEastAsia" w:cstheme="minorEastAsia"/>
          <w:bCs/>
          <w:color w:val="auto"/>
          <w:sz w:val="22"/>
          <w:highlight w:val="none"/>
        </w:rPr>
      </w:pPr>
      <w:r>
        <w:rPr>
          <w:rFonts w:hint="eastAsia" w:asciiTheme="minorEastAsia" w:hAnsiTheme="minorEastAsia" w:eastAsiaTheme="minorEastAsia" w:cstheme="minorEastAsia"/>
          <w:bCs/>
          <w:color w:val="auto"/>
          <w:sz w:val="22"/>
          <w:highlight w:val="none"/>
          <w:lang w:val="en-US" w:eastAsia="zh-CN"/>
        </w:rPr>
        <w:t>5</w:t>
      </w:r>
      <w:r>
        <w:rPr>
          <w:rFonts w:hint="eastAsia" w:asciiTheme="minorEastAsia" w:hAnsiTheme="minorEastAsia" w:eastAsiaTheme="minorEastAsia" w:cstheme="minorEastAsia"/>
          <w:bCs/>
          <w:color w:val="auto"/>
          <w:sz w:val="22"/>
          <w:highlight w:val="none"/>
        </w:rPr>
        <w:t>.有防台、抗雪、抗旱、保绿等应急预案及措施；档案资料完整，巡查记录、病虫害防治记录、绿地概况表等详尽。</w:t>
      </w:r>
    </w:p>
    <w:p>
      <w:pPr>
        <w:widowControl/>
        <w:autoSpaceDE w:val="0"/>
        <w:autoSpaceDN w:val="0"/>
        <w:adjustRightInd w:val="0"/>
        <w:spacing w:line="460" w:lineRule="atLeast"/>
        <w:ind w:firstLine="440" w:firstLineChars="200"/>
        <w:textAlignment w:val="bottom"/>
        <w:rPr>
          <w:rFonts w:hint="eastAsia" w:asciiTheme="minorEastAsia" w:hAnsiTheme="minorEastAsia" w:eastAsiaTheme="minorEastAsia" w:cstheme="minorEastAsia"/>
          <w:bCs/>
          <w:color w:val="auto"/>
          <w:sz w:val="22"/>
          <w:highlight w:val="none"/>
        </w:rPr>
      </w:pPr>
      <w:r>
        <w:rPr>
          <w:rFonts w:hint="eastAsia" w:asciiTheme="minorEastAsia" w:hAnsiTheme="minorEastAsia" w:eastAsiaTheme="minorEastAsia" w:cstheme="minorEastAsia"/>
          <w:bCs/>
          <w:color w:val="auto"/>
          <w:sz w:val="22"/>
          <w:highlight w:val="none"/>
          <w:lang w:val="en-US" w:eastAsia="zh-CN"/>
        </w:rPr>
        <w:t>6</w:t>
      </w:r>
      <w:r>
        <w:rPr>
          <w:rFonts w:hint="eastAsia" w:asciiTheme="minorEastAsia" w:hAnsiTheme="minorEastAsia" w:eastAsiaTheme="minorEastAsia" w:cstheme="minorEastAsia"/>
          <w:bCs/>
          <w:color w:val="auto"/>
          <w:sz w:val="22"/>
          <w:highlight w:val="none"/>
        </w:rPr>
        <w:t>.</w:t>
      </w:r>
      <w:r>
        <w:rPr>
          <w:rFonts w:hint="eastAsia" w:asciiTheme="minorEastAsia" w:hAnsiTheme="minorEastAsia" w:eastAsiaTheme="minorEastAsia" w:cstheme="minorEastAsia"/>
          <w:bCs/>
          <w:color w:val="auto"/>
          <w:sz w:val="22"/>
          <w:highlight w:val="none"/>
          <w:lang w:val="en-US" w:eastAsia="zh-CN"/>
        </w:rPr>
        <w:t>古树名木管养期间产生</w:t>
      </w:r>
      <w:r>
        <w:rPr>
          <w:rFonts w:hint="eastAsia" w:asciiTheme="minorEastAsia" w:hAnsiTheme="minorEastAsia" w:eastAsiaTheme="minorEastAsia" w:cstheme="minorEastAsia"/>
          <w:bCs/>
          <w:color w:val="auto"/>
          <w:sz w:val="22"/>
          <w:highlight w:val="none"/>
        </w:rPr>
        <w:t>垃圾当日清运完毕。</w:t>
      </w:r>
    </w:p>
    <w:p>
      <w:pPr>
        <w:widowControl/>
        <w:autoSpaceDE w:val="0"/>
        <w:autoSpaceDN w:val="0"/>
        <w:adjustRightInd w:val="0"/>
        <w:spacing w:line="460" w:lineRule="atLeast"/>
        <w:ind w:firstLine="440" w:firstLineChars="200"/>
        <w:textAlignment w:val="bottom"/>
        <w:rPr>
          <w:rFonts w:hint="eastAsia" w:asciiTheme="minorEastAsia" w:hAnsiTheme="minorEastAsia" w:eastAsiaTheme="minorEastAsia" w:cstheme="minorEastAsia"/>
          <w:bCs/>
          <w:color w:val="auto"/>
          <w:sz w:val="22"/>
          <w:highlight w:val="none"/>
        </w:rPr>
      </w:pPr>
      <w:r>
        <w:rPr>
          <w:rFonts w:hint="eastAsia" w:asciiTheme="minorEastAsia" w:hAnsiTheme="minorEastAsia" w:eastAsiaTheme="minorEastAsia" w:cstheme="minorEastAsia"/>
          <w:bCs/>
          <w:color w:val="auto"/>
          <w:sz w:val="22"/>
          <w:highlight w:val="none"/>
          <w:lang w:val="en-US" w:eastAsia="zh-CN"/>
        </w:rPr>
        <w:t>7</w:t>
      </w:r>
      <w:r>
        <w:rPr>
          <w:rFonts w:hint="eastAsia" w:asciiTheme="minorEastAsia" w:hAnsiTheme="minorEastAsia" w:eastAsiaTheme="minorEastAsia" w:cstheme="minorEastAsia"/>
          <w:bCs/>
          <w:color w:val="auto"/>
          <w:sz w:val="22"/>
          <w:highlight w:val="none"/>
        </w:rPr>
        <w:t>.落实专人建立养护管理工作台帐，制定全年及每月绿地养护工作计划，主要包括绿地的各类养护措施（如施肥、修剪、病虫害防治、浇水等）、养护质量及安全保证、养护应急管理预案（抗旱、抗涝、抗台、抗寒、抗雪等）、重点技术措施等，按要求上报月度养护计划，人员安排计划等。</w:t>
      </w:r>
    </w:p>
    <w:p>
      <w:pPr>
        <w:widowControl/>
        <w:autoSpaceDE w:val="0"/>
        <w:autoSpaceDN w:val="0"/>
        <w:adjustRightInd w:val="0"/>
        <w:spacing w:line="460" w:lineRule="atLeast"/>
        <w:ind w:firstLine="440" w:firstLineChars="200"/>
        <w:textAlignment w:val="bottom"/>
        <w:rPr>
          <w:rFonts w:hint="eastAsia" w:asciiTheme="minorEastAsia" w:hAnsiTheme="minorEastAsia" w:eastAsiaTheme="minorEastAsia" w:cstheme="minorEastAsia"/>
          <w:bCs/>
          <w:color w:val="auto"/>
          <w:sz w:val="22"/>
          <w:highlight w:val="none"/>
        </w:rPr>
      </w:pPr>
      <w:r>
        <w:rPr>
          <w:rFonts w:hint="eastAsia" w:asciiTheme="minorEastAsia" w:hAnsiTheme="minorEastAsia" w:eastAsiaTheme="minorEastAsia" w:cstheme="minorEastAsia"/>
          <w:bCs/>
          <w:color w:val="auto"/>
          <w:sz w:val="22"/>
          <w:highlight w:val="none"/>
          <w:lang w:val="en-US" w:eastAsia="zh-CN"/>
        </w:rPr>
        <w:t>8</w:t>
      </w:r>
      <w:r>
        <w:rPr>
          <w:rFonts w:hint="eastAsia" w:asciiTheme="minorEastAsia" w:hAnsiTheme="minorEastAsia" w:eastAsiaTheme="minorEastAsia" w:cstheme="minorEastAsia"/>
          <w:bCs/>
          <w:color w:val="auto"/>
          <w:sz w:val="22"/>
          <w:highlight w:val="none"/>
        </w:rPr>
        <w:t>.规范管理、文明作业、自觉接受采购人及其上级各部门领导的检查和社会监督，对出现的问题要及时整改。及时处理市长热线、舆情信息等热线的反映的问题。</w:t>
      </w:r>
    </w:p>
    <w:p>
      <w:pPr>
        <w:widowControl/>
        <w:autoSpaceDE w:val="0"/>
        <w:autoSpaceDN w:val="0"/>
        <w:adjustRightInd w:val="0"/>
        <w:spacing w:line="460" w:lineRule="atLeast"/>
        <w:ind w:firstLine="440" w:firstLineChars="200"/>
        <w:textAlignment w:val="bottom"/>
        <w:rPr>
          <w:rFonts w:hint="eastAsia" w:asciiTheme="minorEastAsia" w:hAnsiTheme="minorEastAsia" w:eastAsiaTheme="minorEastAsia" w:cstheme="minorEastAsia"/>
          <w:bCs/>
          <w:color w:val="auto"/>
          <w:sz w:val="22"/>
          <w:highlight w:val="none"/>
        </w:rPr>
      </w:pPr>
      <w:r>
        <w:rPr>
          <w:rFonts w:hint="eastAsia" w:asciiTheme="minorEastAsia" w:hAnsiTheme="minorEastAsia" w:eastAsiaTheme="minorEastAsia" w:cstheme="minorEastAsia"/>
          <w:bCs/>
          <w:color w:val="auto"/>
          <w:sz w:val="22"/>
          <w:highlight w:val="none"/>
          <w:lang w:val="en-US" w:eastAsia="zh-CN"/>
        </w:rPr>
        <w:t>9</w:t>
      </w:r>
      <w:r>
        <w:rPr>
          <w:rFonts w:hint="eastAsia" w:asciiTheme="minorEastAsia" w:hAnsiTheme="minorEastAsia" w:eastAsiaTheme="minorEastAsia" w:cstheme="minorEastAsia"/>
          <w:bCs/>
          <w:color w:val="auto"/>
          <w:sz w:val="22"/>
          <w:highlight w:val="none"/>
        </w:rPr>
        <w:t>.作业时应严格遵守交通规则、遵守安全操作规程，作业时设置警示牌、安全警示锥等安全措施，作业人员上路作业时须统一穿戴安全反光背心。加强日常安全生产管理，确保职工人身安全。如遇各种意外事故发生由中标单位自行负责，并依照法律法规妥善处理（事故情况应及时书面告知采购人）。</w:t>
      </w:r>
    </w:p>
    <w:p>
      <w:pPr>
        <w:widowControl/>
        <w:autoSpaceDE w:val="0"/>
        <w:autoSpaceDN w:val="0"/>
        <w:adjustRightInd w:val="0"/>
        <w:spacing w:line="460" w:lineRule="atLeast"/>
        <w:ind w:firstLine="440" w:firstLineChars="200"/>
        <w:textAlignment w:val="bottom"/>
        <w:rPr>
          <w:rFonts w:hint="eastAsia" w:asciiTheme="minorEastAsia" w:hAnsiTheme="minorEastAsia" w:eastAsiaTheme="minorEastAsia" w:cstheme="minorEastAsia"/>
          <w:bCs/>
          <w:color w:val="auto"/>
          <w:sz w:val="22"/>
          <w:highlight w:val="none"/>
        </w:rPr>
      </w:pPr>
      <w:r>
        <w:rPr>
          <w:rFonts w:hint="eastAsia" w:asciiTheme="minorEastAsia" w:hAnsiTheme="minorEastAsia" w:eastAsiaTheme="minorEastAsia" w:cstheme="minorEastAsia"/>
          <w:bCs/>
          <w:color w:val="auto"/>
          <w:sz w:val="22"/>
          <w:highlight w:val="none"/>
          <w:lang w:val="en-US" w:eastAsia="zh-CN"/>
        </w:rPr>
        <w:t>10</w:t>
      </w:r>
      <w:r>
        <w:rPr>
          <w:rFonts w:hint="eastAsia" w:asciiTheme="minorEastAsia" w:hAnsiTheme="minorEastAsia" w:eastAsiaTheme="minorEastAsia" w:cstheme="minorEastAsia"/>
          <w:bCs/>
          <w:color w:val="auto"/>
          <w:sz w:val="22"/>
          <w:highlight w:val="none"/>
        </w:rPr>
        <w:t>.建立日常巡查制度，到岗当天，项目负责人或巡查人员对所管辖绿地巡查一次，发现问题及时整改。由交通事故造成的，由承包方负责追究肇事者责任和相应费用；对进入</w:t>
      </w:r>
      <w:r>
        <w:rPr>
          <w:rFonts w:hint="eastAsia" w:asciiTheme="minorEastAsia" w:hAnsiTheme="minorEastAsia" w:eastAsiaTheme="minorEastAsia" w:cstheme="minorEastAsia"/>
          <w:bCs/>
          <w:color w:val="auto"/>
          <w:sz w:val="22"/>
          <w:highlight w:val="none"/>
          <w:lang w:val="en-US" w:eastAsia="zh-CN"/>
        </w:rPr>
        <w:t>古树名木范围内</w:t>
      </w:r>
      <w:r>
        <w:rPr>
          <w:rFonts w:hint="eastAsia" w:asciiTheme="minorEastAsia" w:hAnsiTheme="minorEastAsia" w:eastAsiaTheme="minorEastAsia" w:cstheme="minorEastAsia"/>
          <w:bCs/>
          <w:color w:val="auto"/>
          <w:sz w:val="22"/>
          <w:highlight w:val="none"/>
        </w:rPr>
        <w:t>践踏、损坏绿化现象应及时予以制止，如遇严重损坏绿化行为应通知执法部门和采购人。</w:t>
      </w:r>
    </w:p>
    <w:p>
      <w:pPr>
        <w:widowControl/>
        <w:autoSpaceDE w:val="0"/>
        <w:autoSpaceDN w:val="0"/>
        <w:adjustRightInd w:val="0"/>
        <w:spacing w:line="460" w:lineRule="atLeast"/>
        <w:ind w:firstLine="440" w:firstLineChars="200"/>
        <w:textAlignment w:val="bottom"/>
        <w:rPr>
          <w:rFonts w:hint="eastAsia" w:asciiTheme="minorEastAsia" w:hAnsiTheme="minorEastAsia" w:eastAsiaTheme="minorEastAsia" w:cstheme="minorEastAsia"/>
          <w:bCs/>
          <w:color w:val="auto"/>
          <w:sz w:val="22"/>
          <w:highlight w:val="none"/>
        </w:rPr>
      </w:pPr>
      <w:r>
        <w:rPr>
          <w:rFonts w:hint="eastAsia" w:asciiTheme="minorEastAsia" w:hAnsiTheme="minorEastAsia" w:eastAsiaTheme="minorEastAsia" w:cstheme="minorEastAsia"/>
          <w:bCs/>
          <w:color w:val="auto"/>
          <w:sz w:val="22"/>
          <w:highlight w:val="none"/>
          <w:lang w:val="en-US" w:eastAsia="zh-CN"/>
        </w:rPr>
        <w:t>11</w:t>
      </w:r>
      <w:r>
        <w:rPr>
          <w:rFonts w:hint="eastAsia" w:asciiTheme="minorEastAsia" w:hAnsiTheme="minorEastAsia" w:eastAsiaTheme="minorEastAsia" w:cstheme="minorEastAsia"/>
          <w:bCs/>
          <w:color w:val="auto"/>
          <w:sz w:val="22"/>
          <w:highlight w:val="none"/>
        </w:rPr>
        <w:t>.绿化维护及保洁所用耗材、材料装备设施；水、电的接入及费用（浇灌设备用水、园灯用电除外）；人员食宿、安全等均由承包单位自行负责解决，请投标供应商报价时充分考虑养护用水费用，包含在投标总价中；</w:t>
      </w:r>
    </w:p>
    <w:p>
      <w:pPr>
        <w:widowControl/>
        <w:autoSpaceDE w:val="0"/>
        <w:autoSpaceDN w:val="0"/>
        <w:adjustRightInd w:val="0"/>
        <w:spacing w:line="460" w:lineRule="atLeast"/>
        <w:ind w:firstLine="440" w:firstLineChars="200"/>
        <w:textAlignment w:val="bottom"/>
        <w:rPr>
          <w:rFonts w:hint="eastAsia" w:asciiTheme="minorEastAsia" w:hAnsiTheme="minorEastAsia" w:eastAsiaTheme="minorEastAsia" w:cstheme="minorEastAsia"/>
          <w:bCs/>
          <w:color w:val="auto"/>
          <w:sz w:val="22"/>
          <w:highlight w:val="none"/>
        </w:rPr>
      </w:pPr>
      <w:r>
        <w:rPr>
          <w:rFonts w:hint="eastAsia" w:asciiTheme="minorEastAsia" w:hAnsiTheme="minorEastAsia" w:eastAsiaTheme="minorEastAsia" w:cstheme="minorEastAsia"/>
          <w:bCs/>
          <w:color w:val="auto"/>
          <w:sz w:val="22"/>
          <w:highlight w:val="none"/>
        </w:rPr>
        <w:t>1</w:t>
      </w:r>
      <w:r>
        <w:rPr>
          <w:rFonts w:hint="eastAsia" w:asciiTheme="minorEastAsia" w:hAnsiTheme="minorEastAsia" w:eastAsiaTheme="minorEastAsia" w:cstheme="minorEastAsia"/>
          <w:bCs/>
          <w:color w:val="auto"/>
          <w:sz w:val="22"/>
          <w:highlight w:val="none"/>
          <w:lang w:val="en-US" w:eastAsia="zh-CN"/>
        </w:rPr>
        <w:t>2</w:t>
      </w:r>
      <w:r>
        <w:rPr>
          <w:rFonts w:hint="eastAsia" w:asciiTheme="minorEastAsia" w:hAnsiTheme="minorEastAsia" w:eastAsiaTheme="minorEastAsia" w:cstheme="minorEastAsia"/>
          <w:bCs/>
          <w:color w:val="auto"/>
          <w:sz w:val="22"/>
          <w:highlight w:val="none"/>
        </w:rPr>
        <w:t>.加强应急响应管理工作：</w:t>
      </w:r>
    </w:p>
    <w:p>
      <w:pPr>
        <w:widowControl/>
        <w:autoSpaceDE w:val="0"/>
        <w:autoSpaceDN w:val="0"/>
        <w:adjustRightInd w:val="0"/>
        <w:spacing w:line="460" w:lineRule="atLeast"/>
        <w:ind w:firstLine="440" w:firstLineChars="200"/>
        <w:textAlignment w:val="bottom"/>
        <w:rPr>
          <w:rFonts w:hint="eastAsia" w:asciiTheme="minorEastAsia" w:hAnsiTheme="minorEastAsia" w:eastAsiaTheme="minorEastAsia" w:cstheme="minorEastAsia"/>
          <w:bCs/>
          <w:color w:val="auto"/>
          <w:sz w:val="22"/>
          <w:highlight w:val="none"/>
        </w:rPr>
      </w:pPr>
      <w:r>
        <w:rPr>
          <w:rFonts w:hint="eastAsia" w:asciiTheme="minorEastAsia" w:hAnsiTheme="minorEastAsia" w:eastAsiaTheme="minorEastAsia" w:cstheme="minorEastAsia"/>
          <w:bCs/>
          <w:color w:val="auto"/>
          <w:sz w:val="22"/>
          <w:highlight w:val="none"/>
        </w:rPr>
        <w:t>（1）制定灾害性天气应急预案，建立应急救灾队伍，将应急预案和人员名单上报采购人备案。</w:t>
      </w:r>
    </w:p>
    <w:p>
      <w:pPr>
        <w:widowControl/>
        <w:autoSpaceDE w:val="0"/>
        <w:autoSpaceDN w:val="0"/>
        <w:adjustRightInd w:val="0"/>
        <w:spacing w:line="460" w:lineRule="atLeast"/>
        <w:ind w:firstLine="440" w:firstLineChars="200"/>
        <w:textAlignment w:val="bottom"/>
        <w:rPr>
          <w:rFonts w:hint="eastAsia" w:asciiTheme="minorEastAsia" w:hAnsiTheme="minorEastAsia" w:eastAsiaTheme="minorEastAsia" w:cstheme="minorEastAsia"/>
          <w:bCs/>
          <w:color w:val="auto"/>
          <w:sz w:val="22"/>
          <w:highlight w:val="none"/>
        </w:rPr>
      </w:pPr>
      <w:r>
        <w:rPr>
          <w:rFonts w:hint="eastAsia" w:asciiTheme="minorEastAsia" w:hAnsiTheme="minorEastAsia" w:eastAsiaTheme="minorEastAsia" w:cstheme="minorEastAsia"/>
          <w:bCs/>
          <w:color w:val="auto"/>
          <w:sz w:val="22"/>
          <w:highlight w:val="none"/>
        </w:rPr>
        <w:t>（2）建立应急备货制，备货的内容有：抗旱、抗涝、抗台、抗寒、抗雪等物资（水泵、遮阴网、草包等）。所有权归承包人，接受采购人检查。</w:t>
      </w:r>
    </w:p>
    <w:p>
      <w:pPr>
        <w:widowControl/>
        <w:autoSpaceDE w:val="0"/>
        <w:autoSpaceDN w:val="0"/>
        <w:adjustRightInd w:val="0"/>
        <w:spacing w:line="460" w:lineRule="atLeast"/>
        <w:ind w:firstLine="440" w:firstLineChars="200"/>
        <w:textAlignment w:val="bottom"/>
        <w:rPr>
          <w:rFonts w:hint="eastAsia" w:asciiTheme="minorEastAsia" w:hAnsiTheme="minorEastAsia" w:eastAsiaTheme="minorEastAsia" w:cstheme="minorEastAsia"/>
          <w:bCs/>
          <w:color w:val="auto"/>
          <w:sz w:val="22"/>
          <w:highlight w:val="none"/>
        </w:rPr>
      </w:pPr>
      <w:r>
        <w:rPr>
          <w:rFonts w:hint="eastAsia" w:asciiTheme="minorEastAsia" w:hAnsiTheme="minorEastAsia" w:eastAsiaTheme="minorEastAsia" w:cstheme="minorEastAsia"/>
          <w:bCs/>
          <w:color w:val="auto"/>
          <w:sz w:val="22"/>
          <w:highlight w:val="none"/>
        </w:rPr>
        <w:t xml:space="preserve">（3）遇灾害性天气，听从采购人统一指挥，及时组织人员夏季抗旱、抗台，冬季遇积雪必须及时组织人员进行抗雪。 </w:t>
      </w:r>
    </w:p>
    <w:p>
      <w:pPr>
        <w:widowControl/>
        <w:autoSpaceDE w:val="0"/>
        <w:autoSpaceDN w:val="0"/>
        <w:adjustRightInd w:val="0"/>
        <w:spacing w:line="460" w:lineRule="atLeast"/>
        <w:ind w:firstLine="440" w:firstLineChars="200"/>
        <w:textAlignment w:val="bottom"/>
        <w:rPr>
          <w:rFonts w:hint="eastAsia" w:asciiTheme="minorEastAsia" w:hAnsiTheme="minorEastAsia" w:eastAsiaTheme="minorEastAsia" w:cstheme="minorEastAsia"/>
          <w:bCs/>
          <w:color w:val="auto"/>
          <w:sz w:val="22"/>
          <w:highlight w:val="none"/>
        </w:rPr>
      </w:pPr>
      <w:r>
        <w:rPr>
          <w:rFonts w:hint="eastAsia" w:asciiTheme="minorEastAsia" w:hAnsiTheme="minorEastAsia" w:eastAsiaTheme="minorEastAsia" w:cstheme="minorEastAsia"/>
          <w:bCs/>
          <w:color w:val="auto"/>
          <w:sz w:val="22"/>
          <w:highlight w:val="none"/>
        </w:rPr>
        <w:t>1</w:t>
      </w:r>
      <w:r>
        <w:rPr>
          <w:rFonts w:hint="eastAsia" w:asciiTheme="minorEastAsia" w:hAnsiTheme="minorEastAsia" w:eastAsiaTheme="minorEastAsia" w:cstheme="minorEastAsia"/>
          <w:bCs/>
          <w:color w:val="auto"/>
          <w:sz w:val="22"/>
          <w:highlight w:val="none"/>
          <w:lang w:val="en-US" w:eastAsia="zh-CN"/>
        </w:rPr>
        <w:t>5</w:t>
      </w:r>
      <w:r>
        <w:rPr>
          <w:rFonts w:hint="eastAsia" w:asciiTheme="minorEastAsia" w:hAnsiTheme="minorEastAsia" w:eastAsiaTheme="minorEastAsia" w:cstheme="minorEastAsia"/>
          <w:bCs/>
          <w:color w:val="auto"/>
          <w:sz w:val="22"/>
          <w:highlight w:val="none"/>
        </w:rPr>
        <w:t>.积极做好各类“迎检”和“创建”准备工作。</w:t>
      </w:r>
    </w:p>
    <w:p>
      <w:pPr>
        <w:widowControl/>
        <w:autoSpaceDE w:val="0"/>
        <w:autoSpaceDN w:val="0"/>
        <w:adjustRightInd w:val="0"/>
        <w:spacing w:line="460" w:lineRule="atLeast"/>
        <w:ind w:firstLine="440" w:firstLineChars="200"/>
        <w:textAlignment w:val="bottom"/>
        <w:rPr>
          <w:rFonts w:hint="eastAsia" w:asciiTheme="minorEastAsia" w:hAnsiTheme="minorEastAsia" w:eastAsiaTheme="minorEastAsia" w:cstheme="minorEastAsia"/>
          <w:bCs/>
          <w:color w:val="auto"/>
          <w:sz w:val="22"/>
          <w:highlight w:val="none"/>
        </w:rPr>
      </w:pPr>
      <w:r>
        <w:rPr>
          <w:rFonts w:hint="eastAsia" w:asciiTheme="minorEastAsia" w:hAnsiTheme="minorEastAsia" w:eastAsiaTheme="minorEastAsia" w:cstheme="minorEastAsia"/>
          <w:bCs/>
          <w:color w:val="auto"/>
          <w:sz w:val="22"/>
          <w:highlight w:val="none"/>
        </w:rPr>
        <w:t>1</w:t>
      </w:r>
      <w:r>
        <w:rPr>
          <w:rFonts w:hint="eastAsia" w:asciiTheme="minorEastAsia" w:hAnsiTheme="minorEastAsia" w:eastAsiaTheme="minorEastAsia" w:cstheme="minorEastAsia"/>
          <w:bCs/>
          <w:color w:val="auto"/>
          <w:sz w:val="22"/>
          <w:highlight w:val="none"/>
          <w:lang w:val="en-US" w:eastAsia="zh-CN"/>
        </w:rPr>
        <w:t>6</w:t>
      </w:r>
      <w:r>
        <w:rPr>
          <w:rFonts w:hint="eastAsia" w:asciiTheme="minorEastAsia" w:hAnsiTheme="minorEastAsia" w:eastAsiaTheme="minorEastAsia" w:cstheme="minorEastAsia"/>
          <w:bCs/>
          <w:color w:val="auto"/>
          <w:sz w:val="22"/>
          <w:highlight w:val="none"/>
        </w:rPr>
        <w:t>.积极配合经相关部门批准的</w:t>
      </w:r>
      <w:r>
        <w:rPr>
          <w:rFonts w:hint="eastAsia" w:asciiTheme="minorEastAsia" w:hAnsiTheme="minorEastAsia" w:eastAsiaTheme="minorEastAsia" w:cstheme="minorEastAsia"/>
          <w:bCs/>
          <w:color w:val="auto"/>
          <w:sz w:val="22"/>
          <w:highlight w:val="none"/>
          <w:lang w:val="en-US" w:eastAsia="zh-CN"/>
        </w:rPr>
        <w:t>古树名木范围内</w:t>
      </w:r>
      <w:r>
        <w:rPr>
          <w:rFonts w:hint="eastAsia" w:asciiTheme="minorEastAsia" w:hAnsiTheme="minorEastAsia" w:eastAsiaTheme="minorEastAsia" w:cstheme="minorEastAsia"/>
          <w:bCs/>
          <w:color w:val="auto"/>
          <w:sz w:val="22"/>
          <w:highlight w:val="none"/>
        </w:rPr>
        <w:t>挖掘及占用，对于超范围施工情况应当及时予以制止并报采购人及执法部门。</w:t>
      </w:r>
    </w:p>
    <w:p>
      <w:pPr>
        <w:widowControl/>
        <w:autoSpaceDE w:val="0"/>
        <w:autoSpaceDN w:val="0"/>
        <w:adjustRightInd w:val="0"/>
        <w:spacing w:line="460" w:lineRule="atLeast"/>
        <w:ind w:firstLine="440" w:firstLineChars="200"/>
        <w:textAlignment w:val="bottom"/>
        <w:rPr>
          <w:rFonts w:hint="eastAsia" w:asciiTheme="minorEastAsia" w:hAnsiTheme="minorEastAsia" w:eastAsiaTheme="minorEastAsia" w:cstheme="minorEastAsia"/>
          <w:bCs/>
          <w:color w:val="auto"/>
          <w:sz w:val="22"/>
          <w:highlight w:val="none"/>
        </w:rPr>
      </w:pPr>
      <w:r>
        <w:rPr>
          <w:rFonts w:hint="eastAsia" w:asciiTheme="minorEastAsia" w:hAnsiTheme="minorEastAsia" w:eastAsiaTheme="minorEastAsia" w:cstheme="minorEastAsia"/>
          <w:bCs/>
          <w:color w:val="auto"/>
          <w:sz w:val="22"/>
          <w:highlight w:val="none"/>
        </w:rPr>
        <w:t>1</w:t>
      </w:r>
      <w:r>
        <w:rPr>
          <w:rFonts w:hint="eastAsia" w:asciiTheme="minorEastAsia" w:hAnsiTheme="minorEastAsia" w:eastAsiaTheme="minorEastAsia" w:cstheme="minorEastAsia"/>
          <w:bCs/>
          <w:color w:val="auto"/>
          <w:sz w:val="22"/>
          <w:highlight w:val="none"/>
          <w:lang w:val="en-US" w:eastAsia="zh-CN"/>
        </w:rPr>
        <w:t>7</w:t>
      </w:r>
      <w:r>
        <w:rPr>
          <w:rFonts w:hint="eastAsia" w:asciiTheme="minorEastAsia" w:hAnsiTheme="minorEastAsia" w:eastAsiaTheme="minorEastAsia" w:cstheme="minorEastAsia"/>
          <w:bCs/>
          <w:color w:val="auto"/>
          <w:sz w:val="22"/>
          <w:highlight w:val="none"/>
        </w:rPr>
        <w:t>.</w:t>
      </w:r>
      <w:r>
        <w:rPr>
          <w:rFonts w:hint="eastAsia" w:asciiTheme="minorEastAsia" w:hAnsiTheme="minorEastAsia" w:eastAsiaTheme="minorEastAsia" w:cstheme="minorEastAsia"/>
          <w:bCs/>
          <w:color w:val="auto"/>
          <w:sz w:val="22"/>
          <w:highlight w:val="none"/>
          <w:lang w:val="en-US" w:eastAsia="zh-CN"/>
        </w:rPr>
        <w:t>管养期阐</w:t>
      </w:r>
      <w:r>
        <w:rPr>
          <w:rFonts w:hint="eastAsia" w:asciiTheme="minorEastAsia" w:hAnsiTheme="minorEastAsia" w:eastAsiaTheme="minorEastAsia" w:cstheme="minorEastAsia"/>
          <w:bCs/>
          <w:color w:val="auto"/>
          <w:sz w:val="22"/>
          <w:highlight w:val="none"/>
        </w:rPr>
        <w:t>产生的各种垃圾必须按政府部门的要求进行分类处理，进入垃圾中转站或自有垃圾处理场地，其处理产生费用由承包人负责。</w:t>
      </w:r>
    </w:p>
    <w:p>
      <w:pPr>
        <w:keepNext w:val="0"/>
        <w:keepLines w:val="0"/>
        <w:pageBreakBefore w:val="0"/>
        <w:widowControl/>
        <w:kinsoku/>
        <w:wordWrap/>
        <w:overflowPunct/>
        <w:topLinePunct w:val="0"/>
        <w:autoSpaceDE w:val="0"/>
        <w:autoSpaceDN w:val="0"/>
        <w:bidi w:val="0"/>
        <w:adjustRightInd w:val="0"/>
        <w:spacing w:line="360" w:lineRule="auto"/>
        <w:ind w:firstLine="440" w:firstLineChars="200"/>
        <w:textAlignment w:val="bottom"/>
        <w:rPr>
          <w:rFonts w:hint="eastAsia" w:asciiTheme="minorEastAsia" w:hAnsiTheme="minorEastAsia" w:eastAsiaTheme="minorEastAsia" w:cstheme="minorEastAsia"/>
          <w:bCs/>
          <w:color w:val="auto"/>
          <w:sz w:val="22"/>
          <w:highlight w:val="none"/>
        </w:rPr>
      </w:pPr>
      <w:r>
        <w:rPr>
          <w:rFonts w:hint="eastAsia" w:asciiTheme="minorEastAsia" w:hAnsiTheme="minorEastAsia" w:eastAsiaTheme="minorEastAsia" w:cstheme="minorEastAsia"/>
          <w:bCs/>
          <w:color w:val="auto"/>
          <w:sz w:val="22"/>
          <w:highlight w:val="none"/>
          <w:lang w:val="en-US" w:eastAsia="zh-CN"/>
        </w:rPr>
        <w:t>18</w:t>
      </w:r>
      <w:r>
        <w:rPr>
          <w:rFonts w:hint="eastAsia" w:asciiTheme="minorEastAsia" w:hAnsiTheme="minorEastAsia" w:eastAsiaTheme="minorEastAsia" w:cstheme="minorEastAsia"/>
          <w:bCs/>
          <w:color w:val="auto"/>
          <w:sz w:val="22"/>
          <w:highlight w:val="none"/>
        </w:rPr>
        <w:t>.在合同执行期内，投标人应遵守法律法规及其他有关规定，并接受甲方及有关部门的监督、检查和管理。本项目不得转包、分包。</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val="0"/>
          <w:color w:val="auto"/>
          <w:sz w:val="24"/>
          <w:szCs w:val="24"/>
          <w:highlight w:val="none"/>
        </w:rPr>
      </w:pPr>
      <w:r>
        <w:rPr>
          <w:rFonts w:hint="eastAsia" w:ascii="宋体" w:hAnsi="宋体" w:cs="宋体"/>
          <w:bCs w:val="0"/>
          <w:color w:val="auto"/>
          <w:sz w:val="24"/>
          <w:szCs w:val="24"/>
          <w:highlight w:val="none"/>
          <w:lang w:val="en-US" w:eastAsia="zh-CN"/>
        </w:rPr>
        <w:t>五、</w:t>
      </w:r>
      <w:r>
        <w:rPr>
          <w:rFonts w:hint="eastAsia" w:ascii="宋体" w:hAnsi="宋体" w:eastAsia="宋体" w:cs="宋体"/>
          <w:bCs w:val="0"/>
          <w:color w:val="auto"/>
          <w:sz w:val="24"/>
          <w:szCs w:val="24"/>
          <w:highlight w:val="none"/>
        </w:rPr>
        <w:t>其他要求</w:t>
      </w:r>
    </w:p>
    <w:p>
      <w:pPr>
        <w:widowControl/>
        <w:autoSpaceDE w:val="0"/>
        <w:autoSpaceDN w:val="0"/>
        <w:adjustRightInd w:val="0"/>
        <w:spacing w:line="460" w:lineRule="atLeast"/>
        <w:ind w:firstLine="440" w:firstLineChars="200"/>
        <w:textAlignment w:val="bottom"/>
        <w:rPr>
          <w:rFonts w:hint="eastAsia" w:asciiTheme="minorEastAsia" w:hAnsiTheme="minorEastAsia" w:eastAsiaTheme="minorEastAsia" w:cstheme="minorEastAsia"/>
          <w:bCs/>
          <w:color w:val="auto"/>
          <w:sz w:val="22"/>
          <w:highlight w:val="none"/>
        </w:rPr>
      </w:pPr>
      <w:r>
        <w:rPr>
          <w:rFonts w:hint="eastAsia" w:asciiTheme="minorEastAsia" w:hAnsiTheme="minorEastAsia" w:eastAsiaTheme="minorEastAsia" w:cstheme="minorEastAsia"/>
          <w:bCs/>
          <w:color w:val="auto"/>
          <w:sz w:val="22"/>
          <w:highlight w:val="none"/>
        </w:rPr>
        <w:t>1、开标前，投标人应自行对招标区域现状情况做实地勘察测量，本项目采取固定综合</w:t>
      </w:r>
      <w:r>
        <w:rPr>
          <w:rFonts w:hint="eastAsia" w:asciiTheme="minorEastAsia" w:hAnsiTheme="minorEastAsia" w:eastAsiaTheme="minorEastAsia" w:cstheme="minorEastAsia"/>
          <w:bCs/>
          <w:color w:val="auto"/>
          <w:sz w:val="22"/>
          <w:highlight w:val="none"/>
          <w:lang w:val="en-US" w:eastAsia="zh-CN"/>
        </w:rPr>
        <w:t>单</w:t>
      </w:r>
      <w:r>
        <w:rPr>
          <w:rFonts w:hint="eastAsia" w:asciiTheme="minorEastAsia" w:hAnsiTheme="minorEastAsia" w:eastAsiaTheme="minorEastAsia" w:cstheme="minorEastAsia"/>
          <w:bCs/>
          <w:color w:val="auto"/>
          <w:sz w:val="22"/>
          <w:highlight w:val="none"/>
        </w:rPr>
        <w:t>价包干，除采购文件规定的可调整风险外。</w:t>
      </w:r>
    </w:p>
    <w:p>
      <w:pPr>
        <w:widowControl/>
        <w:autoSpaceDE w:val="0"/>
        <w:autoSpaceDN w:val="0"/>
        <w:adjustRightInd w:val="0"/>
        <w:spacing w:line="460" w:lineRule="atLeast"/>
        <w:ind w:firstLine="440" w:firstLineChars="200"/>
        <w:textAlignment w:val="bottom"/>
        <w:rPr>
          <w:rFonts w:hint="eastAsia" w:asciiTheme="minorEastAsia" w:hAnsiTheme="minorEastAsia" w:eastAsiaTheme="minorEastAsia" w:cstheme="minorEastAsia"/>
          <w:bCs/>
          <w:color w:val="auto"/>
          <w:sz w:val="22"/>
          <w:highlight w:val="none"/>
        </w:rPr>
      </w:pPr>
      <w:r>
        <w:rPr>
          <w:rFonts w:hint="eastAsia" w:asciiTheme="minorEastAsia" w:hAnsiTheme="minorEastAsia" w:eastAsiaTheme="minorEastAsia" w:cstheme="minorEastAsia"/>
          <w:bCs/>
          <w:color w:val="auto"/>
          <w:sz w:val="22"/>
          <w:highlight w:val="none"/>
        </w:rPr>
        <w:t>2、承包期间如遇政策原因最低工资调整，合同价不调整；投标人应在投标报价时充分考虑该因素。</w:t>
      </w:r>
    </w:p>
    <w:p>
      <w:pPr>
        <w:widowControl/>
        <w:autoSpaceDE w:val="0"/>
        <w:autoSpaceDN w:val="0"/>
        <w:adjustRightInd w:val="0"/>
        <w:spacing w:line="460" w:lineRule="atLeast"/>
        <w:ind w:firstLine="442" w:firstLineChars="200"/>
        <w:textAlignment w:val="bottom"/>
        <w:rPr>
          <w:rFonts w:hint="eastAsia" w:asciiTheme="minorEastAsia" w:hAnsiTheme="minorEastAsia" w:eastAsiaTheme="minorEastAsia" w:cstheme="minorEastAsia"/>
          <w:b/>
          <w:bCs w:val="0"/>
          <w:color w:val="auto"/>
          <w:sz w:val="22"/>
          <w:highlight w:val="none"/>
          <w:lang w:val="en-US" w:eastAsia="zh-CN"/>
        </w:rPr>
      </w:pPr>
      <w:r>
        <w:rPr>
          <w:rFonts w:hint="eastAsia" w:asciiTheme="minorEastAsia" w:hAnsiTheme="minorEastAsia" w:eastAsiaTheme="minorEastAsia" w:cstheme="minorEastAsia"/>
          <w:b/>
          <w:bCs w:val="0"/>
          <w:color w:val="auto"/>
          <w:sz w:val="22"/>
          <w:highlight w:val="none"/>
          <w:lang w:val="en-US" w:eastAsia="zh-CN"/>
        </w:rPr>
        <w:t>3、采购预算：1542000元。</w:t>
      </w:r>
    </w:p>
    <w:p>
      <w:pPr>
        <w:widowControl/>
        <w:autoSpaceDE w:val="0"/>
        <w:autoSpaceDN w:val="0"/>
        <w:adjustRightInd w:val="0"/>
        <w:spacing w:line="460" w:lineRule="atLeast"/>
        <w:ind w:firstLine="442" w:firstLineChars="200"/>
        <w:textAlignment w:val="bottom"/>
        <w:rPr>
          <w:rFonts w:hint="eastAsia" w:asciiTheme="minorEastAsia" w:hAnsiTheme="minorEastAsia" w:eastAsiaTheme="minorEastAsia" w:cstheme="minorEastAsia"/>
          <w:b/>
          <w:bCs w:val="0"/>
          <w:color w:val="auto"/>
          <w:sz w:val="22"/>
          <w:highlight w:val="none"/>
          <w:lang w:val="en-US" w:eastAsia="zh-CN"/>
        </w:rPr>
      </w:pPr>
      <w:r>
        <w:rPr>
          <w:rFonts w:hint="eastAsia" w:asciiTheme="minorEastAsia" w:hAnsiTheme="minorEastAsia" w:eastAsiaTheme="minorEastAsia" w:cstheme="minorEastAsia"/>
          <w:b/>
          <w:bCs w:val="0"/>
          <w:color w:val="auto"/>
          <w:sz w:val="22"/>
          <w:highlight w:val="none"/>
          <w:lang w:val="en-US" w:eastAsia="zh-CN"/>
        </w:rPr>
        <w:t>4、付款方式：详见采购文件合同部分。</w:t>
      </w:r>
    </w:p>
    <w:p>
      <w:pPr>
        <w:widowControl/>
        <w:autoSpaceDE w:val="0"/>
        <w:autoSpaceDN w:val="0"/>
        <w:adjustRightInd w:val="0"/>
        <w:spacing w:line="460" w:lineRule="atLeast"/>
        <w:ind w:firstLine="442" w:firstLineChars="200"/>
        <w:textAlignment w:val="bottom"/>
        <w:rPr>
          <w:rFonts w:hint="eastAsia" w:asciiTheme="minorEastAsia" w:hAnsiTheme="minorEastAsia" w:eastAsiaTheme="minorEastAsia" w:cstheme="minorEastAsia"/>
          <w:b/>
          <w:bCs w:val="0"/>
          <w:color w:val="auto"/>
          <w:sz w:val="22"/>
          <w:highlight w:val="none"/>
          <w:lang w:val="en-US" w:eastAsia="zh-CN"/>
        </w:rPr>
      </w:pPr>
      <w:r>
        <w:rPr>
          <w:rFonts w:hint="eastAsia" w:asciiTheme="minorEastAsia" w:hAnsiTheme="minorEastAsia" w:eastAsiaTheme="minorEastAsia" w:cstheme="minorEastAsia"/>
          <w:b/>
          <w:bCs w:val="0"/>
          <w:color w:val="auto"/>
          <w:sz w:val="22"/>
          <w:highlight w:val="none"/>
          <w:lang w:val="en-US" w:eastAsia="zh-CN"/>
        </w:rPr>
        <w:t>5、服务期限：2年服务期，合同一年一签，如采购人对供应商前一年（前三期）的养护服务管理服务质量满意，且前一年（前三期）的平均考核分为90分以上时，并报当地财政部门备案后重新签订一年合同。</w:t>
      </w:r>
    </w:p>
    <w:p>
      <w:pPr>
        <w:widowControl/>
        <w:autoSpaceDE w:val="0"/>
        <w:autoSpaceDN w:val="0"/>
        <w:adjustRightInd w:val="0"/>
        <w:spacing w:line="460" w:lineRule="atLeast"/>
        <w:ind w:firstLine="440" w:firstLineChars="200"/>
        <w:textAlignment w:val="bottom"/>
        <w:rPr>
          <w:rFonts w:hint="eastAsia" w:asciiTheme="minorEastAsia" w:hAnsiTheme="minorEastAsia" w:eastAsiaTheme="minorEastAsia" w:cstheme="minorEastAsia"/>
          <w:bCs/>
          <w:color w:val="auto"/>
          <w:sz w:val="22"/>
          <w:highlight w:val="none"/>
        </w:rPr>
      </w:pPr>
      <w:r>
        <w:rPr>
          <w:rFonts w:hint="eastAsia" w:asciiTheme="minorEastAsia" w:hAnsiTheme="minorEastAsia" w:eastAsiaTheme="minorEastAsia" w:cstheme="minorEastAsia"/>
          <w:bCs/>
          <w:color w:val="auto"/>
          <w:sz w:val="22"/>
          <w:highlight w:val="none"/>
        </w:rPr>
        <w:t>六、服务和质量要求：</w:t>
      </w:r>
    </w:p>
    <w:p>
      <w:pPr>
        <w:pStyle w:val="73"/>
        <w:spacing w:line="460" w:lineRule="exact"/>
        <w:ind w:firstLine="221" w:firstLineChars="100"/>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highlight w:val="none"/>
        </w:rPr>
        <w:t>本</w:t>
      </w:r>
      <w:r>
        <w:rPr>
          <w:rFonts w:hint="eastAsia" w:asciiTheme="minorEastAsia" w:hAnsiTheme="minorEastAsia" w:eastAsiaTheme="minorEastAsia" w:cstheme="minorEastAsia"/>
          <w:b/>
          <w:color w:val="auto"/>
          <w:sz w:val="22"/>
          <w:szCs w:val="22"/>
          <w:highlight w:val="none"/>
        </w:rPr>
        <w:t>项目作业技术设备配备情况如下：</w:t>
      </w:r>
    </w:p>
    <w:p>
      <w:pPr>
        <w:pStyle w:val="73"/>
        <w:spacing w:line="460" w:lineRule="exact"/>
        <w:ind w:firstLine="221" w:firstLineChars="100"/>
        <w:rPr>
          <w:rFonts w:hint="default" w:asciiTheme="minorEastAsia" w:hAnsiTheme="minorEastAsia" w:eastAsiaTheme="minorEastAsia" w:cstheme="minorEastAsia"/>
          <w:b/>
          <w:color w:val="auto"/>
          <w:sz w:val="22"/>
          <w:szCs w:val="22"/>
          <w:highlight w:val="none"/>
          <w:lang w:val="en-US" w:eastAsia="zh-CN"/>
        </w:rPr>
      </w:pPr>
      <w:r>
        <w:rPr>
          <w:rFonts w:hint="eastAsia" w:asciiTheme="minorEastAsia" w:hAnsiTheme="minorEastAsia" w:eastAsiaTheme="minorEastAsia" w:cstheme="minorEastAsia"/>
          <w:b/>
          <w:color w:val="auto"/>
          <w:sz w:val="22"/>
          <w:szCs w:val="22"/>
          <w:highlight w:val="none"/>
          <w:lang w:val="en-US" w:eastAsia="zh-CN"/>
        </w:rPr>
        <w:t>投标单位提供符合本项目养护需求的技术设备，如在实施过程中发现设备未满足本项目要求的，则采购人有权要求中标人另行增加设备，中标人需无条件配合且相关费用不予以另行增加。</w:t>
      </w:r>
    </w:p>
    <w:p>
      <w:pPr>
        <w:widowControl/>
        <w:autoSpaceDE w:val="0"/>
        <w:autoSpaceDN w:val="0"/>
        <w:adjustRightInd w:val="0"/>
        <w:spacing w:line="460" w:lineRule="atLeast"/>
        <w:textAlignment w:val="bottom"/>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七、现场条件</w:t>
      </w:r>
    </w:p>
    <w:p>
      <w:pPr>
        <w:widowControl/>
        <w:autoSpaceDE w:val="0"/>
        <w:autoSpaceDN w:val="0"/>
        <w:adjustRightInd w:val="0"/>
        <w:spacing w:line="460" w:lineRule="atLeast"/>
        <w:ind w:firstLine="440" w:firstLineChars="200"/>
        <w:textAlignment w:val="bottom"/>
        <w:rPr>
          <w:rFonts w:hint="eastAsia" w:asciiTheme="minorEastAsia" w:hAnsiTheme="minorEastAsia" w:eastAsiaTheme="minorEastAsia" w:cstheme="minorEastAsia"/>
          <w:bCs/>
          <w:color w:val="auto"/>
          <w:sz w:val="22"/>
          <w:szCs w:val="22"/>
          <w:highlight w:val="none"/>
          <w:lang w:val="en-US" w:eastAsia="zh-CN"/>
        </w:rPr>
      </w:pPr>
      <w:r>
        <w:rPr>
          <w:rFonts w:hint="eastAsia" w:asciiTheme="minorEastAsia" w:hAnsiTheme="minorEastAsia" w:eastAsiaTheme="minorEastAsia" w:cstheme="minorEastAsia"/>
          <w:bCs/>
          <w:color w:val="auto"/>
          <w:sz w:val="22"/>
          <w:szCs w:val="22"/>
          <w:highlight w:val="none"/>
        </w:rPr>
        <w:t>1</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lang w:val="en-US" w:eastAsia="zh-CN"/>
        </w:rPr>
        <w:t>由投标人在开标前自行勘察，现场以甲方交付乙方时现状为准。</w:t>
      </w:r>
    </w:p>
    <w:p>
      <w:pPr>
        <w:widowControl/>
        <w:autoSpaceDE w:val="0"/>
        <w:autoSpaceDN w:val="0"/>
        <w:adjustRightInd w:val="0"/>
        <w:spacing w:line="460" w:lineRule="atLeast"/>
        <w:ind w:firstLine="440" w:firstLineChars="200"/>
        <w:textAlignment w:val="bottom"/>
        <w:rPr>
          <w:rFonts w:hint="eastAsia" w:asciiTheme="minorEastAsia" w:hAnsiTheme="minorEastAsia" w:eastAsiaTheme="minorEastAsia" w:cstheme="minorEastAsia"/>
          <w:bCs/>
          <w:color w:val="auto"/>
          <w:sz w:val="22"/>
          <w:szCs w:val="22"/>
          <w:highlight w:val="none"/>
          <w:u w:val="single"/>
        </w:rPr>
      </w:pPr>
      <w:r>
        <w:rPr>
          <w:rFonts w:hint="eastAsia" w:asciiTheme="minorEastAsia" w:hAnsiTheme="minorEastAsia" w:eastAsiaTheme="minorEastAsia" w:cstheme="minorEastAsia"/>
          <w:bCs/>
          <w:color w:val="auto"/>
          <w:sz w:val="22"/>
          <w:szCs w:val="22"/>
          <w:highlight w:val="none"/>
          <w:lang w:val="en-US" w:eastAsia="zh-CN"/>
        </w:rPr>
        <w:t>2.</w:t>
      </w:r>
      <w:r>
        <w:rPr>
          <w:rFonts w:hint="eastAsia" w:asciiTheme="minorEastAsia" w:hAnsiTheme="minorEastAsia" w:eastAsiaTheme="minorEastAsia" w:cstheme="minorEastAsia"/>
          <w:bCs/>
          <w:color w:val="auto"/>
          <w:sz w:val="22"/>
          <w:szCs w:val="22"/>
          <w:highlight w:val="none"/>
          <w:u w:val="none"/>
        </w:rPr>
        <w:t>此次招标所涉及的人员食宿和作业工具、服装等均由承包单位自行负责解决。</w:t>
      </w:r>
    </w:p>
    <w:p>
      <w:pPr>
        <w:widowControl/>
        <w:autoSpaceDE w:val="0"/>
        <w:autoSpaceDN w:val="0"/>
        <w:adjustRightInd w:val="0"/>
        <w:spacing w:line="380" w:lineRule="exact"/>
        <w:textAlignment w:val="bottom"/>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八、本次招标清单如下：</w:t>
      </w:r>
    </w:p>
    <w:tbl>
      <w:tblPr>
        <w:tblStyle w:val="3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5203"/>
        <w:gridCol w:w="1198"/>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5" w:type="dxa"/>
            <w:vAlign w:val="center"/>
          </w:tcPr>
          <w:p>
            <w:pPr>
              <w:widowControl/>
              <w:autoSpaceDE w:val="0"/>
              <w:autoSpaceDN w:val="0"/>
              <w:adjustRightInd w:val="0"/>
              <w:spacing w:line="460" w:lineRule="atLeast"/>
              <w:jc w:val="center"/>
              <w:textAlignment w:val="bottom"/>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序号</w:t>
            </w:r>
          </w:p>
        </w:tc>
        <w:tc>
          <w:tcPr>
            <w:tcW w:w="5203" w:type="dxa"/>
            <w:vAlign w:val="center"/>
          </w:tcPr>
          <w:p>
            <w:pPr>
              <w:widowControl/>
              <w:autoSpaceDE w:val="0"/>
              <w:autoSpaceDN w:val="0"/>
              <w:adjustRightInd w:val="0"/>
              <w:spacing w:line="460" w:lineRule="atLeast"/>
              <w:jc w:val="center"/>
              <w:textAlignment w:val="bottom"/>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项目名称</w:t>
            </w:r>
          </w:p>
        </w:tc>
        <w:tc>
          <w:tcPr>
            <w:tcW w:w="1198" w:type="dxa"/>
            <w:vAlign w:val="center"/>
          </w:tcPr>
          <w:p>
            <w:pPr>
              <w:widowControl/>
              <w:autoSpaceDE w:val="0"/>
              <w:autoSpaceDN w:val="0"/>
              <w:adjustRightInd w:val="0"/>
              <w:spacing w:line="460" w:lineRule="atLeast"/>
              <w:jc w:val="center"/>
              <w:textAlignment w:val="bottom"/>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单位</w:t>
            </w:r>
          </w:p>
        </w:tc>
        <w:tc>
          <w:tcPr>
            <w:tcW w:w="1296" w:type="dxa"/>
            <w:vAlign w:val="center"/>
          </w:tcPr>
          <w:p>
            <w:pPr>
              <w:widowControl/>
              <w:autoSpaceDE w:val="0"/>
              <w:autoSpaceDN w:val="0"/>
              <w:adjustRightInd w:val="0"/>
              <w:spacing w:line="460" w:lineRule="atLeast"/>
              <w:jc w:val="center"/>
              <w:textAlignment w:val="bottom"/>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25" w:type="dxa"/>
            <w:vAlign w:val="center"/>
          </w:tcPr>
          <w:p>
            <w:pPr>
              <w:widowControl/>
              <w:autoSpaceDE w:val="0"/>
              <w:autoSpaceDN w:val="0"/>
              <w:adjustRightInd w:val="0"/>
              <w:spacing w:line="460" w:lineRule="atLeast"/>
              <w:jc w:val="center"/>
              <w:textAlignment w:val="bottom"/>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1</w:t>
            </w:r>
          </w:p>
        </w:tc>
        <w:tc>
          <w:tcPr>
            <w:tcW w:w="5203" w:type="dxa"/>
            <w:vAlign w:val="center"/>
          </w:tcPr>
          <w:p>
            <w:pPr>
              <w:jc w:val="center"/>
              <w:rPr>
                <w:rFonts w:hint="eastAsia" w:asciiTheme="minorEastAsia" w:hAnsiTheme="minorEastAsia" w:eastAsiaTheme="minorEastAsia" w:cstheme="minorEastAsia"/>
                <w:bCs/>
                <w:color w:val="auto"/>
                <w:sz w:val="22"/>
                <w:szCs w:val="22"/>
                <w:highlight w:val="none"/>
              </w:rPr>
            </w:pPr>
            <w:r>
              <w:rPr>
                <w:rFonts w:hint="eastAsia" w:ascii="宋体" w:eastAsia="宋体" w:cs="宋体"/>
                <w:b w:val="0"/>
                <w:bCs w:val="0"/>
                <w:color w:val="auto"/>
                <w:sz w:val="22"/>
                <w:szCs w:val="22"/>
                <w:highlight w:val="none"/>
                <w:lang w:val="en-US" w:eastAsia="zh-CN" w:bidi="ar-SA"/>
              </w:rPr>
              <w:t>古树名木</w:t>
            </w:r>
          </w:p>
        </w:tc>
        <w:tc>
          <w:tcPr>
            <w:tcW w:w="1198" w:type="dxa"/>
            <w:vAlign w:val="center"/>
          </w:tcPr>
          <w:p>
            <w:pPr>
              <w:jc w:val="center"/>
              <w:rPr>
                <w:rFonts w:hint="eastAsia" w:asciiTheme="minorEastAsia" w:hAnsiTheme="minorEastAsia" w:eastAsiaTheme="minorEastAsia" w:cstheme="minorEastAsia"/>
                <w:bCs/>
                <w:color w:val="auto"/>
                <w:sz w:val="22"/>
                <w:szCs w:val="22"/>
                <w:highlight w:val="none"/>
              </w:rPr>
            </w:pPr>
            <w:r>
              <w:rPr>
                <w:rFonts w:hint="eastAsia" w:ascii="宋体" w:eastAsia="宋体"/>
                <w:b w:val="0"/>
                <w:bCs w:val="0"/>
                <w:color w:val="auto"/>
                <w:sz w:val="22"/>
                <w:szCs w:val="22"/>
                <w:highlight w:val="none"/>
                <w:lang w:val="en-US" w:eastAsia="zh-CN"/>
              </w:rPr>
              <w:t>株</w:t>
            </w:r>
          </w:p>
        </w:tc>
        <w:tc>
          <w:tcPr>
            <w:tcW w:w="1296" w:type="dxa"/>
            <w:vAlign w:val="center"/>
          </w:tcPr>
          <w:p>
            <w:pPr>
              <w:pStyle w:val="17"/>
              <w:snapToGrid w:val="0"/>
              <w:jc w:val="center"/>
              <w:rPr>
                <w:rFonts w:hint="eastAsia" w:asciiTheme="minorEastAsia" w:hAnsiTheme="minorEastAsia" w:eastAsiaTheme="minorEastAsia" w:cstheme="minorEastAsia"/>
                <w:bCs/>
                <w:color w:val="auto"/>
                <w:sz w:val="22"/>
                <w:szCs w:val="22"/>
                <w:highlight w:val="none"/>
              </w:rPr>
            </w:pPr>
            <w:r>
              <w:rPr>
                <w:rFonts w:hint="eastAsia" w:hAnsi="宋体"/>
                <w:b w:val="0"/>
                <w:bCs w:val="0"/>
                <w:color w:val="auto"/>
                <w:sz w:val="22"/>
                <w:szCs w:val="22"/>
                <w:highlight w:val="none"/>
                <w:lang w:val="en-US" w:eastAsia="zh-CN"/>
              </w:rPr>
              <w:t>257</w:t>
            </w:r>
          </w:p>
        </w:tc>
      </w:tr>
    </w:tbl>
    <w:p>
      <w:pPr>
        <w:pStyle w:val="2"/>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备注：项目具体进场养护时间由业主根据实际移交情况最终确定，</w:t>
      </w:r>
      <w:r>
        <w:rPr>
          <w:rFonts w:hint="eastAsia" w:asciiTheme="minorEastAsia" w:hAnsiTheme="minorEastAsia" w:eastAsiaTheme="minorEastAsia" w:cstheme="minorEastAsia"/>
          <w:color w:val="auto"/>
          <w:kern w:val="0"/>
          <w:sz w:val="22"/>
          <w:szCs w:val="22"/>
          <w:highlight w:val="none"/>
          <w:lang w:eastAsia="zh-CN"/>
        </w:rPr>
        <w:t>结算</w:t>
      </w:r>
      <w:r>
        <w:rPr>
          <w:rFonts w:hint="eastAsia" w:asciiTheme="minorEastAsia" w:hAnsiTheme="minorEastAsia" w:eastAsiaTheme="minorEastAsia" w:cstheme="minorEastAsia"/>
          <w:color w:val="auto"/>
          <w:kern w:val="0"/>
          <w:sz w:val="22"/>
          <w:szCs w:val="22"/>
          <w:highlight w:val="none"/>
        </w:rPr>
        <w:t>费用按实际养护结算。</w:t>
      </w:r>
    </w:p>
    <w:p>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bCs w:val="0"/>
          <w:color w:val="auto"/>
          <w:sz w:val="24"/>
          <w:szCs w:val="24"/>
          <w:highlight w:val="none"/>
          <w:lang w:val="en-US" w:eastAsia="zh-CN"/>
        </w:rPr>
      </w:pPr>
      <w:r>
        <w:rPr>
          <w:rFonts w:hint="eastAsia" w:ascii="宋体" w:hAnsi="宋体" w:cs="宋体"/>
          <w:bCs w:val="0"/>
          <w:color w:val="auto"/>
          <w:sz w:val="24"/>
          <w:szCs w:val="24"/>
          <w:highlight w:val="none"/>
          <w:lang w:val="en-US" w:eastAsia="zh-CN"/>
        </w:rPr>
        <w:t>九、考核办法：见招标文件合同部分。</w:t>
      </w:r>
    </w:p>
    <w:p>
      <w:pPr>
        <w:pStyle w:val="14"/>
        <w:ind w:left="0" w:leftChars="0" w:firstLine="0" w:firstLineChars="0"/>
        <w:rPr>
          <w:rFonts w:hint="eastAsia"/>
          <w:highlight w:val="none"/>
          <w:lang w:val="en-US" w:eastAsia="zh-CN"/>
        </w:rPr>
      </w:pPr>
      <w:r>
        <w:rPr>
          <w:rFonts w:hint="eastAsia"/>
          <w:highlight w:val="none"/>
          <w:lang w:val="en-US" w:eastAsia="zh-CN"/>
        </w:rPr>
        <w:t>十、其他规定</w:t>
      </w:r>
    </w:p>
    <w:p>
      <w:pPr>
        <w:pStyle w:val="30"/>
        <w:keepNext w:val="0"/>
        <w:keepLines w:val="0"/>
        <w:pageBreakBefore w:val="0"/>
        <w:widowControl/>
        <w:kinsoku/>
        <w:wordWrap/>
        <w:overflowPunct/>
        <w:topLinePunct w:val="0"/>
        <w:bidi w:val="0"/>
        <w:snapToGrid/>
        <w:spacing w:before="0" w:beforeAutospacing="0" w:after="0" w:afterAutospacing="0" w:line="440" w:lineRule="exact"/>
        <w:ind w:firstLine="448" w:firstLineChars="204"/>
        <w:outlineLvl w:val="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10</w:t>
      </w:r>
      <w:r>
        <w:rPr>
          <w:rFonts w:hint="eastAsia" w:asciiTheme="minorEastAsia" w:hAnsiTheme="minorEastAsia" w:eastAsiaTheme="minorEastAsia" w:cstheme="minorEastAsia"/>
          <w:color w:val="auto"/>
          <w:sz w:val="22"/>
          <w:szCs w:val="22"/>
          <w:highlight w:val="none"/>
        </w:rPr>
        <w:t>.1在</w:t>
      </w:r>
      <w:r>
        <w:rPr>
          <w:rFonts w:hint="eastAsia" w:asciiTheme="minorEastAsia" w:hAnsiTheme="minorEastAsia" w:eastAsiaTheme="minorEastAsia" w:cstheme="minorEastAsia"/>
          <w:color w:val="auto"/>
          <w:sz w:val="22"/>
          <w:szCs w:val="22"/>
          <w:highlight w:val="none"/>
          <w:lang w:val="en-US" w:eastAsia="zh-CN"/>
        </w:rPr>
        <w:t>古树名木</w:t>
      </w:r>
      <w:r>
        <w:rPr>
          <w:rFonts w:hint="eastAsia" w:asciiTheme="minorEastAsia" w:hAnsiTheme="minorEastAsia" w:eastAsiaTheme="minorEastAsia" w:cstheme="minorEastAsia"/>
          <w:color w:val="auto"/>
          <w:sz w:val="22"/>
          <w:szCs w:val="22"/>
          <w:highlight w:val="none"/>
        </w:rPr>
        <w:t>养护过程中因养护不到位造成同一个问题在经3次整改后，依然不到位的或对于数字城管派遣问题、督办件问题在规定时间内拒不整改的，则由采购人进行代整治；</w:t>
      </w:r>
    </w:p>
    <w:p>
      <w:pPr>
        <w:pStyle w:val="30"/>
        <w:keepNext w:val="0"/>
        <w:keepLines w:val="0"/>
        <w:pageBreakBefore w:val="0"/>
        <w:widowControl/>
        <w:kinsoku/>
        <w:wordWrap/>
        <w:overflowPunct/>
        <w:topLinePunct w:val="0"/>
        <w:bidi w:val="0"/>
        <w:snapToGrid/>
        <w:spacing w:before="0" w:beforeAutospacing="0" w:after="0" w:afterAutospacing="0" w:line="440" w:lineRule="exact"/>
        <w:ind w:firstLine="448" w:firstLineChars="204"/>
        <w:outlineLvl w:val="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10</w:t>
      </w:r>
      <w:r>
        <w:rPr>
          <w:rFonts w:hint="eastAsia" w:asciiTheme="minorEastAsia" w:hAnsiTheme="minorEastAsia" w:eastAsiaTheme="minorEastAsia" w:cstheme="minorEastAsia"/>
          <w:color w:val="auto"/>
          <w:sz w:val="22"/>
          <w:szCs w:val="22"/>
          <w:highlight w:val="none"/>
        </w:rPr>
        <w:t>.2 采购人根据实际测算代整治费用，在养护经费中直接扣除。</w:t>
      </w:r>
    </w:p>
    <w:p>
      <w:pPr>
        <w:pStyle w:val="30"/>
        <w:keepNext w:val="0"/>
        <w:keepLines w:val="0"/>
        <w:pageBreakBefore w:val="0"/>
        <w:widowControl/>
        <w:kinsoku/>
        <w:wordWrap/>
        <w:overflowPunct/>
        <w:topLinePunct w:val="0"/>
        <w:bidi w:val="0"/>
        <w:snapToGrid/>
        <w:spacing w:before="0" w:beforeAutospacing="0" w:after="0" w:afterAutospacing="0" w:line="440" w:lineRule="exact"/>
        <w:ind w:firstLine="448" w:firstLineChars="204"/>
        <w:outlineLvl w:val="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10</w:t>
      </w: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highlight w:val="none"/>
          <w:lang w:val="en-US" w:eastAsia="zh-CN"/>
        </w:rPr>
        <w:t>3</w:t>
      </w:r>
      <w:r>
        <w:rPr>
          <w:rFonts w:hint="eastAsia" w:asciiTheme="minorEastAsia" w:hAnsiTheme="minorEastAsia" w:eastAsiaTheme="minorEastAsia" w:cstheme="minorEastAsia"/>
          <w:color w:val="auto"/>
          <w:sz w:val="22"/>
          <w:szCs w:val="22"/>
          <w:highlight w:val="none"/>
        </w:rPr>
        <w:t>因非养护单位原因造成绿化或设施损害的，可向肇事方提出索赔。</w:t>
      </w:r>
    </w:p>
    <w:p>
      <w:pPr>
        <w:pStyle w:val="30"/>
        <w:keepNext w:val="0"/>
        <w:keepLines w:val="0"/>
        <w:pageBreakBefore w:val="0"/>
        <w:widowControl/>
        <w:kinsoku/>
        <w:wordWrap/>
        <w:overflowPunct/>
        <w:topLinePunct w:val="0"/>
        <w:bidi w:val="0"/>
        <w:snapToGrid/>
        <w:spacing w:before="0" w:beforeAutospacing="0" w:after="0" w:afterAutospacing="0" w:line="440" w:lineRule="exact"/>
        <w:ind w:firstLine="440" w:firstLineChars="200"/>
        <w:jc w:val="both"/>
        <w:outlineLvl w:val="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10</w:t>
      </w: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highlight w:val="none"/>
          <w:lang w:val="en-US" w:eastAsia="zh-CN"/>
        </w:rPr>
        <w:t>4</w:t>
      </w:r>
      <w:r>
        <w:rPr>
          <w:rFonts w:hint="eastAsia" w:asciiTheme="minorEastAsia" w:hAnsiTheme="minorEastAsia" w:eastAsiaTheme="minorEastAsia" w:cstheme="minorEastAsia"/>
          <w:color w:val="auto"/>
          <w:sz w:val="22"/>
          <w:szCs w:val="22"/>
          <w:highlight w:val="none"/>
        </w:rPr>
        <w:t>发生下列情况之一的，扣除履约保证金，终止合同，并记录该项目评价为不合格：</w:t>
      </w:r>
    </w:p>
    <w:p>
      <w:pPr>
        <w:pStyle w:val="30"/>
        <w:keepNext w:val="0"/>
        <w:keepLines w:val="0"/>
        <w:pageBreakBefore w:val="0"/>
        <w:widowControl/>
        <w:kinsoku/>
        <w:wordWrap/>
        <w:overflowPunct/>
        <w:topLinePunct w:val="0"/>
        <w:bidi w:val="0"/>
        <w:snapToGrid/>
        <w:spacing w:before="0" w:beforeAutospacing="0" w:after="0" w:afterAutospacing="0" w:line="440" w:lineRule="exact"/>
        <w:ind w:firstLine="330" w:firstLineChars="150"/>
        <w:jc w:val="both"/>
        <w:outlineLvl w:val="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（一）</w:t>
      </w:r>
      <w:r>
        <w:rPr>
          <w:rFonts w:hint="eastAsia" w:asciiTheme="minorEastAsia" w:hAnsiTheme="minorEastAsia" w:eastAsiaTheme="minorEastAsia" w:cstheme="minorEastAsia"/>
          <w:color w:val="auto"/>
          <w:sz w:val="22"/>
          <w:szCs w:val="22"/>
          <w:highlight w:val="none"/>
          <w:lang w:val="en-US" w:eastAsia="zh-CN"/>
        </w:rPr>
        <w:t>季</w:t>
      </w:r>
      <w:r>
        <w:rPr>
          <w:rFonts w:hint="eastAsia" w:asciiTheme="minorEastAsia" w:hAnsiTheme="minorEastAsia" w:eastAsiaTheme="minorEastAsia" w:cstheme="minorEastAsia"/>
          <w:color w:val="auto"/>
          <w:sz w:val="22"/>
          <w:szCs w:val="22"/>
          <w:highlight w:val="none"/>
        </w:rPr>
        <w:t>考核成绩连续两次或一年内累计三次（含三次）</w:t>
      </w:r>
      <w:r>
        <w:rPr>
          <w:rFonts w:hint="eastAsia" w:asciiTheme="minorEastAsia" w:hAnsiTheme="minorEastAsia" w:eastAsiaTheme="minorEastAsia" w:cstheme="minorEastAsia"/>
          <w:color w:val="auto"/>
          <w:sz w:val="22"/>
          <w:szCs w:val="22"/>
          <w:highlight w:val="none"/>
          <w:lang w:val="en-US" w:eastAsia="zh-CN"/>
        </w:rPr>
        <w:t>8</w:t>
      </w:r>
      <w:r>
        <w:rPr>
          <w:rFonts w:hint="eastAsia" w:asciiTheme="minorEastAsia" w:hAnsiTheme="minorEastAsia" w:eastAsiaTheme="minorEastAsia" w:cstheme="minorEastAsia"/>
          <w:color w:val="auto"/>
          <w:sz w:val="22"/>
          <w:szCs w:val="22"/>
          <w:highlight w:val="none"/>
        </w:rPr>
        <w:t>0分以下（不含</w:t>
      </w:r>
      <w:r>
        <w:rPr>
          <w:rFonts w:hint="eastAsia" w:asciiTheme="minorEastAsia" w:hAnsiTheme="minorEastAsia" w:eastAsiaTheme="minorEastAsia" w:cstheme="minorEastAsia"/>
          <w:color w:val="auto"/>
          <w:sz w:val="22"/>
          <w:szCs w:val="22"/>
          <w:highlight w:val="none"/>
          <w:lang w:val="en-US" w:eastAsia="zh-CN"/>
        </w:rPr>
        <w:t>8</w:t>
      </w:r>
      <w:r>
        <w:rPr>
          <w:rFonts w:hint="eastAsia" w:asciiTheme="minorEastAsia" w:hAnsiTheme="minorEastAsia" w:eastAsiaTheme="minorEastAsia" w:cstheme="minorEastAsia"/>
          <w:color w:val="auto"/>
          <w:sz w:val="22"/>
          <w:szCs w:val="22"/>
          <w:highlight w:val="none"/>
        </w:rPr>
        <w:t>0分）的；</w:t>
      </w:r>
    </w:p>
    <w:p>
      <w:pPr>
        <w:pStyle w:val="30"/>
        <w:keepNext w:val="0"/>
        <w:keepLines w:val="0"/>
        <w:pageBreakBefore w:val="0"/>
        <w:widowControl/>
        <w:kinsoku/>
        <w:wordWrap/>
        <w:overflowPunct/>
        <w:topLinePunct w:val="0"/>
        <w:bidi w:val="0"/>
        <w:snapToGrid/>
        <w:spacing w:before="0" w:beforeAutospacing="0" w:after="0" w:afterAutospacing="0" w:line="440" w:lineRule="exact"/>
        <w:ind w:firstLine="330" w:firstLineChars="150"/>
        <w:jc w:val="both"/>
        <w:outlineLvl w:val="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（二）项目负责人如果连续两次或累计一年内三次（含三次）未到场的；</w:t>
      </w:r>
    </w:p>
    <w:p>
      <w:pPr>
        <w:pStyle w:val="30"/>
        <w:keepNext w:val="0"/>
        <w:keepLines w:val="0"/>
        <w:pageBreakBefore w:val="0"/>
        <w:widowControl/>
        <w:kinsoku/>
        <w:wordWrap/>
        <w:overflowPunct/>
        <w:topLinePunct w:val="0"/>
        <w:bidi w:val="0"/>
        <w:snapToGrid/>
        <w:spacing w:before="0" w:beforeAutospacing="0" w:after="0" w:afterAutospacing="0" w:line="440" w:lineRule="exact"/>
        <w:ind w:firstLine="330" w:firstLineChars="150"/>
        <w:jc w:val="both"/>
        <w:outlineLvl w:val="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highlight w:val="none"/>
          <w:lang w:val="en-US" w:eastAsia="zh-CN"/>
        </w:rPr>
        <w:t>三</w:t>
      </w:r>
      <w:r>
        <w:rPr>
          <w:rFonts w:hint="eastAsia" w:asciiTheme="minorEastAsia" w:hAnsiTheme="minorEastAsia" w:eastAsiaTheme="minorEastAsia" w:cstheme="minorEastAsia"/>
          <w:color w:val="auto"/>
          <w:sz w:val="22"/>
          <w:szCs w:val="22"/>
          <w:highlight w:val="none"/>
        </w:rPr>
        <w:t>）养护</w:t>
      </w:r>
      <w:r>
        <w:rPr>
          <w:rFonts w:hint="eastAsia" w:asciiTheme="minorEastAsia" w:hAnsiTheme="minorEastAsia" w:eastAsiaTheme="minorEastAsia" w:cstheme="minorEastAsia"/>
          <w:color w:val="auto"/>
          <w:sz w:val="22"/>
          <w:szCs w:val="22"/>
          <w:highlight w:val="none"/>
          <w:lang w:eastAsia="zh-CN"/>
        </w:rPr>
        <w:t>单位</w:t>
      </w:r>
      <w:r>
        <w:rPr>
          <w:rFonts w:hint="eastAsia" w:asciiTheme="minorEastAsia" w:hAnsiTheme="minorEastAsia" w:eastAsiaTheme="minorEastAsia" w:cstheme="minorEastAsia"/>
          <w:color w:val="auto"/>
          <w:sz w:val="22"/>
          <w:szCs w:val="22"/>
          <w:highlight w:val="none"/>
        </w:rPr>
        <w:t>在所有自行购买的智能设备使用期间，弄虚作假，累计第三次出现的；</w:t>
      </w:r>
    </w:p>
    <w:p>
      <w:pPr>
        <w:keepNext w:val="0"/>
        <w:keepLines w:val="0"/>
        <w:pageBreakBefore w:val="0"/>
        <w:widowControl/>
        <w:tabs>
          <w:tab w:val="left" w:pos="1170"/>
          <w:tab w:val="left" w:pos="1620"/>
        </w:tabs>
        <w:kinsoku/>
        <w:wordWrap/>
        <w:overflowPunct/>
        <w:topLinePunct w:val="0"/>
        <w:bidi w:val="0"/>
        <w:snapToGrid/>
        <w:spacing w:line="440" w:lineRule="exact"/>
        <w:ind w:firstLine="330" w:firstLineChars="150"/>
        <w:jc w:val="left"/>
        <w:outlineLvl w:val="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highlight w:val="none"/>
          <w:lang w:val="en-US" w:eastAsia="zh-CN"/>
        </w:rPr>
        <w:t>四</w:t>
      </w:r>
      <w:r>
        <w:rPr>
          <w:rFonts w:hint="eastAsia" w:asciiTheme="minorEastAsia" w:hAnsiTheme="minorEastAsia" w:eastAsiaTheme="minorEastAsia" w:cstheme="minorEastAsia"/>
          <w:color w:val="auto"/>
          <w:sz w:val="22"/>
          <w:szCs w:val="22"/>
          <w:highlight w:val="none"/>
        </w:rPr>
        <w:t>）出现重大安全责任事故、特别重大安全责任事故的；</w:t>
      </w:r>
    </w:p>
    <w:p>
      <w:pPr>
        <w:keepNext w:val="0"/>
        <w:keepLines w:val="0"/>
        <w:pageBreakBefore w:val="0"/>
        <w:widowControl/>
        <w:tabs>
          <w:tab w:val="left" w:pos="1170"/>
          <w:tab w:val="left" w:pos="1620"/>
        </w:tabs>
        <w:kinsoku/>
        <w:wordWrap/>
        <w:overflowPunct/>
        <w:topLinePunct w:val="0"/>
        <w:bidi w:val="0"/>
        <w:snapToGrid/>
        <w:spacing w:line="440" w:lineRule="exact"/>
        <w:ind w:firstLine="330" w:firstLineChars="150"/>
        <w:jc w:val="left"/>
        <w:outlineLvl w:val="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highlight w:val="none"/>
          <w:lang w:val="en-US" w:eastAsia="zh-CN"/>
        </w:rPr>
        <w:t>五</w:t>
      </w:r>
      <w:r>
        <w:rPr>
          <w:rFonts w:hint="eastAsia" w:asciiTheme="minorEastAsia" w:hAnsiTheme="minorEastAsia" w:eastAsiaTheme="minorEastAsia" w:cstheme="minorEastAsia"/>
          <w:color w:val="auto"/>
          <w:sz w:val="22"/>
          <w:szCs w:val="22"/>
          <w:highlight w:val="none"/>
        </w:rPr>
        <w:t>）有转包和分包行为的；</w:t>
      </w:r>
    </w:p>
    <w:p>
      <w:pPr>
        <w:keepNext w:val="0"/>
        <w:keepLines w:val="0"/>
        <w:pageBreakBefore w:val="0"/>
        <w:widowControl/>
        <w:tabs>
          <w:tab w:val="left" w:pos="1170"/>
          <w:tab w:val="left" w:pos="1620"/>
        </w:tabs>
        <w:kinsoku/>
        <w:wordWrap/>
        <w:overflowPunct/>
        <w:topLinePunct w:val="0"/>
        <w:bidi w:val="0"/>
        <w:snapToGrid/>
        <w:spacing w:line="440" w:lineRule="exact"/>
        <w:ind w:firstLine="330" w:firstLineChars="150"/>
        <w:outlineLvl w:val="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highlight w:val="none"/>
          <w:lang w:val="en-US" w:eastAsia="zh-CN"/>
        </w:rPr>
        <w:t>六</w:t>
      </w:r>
      <w:r>
        <w:rPr>
          <w:rFonts w:hint="eastAsia" w:asciiTheme="minorEastAsia" w:hAnsiTheme="minorEastAsia" w:eastAsiaTheme="minorEastAsia" w:cstheme="minorEastAsia"/>
          <w:color w:val="auto"/>
          <w:sz w:val="22"/>
          <w:szCs w:val="22"/>
          <w:highlight w:val="none"/>
        </w:rPr>
        <w:t>）拖欠工人工资，经劳动或其他政府部门催告或通报拒不清清的。</w:t>
      </w:r>
    </w:p>
    <w:p>
      <w:pPr>
        <w:keepNext w:val="0"/>
        <w:keepLines w:val="0"/>
        <w:pageBreakBefore w:val="0"/>
        <w:widowControl/>
        <w:tabs>
          <w:tab w:val="left" w:pos="1170"/>
          <w:tab w:val="left" w:pos="1620"/>
        </w:tabs>
        <w:kinsoku/>
        <w:wordWrap/>
        <w:overflowPunct/>
        <w:topLinePunct w:val="0"/>
        <w:bidi w:val="0"/>
        <w:snapToGrid/>
        <w:spacing w:line="440" w:lineRule="exact"/>
        <w:ind w:firstLine="330" w:firstLineChars="150"/>
        <w:jc w:val="left"/>
        <w:outlineLvl w:val="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highlight w:val="none"/>
          <w:lang w:val="en-US" w:eastAsia="zh-CN"/>
        </w:rPr>
        <w:t>七</w:t>
      </w:r>
      <w:r>
        <w:rPr>
          <w:rFonts w:hint="eastAsia" w:asciiTheme="minorEastAsia" w:hAnsiTheme="minorEastAsia" w:eastAsiaTheme="minorEastAsia" w:cstheme="minorEastAsia"/>
          <w:color w:val="auto"/>
          <w:sz w:val="22"/>
          <w:szCs w:val="22"/>
          <w:highlight w:val="none"/>
        </w:rPr>
        <w:t>）合同期内不服从管理的；</w:t>
      </w:r>
    </w:p>
    <w:p>
      <w:pPr>
        <w:keepNext w:val="0"/>
        <w:keepLines w:val="0"/>
        <w:pageBreakBefore w:val="0"/>
        <w:widowControl/>
        <w:tabs>
          <w:tab w:val="left" w:pos="1170"/>
          <w:tab w:val="left" w:pos="1620"/>
        </w:tabs>
        <w:kinsoku/>
        <w:wordWrap/>
        <w:overflowPunct/>
        <w:topLinePunct w:val="0"/>
        <w:bidi w:val="0"/>
        <w:snapToGrid/>
        <w:spacing w:line="440" w:lineRule="exact"/>
        <w:ind w:firstLine="330" w:firstLineChars="150"/>
        <w:jc w:val="left"/>
        <w:outlineLvl w:val="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highlight w:val="none"/>
          <w:lang w:val="en-US" w:eastAsia="zh-CN"/>
        </w:rPr>
        <w:t>八</w:t>
      </w:r>
      <w:r>
        <w:rPr>
          <w:rFonts w:hint="eastAsia" w:asciiTheme="minorEastAsia" w:hAnsiTheme="minorEastAsia" w:eastAsiaTheme="minorEastAsia" w:cstheme="minorEastAsia"/>
          <w:color w:val="auto"/>
          <w:sz w:val="22"/>
          <w:szCs w:val="22"/>
          <w:highlight w:val="none"/>
        </w:rPr>
        <w:t>）未按时报送数据累计达到3次的；</w:t>
      </w:r>
    </w:p>
    <w:p>
      <w:pPr>
        <w:keepNext w:val="0"/>
        <w:keepLines w:val="0"/>
        <w:pageBreakBefore w:val="0"/>
        <w:widowControl/>
        <w:tabs>
          <w:tab w:val="left" w:pos="1170"/>
          <w:tab w:val="left" w:pos="1620"/>
        </w:tabs>
        <w:kinsoku/>
        <w:wordWrap/>
        <w:overflowPunct/>
        <w:topLinePunct w:val="0"/>
        <w:bidi w:val="0"/>
        <w:snapToGrid/>
        <w:spacing w:line="440" w:lineRule="exact"/>
        <w:ind w:firstLine="330" w:firstLineChars="150"/>
        <w:jc w:val="left"/>
        <w:outlineLvl w:val="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highlight w:val="none"/>
          <w:lang w:val="en-US" w:eastAsia="zh-CN"/>
        </w:rPr>
        <w:t>九</w:t>
      </w:r>
      <w:r>
        <w:rPr>
          <w:rFonts w:hint="eastAsia" w:asciiTheme="minorEastAsia" w:hAnsiTheme="minorEastAsia" w:eastAsiaTheme="minorEastAsia" w:cstheme="minorEastAsia"/>
          <w:color w:val="auto"/>
          <w:sz w:val="22"/>
          <w:szCs w:val="22"/>
          <w:highlight w:val="none"/>
        </w:rPr>
        <w:t>）有商业贿赂行为的；</w:t>
      </w:r>
    </w:p>
    <w:p>
      <w:pPr>
        <w:keepNext w:val="0"/>
        <w:keepLines w:val="0"/>
        <w:pageBreakBefore w:val="0"/>
        <w:widowControl/>
        <w:tabs>
          <w:tab w:val="left" w:pos="1170"/>
          <w:tab w:val="left" w:pos="1620"/>
        </w:tabs>
        <w:kinsoku/>
        <w:wordWrap/>
        <w:overflowPunct/>
        <w:topLinePunct w:val="0"/>
        <w:autoSpaceDE/>
        <w:autoSpaceDN/>
        <w:bidi w:val="0"/>
        <w:adjustRightInd/>
        <w:snapToGrid/>
        <w:spacing w:line="360" w:lineRule="auto"/>
        <w:ind w:firstLine="330" w:firstLineChars="150"/>
        <w:jc w:val="left"/>
        <w:textAlignment w:val="auto"/>
        <w:outlineLvl w:val="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（十）其他违反法律、法规和协议规定的行为的。</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2"/>
          <w:highlight w:val="none"/>
          <w:lang w:eastAsia="zh-CN"/>
        </w:rPr>
      </w:pPr>
      <w:r>
        <w:rPr>
          <w:rFonts w:hint="eastAsia" w:asciiTheme="minorEastAsia" w:hAnsiTheme="minorEastAsia" w:eastAsiaTheme="minorEastAsia" w:cstheme="minorEastAsia"/>
          <w:bCs/>
          <w:color w:val="auto"/>
          <w:sz w:val="22"/>
          <w:highlight w:val="none"/>
          <w:lang w:val="en-US" w:eastAsia="zh-CN"/>
        </w:rPr>
        <w:t>10.5</w:t>
      </w:r>
      <w:r>
        <w:rPr>
          <w:rFonts w:hint="eastAsia" w:asciiTheme="minorEastAsia" w:hAnsiTheme="minorEastAsia" w:eastAsiaTheme="minorEastAsia" w:cstheme="minorEastAsia"/>
          <w:bCs/>
          <w:color w:val="auto"/>
          <w:sz w:val="22"/>
          <w:highlight w:val="none"/>
        </w:rPr>
        <w:t>考核办法在今后实施过程中，采购人有权对相应的考核办法及评分细则等做相应的调整</w:t>
      </w:r>
      <w:r>
        <w:rPr>
          <w:rFonts w:hint="eastAsia" w:asciiTheme="minorEastAsia" w:hAnsiTheme="minorEastAsia" w:eastAsiaTheme="minorEastAsia" w:cstheme="minorEastAsia"/>
          <w:bCs/>
          <w:color w:val="auto"/>
          <w:sz w:val="22"/>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宋体" w:hAnsi="宋体" w:eastAsia="宋体" w:cs="宋体"/>
          <w:b w:val="0"/>
          <w:bCs w:val="0"/>
          <w:color w:val="auto"/>
          <w:sz w:val="21"/>
          <w:szCs w:val="21"/>
          <w:highlight w:val="none"/>
          <w:lang w:val="en-US" w:eastAsia="zh-CN"/>
        </w:rPr>
      </w:pPr>
      <w:r>
        <w:rPr>
          <w:rFonts w:hint="eastAsia" w:asciiTheme="minorEastAsia" w:hAnsiTheme="minorEastAsia" w:eastAsiaTheme="minorEastAsia" w:cstheme="minorEastAsia"/>
          <w:bCs/>
          <w:color w:val="auto"/>
          <w:sz w:val="22"/>
          <w:highlight w:val="none"/>
          <w:lang w:val="en-US" w:eastAsia="zh-CN"/>
        </w:rPr>
        <w:t>10.6 中标单位在签订合同后10天内将自有或租赁的</w:t>
      </w:r>
      <w:r>
        <w:rPr>
          <w:rFonts w:hint="eastAsia" w:ascii="宋体" w:hAnsi="宋体" w:eastAsia="宋体" w:cs="宋体"/>
          <w:b w:val="0"/>
          <w:bCs w:val="0"/>
          <w:color w:val="auto"/>
          <w:sz w:val="21"/>
          <w:szCs w:val="21"/>
          <w:highlight w:val="none"/>
        </w:rPr>
        <w:t>洒水车（总质量</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吨及以上）</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登高车（符合招标文件要求）行驶于采购人指定地点进行查验</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同时</w:t>
      </w:r>
      <w:r>
        <w:rPr>
          <w:rFonts w:hint="eastAsia" w:ascii="宋体" w:hAnsi="宋体" w:eastAsia="宋体" w:cs="宋体"/>
          <w:b w:val="0"/>
          <w:bCs w:val="0"/>
          <w:color w:val="auto"/>
          <w:sz w:val="21"/>
          <w:szCs w:val="21"/>
          <w:highlight w:val="none"/>
        </w:rPr>
        <w:t>提供行驶证、车辆登记证及购买发票</w:t>
      </w:r>
      <w:r>
        <w:rPr>
          <w:rFonts w:hint="eastAsia" w:ascii="宋体" w:hAnsi="宋体" w:cs="宋体"/>
          <w:b w:val="0"/>
          <w:bCs w:val="0"/>
          <w:color w:val="auto"/>
          <w:sz w:val="21"/>
          <w:szCs w:val="21"/>
          <w:highlight w:val="none"/>
          <w:lang w:val="en-US" w:eastAsia="zh-CN"/>
        </w:rPr>
        <w:t>原</w:t>
      </w:r>
      <w:r>
        <w:rPr>
          <w:rFonts w:hint="eastAsia" w:ascii="宋体" w:hAnsi="宋体" w:eastAsia="宋体" w:cs="宋体"/>
          <w:b w:val="0"/>
          <w:bCs w:val="0"/>
          <w:color w:val="auto"/>
          <w:sz w:val="21"/>
          <w:szCs w:val="21"/>
          <w:highlight w:val="none"/>
        </w:rPr>
        <w:t>件</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eastAsia="zh-CN"/>
        </w:rPr>
        <w:t>如为租赁，则需要提供租赁合同或协议</w:t>
      </w:r>
      <w:r>
        <w:rPr>
          <w:rFonts w:hint="eastAsia" w:ascii="宋体" w:hAnsi="宋体" w:cs="宋体"/>
          <w:b w:val="0"/>
          <w:bCs w:val="0"/>
          <w:color w:val="auto"/>
          <w:sz w:val="21"/>
          <w:szCs w:val="21"/>
          <w:highlight w:val="none"/>
          <w:lang w:val="en-US" w:eastAsia="zh-CN"/>
        </w:rPr>
        <w:t>原件）；中标单位如未在规定时间内完成的，则采购人有权终止合同。</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0" w:firstLineChars="0"/>
        <w:textAlignment w:val="auto"/>
        <w:rPr>
          <w:rFonts w:hint="eastAsia" w:eastAsia="宋体"/>
          <w:highlight w:val="none"/>
          <w:lang w:val="en-US" w:eastAsia="zh-CN"/>
        </w:rPr>
      </w:pPr>
    </w:p>
    <w:p>
      <w:pPr>
        <w:pStyle w:val="13"/>
        <w:rPr>
          <w:rFonts w:hint="default" w:eastAsiaTheme="minorEastAsia"/>
          <w:highlight w:val="none"/>
          <w:lang w:val="en-US" w:eastAsia="zh-CN"/>
        </w:rPr>
      </w:pPr>
    </w:p>
    <w:bookmarkEnd w:id="53"/>
    <w:p>
      <w:pPr>
        <w:rPr>
          <w:rFonts w:hint="eastAsia" w:asciiTheme="minorEastAsia" w:hAnsiTheme="minorEastAsia" w:eastAsiaTheme="minorEastAsia" w:cstheme="minorEastAsia"/>
          <w:bCs/>
          <w:color w:val="auto"/>
          <w:sz w:val="32"/>
          <w:szCs w:val="32"/>
          <w:highlight w:val="none"/>
        </w:rPr>
      </w:pPr>
      <w:bookmarkStart w:id="54" w:name="_Toc515203448"/>
    </w:p>
    <w:p>
      <w:pPr>
        <w:pStyle w:val="13"/>
        <w:rPr>
          <w:rFonts w:hint="eastAsia" w:asciiTheme="minorEastAsia" w:hAnsiTheme="minorEastAsia" w:eastAsiaTheme="minorEastAsia" w:cstheme="minorEastAsia"/>
          <w:bCs/>
          <w:color w:val="auto"/>
          <w:sz w:val="32"/>
          <w:szCs w:val="32"/>
          <w:highlight w:val="none"/>
        </w:rPr>
      </w:pPr>
    </w:p>
    <w:p>
      <w:pPr>
        <w:pStyle w:val="14"/>
        <w:rPr>
          <w:rFonts w:hint="eastAsia" w:asciiTheme="minorEastAsia" w:hAnsiTheme="minorEastAsia" w:eastAsiaTheme="minorEastAsia" w:cstheme="minorEastAsia"/>
          <w:bCs/>
          <w:color w:val="auto"/>
          <w:sz w:val="32"/>
          <w:szCs w:val="32"/>
          <w:highlight w:val="none"/>
        </w:rPr>
      </w:pPr>
    </w:p>
    <w:p>
      <w:pPr>
        <w:rPr>
          <w:rFonts w:hint="eastAsia" w:asciiTheme="minorEastAsia" w:hAnsiTheme="minorEastAsia" w:eastAsiaTheme="minorEastAsia" w:cstheme="minorEastAsia"/>
          <w:bCs/>
          <w:color w:val="auto"/>
          <w:sz w:val="32"/>
          <w:szCs w:val="32"/>
          <w:highlight w:val="none"/>
        </w:rPr>
      </w:pPr>
    </w:p>
    <w:p>
      <w:pPr>
        <w:pStyle w:val="13"/>
        <w:rPr>
          <w:rFonts w:hint="eastAsia" w:asciiTheme="minorEastAsia" w:hAnsiTheme="minorEastAsia" w:eastAsiaTheme="minorEastAsia" w:cstheme="minorEastAsia"/>
          <w:bCs/>
          <w:color w:val="auto"/>
          <w:sz w:val="32"/>
          <w:szCs w:val="32"/>
          <w:highlight w:val="none"/>
        </w:rPr>
      </w:pPr>
    </w:p>
    <w:p>
      <w:pPr>
        <w:pStyle w:val="14"/>
        <w:rPr>
          <w:rFonts w:hint="eastAsia" w:asciiTheme="minorEastAsia" w:hAnsiTheme="minorEastAsia" w:eastAsiaTheme="minorEastAsia" w:cstheme="minorEastAsia"/>
          <w:bCs/>
          <w:color w:val="auto"/>
          <w:sz w:val="32"/>
          <w:szCs w:val="32"/>
          <w:highlight w:val="none"/>
        </w:rPr>
      </w:pPr>
    </w:p>
    <w:p>
      <w:pPr>
        <w:rPr>
          <w:rFonts w:hint="eastAsia" w:asciiTheme="minorEastAsia" w:hAnsiTheme="minorEastAsia" w:eastAsiaTheme="minorEastAsia" w:cstheme="minorEastAsia"/>
          <w:bCs/>
          <w:color w:val="auto"/>
          <w:sz w:val="32"/>
          <w:szCs w:val="32"/>
          <w:highlight w:val="none"/>
        </w:rPr>
      </w:pPr>
    </w:p>
    <w:p>
      <w:pPr>
        <w:pStyle w:val="13"/>
        <w:rPr>
          <w:rFonts w:hint="eastAsia" w:asciiTheme="minorEastAsia" w:hAnsiTheme="minorEastAsia" w:eastAsiaTheme="minorEastAsia" w:cstheme="minorEastAsia"/>
          <w:bCs/>
          <w:color w:val="auto"/>
          <w:sz w:val="32"/>
          <w:szCs w:val="32"/>
          <w:highlight w:val="none"/>
        </w:rPr>
      </w:pPr>
    </w:p>
    <w:p>
      <w:pPr>
        <w:pStyle w:val="14"/>
        <w:rPr>
          <w:rFonts w:hint="eastAsia" w:asciiTheme="minorEastAsia" w:hAnsiTheme="minorEastAsia" w:eastAsiaTheme="minorEastAsia" w:cstheme="minorEastAsia"/>
          <w:bCs/>
          <w:color w:val="auto"/>
          <w:sz w:val="32"/>
          <w:szCs w:val="32"/>
          <w:highlight w:val="none"/>
        </w:rPr>
      </w:pPr>
    </w:p>
    <w:p>
      <w:pPr>
        <w:rPr>
          <w:rFonts w:hint="eastAsia"/>
          <w:color w:val="auto"/>
          <w:highlight w:val="none"/>
        </w:rPr>
      </w:pPr>
    </w:p>
    <w:p>
      <w:pPr>
        <w:pStyle w:val="5"/>
        <w:tabs>
          <w:tab w:val="clear" w:pos="840"/>
        </w:tabs>
        <w:adjustRightInd/>
        <w:snapToGrid/>
        <w:spacing w:before="120" w:after="120" w:line="500" w:lineRule="exact"/>
        <w:rPr>
          <w:rFonts w:hint="eastAsia" w:asciiTheme="minorEastAsia" w:hAnsiTheme="minorEastAsia" w:eastAsiaTheme="minorEastAsia" w:cstheme="minorEastAsia"/>
          <w:bCs/>
          <w:color w:val="auto"/>
          <w:sz w:val="32"/>
          <w:szCs w:val="32"/>
          <w:highlight w:val="none"/>
        </w:rPr>
      </w:pP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br w:type="page"/>
      </w:r>
    </w:p>
    <w:p>
      <w:pPr>
        <w:pStyle w:val="5"/>
        <w:tabs>
          <w:tab w:val="clear" w:pos="840"/>
        </w:tabs>
        <w:adjustRightInd/>
        <w:snapToGrid/>
        <w:spacing w:before="120" w:after="120" w:line="500" w:lineRule="exact"/>
        <w:jc w:val="center"/>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第六部分   评标原则及方法</w:t>
      </w:r>
      <w:bookmarkEnd w:id="54"/>
    </w:p>
    <w:p>
      <w:pPr>
        <w:pStyle w:val="12"/>
        <w:adjustRightInd w:val="0"/>
        <w:snapToGrid w:val="0"/>
        <w:spacing w:after="0" w:line="460" w:lineRule="exact"/>
        <w:ind w:left="538" w:leftChars="256"/>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根据《中华人民共和国政府采购法》、《政府采购货物和服务招标投标管理办法》等相关法律、法规特制定以下评标办法。</w:t>
      </w:r>
    </w:p>
    <w:p>
      <w:pPr>
        <w:pStyle w:val="12"/>
        <w:adjustRightInd w:val="0"/>
        <w:snapToGrid w:val="0"/>
        <w:spacing w:after="0" w:line="460" w:lineRule="exac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一、 总  则</w:t>
      </w:r>
    </w:p>
    <w:p>
      <w:pPr>
        <w:spacing w:line="460" w:lineRule="exact"/>
        <w:ind w:left="548" w:leftChars="261"/>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评标工作应遵循公开、公平、公正、科学、择优原则，科学、严谨的态度，认真进行评标，推进技术进步，确保工程质量、交货期，节约投资，最大限度的保护当事人权益。严格按照</w:t>
      </w:r>
      <w:r>
        <w:rPr>
          <w:rFonts w:hint="eastAsia" w:asciiTheme="minorEastAsia" w:hAnsiTheme="minorEastAsia" w:eastAsiaTheme="minorEastAsia" w:cstheme="minorEastAsia"/>
          <w:color w:val="auto"/>
          <w:sz w:val="22"/>
          <w:szCs w:val="22"/>
          <w:highlight w:val="none"/>
          <w:lang w:eastAsia="zh-CN"/>
        </w:rPr>
        <w:t>采购文件</w:t>
      </w:r>
      <w:r>
        <w:rPr>
          <w:rFonts w:hint="eastAsia" w:asciiTheme="minorEastAsia" w:hAnsiTheme="minorEastAsia" w:eastAsiaTheme="minorEastAsia" w:cstheme="minorEastAsia"/>
          <w:color w:val="auto"/>
          <w:sz w:val="22"/>
          <w:szCs w:val="22"/>
          <w:highlight w:val="none"/>
        </w:rPr>
        <w:t>的商务、技术要求，对投标文件进行综合评定，编写评标报告。对落标单位，评委会不作任何落标解释。投标供应商不得以任何方式干扰招投标工作的进行，一经发现其投标文件将被拒绝。</w:t>
      </w:r>
    </w:p>
    <w:p>
      <w:pPr>
        <w:pStyle w:val="12"/>
        <w:adjustRightInd w:val="0"/>
        <w:snapToGrid w:val="0"/>
        <w:spacing w:after="0" w:line="460" w:lineRule="exac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二、 评标组织</w:t>
      </w:r>
    </w:p>
    <w:p>
      <w:pPr>
        <w:spacing w:line="460" w:lineRule="exact"/>
        <w:ind w:left="439" w:leftChars="209" w:firstLine="110" w:firstLineChars="5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评标工作由招标采购单位依法组建的评标委员会负责，评标全过程由有关部门指导监督。</w:t>
      </w:r>
    </w:p>
    <w:p>
      <w:pPr>
        <w:pStyle w:val="12"/>
        <w:adjustRightInd w:val="0"/>
        <w:snapToGrid w:val="0"/>
        <w:spacing w:after="0" w:line="460" w:lineRule="exac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三、 评标办法</w:t>
      </w:r>
    </w:p>
    <w:p>
      <w:pPr>
        <w:pStyle w:val="3"/>
        <w:spacing w:line="460" w:lineRule="exact"/>
        <w:ind w:left="438" w:leftChars="104" w:hanging="220" w:hangingChars="10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bCs/>
          <w:color w:val="auto"/>
          <w:kern w:val="28"/>
          <w:sz w:val="22"/>
          <w:szCs w:val="22"/>
          <w:highlight w:val="none"/>
        </w:rPr>
        <w:t xml:space="preserve">1、 </w:t>
      </w:r>
      <w:r>
        <w:rPr>
          <w:rFonts w:hint="eastAsia" w:asciiTheme="minorEastAsia" w:hAnsiTheme="minorEastAsia" w:eastAsiaTheme="minorEastAsia" w:cstheme="minorEastAsia"/>
          <w:color w:val="auto"/>
          <w:sz w:val="22"/>
          <w:highlight w:val="none"/>
          <w:lang w:eastAsia="zh-CN"/>
        </w:rPr>
        <w:t>本项目评标办法采取百分制综合评分法</w:t>
      </w:r>
      <w:r>
        <w:rPr>
          <w:rFonts w:hint="eastAsia" w:asciiTheme="minorEastAsia" w:hAnsiTheme="minorEastAsia" w:eastAsiaTheme="minorEastAsia" w:cstheme="minorEastAsia"/>
          <w:color w:val="auto"/>
          <w:sz w:val="22"/>
          <w:highlight w:val="none"/>
        </w:rPr>
        <w:t>，其中技术资信标</w:t>
      </w:r>
      <w:r>
        <w:rPr>
          <w:rFonts w:hint="eastAsia" w:asciiTheme="minorEastAsia" w:hAnsiTheme="minorEastAsia" w:eastAsiaTheme="minorEastAsia" w:cstheme="minorEastAsia"/>
          <w:color w:val="auto"/>
          <w:sz w:val="22"/>
          <w:highlight w:val="none"/>
          <w:lang w:val="en-US" w:eastAsia="zh-CN"/>
        </w:rPr>
        <w:t>7</w:t>
      </w:r>
      <w:r>
        <w:rPr>
          <w:rFonts w:hint="eastAsia" w:asciiTheme="minorEastAsia" w:hAnsiTheme="minorEastAsia" w:eastAsiaTheme="minorEastAsia" w:cstheme="minorEastAsia"/>
          <w:color w:val="auto"/>
          <w:sz w:val="22"/>
          <w:highlight w:val="none"/>
        </w:rPr>
        <w:t>0分（技术权值</w:t>
      </w:r>
      <w:r>
        <w:rPr>
          <w:rFonts w:hint="eastAsia" w:asciiTheme="minorEastAsia" w:hAnsiTheme="minorEastAsia" w:eastAsiaTheme="minorEastAsia" w:cstheme="minorEastAsia"/>
          <w:color w:val="auto"/>
          <w:sz w:val="22"/>
          <w:highlight w:val="none"/>
          <w:lang w:val="en-US" w:eastAsia="zh-CN"/>
        </w:rPr>
        <w:t>7</w:t>
      </w:r>
      <w:r>
        <w:rPr>
          <w:rFonts w:hint="eastAsia" w:asciiTheme="minorEastAsia" w:hAnsiTheme="minorEastAsia" w:eastAsiaTheme="minorEastAsia" w:cstheme="minorEastAsia"/>
          <w:color w:val="auto"/>
          <w:sz w:val="22"/>
          <w:highlight w:val="none"/>
        </w:rPr>
        <w:t>0%），商务标（报价）</w:t>
      </w:r>
      <w:r>
        <w:rPr>
          <w:rFonts w:hint="eastAsia" w:asciiTheme="minorEastAsia" w:hAnsiTheme="minorEastAsia" w:eastAsiaTheme="minorEastAsia" w:cstheme="minorEastAsia"/>
          <w:color w:val="auto"/>
          <w:sz w:val="22"/>
          <w:highlight w:val="none"/>
          <w:lang w:val="en-US" w:eastAsia="zh-CN"/>
        </w:rPr>
        <w:t>3</w:t>
      </w:r>
      <w:r>
        <w:rPr>
          <w:rFonts w:hint="eastAsia" w:asciiTheme="minorEastAsia" w:hAnsiTheme="minorEastAsia" w:eastAsiaTheme="minorEastAsia" w:cstheme="minorEastAsia"/>
          <w:color w:val="auto"/>
          <w:sz w:val="22"/>
          <w:highlight w:val="none"/>
        </w:rPr>
        <w:t>0分（价格权值</w:t>
      </w:r>
      <w:r>
        <w:rPr>
          <w:rFonts w:hint="eastAsia" w:asciiTheme="minorEastAsia" w:hAnsiTheme="minorEastAsia" w:eastAsiaTheme="minorEastAsia" w:cstheme="minorEastAsia"/>
          <w:color w:val="auto"/>
          <w:sz w:val="22"/>
          <w:highlight w:val="none"/>
          <w:lang w:val="en-US" w:eastAsia="zh-CN"/>
        </w:rPr>
        <w:t>30</w:t>
      </w:r>
      <w:r>
        <w:rPr>
          <w:rFonts w:hint="eastAsia" w:asciiTheme="minorEastAsia" w:hAnsiTheme="minorEastAsia" w:eastAsiaTheme="minorEastAsia" w:cstheme="minorEastAsia"/>
          <w:color w:val="auto"/>
          <w:sz w:val="22"/>
          <w:highlight w:val="none"/>
        </w:rPr>
        <w:t>%）。</w:t>
      </w:r>
    </w:p>
    <w:p>
      <w:pPr>
        <w:spacing w:line="460" w:lineRule="exact"/>
        <w:ind w:left="550" w:hanging="550" w:hangingChars="25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szCs w:val="22"/>
          <w:highlight w:val="none"/>
        </w:rPr>
        <w:t>2．  评标过程中遇到特殊情况，由评标委员会遵循公平、公正原则</w:t>
      </w:r>
      <w:r>
        <w:rPr>
          <w:rFonts w:hint="eastAsia" w:asciiTheme="minorEastAsia" w:hAnsiTheme="minorEastAsia" w:eastAsiaTheme="minorEastAsia" w:cstheme="minorEastAsia"/>
          <w:color w:val="auto"/>
          <w:sz w:val="22"/>
          <w:highlight w:val="none"/>
        </w:rPr>
        <w:t>，采取记名投票方式按照少数服从多数原则决定。</w:t>
      </w:r>
    </w:p>
    <w:p>
      <w:pPr>
        <w:pStyle w:val="12"/>
        <w:adjustRightInd w:val="0"/>
        <w:snapToGrid w:val="0"/>
        <w:spacing w:line="440" w:lineRule="exac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四、 评分细则</w:t>
      </w:r>
    </w:p>
    <w:p>
      <w:pPr>
        <w:spacing w:line="44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  技术资信分的评定（</w:t>
      </w:r>
      <w:r>
        <w:rPr>
          <w:rFonts w:hint="eastAsia" w:asciiTheme="minorEastAsia" w:hAnsiTheme="minorEastAsia" w:eastAsiaTheme="minorEastAsia" w:cstheme="minorEastAsia"/>
          <w:color w:val="auto"/>
          <w:sz w:val="22"/>
          <w:szCs w:val="22"/>
          <w:highlight w:val="none"/>
          <w:u w:val="single"/>
          <w:lang w:val="en-US" w:eastAsia="zh-CN"/>
        </w:rPr>
        <w:t>7</w:t>
      </w:r>
      <w:r>
        <w:rPr>
          <w:rFonts w:hint="eastAsia" w:asciiTheme="minorEastAsia" w:hAnsiTheme="minorEastAsia" w:eastAsiaTheme="minorEastAsia" w:cstheme="minorEastAsia"/>
          <w:color w:val="auto"/>
          <w:sz w:val="22"/>
          <w:szCs w:val="22"/>
          <w:highlight w:val="none"/>
          <w:u w:val="single"/>
        </w:rPr>
        <w:t>0</w:t>
      </w:r>
      <w:r>
        <w:rPr>
          <w:rFonts w:hint="eastAsia" w:asciiTheme="minorEastAsia" w:hAnsiTheme="minorEastAsia" w:eastAsiaTheme="minorEastAsia" w:cstheme="minorEastAsia"/>
          <w:color w:val="auto"/>
          <w:sz w:val="22"/>
          <w:szCs w:val="22"/>
          <w:highlight w:val="none"/>
        </w:rPr>
        <w:t>分）</w:t>
      </w:r>
    </w:p>
    <w:tbl>
      <w:tblPr>
        <w:tblStyle w:val="3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326"/>
        <w:gridCol w:w="906"/>
        <w:gridCol w:w="53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4" w:type="dxa"/>
            <w:noWrap w:val="0"/>
            <w:vAlign w:val="center"/>
          </w:tcPr>
          <w:p>
            <w:pPr>
              <w:adjustRightInd w:val="0"/>
              <w:snapToGrid w:val="0"/>
              <w:spacing w:line="40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序号</w:t>
            </w:r>
          </w:p>
        </w:tc>
        <w:tc>
          <w:tcPr>
            <w:tcW w:w="2326" w:type="dxa"/>
            <w:noWrap w:val="0"/>
            <w:vAlign w:val="center"/>
          </w:tcPr>
          <w:p>
            <w:pPr>
              <w:adjustRightInd w:val="0"/>
              <w:snapToGrid w:val="0"/>
              <w:spacing w:line="40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   目</w:t>
            </w:r>
          </w:p>
        </w:tc>
        <w:tc>
          <w:tcPr>
            <w:tcW w:w="906" w:type="dxa"/>
            <w:noWrap w:val="0"/>
            <w:vAlign w:val="center"/>
          </w:tcPr>
          <w:p>
            <w:pPr>
              <w:adjustRightInd w:val="0"/>
              <w:snapToGrid w:val="0"/>
              <w:spacing w:line="40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分值范围</w:t>
            </w:r>
          </w:p>
        </w:tc>
        <w:tc>
          <w:tcPr>
            <w:tcW w:w="5307" w:type="dxa"/>
            <w:noWrap w:val="0"/>
            <w:vAlign w:val="center"/>
          </w:tcPr>
          <w:p>
            <w:pPr>
              <w:adjustRightInd w:val="0"/>
              <w:snapToGrid w:val="0"/>
              <w:spacing w:line="40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备    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4" w:type="dxa"/>
            <w:noWrap w:val="0"/>
            <w:vAlign w:val="center"/>
          </w:tcPr>
          <w:p>
            <w:pPr>
              <w:keepNext w:val="0"/>
              <w:keepLines w:val="0"/>
              <w:pageBreakBefore w:val="0"/>
              <w:widowControl w:val="0"/>
              <w:numPr>
                <w:ilvl w:val="0"/>
                <w:numId w:val="3"/>
              </w:numPr>
              <w:tabs>
                <w:tab w:val="left" w:pos="640"/>
                <w:tab w:val="clear" w:pos="420"/>
              </w:tabs>
              <w:kinsoku/>
              <w:wordWrap/>
              <w:overflowPunct/>
              <w:topLinePunct w:val="0"/>
              <w:autoSpaceDE/>
              <w:autoSpaceDN/>
              <w:bidi w:val="0"/>
              <w:adjustRightInd w:val="0"/>
              <w:snapToGrid w:val="0"/>
              <w:spacing w:line="300" w:lineRule="exact"/>
              <w:ind w:left="425" w:leftChars="0" w:hanging="425" w:firstLineChars="0"/>
              <w:jc w:val="center"/>
              <w:textAlignment w:val="auto"/>
              <w:rPr>
                <w:rFonts w:hint="eastAsia" w:ascii="宋体" w:hAnsi="宋体" w:eastAsia="宋体" w:cs="宋体"/>
                <w:b w:val="0"/>
                <w:bCs w:val="0"/>
                <w:color w:val="auto"/>
                <w:sz w:val="21"/>
                <w:szCs w:val="21"/>
                <w:highlight w:val="none"/>
              </w:rPr>
            </w:pPr>
          </w:p>
        </w:tc>
        <w:tc>
          <w:tcPr>
            <w:tcW w:w="23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投标供应商综合实力</w:t>
            </w:r>
          </w:p>
        </w:tc>
        <w:tc>
          <w:tcPr>
            <w:tcW w:w="9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0-3分</w:t>
            </w:r>
          </w:p>
        </w:tc>
        <w:tc>
          <w:tcPr>
            <w:tcW w:w="5307" w:type="dxa"/>
            <w:noWrap w:val="0"/>
            <w:vAlign w:val="center"/>
          </w:tcPr>
          <w:p>
            <w:pPr>
              <w:numPr>
                <w:ilvl w:val="0"/>
                <w:numId w:val="4"/>
              </w:numPr>
              <w:spacing w:line="340" w:lineRule="exac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根据投标人的社会信誉、行业信誉、企业实力进行打分；</w:t>
            </w:r>
          </w:p>
          <w:p>
            <w:pPr>
              <w:numPr>
                <w:ilvl w:val="0"/>
                <w:numId w:val="4"/>
              </w:numPr>
              <w:spacing w:line="340" w:lineRule="exac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企业信誉能力强，综合资信优：得3分；</w:t>
            </w:r>
          </w:p>
          <w:p>
            <w:pPr>
              <w:numPr>
                <w:ilvl w:val="0"/>
                <w:numId w:val="4"/>
              </w:numPr>
              <w:spacing w:line="340" w:lineRule="exac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企业信誉能力较强，综合资信良好：得2分；</w:t>
            </w:r>
          </w:p>
          <w:p>
            <w:pPr>
              <w:numPr>
                <w:ilvl w:val="0"/>
                <w:numId w:val="4"/>
              </w:numPr>
              <w:spacing w:line="340" w:lineRule="exac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企业信誉能力及综合资信情况一般：得1分；</w:t>
            </w:r>
          </w:p>
          <w:p>
            <w:pPr>
              <w:numPr>
                <w:ilvl w:val="0"/>
                <w:numId w:val="4"/>
              </w:numPr>
              <w:spacing w:line="340" w:lineRule="exact"/>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企业信誉能力及综合资信情况差：得0分</w:t>
            </w:r>
            <w:r>
              <w:rPr>
                <w:rFonts w:hint="eastAsia" w:ascii="宋体" w:hAnsi="宋体" w:cs="宋体"/>
                <w:b/>
                <w:bCs/>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74" w:type="dxa"/>
            <w:vMerge w:val="restart"/>
            <w:noWrap w:val="0"/>
            <w:vAlign w:val="center"/>
          </w:tcPr>
          <w:p>
            <w:pPr>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425" w:leftChars="0" w:hanging="425" w:firstLineChars="0"/>
              <w:jc w:val="center"/>
              <w:textAlignment w:val="auto"/>
              <w:rPr>
                <w:rFonts w:hint="eastAsia" w:ascii="宋体" w:hAnsi="宋体" w:eastAsia="宋体" w:cs="宋体"/>
                <w:b w:val="0"/>
                <w:bCs w:val="0"/>
                <w:color w:val="auto"/>
                <w:sz w:val="21"/>
                <w:szCs w:val="21"/>
                <w:highlight w:val="none"/>
              </w:rPr>
            </w:pPr>
          </w:p>
        </w:tc>
        <w:tc>
          <w:tcPr>
            <w:tcW w:w="232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sz w:val="21"/>
                <w:szCs w:val="21"/>
                <w:highlight w:val="none"/>
                <w:lang w:val="zh-TW"/>
              </w:rPr>
              <w:t>投入本项目的人力</w:t>
            </w:r>
          </w:p>
        </w:tc>
        <w:tc>
          <w:tcPr>
            <w:tcW w:w="9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0-</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分</w:t>
            </w:r>
          </w:p>
        </w:tc>
        <w:tc>
          <w:tcPr>
            <w:tcW w:w="5307" w:type="dxa"/>
            <w:noWrap w:val="0"/>
            <w:vAlign w:val="center"/>
          </w:tcPr>
          <w:p>
            <w:pPr>
              <w:numPr>
                <w:ilvl w:val="0"/>
                <w:numId w:val="5"/>
              </w:numPr>
              <w:spacing w:line="340" w:lineRule="exac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rPr>
              <w:t>人员配置结构是否能满足绿化养护项目质量的要求，有无合理的劳动力投入计划</w:t>
            </w:r>
            <w:r>
              <w:rPr>
                <w:rFonts w:hint="eastAsia" w:ascii="宋体" w:hAnsi="宋体" w:eastAsia="宋体" w:cs="宋体"/>
                <w:b/>
                <w:bCs/>
                <w:sz w:val="21"/>
                <w:szCs w:val="21"/>
                <w:highlight w:val="none"/>
                <w:lang w:val="en-US" w:eastAsia="zh-CN"/>
              </w:rPr>
              <w:t>;完全</w:t>
            </w:r>
            <w:r>
              <w:rPr>
                <w:rFonts w:hint="eastAsia" w:ascii="宋体" w:hAnsi="宋体" w:eastAsia="宋体" w:cs="宋体"/>
                <w:b/>
                <w:bCs/>
                <w:sz w:val="21"/>
                <w:szCs w:val="21"/>
                <w:highlight w:val="none"/>
              </w:rPr>
              <w:t>合理可行的</w:t>
            </w:r>
            <w:r>
              <w:rPr>
                <w:rFonts w:hint="eastAsia" w:ascii="宋体" w:hAnsi="宋体" w:cs="宋体"/>
                <w:b/>
                <w:bCs/>
                <w:sz w:val="21"/>
                <w:szCs w:val="21"/>
                <w:highlight w:val="none"/>
                <w:lang w:val="en-US" w:eastAsia="zh-CN"/>
              </w:rPr>
              <w:t>8</w:t>
            </w:r>
            <w:r>
              <w:rPr>
                <w:rFonts w:hint="eastAsia" w:ascii="宋体" w:hAnsi="宋体" w:eastAsia="宋体" w:cs="宋体"/>
                <w:b/>
                <w:bCs/>
                <w:sz w:val="21"/>
                <w:szCs w:val="21"/>
                <w:highlight w:val="none"/>
              </w:rPr>
              <w:t>分；</w:t>
            </w:r>
            <w:r>
              <w:rPr>
                <w:rFonts w:hint="eastAsia" w:ascii="宋体" w:hAnsi="宋体" w:eastAsia="宋体" w:cs="宋体"/>
                <w:b/>
                <w:bCs/>
                <w:sz w:val="21"/>
                <w:szCs w:val="21"/>
                <w:highlight w:val="none"/>
                <w:lang w:val="en-US" w:eastAsia="zh-CN"/>
              </w:rPr>
              <w:t>比较</w:t>
            </w:r>
            <w:r>
              <w:rPr>
                <w:rFonts w:hint="eastAsia" w:ascii="宋体" w:hAnsi="宋体" w:eastAsia="宋体" w:cs="宋体"/>
                <w:b/>
                <w:bCs/>
                <w:sz w:val="21"/>
                <w:szCs w:val="21"/>
                <w:highlight w:val="none"/>
              </w:rPr>
              <w:t>合理可行的</w:t>
            </w:r>
            <w:r>
              <w:rPr>
                <w:rFonts w:hint="eastAsia" w:ascii="宋体" w:hAnsi="宋体" w:cs="宋体"/>
                <w:b/>
                <w:bCs/>
                <w:sz w:val="21"/>
                <w:szCs w:val="21"/>
                <w:highlight w:val="none"/>
                <w:lang w:val="en-US" w:eastAsia="zh-CN"/>
              </w:rPr>
              <w:t>6</w:t>
            </w:r>
            <w:r>
              <w:rPr>
                <w:rFonts w:hint="eastAsia" w:ascii="宋体" w:hAnsi="宋体" w:eastAsia="宋体" w:cs="宋体"/>
                <w:b/>
                <w:bCs/>
                <w:sz w:val="21"/>
                <w:szCs w:val="21"/>
                <w:highlight w:val="none"/>
              </w:rPr>
              <w:t>分；</w:t>
            </w:r>
            <w:r>
              <w:rPr>
                <w:rFonts w:hint="eastAsia" w:ascii="宋体" w:hAnsi="宋体" w:eastAsia="宋体" w:cs="宋体"/>
                <w:b/>
                <w:bCs/>
                <w:sz w:val="21"/>
                <w:szCs w:val="21"/>
                <w:highlight w:val="none"/>
                <w:lang w:val="en-US" w:eastAsia="zh-CN"/>
              </w:rPr>
              <w:t>基本</w:t>
            </w:r>
            <w:r>
              <w:rPr>
                <w:rFonts w:hint="eastAsia" w:ascii="宋体" w:hAnsi="宋体" w:eastAsia="宋体" w:cs="宋体"/>
                <w:b/>
                <w:bCs/>
                <w:sz w:val="21"/>
                <w:szCs w:val="21"/>
                <w:highlight w:val="none"/>
              </w:rPr>
              <w:t>合理可行的</w:t>
            </w:r>
            <w:r>
              <w:rPr>
                <w:rFonts w:hint="eastAsia" w:ascii="宋体" w:hAnsi="宋体" w:cs="宋体"/>
                <w:b/>
                <w:bCs/>
                <w:sz w:val="21"/>
                <w:szCs w:val="21"/>
                <w:highlight w:val="none"/>
                <w:lang w:val="en-US" w:eastAsia="zh-CN"/>
              </w:rPr>
              <w:t>4</w:t>
            </w:r>
            <w:r>
              <w:rPr>
                <w:rFonts w:hint="eastAsia" w:ascii="宋体" w:hAnsi="宋体" w:eastAsia="宋体" w:cs="宋体"/>
                <w:b/>
                <w:bCs/>
                <w:sz w:val="21"/>
                <w:szCs w:val="21"/>
                <w:highlight w:val="none"/>
              </w:rPr>
              <w:t>分；</w:t>
            </w:r>
            <w:r>
              <w:rPr>
                <w:rFonts w:hint="eastAsia" w:ascii="宋体" w:hAnsi="宋体" w:eastAsia="宋体" w:cs="宋体"/>
                <w:b/>
                <w:bCs/>
                <w:sz w:val="21"/>
                <w:szCs w:val="21"/>
                <w:highlight w:val="none"/>
                <w:lang w:val="en-US" w:eastAsia="zh-CN"/>
              </w:rPr>
              <w:t>部分合理可行的</w:t>
            </w:r>
            <w:r>
              <w:rPr>
                <w:rFonts w:hint="eastAsia" w:ascii="宋体" w:hAnsi="宋体" w:cs="宋体"/>
                <w:b/>
                <w:bCs/>
                <w:sz w:val="21"/>
                <w:szCs w:val="21"/>
                <w:highlight w:val="none"/>
                <w:lang w:val="en-US" w:eastAsia="zh-CN"/>
              </w:rPr>
              <w:t>2</w:t>
            </w:r>
            <w:r>
              <w:rPr>
                <w:rFonts w:hint="eastAsia" w:ascii="宋体" w:hAnsi="宋体" w:eastAsia="宋体" w:cs="宋体"/>
                <w:b/>
                <w:bCs/>
                <w:sz w:val="21"/>
                <w:szCs w:val="21"/>
                <w:highlight w:val="none"/>
                <w:lang w:val="en-US" w:eastAsia="zh-CN"/>
              </w:rPr>
              <w:t>分，</w:t>
            </w:r>
            <w:r>
              <w:rPr>
                <w:rFonts w:hint="eastAsia" w:ascii="宋体" w:hAnsi="宋体" w:eastAsia="宋体" w:cs="宋体"/>
                <w:b/>
                <w:bCs/>
                <w:sz w:val="21"/>
                <w:szCs w:val="21"/>
                <w:highlight w:val="none"/>
              </w:rPr>
              <w:t>合理</w:t>
            </w:r>
            <w:r>
              <w:rPr>
                <w:rFonts w:hint="eastAsia" w:ascii="宋体" w:hAnsi="宋体" w:eastAsia="宋体" w:cs="宋体"/>
                <w:b/>
                <w:bCs/>
                <w:sz w:val="21"/>
                <w:szCs w:val="21"/>
                <w:highlight w:val="none"/>
                <w:lang w:val="en-US" w:eastAsia="zh-CN"/>
              </w:rPr>
              <w:t>可行</w:t>
            </w:r>
            <w:r>
              <w:rPr>
                <w:rFonts w:hint="eastAsia" w:ascii="宋体" w:hAnsi="宋体" w:eastAsia="宋体" w:cs="宋体"/>
                <w:b/>
                <w:bCs/>
                <w:sz w:val="21"/>
                <w:szCs w:val="21"/>
                <w:highlight w:val="none"/>
              </w:rPr>
              <w:t>性差的</w:t>
            </w:r>
            <w:r>
              <w:rPr>
                <w:rFonts w:hint="eastAsia" w:ascii="宋体" w:hAnsi="宋体" w:eastAsia="宋体" w:cs="宋体"/>
                <w:b/>
                <w:bCs/>
                <w:sz w:val="21"/>
                <w:szCs w:val="21"/>
                <w:highlight w:val="none"/>
                <w:lang w:val="en-US" w:eastAsia="zh-CN"/>
              </w:rPr>
              <w:t>0</w:t>
            </w:r>
            <w:r>
              <w:rPr>
                <w:rFonts w:hint="eastAsia" w:ascii="宋体" w:hAnsi="宋体" w:eastAsia="宋体" w:cs="宋体"/>
                <w:b/>
                <w:bCs/>
                <w:sz w:val="21"/>
                <w:szCs w:val="21"/>
                <w:highlight w:val="none"/>
              </w:rPr>
              <w:t>分</w:t>
            </w:r>
            <w:r>
              <w:rPr>
                <w:rFonts w:hint="eastAsia" w:ascii="宋体" w:hAnsi="宋体" w:eastAsia="宋体" w:cs="宋体"/>
                <w:b/>
                <w:bCs/>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4" w:type="dxa"/>
            <w:vMerge w:val="continue"/>
            <w:noWrap w:val="0"/>
            <w:vAlign w:val="center"/>
          </w:tcPr>
          <w:p>
            <w:pPr>
              <w:keepNext w:val="0"/>
              <w:keepLines w:val="0"/>
              <w:pageBreakBefore w:val="0"/>
              <w:widowControl w:val="0"/>
              <w:tabs>
                <w:tab w:val="left" w:pos="420"/>
              </w:tabs>
              <w:kinsoku/>
              <w:wordWrap/>
              <w:overflowPunct/>
              <w:topLinePunct w:val="0"/>
              <w:autoSpaceDE/>
              <w:autoSpaceDN/>
              <w:bidi w:val="0"/>
              <w:adjustRightInd w:val="0"/>
              <w:snapToGrid w:val="0"/>
              <w:spacing w:line="300" w:lineRule="exact"/>
              <w:ind w:left="425" w:leftChars="0" w:hanging="425" w:firstLineChars="0"/>
              <w:jc w:val="center"/>
              <w:textAlignment w:val="auto"/>
              <w:rPr>
                <w:rFonts w:hint="eastAsia" w:ascii="宋体" w:hAnsi="宋体" w:eastAsia="宋体" w:cs="宋体"/>
                <w:b w:val="0"/>
                <w:bCs w:val="0"/>
                <w:color w:val="auto"/>
                <w:sz w:val="21"/>
                <w:szCs w:val="21"/>
                <w:highlight w:val="none"/>
                <w:lang w:val="en-US" w:eastAsia="zh-CN"/>
              </w:rPr>
            </w:pPr>
          </w:p>
        </w:tc>
        <w:tc>
          <w:tcPr>
            <w:tcW w:w="232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宋体" w:hAnsi="宋体" w:eastAsia="宋体" w:cs="宋体"/>
                <w:b w:val="0"/>
                <w:bCs w:val="0"/>
                <w:color w:val="auto"/>
                <w:sz w:val="21"/>
                <w:szCs w:val="21"/>
                <w:highlight w:val="none"/>
                <w:lang w:val="en-US" w:eastAsia="zh-CN"/>
              </w:rPr>
            </w:pPr>
          </w:p>
        </w:tc>
        <w:tc>
          <w:tcPr>
            <w:tcW w:w="9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0-6</w:t>
            </w:r>
            <w:r>
              <w:rPr>
                <w:rFonts w:hint="eastAsia" w:ascii="宋体" w:hAnsi="宋体" w:eastAsia="宋体" w:cs="宋体"/>
                <w:b w:val="0"/>
                <w:bCs w:val="0"/>
                <w:color w:val="auto"/>
                <w:sz w:val="21"/>
                <w:szCs w:val="21"/>
                <w:highlight w:val="none"/>
              </w:rPr>
              <w:t>分</w:t>
            </w:r>
          </w:p>
        </w:tc>
        <w:tc>
          <w:tcPr>
            <w:tcW w:w="5307" w:type="dxa"/>
            <w:noWrap w:val="0"/>
            <w:vAlign w:val="center"/>
          </w:tcPr>
          <w:p>
            <w:pPr>
              <w:numPr>
                <w:ilvl w:val="0"/>
                <w:numId w:val="0"/>
              </w:numPr>
              <w:spacing w:line="340" w:lineRule="exact"/>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w:t>
            </w:r>
            <w:r>
              <w:rPr>
                <w:rFonts w:hint="eastAsia" w:ascii="宋体" w:hAnsi="宋体" w:cs="宋体"/>
                <w:b/>
                <w:bCs/>
                <w:sz w:val="21"/>
                <w:szCs w:val="21"/>
                <w:highlight w:val="none"/>
                <w:lang w:val="en-US" w:eastAsia="zh-CN"/>
              </w:rPr>
              <w:t>2</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项目负责人：具有园林高级工程师的得</w:t>
            </w:r>
            <w:r>
              <w:rPr>
                <w:rFonts w:hint="eastAsia" w:ascii="宋体" w:hAnsi="宋体" w:eastAsia="宋体" w:cs="宋体"/>
                <w:b/>
                <w:bCs/>
                <w:sz w:val="21"/>
                <w:szCs w:val="21"/>
                <w:highlight w:val="none"/>
                <w:lang w:val="en-US" w:eastAsia="zh-CN"/>
              </w:rPr>
              <w:t>6</w:t>
            </w:r>
            <w:r>
              <w:rPr>
                <w:rFonts w:hint="eastAsia" w:ascii="宋体" w:hAnsi="宋体" w:eastAsia="宋体" w:cs="宋体"/>
                <w:b/>
                <w:bCs/>
                <w:sz w:val="21"/>
                <w:szCs w:val="21"/>
                <w:highlight w:val="none"/>
              </w:rPr>
              <w:t>分，具备园林工程师证书</w:t>
            </w:r>
            <w:bookmarkStart w:id="55" w:name="_GoBack"/>
            <w:bookmarkEnd w:id="55"/>
            <w:r>
              <w:rPr>
                <w:rFonts w:hint="eastAsia" w:ascii="宋体" w:hAnsi="宋体" w:eastAsia="宋体" w:cs="宋体"/>
                <w:b/>
                <w:bCs/>
                <w:sz w:val="21"/>
                <w:szCs w:val="21"/>
                <w:highlight w:val="none"/>
              </w:rPr>
              <w:t>得</w:t>
            </w:r>
            <w:r>
              <w:rPr>
                <w:rFonts w:hint="eastAsia" w:ascii="宋体" w:hAnsi="宋体" w:eastAsia="宋体" w:cs="宋体"/>
                <w:b/>
                <w:bCs/>
                <w:sz w:val="21"/>
                <w:szCs w:val="21"/>
                <w:highlight w:val="none"/>
                <w:lang w:val="en-US" w:eastAsia="zh-CN"/>
              </w:rPr>
              <w:t>3</w:t>
            </w:r>
            <w:r>
              <w:rPr>
                <w:rFonts w:hint="eastAsia" w:ascii="宋体" w:hAnsi="宋体" w:eastAsia="宋体" w:cs="宋体"/>
                <w:b/>
                <w:bCs/>
                <w:sz w:val="21"/>
                <w:szCs w:val="21"/>
                <w:highlight w:val="none"/>
              </w:rPr>
              <w:t>分。其他不得分。</w:t>
            </w:r>
          </w:p>
          <w:p>
            <w:pPr>
              <w:numPr>
                <w:ilvl w:val="0"/>
                <w:numId w:val="0"/>
              </w:numPr>
              <w:spacing w:line="340" w:lineRule="exact"/>
              <w:rPr>
                <w:rFonts w:hint="eastAsia" w:ascii="宋体" w:hAnsi="宋体" w:eastAsia="宋体" w:cs="宋体"/>
                <w:b w:val="0"/>
                <w:bCs w:val="0"/>
                <w:color w:val="auto"/>
                <w:sz w:val="21"/>
                <w:szCs w:val="21"/>
                <w:highlight w:val="none"/>
              </w:rPr>
            </w:pPr>
            <w:r>
              <w:rPr>
                <w:rFonts w:hint="eastAsia" w:ascii="宋体" w:hAnsi="宋体" w:eastAsia="宋体" w:cs="宋体"/>
                <w:b/>
                <w:bCs/>
                <w:sz w:val="21"/>
                <w:szCs w:val="21"/>
                <w:highlight w:val="none"/>
                <w:lang w:val="en-US" w:eastAsia="zh-CN"/>
              </w:rPr>
              <w:t>注：</w:t>
            </w:r>
            <w:r>
              <w:rPr>
                <w:rFonts w:hint="eastAsia" w:ascii="宋体" w:hAnsi="宋体" w:eastAsia="宋体" w:cs="宋体"/>
                <w:b/>
                <w:bCs/>
                <w:sz w:val="21"/>
                <w:szCs w:val="21"/>
                <w:highlight w:val="none"/>
                <w:lang w:eastAsia="zh-CN"/>
              </w:rPr>
              <w:t>项目负责人</w:t>
            </w:r>
            <w:r>
              <w:rPr>
                <w:rFonts w:hint="eastAsia" w:ascii="宋体" w:hAnsi="宋体" w:eastAsia="宋体" w:cs="宋体"/>
                <w:b/>
                <w:bCs/>
                <w:sz w:val="21"/>
                <w:szCs w:val="21"/>
                <w:highlight w:val="none"/>
              </w:rPr>
              <w:t>需对应提供资质资格证书，并提供个人20</w:t>
            </w:r>
            <w:r>
              <w:rPr>
                <w:rFonts w:hint="eastAsia" w:ascii="宋体" w:hAnsi="宋体" w:eastAsia="宋体" w:cs="宋体"/>
                <w:b/>
                <w:bCs/>
                <w:sz w:val="21"/>
                <w:szCs w:val="21"/>
                <w:highlight w:val="none"/>
                <w:lang w:val="en-US" w:eastAsia="zh-CN"/>
              </w:rPr>
              <w:t>21</w:t>
            </w:r>
            <w:r>
              <w:rPr>
                <w:rFonts w:hint="eastAsia" w:ascii="宋体" w:hAnsi="宋体" w:eastAsia="宋体" w:cs="宋体"/>
                <w:b/>
                <w:bCs/>
                <w:sz w:val="21"/>
                <w:szCs w:val="21"/>
                <w:highlight w:val="none"/>
              </w:rPr>
              <w:t>年</w:t>
            </w:r>
            <w:r>
              <w:rPr>
                <w:rFonts w:hint="eastAsia" w:ascii="宋体" w:hAnsi="宋体" w:eastAsia="宋体" w:cs="宋体"/>
                <w:b/>
                <w:bCs/>
                <w:sz w:val="21"/>
                <w:szCs w:val="21"/>
                <w:highlight w:val="none"/>
                <w:lang w:val="en-US" w:eastAsia="zh-CN"/>
              </w:rPr>
              <w:t>10</w:t>
            </w:r>
            <w:r>
              <w:rPr>
                <w:rFonts w:hint="eastAsia" w:ascii="宋体" w:hAnsi="宋体" w:eastAsia="宋体" w:cs="宋体"/>
                <w:b/>
                <w:bCs/>
                <w:sz w:val="21"/>
                <w:szCs w:val="21"/>
                <w:highlight w:val="none"/>
              </w:rPr>
              <w:t>月份的社会保险参保证明。如不能提供人员养老保险原件</w:t>
            </w:r>
            <w:r>
              <w:rPr>
                <w:rFonts w:hint="eastAsia" w:ascii="宋体" w:hAnsi="宋体" w:eastAsia="宋体" w:cs="宋体"/>
                <w:b/>
                <w:bCs/>
                <w:sz w:val="21"/>
                <w:szCs w:val="21"/>
                <w:highlight w:val="none"/>
                <w:lang w:eastAsia="zh-CN"/>
              </w:rPr>
              <w:t>及资格证书原件</w:t>
            </w:r>
            <w:r>
              <w:rPr>
                <w:rFonts w:hint="eastAsia" w:ascii="宋体" w:hAnsi="宋体" w:cs="宋体"/>
                <w:b/>
                <w:bCs/>
                <w:sz w:val="21"/>
                <w:szCs w:val="21"/>
                <w:highlight w:val="none"/>
                <w:lang w:val="en-US" w:eastAsia="zh-CN"/>
              </w:rPr>
              <w:t>的扫描件</w:t>
            </w:r>
            <w:r>
              <w:rPr>
                <w:rFonts w:hint="eastAsia" w:ascii="宋体" w:hAnsi="宋体" w:eastAsia="宋体" w:cs="宋体"/>
                <w:b/>
                <w:bCs/>
                <w:sz w:val="21"/>
                <w:szCs w:val="21"/>
                <w:highlight w:val="none"/>
              </w:rPr>
              <w:t>，本项不得分。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4" w:type="dxa"/>
            <w:noWrap w:val="0"/>
            <w:vAlign w:val="center"/>
          </w:tcPr>
          <w:p>
            <w:pPr>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425" w:leftChars="0" w:hanging="425" w:firstLineChars="0"/>
              <w:jc w:val="center"/>
              <w:textAlignment w:val="auto"/>
              <w:rPr>
                <w:rFonts w:hint="eastAsia" w:ascii="宋体" w:hAnsi="宋体" w:eastAsia="宋体" w:cs="宋体"/>
                <w:b w:val="0"/>
                <w:bCs w:val="0"/>
                <w:color w:val="auto"/>
                <w:sz w:val="21"/>
                <w:szCs w:val="21"/>
                <w:highlight w:val="none"/>
              </w:rPr>
            </w:pPr>
          </w:p>
        </w:tc>
        <w:tc>
          <w:tcPr>
            <w:tcW w:w="232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auto"/>
                <w:sz w:val="21"/>
                <w:szCs w:val="21"/>
                <w:highlight w:val="none"/>
                <w:lang w:val="zh-TW"/>
              </w:rPr>
              <w:t>投入本项目的主要机械设备</w:t>
            </w:r>
          </w:p>
        </w:tc>
        <w:tc>
          <w:tcPr>
            <w:tcW w:w="9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w:t>
            </w:r>
            <w:r>
              <w:rPr>
                <w:rFonts w:hint="eastAsia" w:ascii="宋体" w:hAnsi="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lang w:val="en-US" w:eastAsia="zh-CN"/>
              </w:rPr>
              <w:t>分</w:t>
            </w:r>
          </w:p>
        </w:tc>
        <w:tc>
          <w:tcPr>
            <w:tcW w:w="53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（1）投标人拟投入使用的机械设备</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器材、工具等</w:t>
            </w:r>
            <w:r>
              <w:rPr>
                <w:rFonts w:hint="eastAsia" w:ascii="宋体" w:hAnsi="宋体" w:eastAsia="宋体" w:cs="宋体"/>
                <w:b w:val="0"/>
                <w:bCs w:val="0"/>
                <w:color w:val="auto"/>
                <w:sz w:val="21"/>
                <w:szCs w:val="21"/>
                <w:highlight w:val="none"/>
              </w:rPr>
              <w:t>满足养护项目实际规模，各类养护机械设备数量。根据供应商提供的设备配置</w:t>
            </w:r>
            <w:r>
              <w:rPr>
                <w:rFonts w:hint="eastAsia" w:ascii="宋体" w:hAnsi="宋体" w:eastAsia="宋体" w:cs="宋体"/>
                <w:b w:val="0"/>
                <w:bCs w:val="0"/>
                <w:color w:val="auto"/>
                <w:sz w:val="21"/>
                <w:szCs w:val="21"/>
                <w:highlight w:val="none"/>
                <w:lang w:val="en-US" w:eastAsia="zh-CN"/>
              </w:rPr>
              <w:t>情况及</w:t>
            </w:r>
            <w:r>
              <w:rPr>
                <w:rFonts w:hint="eastAsia" w:ascii="宋体" w:hAnsi="宋体" w:eastAsia="宋体" w:cs="宋体"/>
                <w:b w:val="0"/>
                <w:bCs w:val="0"/>
                <w:color w:val="auto"/>
                <w:sz w:val="21"/>
                <w:szCs w:val="21"/>
                <w:highlight w:val="none"/>
              </w:rPr>
              <w:t>数量能否满足采购需求，由评审小组判定评分</w:t>
            </w:r>
            <w:r>
              <w:rPr>
                <w:rFonts w:hint="eastAsia" w:ascii="宋体" w:hAnsi="宋体" w:eastAsia="宋体" w:cs="宋体"/>
                <w:b w:val="0"/>
                <w:bCs w:val="0"/>
                <w:color w:val="auto"/>
                <w:sz w:val="21"/>
                <w:szCs w:val="21"/>
                <w:highlight w:val="none"/>
                <w:lang w:eastAsia="zh-CN"/>
              </w:rPr>
              <w:t>。优得</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分，良得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分，一般得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分，差得0分，</w:t>
            </w:r>
            <w:r>
              <w:rPr>
                <w:rFonts w:hint="eastAsia" w:ascii="宋体" w:hAnsi="宋体" w:eastAsia="宋体" w:cs="宋体"/>
                <w:b w:val="0"/>
                <w:bCs w:val="0"/>
                <w:color w:val="auto"/>
                <w:sz w:val="21"/>
                <w:szCs w:val="21"/>
                <w:highlight w:val="none"/>
              </w:rPr>
              <w:t>最高得</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 xml:space="preserve">分。 </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（2）机械设备的维修有保障，实行专人化和定期维护。根据供应商提供设备维修及维护方案能否满足采购需求，由评审小组判定评分</w:t>
            </w:r>
            <w:r>
              <w:rPr>
                <w:rFonts w:hint="eastAsia" w:ascii="宋体" w:hAnsi="宋体" w:eastAsia="宋体" w:cs="宋体"/>
                <w:b w:val="0"/>
                <w:bCs w:val="0"/>
                <w:color w:val="auto"/>
                <w:sz w:val="21"/>
                <w:szCs w:val="21"/>
                <w:highlight w:val="none"/>
                <w:lang w:eastAsia="zh-CN"/>
              </w:rPr>
              <w:t>。优得</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分，良得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分，一般得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分，差得0分，</w:t>
            </w:r>
            <w:r>
              <w:rPr>
                <w:rFonts w:hint="eastAsia" w:ascii="宋体" w:hAnsi="宋体" w:eastAsia="宋体" w:cs="宋体"/>
                <w:b w:val="0"/>
                <w:bCs w:val="0"/>
                <w:color w:val="auto"/>
                <w:sz w:val="21"/>
                <w:szCs w:val="21"/>
                <w:highlight w:val="none"/>
              </w:rPr>
              <w:t>最高得</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 xml:space="preserve">分。 </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（3）投标人拟投入的已有的洒水车（总质量</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吨及以上）</w:t>
            </w:r>
            <w:r>
              <w:rPr>
                <w:rFonts w:hint="eastAsia" w:ascii="宋体" w:hAnsi="宋体" w:cs="宋体"/>
                <w:b w:val="0"/>
                <w:bCs w:val="0"/>
                <w:color w:val="auto"/>
                <w:sz w:val="21"/>
                <w:szCs w:val="21"/>
                <w:highlight w:val="none"/>
                <w:lang w:val="en-US" w:eastAsia="zh-CN"/>
              </w:rPr>
              <w:t>，车辆为投标单位自有车辆的得6分，车辆为租</w:t>
            </w:r>
            <w:r>
              <w:rPr>
                <w:rFonts w:hint="eastAsia" w:ascii="宋体" w:hAnsi="宋体" w:eastAsia="宋体" w:cs="宋体"/>
                <w:b w:val="0"/>
                <w:bCs w:val="0"/>
                <w:color w:val="auto"/>
                <w:sz w:val="21"/>
                <w:szCs w:val="21"/>
                <w:highlight w:val="none"/>
                <w:lang w:eastAsia="zh-CN"/>
              </w:rPr>
              <w:t>赁</w:t>
            </w:r>
            <w:r>
              <w:rPr>
                <w:rFonts w:hint="eastAsia" w:ascii="宋体" w:hAnsi="宋体" w:cs="宋体"/>
                <w:b w:val="0"/>
                <w:bCs w:val="0"/>
                <w:color w:val="auto"/>
                <w:sz w:val="21"/>
                <w:szCs w:val="21"/>
                <w:highlight w:val="none"/>
                <w:lang w:val="en-US" w:eastAsia="zh-CN"/>
              </w:rPr>
              <w:t>的得3分，最高得6分。</w:t>
            </w:r>
          </w:p>
          <w:p>
            <w:pPr>
              <w:pStyle w:val="2"/>
              <w:ind w:left="0" w:leftChars="0" w:firstLine="0" w:firstLineChars="0"/>
              <w:rPr>
                <w:rFonts w:hint="eastAsia"/>
                <w:highlight w:val="none"/>
                <w:lang w:val="en-US" w:eastAsia="zh-CN"/>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color w:val="auto"/>
                <w:szCs w:val="21"/>
                <w:highlight w:val="none"/>
                <w:lang w:val="zh-CN" w:eastAsia="zh-CN"/>
              </w:rPr>
              <w:t>投标人自有</w:t>
            </w:r>
            <w:r>
              <w:rPr>
                <w:rFonts w:hint="eastAsia" w:ascii="宋体" w:hAnsi="宋体" w:eastAsia="宋体" w:cs="宋体"/>
                <w:color w:val="auto"/>
                <w:szCs w:val="21"/>
                <w:highlight w:val="none"/>
                <w:lang w:val="zh-CN" w:eastAsia="zh-TW"/>
              </w:rPr>
              <w:t>最大登高高度</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lang w:val="en-US" w:eastAsia="zh-CN"/>
              </w:rPr>
              <w:t>米以上（含</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lang w:val="en-US" w:eastAsia="zh-CN"/>
              </w:rPr>
              <w:t>米）</w:t>
            </w:r>
            <w:r>
              <w:rPr>
                <w:rFonts w:hint="eastAsia" w:ascii="宋体" w:hAnsi="宋体" w:eastAsia="宋体" w:cs="宋体"/>
                <w:color w:val="auto"/>
                <w:szCs w:val="21"/>
                <w:highlight w:val="none"/>
                <w:lang w:val="zh-CN" w:eastAsia="zh-TW"/>
              </w:rPr>
              <w:t>登高作业车的，</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eastAsia="zh-CN"/>
              </w:rPr>
              <w:t>辆得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eastAsia="zh-CN"/>
              </w:rPr>
              <w:t>分</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如为租赁的，得2分</w:t>
            </w:r>
            <w:r>
              <w:rPr>
                <w:rFonts w:hint="eastAsia" w:ascii="宋体" w:hAnsi="宋体" w:eastAsia="宋体" w:cs="宋体"/>
                <w:color w:val="auto"/>
                <w:szCs w:val="21"/>
                <w:highlight w:val="none"/>
                <w:lang w:val="zh-CN" w:eastAsia="zh-CN"/>
              </w:rPr>
              <w:t>；</w:t>
            </w:r>
            <w:r>
              <w:rPr>
                <w:rFonts w:hint="eastAsia" w:ascii="宋体" w:hAnsi="宋体" w:cs="宋体"/>
                <w:color w:val="auto"/>
                <w:szCs w:val="21"/>
                <w:highlight w:val="none"/>
                <w:lang w:val="en-US" w:eastAsia="zh-CN"/>
              </w:rPr>
              <w:t>本项目</w:t>
            </w:r>
            <w:r>
              <w:rPr>
                <w:rFonts w:hint="eastAsia" w:ascii="宋体" w:hAnsi="宋体" w:eastAsia="宋体" w:cs="宋体"/>
                <w:color w:val="auto"/>
                <w:szCs w:val="21"/>
                <w:highlight w:val="none"/>
                <w:lang w:val="zh-CN" w:eastAsia="zh-CN"/>
              </w:rPr>
              <w:t>最高得分</w:t>
            </w:r>
            <w:r>
              <w:rPr>
                <w:rFonts w:hint="eastAsia" w:ascii="宋体" w:hAnsi="宋体" w:eastAsia="宋体" w:cs="宋体"/>
                <w:color w:val="0000FF"/>
                <w:szCs w:val="21"/>
                <w:highlight w:val="none"/>
                <w:lang w:val="en-US" w:eastAsia="zh-CN"/>
              </w:rPr>
              <w:t>4</w:t>
            </w:r>
            <w:r>
              <w:rPr>
                <w:rFonts w:hint="eastAsia" w:ascii="宋体" w:hAnsi="宋体" w:eastAsia="宋体" w:cs="宋体"/>
                <w:color w:val="auto"/>
                <w:szCs w:val="21"/>
                <w:highlight w:val="none"/>
                <w:lang w:val="zh-CN" w:eastAsia="zh-CN"/>
              </w:rPr>
              <w:t>分。</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备注：</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需同时提供</w:t>
            </w:r>
            <w:r>
              <w:rPr>
                <w:rFonts w:hint="eastAsia" w:ascii="宋体" w:hAnsi="宋体" w:cs="宋体"/>
                <w:b w:val="0"/>
                <w:bCs w:val="0"/>
                <w:color w:val="auto"/>
                <w:sz w:val="21"/>
                <w:szCs w:val="21"/>
                <w:highlight w:val="none"/>
                <w:lang w:val="en-US" w:eastAsia="zh-CN"/>
              </w:rPr>
              <w:t>有效期内的</w:t>
            </w:r>
            <w:r>
              <w:rPr>
                <w:rFonts w:hint="eastAsia" w:ascii="宋体" w:hAnsi="宋体" w:eastAsia="宋体" w:cs="宋体"/>
                <w:b w:val="0"/>
                <w:bCs w:val="0"/>
                <w:color w:val="auto"/>
                <w:sz w:val="21"/>
                <w:szCs w:val="21"/>
                <w:highlight w:val="none"/>
              </w:rPr>
              <w:t>行驶证、车辆登记证及购买发票</w:t>
            </w:r>
            <w:r>
              <w:rPr>
                <w:rFonts w:hint="eastAsia" w:ascii="宋体" w:hAnsi="宋体" w:cs="宋体"/>
                <w:b w:val="0"/>
                <w:bCs w:val="0"/>
                <w:color w:val="auto"/>
                <w:sz w:val="21"/>
                <w:szCs w:val="21"/>
                <w:highlight w:val="none"/>
                <w:lang w:val="en-US" w:eastAsia="zh-CN"/>
              </w:rPr>
              <w:t>原</w:t>
            </w:r>
            <w:r>
              <w:rPr>
                <w:rFonts w:hint="eastAsia" w:ascii="宋体" w:hAnsi="宋体" w:eastAsia="宋体" w:cs="宋体"/>
                <w:b w:val="0"/>
                <w:bCs w:val="0"/>
                <w:color w:val="auto"/>
                <w:sz w:val="21"/>
                <w:szCs w:val="21"/>
                <w:highlight w:val="none"/>
              </w:rPr>
              <w:t>件</w:t>
            </w:r>
            <w:r>
              <w:rPr>
                <w:rFonts w:hint="eastAsia" w:ascii="宋体" w:hAnsi="宋体" w:cs="宋体"/>
                <w:b w:val="0"/>
                <w:bCs w:val="0"/>
                <w:color w:val="auto"/>
                <w:sz w:val="21"/>
                <w:szCs w:val="21"/>
                <w:highlight w:val="none"/>
                <w:lang w:val="en-US" w:eastAsia="zh-CN"/>
              </w:rPr>
              <w:t>扫描件</w:t>
            </w:r>
            <w:r>
              <w:rPr>
                <w:rFonts w:hint="eastAsia" w:ascii="宋体" w:hAnsi="宋体" w:eastAsia="宋体" w:cs="宋体"/>
                <w:b w:val="0"/>
                <w:bCs w:val="0"/>
                <w:color w:val="auto"/>
                <w:sz w:val="21"/>
                <w:szCs w:val="21"/>
                <w:highlight w:val="none"/>
              </w:rPr>
              <w:t>，否则不得分。如果已经购买车辆未办理行驶证，则提供购车合同及发票</w:t>
            </w:r>
            <w:r>
              <w:rPr>
                <w:rFonts w:hint="eastAsia" w:ascii="宋体" w:hAnsi="宋体" w:cs="宋体"/>
                <w:b w:val="0"/>
                <w:bCs w:val="0"/>
                <w:color w:val="auto"/>
                <w:sz w:val="21"/>
                <w:szCs w:val="21"/>
                <w:highlight w:val="none"/>
                <w:lang w:val="en-US" w:eastAsia="zh-CN"/>
              </w:rPr>
              <w:t>扫描</w:t>
            </w:r>
            <w:r>
              <w:rPr>
                <w:rFonts w:hint="eastAsia" w:ascii="宋体" w:hAnsi="宋体" w:eastAsia="宋体" w:cs="宋体"/>
                <w:b w:val="0"/>
                <w:bCs w:val="0"/>
                <w:color w:val="auto"/>
                <w:sz w:val="21"/>
                <w:szCs w:val="21"/>
                <w:highlight w:val="none"/>
              </w:rPr>
              <w:t>件，否则不得分。</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所投设备如为租赁，</w:t>
            </w:r>
            <w:r>
              <w:rPr>
                <w:rFonts w:hint="eastAsia" w:ascii="宋体" w:hAnsi="宋体" w:cs="宋体"/>
                <w:b w:val="0"/>
                <w:bCs w:val="0"/>
                <w:color w:val="auto"/>
                <w:sz w:val="21"/>
                <w:szCs w:val="21"/>
                <w:highlight w:val="none"/>
                <w:lang w:val="en-US" w:eastAsia="zh-CN"/>
              </w:rPr>
              <w:t>除提供第（1）外还</w:t>
            </w:r>
            <w:r>
              <w:rPr>
                <w:rFonts w:hint="eastAsia" w:ascii="宋体" w:hAnsi="宋体" w:eastAsia="宋体" w:cs="宋体"/>
                <w:b w:val="0"/>
                <w:bCs w:val="0"/>
                <w:color w:val="auto"/>
                <w:sz w:val="21"/>
                <w:szCs w:val="21"/>
                <w:highlight w:val="none"/>
                <w:lang w:eastAsia="zh-CN"/>
              </w:rPr>
              <w:t>需要提供租赁合同或协议</w:t>
            </w:r>
            <w:r>
              <w:rPr>
                <w:rFonts w:hint="eastAsia" w:ascii="宋体" w:hAnsi="宋体" w:cs="宋体"/>
                <w:b w:val="0"/>
                <w:bCs w:val="0"/>
                <w:color w:val="auto"/>
                <w:sz w:val="21"/>
                <w:szCs w:val="21"/>
                <w:highlight w:val="none"/>
                <w:lang w:val="en-US" w:eastAsia="zh-CN"/>
              </w:rPr>
              <w:t>扫描件</w:t>
            </w:r>
            <w:r>
              <w:rPr>
                <w:rFonts w:hint="eastAsia" w:ascii="宋体" w:hAnsi="宋体" w:eastAsia="宋体" w:cs="宋体"/>
                <w:b w:val="0"/>
                <w:bCs w:val="0"/>
                <w:color w:val="auto"/>
                <w:sz w:val="21"/>
                <w:szCs w:val="21"/>
                <w:highlight w:val="none"/>
                <w:lang w:eastAsia="zh-CN"/>
              </w:rPr>
              <w:t>，否则不得分。</w:t>
            </w:r>
          </w:p>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投标文件中拟投入使用的机械设备，在中标后须在规定时间内进场。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74" w:type="dxa"/>
            <w:vMerge w:val="restart"/>
            <w:noWrap w:val="0"/>
            <w:vAlign w:val="center"/>
          </w:tcPr>
          <w:p>
            <w:pPr>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425" w:leftChars="0" w:hanging="425" w:firstLineChars="0"/>
              <w:jc w:val="center"/>
              <w:textAlignment w:val="auto"/>
              <w:rPr>
                <w:rFonts w:hint="eastAsia" w:ascii="宋体" w:hAnsi="宋体" w:eastAsia="宋体" w:cs="宋体"/>
                <w:b w:val="0"/>
                <w:bCs w:val="0"/>
                <w:color w:val="auto"/>
                <w:sz w:val="21"/>
                <w:szCs w:val="21"/>
                <w:highlight w:val="none"/>
              </w:rPr>
            </w:pPr>
          </w:p>
        </w:tc>
        <w:tc>
          <w:tcPr>
            <w:tcW w:w="232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Cs/>
                <w:color w:val="auto"/>
                <w:sz w:val="21"/>
                <w:szCs w:val="21"/>
                <w:highlight w:val="none"/>
              </w:rPr>
              <w:t>绿化养护质量保证体系</w:t>
            </w:r>
          </w:p>
        </w:tc>
        <w:tc>
          <w:tcPr>
            <w:tcW w:w="90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lang w:val="en-US" w:eastAsia="zh-CN"/>
              </w:rPr>
              <w:t>1</w:t>
            </w:r>
            <w:r>
              <w:rPr>
                <w:rFonts w:hint="eastAsia"/>
                <w:highlight w:val="none"/>
                <w:lang w:val="en-US" w:eastAsia="zh-CN"/>
              </w:rPr>
              <w:t>4</w:t>
            </w:r>
            <w:r>
              <w:rPr>
                <w:rFonts w:hint="eastAsia" w:ascii="宋体" w:hAnsi="宋体" w:eastAsia="宋体" w:cs="宋体"/>
                <w:b w:val="0"/>
                <w:bCs w:val="0"/>
                <w:color w:val="auto"/>
                <w:sz w:val="21"/>
                <w:szCs w:val="21"/>
                <w:highlight w:val="none"/>
              </w:rPr>
              <w:t>分</w:t>
            </w:r>
          </w:p>
        </w:tc>
        <w:tc>
          <w:tcPr>
            <w:tcW w:w="530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val="0"/>
                <w:bCs w:val="0"/>
                <w:color w:val="auto"/>
                <w:sz w:val="21"/>
                <w:szCs w:val="21"/>
                <w:highlight w:val="none"/>
              </w:rPr>
              <w:t>有每月全面具体完整的养护方案。根据供应商提供的对养护方案能否满足采购需求，由评审小组判定评分</w:t>
            </w:r>
            <w:r>
              <w:rPr>
                <w:rFonts w:hint="eastAsia" w:ascii="宋体" w:hAnsi="宋体" w:eastAsia="宋体" w:cs="宋体"/>
                <w:b w:val="0"/>
                <w:bCs w:val="0"/>
                <w:color w:val="auto"/>
                <w:sz w:val="21"/>
                <w:szCs w:val="21"/>
                <w:highlight w:val="none"/>
                <w:lang w:eastAsia="zh-CN"/>
              </w:rPr>
              <w:t>。优得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分，良得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分，一般得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分，差得0分，</w:t>
            </w:r>
            <w:r>
              <w:rPr>
                <w:rFonts w:hint="eastAsia" w:ascii="宋体" w:hAnsi="宋体" w:eastAsia="宋体" w:cs="宋体"/>
                <w:b w:val="0"/>
                <w:bCs w:val="0"/>
                <w:color w:val="auto"/>
                <w:sz w:val="21"/>
                <w:szCs w:val="21"/>
                <w:highlight w:val="none"/>
              </w:rPr>
              <w:t>最高得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674" w:type="dxa"/>
            <w:vMerge w:val="continue"/>
            <w:noWrap w:val="0"/>
            <w:vAlign w:val="center"/>
          </w:tcPr>
          <w:p>
            <w:pPr>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425" w:leftChars="0" w:hanging="425" w:firstLineChars="0"/>
              <w:jc w:val="center"/>
              <w:textAlignment w:val="auto"/>
              <w:rPr>
                <w:rFonts w:hint="eastAsia" w:ascii="宋体" w:hAnsi="宋体" w:eastAsia="宋体" w:cs="宋体"/>
                <w:b w:val="0"/>
                <w:bCs w:val="0"/>
                <w:color w:val="auto"/>
                <w:sz w:val="21"/>
                <w:szCs w:val="21"/>
                <w:highlight w:val="none"/>
              </w:rPr>
            </w:pPr>
          </w:p>
        </w:tc>
        <w:tc>
          <w:tcPr>
            <w:tcW w:w="232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highlight w:val="none"/>
              </w:rPr>
            </w:pPr>
          </w:p>
        </w:tc>
        <w:tc>
          <w:tcPr>
            <w:tcW w:w="90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val="0"/>
                <w:bCs w:val="0"/>
                <w:color w:val="auto"/>
                <w:sz w:val="21"/>
                <w:szCs w:val="21"/>
                <w:highlight w:val="none"/>
              </w:rPr>
            </w:pPr>
          </w:p>
        </w:tc>
        <w:tc>
          <w:tcPr>
            <w:tcW w:w="530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val="0"/>
                <w:bCs w:val="0"/>
                <w:color w:val="auto"/>
                <w:sz w:val="21"/>
                <w:szCs w:val="21"/>
                <w:highlight w:val="none"/>
              </w:rPr>
              <w:t>方案是否切合本养护项目的实际。由评审小组对方案是否切合实际评审后评分</w:t>
            </w:r>
            <w:r>
              <w:rPr>
                <w:rFonts w:hint="eastAsia" w:ascii="宋体" w:hAnsi="宋体" w:eastAsia="宋体" w:cs="宋体"/>
                <w:b w:val="0"/>
                <w:bCs w:val="0"/>
                <w:color w:val="auto"/>
                <w:sz w:val="21"/>
                <w:szCs w:val="21"/>
                <w:highlight w:val="none"/>
                <w:lang w:eastAsia="zh-CN"/>
              </w:rPr>
              <w:t>。优得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分，良得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分</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一般得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分，差得0分，</w:t>
            </w:r>
            <w:r>
              <w:rPr>
                <w:rFonts w:hint="eastAsia" w:ascii="宋体" w:hAnsi="宋体" w:eastAsia="宋体" w:cs="宋体"/>
                <w:b w:val="0"/>
                <w:bCs w:val="0"/>
                <w:color w:val="auto"/>
                <w:sz w:val="21"/>
                <w:szCs w:val="21"/>
                <w:highlight w:val="none"/>
              </w:rPr>
              <w:t>最高得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674" w:type="dxa"/>
            <w:vMerge w:val="continue"/>
            <w:noWrap w:val="0"/>
            <w:vAlign w:val="center"/>
          </w:tcPr>
          <w:p>
            <w:pPr>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425" w:leftChars="0" w:hanging="425" w:firstLineChars="0"/>
              <w:jc w:val="center"/>
              <w:textAlignment w:val="auto"/>
              <w:rPr>
                <w:rFonts w:hint="eastAsia" w:ascii="宋体" w:hAnsi="宋体" w:eastAsia="宋体" w:cs="宋体"/>
                <w:b w:val="0"/>
                <w:bCs w:val="0"/>
                <w:color w:val="auto"/>
                <w:sz w:val="21"/>
                <w:szCs w:val="21"/>
                <w:highlight w:val="none"/>
              </w:rPr>
            </w:pPr>
          </w:p>
        </w:tc>
        <w:tc>
          <w:tcPr>
            <w:tcW w:w="232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highlight w:val="none"/>
              </w:rPr>
            </w:pPr>
          </w:p>
        </w:tc>
        <w:tc>
          <w:tcPr>
            <w:tcW w:w="90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val="0"/>
                <w:bCs w:val="0"/>
                <w:color w:val="auto"/>
                <w:sz w:val="21"/>
                <w:szCs w:val="21"/>
                <w:highlight w:val="none"/>
              </w:rPr>
            </w:pPr>
          </w:p>
        </w:tc>
        <w:tc>
          <w:tcPr>
            <w:tcW w:w="530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val="0"/>
                <w:bCs w:val="0"/>
                <w:color w:val="auto"/>
                <w:sz w:val="21"/>
                <w:szCs w:val="21"/>
                <w:highlight w:val="none"/>
              </w:rPr>
              <w:t>有针对性、突出点的养护内容。由评审小组对有针对性、突出点的养护内容评审后评分</w:t>
            </w:r>
            <w:r>
              <w:rPr>
                <w:rFonts w:hint="eastAsia" w:ascii="宋体" w:hAnsi="宋体" w:eastAsia="宋体" w:cs="宋体"/>
                <w:b w:val="0"/>
                <w:bCs w:val="0"/>
                <w:color w:val="auto"/>
                <w:sz w:val="21"/>
                <w:szCs w:val="21"/>
                <w:highlight w:val="none"/>
                <w:lang w:eastAsia="zh-CN"/>
              </w:rPr>
              <w:t>。优得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分，良得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一般得1分，差得0分，</w:t>
            </w:r>
            <w:r>
              <w:rPr>
                <w:rFonts w:hint="eastAsia" w:ascii="宋体" w:hAnsi="宋体" w:eastAsia="宋体" w:cs="宋体"/>
                <w:b w:val="0"/>
                <w:bCs w:val="0"/>
                <w:color w:val="auto"/>
                <w:sz w:val="21"/>
                <w:szCs w:val="21"/>
                <w:highlight w:val="none"/>
              </w:rPr>
              <w:t>最高得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674" w:type="dxa"/>
            <w:vMerge w:val="continue"/>
            <w:noWrap w:val="0"/>
            <w:vAlign w:val="center"/>
          </w:tcPr>
          <w:p>
            <w:pPr>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425" w:leftChars="0" w:hanging="425" w:firstLineChars="0"/>
              <w:jc w:val="center"/>
              <w:textAlignment w:val="auto"/>
              <w:rPr>
                <w:rFonts w:hint="eastAsia" w:ascii="宋体" w:hAnsi="宋体" w:eastAsia="宋体" w:cs="宋体"/>
                <w:b w:val="0"/>
                <w:bCs w:val="0"/>
                <w:color w:val="auto"/>
                <w:sz w:val="21"/>
                <w:szCs w:val="21"/>
                <w:highlight w:val="none"/>
              </w:rPr>
            </w:pPr>
          </w:p>
        </w:tc>
        <w:tc>
          <w:tcPr>
            <w:tcW w:w="232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highlight w:val="none"/>
              </w:rPr>
            </w:pPr>
          </w:p>
        </w:tc>
        <w:tc>
          <w:tcPr>
            <w:tcW w:w="90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val="0"/>
                <w:bCs w:val="0"/>
                <w:color w:val="auto"/>
                <w:sz w:val="21"/>
                <w:szCs w:val="21"/>
                <w:highlight w:val="none"/>
              </w:rPr>
            </w:pPr>
          </w:p>
        </w:tc>
        <w:tc>
          <w:tcPr>
            <w:tcW w:w="530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val="0"/>
                <w:bCs w:val="0"/>
                <w:color w:val="auto"/>
                <w:sz w:val="21"/>
                <w:szCs w:val="21"/>
                <w:highlight w:val="none"/>
              </w:rPr>
              <w:t>对养护质量有必要的承诺。由评审小组对养护质量的承诺评审后评分</w:t>
            </w:r>
            <w:r>
              <w:rPr>
                <w:rFonts w:hint="eastAsia" w:ascii="宋体" w:hAnsi="宋体" w:eastAsia="宋体" w:cs="宋体"/>
                <w:b w:val="0"/>
                <w:bCs w:val="0"/>
                <w:color w:val="auto"/>
                <w:sz w:val="21"/>
                <w:szCs w:val="21"/>
                <w:highlight w:val="none"/>
                <w:lang w:eastAsia="zh-CN"/>
              </w:rPr>
              <w:t>。优得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分，良得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一般得1分，差得0分，</w:t>
            </w:r>
            <w:r>
              <w:rPr>
                <w:rFonts w:hint="eastAsia" w:ascii="宋体" w:hAnsi="宋体" w:eastAsia="宋体" w:cs="宋体"/>
                <w:b w:val="0"/>
                <w:bCs w:val="0"/>
                <w:color w:val="auto"/>
                <w:sz w:val="21"/>
                <w:szCs w:val="21"/>
                <w:highlight w:val="none"/>
              </w:rPr>
              <w:t>最高得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74" w:type="dxa"/>
            <w:vMerge w:val="restart"/>
            <w:noWrap w:val="0"/>
            <w:vAlign w:val="center"/>
          </w:tcPr>
          <w:p>
            <w:pPr>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425" w:leftChars="0" w:hanging="425" w:firstLineChars="0"/>
              <w:jc w:val="center"/>
              <w:textAlignment w:val="auto"/>
              <w:rPr>
                <w:rFonts w:hint="eastAsia" w:ascii="宋体" w:hAnsi="宋体" w:eastAsia="宋体" w:cs="宋体"/>
                <w:b w:val="0"/>
                <w:bCs w:val="0"/>
                <w:color w:val="auto"/>
                <w:sz w:val="21"/>
                <w:szCs w:val="21"/>
                <w:highlight w:val="none"/>
              </w:rPr>
            </w:pPr>
          </w:p>
        </w:tc>
        <w:tc>
          <w:tcPr>
            <w:tcW w:w="232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Cs/>
                <w:color w:val="auto"/>
                <w:sz w:val="21"/>
                <w:szCs w:val="21"/>
                <w:highlight w:val="none"/>
              </w:rPr>
              <w:t>养护管理措施及内部考核制度</w:t>
            </w:r>
          </w:p>
        </w:tc>
        <w:tc>
          <w:tcPr>
            <w:tcW w:w="90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Cs/>
                <w:color w:val="auto"/>
                <w:sz w:val="21"/>
                <w:szCs w:val="21"/>
                <w:highlight w:val="none"/>
                <w:lang w:val="en-US" w:eastAsia="zh-CN"/>
              </w:rPr>
              <w:t>0-8分</w:t>
            </w:r>
          </w:p>
        </w:tc>
        <w:tc>
          <w:tcPr>
            <w:tcW w:w="530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val="0"/>
                <w:bCs w:val="0"/>
                <w:color w:val="auto"/>
                <w:sz w:val="21"/>
                <w:szCs w:val="21"/>
                <w:highlight w:val="none"/>
              </w:rPr>
              <w:t>养护管理体系完善、有保障，养护管理制度、规程齐全。根据供应商提供的养护管理体系完善等内容进行评审后评分</w:t>
            </w:r>
            <w:r>
              <w:rPr>
                <w:rFonts w:hint="eastAsia" w:ascii="宋体" w:hAnsi="宋体" w:eastAsia="宋体" w:cs="宋体"/>
                <w:b w:val="0"/>
                <w:bCs w:val="0"/>
                <w:color w:val="auto"/>
                <w:sz w:val="21"/>
                <w:szCs w:val="21"/>
                <w:highlight w:val="none"/>
                <w:lang w:eastAsia="zh-CN"/>
              </w:rPr>
              <w:t>。优得</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分，良得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分，一般得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分，差得0分，</w:t>
            </w:r>
            <w:r>
              <w:rPr>
                <w:rFonts w:hint="eastAsia" w:ascii="宋体" w:hAnsi="宋体" w:eastAsia="宋体" w:cs="宋体"/>
                <w:b w:val="0"/>
                <w:bCs w:val="0"/>
                <w:color w:val="auto"/>
                <w:sz w:val="21"/>
                <w:szCs w:val="21"/>
                <w:highlight w:val="none"/>
              </w:rPr>
              <w:t>最高得</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74" w:type="dxa"/>
            <w:vMerge w:val="continue"/>
            <w:noWrap w:val="0"/>
            <w:vAlign w:val="center"/>
          </w:tcPr>
          <w:p>
            <w:pPr>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425" w:leftChars="0" w:hanging="425" w:firstLineChars="0"/>
              <w:jc w:val="center"/>
              <w:textAlignment w:val="auto"/>
              <w:rPr>
                <w:rFonts w:hint="eastAsia" w:ascii="宋体" w:hAnsi="宋体" w:eastAsia="宋体" w:cs="宋体"/>
                <w:b w:val="0"/>
                <w:bCs w:val="0"/>
                <w:color w:val="auto"/>
                <w:sz w:val="21"/>
                <w:szCs w:val="21"/>
                <w:highlight w:val="none"/>
              </w:rPr>
            </w:pPr>
          </w:p>
        </w:tc>
        <w:tc>
          <w:tcPr>
            <w:tcW w:w="232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highlight w:val="none"/>
              </w:rPr>
            </w:pPr>
          </w:p>
        </w:tc>
        <w:tc>
          <w:tcPr>
            <w:tcW w:w="90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val="0"/>
                <w:bCs w:val="0"/>
                <w:color w:val="auto"/>
                <w:sz w:val="21"/>
                <w:szCs w:val="21"/>
                <w:highlight w:val="none"/>
              </w:rPr>
            </w:pPr>
          </w:p>
        </w:tc>
        <w:tc>
          <w:tcPr>
            <w:tcW w:w="530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val="0"/>
                <w:bCs w:val="0"/>
                <w:color w:val="auto"/>
                <w:sz w:val="21"/>
                <w:szCs w:val="21"/>
                <w:highlight w:val="none"/>
              </w:rPr>
              <w:t>拟专门的考核机制进行内部考核。由评审小组对考核机制评审后评分</w:t>
            </w:r>
            <w:r>
              <w:rPr>
                <w:rFonts w:hint="eastAsia" w:ascii="宋体" w:hAnsi="宋体" w:eastAsia="宋体" w:cs="宋体"/>
                <w:b w:val="0"/>
                <w:bCs w:val="0"/>
                <w:color w:val="auto"/>
                <w:sz w:val="21"/>
                <w:szCs w:val="21"/>
                <w:highlight w:val="none"/>
                <w:lang w:eastAsia="zh-CN"/>
              </w:rPr>
              <w:t>。优得</w:t>
            </w:r>
            <w:r>
              <w:rPr>
                <w:rFonts w:hint="eastAsia" w:ascii="宋体" w:hAnsi="宋体" w:eastAsia="宋体" w:cs="宋体"/>
                <w:b w:val="0"/>
                <w:bCs w:val="0"/>
                <w:color w:val="auto"/>
                <w:sz w:val="21"/>
                <w:szCs w:val="21"/>
                <w:highlight w:val="none"/>
                <w:lang w:val="en-US" w:eastAsia="zh-CN"/>
              </w:rPr>
              <w:t>3分，良得2分，一般得1分，差得0分，</w:t>
            </w:r>
            <w:r>
              <w:rPr>
                <w:rFonts w:hint="eastAsia" w:ascii="宋体" w:hAnsi="宋体" w:eastAsia="宋体" w:cs="宋体"/>
                <w:b w:val="0"/>
                <w:bCs w:val="0"/>
                <w:color w:val="auto"/>
                <w:sz w:val="21"/>
                <w:szCs w:val="21"/>
                <w:highlight w:val="none"/>
              </w:rPr>
              <w:t>最高得</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74" w:type="dxa"/>
            <w:noWrap w:val="0"/>
            <w:vAlign w:val="center"/>
          </w:tcPr>
          <w:p>
            <w:pPr>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425" w:leftChars="0" w:hanging="425" w:firstLineChars="0"/>
              <w:jc w:val="center"/>
              <w:textAlignment w:val="auto"/>
              <w:rPr>
                <w:rFonts w:hint="eastAsia" w:ascii="宋体" w:hAnsi="宋体" w:eastAsia="宋体" w:cs="宋体"/>
                <w:b w:val="0"/>
                <w:bCs w:val="0"/>
                <w:color w:val="auto"/>
                <w:sz w:val="21"/>
                <w:szCs w:val="21"/>
                <w:highlight w:val="none"/>
              </w:rPr>
            </w:pPr>
          </w:p>
        </w:tc>
        <w:tc>
          <w:tcPr>
            <w:tcW w:w="23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针对本项目特点和难点分析及解决措施</w:t>
            </w:r>
          </w:p>
        </w:tc>
        <w:tc>
          <w:tcPr>
            <w:tcW w:w="9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0-</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p>
        </w:tc>
        <w:tc>
          <w:tcPr>
            <w:tcW w:w="5307" w:type="dxa"/>
            <w:noWrap w:val="0"/>
            <w:vAlign w:val="center"/>
          </w:tcPr>
          <w:p>
            <w:pPr>
              <w:spacing w:line="3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根据投标人提出的针对本项目的</w:t>
            </w:r>
            <w:r>
              <w:rPr>
                <w:rFonts w:hint="eastAsia" w:ascii="宋体" w:hAnsi="宋体" w:eastAsia="宋体" w:cs="宋体"/>
                <w:sz w:val="21"/>
                <w:szCs w:val="21"/>
                <w:highlight w:val="none"/>
                <w:lang w:val="en-US" w:eastAsia="zh-CN"/>
              </w:rPr>
              <w:t>特点和难点进行</w:t>
            </w:r>
            <w:r>
              <w:rPr>
                <w:rFonts w:hint="eastAsia" w:ascii="宋体" w:hAnsi="宋体" w:eastAsia="宋体" w:cs="宋体"/>
                <w:sz w:val="21"/>
                <w:szCs w:val="21"/>
                <w:highlight w:val="none"/>
              </w:rPr>
              <w:t>合理</w:t>
            </w:r>
            <w:r>
              <w:rPr>
                <w:rFonts w:hint="eastAsia" w:ascii="宋体" w:hAnsi="宋体" w:eastAsia="宋体" w:cs="宋体"/>
                <w:sz w:val="21"/>
                <w:szCs w:val="21"/>
                <w:highlight w:val="none"/>
                <w:lang w:val="en-US" w:eastAsia="zh-CN"/>
              </w:rPr>
              <w:t>化分析并提供解决措施</w:t>
            </w:r>
            <w:r>
              <w:rPr>
                <w:rFonts w:hint="eastAsia" w:ascii="宋体" w:hAnsi="宋体" w:eastAsia="宋体" w:cs="宋体"/>
                <w:sz w:val="21"/>
                <w:szCs w:val="21"/>
                <w:highlight w:val="none"/>
              </w:rPr>
              <w:t>进行评打分：</w:t>
            </w:r>
          </w:p>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sz w:val="21"/>
                <w:szCs w:val="21"/>
                <w:highlight w:val="none"/>
                <w:lang w:val="en-US" w:eastAsia="zh-CN"/>
              </w:rPr>
              <w:t>完全</w:t>
            </w:r>
            <w:r>
              <w:rPr>
                <w:rFonts w:hint="eastAsia" w:ascii="宋体" w:hAnsi="宋体" w:eastAsia="宋体" w:cs="宋体"/>
                <w:sz w:val="21"/>
                <w:szCs w:val="21"/>
                <w:highlight w:val="none"/>
              </w:rPr>
              <w:t>合理可行的</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en-US" w:eastAsia="zh-CN"/>
              </w:rPr>
              <w:t>比较</w:t>
            </w:r>
            <w:r>
              <w:rPr>
                <w:rFonts w:hint="eastAsia" w:ascii="宋体" w:hAnsi="宋体" w:eastAsia="宋体" w:cs="宋体"/>
                <w:sz w:val="21"/>
                <w:szCs w:val="21"/>
                <w:highlight w:val="none"/>
              </w:rPr>
              <w:t>合理可行的</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en-US" w:eastAsia="zh-CN"/>
              </w:rPr>
              <w:t>基本</w:t>
            </w:r>
            <w:r>
              <w:rPr>
                <w:rFonts w:hint="eastAsia" w:ascii="宋体" w:hAnsi="宋体" w:eastAsia="宋体" w:cs="宋体"/>
                <w:sz w:val="21"/>
                <w:szCs w:val="21"/>
                <w:highlight w:val="none"/>
              </w:rPr>
              <w:t>合理可行的</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分；合理性较差的</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4" w:type="dxa"/>
            <w:noWrap w:val="0"/>
            <w:vAlign w:val="center"/>
          </w:tcPr>
          <w:p>
            <w:pPr>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425" w:leftChars="0" w:hanging="425" w:firstLineChars="0"/>
              <w:jc w:val="center"/>
              <w:textAlignment w:val="auto"/>
              <w:rPr>
                <w:rFonts w:hint="eastAsia" w:ascii="宋体" w:hAnsi="宋体" w:eastAsia="宋体" w:cs="宋体"/>
                <w:b w:val="0"/>
                <w:bCs w:val="0"/>
                <w:color w:val="auto"/>
                <w:sz w:val="21"/>
                <w:szCs w:val="21"/>
                <w:highlight w:val="none"/>
              </w:rPr>
            </w:pPr>
          </w:p>
        </w:tc>
        <w:tc>
          <w:tcPr>
            <w:tcW w:w="2326"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color w:val="auto"/>
                <w:kern w:val="2"/>
                <w:sz w:val="21"/>
                <w:szCs w:val="21"/>
                <w:highlight w:val="none"/>
                <w:lang w:val="en-US" w:eastAsia="zh-CN"/>
              </w:rPr>
              <w:t>供应商类似业绩（2018年1月1日以来，时间以合同签订时间为准）</w:t>
            </w:r>
          </w:p>
        </w:tc>
        <w:tc>
          <w:tcPr>
            <w:tcW w:w="9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0-</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p>
        </w:tc>
        <w:tc>
          <w:tcPr>
            <w:tcW w:w="530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rPr>
              <w:t>（1）根据供应商在201</w:t>
            </w:r>
            <w:r>
              <w:rPr>
                <w:rFonts w:hint="eastAsia" w:ascii="宋体" w:hAnsi="宋体" w:eastAsia="宋体" w:cs="宋体"/>
                <w:b w:val="0"/>
                <w:bCs w:val="0"/>
                <w:color w:val="auto"/>
                <w:kern w:val="2"/>
                <w:sz w:val="21"/>
                <w:szCs w:val="21"/>
                <w:highlight w:val="none"/>
                <w:lang w:val="en-US" w:eastAsia="zh-CN"/>
              </w:rPr>
              <w:t>8</w:t>
            </w:r>
            <w:r>
              <w:rPr>
                <w:rFonts w:hint="eastAsia" w:ascii="宋体" w:hAnsi="宋体" w:eastAsia="宋体" w:cs="宋体"/>
                <w:b w:val="0"/>
                <w:bCs w:val="0"/>
                <w:color w:val="auto"/>
                <w:kern w:val="2"/>
                <w:sz w:val="21"/>
                <w:szCs w:val="21"/>
                <w:highlight w:val="none"/>
              </w:rPr>
              <w:t>年1月1日以来承担过绿化养</w:t>
            </w:r>
            <w:r>
              <w:rPr>
                <w:rFonts w:hint="eastAsia" w:ascii="宋体" w:hAnsi="宋体" w:eastAsia="宋体" w:cs="宋体"/>
                <w:b w:val="0"/>
                <w:bCs w:val="0"/>
                <w:color w:val="auto"/>
                <w:kern w:val="2"/>
                <w:sz w:val="21"/>
                <w:szCs w:val="21"/>
                <w:highlight w:val="none"/>
                <w:lang w:val="en-US" w:eastAsia="zh-CN"/>
              </w:rPr>
              <w:t>护类业绩的每提供一个</w:t>
            </w:r>
            <w:r>
              <w:rPr>
                <w:rFonts w:hint="eastAsia" w:ascii="宋体" w:hAnsi="宋体" w:eastAsia="宋体" w:cs="宋体"/>
                <w:b w:val="0"/>
                <w:bCs w:val="0"/>
                <w:color w:val="auto"/>
                <w:kern w:val="2"/>
                <w:sz w:val="21"/>
                <w:szCs w:val="21"/>
                <w:highlight w:val="none"/>
              </w:rPr>
              <w:t>加</w:t>
            </w:r>
            <w:r>
              <w:rPr>
                <w:rFonts w:hint="eastAsia" w:ascii="宋体" w:hAnsi="宋体" w:cs="宋体"/>
                <w:b w:val="0"/>
                <w:bCs w:val="0"/>
                <w:color w:val="auto"/>
                <w:kern w:val="2"/>
                <w:sz w:val="21"/>
                <w:szCs w:val="21"/>
                <w:highlight w:val="none"/>
                <w:lang w:val="en-US" w:eastAsia="zh-CN"/>
              </w:rPr>
              <w:t>0.5</w:t>
            </w:r>
            <w:r>
              <w:rPr>
                <w:rFonts w:hint="eastAsia" w:ascii="宋体" w:hAnsi="宋体" w:eastAsia="宋体" w:cs="宋体"/>
                <w:b w:val="0"/>
                <w:bCs w:val="0"/>
                <w:color w:val="auto"/>
                <w:kern w:val="2"/>
                <w:sz w:val="21"/>
                <w:szCs w:val="21"/>
                <w:highlight w:val="none"/>
              </w:rPr>
              <w:t>分，最高得</w:t>
            </w:r>
            <w:r>
              <w:rPr>
                <w:rFonts w:hint="eastAsia" w:ascii="宋体" w:hAnsi="宋体" w:cs="宋体"/>
                <w:b w:val="0"/>
                <w:bCs w:val="0"/>
                <w:color w:val="auto"/>
                <w:kern w:val="2"/>
                <w:sz w:val="21"/>
                <w:szCs w:val="21"/>
                <w:highlight w:val="none"/>
                <w:lang w:val="en-US" w:eastAsia="zh-CN"/>
              </w:rPr>
              <w:t>1.5</w:t>
            </w:r>
            <w:r>
              <w:rPr>
                <w:rFonts w:hint="eastAsia" w:ascii="宋体" w:hAnsi="宋体" w:eastAsia="宋体" w:cs="宋体"/>
                <w:b w:val="0"/>
                <w:bCs w:val="0"/>
                <w:color w:val="auto"/>
                <w:kern w:val="2"/>
                <w:sz w:val="21"/>
                <w:szCs w:val="21"/>
                <w:highlight w:val="none"/>
              </w:rPr>
              <w:t>分。同一服务续签合同（续签服务期必须满一年及以上）的，按同等有效业绩计算。</w:t>
            </w:r>
          </w:p>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rPr>
              <w:t>（2）</w:t>
            </w:r>
            <w:r>
              <w:rPr>
                <w:rFonts w:hint="eastAsia" w:ascii="宋体" w:hAnsi="宋体" w:eastAsia="宋体" w:cs="宋体"/>
                <w:b w:val="0"/>
                <w:bCs/>
                <w:color w:val="auto"/>
                <w:kern w:val="2"/>
                <w:sz w:val="21"/>
                <w:szCs w:val="21"/>
                <w:highlight w:val="none"/>
                <w:lang w:val="en-US" w:eastAsia="zh-CN"/>
              </w:rPr>
              <w:t>项目类型为包含古树名木养护</w:t>
            </w:r>
            <w:r>
              <w:rPr>
                <w:rFonts w:hint="eastAsia" w:ascii="宋体" w:hAnsi="宋体" w:eastAsia="宋体" w:cs="宋体"/>
                <w:b w:val="0"/>
                <w:bCs/>
                <w:color w:val="auto"/>
                <w:kern w:val="2"/>
                <w:sz w:val="21"/>
                <w:szCs w:val="21"/>
                <w:highlight w:val="none"/>
              </w:rPr>
              <w:t>业绩</w:t>
            </w:r>
            <w:r>
              <w:rPr>
                <w:rFonts w:hint="eastAsia" w:ascii="宋体" w:hAnsi="宋体" w:cs="宋体"/>
                <w:b w:val="0"/>
                <w:bCs/>
                <w:color w:val="auto"/>
                <w:kern w:val="2"/>
                <w:sz w:val="21"/>
                <w:szCs w:val="21"/>
                <w:highlight w:val="none"/>
                <w:lang w:val="en-US" w:eastAsia="zh-CN"/>
              </w:rPr>
              <w:t>且古树名木数量在10株以上</w:t>
            </w:r>
            <w:r>
              <w:rPr>
                <w:rFonts w:hint="eastAsia" w:ascii="宋体" w:hAnsi="宋体" w:eastAsia="宋体" w:cs="宋体"/>
                <w:b w:val="0"/>
                <w:bCs/>
                <w:color w:val="auto"/>
                <w:kern w:val="2"/>
                <w:sz w:val="21"/>
                <w:szCs w:val="21"/>
                <w:highlight w:val="none"/>
              </w:rPr>
              <w:t>的</w:t>
            </w:r>
            <w:r>
              <w:rPr>
                <w:rFonts w:hint="eastAsia" w:ascii="宋体" w:hAnsi="宋体" w:eastAsia="宋体" w:cs="宋体"/>
                <w:b w:val="0"/>
                <w:bCs/>
                <w:color w:val="auto"/>
                <w:kern w:val="2"/>
                <w:sz w:val="21"/>
                <w:szCs w:val="21"/>
                <w:highlight w:val="none"/>
                <w:lang w:val="en-US" w:eastAsia="zh-CN"/>
              </w:rPr>
              <w:t>,每一个</w:t>
            </w:r>
            <w:r>
              <w:rPr>
                <w:rFonts w:hint="eastAsia" w:ascii="宋体" w:hAnsi="宋体" w:eastAsia="宋体" w:cs="宋体"/>
                <w:b w:val="0"/>
                <w:bCs/>
                <w:color w:val="auto"/>
                <w:kern w:val="2"/>
                <w:sz w:val="21"/>
                <w:szCs w:val="21"/>
                <w:highlight w:val="none"/>
              </w:rPr>
              <w:t>可再加</w:t>
            </w:r>
            <w:r>
              <w:rPr>
                <w:rFonts w:hint="eastAsia" w:ascii="宋体" w:hAnsi="宋体" w:cs="宋体"/>
                <w:b w:val="0"/>
                <w:bCs/>
                <w:color w:val="auto"/>
                <w:kern w:val="2"/>
                <w:sz w:val="21"/>
                <w:szCs w:val="21"/>
                <w:highlight w:val="none"/>
                <w:lang w:val="en-US" w:eastAsia="zh-CN"/>
              </w:rPr>
              <w:t>0.5</w:t>
            </w:r>
            <w:r>
              <w:rPr>
                <w:rFonts w:hint="eastAsia" w:ascii="宋体" w:hAnsi="宋体" w:eastAsia="宋体" w:cs="宋体"/>
                <w:b w:val="0"/>
                <w:bCs/>
                <w:color w:val="auto"/>
                <w:kern w:val="2"/>
                <w:sz w:val="21"/>
                <w:szCs w:val="21"/>
                <w:highlight w:val="none"/>
              </w:rPr>
              <w:t>分</w:t>
            </w:r>
            <w:r>
              <w:rPr>
                <w:rFonts w:hint="eastAsia" w:ascii="宋体" w:hAnsi="宋体" w:eastAsia="宋体" w:cs="宋体"/>
                <w:b w:val="0"/>
                <w:bCs/>
                <w:color w:val="auto"/>
                <w:kern w:val="2"/>
                <w:sz w:val="21"/>
                <w:szCs w:val="21"/>
                <w:highlight w:val="none"/>
                <w:lang w:val="en-US" w:eastAsia="zh-CN"/>
              </w:rPr>
              <w:t>,</w:t>
            </w:r>
            <w:r>
              <w:rPr>
                <w:rFonts w:hint="eastAsia" w:ascii="宋体" w:hAnsi="宋体" w:eastAsia="宋体" w:cs="宋体"/>
                <w:b w:val="0"/>
                <w:bCs/>
                <w:color w:val="auto"/>
                <w:kern w:val="2"/>
                <w:sz w:val="21"/>
                <w:szCs w:val="21"/>
                <w:highlight w:val="none"/>
              </w:rPr>
              <w:t>最高得</w:t>
            </w:r>
            <w:r>
              <w:rPr>
                <w:rFonts w:hint="eastAsia" w:ascii="宋体" w:hAnsi="宋体" w:cs="宋体"/>
                <w:b w:val="0"/>
                <w:bCs/>
                <w:color w:val="auto"/>
                <w:kern w:val="2"/>
                <w:sz w:val="21"/>
                <w:szCs w:val="21"/>
                <w:highlight w:val="none"/>
                <w:lang w:val="en-US" w:eastAsia="zh-CN"/>
              </w:rPr>
              <w:t>1.5</w:t>
            </w:r>
            <w:r>
              <w:rPr>
                <w:rFonts w:hint="eastAsia" w:ascii="宋体" w:hAnsi="宋体" w:eastAsia="宋体" w:cs="宋体"/>
                <w:b w:val="0"/>
                <w:bCs/>
                <w:color w:val="auto"/>
                <w:kern w:val="2"/>
                <w:sz w:val="21"/>
                <w:szCs w:val="21"/>
                <w:highlight w:val="none"/>
              </w:rPr>
              <w:t>分</w:t>
            </w:r>
            <w:r>
              <w:rPr>
                <w:rFonts w:hint="eastAsia" w:ascii="宋体" w:hAnsi="宋体" w:cs="宋体"/>
                <w:b w:val="0"/>
                <w:bCs/>
                <w:color w:val="auto"/>
                <w:kern w:val="2"/>
                <w:sz w:val="21"/>
                <w:szCs w:val="21"/>
                <w:highlight w:val="none"/>
                <w:lang w:eastAsia="zh-CN"/>
              </w:rPr>
              <w:t>（</w:t>
            </w:r>
            <w:r>
              <w:rPr>
                <w:rFonts w:hint="eastAsia" w:ascii="宋体" w:hAnsi="宋体" w:cs="宋体"/>
                <w:b w:val="0"/>
                <w:bCs/>
                <w:color w:val="auto"/>
                <w:kern w:val="2"/>
                <w:sz w:val="21"/>
                <w:szCs w:val="21"/>
                <w:highlight w:val="none"/>
                <w:lang w:val="en-US" w:eastAsia="zh-CN"/>
              </w:rPr>
              <w:t>提供的业绩证明材料</w:t>
            </w:r>
            <w:r>
              <w:rPr>
                <w:rFonts w:hint="eastAsia" w:ascii="Arial" w:hAnsi="Arial" w:cs="Arial"/>
                <w:szCs w:val="21"/>
                <w:highlight w:val="none"/>
              </w:rPr>
              <w:t>如无法体现业绩服务内容和项目金额的，需提供业主出具的证明资料</w:t>
            </w:r>
            <w:r>
              <w:rPr>
                <w:rFonts w:hint="eastAsia" w:ascii="宋体" w:hAnsi="宋体" w:cs="宋体"/>
                <w:b w:val="0"/>
                <w:bCs/>
                <w:color w:val="auto"/>
                <w:kern w:val="2"/>
                <w:sz w:val="21"/>
                <w:szCs w:val="21"/>
                <w:highlight w:val="none"/>
                <w:lang w:eastAsia="zh-CN"/>
              </w:rPr>
              <w:t>）</w:t>
            </w:r>
            <w:r>
              <w:rPr>
                <w:rFonts w:hint="eastAsia" w:ascii="宋体" w:hAnsi="宋体" w:eastAsia="宋体" w:cs="宋体"/>
                <w:b w:val="0"/>
                <w:bCs/>
                <w:color w:val="auto"/>
                <w:kern w:val="2"/>
                <w:sz w:val="21"/>
                <w:szCs w:val="21"/>
                <w:highlight w:val="none"/>
              </w:rPr>
              <w:t>。</w:t>
            </w:r>
          </w:p>
          <w:p>
            <w:pPr>
              <w:keepNext w:val="0"/>
              <w:keepLines w:val="0"/>
              <w:pageBreakBefore w:val="0"/>
              <w:widowControl w:val="0"/>
              <w:numPr>
                <w:ilvl w:val="0"/>
                <w:numId w:val="0"/>
              </w:numPr>
              <w:kinsoku/>
              <w:wordWrap/>
              <w:overflowPunct/>
              <w:topLinePunct w:val="0"/>
              <w:autoSpaceDE/>
              <w:autoSpaceDN/>
              <w:bidi w:val="0"/>
              <w:spacing w:line="300" w:lineRule="exac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kern w:val="2"/>
                <w:sz w:val="21"/>
                <w:szCs w:val="21"/>
                <w:highlight w:val="none"/>
              </w:rPr>
              <w:t>注：提供合同</w:t>
            </w:r>
            <w:r>
              <w:rPr>
                <w:rFonts w:hint="eastAsia" w:ascii="宋体" w:hAnsi="宋体" w:cs="宋体"/>
                <w:b w:val="0"/>
                <w:bCs w:val="0"/>
                <w:color w:val="auto"/>
                <w:kern w:val="2"/>
                <w:sz w:val="21"/>
                <w:szCs w:val="21"/>
                <w:highlight w:val="none"/>
                <w:lang w:val="en-US" w:eastAsia="zh-CN"/>
              </w:rPr>
              <w:t>原件扫描件</w:t>
            </w:r>
            <w:r>
              <w:rPr>
                <w:rFonts w:hint="eastAsia" w:ascii="宋体" w:hAnsi="宋体" w:eastAsia="宋体" w:cs="宋体"/>
                <w:b w:val="0"/>
                <w:bCs w:val="0"/>
                <w:color w:val="auto"/>
                <w:kern w:val="2"/>
                <w:sz w:val="21"/>
                <w:szCs w:val="21"/>
                <w:highlight w:val="none"/>
              </w:rPr>
              <w:t>，否则不予计分。</w:t>
            </w:r>
            <w:r>
              <w:rPr>
                <w:rFonts w:hint="eastAsia" w:asciiTheme="minorEastAsia" w:hAnsiTheme="minorEastAsia" w:eastAsiaTheme="minorEastAsia" w:cstheme="minorEastAsia"/>
                <w:bCs/>
                <w:color w:val="auto"/>
                <w:sz w:val="22"/>
                <w:szCs w:val="22"/>
                <w:highlight w:val="none"/>
              </w:rPr>
              <w:t>施工类项目质保期内的养护项目不计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6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w:t>
            </w:r>
          </w:p>
        </w:tc>
        <w:tc>
          <w:tcPr>
            <w:tcW w:w="2326"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对供应商业绩合同履行效果的评价（须包括业主对供应商在合同履行的能力评价及对供应商信誉评价等内容。）</w:t>
            </w:r>
          </w:p>
        </w:tc>
        <w:tc>
          <w:tcPr>
            <w:tcW w:w="9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0-</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p>
        </w:tc>
        <w:tc>
          <w:tcPr>
            <w:tcW w:w="5307"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根据供应商提供的业绩对应的业主评价由评委酌情打分，若有对应合同未提供业主评价的，此项不得分。评价合格以上的一个得</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分。提供</w:t>
            </w:r>
            <w:r>
              <w:rPr>
                <w:rFonts w:hint="eastAsia" w:ascii="宋体" w:hAnsi="宋体" w:cs="宋体"/>
                <w:b w:val="0"/>
                <w:bCs w:val="0"/>
                <w:color w:val="auto"/>
                <w:sz w:val="21"/>
                <w:szCs w:val="21"/>
                <w:highlight w:val="none"/>
                <w:lang w:val="en-US" w:eastAsia="zh-CN"/>
              </w:rPr>
              <w:t>业主评价</w:t>
            </w:r>
            <w:r>
              <w:rPr>
                <w:rFonts w:hint="eastAsia" w:ascii="宋体" w:hAnsi="宋体" w:eastAsia="宋体" w:cs="宋体"/>
                <w:b w:val="0"/>
                <w:bCs w:val="0"/>
                <w:color w:val="auto"/>
                <w:sz w:val="21"/>
                <w:szCs w:val="21"/>
                <w:highlight w:val="none"/>
              </w:rPr>
              <w:t>原件</w:t>
            </w:r>
            <w:r>
              <w:rPr>
                <w:rFonts w:hint="eastAsia" w:ascii="宋体" w:hAnsi="宋体" w:cs="宋体"/>
                <w:b w:val="0"/>
                <w:bCs w:val="0"/>
                <w:color w:val="auto"/>
                <w:sz w:val="21"/>
                <w:szCs w:val="21"/>
                <w:highlight w:val="none"/>
                <w:lang w:val="en-US" w:eastAsia="zh-CN"/>
              </w:rPr>
              <w:t>扫描件</w:t>
            </w:r>
            <w:r>
              <w:rPr>
                <w:rFonts w:hint="eastAsia" w:ascii="宋体" w:hAnsi="宋体" w:eastAsia="宋体" w:cs="宋体"/>
                <w:b w:val="0"/>
                <w:bCs w:val="0"/>
                <w:color w:val="auto"/>
                <w:sz w:val="21"/>
                <w:szCs w:val="21"/>
                <w:highlight w:val="none"/>
              </w:rPr>
              <w:t>为有效业绩</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不提供不得分</w:t>
            </w:r>
            <w:r>
              <w:rPr>
                <w:rFonts w:hint="eastAsia" w:ascii="宋体" w:hAnsi="宋体" w:eastAsia="宋体" w:cs="宋体"/>
                <w:b w:val="0"/>
                <w:bCs w:val="0"/>
                <w:color w:val="auto"/>
                <w:sz w:val="21"/>
                <w:szCs w:val="21"/>
                <w:highlight w:val="none"/>
              </w:rPr>
              <w:t>。</w:t>
            </w:r>
          </w:p>
        </w:tc>
      </w:tr>
    </w:tbl>
    <w:p>
      <w:pPr>
        <w:pStyle w:val="13"/>
        <w:rPr>
          <w:rFonts w:hint="eastAsia"/>
          <w:highlight w:val="none"/>
        </w:rPr>
      </w:pPr>
    </w:p>
    <w:p>
      <w:pPr>
        <w:spacing w:line="360" w:lineRule="exact"/>
        <w:rPr>
          <w:rFonts w:hint="default"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highlight w:val="none"/>
        </w:rPr>
        <w:t>注 ：每个评委根据上述评分内容和分值独立打分，然后将各评委汇总分的算术平均值作为该投标供应商的技术资信标最后有效得分。</w:t>
      </w:r>
      <w:r>
        <w:rPr>
          <w:rFonts w:hint="eastAsia" w:asciiTheme="minorEastAsia" w:hAnsiTheme="minorEastAsia" w:eastAsiaTheme="minorEastAsia" w:cstheme="minorEastAsia"/>
          <w:bCs/>
          <w:color w:val="auto"/>
          <w:sz w:val="22"/>
          <w:highlight w:val="none"/>
        </w:rPr>
        <w:t>（计算分值精确到小数点后二位，第三位四舍五入）</w:t>
      </w:r>
      <w:r>
        <w:rPr>
          <w:rFonts w:hint="eastAsia" w:asciiTheme="minorEastAsia" w:hAnsiTheme="minorEastAsia" w:eastAsiaTheme="minorEastAsia" w:cstheme="minorEastAsia"/>
          <w:bCs/>
          <w:color w:val="auto"/>
          <w:sz w:val="22"/>
          <w:highlight w:val="none"/>
          <w:lang w:eastAsia="zh-CN"/>
        </w:rPr>
        <w:t>。</w:t>
      </w:r>
    </w:p>
    <w:p>
      <w:pPr>
        <w:spacing w:line="38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  商务（价格）评分</w:t>
      </w:r>
      <w:r>
        <w:rPr>
          <w:rFonts w:hint="eastAsia" w:asciiTheme="minorEastAsia" w:hAnsiTheme="minorEastAsia" w:eastAsiaTheme="minorEastAsia" w:cstheme="minorEastAsia"/>
          <w:color w:val="auto"/>
          <w:sz w:val="22"/>
          <w:szCs w:val="22"/>
          <w:highlight w:val="none"/>
          <w:lang w:val="en-US" w:eastAsia="zh-CN"/>
        </w:rPr>
        <w:t>3</w:t>
      </w:r>
      <w:r>
        <w:rPr>
          <w:rFonts w:hint="eastAsia" w:asciiTheme="minorEastAsia" w:hAnsiTheme="minorEastAsia" w:eastAsiaTheme="minorEastAsia" w:cstheme="minorEastAsia"/>
          <w:color w:val="auto"/>
          <w:sz w:val="22"/>
          <w:szCs w:val="22"/>
          <w:highlight w:val="none"/>
        </w:rPr>
        <w:t>0分：</w:t>
      </w:r>
    </w:p>
    <w:p>
      <w:pPr>
        <w:spacing w:line="380" w:lineRule="exact"/>
        <w:ind w:left="328" w:leftChars="156" w:firstLine="220" w:firstLineChars="1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满足</w:t>
      </w:r>
      <w:r>
        <w:rPr>
          <w:rFonts w:hint="eastAsia" w:asciiTheme="minorEastAsia" w:hAnsiTheme="minorEastAsia" w:eastAsiaTheme="minorEastAsia" w:cstheme="minorEastAsia"/>
          <w:color w:val="auto"/>
          <w:sz w:val="22"/>
          <w:szCs w:val="22"/>
          <w:highlight w:val="none"/>
          <w:lang w:eastAsia="zh-CN"/>
        </w:rPr>
        <w:t>采购文件</w:t>
      </w:r>
      <w:r>
        <w:rPr>
          <w:rFonts w:hint="eastAsia" w:asciiTheme="minorEastAsia" w:hAnsiTheme="minorEastAsia" w:eastAsiaTheme="minorEastAsia" w:cstheme="minorEastAsia"/>
          <w:color w:val="auto"/>
          <w:sz w:val="22"/>
          <w:szCs w:val="22"/>
          <w:highlight w:val="none"/>
        </w:rPr>
        <w:t>要求且投标价格最低</w:t>
      </w:r>
      <w:r>
        <w:rPr>
          <w:rFonts w:hint="eastAsia" w:ascii="宋体" w:eastAsia="宋体" w:cs="宋体"/>
          <w:b w:val="0"/>
          <w:color w:val="auto"/>
          <w:sz w:val="22"/>
          <w:szCs w:val="22"/>
          <w:highlight w:val="none"/>
          <w:u w:val="none"/>
        </w:rPr>
        <w:t>（或政策功能扣除后的评标价格最低）</w:t>
      </w:r>
      <w:r>
        <w:rPr>
          <w:rFonts w:hint="eastAsia" w:asciiTheme="minorEastAsia" w:hAnsiTheme="minorEastAsia" w:eastAsiaTheme="minorEastAsia" w:cstheme="minorEastAsia"/>
          <w:color w:val="auto"/>
          <w:sz w:val="22"/>
          <w:szCs w:val="22"/>
          <w:highlight w:val="none"/>
        </w:rPr>
        <w:t>的投标报价为评标基准价。</w:t>
      </w:r>
    </w:p>
    <w:p>
      <w:pPr>
        <w:spacing w:line="380" w:lineRule="exact"/>
        <w:ind w:left="328" w:leftChars="156" w:firstLine="220" w:firstLineChars="1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（1）有效投标供应商的投标报价等于评标基准价时其价格分为满分</w:t>
      </w:r>
      <w:r>
        <w:rPr>
          <w:rFonts w:hint="eastAsia" w:asciiTheme="minorEastAsia" w:hAnsiTheme="minorEastAsia" w:eastAsiaTheme="minorEastAsia" w:cstheme="minorEastAsia"/>
          <w:color w:val="auto"/>
          <w:sz w:val="22"/>
          <w:szCs w:val="22"/>
          <w:highlight w:val="none"/>
          <w:lang w:val="en-US" w:eastAsia="zh-CN"/>
        </w:rPr>
        <w:t>3</w:t>
      </w:r>
      <w:r>
        <w:rPr>
          <w:rFonts w:hint="eastAsia" w:asciiTheme="minorEastAsia" w:hAnsiTheme="minorEastAsia" w:eastAsiaTheme="minorEastAsia" w:cstheme="minorEastAsia"/>
          <w:color w:val="auto"/>
          <w:sz w:val="22"/>
          <w:szCs w:val="22"/>
          <w:highlight w:val="none"/>
        </w:rPr>
        <w:t>0分；</w:t>
      </w:r>
    </w:p>
    <w:p>
      <w:pPr>
        <w:spacing w:line="380" w:lineRule="exact"/>
        <w:ind w:left="328" w:leftChars="156" w:firstLine="220" w:firstLineChars="1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（2）商务标评审前已经做无效标处理的及商务标做无效标处理的，不进入商务标计算且其报价不计入评标基准价。</w:t>
      </w:r>
    </w:p>
    <w:p>
      <w:pPr>
        <w:spacing w:line="380" w:lineRule="exact"/>
        <w:ind w:left="328" w:leftChars="156" w:firstLine="220" w:firstLineChars="1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（3）其他投标供应商的价格分按以下公式计算：</w:t>
      </w:r>
    </w:p>
    <w:p>
      <w:pPr>
        <w:spacing w:line="380" w:lineRule="exact"/>
        <w:ind w:left="548" w:leftChars="261"/>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投标报价得分=（评标基准价/投标供应商投标价）× 价格权值 ×100（保留小数点后2位，第三位四舍五入）</w:t>
      </w:r>
    </w:p>
    <w:p>
      <w:pPr>
        <w:spacing w:line="380" w:lineRule="exact"/>
        <w:ind w:left="530" w:leftChars="200" w:hanging="110" w:hangingChars="5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w:t>
      </w:r>
      <w:r>
        <w:rPr>
          <w:rFonts w:hint="eastAsia" w:asciiTheme="minorEastAsia" w:hAnsiTheme="minorEastAsia" w:eastAsiaTheme="minorEastAsia" w:cstheme="minorEastAsia"/>
          <w:b/>
          <w:color w:val="auto"/>
          <w:sz w:val="22"/>
          <w:szCs w:val="22"/>
          <w:highlight w:val="none"/>
          <w:u w:val="single"/>
        </w:rPr>
        <w:t>如投标供应商报价超过采购预算</w:t>
      </w:r>
      <w:r>
        <w:rPr>
          <w:rFonts w:hint="eastAsia" w:asciiTheme="minorEastAsia" w:hAnsiTheme="minorEastAsia" w:eastAsiaTheme="minorEastAsia" w:cstheme="minorEastAsia"/>
          <w:b/>
          <w:color w:val="auto"/>
          <w:sz w:val="22"/>
          <w:szCs w:val="22"/>
          <w:highlight w:val="none"/>
          <w:u w:val="single"/>
          <w:lang w:val="en-US" w:eastAsia="zh-CN"/>
        </w:rPr>
        <w:t>1542000</w:t>
      </w:r>
      <w:r>
        <w:rPr>
          <w:rFonts w:hint="eastAsia" w:asciiTheme="minorEastAsia" w:hAnsiTheme="minorEastAsia" w:eastAsiaTheme="minorEastAsia" w:cstheme="minorEastAsia"/>
          <w:b/>
          <w:color w:val="auto"/>
          <w:sz w:val="22"/>
          <w:szCs w:val="22"/>
          <w:highlight w:val="none"/>
          <w:u w:val="single"/>
          <w:lang w:eastAsia="zh-CN"/>
        </w:rPr>
        <w:t>元</w:t>
      </w:r>
      <w:r>
        <w:rPr>
          <w:rFonts w:hint="eastAsia" w:asciiTheme="minorEastAsia" w:hAnsiTheme="minorEastAsia" w:eastAsiaTheme="minorEastAsia" w:cstheme="minorEastAsia"/>
          <w:b/>
          <w:color w:val="auto"/>
          <w:sz w:val="22"/>
          <w:szCs w:val="22"/>
          <w:highlight w:val="none"/>
          <w:u w:val="single"/>
        </w:rPr>
        <w:t>的</w:t>
      </w:r>
      <w:r>
        <w:rPr>
          <w:rFonts w:hint="eastAsia" w:asciiTheme="minorEastAsia" w:hAnsiTheme="minorEastAsia" w:eastAsiaTheme="minorEastAsia" w:cstheme="minorEastAsia"/>
          <w:b/>
          <w:color w:val="auto"/>
          <w:sz w:val="22"/>
          <w:szCs w:val="22"/>
          <w:highlight w:val="none"/>
          <w:u w:val="single"/>
          <w:lang w:eastAsia="zh-CN"/>
        </w:rPr>
        <w:t>，</w:t>
      </w:r>
      <w:r>
        <w:rPr>
          <w:rFonts w:hint="eastAsia" w:asciiTheme="minorEastAsia" w:hAnsiTheme="minorEastAsia" w:eastAsiaTheme="minorEastAsia" w:cstheme="minorEastAsia"/>
          <w:b/>
          <w:color w:val="auto"/>
          <w:sz w:val="22"/>
          <w:szCs w:val="22"/>
          <w:highlight w:val="none"/>
          <w:u w:val="single"/>
        </w:rPr>
        <w:t>作无效标处理。</w:t>
      </w:r>
    </w:p>
    <w:p>
      <w:pPr>
        <w:spacing w:line="380" w:lineRule="exact"/>
        <w:ind w:left="530" w:leftChars="200" w:hanging="110" w:hangingChars="50"/>
        <w:rPr>
          <w:rFonts w:hint="eastAsia" w:asciiTheme="minorEastAsia" w:hAnsiTheme="minorEastAsia" w:eastAsiaTheme="minorEastAsia" w:cstheme="minorEastAsia"/>
          <w:color w:val="auto"/>
          <w:sz w:val="22"/>
          <w:szCs w:val="22"/>
          <w:highlight w:val="none"/>
          <w:u w:val="single"/>
        </w:rPr>
      </w:pPr>
      <w:r>
        <w:rPr>
          <w:rFonts w:hint="eastAsia" w:asciiTheme="minorEastAsia" w:hAnsiTheme="minorEastAsia" w:eastAsiaTheme="minorEastAsia" w:cstheme="minorEastAsia"/>
          <w:color w:val="auto"/>
          <w:sz w:val="22"/>
          <w:szCs w:val="22"/>
          <w:highlight w:val="none"/>
        </w:rPr>
        <w:t>（5）</w:t>
      </w:r>
      <w:r>
        <w:rPr>
          <w:rFonts w:hint="eastAsia" w:asciiTheme="minorEastAsia" w:hAnsiTheme="minorEastAsia" w:eastAsiaTheme="minorEastAsia" w:cstheme="minorEastAsia"/>
          <w:color w:val="auto"/>
          <w:sz w:val="22"/>
          <w:szCs w:val="22"/>
          <w:highlight w:val="none"/>
          <w:u w:val="single"/>
        </w:rPr>
        <w:t>投标供应商的报价均超过采购预算且采购人不能支付的，或未超过采购预算的供应商不足三家的情况下，本次采购应予失败，并重新组织招标。</w:t>
      </w:r>
    </w:p>
    <w:p>
      <w:pPr>
        <w:spacing w:line="460" w:lineRule="exact"/>
        <w:ind w:left="530" w:leftChars="200" w:hanging="110" w:hangingChars="50"/>
        <w:rPr>
          <w:rFonts w:hint="eastAsia"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color w:val="auto"/>
          <w:sz w:val="22"/>
          <w:szCs w:val="22"/>
          <w:highlight w:val="none"/>
          <w:lang w:val="zh-CN"/>
        </w:rPr>
        <w:t>(6)根据《浙江省财政厅关于进一步发挥政府采购政策功能全力推动经济稳进提质的通知》浙财采监[2022]3号文件，对小型或微型企业参加投标且投标产品为小型或微型企业生产的，</w:t>
      </w:r>
      <w:r>
        <w:rPr>
          <w:rFonts w:hint="eastAsia" w:asciiTheme="minorEastAsia" w:hAnsiTheme="minorEastAsia" w:eastAsiaTheme="minorEastAsia" w:cstheme="minorEastAsia"/>
          <w:b/>
          <w:bCs/>
          <w:color w:val="auto"/>
          <w:sz w:val="22"/>
          <w:szCs w:val="22"/>
          <w:highlight w:val="none"/>
          <w:u w:val="single"/>
          <w:lang w:val="zh-CN"/>
        </w:rPr>
        <w:t>价格给予</w:t>
      </w:r>
      <w:r>
        <w:rPr>
          <w:rFonts w:hint="eastAsia" w:asciiTheme="minorEastAsia" w:hAnsiTheme="minorEastAsia" w:eastAsiaTheme="minorEastAsia" w:cstheme="minorEastAsia"/>
          <w:b/>
          <w:bCs/>
          <w:color w:val="auto"/>
          <w:sz w:val="22"/>
          <w:szCs w:val="22"/>
          <w:highlight w:val="none"/>
          <w:u w:val="single"/>
          <w:lang w:val="en-US" w:eastAsia="zh-CN"/>
        </w:rPr>
        <w:t>10</w:t>
      </w:r>
      <w:r>
        <w:rPr>
          <w:rFonts w:hint="eastAsia" w:asciiTheme="minorEastAsia" w:hAnsiTheme="minorEastAsia" w:eastAsiaTheme="minorEastAsia" w:cstheme="minorEastAsia"/>
          <w:b/>
          <w:bCs/>
          <w:color w:val="auto"/>
          <w:sz w:val="22"/>
          <w:szCs w:val="22"/>
          <w:highlight w:val="none"/>
          <w:u w:val="single"/>
          <w:lang w:val="zh-CN"/>
        </w:rPr>
        <w:t>%的扣除</w:t>
      </w:r>
      <w:r>
        <w:rPr>
          <w:rFonts w:hint="eastAsia" w:asciiTheme="minorEastAsia" w:hAnsiTheme="minorEastAsia" w:eastAsiaTheme="minorEastAsia" w:cstheme="minorEastAsia"/>
          <w:color w:val="auto"/>
          <w:sz w:val="22"/>
          <w:szCs w:val="22"/>
          <w:highlight w:val="none"/>
          <w:lang w:val="zh-CN"/>
        </w:rPr>
        <w:t>，用扣除后的价格参与价格评分。</w:t>
      </w:r>
    </w:p>
    <w:p>
      <w:pPr>
        <w:spacing w:line="400" w:lineRule="exact"/>
        <w:ind w:firstLine="220" w:firstLineChars="1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3．有效投标供应商的综合得分为技术资信分和商务（价格）分的总和。</w:t>
      </w:r>
    </w:p>
    <w:p>
      <w:pPr>
        <w:pStyle w:val="3"/>
        <w:spacing w:line="460" w:lineRule="exact"/>
        <w:ind w:left="438" w:leftChars="104" w:hanging="220" w:hangingChars="1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w:t>
      </w:r>
      <w:r>
        <w:rPr>
          <w:rFonts w:hint="eastAsia" w:asciiTheme="minorEastAsia" w:hAnsiTheme="minorEastAsia" w:eastAsiaTheme="minorEastAsia" w:cstheme="minorEastAsia"/>
          <w:color w:val="auto"/>
          <w:sz w:val="22"/>
          <w:highlight w:val="none"/>
        </w:rPr>
        <w:t>评标委员会按综合得分</w:t>
      </w:r>
      <w:r>
        <w:rPr>
          <w:rFonts w:hint="eastAsia" w:asciiTheme="minorEastAsia" w:hAnsiTheme="minorEastAsia" w:eastAsiaTheme="minorEastAsia" w:cstheme="minorEastAsia"/>
          <w:color w:val="auto"/>
          <w:sz w:val="22"/>
          <w:highlight w:val="none"/>
          <w:lang w:eastAsia="zh-CN"/>
        </w:rPr>
        <w:t>从</w:t>
      </w:r>
      <w:r>
        <w:rPr>
          <w:rFonts w:hint="eastAsia" w:asciiTheme="minorEastAsia" w:hAnsiTheme="minorEastAsia" w:eastAsiaTheme="minorEastAsia" w:cstheme="minorEastAsia"/>
          <w:color w:val="auto"/>
          <w:sz w:val="22"/>
          <w:highlight w:val="none"/>
        </w:rPr>
        <w:t>高</w:t>
      </w:r>
      <w:r>
        <w:rPr>
          <w:rFonts w:hint="eastAsia" w:asciiTheme="minorEastAsia" w:hAnsiTheme="minorEastAsia" w:eastAsiaTheme="minorEastAsia" w:cstheme="minorEastAsia"/>
          <w:color w:val="auto"/>
          <w:sz w:val="22"/>
          <w:highlight w:val="none"/>
          <w:lang w:eastAsia="zh-CN"/>
        </w:rPr>
        <w:t>到</w:t>
      </w:r>
      <w:r>
        <w:rPr>
          <w:rFonts w:hint="eastAsia" w:asciiTheme="minorEastAsia" w:hAnsiTheme="minorEastAsia" w:eastAsiaTheme="minorEastAsia" w:cstheme="minorEastAsia"/>
          <w:color w:val="auto"/>
          <w:sz w:val="22"/>
          <w:highlight w:val="none"/>
        </w:rPr>
        <w:t>低顺序排列，综合得分前</w:t>
      </w:r>
      <w:r>
        <w:rPr>
          <w:rFonts w:hint="eastAsia" w:asciiTheme="minorEastAsia" w:hAnsiTheme="minorEastAsia" w:eastAsiaTheme="minorEastAsia" w:cstheme="minorEastAsia"/>
          <w:color w:val="auto"/>
          <w:sz w:val="22"/>
          <w:highlight w:val="none"/>
          <w:lang w:eastAsia="zh-CN"/>
        </w:rPr>
        <w:t>二</w:t>
      </w:r>
      <w:r>
        <w:rPr>
          <w:rFonts w:hint="eastAsia" w:asciiTheme="minorEastAsia" w:hAnsiTheme="minorEastAsia" w:eastAsiaTheme="minorEastAsia" w:cstheme="minorEastAsia"/>
          <w:color w:val="auto"/>
          <w:sz w:val="22"/>
          <w:highlight w:val="none"/>
        </w:rPr>
        <w:t>名</w:t>
      </w:r>
      <w:r>
        <w:rPr>
          <w:rFonts w:hint="eastAsia" w:asciiTheme="minorEastAsia" w:hAnsiTheme="minorEastAsia" w:eastAsiaTheme="minorEastAsia" w:cstheme="minorEastAsia"/>
          <w:color w:val="auto"/>
          <w:sz w:val="22"/>
          <w:highlight w:val="none"/>
          <w:lang w:eastAsia="zh-CN"/>
        </w:rPr>
        <w:t>的</w:t>
      </w:r>
      <w:r>
        <w:rPr>
          <w:rFonts w:hint="eastAsia" w:asciiTheme="minorEastAsia" w:hAnsiTheme="minorEastAsia" w:eastAsiaTheme="minorEastAsia" w:cstheme="minorEastAsia"/>
          <w:color w:val="auto"/>
          <w:sz w:val="22"/>
          <w:highlight w:val="none"/>
        </w:rPr>
        <w:t>投标人依次作为第一中标候选人和第二中标候选人向</w:t>
      </w:r>
      <w:r>
        <w:rPr>
          <w:rFonts w:hint="eastAsia" w:asciiTheme="minorEastAsia" w:hAnsiTheme="minorEastAsia" w:eastAsiaTheme="minorEastAsia" w:cstheme="minorEastAsia"/>
          <w:color w:val="auto"/>
          <w:sz w:val="22"/>
          <w:highlight w:val="none"/>
          <w:lang w:eastAsia="zh-CN"/>
        </w:rPr>
        <w:t>采购人</w:t>
      </w:r>
      <w:r>
        <w:rPr>
          <w:rFonts w:hint="eastAsia" w:asciiTheme="minorEastAsia" w:hAnsiTheme="minorEastAsia" w:eastAsiaTheme="minorEastAsia" w:cstheme="minorEastAsia"/>
          <w:color w:val="auto"/>
          <w:sz w:val="22"/>
          <w:highlight w:val="none"/>
        </w:rPr>
        <w:t>推荐，并提交评标报告。出现得分相同的情况，按投标报价由低到高顺序排列；若投标报价相同的，则由</w:t>
      </w:r>
      <w:r>
        <w:rPr>
          <w:rFonts w:hint="eastAsia" w:asciiTheme="minorEastAsia" w:hAnsiTheme="minorEastAsia" w:eastAsiaTheme="minorEastAsia" w:cstheme="minorEastAsia"/>
          <w:color w:val="auto"/>
          <w:sz w:val="22"/>
          <w:highlight w:val="none"/>
          <w:lang w:eastAsia="zh-CN"/>
        </w:rPr>
        <w:t>采购人</w:t>
      </w:r>
      <w:r>
        <w:rPr>
          <w:rFonts w:hint="eastAsia" w:asciiTheme="minorEastAsia" w:hAnsiTheme="minorEastAsia" w:eastAsiaTheme="minorEastAsia" w:cstheme="minorEastAsia"/>
          <w:color w:val="auto"/>
          <w:sz w:val="22"/>
          <w:highlight w:val="none"/>
        </w:rPr>
        <w:t>代表在所有得分均相同者中随机抽取其中一名为名次优先者。</w:t>
      </w:r>
    </w:p>
    <w:p>
      <w:pPr>
        <w:spacing w:line="400" w:lineRule="exac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六、 定标办法</w:t>
      </w:r>
    </w:p>
    <w:p>
      <w:pPr>
        <w:spacing w:line="40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本次采购由评标委员会推荐预中标供应商，采购人根据评标委员会的推荐结果进行最终确认。如中标供应商放弃中标、或因不可抗力提出不能履行合同；或者采购文件规定应当提交履约保证金而在规定的期限内未能提交的；或未能在规定时间内与采购人签订合同的；或者经质疑，采购人审查后，确因排名第一的中标候选人在本次采购活动中存在违法违规行为或其他原因使质疑成立的，采购人有权按本次评标供应商得分排序结果依次替补或重新组织采购。</w:t>
      </w:r>
    </w:p>
    <w:p>
      <w:pPr>
        <w:spacing w:line="400" w:lineRule="exac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七、 中标结果公告</w:t>
      </w:r>
    </w:p>
    <w:p>
      <w:pPr>
        <w:spacing w:line="400" w:lineRule="exact"/>
        <w:ind w:firstLine="220" w:firstLineChars="1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中标供应商确定后，中标公告在指定的信息网上发布，并向中标供应商发出中标通知书。中标通知书对采购人和中标供应商具有同等法律效力。   </w:t>
      </w:r>
    </w:p>
    <w:p>
      <w:pPr>
        <w:pStyle w:val="12"/>
        <w:adjustRightInd w:val="0"/>
        <w:snapToGrid w:val="0"/>
        <w:spacing w:line="400" w:lineRule="exac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八、 投标供应商义务</w:t>
      </w:r>
    </w:p>
    <w:p>
      <w:pPr>
        <w:spacing w:line="400" w:lineRule="exact"/>
        <w:ind w:firstLine="330" w:firstLineChars="15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投标供应商应随时接受评标委员会的询标，解答包括有关的商务、技术等问题。评标结束，所有评标资料归档备查。</w:t>
      </w:r>
    </w:p>
    <w:sectPr>
      <w:pgSz w:w="11906" w:h="16838"/>
      <w:pgMar w:top="1134" w:right="1134" w:bottom="1134" w:left="1134" w:header="851" w:footer="992" w:gutter="284"/>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9"/>
      </w:rPr>
    </w:pPr>
    <w:r>
      <w:fldChar w:fldCharType="begin"/>
    </w:r>
    <w:r>
      <w:rPr>
        <w:rStyle w:val="39"/>
      </w:rPr>
      <w:instrText xml:space="preserve">PAGE  </w:instrText>
    </w:r>
    <w: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2"/>
                            <w:jc w:val="center"/>
                            <w:rPr>
                              <w:rStyle w:val="39"/>
                            </w:rPr>
                          </w:pPr>
                          <w:r>
                            <w:fldChar w:fldCharType="begin"/>
                          </w:r>
                          <w:r>
                            <w:rPr>
                              <w:rStyle w:val="39"/>
                            </w:rPr>
                            <w:instrText xml:space="preserve">PAGE  </w:instrText>
                          </w:r>
                          <w:r>
                            <w:fldChar w:fldCharType="separate"/>
                          </w:r>
                          <w:r>
                            <w:rPr>
                              <w:rStyle w:val="39"/>
                            </w:rPr>
                            <w:t>20</w:t>
                          </w:r>
                          <w: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C/q/lZ4QEAALkDAAAOAAAA&#10;AAAAAAEAIAAAAB4BAABkcnMvZTJvRG9jLnhtbFBLBQYAAAAABgAGAFkBAABxBQAAAAA=&#10;">
              <v:fill on="f" focussize="0,0"/>
              <v:stroke on="f"/>
              <v:imagedata o:title=""/>
              <o:lock v:ext="edit" aspectratio="f"/>
              <v:textbox inset="0mm,0mm,0mm,0mm" style="mso-fit-shape-to-text:t;">
                <w:txbxContent>
                  <w:p>
                    <w:pPr>
                      <w:pStyle w:val="22"/>
                      <w:jc w:val="center"/>
                      <w:rPr>
                        <w:rStyle w:val="39"/>
                      </w:rPr>
                    </w:pPr>
                    <w:r>
                      <w:fldChar w:fldCharType="begin"/>
                    </w:r>
                    <w:r>
                      <w:rPr>
                        <w:rStyle w:val="39"/>
                      </w:rPr>
                      <w:instrText xml:space="preserve">PAGE  </w:instrText>
                    </w:r>
                    <w:r>
                      <w:fldChar w:fldCharType="separate"/>
                    </w:r>
                    <w:r>
                      <w:rPr>
                        <w:rStyle w:val="39"/>
                      </w:rPr>
                      <w:t>20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2"/>
                            <w:jc w:val="center"/>
                          </w:pPr>
                          <w:r>
                            <w:fldChar w:fldCharType="begin"/>
                          </w:r>
                          <w:r>
                            <w:rPr>
                              <w:rStyle w:val="39"/>
                            </w:rPr>
                            <w:instrText xml:space="preserve"> PAGE </w:instrText>
                          </w:r>
                          <w:r>
                            <w:fldChar w:fldCharType="separate"/>
                          </w:r>
                          <w:r>
                            <w:rPr>
                              <w:rStyle w:val="39"/>
                            </w:rPr>
                            <w:t>2</w:t>
                          </w:r>
                          <w: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cuXy/4QEAALkDAAAOAAAA&#10;AAAAAAEAIAAAAB4BAABkcnMvZTJvRG9jLnhtbFBLBQYAAAAABgAGAFkBAABxBQAAAAA=&#10;">
              <v:fill on="f" focussize="0,0"/>
              <v:stroke on="f"/>
              <v:imagedata o:title=""/>
              <o:lock v:ext="edit" aspectratio="f"/>
              <v:textbox inset="0mm,0mm,0mm,0mm" style="mso-fit-shape-to-text:t;">
                <w:txbxContent>
                  <w:p>
                    <w:pPr>
                      <w:pStyle w:val="22"/>
                      <w:jc w:val="center"/>
                    </w:pPr>
                    <w:r>
                      <w:fldChar w:fldCharType="begin"/>
                    </w:r>
                    <w:r>
                      <w:rPr>
                        <w:rStyle w:val="39"/>
                      </w:rPr>
                      <w:instrText xml:space="preserve"> PAGE </w:instrText>
                    </w:r>
                    <w:r>
                      <w:fldChar w:fldCharType="separate"/>
                    </w:r>
                    <w:r>
                      <w:rPr>
                        <w:rStyle w:val="39"/>
                      </w:rP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CCBB36"/>
    <w:multiLevelType w:val="singleLevel"/>
    <w:tmpl w:val="ADCCBB36"/>
    <w:lvl w:ilvl="0" w:tentative="0">
      <w:start w:val="1"/>
      <w:numFmt w:val="decimal"/>
      <w:lvlText w:val="%1"/>
      <w:lvlJc w:val="left"/>
      <w:pPr>
        <w:tabs>
          <w:tab w:val="left" w:pos="420"/>
        </w:tabs>
        <w:ind w:left="425" w:hanging="425"/>
      </w:pPr>
      <w:rPr>
        <w:rFonts w:hint="default"/>
      </w:rPr>
    </w:lvl>
  </w:abstractNum>
  <w:abstractNum w:abstractNumId="1">
    <w:nsid w:val="FFCDBC36"/>
    <w:multiLevelType w:val="singleLevel"/>
    <w:tmpl w:val="FFCDBC36"/>
    <w:lvl w:ilvl="0" w:tentative="0">
      <w:start w:val="1"/>
      <w:numFmt w:val="chineseCounting"/>
      <w:suff w:val="nothing"/>
      <w:lvlText w:val="%1．"/>
      <w:lvlJc w:val="left"/>
      <w:rPr>
        <w:rFonts w:hint="eastAsia"/>
      </w:rPr>
    </w:lvl>
  </w:abstractNum>
  <w:abstractNum w:abstractNumId="2">
    <w:nsid w:val="00099A9C"/>
    <w:multiLevelType w:val="singleLevel"/>
    <w:tmpl w:val="00099A9C"/>
    <w:lvl w:ilvl="0" w:tentative="0">
      <w:start w:val="1"/>
      <w:numFmt w:val="decimal"/>
      <w:suff w:val="nothing"/>
      <w:lvlText w:val="（%1）"/>
      <w:lvlJc w:val="left"/>
    </w:lvl>
  </w:abstractNum>
  <w:abstractNum w:abstractNumId="3">
    <w:nsid w:val="372EF5A4"/>
    <w:multiLevelType w:val="singleLevel"/>
    <w:tmpl w:val="372EF5A4"/>
    <w:lvl w:ilvl="0" w:tentative="0">
      <w:start w:val="1"/>
      <w:numFmt w:val="decimal"/>
      <w:lvlText w:val="(%1)"/>
      <w:lvlJc w:val="left"/>
      <w:pPr>
        <w:tabs>
          <w:tab w:val="left" w:pos="312"/>
        </w:tabs>
      </w:pPr>
    </w:lvl>
  </w:abstractNum>
  <w:abstractNum w:abstractNumId="4">
    <w:nsid w:val="53342E01"/>
    <w:multiLevelType w:val="singleLevel"/>
    <w:tmpl w:val="53342E01"/>
    <w:lvl w:ilvl="0" w:tentative="0">
      <w:start w:val="1"/>
      <w:numFmt w:val="chineseCounting"/>
      <w:suff w:val="nothing"/>
      <w:lvlText w:val="（%1）"/>
      <w:lvlJc w:val="left"/>
      <w:pPr>
        <w:ind w:left="0" w:firstLine="420"/>
      </w:pPr>
      <w:rPr>
        <w:rFonts w:hint="eastAsia"/>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85F"/>
    <w:rsid w:val="0000013B"/>
    <w:rsid w:val="000009AA"/>
    <w:rsid w:val="00001B5C"/>
    <w:rsid w:val="00002D0D"/>
    <w:rsid w:val="00003F58"/>
    <w:rsid w:val="00006230"/>
    <w:rsid w:val="0000659A"/>
    <w:rsid w:val="000075EE"/>
    <w:rsid w:val="0001038E"/>
    <w:rsid w:val="000104E9"/>
    <w:rsid w:val="0001112A"/>
    <w:rsid w:val="00012213"/>
    <w:rsid w:val="0002328F"/>
    <w:rsid w:val="00023FF4"/>
    <w:rsid w:val="00025063"/>
    <w:rsid w:val="00025E1A"/>
    <w:rsid w:val="000263F7"/>
    <w:rsid w:val="0003203B"/>
    <w:rsid w:val="000338BD"/>
    <w:rsid w:val="00033C57"/>
    <w:rsid w:val="00034197"/>
    <w:rsid w:val="000364C2"/>
    <w:rsid w:val="0003790D"/>
    <w:rsid w:val="00037ACB"/>
    <w:rsid w:val="00040A77"/>
    <w:rsid w:val="0004281D"/>
    <w:rsid w:val="00042D32"/>
    <w:rsid w:val="00042D9E"/>
    <w:rsid w:val="00043387"/>
    <w:rsid w:val="00043634"/>
    <w:rsid w:val="0004458D"/>
    <w:rsid w:val="000445AF"/>
    <w:rsid w:val="00046438"/>
    <w:rsid w:val="0004677D"/>
    <w:rsid w:val="000474FB"/>
    <w:rsid w:val="00047689"/>
    <w:rsid w:val="00051110"/>
    <w:rsid w:val="00052CB8"/>
    <w:rsid w:val="00053846"/>
    <w:rsid w:val="00055D16"/>
    <w:rsid w:val="00056B23"/>
    <w:rsid w:val="000573AE"/>
    <w:rsid w:val="0006147F"/>
    <w:rsid w:val="000619AD"/>
    <w:rsid w:val="00063614"/>
    <w:rsid w:val="00066343"/>
    <w:rsid w:val="0006758E"/>
    <w:rsid w:val="000676A6"/>
    <w:rsid w:val="0007133C"/>
    <w:rsid w:val="00071495"/>
    <w:rsid w:val="00072088"/>
    <w:rsid w:val="00072409"/>
    <w:rsid w:val="00073137"/>
    <w:rsid w:val="00073AAB"/>
    <w:rsid w:val="00074A4E"/>
    <w:rsid w:val="0007770F"/>
    <w:rsid w:val="00077B4A"/>
    <w:rsid w:val="00077C61"/>
    <w:rsid w:val="00080973"/>
    <w:rsid w:val="0008442A"/>
    <w:rsid w:val="00085907"/>
    <w:rsid w:val="00085D0F"/>
    <w:rsid w:val="0009033E"/>
    <w:rsid w:val="00090F5B"/>
    <w:rsid w:val="00093DEF"/>
    <w:rsid w:val="0009536D"/>
    <w:rsid w:val="00095D12"/>
    <w:rsid w:val="000977BD"/>
    <w:rsid w:val="000A00ED"/>
    <w:rsid w:val="000A0804"/>
    <w:rsid w:val="000A1ABA"/>
    <w:rsid w:val="000A29F2"/>
    <w:rsid w:val="000A2C80"/>
    <w:rsid w:val="000A31F6"/>
    <w:rsid w:val="000A37F0"/>
    <w:rsid w:val="000A3F74"/>
    <w:rsid w:val="000A4394"/>
    <w:rsid w:val="000A54C0"/>
    <w:rsid w:val="000B0696"/>
    <w:rsid w:val="000B263D"/>
    <w:rsid w:val="000B33EF"/>
    <w:rsid w:val="000B4252"/>
    <w:rsid w:val="000B43B6"/>
    <w:rsid w:val="000B4F34"/>
    <w:rsid w:val="000B5182"/>
    <w:rsid w:val="000B5F7C"/>
    <w:rsid w:val="000B7102"/>
    <w:rsid w:val="000C0C11"/>
    <w:rsid w:val="000C12E1"/>
    <w:rsid w:val="000C1BFC"/>
    <w:rsid w:val="000C1FA3"/>
    <w:rsid w:val="000C38F0"/>
    <w:rsid w:val="000C39BF"/>
    <w:rsid w:val="000C48FF"/>
    <w:rsid w:val="000C5040"/>
    <w:rsid w:val="000C66DB"/>
    <w:rsid w:val="000C6773"/>
    <w:rsid w:val="000C67CC"/>
    <w:rsid w:val="000C68AD"/>
    <w:rsid w:val="000C723F"/>
    <w:rsid w:val="000D06C9"/>
    <w:rsid w:val="000D091C"/>
    <w:rsid w:val="000D11EC"/>
    <w:rsid w:val="000D1953"/>
    <w:rsid w:val="000D1F7E"/>
    <w:rsid w:val="000D1FA0"/>
    <w:rsid w:val="000D28B7"/>
    <w:rsid w:val="000D3080"/>
    <w:rsid w:val="000D3314"/>
    <w:rsid w:val="000D422C"/>
    <w:rsid w:val="000D42C2"/>
    <w:rsid w:val="000D5F97"/>
    <w:rsid w:val="000E1C7A"/>
    <w:rsid w:val="000E1E9B"/>
    <w:rsid w:val="000E20B6"/>
    <w:rsid w:val="000E26D7"/>
    <w:rsid w:val="000E3EE3"/>
    <w:rsid w:val="000E4993"/>
    <w:rsid w:val="000F09E6"/>
    <w:rsid w:val="000F1323"/>
    <w:rsid w:val="000F1848"/>
    <w:rsid w:val="000F2C10"/>
    <w:rsid w:val="000F2ED8"/>
    <w:rsid w:val="000F53B8"/>
    <w:rsid w:val="00100553"/>
    <w:rsid w:val="00100651"/>
    <w:rsid w:val="00101C9B"/>
    <w:rsid w:val="001020F5"/>
    <w:rsid w:val="001024D6"/>
    <w:rsid w:val="00103A52"/>
    <w:rsid w:val="00104443"/>
    <w:rsid w:val="00104B38"/>
    <w:rsid w:val="001069C4"/>
    <w:rsid w:val="00107692"/>
    <w:rsid w:val="001078B3"/>
    <w:rsid w:val="00111505"/>
    <w:rsid w:val="001129F8"/>
    <w:rsid w:val="00113BDB"/>
    <w:rsid w:val="00114AB9"/>
    <w:rsid w:val="00116563"/>
    <w:rsid w:val="00116B3D"/>
    <w:rsid w:val="001174B9"/>
    <w:rsid w:val="00121EA1"/>
    <w:rsid w:val="001244B1"/>
    <w:rsid w:val="00125C07"/>
    <w:rsid w:val="00125EA3"/>
    <w:rsid w:val="00131E00"/>
    <w:rsid w:val="00133196"/>
    <w:rsid w:val="00133276"/>
    <w:rsid w:val="00133F0A"/>
    <w:rsid w:val="0013583A"/>
    <w:rsid w:val="0013640E"/>
    <w:rsid w:val="0013650F"/>
    <w:rsid w:val="00137D9D"/>
    <w:rsid w:val="00140037"/>
    <w:rsid w:val="00140C90"/>
    <w:rsid w:val="00141BD9"/>
    <w:rsid w:val="00142613"/>
    <w:rsid w:val="00142740"/>
    <w:rsid w:val="001441B7"/>
    <w:rsid w:val="00145E4E"/>
    <w:rsid w:val="001475E8"/>
    <w:rsid w:val="001477E4"/>
    <w:rsid w:val="0015060C"/>
    <w:rsid w:val="001512DB"/>
    <w:rsid w:val="001515D9"/>
    <w:rsid w:val="00152069"/>
    <w:rsid w:val="0015290D"/>
    <w:rsid w:val="0015388F"/>
    <w:rsid w:val="00154300"/>
    <w:rsid w:val="001543A8"/>
    <w:rsid w:val="00154427"/>
    <w:rsid w:val="001545CE"/>
    <w:rsid w:val="00155195"/>
    <w:rsid w:val="001553B7"/>
    <w:rsid w:val="00156A8C"/>
    <w:rsid w:val="00160DFD"/>
    <w:rsid w:val="00161D75"/>
    <w:rsid w:val="0016364C"/>
    <w:rsid w:val="0016368B"/>
    <w:rsid w:val="001646CE"/>
    <w:rsid w:val="001656AE"/>
    <w:rsid w:val="00165FD0"/>
    <w:rsid w:val="00166823"/>
    <w:rsid w:val="00172431"/>
    <w:rsid w:val="00173CB8"/>
    <w:rsid w:val="00174226"/>
    <w:rsid w:val="001754C8"/>
    <w:rsid w:val="0017588D"/>
    <w:rsid w:val="00176167"/>
    <w:rsid w:val="0017677A"/>
    <w:rsid w:val="00176F8B"/>
    <w:rsid w:val="001779FA"/>
    <w:rsid w:val="001804C1"/>
    <w:rsid w:val="00180ADF"/>
    <w:rsid w:val="00180D76"/>
    <w:rsid w:val="001818D0"/>
    <w:rsid w:val="00181E9E"/>
    <w:rsid w:val="0018254B"/>
    <w:rsid w:val="00182A49"/>
    <w:rsid w:val="00182D9B"/>
    <w:rsid w:val="0018464D"/>
    <w:rsid w:val="001846F6"/>
    <w:rsid w:val="00185342"/>
    <w:rsid w:val="00185696"/>
    <w:rsid w:val="00186995"/>
    <w:rsid w:val="001902B9"/>
    <w:rsid w:val="00192073"/>
    <w:rsid w:val="001924D6"/>
    <w:rsid w:val="001926D2"/>
    <w:rsid w:val="00192F99"/>
    <w:rsid w:val="001959D0"/>
    <w:rsid w:val="00197A2D"/>
    <w:rsid w:val="001A1871"/>
    <w:rsid w:val="001A1C9C"/>
    <w:rsid w:val="001A2E7F"/>
    <w:rsid w:val="001A30A4"/>
    <w:rsid w:val="001A4BDA"/>
    <w:rsid w:val="001A5766"/>
    <w:rsid w:val="001A62B2"/>
    <w:rsid w:val="001A6688"/>
    <w:rsid w:val="001B0754"/>
    <w:rsid w:val="001B0EEB"/>
    <w:rsid w:val="001B46C3"/>
    <w:rsid w:val="001B4CD7"/>
    <w:rsid w:val="001B5F98"/>
    <w:rsid w:val="001B5FE0"/>
    <w:rsid w:val="001B622E"/>
    <w:rsid w:val="001B750C"/>
    <w:rsid w:val="001B7C59"/>
    <w:rsid w:val="001C1B44"/>
    <w:rsid w:val="001C201E"/>
    <w:rsid w:val="001C204A"/>
    <w:rsid w:val="001C2054"/>
    <w:rsid w:val="001C3988"/>
    <w:rsid w:val="001C5583"/>
    <w:rsid w:val="001C56CD"/>
    <w:rsid w:val="001C5A33"/>
    <w:rsid w:val="001C5DE3"/>
    <w:rsid w:val="001D1B82"/>
    <w:rsid w:val="001D25BF"/>
    <w:rsid w:val="001D30BE"/>
    <w:rsid w:val="001D4110"/>
    <w:rsid w:val="001D49A9"/>
    <w:rsid w:val="001D5DE0"/>
    <w:rsid w:val="001D66FD"/>
    <w:rsid w:val="001E0E47"/>
    <w:rsid w:val="001E102C"/>
    <w:rsid w:val="001E1329"/>
    <w:rsid w:val="001E2845"/>
    <w:rsid w:val="001E7EF0"/>
    <w:rsid w:val="001F27D3"/>
    <w:rsid w:val="001F3CA8"/>
    <w:rsid w:val="001F4151"/>
    <w:rsid w:val="001F4D1A"/>
    <w:rsid w:val="001F5364"/>
    <w:rsid w:val="001F5E0F"/>
    <w:rsid w:val="001F6CBE"/>
    <w:rsid w:val="002026FF"/>
    <w:rsid w:val="00203804"/>
    <w:rsid w:val="00203CF2"/>
    <w:rsid w:val="002040F1"/>
    <w:rsid w:val="00204983"/>
    <w:rsid w:val="00205309"/>
    <w:rsid w:val="00206708"/>
    <w:rsid w:val="0020745E"/>
    <w:rsid w:val="00207D05"/>
    <w:rsid w:val="00210D1B"/>
    <w:rsid w:val="00214B74"/>
    <w:rsid w:val="00215E7E"/>
    <w:rsid w:val="002178D7"/>
    <w:rsid w:val="00217DFC"/>
    <w:rsid w:val="002202F4"/>
    <w:rsid w:val="00220DEB"/>
    <w:rsid w:val="00220E2B"/>
    <w:rsid w:val="002217DF"/>
    <w:rsid w:val="00223485"/>
    <w:rsid w:val="00223692"/>
    <w:rsid w:val="002249FD"/>
    <w:rsid w:val="0022512F"/>
    <w:rsid w:val="002252CA"/>
    <w:rsid w:val="00225EA6"/>
    <w:rsid w:val="002276A5"/>
    <w:rsid w:val="0023196B"/>
    <w:rsid w:val="00231F74"/>
    <w:rsid w:val="00233320"/>
    <w:rsid w:val="00233A4F"/>
    <w:rsid w:val="002347E9"/>
    <w:rsid w:val="00234876"/>
    <w:rsid w:val="00234DC4"/>
    <w:rsid w:val="00235D0A"/>
    <w:rsid w:val="00236561"/>
    <w:rsid w:val="00236B8A"/>
    <w:rsid w:val="002420FA"/>
    <w:rsid w:val="002434D6"/>
    <w:rsid w:val="0024388D"/>
    <w:rsid w:val="00243BF0"/>
    <w:rsid w:val="002441FC"/>
    <w:rsid w:val="002457CA"/>
    <w:rsid w:val="00245DED"/>
    <w:rsid w:val="00245F22"/>
    <w:rsid w:val="0024679E"/>
    <w:rsid w:val="002478C0"/>
    <w:rsid w:val="00251639"/>
    <w:rsid w:val="00253E08"/>
    <w:rsid w:val="00254B54"/>
    <w:rsid w:val="0025506C"/>
    <w:rsid w:val="0025509C"/>
    <w:rsid w:val="00256AB5"/>
    <w:rsid w:val="00261A05"/>
    <w:rsid w:val="00265E22"/>
    <w:rsid w:val="002660EF"/>
    <w:rsid w:val="0026755B"/>
    <w:rsid w:val="00270412"/>
    <w:rsid w:val="002719FB"/>
    <w:rsid w:val="002725E9"/>
    <w:rsid w:val="002765B4"/>
    <w:rsid w:val="00276D5A"/>
    <w:rsid w:val="00280E20"/>
    <w:rsid w:val="0028137D"/>
    <w:rsid w:val="00281B53"/>
    <w:rsid w:val="0028485F"/>
    <w:rsid w:val="002848ED"/>
    <w:rsid w:val="00290B15"/>
    <w:rsid w:val="00290B2C"/>
    <w:rsid w:val="00293514"/>
    <w:rsid w:val="00294017"/>
    <w:rsid w:val="00294212"/>
    <w:rsid w:val="00296359"/>
    <w:rsid w:val="002966C0"/>
    <w:rsid w:val="0029673E"/>
    <w:rsid w:val="00296D4D"/>
    <w:rsid w:val="00297345"/>
    <w:rsid w:val="00297ACA"/>
    <w:rsid w:val="00297FE6"/>
    <w:rsid w:val="002A102C"/>
    <w:rsid w:val="002A11B3"/>
    <w:rsid w:val="002A1D72"/>
    <w:rsid w:val="002A27AE"/>
    <w:rsid w:val="002A697F"/>
    <w:rsid w:val="002B188C"/>
    <w:rsid w:val="002B18BA"/>
    <w:rsid w:val="002B2430"/>
    <w:rsid w:val="002B2802"/>
    <w:rsid w:val="002B2A80"/>
    <w:rsid w:val="002B3D90"/>
    <w:rsid w:val="002B4453"/>
    <w:rsid w:val="002B58DA"/>
    <w:rsid w:val="002B6860"/>
    <w:rsid w:val="002C020A"/>
    <w:rsid w:val="002C2035"/>
    <w:rsid w:val="002C3A25"/>
    <w:rsid w:val="002C4658"/>
    <w:rsid w:val="002C4DF1"/>
    <w:rsid w:val="002C5966"/>
    <w:rsid w:val="002C5CB8"/>
    <w:rsid w:val="002C7CA2"/>
    <w:rsid w:val="002D0D51"/>
    <w:rsid w:val="002D197F"/>
    <w:rsid w:val="002D3277"/>
    <w:rsid w:val="002D60FD"/>
    <w:rsid w:val="002D6A4D"/>
    <w:rsid w:val="002D7BEA"/>
    <w:rsid w:val="002E169E"/>
    <w:rsid w:val="002E2EA0"/>
    <w:rsid w:val="002E4340"/>
    <w:rsid w:val="002E4695"/>
    <w:rsid w:val="002E56BF"/>
    <w:rsid w:val="002E5CE9"/>
    <w:rsid w:val="002E6BC6"/>
    <w:rsid w:val="002E79C0"/>
    <w:rsid w:val="002F1003"/>
    <w:rsid w:val="002F1D0E"/>
    <w:rsid w:val="002F2ED3"/>
    <w:rsid w:val="002F447C"/>
    <w:rsid w:val="002F783E"/>
    <w:rsid w:val="00300406"/>
    <w:rsid w:val="00300DA5"/>
    <w:rsid w:val="00301B9F"/>
    <w:rsid w:val="00304222"/>
    <w:rsid w:val="00307AA9"/>
    <w:rsid w:val="0031034F"/>
    <w:rsid w:val="0031069E"/>
    <w:rsid w:val="00315112"/>
    <w:rsid w:val="003152B3"/>
    <w:rsid w:val="0031603D"/>
    <w:rsid w:val="00316AAA"/>
    <w:rsid w:val="00316B87"/>
    <w:rsid w:val="0032186A"/>
    <w:rsid w:val="00322492"/>
    <w:rsid w:val="00322537"/>
    <w:rsid w:val="003227BB"/>
    <w:rsid w:val="00322E99"/>
    <w:rsid w:val="00325964"/>
    <w:rsid w:val="003259D9"/>
    <w:rsid w:val="00331E15"/>
    <w:rsid w:val="00333A7F"/>
    <w:rsid w:val="00333C60"/>
    <w:rsid w:val="00333E0C"/>
    <w:rsid w:val="00334B70"/>
    <w:rsid w:val="00335A46"/>
    <w:rsid w:val="003363FC"/>
    <w:rsid w:val="00337189"/>
    <w:rsid w:val="003377C3"/>
    <w:rsid w:val="003415A5"/>
    <w:rsid w:val="0034232E"/>
    <w:rsid w:val="00342794"/>
    <w:rsid w:val="003447E1"/>
    <w:rsid w:val="00344D49"/>
    <w:rsid w:val="00347333"/>
    <w:rsid w:val="0035024D"/>
    <w:rsid w:val="0035032B"/>
    <w:rsid w:val="0035109D"/>
    <w:rsid w:val="0035241D"/>
    <w:rsid w:val="003526A3"/>
    <w:rsid w:val="00352CE4"/>
    <w:rsid w:val="00353B80"/>
    <w:rsid w:val="0035452A"/>
    <w:rsid w:val="00355E06"/>
    <w:rsid w:val="00356ECA"/>
    <w:rsid w:val="00356F98"/>
    <w:rsid w:val="003572F0"/>
    <w:rsid w:val="00357B4E"/>
    <w:rsid w:val="003606DB"/>
    <w:rsid w:val="00363B6B"/>
    <w:rsid w:val="0036435D"/>
    <w:rsid w:val="0036591B"/>
    <w:rsid w:val="00367588"/>
    <w:rsid w:val="00370A47"/>
    <w:rsid w:val="00373DAF"/>
    <w:rsid w:val="00377AAA"/>
    <w:rsid w:val="0038076D"/>
    <w:rsid w:val="00380BB2"/>
    <w:rsid w:val="00380C3E"/>
    <w:rsid w:val="0038145D"/>
    <w:rsid w:val="00382A6A"/>
    <w:rsid w:val="00382B9E"/>
    <w:rsid w:val="00383A26"/>
    <w:rsid w:val="00384EF2"/>
    <w:rsid w:val="0038609B"/>
    <w:rsid w:val="00386248"/>
    <w:rsid w:val="00386741"/>
    <w:rsid w:val="00386FCC"/>
    <w:rsid w:val="0039266E"/>
    <w:rsid w:val="00393789"/>
    <w:rsid w:val="00393A15"/>
    <w:rsid w:val="00393D9D"/>
    <w:rsid w:val="003949CC"/>
    <w:rsid w:val="00396D78"/>
    <w:rsid w:val="003A00B5"/>
    <w:rsid w:val="003A01D6"/>
    <w:rsid w:val="003A0313"/>
    <w:rsid w:val="003A2EAC"/>
    <w:rsid w:val="003A3D21"/>
    <w:rsid w:val="003A3FF9"/>
    <w:rsid w:val="003A46BA"/>
    <w:rsid w:val="003A4AD9"/>
    <w:rsid w:val="003A4BAB"/>
    <w:rsid w:val="003A6C0D"/>
    <w:rsid w:val="003A6C44"/>
    <w:rsid w:val="003B0BA1"/>
    <w:rsid w:val="003B2543"/>
    <w:rsid w:val="003B2C80"/>
    <w:rsid w:val="003B2E05"/>
    <w:rsid w:val="003B56F3"/>
    <w:rsid w:val="003B7309"/>
    <w:rsid w:val="003B76F6"/>
    <w:rsid w:val="003C0FEC"/>
    <w:rsid w:val="003C1B23"/>
    <w:rsid w:val="003C290A"/>
    <w:rsid w:val="003C346F"/>
    <w:rsid w:val="003C6AD6"/>
    <w:rsid w:val="003C7C7E"/>
    <w:rsid w:val="003D042C"/>
    <w:rsid w:val="003D0991"/>
    <w:rsid w:val="003D1772"/>
    <w:rsid w:val="003D2510"/>
    <w:rsid w:val="003D3499"/>
    <w:rsid w:val="003D3BE4"/>
    <w:rsid w:val="003D4B89"/>
    <w:rsid w:val="003D597A"/>
    <w:rsid w:val="003D5DB7"/>
    <w:rsid w:val="003D63A7"/>
    <w:rsid w:val="003E0421"/>
    <w:rsid w:val="003E0436"/>
    <w:rsid w:val="003E06BA"/>
    <w:rsid w:val="003E1331"/>
    <w:rsid w:val="003E208B"/>
    <w:rsid w:val="003E324D"/>
    <w:rsid w:val="003E3C1C"/>
    <w:rsid w:val="003E4AE7"/>
    <w:rsid w:val="003E4DC7"/>
    <w:rsid w:val="003E5D92"/>
    <w:rsid w:val="003F0C8C"/>
    <w:rsid w:val="003F1621"/>
    <w:rsid w:val="003F1A49"/>
    <w:rsid w:val="003F1E6D"/>
    <w:rsid w:val="003F208A"/>
    <w:rsid w:val="003F3D68"/>
    <w:rsid w:val="003F6B1D"/>
    <w:rsid w:val="00400EB6"/>
    <w:rsid w:val="00401162"/>
    <w:rsid w:val="00401EAE"/>
    <w:rsid w:val="00403907"/>
    <w:rsid w:val="0040415D"/>
    <w:rsid w:val="004053AB"/>
    <w:rsid w:val="00407504"/>
    <w:rsid w:val="00407D94"/>
    <w:rsid w:val="004107A3"/>
    <w:rsid w:val="00411F54"/>
    <w:rsid w:val="00413005"/>
    <w:rsid w:val="00413187"/>
    <w:rsid w:val="00413C9C"/>
    <w:rsid w:val="004141FF"/>
    <w:rsid w:val="00414F26"/>
    <w:rsid w:val="0041555D"/>
    <w:rsid w:val="00415779"/>
    <w:rsid w:val="00416ADB"/>
    <w:rsid w:val="00420762"/>
    <w:rsid w:val="00422159"/>
    <w:rsid w:val="0042379F"/>
    <w:rsid w:val="00424327"/>
    <w:rsid w:val="004245FB"/>
    <w:rsid w:val="00427207"/>
    <w:rsid w:val="00427A61"/>
    <w:rsid w:val="00430A85"/>
    <w:rsid w:val="00433431"/>
    <w:rsid w:val="00433441"/>
    <w:rsid w:val="00434DC8"/>
    <w:rsid w:val="00434F78"/>
    <w:rsid w:val="0043547D"/>
    <w:rsid w:val="00436175"/>
    <w:rsid w:val="00436989"/>
    <w:rsid w:val="00437189"/>
    <w:rsid w:val="00437986"/>
    <w:rsid w:val="0044113E"/>
    <w:rsid w:val="004421D6"/>
    <w:rsid w:val="00443C96"/>
    <w:rsid w:val="00445D02"/>
    <w:rsid w:val="00445D66"/>
    <w:rsid w:val="004465F0"/>
    <w:rsid w:val="00446ABA"/>
    <w:rsid w:val="00446AE3"/>
    <w:rsid w:val="00446DD5"/>
    <w:rsid w:val="00446FD4"/>
    <w:rsid w:val="00447876"/>
    <w:rsid w:val="0045127F"/>
    <w:rsid w:val="00452767"/>
    <w:rsid w:val="00453ABC"/>
    <w:rsid w:val="00454D89"/>
    <w:rsid w:val="00455373"/>
    <w:rsid w:val="004563CF"/>
    <w:rsid w:val="00463EB8"/>
    <w:rsid w:val="0046412C"/>
    <w:rsid w:val="0046630F"/>
    <w:rsid w:val="004667E6"/>
    <w:rsid w:val="00467209"/>
    <w:rsid w:val="00467B43"/>
    <w:rsid w:val="00467D96"/>
    <w:rsid w:val="00470DCC"/>
    <w:rsid w:val="00471317"/>
    <w:rsid w:val="004721F2"/>
    <w:rsid w:val="00472D6E"/>
    <w:rsid w:val="0047415F"/>
    <w:rsid w:val="00474207"/>
    <w:rsid w:val="00476326"/>
    <w:rsid w:val="00477C6A"/>
    <w:rsid w:val="00483268"/>
    <w:rsid w:val="00483AE9"/>
    <w:rsid w:val="00483CF0"/>
    <w:rsid w:val="00484226"/>
    <w:rsid w:val="00484A77"/>
    <w:rsid w:val="00485012"/>
    <w:rsid w:val="004874EB"/>
    <w:rsid w:val="0048777A"/>
    <w:rsid w:val="00487893"/>
    <w:rsid w:val="00487BA7"/>
    <w:rsid w:val="00490701"/>
    <w:rsid w:val="00490E4D"/>
    <w:rsid w:val="00491994"/>
    <w:rsid w:val="00491CFC"/>
    <w:rsid w:val="004925E0"/>
    <w:rsid w:val="00493CB3"/>
    <w:rsid w:val="00494FF3"/>
    <w:rsid w:val="00496FD4"/>
    <w:rsid w:val="00497055"/>
    <w:rsid w:val="00497959"/>
    <w:rsid w:val="004A2C7B"/>
    <w:rsid w:val="004A3717"/>
    <w:rsid w:val="004A6408"/>
    <w:rsid w:val="004B0C27"/>
    <w:rsid w:val="004B1E82"/>
    <w:rsid w:val="004B207A"/>
    <w:rsid w:val="004B29CE"/>
    <w:rsid w:val="004B2C53"/>
    <w:rsid w:val="004B2CA1"/>
    <w:rsid w:val="004B3B06"/>
    <w:rsid w:val="004B4CD0"/>
    <w:rsid w:val="004B4DDB"/>
    <w:rsid w:val="004B5242"/>
    <w:rsid w:val="004B7581"/>
    <w:rsid w:val="004B7E70"/>
    <w:rsid w:val="004C176D"/>
    <w:rsid w:val="004C3DEB"/>
    <w:rsid w:val="004C3E2B"/>
    <w:rsid w:val="004C3E91"/>
    <w:rsid w:val="004C4624"/>
    <w:rsid w:val="004C4864"/>
    <w:rsid w:val="004C4C32"/>
    <w:rsid w:val="004C5CEB"/>
    <w:rsid w:val="004C68E1"/>
    <w:rsid w:val="004D0510"/>
    <w:rsid w:val="004D05BD"/>
    <w:rsid w:val="004D05E0"/>
    <w:rsid w:val="004D0EFC"/>
    <w:rsid w:val="004D0F69"/>
    <w:rsid w:val="004D1C24"/>
    <w:rsid w:val="004D45E7"/>
    <w:rsid w:val="004D5FF0"/>
    <w:rsid w:val="004D6AFF"/>
    <w:rsid w:val="004D7667"/>
    <w:rsid w:val="004E0380"/>
    <w:rsid w:val="004E0B11"/>
    <w:rsid w:val="004E15DA"/>
    <w:rsid w:val="004E2FF0"/>
    <w:rsid w:val="004E359C"/>
    <w:rsid w:val="004E611C"/>
    <w:rsid w:val="004F05D8"/>
    <w:rsid w:val="004F0C31"/>
    <w:rsid w:val="004F12FC"/>
    <w:rsid w:val="004F1ACE"/>
    <w:rsid w:val="004F298A"/>
    <w:rsid w:val="004F2A1D"/>
    <w:rsid w:val="004F2AFA"/>
    <w:rsid w:val="004F4180"/>
    <w:rsid w:val="004F5593"/>
    <w:rsid w:val="0051183F"/>
    <w:rsid w:val="00512B2E"/>
    <w:rsid w:val="005131CE"/>
    <w:rsid w:val="0051485F"/>
    <w:rsid w:val="0051500D"/>
    <w:rsid w:val="0051543B"/>
    <w:rsid w:val="00516AEA"/>
    <w:rsid w:val="00516C78"/>
    <w:rsid w:val="00517D88"/>
    <w:rsid w:val="00520236"/>
    <w:rsid w:val="0052136C"/>
    <w:rsid w:val="00521F43"/>
    <w:rsid w:val="005222CA"/>
    <w:rsid w:val="00522794"/>
    <w:rsid w:val="00524F2A"/>
    <w:rsid w:val="0052656E"/>
    <w:rsid w:val="00530381"/>
    <w:rsid w:val="00530CE2"/>
    <w:rsid w:val="005310EB"/>
    <w:rsid w:val="005320AF"/>
    <w:rsid w:val="00532419"/>
    <w:rsid w:val="00532D70"/>
    <w:rsid w:val="005340A1"/>
    <w:rsid w:val="00535365"/>
    <w:rsid w:val="00535887"/>
    <w:rsid w:val="00535B90"/>
    <w:rsid w:val="00535D13"/>
    <w:rsid w:val="00535EBB"/>
    <w:rsid w:val="005364B8"/>
    <w:rsid w:val="00536547"/>
    <w:rsid w:val="00537C04"/>
    <w:rsid w:val="00540313"/>
    <w:rsid w:val="005420FD"/>
    <w:rsid w:val="0054302D"/>
    <w:rsid w:val="00543C9A"/>
    <w:rsid w:val="00543D83"/>
    <w:rsid w:val="00544446"/>
    <w:rsid w:val="00545603"/>
    <w:rsid w:val="00545B7F"/>
    <w:rsid w:val="00546BFD"/>
    <w:rsid w:val="005476ED"/>
    <w:rsid w:val="00547C57"/>
    <w:rsid w:val="00550E24"/>
    <w:rsid w:val="00552E5E"/>
    <w:rsid w:val="00553C4C"/>
    <w:rsid w:val="005540E0"/>
    <w:rsid w:val="00555533"/>
    <w:rsid w:val="005558D4"/>
    <w:rsid w:val="00555CF6"/>
    <w:rsid w:val="00555DF8"/>
    <w:rsid w:val="00556DD8"/>
    <w:rsid w:val="0055749A"/>
    <w:rsid w:val="00557A56"/>
    <w:rsid w:val="00557CAB"/>
    <w:rsid w:val="00557CAC"/>
    <w:rsid w:val="00561DDD"/>
    <w:rsid w:val="0056231E"/>
    <w:rsid w:val="00562AA0"/>
    <w:rsid w:val="005640F5"/>
    <w:rsid w:val="00566F66"/>
    <w:rsid w:val="00567B4F"/>
    <w:rsid w:val="00567E63"/>
    <w:rsid w:val="0057123B"/>
    <w:rsid w:val="0057401F"/>
    <w:rsid w:val="00574469"/>
    <w:rsid w:val="00574A8A"/>
    <w:rsid w:val="00580E1F"/>
    <w:rsid w:val="00581254"/>
    <w:rsid w:val="00581B39"/>
    <w:rsid w:val="00581CF1"/>
    <w:rsid w:val="00582B9C"/>
    <w:rsid w:val="005833E3"/>
    <w:rsid w:val="005836F7"/>
    <w:rsid w:val="00583B58"/>
    <w:rsid w:val="0058533B"/>
    <w:rsid w:val="00585DC2"/>
    <w:rsid w:val="00585DE1"/>
    <w:rsid w:val="00586183"/>
    <w:rsid w:val="005869FC"/>
    <w:rsid w:val="00586C73"/>
    <w:rsid w:val="00592C09"/>
    <w:rsid w:val="005942E1"/>
    <w:rsid w:val="0059521B"/>
    <w:rsid w:val="00595A97"/>
    <w:rsid w:val="00596F82"/>
    <w:rsid w:val="00596F96"/>
    <w:rsid w:val="00596FCA"/>
    <w:rsid w:val="005974F0"/>
    <w:rsid w:val="005A0D06"/>
    <w:rsid w:val="005A269C"/>
    <w:rsid w:val="005A2A06"/>
    <w:rsid w:val="005A2A1F"/>
    <w:rsid w:val="005A2CB6"/>
    <w:rsid w:val="005A4909"/>
    <w:rsid w:val="005A5A18"/>
    <w:rsid w:val="005B017D"/>
    <w:rsid w:val="005B07FA"/>
    <w:rsid w:val="005B0D09"/>
    <w:rsid w:val="005B206D"/>
    <w:rsid w:val="005B3CAF"/>
    <w:rsid w:val="005B4F05"/>
    <w:rsid w:val="005B5D92"/>
    <w:rsid w:val="005B7AC2"/>
    <w:rsid w:val="005C0856"/>
    <w:rsid w:val="005C0EEA"/>
    <w:rsid w:val="005C1F1D"/>
    <w:rsid w:val="005C2CAC"/>
    <w:rsid w:val="005C42A9"/>
    <w:rsid w:val="005C4C5A"/>
    <w:rsid w:val="005D1709"/>
    <w:rsid w:val="005D1CC6"/>
    <w:rsid w:val="005D4561"/>
    <w:rsid w:val="005D58B7"/>
    <w:rsid w:val="005D73BD"/>
    <w:rsid w:val="005E1B51"/>
    <w:rsid w:val="005E3880"/>
    <w:rsid w:val="005E6218"/>
    <w:rsid w:val="005E6680"/>
    <w:rsid w:val="005E69E5"/>
    <w:rsid w:val="005E6B72"/>
    <w:rsid w:val="005F0432"/>
    <w:rsid w:val="005F3030"/>
    <w:rsid w:val="005F7A78"/>
    <w:rsid w:val="00600166"/>
    <w:rsid w:val="006021D4"/>
    <w:rsid w:val="006023B4"/>
    <w:rsid w:val="00604B02"/>
    <w:rsid w:val="00605948"/>
    <w:rsid w:val="00605A9D"/>
    <w:rsid w:val="00605DB8"/>
    <w:rsid w:val="00605E7D"/>
    <w:rsid w:val="00607AE0"/>
    <w:rsid w:val="0061052E"/>
    <w:rsid w:val="0061052F"/>
    <w:rsid w:val="006110E2"/>
    <w:rsid w:val="00611C81"/>
    <w:rsid w:val="00611E8A"/>
    <w:rsid w:val="0061200A"/>
    <w:rsid w:val="0061413A"/>
    <w:rsid w:val="00616165"/>
    <w:rsid w:val="00620F3A"/>
    <w:rsid w:val="00621D6F"/>
    <w:rsid w:val="00623A7D"/>
    <w:rsid w:val="00623A8E"/>
    <w:rsid w:val="00624014"/>
    <w:rsid w:val="00624292"/>
    <w:rsid w:val="00624834"/>
    <w:rsid w:val="006251EF"/>
    <w:rsid w:val="00625B9E"/>
    <w:rsid w:val="00626EBE"/>
    <w:rsid w:val="006325F5"/>
    <w:rsid w:val="00633017"/>
    <w:rsid w:val="0063665F"/>
    <w:rsid w:val="0063693E"/>
    <w:rsid w:val="00636CB0"/>
    <w:rsid w:val="00636D4F"/>
    <w:rsid w:val="00640B3F"/>
    <w:rsid w:val="0064171C"/>
    <w:rsid w:val="0064323F"/>
    <w:rsid w:val="00643C23"/>
    <w:rsid w:val="00645F21"/>
    <w:rsid w:val="006467CC"/>
    <w:rsid w:val="00646A40"/>
    <w:rsid w:val="006472AF"/>
    <w:rsid w:val="0065054E"/>
    <w:rsid w:val="00651348"/>
    <w:rsid w:val="00651DD6"/>
    <w:rsid w:val="00652997"/>
    <w:rsid w:val="006535C5"/>
    <w:rsid w:val="006535E3"/>
    <w:rsid w:val="0065407E"/>
    <w:rsid w:val="00655823"/>
    <w:rsid w:val="006561B5"/>
    <w:rsid w:val="00665249"/>
    <w:rsid w:val="00665CE6"/>
    <w:rsid w:val="00666C91"/>
    <w:rsid w:val="00666E20"/>
    <w:rsid w:val="00670C0F"/>
    <w:rsid w:val="00670FF8"/>
    <w:rsid w:val="006710C8"/>
    <w:rsid w:val="00672BCD"/>
    <w:rsid w:val="00672E80"/>
    <w:rsid w:val="00674F1F"/>
    <w:rsid w:val="00676A4A"/>
    <w:rsid w:val="0068026D"/>
    <w:rsid w:val="00682175"/>
    <w:rsid w:val="006862C4"/>
    <w:rsid w:val="00687CA3"/>
    <w:rsid w:val="00687E30"/>
    <w:rsid w:val="0069001B"/>
    <w:rsid w:val="00690F1A"/>
    <w:rsid w:val="00692BC3"/>
    <w:rsid w:val="00693081"/>
    <w:rsid w:val="00696BB6"/>
    <w:rsid w:val="006A19B4"/>
    <w:rsid w:val="006A2DE4"/>
    <w:rsid w:val="006A4122"/>
    <w:rsid w:val="006A4EA6"/>
    <w:rsid w:val="006A6B53"/>
    <w:rsid w:val="006B0A15"/>
    <w:rsid w:val="006B0BCF"/>
    <w:rsid w:val="006B15CC"/>
    <w:rsid w:val="006B1EC9"/>
    <w:rsid w:val="006B488D"/>
    <w:rsid w:val="006B495B"/>
    <w:rsid w:val="006B51A5"/>
    <w:rsid w:val="006B5872"/>
    <w:rsid w:val="006B67D8"/>
    <w:rsid w:val="006B7501"/>
    <w:rsid w:val="006B7AB0"/>
    <w:rsid w:val="006C1493"/>
    <w:rsid w:val="006C23F1"/>
    <w:rsid w:val="006C3FEC"/>
    <w:rsid w:val="006C469C"/>
    <w:rsid w:val="006C49E2"/>
    <w:rsid w:val="006C4F56"/>
    <w:rsid w:val="006C7847"/>
    <w:rsid w:val="006C78EA"/>
    <w:rsid w:val="006C7A6F"/>
    <w:rsid w:val="006C7B93"/>
    <w:rsid w:val="006D0100"/>
    <w:rsid w:val="006D2BA9"/>
    <w:rsid w:val="006D3913"/>
    <w:rsid w:val="006D4091"/>
    <w:rsid w:val="006D4E69"/>
    <w:rsid w:val="006D5110"/>
    <w:rsid w:val="006D68AE"/>
    <w:rsid w:val="006D74B0"/>
    <w:rsid w:val="006E22D8"/>
    <w:rsid w:val="006E3D52"/>
    <w:rsid w:val="006E569D"/>
    <w:rsid w:val="006E60E4"/>
    <w:rsid w:val="006E6512"/>
    <w:rsid w:val="006E65FB"/>
    <w:rsid w:val="006E7790"/>
    <w:rsid w:val="006E79D9"/>
    <w:rsid w:val="006F0C4C"/>
    <w:rsid w:val="006F12B0"/>
    <w:rsid w:val="006F43EB"/>
    <w:rsid w:val="006F5E0A"/>
    <w:rsid w:val="00700369"/>
    <w:rsid w:val="00701DD3"/>
    <w:rsid w:val="00702C4E"/>
    <w:rsid w:val="00703529"/>
    <w:rsid w:val="00705AF3"/>
    <w:rsid w:val="0070794C"/>
    <w:rsid w:val="00710C2A"/>
    <w:rsid w:val="0071136D"/>
    <w:rsid w:val="00712F96"/>
    <w:rsid w:val="007137BF"/>
    <w:rsid w:val="00715CF8"/>
    <w:rsid w:val="007163BC"/>
    <w:rsid w:val="0071703C"/>
    <w:rsid w:val="00717F88"/>
    <w:rsid w:val="00721F5A"/>
    <w:rsid w:val="007220DC"/>
    <w:rsid w:val="00724902"/>
    <w:rsid w:val="007267E8"/>
    <w:rsid w:val="00727976"/>
    <w:rsid w:val="00730A4F"/>
    <w:rsid w:val="00730FC3"/>
    <w:rsid w:val="00734A3F"/>
    <w:rsid w:val="00734CDB"/>
    <w:rsid w:val="00737B9F"/>
    <w:rsid w:val="00737C3E"/>
    <w:rsid w:val="007414C3"/>
    <w:rsid w:val="00742301"/>
    <w:rsid w:val="00742E1E"/>
    <w:rsid w:val="00742FCC"/>
    <w:rsid w:val="00746202"/>
    <w:rsid w:val="007465CF"/>
    <w:rsid w:val="00746A90"/>
    <w:rsid w:val="00746B5A"/>
    <w:rsid w:val="00750C1E"/>
    <w:rsid w:val="007512C4"/>
    <w:rsid w:val="007518D4"/>
    <w:rsid w:val="007518F6"/>
    <w:rsid w:val="007539F9"/>
    <w:rsid w:val="00754B60"/>
    <w:rsid w:val="0075605E"/>
    <w:rsid w:val="007614F0"/>
    <w:rsid w:val="0076548D"/>
    <w:rsid w:val="00765E3C"/>
    <w:rsid w:val="007671A3"/>
    <w:rsid w:val="007711EF"/>
    <w:rsid w:val="00771637"/>
    <w:rsid w:val="00771A76"/>
    <w:rsid w:val="00772BF6"/>
    <w:rsid w:val="00773EEB"/>
    <w:rsid w:val="007744D2"/>
    <w:rsid w:val="007745B7"/>
    <w:rsid w:val="00777088"/>
    <w:rsid w:val="0078024F"/>
    <w:rsid w:val="007814A2"/>
    <w:rsid w:val="00782C1C"/>
    <w:rsid w:val="0078496F"/>
    <w:rsid w:val="00784FF4"/>
    <w:rsid w:val="00785456"/>
    <w:rsid w:val="00785675"/>
    <w:rsid w:val="00786F27"/>
    <w:rsid w:val="00787D9F"/>
    <w:rsid w:val="00787FDE"/>
    <w:rsid w:val="00793BB7"/>
    <w:rsid w:val="007949A3"/>
    <w:rsid w:val="00795B98"/>
    <w:rsid w:val="00795FA3"/>
    <w:rsid w:val="00796206"/>
    <w:rsid w:val="007971D3"/>
    <w:rsid w:val="00797C9A"/>
    <w:rsid w:val="007A06FE"/>
    <w:rsid w:val="007A46FC"/>
    <w:rsid w:val="007A58A1"/>
    <w:rsid w:val="007A5DFE"/>
    <w:rsid w:val="007B1086"/>
    <w:rsid w:val="007B115D"/>
    <w:rsid w:val="007B1924"/>
    <w:rsid w:val="007B1BC5"/>
    <w:rsid w:val="007B279D"/>
    <w:rsid w:val="007B3843"/>
    <w:rsid w:val="007B4CA3"/>
    <w:rsid w:val="007B571F"/>
    <w:rsid w:val="007B6077"/>
    <w:rsid w:val="007B6EED"/>
    <w:rsid w:val="007B721D"/>
    <w:rsid w:val="007C0E68"/>
    <w:rsid w:val="007C1F4D"/>
    <w:rsid w:val="007C2DED"/>
    <w:rsid w:val="007C2E5A"/>
    <w:rsid w:val="007C3145"/>
    <w:rsid w:val="007C3273"/>
    <w:rsid w:val="007C3D96"/>
    <w:rsid w:val="007C4124"/>
    <w:rsid w:val="007C48DE"/>
    <w:rsid w:val="007C5019"/>
    <w:rsid w:val="007C5D6F"/>
    <w:rsid w:val="007C7FEC"/>
    <w:rsid w:val="007D107E"/>
    <w:rsid w:val="007D1A9D"/>
    <w:rsid w:val="007D2958"/>
    <w:rsid w:val="007D69A8"/>
    <w:rsid w:val="007D6AAB"/>
    <w:rsid w:val="007D7543"/>
    <w:rsid w:val="007D7E94"/>
    <w:rsid w:val="007E0179"/>
    <w:rsid w:val="007E062F"/>
    <w:rsid w:val="007E0C96"/>
    <w:rsid w:val="007E1126"/>
    <w:rsid w:val="007E1472"/>
    <w:rsid w:val="007E223F"/>
    <w:rsid w:val="007E3C8D"/>
    <w:rsid w:val="007E4AF7"/>
    <w:rsid w:val="007E5897"/>
    <w:rsid w:val="007E5FEB"/>
    <w:rsid w:val="007F001E"/>
    <w:rsid w:val="007F0C37"/>
    <w:rsid w:val="007F2B86"/>
    <w:rsid w:val="007F6B6A"/>
    <w:rsid w:val="00800950"/>
    <w:rsid w:val="008014BC"/>
    <w:rsid w:val="00802DAD"/>
    <w:rsid w:val="008046CC"/>
    <w:rsid w:val="00805137"/>
    <w:rsid w:val="00805344"/>
    <w:rsid w:val="00807082"/>
    <w:rsid w:val="00807ECA"/>
    <w:rsid w:val="008121B8"/>
    <w:rsid w:val="00813AE5"/>
    <w:rsid w:val="00815CCB"/>
    <w:rsid w:val="00816245"/>
    <w:rsid w:val="00816335"/>
    <w:rsid w:val="00816F81"/>
    <w:rsid w:val="00817E4D"/>
    <w:rsid w:val="00820218"/>
    <w:rsid w:val="00820705"/>
    <w:rsid w:val="00823320"/>
    <w:rsid w:val="00825098"/>
    <w:rsid w:val="008271E4"/>
    <w:rsid w:val="008278BD"/>
    <w:rsid w:val="00827AA4"/>
    <w:rsid w:val="00831AC7"/>
    <w:rsid w:val="00831C13"/>
    <w:rsid w:val="00833622"/>
    <w:rsid w:val="008351FE"/>
    <w:rsid w:val="00835312"/>
    <w:rsid w:val="008360A1"/>
    <w:rsid w:val="00836146"/>
    <w:rsid w:val="00836D6B"/>
    <w:rsid w:val="00841364"/>
    <w:rsid w:val="008413EA"/>
    <w:rsid w:val="00842214"/>
    <w:rsid w:val="0084278C"/>
    <w:rsid w:val="0084363A"/>
    <w:rsid w:val="00844A23"/>
    <w:rsid w:val="00844A65"/>
    <w:rsid w:val="00845A44"/>
    <w:rsid w:val="00850998"/>
    <w:rsid w:val="008511CA"/>
    <w:rsid w:val="00852AE2"/>
    <w:rsid w:val="00854B8C"/>
    <w:rsid w:val="00855C66"/>
    <w:rsid w:val="008612DF"/>
    <w:rsid w:val="00862C43"/>
    <w:rsid w:val="00863363"/>
    <w:rsid w:val="00863934"/>
    <w:rsid w:val="00863D31"/>
    <w:rsid w:val="00863F4A"/>
    <w:rsid w:val="0086427A"/>
    <w:rsid w:val="008642B7"/>
    <w:rsid w:val="008645F8"/>
    <w:rsid w:val="00865B36"/>
    <w:rsid w:val="00866B33"/>
    <w:rsid w:val="00866EEE"/>
    <w:rsid w:val="0086797D"/>
    <w:rsid w:val="00867AAC"/>
    <w:rsid w:val="00870295"/>
    <w:rsid w:val="00870914"/>
    <w:rsid w:val="00871223"/>
    <w:rsid w:val="00871454"/>
    <w:rsid w:val="00871A8B"/>
    <w:rsid w:val="00872218"/>
    <w:rsid w:val="00875A1C"/>
    <w:rsid w:val="00875E9C"/>
    <w:rsid w:val="0087700F"/>
    <w:rsid w:val="008805C0"/>
    <w:rsid w:val="00880966"/>
    <w:rsid w:val="00880F50"/>
    <w:rsid w:val="0088374D"/>
    <w:rsid w:val="00884567"/>
    <w:rsid w:val="00887446"/>
    <w:rsid w:val="0088750C"/>
    <w:rsid w:val="00892E4A"/>
    <w:rsid w:val="00893997"/>
    <w:rsid w:val="00894016"/>
    <w:rsid w:val="00894A17"/>
    <w:rsid w:val="00894AF3"/>
    <w:rsid w:val="00894C40"/>
    <w:rsid w:val="0089619D"/>
    <w:rsid w:val="00896AD2"/>
    <w:rsid w:val="00897367"/>
    <w:rsid w:val="008A0E9A"/>
    <w:rsid w:val="008A13B2"/>
    <w:rsid w:val="008A1E0F"/>
    <w:rsid w:val="008A5554"/>
    <w:rsid w:val="008A5ECD"/>
    <w:rsid w:val="008B0EB7"/>
    <w:rsid w:val="008B140C"/>
    <w:rsid w:val="008B238E"/>
    <w:rsid w:val="008B3AB9"/>
    <w:rsid w:val="008B515D"/>
    <w:rsid w:val="008B51B6"/>
    <w:rsid w:val="008B51CE"/>
    <w:rsid w:val="008B533D"/>
    <w:rsid w:val="008B6147"/>
    <w:rsid w:val="008B6671"/>
    <w:rsid w:val="008B74B1"/>
    <w:rsid w:val="008C0711"/>
    <w:rsid w:val="008C23A4"/>
    <w:rsid w:val="008C3422"/>
    <w:rsid w:val="008C528C"/>
    <w:rsid w:val="008C7778"/>
    <w:rsid w:val="008C7C56"/>
    <w:rsid w:val="008D16A4"/>
    <w:rsid w:val="008D1D08"/>
    <w:rsid w:val="008D3812"/>
    <w:rsid w:val="008D3AC1"/>
    <w:rsid w:val="008D41D6"/>
    <w:rsid w:val="008D4FEB"/>
    <w:rsid w:val="008D5563"/>
    <w:rsid w:val="008D590C"/>
    <w:rsid w:val="008D6492"/>
    <w:rsid w:val="008D7B2B"/>
    <w:rsid w:val="008D7CF5"/>
    <w:rsid w:val="008E00B2"/>
    <w:rsid w:val="008E1C04"/>
    <w:rsid w:val="008E2495"/>
    <w:rsid w:val="008E456B"/>
    <w:rsid w:val="008E458B"/>
    <w:rsid w:val="008E4FA8"/>
    <w:rsid w:val="008E5E4A"/>
    <w:rsid w:val="008E6CBF"/>
    <w:rsid w:val="008F05D8"/>
    <w:rsid w:val="008F0702"/>
    <w:rsid w:val="008F0AEC"/>
    <w:rsid w:val="008F404D"/>
    <w:rsid w:val="008F41D7"/>
    <w:rsid w:val="008F45AC"/>
    <w:rsid w:val="008F47B4"/>
    <w:rsid w:val="008F4AF0"/>
    <w:rsid w:val="008F52F2"/>
    <w:rsid w:val="008F5D4D"/>
    <w:rsid w:val="008F61E6"/>
    <w:rsid w:val="008F67F6"/>
    <w:rsid w:val="008F763C"/>
    <w:rsid w:val="008F7F55"/>
    <w:rsid w:val="00901795"/>
    <w:rsid w:val="009017D8"/>
    <w:rsid w:val="00902F06"/>
    <w:rsid w:val="009038DB"/>
    <w:rsid w:val="0090438F"/>
    <w:rsid w:val="009078F0"/>
    <w:rsid w:val="009106E4"/>
    <w:rsid w:val="00910B61"/>
    <w:rsid w:val="00911315"/>
    <w:rsid w:val="0091198C"/>
    <w:rsid w:val="00912732"/>
    <w:rsid w:val="00912770"/>
    <w:rsid w:val="00912A48"/>
    <w:rsid w:val="00913E78"/>
    <w:rsid w:val="00917CD9"/>
    <w:rsid w:val="0092065E"/>
    <w:rsid w:val="009209CE"/>
    <w:rsid w:val="00921B61"/>
    <w:rsid w:val="009224AC"/>
    <w:rsid w:val="00922EB9"/>
    <w:rsid w:val="0092326C"/>
    <w:rsid w:val="00927C73"/>
    <w:rsid w:val="009300DA"/>
    <w:rsid w:val="009320DB"/>
    <w:rsid w:val="009329DE"/>
    <w:rsid w:val="0093594D"/>
    <w:rsid w:val="00936DEE"/>
    <w:rsid w:val="009371BF"/>
    <w:rsid w:val="00944900"/>
    <w:rsid w:val="009479E8"/>
    <w:rsid w:val="00951EC4"/>
    <w:rsid w:val="00951EC6"/>
    <w:rsid w:val="00952625"/>
    <w:rsid w:val="0095624D"/>
    <w:rsid w:val="00957EBE"/>
    <w:rsid w:val="00960ABD"/>
    <w:rsid w:val="009664A0"/>
    <w:rsid w:val="00970B52"/>
    <w:rsid w:val="00972686"/>
    <w:rsid w:val="00973B45"/>
    <w:rsid w:val="00974A01"/>
    <w:rsid w:val="00974F5C"/>
    <w:rsid w:val="00975361"/>
    <w:rsid w:val="00975E8E"/>
    <w:rsid w:val="00976978"/>
    <w:rsid w:val="00976DF4"/>
    <w:rsid w:val="00977A54"/>
    <w:rsid w:val="00980870"/>
    <w:rsid w:val="00982662"/>
    <w:rsid w:val="00982EAA"/>
    <w:rsid w:val="00984BB3"/>
    <w:rsid w:val="00987B39"/>
    <w:rsid w:val="00992222"/>
    <w:rsid w:val="00992AAA"/>
    <w:rsid w:val="0099338B"/>
    <w:rsid w:val="00995D39"/>
    <w:rsid w:val="009969C9"/>
    <w:rsid w:val="00996BD4"/>
    <w:rsid w:val="00996BDD"/>
    <w:rsid w:val="00997D0F"/>
    <w:rsid w:val="00997F08"/>
    <w:rsid w:val="009A16DF"/>
    <w:rsid w:val="009A27CA"/>
    <w:rsid w:val="009A3167"/>
    <w:rsid w:val="009A5FCD"/>
    <w:rsid w:val="009A6B2B"/>
    <w:rsid w:val="009A6D18"/>
    <w:rsid w:val="009A72ED"/>
    <w:rsid w:val="009A7420"/>
    <w:rsid w:val="009A79DC"/>
    <w:rsid w:val="009B1118"/>
    <w:rsid w:val="009B11AD"/>
    <w:rsid w:val="009B14C4"/>
    <w:rsid w:val="009B2A77"/>
    <w:rsid w:val="009B3B2A"/>
    <w:rsid w:val="009B475E"/>
    <w:rsid w:val="009B55BF"/>
    <w:rsid w:val="009B5764"/>
    <w:rsid w:val="009C008B"/>
    <w:rsid w:val="009C01A4"/>
    <w:rsid w:val="009C18D8"/>
    <w:rsid w:val="009C2D3A"/>
    <w:rsid w:val="009C385D"/>
    <w:rsid w:val="009C4C16"/>
    <w:rsid w:val="009C5AAC"/>
    <w:rsid w:val="009D477A"/>
    <w:rsid w:val="009D5814"/>
    <w:rsid w:val="009D7C74"/>
    <w:rsid w:val="009D7D98"/>
    <w:rsid w:val="009E193E"/>
    <w:rsid w:val="009E1DCB"/>
    <w:rsid w:val="009E22F8"/>
    <w:rsid w:val="009E2CE3"/>
    <w:rsid w:val="009E34CF"/>
    <w:rsid w:val="009E4B87"/>
    <w:rsid w:val="009E524C"/>
    <w:rsid w:val="009F05DD"/>
    <w:rsid w:val="009F0DE1"/>
    <w:rsid w:val="009F1190"/>
    <w:rsid w:val="009F12B8"/>
    <w:rsid w:val="009F42B9"/>
    <w:rsid w:val="009F5380"/>
    <w:rsid w:val="009F6247"/>
    <w:rsid w:val="009F6566"/>
    <w:rsid w:val="009F6D0D"/>
    <w:rsid w:val="009F7F29"/>
    <w:rsid w:val="00A00DBC"/>
    <w:rsid w:val="00A01161"/>
    <w:rsid w:val="00A0238A"/>
    <w:rsid w:val="00A030B0"/>
    <w:rsid w:val="00A03BBA"/>
    <w:rsid w:val="00A0406A"/>
    <w:rsid w:val="00A04163"/>
    <w:rsid w:val="00A05143"/>
    <w:rsid w:val="00A07905"/>
    <w:rsid w:val="00A1118A"/>
    <w:rsid w:val="00A1238C"/>
    <w:rsid w:val="00A13DA0"/>
    <w:rsid w:val="00A1499C"/>
    <w:rsid w:val="00A2034B"/>
    <w:rsid w:val="00A22192"/>
    <w:rsid w:val="00A22D77"/>
    <w:rsid w:val="00A22F92"/>
    <w:rsid w:val="00A24369"/>
    <w:rsid w:val="00A24C28"/>
    <w:rsid w:val="00A25884"/>
    <w:rsid w:val="00A27B7C"/>
    <w:rsid w:val="00A304DE"/>
    <w:rsid w:val="00A30FC9"/>
    <w:rsid w:val="00A3137E"/>
    <w:rsid w:val="00A313E0"/>
    <w:rsid w:val="00A31A80"/>
    <w:rsid w:val="00A335A2"/>
    <w:rsid w:val="00A33F87"/>
    <w:rsid w:val="00A360F8"/>
    <w:rsid w:val="00A3679B"/>
    <w:rsid w:val="00A40838"/>
    <w:rsid w:val="00A4290E"/>
    <w:rsid w:val="00A42AFC"/>
    <w:rsid w:val="00A4361D"/>
    <w:rsid w:val="00A44303"/>
    <w:rsid w:val="00A455A4"/>
    <w:rsid w:val="00A46D3F"/>
    <w:rsid w:val="00A46EE8"/>
    <w:rsid w:val="00A4784D"/>
    <w:rsid w:val="00A50EE6"/>
    <w:rsid w:val="00A51CA8"/>
    <w:rsid w:val="00A530A8"/>
    <w:rsid w:val="00A5387E"/>
    <w:rsid w:val="00A54709"/>
    <w:rsid w:val="00A5582E"/>
    <w:rsid w:val="00A57CBB"/>
    <w:rsid w:val="00A605E5"/>
    <w:rsid w:val="00A61099"/>
    <w:rsid w:val="00A62BBE"/>
    <w:rsid w:val="00A6343B"/>
    <w:rsid w:val="00A65968"/>
    <w:rsid w:val="00A66185"/>
    <w:rsid w:val="00A66E8A"/>
    <w:rsid w:val="00A6779F"/>
    <w:rsid w:val="00A67E6A"/>
    <w:rsid w:val="00A72BA1"/>
    <w:rsid w:val="00A732CF"/>
    <w:rsid w:val="00A74940"/>
    <w:rsid w:val="00A75F5F"/>
    <w:rsid w:val="00A76420"/>
    <w:rsid w:val="00A767FB"/>
    <w:rsid w:val="00A82FF0"/>
    <w:rsid w:val="00A8496E"/>
    <w:rsid w:val="00A86860"/>
    <w:rsid w:val="00A87D60"/>
    <w:rsid w:val="00A930E3"/>
    <w:rsid w:val="00A93154"/>
    <w:rsid w:val="00A9359F"/>
    <w:rsid w:val="00A93A74"/>
    <w:rsid w:val="00A93B84"/>
    <w:rsid w:val="00A94074"/>
    <w:rsid w:val="00A94A40"/>
    <w:rsid w:val="00A9534B"/>
    <w:rsid w:val="00A956F3"/>
    <w:rsid w:val="00A96CC9"/>
    <w:rsid w:val="00A97841"/>
    <w:rsid w:val="00AA0AA0"/>
    <w:rsid w:val="00AA1190"/>
    <w:rsid w:val="00AA142F"/>
    <w:rsid w:val="00AA1793"/>
    <w:rsid w:val="00AA1FFB"/>
    <w:rsid w:val="00AB0B39"/>
    <w:rsid w:val="00AB104D"/>
    <w:rsid w:val="00AB531C"/>
    <w:rsid w:val="00AB6E65"/>
    <w:rsid w:val="00AB7644"/>
    <w:rsid w:val="00AC1D75"/>
    <w:rsid w:val="00AC2431"/>
    <w:rsid w:val="00AC3BDD"/>
    <w:rsid w:val="00AC4C0F"/>
    <w:rsid w:val="00AC6A72"/>
    <w:rsid w:val="00AC7A81"/>
    <w:rsid w:val="00AC7B8F"/>
    <w:rsid w:val="00AC7D09"/>
    <w:rsid w:val="00AD0509"/>
    <w:rsid w:val="00AD0E26"/>
    <w:rsid w:val="00AD1212"/>
    <w:rsid w:val="00AD1F48"/>
    <w:rsid w:val="00AD52C3"/>
    <w:rsid w:val="00AD5ADD"/>
    <w:rsid w:val="00AE09CB"/>
    <w:rsid w:val="00AE3E40"/>
    <w:rsid w:val="00AE4FC2"/>
    <w:rsid w:val="00AE536D"/>
    <w:rsid w:val="00AE5AE1"/>
    <w:rsid w:val="00AF109F"/>
    <w:rsid w:val="00AF160B"/>
    <w:rsid w:val="00AF1DE3"/>
    <w:rsid w:val="00AF6380"/>
    <w:rsid w:val="00AF655D"/>
    <w:rsid w:val="00AF7EE7"/>
    <w:rsid w:val="00AF7F23"/>
    <w:rsid w:val="00B00186"/>
    <w:rsid w:val="00B01914"/>
    <w:rsid w:val="00B04A17"/>
    <w:rsid w:val="00B06469"/>
    <w:rsid w:val="00B10324"/>
    <w:rsid w:val="00B10619"/>
    <w:rsid w:val="00B10B14"/>
    <w:rsid w:val="00B1106B"/>
    <w:rsid w:val="00B12FF6"/>
    <w:rsid w:val="00B13941"/>
    <w:rsid w:val="00B153E1"/>
    <w:rsid w:val="00B20847"/>
    <w:rsid w:val="00B20A0C"/>
    <w:rsid w:val="00B21F95"/>
    <w:rsid w:val="00B22159"/>
    <w:rsid w:val="00B22E90"/>
    <w:rsid w:val="00B243D5"/>
    <w:rsid w:val="00B24E36"/>
    <w:rsid w:val="00B250CB"/>
    <w:rsid w:val="00B26D9A"/>
    <w:rsid w:val="00B27E11"/>
    <w:rsid w:val="00B31D11"/>
    <w:rsid w:val="00B31D50"/>
    <w:rsid w:val="00B320D0"/>
    <w:rsid w:val="00B32187"/>
    <w:rsid w:val="00B3308F"/>
    <w:rsid w:val="00B33269"/>
    <w:rsid w:val="00B34E05"/>
    <w:rsid w:val="00B35052"/>
    <w:rsid w:val="00B36734"/>
    <w:rsid w:val="00B41E34"/>
    <w:rsid w:val="00B42A35"/>
    <w:rsid w:val="00B42BBC"/>
    <w:rsid w:val="00B43821"/>
    <w:rsid w:val="00B44030"/>
    <w:rsid w:val="00B45597"/>
    <w:rsid w:val="00B4669B"/>
    <w:rsid w:val="00B508F6"/>
    <w:rsid w:val="00B50FE4"/>
    <w:rsid w:val="00B51543"/>
    <w:rsid w:val="00B524FC"/>
    <w:rsid w:val="00B54398"/>
    <w:rsid w:val="00B54DED"/>
    <w:rsid w:val="00B55DAF"/>
    <w:rsid w:val="00B5739E"/>
    <w:rsid w:val="00B57F98"/>
    <w:rsid w:val="00B6013A"/>
    <w:rsid w:val="00B60E20"/>
    <w:rsid w:val="00B61817"/>
    <w:rsid w:val="00B61D05"/>
    <w:rsid w:val="00B6369D"/>
    <w:rsid w:val="00B66586"/>
    <w:rsid w:val="00B66613"/>
    <w:rsid w:val="00B66731"/>
    <w:rsid w:val="00B66F03"/>
    <w:rsid w:val="00B71F82"/>
    <w:rsid w:val="00B72270"/>
    <w:rsid w:val="00B72C95"/>
    <w:rsid w:val="00B7345A"/>
    <w:rsid w:val="00B735BC"/>
    <w:rsid w:val="00B747F8"/>
    <w:rsid w:val="00B74F14"/>
    <w:rsid w:val="00B77C50"/>
    <w:rsid w:val="00B81127"/>
    <w:rsid w:val="00B816CB"/>
    <w:rsid w:val="00B81901"/>
    <w:rsid w:val="00B83104"/>
    <w:rsid w:val="00B83866"/>
    <w:rsid w:val="00B8554B"/>
    <w:rsid w:val="00B855A7"/>
    <w:rsid w:val="00B856FD"/>
    <w:rsid w:val="00B85903"/>
    <w:rsid w:val="00B86D5F"/>
    <w:rsid w:val="00B8712E"/>
    <w:rsid w:val="00B87282"/>
    <w:rsid w:val="00B900A7"/>
    <w:rsid w:val="00B90B58"/>
    <w:rsid w:val="00B916AE"/>
    <w:rsid w:val="00B921FE"/>
    <w:rsid w:val="00B93358"/>
    <w:rsid w:val="00B9471A"/>
    <w:rsid w:val="00B9701E"/>
    <w:rsid w:val="00B97E23"/>
    <w:rsid w:val="00B97F28"/>
    <w:rsid w:val="00BA0253"/>
    <w:rsid w:val="00BA09BB"/>
    <w:rsid w:val="00BA28E9"/>
    <w:rsid w:val="00BA46D9"/>
    <w:rsid w:val="00BA50EC"/>
    <w:rsid w:val="00BA572C"/>
    <w:rsid w:val="00BA5AD4"/>
    <w:rsid w:val="00BA6D5B"/>
    <w:rsid w:val="00BA6E48"/>
    <w:rsid w:val="00BA6F21"/>
    <w:rsid w:val="00BB0376"/>
    <w:rsid w:val="00BB13D0"/>
    <w:rsid w:val="00BB32AF"/>
    <w:rsid w:val="00BB4277"/>
    <w:rsid w:val="00BB46E7"/>
    <w:rsid w:val="00BB5CF0"/>
    <w:rsid w:val="00BB6086"/>
    <w:rsid w:val="00BC0C0E"/>
    <w:rsid w:val="00BC171D"/>
    <w:rsid w:val="00BC226D"/>
    <w:rsid w:val="00BC2EC4"/>
    <w:rsid w:val="00BC3DCF"/>
    <w:rsid w:val="00BC453F"/>
    <w:rsid w:val="00BC49F8"/>
    <w:rsid w:val="00BC6459"/>
    <w:rsid w:val="00BC7243"/>
    <w:rsid w:val="00BC7370"/>
    <w:rsid w:val="00BC744F"/>
    <w:rsid w:val="00BC79D2"/>
    <w:rsid w:val="00BC7EC1"/>
    <w:rsid w:val="00BD0686"/>
    <w:rsid w:val="00BD0ECC"/>
    <w:rsid w:val="00BD1500"/>
    <w:rsid w:val="00BD192F"/>
    <w:rsid w:val="00BD1AFA"/>
    <w:rsid w:val="00BD2D9D"/>
    <w:rsid w:val="00BD381C"/>
    <w:rsid w:val="00BD3935"/>
    <w:rsid w:val="00BD61B2"/>
    <w:rsid w:val="00BD63E5"/>
    <w:rsid w:val="00BD7878"/>
    <w:rsid w:val="00BD79D6"/>
    <w:rsid w:val="00BE0D97"/>
    <w:rsid w:val="00BE1640"/>
    <w:rsid w:val="00BE3332"/>
    <w:rsid w:val="00BE5834"/>
    <w:rsid w:val="00BE6B2A"/>
    <w:rsid w:val="00BE7F0E"/>
    <w:rsid w:val="00BE7F7E"/>
    <w:rsid w:val="00BF0C79"/>
    <w:rsid w:val="00BF1C25"/>
    <w:rsid w:val="00BF595E"/>
    <w:rsid w:val="00BF6103"/>
    <w:rsid w:val="00BF7CB1"/>
    <w:rsid w:val="00C016AA"/>
    <w:rsid w:val="00C01F73"/>
    <w:rsid w:val="00C0343C"/>
    <w:rsid w:val="00C04CBA"/>
    <w:rsid w:val="00C05638"/>
    <w:rsid w:val="00C0574B"/>
    <w:rsid w:val="00C059B1"/>
    <w:rsid w:val="00C0602E"/>
    <w:rsid w:val="00C060DE"/>
    <w:rsid w:val="00C062BB"/>
    <w:rsid w:val="00C067D5"/>
    <w:rsid w:val="00C115C5"/>
    <w:rsid w:val="00C12839"/>
    <w:rsid w:val="00C12EB9"/>
    <w:rsid w:val="00C133EE"/>
    <w:rsid w:val="00C14A87"/>
    <w:rsid w:val="00C164D3"/>
    <w:rsid w:val="00C1717F"/>
    <w:rsid w:val="00C1735E"/>
    <w:rsid w:val="00C20851"/>
    <w:rsid w:val="00C22A07"/>
    <w:rsid w:val="00C2358B"/>
    <w:rsid w:val="00C2397F"/>
    <w:rsid w:val="00C23A33"/>
    <w:rsid w:val="00C2426D"/>
    <w:rsid w:val="00C25863"/>
    <w:rsid w:val="00C30E33"/>
    <w:rsid w:val="00C33462"/>
    <w:rsid w:val="00C33E9C"/>
    <w:rsid w:val="00C35363"/>
    <w:rsid w:val="00C35687"/>
    <w:rsid w:val="00C35783"/>
    <w:rsid w:val="00C36C1C"/>
    <w:rsid w:val="00C37A6A"/>
    <w:rsid w:val="00C40196"/>
    <w:rsid w:val="00C429DF"/>
    <w:rsid w:val="00C42A42"/>
    <w:rsid w:val="00C43CC1"/>
    <w:rsid w:val="00C44336"/>
    <w:rsid w:val="00C46581"/>
    <w:rsid w:val="00C46947"/>
    <w:rsid w:val="00C479D7"/>
    <w:rsid w:val="00C50C23"/>
    <w:rsid w:val="00C514CF"/>
    <w:rsid w:val="00C522AF"/>
    <w:rsid w:val="00C53576"/>
    <w:rsid w:val="00C54CD3"/>
    <w:rsid w:val="00C55A5A"/>
    <w:rsid w:val="00C56866"/>
    <w:rsid w:val="00C57136"/>
    <w:rsid w:val="00C57AB4"/>
    <w:rsid w:val="00C61786"/>
    <w:rsid w:val="00C618F2"/>
    <w:rsid w:val="00C62DC4"/>
    <w:rsid w:val="00C62FFC"/>
    <w:rsid w:val="00C63FF0"/>
    <w:rsid w:val="00C6434C"/>
    <w:rsid w:val="00C65715"/>
    <w:rsid w:val="00C67B2A"/>
    <w:rsid w:val="00C70391"/>
    <w:rsid w:val="00C70D7C"/>
    <w:rsid w:val="00C7167D"/>
    <w:rsid w:val="00C7214C"/>
    <w:rsid w:val="00C759DC"/>
    <w:rsid w:val="00C76619"/>
    <w:rsid w:val="00C76B27"/>
    <w:rsid w:val="00C80F92"/>
    <w:rsid w:val="00C81422"/>
    <w:rsid w:val="00C816AC"/>
    <w:rsid w:val="00C82D5D"/>
    <w:rsid w:val="00C833E1"/>
    <w:rsid w:val="00C85A3F"/>
    <w:rsid w:val="00C91279"/>
    <w:rsid w:val="00C9318C"/>
    <w:rsid w:val="00C932E9"/>
    <w:rsid w:val="00C9348B"/>
    <w:rsid w:val="00C93BC7"/>
    <w:rsid w:val="00C93E37"/>
    <w:rsid w:val="00C94B78"/>
    <w:rsid w:val="00C94DDA"/>
    <w:rsid w:val="00C971EF"/>
    <w:rsid w:val="00C97D60"/>
    <w:rsid w:val="00CA1D28"/>
    <w:rsid w:val="00CA1D88"/>
    <w:rsid w:val="00CA272E"/>
    <w:rsid w:val="00CA34D2"/>
    <w:rsid w:val="00CA3914"/>
    <w:rsid w:val="00CA3E01"/>
    <w:rsid w:val="00CA4075"/>
    <w:rsid w:val="00CB12A8"/>
    <w:rsid w:val="00CB1BF4"/>
    <w:rsid w:val="00CB2244"/>
    <w:rsid w:val="00CB2E13"/>
    <w:rsid w:val="00CB3072"/>
    <w:rsid w:val="00CB36ED"/>
    <w:rsid w:val="00CB383C"/>
    <w:rsid w:val="00CB5A4B"/>
    <w:rsid w:val="00CB62DA"/>
    <w:rsid w:val="00CB6F53"/>
    <w:rsid w:val="00CC0285"/>
    <w:rsid w:val="00CC07A5"/>
    <w:rsid w:val="00CC17FA"/>
    <w:rsid w:val="00CC25FC"/>
    <w:rsid w:val="00CC2F43"/>
    <w:rsid w:val="00CC30C2"/>
    <w:rsid w:val="00CC41CF"/>
    <w:rsid w:val="00CC62EA"/>
    <w:rsid w:val="00CC74EF"/>
    <w:rsid w:val="00CD266E"/>
    <w:rsid w:val="00CD3ED9"/>
    <w:rsid w:val="00CD5728"/>
    <w:rsid w:val="00CE14C5"/>
    <w:rsid w:val="00CE1EA2"/>
    <w:rsid w:val="00CE40CE"/>
    <w:rsid w:val="00CE410D"/>
    <w:rsid w:val="00CE42A9"/>
    <w:rsid w:val="00CE6544"/>
    <w:rsid w:val="00CF0C74"/>
    <w:rsid w:val="00CF0CB8"/>
    <w:rsid w:val="00CF3880"/>
    <w:rsid w:val="00CF4042"/>
    <w:rsid w:val="00CF53F8"/>
    <w:rsid w:val="00CF64C4"/>
    <w:rsid w:val="00CF65F3"/>
    <w:rsid w:val="00CF69BF"/>
    <w:rsid w:val="00CF6D90"/>
    <w:rsid w:val="00CF7D35"/>
    <w:rsid w:val="00D003E9"/>
    <w:rsid w:val="00D0141D"/>
    <w:rsid w:val="00D01C65"/>
    <w:rsid w:val="00D02A1A"/>
    <w:rsid w:val="00D02DC2"/>
    <w:rsid w:val="00D04706"/>
    <w:rsid w:val="00D0476F"/>
    <w:rsid w:val="00D049AD"/>
    <w:rsid w:val="00D05A9B"/>
    <w:rsid w:val="00D05FC1"/>
    <w:rsid w:val="00D06842"/>
    <w:rsid w:val="00D06B5F"/>
    <w:rsid w:val="00D07C58"/>
    <w:rsid w:val="00D10304"/>
    <w:rsid w:val="00D10823"/>
    <w:rsid w:val="00D109C6"/>
    <w:rsid w:val="00D11DE1"/>
    <w:rsid w:val="00D13DFA"/>
    <w:rsid w:val="00D14379"/>
    <w:rsid w:val="00D151B9"/>
    <w:rsid w:val="00D15326"/>
    <w:rsid w:val="00D16ADF"/>
    <w:rsid w:val="00D2389D"/>
    <w:rsid w:val="00D2452E"/>
    <w:rsid w:val="00D252CD"/>
    <w:rsid w:val="00D25FB3"/>
    <w:rsid w:val="00D26067"/>
    <w:rsid w:val="00D27A3F"/>
    <w:rsid w:val="00D30002"/>
    <w:rsid w:val="00D30A70"/>
    <w:rsid w:val="00D3212B"/>
    <w:rsid w:val="00D32BEB"/>
    <w:rsid w:val="00D339FA"/>
    <w:rsid w:val="00D3443B"/>
    <w:rsid w:val="00D37076"/>
    <w:rsid w:val="00D3786E"/>
    <w:rsid w:val="00D37DE7"/>
    <w:rsid w:val="00D4264E"/>
    <w:rsid w:val="00D427C7"/>
    <w:rsid w:val="00D43074"/>
    <w:rsid w:val="00D43726"/>
    <w:rsid w:val="00D43BBF"/>
    <w:rsid w:val="00D44144"/>
    <w:rsid w:val="00D4475D"/>
    <w:rsid w:val="00D469B8"/>
    <w:rsid w:val="00D46AA6"/>
    <w:rsid w:val="00D50006"/>
    <w:rsid w:val="00D52204"/>
    <w:rsid w:val="00D54627"/>
    <w:rsid w:val="00D572EA"/>
    <w:rsid w:val="00D607DD"/>
    <w:rsid w:val="00D608E9"/>
    <w:rsid w:val="00D63FFB"/>
    <w:rsid w:val="00D64700"/>
    <w:rsid w:val="00D65805"/>
    <w:rsid w:val="00D66DB4"/>
    <w:rsid w:val="00D67F87"/>
    <w:rsid w:val="00D70974"/>
    <w:rsid w:val="00D71B51"/>
    <w:rsid w:val="00D73541"/>
    <w:rsid w:val="00D74930"/>
    <w:rsid w:val="00D7580B"/>
    <w:rsid w:val="00D76497"/>
    <w:rsid w:val="00D77463"/>
    <w:rsid w:val="00D8021E"/>
    <w:rsid w:val="00D80C93"/>
    <w:rsid w:val="00D81EEC"/>
    <w:rsid w:val="00D839E5"/>
    <w:rsid w:val="00D85C67"/>
    <w:rsid w:val="00D86281"/>
    <w:rsid w:val="00D90BED"/>
    <w:rsid w:val="00D952C8"/>
    <w:rsid w:val="00D96883"/>
    <w:rsid w:val="00D973D1"/>
    <w:rsid w:val="00D97A5A"/>
    <w:rsid w:val="00D97AFF"/>
    <w:rsid w:val="00DA0167"/>
    <w:rsid w:val="00DA16A9"/>
    <w:rsid w:val="00DA2B4B"/>
    <w:rsid w:val="00DA2BEF"/>
    <w:rsid w:val="00DA31BF"/>
    <w:rsid w:val="00DA382D"/>
    <w:rsid w:val="00DB0F4E"/>
    <w:rsid w:val="00DB13BB"/>
    <w:rsid w:val="00DB1789"/>
    <w:rsid w:val="00DB607A"/>
    <w:rsid w:val="00DB63B1"/>
    <w:rsid w:val="00DB64D5"/>
    <w:rsid w:val="00DB6D96"/>
    <w:rsid w:val="00DB7710"/>
    <w:rsid w:val="00DB7C71"/>
    <w:rsid w:val="00DC2B80"/>
    <w:rsid w:val="00DC4B21"/>
    <w:rsid w:val="00DD0563"/>
    <w:rsid w:val="00DD066B"/>
    <w:rsid w:val="00DD0968"/>
    <w:rsid w:val="00DD2BB9"/>
    <w:rsid w:val="00DD3103"/>
    <w:rsid w:val="00DD5101"/>
    <w:rsid w:val="00DD7186"/>
    <w:rsid w:val="00DE1CE0"/>
    <w:rsid w:val="00DE2B04"/>
    <w:rsid w:val="00DE36F4"/>
    <w:rsid w:val="00DE57DF"/>
    <w:rsid w:val="00DE7647"/>
    <w:rsid w:val="00DF1DD1"/>
    <w:rsid w:val="00DF2A3F"/>
    <w:rsid w:val="00DF37D2"/>
    <w:rsid w:val="00DF524A"/>
    <w:rsid w:val="00DF667C"/>
    <w:rsid w:val="00E014BA"/>
    <w:rsid w:val="00E01F96"/>
    <w:rsid w:val="00E0223F"/>
    <w:rsid w:val="00E02729"/>
    <w:rsid w:val="00E037DC"/>
    <w:rsid w:val="00E03A89"/>
    <w:rsid w:val="00E04D26"/>
    <w:rsid w:val="00E06636"/>
    <w:rsid w:val="00E07E69"/>
    <w:rsid w:val="00E10209"/>
    <w:rsid w:val="00E10C59"/>
    <w:rsid w:val="00E1119E"/>
    <w:rsid w:val="00E11C62"/>
    <w:rsid w:val="00E12BB3"/>
    <w:rsid w:val="00E13D64"/>
    <w:rsid w:val="00E15CB1"/>
    <w:rsid w:val="00E17A29"/>
    <w:rsid w:val="00E2008E"/>
    <w:rsid w:val="00E20604"/>
    <w:rsid w:val="00E2124E"/>
    <w:rsid w:val="00E22489"/>
    <w:rsid w:val="00E24881"/>
    <w:rsid w:val="00E24910"/>
    <w:rsid w:val="00E258B2"/>
    <w:rsid w:val="00E2595F"/>
    <w:rsid w:val="00E27C8E"/>
    <w:rsid w:val="00E27EBC"/>
    <w:rsid w:val="00E31AA4"/>
    <w:rsid w:val="00E31CA3"/>
    <w:rsid w:val="00E31E96"/>
    <w:rsid w:val="00E325E2"/>
    <w:rsid w:val="00E32633"/>
    <w:rsid w:val="00E3434E"/>
    <w:rsid w:val="00E34FF0"/>
    <w:rsid w:val="00E35819"/>
    <w:rsid w:val="00E3774D"/>
    <w:rsid w:val="00E400AB"/>
    <w:rsid w:val="00E404D4"/>
    <w:rsid w:val="00E4083A"/>
    <w:rsid w:val="00E41D66"/>
    <w:rsid w:val="00E42562"/>
    <w:rsid w:val="00E435E9"/>
    <w:rsid w:val="00E43655"/>
    <w:rsid w:val="00E461A8"/>
    <w:rsid w:val="00E467AE"/>
    <w:rsid w:val="00E52012"/>
    <w:rsid w:val="00E54F62"/>
    <w:rsid w:val="00E55020"/>
    <w:rsid w:val="00E55DFA"/>
    <w:rsid w:val="00E55EE7"/>
    <w:rsid w:val="00E56580"/>
    <w:rsid w:val="00E56853"/>
    <w:rsid w:val="00E6012F"/>
    <w:rsid w:val="00E60458"/>
    <w:rsid w:val="00E606E0"/>
    <w:rsid w:val="00E6435B"/>
    <w:rsid w:val="00E648E7"/>
    <w:rsid w:val="00E64D9B"/>
    <w:rsid w:val="00E65A02"/>
    <w:rsid w:val="00E70486"/>
    <w:rsid w:val="00E70621"/>
    <w:rsid w:val="00E70EAA"/>
    <w:rsid w:val="00E71072"/>
    <w:rsid w:val="00E71A2D"/>
    <w:rsid w:val="00E71E56"/>
    <w:rsid w:val="00E7235A"/>
    <w:rsid w:val="00E72CE8"/>
    <w:rsid w:val="00E7503A"/>
    <w:rsid w:val="00E76378"/>
    <w:rsid w:val="00E7689E"/>
    <w:rsid w:val="00E76F27"/>
    <w:rsid w:val="00E818CC"/>
    <w:rsid w:val="00E82DA3"/>
    <w:rsid w:val="00E83EBE"/>
    <w:rsid w:val="00E86D57"/>
    <w:rsid w:val="00E90536"/>
    <w:rsid w:val="00E91356"/>
    <w:rsid w:val="00E91707"/>
    <w:rsid w:val="00E9239B"/>
    <w:rsid w:val="00E93EC5"/>
    <w:rsid w:val="00E94F00"/>
    <w:rsid w:val="00E96296"/>
    <w:rsid w:val="00E97554"/>
    <w:rsid w:val="00E97E60"/>
    <w:rsid w:val="00EA0298"/>
    <w:rsid w:val="00EA0BD3"/>
    <w:rsid w:val="00EA1D0D"/>
    <w:rsid w:val="00EA1F37"/>
    <w:rsid w:val="00EA4AB0"/>
    <w:rsid w:val="00EA65CA"/>
    <w:rsid w:val="00EA6963"/>
    <w:rsid w:val="00EB0080"/>
    <w:rsid w:val="00EB053A"/>
    <w:rsid w:val="00EB18B3"/>
    <w:rsid w:val="00EB21EE"/>
    <w:rsid w:val="00EB3E77"/>
    <w:rsid w:val="00EB4B7A"/>
    <w:rsid w:val="00EB52AB"/>
    <w:rsid w:val="00EB588F"/>
    <w:rsid w:val="00EB7C86"/>
    <w:rsid w:val="00EC0ECB"/>
    <w:rsid w:val="00EC3829"/>
    <w:rsid w:val="00EC3D09"/>
    <w:rsid w:val="00EC4A04"/>
    <w:rsid w:val="00EC5803"/>
    <w:rsid w:val="00EC5FE6"/>
    <w:rsid w:val="00ED02AD"/>
    <w:rsid w:val="00ED04A4"/>
    <w:rsid w:val="00ED1F58"/>
    <w:rsid w:val="00ED2E26"/>
    <w:rsid w:val="00ED3205"/>
    <w:rsid w:val="00ED33A7"/>
    <w:rsid w:val="00ED36C9"/>
    <w:rsid w:val="00ED441C"/>
    <w:rsid w:val="00ED4A73"/>
    <w:rsid w:val="00EE0CE3"/>
    <w:rsid w:val="00EE25BE"/>
    <w:rsid w:val="00EE27DF"/>
    <w:rsid w:val="00EE6B95"/>
    <w:rsid w:val="00EE7068"/>
    <w:rsid w:val="00EF2240"/>
    <w:rsid w:val="00EF40B5"/>
    <w:rsid w:val="00EF5423"/>
    <w:rsid w:val="00EF592F"/>
    <w:rsid w:val="00EF59BD"/>
    <w:rsid w:val="00EF6D2E"/>
    <w:rsid w:val="00F00E45"/>
    <w:rsid w:val="00F056A5"/>
    <w:rsid w:val="00F10E89"/>
    <w:rsid w:val="00F123CF"/>
    <w:rsid w:val="00F12EFA"/>
    <w:rsid w:val="00F1335B"/>
    <w:rsid w:val="00F14D0A"/>
    <w:rsid w:val="00F16E90"/>
    <w:rsid w:val="00F20F3B"/>
    <w:rsid w:val="00F21555"/>
    <w:rsid w:val="00F21982"/>
    <w:rsid w:val="00F21F44"/>
    <w:rsid w:val="00F220D6"/>
    <w:rsid w:val="00F2218C"/>
    <w:rsid w:val="00F227AA"/>
    <w:rsid w:val="00F242C3"/>
    <w:rsid w:val="00F2552D"/>
    <w:rsid w:val="00F267AF"/>
    <w:rsid w:val="00F271F7"/>
    <w:rsid w:val="00F27C83"/>
    <w:rsid w:val="00F27E24"/>
    <w:rsid w:val="00F30770"/>
    <w:rsid w:val="00F32678"/>
    <w:rsid w:val="00F36B5C"/>
    <w:rsid w:val="00F40B36"/>
    <w:rsid w:val="00F41842"/>
    <w:rsid w:val="00F4241C"/>
    <w:rsid w:val="00F425DD"/>
    <w:rsid w:val="00F4281D"/>
    <w:rsid w:val="00F432F9"/>
    <w:rsid w:val="00F46ECE"/>
    <w:rsid w:val="00F4748E"/>
    <w:rsid w:val="00F47DDA"/>
    <w:rsid w:val="00F51A3F"/>
    <w:rsid w:val="00F5202C"/>
    <w:rsid w:val="00F53296"/>
    <w:rsid w:val="00F53DEF"/>
    <w:rsid w:val="00F56729"/>
    <w:rsid w:val="00F57936"/>
    <w:rsid w:val="00F57C6E"/>
    <w:rsid w:val="00F60B26"/>
    <w:rsid w:val="00F61C2E"/>
    <w:rsid w:val="00F61F93"/>
    <w:rsid w:val="00F626D7"/>
    <w:rsid w:val="00F646AE"/>
    <w:rsid w:val="00F73486"/>
    <w:rsid w:val="00F73F28"/>
    <w:rsid w:val="00F758F1"/>
    <w:rsid w:val="00F80BDE"/>
    <w:rsid w:val="00F81797"/>
    <w:rsid w:val="00F81B69"/>
    <w:rsid w:val="00F82301"/>
    <w:rsid w:val="00F82D5F"/>
    <w:rsid w:val="00F83A15"/>
    <w:rsid w:val="00F84127"/>
    <w:rsid w:val="00F8481D"/>
    <w:rsid w:val="00F868D9"/>
    <w:rsid w:val="00F86947"/>
    <w:rsid w:val="00F86E9F"/>
    <w:rsid w:val="00F87FA7"/>
    <w:rsid w:val="00F91709"/>
    <w:rsid w:val="00F97111"/>
    <w:rsid w:val="00F973E8"/>
    <w:rsid w:val="00F9769E"/>
    <w:rsid w:val="00F97FE6"/>
    <w:rsid w:val="00FA0C7E"/>
    <w:rsid w:val="00FA0E6C"/>
    <w:rsid w:val="00FA11B1"/>
    <w:rsid w:val="00FA1551"/>
    <w:rsid w:val="00FA160C"/>
    <w:rsid w:val="00FA1BF4"/>
    <w:rsid w:val="00FA24B2"/>
    <w:rsid w:val="00FA33FC"/>
    <w:rsid w:val="00FA36BA"/>
    <w:rsid w:val="00FA3AAE"/>
    <w:rsid w:val="00FA4DA7"/>
    <w:rsid w:val="00FA5AF6"/>
    <w:rsid w:val="00FA606F"/>
    <w:rsid w:val="00FA66FF"/>
    <w:rsid w:val="00FA6D6D"/>
    <w:rsid w:val="00FA70EC"/>
    <w:rsid w:val="00FB0DDC"/>
    <w:rsid w:val="00FB25D3"/>
    <w:rsid w:val="00FB35DE"/>
    <w:rsid w:val="00FB40B7"/>
    <w:rsid w:val="00FB5BF7"/>
    <w:rsid w:val="00FB6111"/>
    <w:rsid w:val="00FB6CCC"/>
    <w:rsid w:val="00FB7414"/>
    <w:rsid w:val="00FC058F"/>
    <w:rsid w:val="00FC2318"/>
    <w:rsid w:val="00FC2BF5"/>
    <w:rsid w:val="00FC4642"/>
    <w:rsid w:val="00FC4B6E"/>
    <w:rsid w:val="00FC56F5"/>
    <w:rsid w:val="00FC5F6D"/>
    <w:rsid w:val="00FC60E9"/>
    <w:rsid w:val="00FC7561"/>
    <w:rsid w:val="00FD00F1"/>
    <w:rsid w:val="00FD2D31"/>
    <w:rsid w:val="00FD334A"/>
    <w:rsid w:val="00FD589D"/>
    <w:rsid w:val="00FE12E4"/>
    <w:rsid w:val="00FE1B3C"/>
    <w:rsid w:val="00FE2159"/>
    <w:rsid w:val="00FE414D"/>
    <w:rsid w:val="00FE5DCD"/>
    <w:rsid w:val="00FE5EF0"/>
    <w:rsid w:val="00FE6178"/>
    <w:rsid w:val="00FE7F9B"/>
    <w:rsid w:val="00FF0A17"/>
    <w:rsid w:val="00FF15BD"/>
    <w:rsid w:val="00FF2EB8"/>
    <w:rsid w:val="00FF2FA6"/>
    <w:rsid w:val="00FF3A22"/>
    <w:rsid w:val="00FF5692"/>
    <w:rsid w:val="00FF6354"/>
    <w:rsid w:val="00FF6772"/>
    <w:rsid w:val="00FF7CE8"/>
    <w:rsid w:val="00FF7D4E"/>
    <w:rsid w:val="027A086A"/>
    <w:rsid w:val="029F6E2A"/>
    <w:rsid w:val="02A50848"/>
    <w:rsid w:val="02DF3528"/>
    <w:rsid w:val="03685E4D"/>
    <w:rsid w:val="0396569B"/>
    <w:rsid w:val="03F7099F"/>
    <w:rsid w:val="042130F8"/>
    <w:rsid w:val="042F56EC"/>
    <w:rsid w:val="04434B6F"/>
    <w:rsid w:val="04506231"/>
    <w:rsid w:val="045A3C3D"/>
    <w:rsid w:val="04BA6D78"/>
    <w:rsid w:val="05931577"/>
    <w:rsid w:val="059E401F"/>
    <w:rsid w:val="062B2C3B"/>
    <w:rsid w:val="06656A6A"/>
    <w:rsid w:val="06660AB9"/>
    <w:rsid w:val="06C64278"/>
    <w:rsid w:val="06F736E4"/>
    <w:rsid w:val="06FD2985"/>
    <w:rsid w:val="06FF0FDC"/>
    <w:rsid w:val="0726768B"/>
    <w:rsid w:val="07426966"/>
    <w:rsid w:val="075D7C76"/>
    <w:rsid w:val="0775253E"/>
    <w:rsid w:val="080A0EDF"/>
    <w:rsid w:val="084C7558"/>
    <w:rsid w:val="08C734D9"/>
    <w:rsid w:val="08ED05A7"/>
    <w:rsid w:val="09D47C86"/>
    <w:rsid w:val="0A20394C"/>
    <w:rsid w:val="0A6250F2"/>
    <w:rsid w:val="0A6E5607"/>
    <w:rsid w:val="0AAB7F34"/>
    <w:rsid w:val="0AF955F5"/>
    <w:rsid w:val="0B105042"/>
    <w:rsid w:val="0B2E3105"/>
    <w:rsid w:val="0B3414B3"/>
    <w:rsid w:val="0B4D42A5"/>
    <w:rsid w:val="0B8A7717"/>
    <w:rsid w:val="0BA94938"/>
    <w:rsid w:val="0C447433"/>
    <w:rsid w:val="0C4A6C59"/>
    <w:rsid w:val="0CC81B35"/>
    <w:rsid w:val="0CE57445"/>
    <w:rsid w:val="0D1E2BEC"/>
    <w:rsid w:val="0D7E3150"/>
    <w:rsid w:val="0DFF6C03"/>
    <w:rsid w:val="0E1520E7"/>
    <w:rsid w:val="0E22160C"/>
    <w:rsid w:val="0E6D079F"/>
    <w:rsid w:val="0E9F257D"/>
    <w:rsid w:val="0F371DAC"/>
    <w:rsid w:val="0F637F49"/>
    <w:rsid w:val="0FA74D41"/>
    <w:rsid w:val="0FDF1F9B"/>
    <w:rsid w:val="10025EFA"/>
    <w:rsid w:val="10563B27"/>
    <w:rsid w:val="105647B2"/>
    <w:rsid w:val="10E30A4E"/>
    <w:rsid w:val="10E94189"/>
    <w:rsid w:val="11517361"/>
    <w:rsid w:val="11782DA9"/>
    <w:rsid w:val="11A10BCA"/>
    <w:rsid w:val="11C421FC"/>
    <w:rsid w:val="12235E16"/>
    <w:rsid w:val="124F5451"/>
    <w:rsid w:val="125448A3"/>
    <w:rsid w:val="1254580A"/>
    <w:rsid w:val="12A07B82"/>
    <w:rsid w:val="12EC1B0F"/>
    <w:rsid w:val="135C0186"/>
    <w:rsid w:val="14104524"/>
    <w:rsid w:val="14126400"/>
    <w:rsid w:val="14E13D3F"/>
    <w:rsid w:val="15835691"/>
    <w:rsid w:val="15BD3EC4"/>
    <w:rsid w:val="15C44A34"/>
    <w:rsid w:val="15E67081"/>
    <w:rsid w:val="17360AF8"/>
    <w:rsid w:val="173F4BE7"/>
    <w:rsid w:val="174D1DE0"/>
    <w:rsid w:val="177B4930"/>
    <w:rsid w:val="17A43679"/>
    <w:rsid w:val="187B7657"/>
    <w:rsid w:val="18B96EA5"/>
    <w:rsid w:val="19192595"/>
    <w:rsid w:val="191F0BA8"/>
    <w:rsid w:val="195B3238"/>
    <w:rsid w:val="1A190154"/>
    <w:rsid w:val="1A80327D"/>
    <w:rsid w:val="1AC36CDD"/>
    <w:rsid w:val="1AFB6C58"/>
    <w:rsid w:val="1B1C3356"/>
    <w:rsid w:val="1B596E38"/>
    <w:rsid w:val="1B946D22"/>
    <w:rsid w:val="1D190963"/>
    <w:rsid w:val="1E406401"/>
    <w:rsid w:val="1E41421A"/>
    <w:rsid w:val="1E822D51"/>
    <w:rsid w:val="1EB36F38"/>
    <w:rsid w:val="1F331539"/>
    <w:rsid w:val="1F350CD7"/>
    <w:rsid w:val="1F6E0CC1"/>
    <w:rsid w:val="1FFB0D7E"/>
    <w:rsid w:val="204025D7"/>
    <w:rsid w:val="20F11A9E"/>
    <w:rsid w:val="212D32FB"/>
    <w:rsid w:val="21403022"/>
    <w:rsid w:val="21A057F2"/>
    <w:rsid w:val="21AA213E"/>
    <w:rsid w:val="229B435B"/>
    <w:rsid w:val="22A604A2"/>
    <w:rsid w:val="23A605D9"/>
    <w:rsid w:val="23B937DB"/>
    <w:rsid w:val="23F12675"/>
    <w:rsid w:val="24150342"/>
    <w:rsid w:val="24CB2303"/>
    <w:rsid w:val="24D254E0"/>
    <w:rsid w:val="2507416E"/>
    <w:rsid w:val="252B625B"/>
    <w:rsid w:val="25363FBB"/>
    <w:rsid w:val="253E4E59"/>
    <w:rsid w:val="266F7738"/>
    <w:rsid w:val="26932658"/>
    <w:rsid w:val="269B7E90"/>
    <w:rsid w:val="26F8752D"/>
    <w:rsid w:val="272708CA"/>
    <w:rsid w:val="27515BA5"/>
    <w:rsid w:val="27920C2F"/>
    <w:rsid w:val="27BA3B5F"/>
    <w:rsid w:val="27E60B1F"/>
    <w:rsid w:val="284F4912"/>
    <w:rsid w:val="28731E49"/>
    <w:rsid w:val="28895156"/>
    <w:rsid w:val="28DF100E"/>
    <w:rsid w:val="2A333954"/>
    <w:rsid w:val="2A384618"/>
    <w:rsid w:val="2A3A40F2"/>
    <w:rsid w:val="2B0D1CF3"/>
    <w:rsid w:val="2BD77D3E"/>
    <w:rsid w:val="2C4E6754"/>
    <w:rsid w:val="2C8548D4"/>
    <w:rsid w:val="2D06213D"/>
    <w:rsid w:val="2D2823AE"/>
    <w:rsid w:val="2D4535BE"/>
    <w:rsid w:val="2D4D37D6"/>
    <w:rsid w:val="2D4F47A3"/>
    <w:rsid w:val="2D7038A7"/>
    <w:rsid w:val="2DDB1504"/>
    <w:rsid w:val="2E406702"/>
    <w:rsid w:val="2E5A12C1"/>
    <w:rsid w:val="2E9F282A"/>
    <w:rsid w:val="2EA02780"/>
    <w:rsid w:val="2EBA7439"/>
    <w:rsid w:val="2F9E797B"/>
    <w:rsid w:val="2FAA0876"/>
    <w:rsid w:val="2FC907BD"/>
    <w:rsid w:val="30F82904"/>
    <w:rsid w:val="31101B55"/>
    <w:rsid w:val="31824997"/>
    <w:rsid w:val="31A762FD"/>
    <w:rsid w:val="31C624E3"/>
    <w:rsid w:val="31C86857"/>
    <w:rsid w:val="31D47F42"/>
    <w:rsid w:val="31E541DB"/>
    <w:rsid w:val="32914B85"/>
    <w:rsid w:val="32AA3E49"/>
    <w:rsid w:val="32E5486E"/>
    <w:rsid w:val="333C56DB"/>
    <w:rsid w:val="342931C2"/>
    <w:rsid w:val="34954A3A"/>
    <w:rsid w:val="34A62484"/>
    <w:rsid w:val="35A41229"/>
    <w:rsid w:val="35C70880"/>
    <w:rsid w:val="35C86F0C"/>
    <w:rsid w:val="36C10565"/>
    <w:rsid w:val="373123BC"/>
    <w:rsid w:val="375C74B7"/>
    <w:rsid w:val="376B2419"/>
    <w:rsid w:val="377F5877"/>
    <w:rsid w:val="37A00B2C"/>
    <w:rsid w:val="37F42CC1"/>
    <w:rsid w:val="380742CD"/>
    <w:rsid w:val="3811797A"/>
    <w:rsid w:val="38312985"/>
    <w:rsid w:val="387E79C6"/>
    <w:rsid w:val="38A83827"/>
    <w:rsid w:val="3901468C"/>
    <w:rsid w:val="393423C0"/>
    <w:rsid w:val="39BB2EB4"/>
    <w:rsid w:val="39C2669D"/>
    <w:rsid w:val="3A154997"/>
    <w:rsid w:val="3A2E5F10"/>
    <w:rsid w:val="3A300FB9"/>
    <w:rsid w:val="3A4D37A7"/>
    <w:rsid w:val="3A932450"/>
    <w:rsid w:val="3AAB2D0F"/>
    <w:rsid w:val="3AC728B8"/>
    <w:rsid w:val="3AD43D82"/>
    <w:rsid w:val="3B1B431C"/>
    <w:rsid w:val="3B4C7733"/>
    <w:rsid w:val="3BAB1560"/>
    <w:rsid w:val="3BAD47F4"/>
    <w:rsid w:val="3D440F4F"/>
    <w:rsid w:val="3FCF4B8D"/>
    <w:rsid w:val="40026CC6"/>
    <w:rsid w:val="40156E6A"/>
    <w:rsid w:val="41094F83"/>
    <w:rsid w:val="41861813"/>
    <w:rsid w:val="41987DC6"/>
    <w:rsid w:val="41B01FD9"/>
    <w:rsid w:val="41C06F0B"/>
    <w:rsid w:val="41F71CB4"/>
    <w:rsid w:val="42023B0E"/>
    <w:rsid w:val="420F7A02"/>
    <w:rsid w:val="4229452C"/>
    <w:rsid w:val="429515BB"/>
    <w:rsid w:val="429D0AC0"/>
    <w:rsid w:val="42C332BD"/>
    <w:rsid w:val="432038BC"/>
    <w:rsid w:val="4361188B"/>
    <w:rsid w:val="442F4444"/>
    <w:rsid w:val="444C462D"/>
    <w:rsid w:val="4478250C"/>
    <w:rsid w:val="44957B45"/>
    <w:rsid w:val="452B4977"/>
    <w:rsid w:val="45416E53"/>
    <w:rsid w:val="462425FA"/>
    <w:rsid w:val="46560A68"/>
    <w:rsid w:val="469E3BD6"/>
    <w:rsid w:val="472004DC"/>
    <w:rsid w:val="47BD4095"/>
    <w:rsid w:val="48092B19"/>
    <w:rsid w:val="487D6656"/>
    <w:rsid w:val="49123E8C"/>
    <w:rsid w:val="491F1B71"/>
    <w:rsid w:val="49341936"/>
    <w:rsid w:val="497E6C6E"/>
    <w:rsid w:val="4A652710"/>
    <w:rsid w:val="4A8357FE"/>
    <w:rsid w:val="4ACA4E7B"/>
    <w:rsid w:val="4AE93475"/>
    <w:rsid w:val="4AED1FAB"/>
    <w:rsid w:val="4B160C82"/>
    <w:rsid w:val="4B1D0F5A"/>
    <w:rsid w:val="4B673EC0"/>
    <w:rsid w:val="4B8B3565"/>
    <w:rsid w:val="4B9F4713"/>
    <w:rsid w:val="4BBF0C5F"/>
    <w:rsid w:val="4C114233"/>
    <w:rsid w:val="4C3C11C5"/>
    <w:rsid w:val="4C857855"/>
    <w:rsid w:val="4CB15EDF"/>
    <w:rsid w:val="4CBF35D9"/>
    <w:rsid w:val="4CC15BB4"/>
    <w:rsid w:val="4D7D2A20"/>
    <w:rsid w:val="4E447506"/>
    <w:rsid w:val="4E530B8A"/>
    <w:rsid w:val="4E8D0EC5"/>
    <w:rsid w:val="4E9B3C13"/>
    <w:rsid w:val="4EB93740"/>
    <w:rsid w:val="4EDE180A"/>
    <w:rsid w:val="4EFC18B1"/>
    <w:rsid w:val="4F1C6EFE"/>
    <w:rsid w:val="501E0022"/>
    <w:rsid w:val="50273337"/>
    <w:rsid w:val="50810E74"/>
    <w:rsid w:val="50EE361E"/>
    <w:rsid w:val="515C510A"/>
    <w:rsid w:val="517178E4"/>
    <w:rsid w:val="517A2E5C"/>
    <w:rsid w:val="51DB1730"/>
    <w:rsid w:val="51F15F26"/>
    <w:rsid w:val="51F87E5D"/>
    <w:rsid w:val="52380CB1"/>
    <w:rsid w:val="52536D62"/>
    <w:rsid w:val="52F12801"/>
    <w:rsid w:val="53400910"/>
    <w:rsid w:val="535E7831"/>
    <w:rsid w:val="535E7AF2"/>
    <w:rsid w:val="538924DA"/>
    <w:rsid w:val="539D402D"/>
    <w:rsid w:val="548F3E5E"/>
    <w:rsid w:val="54D0721E"/>
    <w:rsid w:val="54E20337"/>
    <w:rsid w:val="55236AC0"/>
    <w:rsid w:val="554B5D79"/>
    <w:rsid w:val="559F425F"/>
    <w:rsid w:val="565720A4"/>
    <w:rsid w:val="566B62A7"/>
    <w:rsid w:val="56EF4829"/>
    <w:rsid w:val="57337A62"/>
    <w:rsid w:val="57602701"/>
    <w:rsid w:val="57842C6E"/>
    <w:rsid w:val="580F7941"/>
    <w:rsid w:val="5866425D"/>
    <w:rsid w:val="586D13FA"/>
    <w:rsid w:val="587D5F0D"/>
    <w:rsid w:val="58A247EF"/>
    <w:rsid w:val="58F208B3"/>
    <w:rsid w:val="59D3464F"/>
    <w:rsid w:val="59FE0B96"/>
    <w:rsid w:val="5A402C3F"/>
    <w:rsid w:val="5A976771"/>
    <w:rsid w:val="5AA62E25"/>
    <w:rsid w:val="5AC75E72"/>
    <w:rsid w:val="5B0B1180"/>
    <w:rsid w:val="5B1F11CB"/>
    <w:rsid w:val="5B637F66"/>
    <w:rsid w:val="5B7877D5"/>
    <w:rsid w:val="5BC40C60"/>
    <w:rsid w:val="5C630452"/>
    <w:rsid w:val="5C717F15"/>
    <w:rsid w:val="5CD77D04"/>
    <w:rsid w:val="5CF84877"/>
    <w:rsid w:val="5D4B1617"/>
    <w:rsid w:val="5D526732"/>
    <w:rsid w:val="5D8013B6"/>
    <w:rsid w:val="5D9737ED"/>
    <w:rsid w:val="5DAC2FFD"/>
    <w:rsid w:val="5DCE523B"/>
    <w:rsid w:val="5DE410A5"/>
    <w:rsid w:val="5E0A5BC3"/>
    <w:rsid w:val="5E0D5A30"/>
    <w:rsid w:val="5E6203CA"/>
    <w:rsid w:val="5E6733F7"/>
    <w:rsid w:val="5F347BCD"/>
    <w:rsid w:val="5F49774A"/>
    <w:rsid w:val="5FF00645"/>
    <w:rsid w:val="60C0433D"/>
    <w:rsid w:val="60C7446B"/>
    <w:rsid w:val="6135008C"/>
    <w:rsid w:val="614E6B0B"/>
    <w:rsid w:val="61C32396"/>
    <w:rsid w:val="61E8707F"/>
    <w:rsid w:val="62C7435C"/>
    <w:rsid w:val="63174F49"/>
    <w:rsid w:val="633F586C"/>
    <w:rsid w:val="63752C27"/>
    <w:rsid w:val="63AB20A5"/>
    <w:rsid w:val="63F123F5"/>
    <w:rsid w:val="63F66792"/>
    <w:rsid w:val="63F914B0"/>
    <w:rsid w:val="640172F4"/>
    <w:rsid w:val="64021980"/>
    <w:rsid w:val="643E503A"/>
    <w:rsid w:val="646728F5"/>
    <w:rsid w:val="64A65672"/>
    <w:rsid w:val="64AF207D"/>
    <w:rsid w:val="65264622"/>
    <w:rsid w:val="653E5F61"/>
    <w:rsid w:val="65494EF5"/>
    <w:rsid w:val="65CD082D"/>
    <w:rsid w:val="65E30A37"/>
    <w:rsid w:val="666A416C"/>
    <w:rsid w:val="6688766C"/>
    <w:rsid w:val="66BE0F8B"/>
    <w:rsid w:val="66DC6767"/>
    <w:rsid w:val="670261CD"/>
    <w:rsid w:val="6722295B"/>
    <w:rsid w:val="673354E3"/>
    <w:rsid w:val="67367421"/>
    <w:rsid w:val="674E1CAA"/>
    <w:rsid w:val="67FA4B36"/>
    <w:rsid w:val="682D068B"/>
    <w:rsid w:val="68467D4C"/>
    <w:rsid w:val="68725ABA"/>
    <w:rsid w:val="68F525FB"/>
    <w:rsid w:val="69125452"/>
    <w:rsid w:val="6923182C"/>
    <w:rsid w:val="69477722"/>
    <w:rsid w:val="69C94EC6"/>
    <w:rsid w:val="69DC6144"/>
    <w:rsid w:val="6A742849"/>
    <w:rsid w:val="6B070EAB"/>
    <w:rsid w:val="6B630CEA"/>
    <w:rsid w:val="6B9B19C5"/>
    <w:rsid w:val="6B9B3045"/>
    <w:rsid w:val="6BAF10F9"/>
    <w:rsid w:val="6BD77814"/>
    <w:rsid w:val="6BF337F3"/>
    <w:rsid w:val="6C2B7ED2"/>
    <w:rsid w:val="6C5625C9"/>
    <w:rsid w:val="6CA67A50"/>
    <w:rsid w:val="6CCE6B59"/>
    <w:rsid w:val="6CEB36AA"/>
    <w:rsid w:val="6D052799"/>
    <w:rsid w:val="6D4F5AAB"/>
    <w:rsid w:val="6E2169C5"/>
    <w:rsid w:val="6E9A2FE9"/>
    <w:rsid w:val="6E9F2D3F"/>
    <w:rsid w:val="6EF96B0A"/>
    <w:rsid w:val="6F1170C6"/>
    <w:rsid w:val="6F583F66"/>
    <w:rsid w:val="6FC76A49"/>
    <w:rsid w:val="700B3B08"/>
    <w:rsid w:val="70266CC4"/>
    <w:rsid w:val="704930D2"/>
    <w:rsid w:val="704B398C"/>
    <w:rsid w:val="70C213F7"/>
    <w:rsid w:val="712A4B7C"/>
    <w:rsid w:val="71CD728B"/>
    <w:rsid w:val="71DF144D"/>
    <w:rsid w:val="71E9078C"/>
    <w:rsid w:val="72310BEE"/>
    <w:rsid w:val="728D19EA"/>
    <w:rsid w:val="72B45ACE"/>
    <w:rsid w:val="731C2668"/>
    <w:rsid w:val="73E700E8"/>
    <w:rsid w:val="741F06B0"/>
    <w:rsid w:val="74271181"/>
    <w:rsid w:val="74402E9C"/>
    <w:rsid w:val="74517A8B"/>
    <w:rsid w:val="75A160B7"/>
    <w:rsid w:val="763B6929"/>
    <w:rsid w:val="7644601F"/>
    <w:rsid w:val="7690400C"/>
    <w:rsid w:val="771C0FF8"/>
    <w:rsid w:val="772210D4"/>
    <w:rsid w:val="77402FE5"/>
    <w:rsid w:val="77892376"/>
    <w:rsid w:val="77C75128"/>
    <w:rsid w:val="7833484D"/>
    <w:rsid w:val="785A3165"/>
    <w:rsid w:val="78722EE5"/>
    <w:rsid w:val="79091643"/>
    <w:rsid w:val="792311DD"/>
    <w:rsid w:val="79A61E17"/>
    <w:rsid w:val="79E67B60"/>
    <w:rsid w:val="79F71B49"/>
    <w:rsid w:val="7A027B2F"/>
    <w:rsid w:val="7A470177"/>
    <w:rsid w:val="7AF000F9"/>
    <w:rsid w:val="7B0058B8"/>
    <w:rsid w:val="7B0A3157"/>
    <w:rsid w:val="7B7A6A76"/>
    <w:rsid w:val="7B925022"/>
    <w:rsid w:val="7BB04588"/>
    <w:rsid w:val="7C6A3551"/>
    <w:rsid w:val="7CD652DB"/>
    <w:rsid w:val="7CF97C36"/>
    <w:rsid w:val="7D2B4FE0"/>
    <w:rsid w:val="7DB22F60"/>
    <w:rsid w:val="7DBD2CA8"/>
    <w:rsid w:val="7E9A2B85"/>
    <w:rsid w:val="7EAF0B24"/>
    <w:rsid w:val="7F3A717D"/>
    <w:rsid w:val="7FEC7F2C"/>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tabs>
        <w:tab w:val="left" w:pos="840"/>
      </w:tabs>
      <w:adjustRightInd w:val="0"/>
      <w:snapToGrid w:val="0"/>
      <w:spacing w:line="360" w:lineRule="auto"/>
      <w:outlineLvl w:val="0"/>
    </w:pPr>
    <w:rPr>
      <w:rFonts w:ascii="宋体"/>
      <w:b/>
      <w:kern w:val="44"/>
      <w:sz w:val="24"/>
      <w:szCs w:val="20"/>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character" w:default="1" w:styleId="37">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link w:val="45"/>
    <w:qFormat/>
    <w:uiPriority w:val="0"/>
    <w:pPr>
      <w:ind w:left="480" w:hanging="480" w:hangingChars="200"/>
    </w:pPr>
    <w:rPr>
      <w:sz w:val="24"/>
    </w:rPr>
  </w:style>
  <w:style w:type="paragraph" w:styleId="4">
    <w:name w:val="envelope return"/>
    <w:basedOn w:val="1"/>
    <w:qFormat/>
    <w:uiPriority w:val="99"/>
    <w:pPr>
      <w:snapToGrid w:val="0"/>
    </w:pPr>
    <w:rPr>
      <w:rFonts w:ascii="Arial" w:hAnsi="Arial"/>
    </w:rPr>
  </w:style>
  <w:style w:type="paragraph" w:styleId="8">
    <w:name w:val="toc 7"/>
    <w:basedOn w:val="1"/>
    <w:next w:val="1"/>
    <w:semiHidden/>
    <w:qFormat/>
    <w:uiPriority w:val="0"/>
    <w:pPr>
      <w:ind w:left="1260"/>
      <w:jc w:val="left"/>
    </w:pPr>
    <w:rPr>
      <w:sz w:val="18"/>
      <w:szCs w:val="18"/>
    </w:rPr>
  </w:style>
  <w:style w:type="paragraph" w:styleId="9">
    <w:name w:val="Normal Indent"/>
    <w:basedOn w:val="1"/>
    <w:link w:val="44"/>
    <w:qFormat/>
    <w:uiPriority w:val="0"/>
    <w:pPr>
      <w:adjustRightInd w:val="0"/>
      <w:spacing w:line="312" w:lineRule="atLeast"/>
      <w:ind w:firstLine="420"/>
      <w:textAlignment w:val="baseline"/>
    </w:pPr>
    <w:rPr>
      <w:kern w:val="0"/>
      <w:szCs w:val="20"/>
    </w:rPr>
  </w:style>
  <w:style w:type="paragraph" w:styleId="10">
    <w:name w:val="Document Map"/>
    <w:basedOn w:val="1"/>
    <w:semiHidden/>
    <w:qFormat/>
    <w:uiPriority w:val="0"/>
    <w:pPr>
      <w:shd w:val="clear" w:color="auto" w:fill="000080"/>
    </w:pPr>
  </w:style>
  <w:style w:type="paragraph" w:styleId="11">
    <w:name w:val="annotation text"/>
    <w:basedOn w:val="1"/>
    <w:semiHidden/>
    <w:qFormat/>
    <w:uiPriority w:val="0"/>
    <w:pPr>
      <w:jc w:val="left"/>
    </w:pPr>
  </w:style>
  <w:style w:type="paragraph" w:styleId="12">
    <w:name w:val="Body Text"/>
    <w:basedOn w:val="1"/>
    <w:next w:val="13"/>
    <w:qFormat/>
    <w:uiPriority w:val="0"/>
    <w:pPr>
      <w:spacing w:after="120"/>
    </w:pPr>
  </w:style>
  <w:style w:type="paragraph" w:styleId="13">
    <w:name w:val="Body Text First Indent"/>
    <w:basedOn w:val="12"/>
    <w:next w:val="14"/>
    <w:qFormat/>
    <w:uiPriority w:val="0"/>
    <w:pPr>
      <w:ind w:firstLine="420"/>
    </w:pPr>
  </w:style>
  <w:style w:type="paragraph" w:styleId="14">
    <w:name w:val="toc 6"/>
    <w:basedOn w:val="1"/>
    <w:next w:val="1"/>
    <w:semiHidden/>
    <w:qFormat/>
    <w:uiPriority w:val="0"/>
    <w:pPr>
      <w:ind w:left="1050"/>
      <w:jc w:val="left"/>
    </w:pPr>
    <w:rPr>
      <w:sz w:val="18"/>
      <w:szCs w:val="18"/>
    </w:rPr>
  </w:style>
  <w:style w:type="paragraph" w:styleId="15">
    <w:name w:val="toc 5"/>
    <w:basedOn w:val="1"/>
    <w:next w:val="1"/>
    <w:semiHidden/>
    <w:qFormat/>
    <w:uiPriority w:val="0"/>
    <w:pPr>
      <w:ind w:left="840"/>
      <w:jc w:val="left"/>
    </w:pPr>
    <w:rPr>
      <w:sz w:val="18"/>
      <w:szCs w:val="18"/>
    </w:rPr>
  </w:style>
  <w:style w:type="paragraph" w:styleId="16">
    <w:name w:val="toc 3"/>
    <w:basedOn w:val="1"/>
    <w:next w:val="1"/>
    <w:semiHidden/>
    <w:qFormat/>
    <w:uiPriority w:val="0"/>
    <w:pPr>
      <w:ind w:left="420"/>
      <w:jc w:val="left"/>
    </w:pPr>
    <w:rPr>
      <w:i/>
      <w:iCs/>
      <w:sz w:val="20"/>
      <w:szCs w:val="20"/>
    </w:rPr>
  </w:style>
  <w:style w:type="paragraph" w:styleId="17">
    <w:name w:val="Plain Text"/>
    <w:basedOn w:val="1"/>
    <w:link w:val="46"/>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18">
    <w:name w:val="toc 8"/>
    <w:basedOn w:val="1"/>
    <w:next w:val="1"/>
    <w:semiHidden/>
    <w:qFormat/>
    <w:uiPriority w:val="0"/>
    <w:pPr>
      <w:ind w:left="1470"/>
      <w:jc w:val="left"/>
    </w:pPr>
    <w:rPr>
      <w:sz w:val="18"/>
      <w:szCs w:val="18"/>
    </w:rPr>
  </w:style>
  <w:style w:type="paragraph" w:styleId="19">
    <w:name w:val="Date"/>
    <w:basedOn w:val="1"/>
    <w:next w:val="1"/>
    <w:qFormat/>
    <w:uiPriority w:val="0"/>
    <w:pPr>
      <w:ind w:left="100" w:leftChars="2500"/>
    </w:pPr>
    <w:rPr>
      <w:szCs w:val="20"/>
    </w:rPr>
  </w:style>
  <w:style w:type="paragraph" w:styleId="20">
    <w:name w:val="Body Text Indent 2"/>
    <w:basedOn w:val="1"/>
    <w:link w:val="47"/>
    <w:qFormat/>
    <w:uiPriority w:val="0"/>
    <w:pPr>
      <w:spacing w:line="500" w:lineRule="exact"/>
      <w:ind w:firstLine="511" w:firstLineChars="213"/>
    </w:pPr>
    <w:rPr>
      <w:sz w:val="24"/>
    </w:rPr>
  </w:style>
  <w:style w:type="paragraph" w:styleId="21">
    <w:name w:val="Balloon Text"/>
    <w:basedOn w:val="1"/>
    <w:semiHidden/>
    <w:qFormat/>
    <w:uiPriority w:val="0"/>
    <w:rPr>
      <w:sz w:val="18"/>
      <w:szCs w:val="18"/>
    </w:rPr>
  </w:style>
  <w:style w:type="paragraph" w:styleId="22">
    <w:name w:val="footer"/>
    <w:basedOn w:val="1"/>
    <w:link w:val="48"/>
    <w:qFormat/>
    <w:uiPriority w:val="0"/>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before="120" w:after="120"/>
      <w:jc w:val="left"/>
    </w:pPr>
    <w:rPr>
      <w:b/>
      <w:bCs/>
      <w:caps/>
      <w:sz w:val="20"/>
      <w:szCs w:val="20"/>
    </w:rPr>
  </w:style>
  <w:style w:type="paragraph" w:styleId="25">
    <w:name w:val="toc 4"/>
    <w:basedOn w:val="1"/>
    <w:next w:val="1"/>
    <w:semiHidden/>
    <w:qFormat/>
    <w:uiPriority w:val="0"/>
    <w:pPr>
      <w:ind w:left="630"/>
      <w:jc w:val="left"/>
    </w:pPr>
    <w:rPr>
      <w:sz w:val="18"/>
      <w:szCs w:val="18"/>
    </w:rPr>
  </w:style>
  <w:style w:type="paragraph" w:styleId="26">
    <w:name w:val="Body Text Indent 3"/>
    <w:basedOn w:val="1"/>
    <w:qFormat/>
    <w:uiPriority w:val="0"/>
    <w:pPr>
      <w:spacing w:line="500" w:lineRule="exact"/>
      <w:ind w:left="511" w:hanging="511" w:hangingChars="213"/>
    </w:pPr>
    <w:rPr>
      <w:sz w:val="24"/>
    </w:rPr>
  </w:style>
  <w:style w:type="paragraph" w:styleId="27">
    <w:name w:val="toc 2"/>
    <w:basedOn w:val="1"/>
    <w:next w:val="1"/>
    <w:qFormat/>
    <w:uiPriority w:val="39"/>
    <w:pPr>
      <w:ind w:left="210"/>
      <w:jc w:val="left"/>
    </w:pPr>
    <w:rPr>
      <w:smallCaps/>
      <w:sz w:val="20"/>
      <w:szCs w:val="20"/>
    </w:rPr>
  </w:style>
  <w:style w:type="paragraph" w:styleId="28">
    <w:name w:val="toc 9"/>
    <w:basedOn w:val="1"/>
    <w:next w:val="1"/>
    <w:semiHidden/>
    <w:qFormat/>
    <w:uiPriority w:val="0"/>
    <w:pPr>
      <w:ind w:left="1680"/>
      <w:jc w:val="left"/>
    </w:pPr>
    <w:rPr>
      <w:sz w:val="18"/>
      <w:szCs w:val="18"/>
    </w:rPr>
  </w:style>
  <w:style w:type="paragraph" w:styleId="2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3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1">
    <w:name w:val="Title"/>
    <w:basedOn w:val="1"/>
    <w:next w:val="1"/>
    <w:link w:val="49"/>
    <w:qFormat/>
    <w:uiPriority w:val="0"/>
    <w:pPr>
      <w:spacing w:before="240" w:after="60"/>
      <w:jc w:val="center"/>
      <w:outlineLvl w:val="0"/>
    </w:pPr>
    <w:rPr>
      <w:rFonts w:ascii="Arial" w:hAnsi="Arial"/>
      <w:b/>
      <w:bCs/>
      <w:color w:val="000000"/>
      <w:kern w:val="0"/>
      <w:sz w:val="32"/>
      <w:szCs w:val="32"/>
    </w:rPr>
  </w:style>
  <w:style w:type="paragraph" w:styleId="32">
    <w:name w:val="annotation subject"/>
    <w:basedOn w:val="11"/>
    <w:next w:val="11"/>
    <w:semiHidden/>
    <w:qFormat/>
    <w:uiPriority w:val="0"/>
    <w:rPr>
      <w:b/>
      <w:bCs/>
    </w:rPr>
  </w:style>
  <w:style w:type="table" w:styleId="34">
    <w:name w:val="Table Grid"/>
    <w:basedOn w:val="3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5">
    <w:name w:val="Table Theme"/>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6">
    <w:name w:val="Table Grid 1"/>
    <w:basedOn w:val="3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38">
    <w:name w:val="Strong"/>
    <w:basedOn w:val="37"/>
    <w:qFormat/>
    <w:uiPriority w:val="22"/>
    <w:rPr>
      <w:b/>
      <w:bCs/>
    </w:rPr>
  </w:style>
  <w:style w:type="character" w:styleId="39">
    <w:name w:val="page number"/>
    <w:basedOn w:val="37"/>
    <w:qFormat/>
    <w:uiPriority w:val="0"/>
  </w:style>
  <w:style w:type="character" w:styleId="40">
    <w:name w:val="FollowedHyperlink"/>
    <w:basedOn w:val="37"/>
    <w:qFormat/>
    <w:uiPriority w:val="0"/>
    <w:rPr>
      <w:color w:val="333333"/>
      <w:u w:val="none"/>
    </w:rPr>
  </w:style>
  <w:style w:type="character" w:styleId="41">
    <w:name w:val="Emphasis"/>
    <w:basedOn w:val="37"/>
    <w:qFormat/>
    <w:uiPriority w:val="0"/>
  </w:style>
  <w:style w:type="character" w:styleId="42">
    <w:name w:val="Hyperlink"/>
    <w:basedOn w:val="37"/>
    <w:qFormat/>
    <w:uiPriority w:val="99"/>
    <w:rPr>
      <w:color w:val="333333"/>
      <w:u w:val="none"/>
    </w:rPr>
  </w:style>
  <w:style w:type="character" w:styleId="43">
    <w:name w:val="annotation reference"/>
    <w:basedOn w:val="37"/>
    <w:semiHidden/>
    <w:qFormat/>
    <w:uiPriority w:val="0"/>
    <w:rPr>
      <w:sz w:val="21"/>
      <w:szCs w:val="21"/>
    </w:rPr>
  </w:style>
  <w:style w:type="character" w:customStyle="1" w:styleId="44">
    <w:name w:val="正文缩进 Char"/>
    <w:link w:val="9"/>
    <w:qFormat/>
    <w:uiPriority w:val="0"/>
    <w:rPr>
      <w:sz w:val="21"/>
    </w:rPr>
  </w:style>
  <w:style w:type="character" w:customStyle="1" w:styleId="45">
    <w:name w:val="正文文本缩进 Char"/>
    <w:basedOn w:val="37"/>
    <w:link w:val="3"/>
    <w:qFormat/>
    <w:uiPriority w:val="0"/>
    <w:rPr>
      <w:rFonts w:eastAsia="宋体"/>
      <w:kern w:val="2"/>
      <w:sz w:val="24"/>
      <w:szCs w:val="24"/>
      <w:lang w:val="en-US" w:eastAsia="zh-CN" w:bidi="ar-SA"/>
    </w:rPr>
  </w:style>
  <w:style w:type="character" w:customStyle="1" w:styleId="46">
    <w:name w:val="纯文本 Char"/>
    <w:link w:val="17"/>
    <w:qFormat/>
    <w:uiPriority w:val="0"/>
    <w:rPr>
      <w:rFonts w:ascii="宋体" w:hAnsi="Courier New" w:eastAsia="宋体"/>
      <w:sz w:val="21"/>
      <w:szCs w:val="21"/>
      <w:lang w:val="en-US" w:eastAsia="zh-CN" w:bidi="ar-SA"/>
    </w:rPr>
  </w:style>
  <w:style w:type="character" w:customStyle="1" w:styleId="47">
    <w:name w:val="正文文本缩进 2 Char"/>
    <w:basedOn w:val="37"/>
    <w:link w:val="20"/>
    <w:qFormat/>
    <w:uiPriority w:val="0"/>
    <w:rPr>
      <w:kern w:val="2"/>
      <w:sz w:val="24"/>
      <w:szCs w:val="24"/>
    </w:rPr>
  </w:style>
  <w:style w:type="character" w:customStyle="1" w:styleId="48">
    <w:name w:val="页脚 Char"/>
    <w:basedOn w:val="37"/>
    <w:link w:val="22"/>
    <w:qFormat/>
    <w:uiPriority w:val="0"/>
    <w:rPr>
      <w:rFonts w:eastAsia="宋体"/>
      <w:kern w:val="2"/>
      <w:sz w:val="18"/>
      <w:szCs w:val="18"/>
      <w:lang w:val="en-US" w:eastAsia="zh-CN" w:bidi="ar-SA"/>
    </w:rPr>
  </w:style>
  <w:style w:type="character" w:customStyle="1" w:styleId="49">
    <w:name w:val="标题 Char"/>
    <w:link w:val="31"/>
    <w:qFormat/>
    <w:uiPriority w:val="0"/>
    <w:rPr>
      <w:rFonts w:ascii="Arial" w:hAnsi="Arial" w:cs="Arial"/>
      <w:b/>
      <w:bCs/>
      <w:color w:val="000000"/>
      <w:sz w:val="32"/>
      <w:szCs w:val="32"/>
    </w:rPr>
  </w:style>
  <w:style w:type="character" w:customStyle="1" w:styleId="50">
    <w:name w:val="large1"/>
    <w:qFormat/>
    <w:uiPriority w:val="0"/>
    <w:rPr>
      <w:rFonts w:hint="eastAsia" w:ascii="宋体" w:hAnsi="宋体" w:eastAsia="宋体"/>
      <w:sz w:val="21"/>
      <w:szCs w:val="21"/>
    </w:rPr>
  </w:style>
  <w:style w:type="character" w:customStyle="1" w:styleId="51">
    <w:name w:val="Char Char Char"/>
    <w:basedOn w:val="37"/>
    <w:qFormat/>
    <w:uiPriority w:val="0"/>
    <w:rPr>
      <w:rFonts w:ascii="宋体" w:hAnsi="Courier New" w:eastAsia="宋体"/>
      <w:sz w:val="21"/>
      <w:szCs w:val="21"/>
      <w:lang w:val="en-US" w:eastAsia="zh-CN" w:bidi="ar-SA"/>
    </w:rPr>
  </w:style>
  <w:style w:type="character" w:customStyle="1" w:styleId="52">
    <w:name w:val="正文（首行缩进两字） Char"/>
    <w:basedOn w:val="37"/>
    <w:qFormat/>
    <w:uiPriority w:val="0"/>
    <w:rPr>
      <w:rFonts w:eastAsia="宋体"/>
      <w:sz w:val="21"/>
      <w:lang w:val="en-US" w:eastAsia="zh-CN" w:bidi="ar-SA"/>
    </w:rPr>
  </w:style>
  <w:style w:type="character" w:customStyle="1" w:styleId="53">
    <w:name w:val="b2"/>
    <w:basedOn w:val="37"/>
    <w:qFormat/>
    <w:uiPriority w:val="0"/>
  </w:style>
  <w:style w:type="character" w:customStyle="1" w:styleId="54">
    <w:name w:val="px141"/>
    <w:basedOn w:val="37"/>
    <w:qFormat/>
    <w:uiPriority w:val="0"/>
    <w:rPr>
      <w:sz w:val="21"/>
      <w:szCs w:val="21"/>
    </w:rPr>
  </w:style>
  <w:style w:type="character" w:customStyle="1" w:styleId="55">
    <w:name w:val="stone1"/>
    <w:basedOn w:val="37"/>
    <w:qFormat/>
    <w:uiPriority w:val="0"/>
    <w:rPr>
      <w:vanish/>
    </w:rPr>
  </w:style>
  <w:style w:type="character" w:customStyle="1" w:styleId="56">
    <w:name w:val="title1"/>
    <w:basedOn w:val="37"/>
    <w:qFormat/>
    <w:uiPriority w:val="0"/>
    <w:rPr>
      <w:rFonts w:hint="eastAsia" w:ascii="宋体" w:hAnsi="宋体" w:eastAsia="宋体"/>
      <w:b/>
      <w:bCs/>
      <w:sz w:val="22"/>
      <w:szCs w:val="22"/>
    </w:rPr>
  </w:style>
  <w:style w:type="character" w:customStyle="1" w:styleId="57">
    <w:name w:val="headline-content2"/>
    <w:basedOn w:val="37"/>
    <w:qFormat/>
    <w:uiPriority w:val="0"/>
  </w:style>
  <w:style w:type="character" w:customStyle="1" w:styleId="58">
    <w:name w:val="Texte Char Char"/>
    <w:basedOn w:val="37"/>
    <w:qFormat/>
    <w:uiPriority w:val="0"/>
    <w:rPr>
      <w:rFonts w:ascii="宋体" w:hAnsi="Courier New" w:eastAsia="宋体"/>
      <w:sz w:val="21"/>
      <w:szCs w:val="21"/>
      <w:lang w:val="en-US" w:eastAsia="zh-CN" w:bidi="ar-SA"/>
    </w:rPr>
  </w:style>
  <w:style w:type="character" w:customStyle="1" w:styleId="59">
    <w:name w:val="标题 Char1"/>
    <w:basedOn w:val="37"/>
    <w:qFormat/>
    <w:uiPriority w:val="0"/>
    <w:rPr>
      <w:rFonts w:ascii="Cambria" w:hAnsi="Cambria" w:cs="Times New Roman"/>
      <w:b/>
      <w:bCs/>
      <w:kern w:val="2"/>
      <w:sz w:val="32"/>
      <w:szCs w:val="32"/>
    </w:rPr>
  </w:style>
  <w:style w:type="paragraph" w:customStyle="1" w:styleId="60">
    <w:name w:val="纯文本2"/>
    <w:basedOn w:val="1"/>
    <w:qFormat/>
    <w:uiPriority w:val="0"/>
    <w:pPr>
      <w:adjustRightInd w:val="0"/>
      <w:snapToGrid w:val="0"/>
      <w:spacing w:line="288" w:lineRule="auto"/>
      <w:ind w:firstLine="200" w:firstLineChars="200"/>
    </w:pPr>
    <w:rPr>
      <w:rFonts w:ascii="宋体" w:hAnsi="Courier New"/>
    </w:rPr>
  </w:style>
  <w:style w:type="paragraph" w:customStyle="1" w:styleId="61">
    <w:name w:val="正文－恩普"/>
    <w:basedOn w:val="9"/>
    <w:qFormat/>
    <w:uiPriority w:val="0"/>
    <w:pPr>
      <w:framePr w:wrap="around" w:vAnchor="text" w:hAnchor="text" w:y="1"/>
      <w:adjustRightInd/>
      <w:spacing w:line="360" w:lineRule="auto"/>
      <w:ind w:firstLine="200" w:firstLineChars="200"/>
      <w:textAlignment w:val="auto"/>
    </w:pPr>
    <w:rPr>
      <w:kern w:val="2"/>
      <w:sz w:val="24"/>
      <w:szCs w:val="24"/>
    </w:rPr>
  </w:style>
  <w:style w:type="paragraph" w:customStyle="1" w:styleId="62">
    <w:name w:val="Char Char Char Char"/>
    <w:basedOn w:val="10"/>
    <w:qFormat/>
    <w:uiPriority w:val="0"/>
    <w:pPr>
      <w:adjustRightInd w:val="0"/>
      <w:snapToGrid w:val="0"/>
      <w:spacing w:line="360" w:lineRule="auto"/>
    </w:pPr>
    <w:rPr>
      <w:rFonts w:ascii="Tahoma" w:hAnsi="Tahoma"/>
      <w:sz w:val="24"/>
    </w:rPr>
  </w:style>
  <w:style w:type="paragraph" w:customStyle="1" w:styleId="63">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4">
    <w:name w:val="Char Char Char Char1 Char Char Char Char"/>
    <w:basedOn w:val="1"/>
    <w:qFormat/>
    <w:uiPriority w:val="0"/>
    <w:pPr>
      <w:ind w:firstLine="200" w:firstLineChars="200"/>
    </w:pPr>
    <w:rPr>
      <w:rFonts w:ascii="Tahoma" w:hAnsi="Tahoma"/>
      <w:sz w:val="24"/>
      <w:szCs w:val="20"/>
    </w:rPr>
  </w:style>
  <w:style w:type="paragraph" w:customStyle="1" w:styleId="65">
    <w:name w:val="正文首行缩进:2字符"/>
    <w:basedOn w:val="1"/>
    <w:qFormat/>
    <w:uiPriority w:val="0"/>
    <w:pPr>
      <w:spacing w:line="360" w:lineRule="auto"/>
      <w:ind w:firstLine="480" w:firstLineChars="200"/>
    </w:pPr>
    <w:rPr>
      <w:rFonts w:cs="宋体"/>
      <w:szCs w:val="20"/>
    </w:rPr>
  </w:style>
  <w:style w:type="paragraph" w:customStyle="1" w:styleId="66">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 w:cs="Times New Roman"/>
      <w:szCs w:val="28"/>
      <w:lang w:val="en-US" w:eastAsia="zh-CN" w:bidi="ar-SA"/>
    </w:rPr>
  </w:style>
  <w:style w:type="paragraph" w:customStyle="1" w:styleId="67">
    <w:name w:val="Char Char"/>
    <w:basedOn w:val="1"/>
    <w:qFormat/>
    <w:uiPriority w:val="0"/>
    <w:rPr>
      <w:rFonts w:ascii="仿宋_GB2312" w:eastAsia="仿宋_GB2312"/>
      <w:b/>
      <w:sz w:val="32"/>
      <w:szCs w:val="32"/>
    </w:rPr>
  </w:style>
  <w:style w:type="paragraph" w:customStyle="1" w:styleId="68">
    <w:name w:val="默认段落字体 Para Char Char Char Char"/>
    <w:basedOn w:val="1"/>
    <w:qFormat/>
    <w:uiPriority w:val="0"/>
    <w:rPr>
      <w:szCs w:val="21"/>
    </w:rPr>
  </w:style>
  <w:style w:type="paragraph" w:customStyle="1" w:styleId="69">
    <w:name w:val="Char Char Char Char Char Char Char"/>
    <w:basedOn w:val="1"/>
    <w:qFormat/>
    <w:uiPriority w:val="0"/>
    <w:rPr>
      <w:rFonts w:ascii="仿宋_GB2312" w:eastAsia="仿宋_GB2312"/>
      <w:b/>
      <w:sz w:val="32"/>
      <w:szCs w:val="32"/>
    </w:rPr>
  </w:style>
  <w:style w:type="paragraph" w:customStyle="1" w:styleId="70">
    <w:name w:val="保留正文"/>
    <w:basedOn w:val="12"/>
    <w:qFormat/>
    <w:uiPriority w:val="0"/>
    <w:pPr>
      <w:keepNext/>
      <w:spacing w:after="160"/>
    </w:pPr>
    <w:rPr>
      <w:szCs w:val="20"/>
    </w:rPr>
  </w:style>
  <w:style w:type="paragraph" w:customStyle="1" w:styleId="71">
    <w:name w:val="Char Char Char2 Char"/>
    <w:basedOn w:val="1"/>
    <w:qFormat/>
    <w:uiPriority w:val="0"/>
    <w:pPr>
      <w:tabs>
        <w:tab w:val="left" w:pos="360"/>
      </w:tabs>
      <w:ind w:left="360" w:hanging="360"/>
    </w:pPr>
  </w:style>
  <w:style w:type="paragraph" w:customStyle="1" w:styleId="72">
    <w:name w:val="Char1"/>
    <w:basedOn w:val="1"/>
    <w:qFormat/>
    <w:uiPriority w:val="0"/>
    <w:rPr>
      <w:rFonts w:ascii="仿宋_GB2312" w:eastAsia="仿宋_GB2312"/>
      <w:b/>
      <w:sz w:val="32"/>
      <w:szCs w:val="32"/>
    </w:rPr>
  </w:style>
  <w:style w:type="paragraph" w:customStyle="1" w:styleId="73">
    <w:name w:val="列出段落1"/>
    <w:basedOn w:val="1"/>
    <w:qFormat/>
    <w:uiPriority w:val="0"/>
    <w:pPr>
      <w:ind w:firstLine="420" w:firstLineChars="200"/>
    </w:pPr>
    <w:rPr>
      <w:szCs w:val="20"/>
    </w:rPr>
  </w:style>
  <w:style w:type="paragraph" w:customStyle="1" w:styleId="74">
    <w:name w:val="列出段落2"/>
    <w:basedOn w:val="1"/>
    <w:qFormat/>
    <w:uiPriority w:val="0"/>
    <w:pPr>
      <w:ind w:firstLine="420" w:firstLineChars="200"/>
    </w:pPr>
    <w:rPr>
      <w:szCs w:val="20"/>
    </w:rPr>
  </w:style>
  <w:style w:type="character" w:customStyle="1" w:styleId="75">
    <w:name w:val="font11"/>
    <w:basedOn w:val="37"/>
    <w:qFormat/>
    <w:uiPriority w:val="0"/>
    <w:rPr>
      <w:rFonts w:hint="eastAsia" w:ascii="宋体" w:hAnsi="宋体" w:eastAsia="宋体" w:cs="宋体"/>
      <w:color w:val="000000"/>
      <w:sz w:val="24"/>
      <w:szCs w:val="24"/>
      <w:u w:val="none"/>
    </w:rPr>
  </w:style>
  <w:style w:type="character" w:customStyle="1" w:styleId="76">
    <w:name w:val="font01"/>
    <w:basedOn w:val="3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7725</Words>
  <Characters>44038</Characters>
  <Lines>366</Lines>
  <Paragraphs>103</Paragraphs>
  <TotalTime>20</TotalTime>
  <ScaleCrop>false</ScaleCrop>
  <LinksUpToDate>false</LinksUpToDate>
  <CharactersWithSpaces>51660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2021-10-19T07:56:00Z</dcterms:created>
  <dc:creator>雨林木风</dc:creator>
  <cp:lastModifiedBy>c强</cp:lastModifiedBy>
  <cp:lastPrinted>2021-08-27T02:19:00Z</cp:lastPrinted>
  <dcterms:modified xsi:type="dcterms:W3CDTF">2022-02-22T09:51:08Z</dcterms:modified>
  <dc:title>洞头县政府（分散）采购</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64C6B5ACFB8B471B85D3F2661C241049</vt:lpwstr>
  </property>
</Properties>
</file>