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7075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lang w:eastAsia="zh-CN"/>
        </w:rPr>
        <w:t>新昌县七星街道办事处食堂物资采购项目</w:t>
      </w:r>
    </w:p>
    <w:p w14:paraId="4B4B3E8A">
      <w:pPr>
        <w:jc w:val="center"/>
        <w:outlineLvl w:val="0"/>
        <w:rPr>
          <w:rFonts w:hint="eastAsia" w:ascii="仿宋" w:hAnsi="仿宋" w:eastAsia="仿宋" w:cs="仿宋"/>
          <w:b/>
          <w:color w:val="auto"/>
          <w:sz w:val="52"/>
          <w:szCs w:val="52"/>
          <w:lang w:val="en-US" w:eastAsia="zh-CN"/>
        </w:rPr>
      </w:pPr>
    </w:p>
    <w:p w14:paraId="2FB8BF97">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14:paraId="22A16D0D">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14:paraId="61609D15">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招</w:t>
      </w:r>
    </w:p>
    <w:p w14:paraId="02F62FE4">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标</w:t>
      </w:r>
    </w:p>
    <w:p w14:paraId="4D756DB0">
      <w:pPr>
        <w:jc w:val="center"/>
        <w:outlineLvl w:val="0"/>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14:paraId="133E025F">
      <w:pPr>
        <w:jc w:val="center"/>
        <w:outlineLvl w:val="0"/>
        <w:rPr>
          <w:rFonts w:hint="eastAsia" w:ascii="仿宋" w:hAnsi="仿宋" w:eastAsia="仿宋" w:cs="仿宋"/>
          <w:color w:val="auto"/>
          <w:sz w:val="44"/>
        </w:rPr>
      </w:pPr>
      <w:r>
        <w:rPr>
          <w:rFonts w:hint="eastAsia" w:ascii="仿宋" w:hAnsi="仿宋" w:eastAsia="仿宋" w:cs="仿宋"/>
          <w:b/>
          <w:color w:val="auto"/>
          <w:sz w:val="72"/>
          <w:szCs w:val="72"/>
        </w:rPr>
        <w:t>件</w:t>
      </w:r>
    </w:p>
    <w:p w14:paraId="362BD250">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63B14313">
      <w:pPr>
        <w:spacing w:line="360" w:lineRule="auto"/>
        <w:jc w:val="both"/>
        <w:rPr>
          <w:rFonts w:hint="eastAsia" w:ascii="仿宋" w:hAnsi="仿宋" w:eastAsia="仿宋" w:cs="仿宋"/>
          <w:b/>
          <w:color w:val="auto"/>
          <w:sz w:val="20"/>
          <w:szCs w:val="20"/>
        </w:rPr>
      </w:pPr>
      <w:r>
        <w:rPr>
          <w:rFonts w:hint="eastAsia" w:ascii="仿宋" w:hAnsi="仿宋" w:eastAsia="仿宋" w:cs="仿宋"/>
          <w:b/>
          <w:color w:val="auto"/>
          <w:sz w:val="44"/>
          <w:szCs w:val="44"/>
        </w:rPr>
        <w:t xml:space="preserve"> </w:t>
      </w:r>
    </w:p>
    <w:p w14:paraId="566603E4">
      <w:pPr>
        <w:keepNext w:val="0"/>
        <w:keepLines w:val="0"/>
        <w:pageBreakBefore w:val="0"/>
        <w:widowControl w:val="0"/>
        <w:kinsoku/>
        <w:wordWrap/>
        <w:overflowPunct/>
        <w:topLinePunct w:val="0"/>
        <w:autoSpaceDE/>
        <w:autoSpaceDN/>
        <w:bidi w:val="0"/>
        <w:adjustRightInd w:val="0"/>
        <w:snapToGrid/>
        <w:spacing w:after="625" w:afterLines="200"/>
        <w:jc w:val="center"/>
        <w:textAlignment w:val="auto"/>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招标编号:</w:t>
      </w:r>
      <w:r>
        <w:rPr>
          <w:rFonts w:hint="eastAsia" w:ascii="仿宋" w:hAnsi="仿宋" w:eastAsia="仿宋" w:cs="仿宋"/>
          <w:b/>
          <w:color w:val="auto"/>
          <w:sz w:val="28"/>
          <w:szCs w:val="28"/>
          <w:lang w:eastAsia="zh-CN"/>
        </w:rPr>
        <w:t>SXPZ-F20250701SZ</w:t>
      </w:r>
    </w:p>
    <w:tbl>
      <w:tblPr>
        <w:tblStyle w:val="62"/>
        <w:tblW w:w="8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5964"/>
      </w:tblGrid>
      <w:tr w14:paraId="0EAE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72" w:type="dxa"/>
            <w:vAlign w:val="center"/>
          </w:tcPr>
          <w:p w14:paraId="27AB49EC">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93"/>
                <w:kern w:val="0"/>
                <w:sz w:val="28"/>
                <w:szCs w:val="28"/>
              </w:rPr>
              <w:t>采购单</w:t>
            </w:r>
            <w:r>
              <w:rPr>
                <w:rFonts w:hint="eastAsia" w:ascii="仿宋" w:hAnsi="仿宋" w:eastAsia="仿宋" w:cs="仿宋"/>
                <w:b w:val="0"/>
                <w:bCs w:val="0"/>
                <w:color w:val="auto"/>
                <w:spacing w:val="1"/>
                <w:kern w:val="0"/>
                <w:sz w:val="28"/>
                <w:szCs w:val="28"/>
              </w:rPr>
              <w:t>位</w:t>
            </w:r>
            <w:r>
              <w:rPr>
                <w:rFonts w:hint="eastAsia" w:ascii="仿宋" w:hAnsi="仿宋" w:eastAsia="仿宋" w:cs="仿宋"/>
                <w:b w:val="0"/>
                <w:bCs w:val="0"/>
                <w:color w:val="auto"/>
                <w:sz w:val="28"/>
                <w:szCs w:val="28"/>
              </w:rPr>
              <w:t>：</w:t>
            </w:r>
          </w:p>
        </w:tc>
        <w:tc>
          <w:tcPr>
            <w:tcW w:w="5964" w:type="dxa"/>
            <w:vAlign w:val="center"/>
          </w:tcPr>
          <w:p w14:paraId="36462957">
            <w:pPr>
              <w:spacing w:line="320" w:lineRule="exact"/>
              <w:jc w:val="center"/>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新昌县七星街道办事处</w:t>
            </w:r>
          </w:p>
        </w:tc>
      </w:tr>
      <w:tr w14:paraId="4488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0A5F196C">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0"/>
                <w:w w:val="100"/>
                <w:kern w:val="0"/>
                <w:sz w:val="28"/>
                <w:szCs w:val="28"/>
                <w:fitText w:val="1680" w:id="190345957"/>
              </w:rPr>
              <w:t>采购代理机构</w:t>
            </w:r>
            <w:r>
              <w:rPr>
                <w:rFonts w:hint="eastAsia" w:ascii="仿宋" w:hAnsi="仿宋" w:eastAsia="仿宋" w:cs="仿宋"/>
                <w:b w:val="0"/>
                <w:bCs w:val="0"/>
                <w:color w:val="auto"/>
                <w:sz w:val="28"/>
                <w:szCs w:val="28"/>
              </w:rPr>
              <w:t>：</w:t>
            </w:r>
          </w:p>
        </w:tc>
        <w:tc>
          <w:tcPr>
            <w:tcW w:w="5964" w:type="dxa"/>
            <w:vAlign w:val="center"/>
          </w:tcPr>
          <w:p w14:paraId="13E79A78">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t>绍兴平准招标代理有限公司</w:t>
            </w:r>
          </w:p>
        </w:tc>
      </w:tr>
      <w:tr w14:paraId="1918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72" w:type="dxa"/>
            <w:vAlign w:val="center"/>
          </w:tcPr>
          <w:p w14:paraId="492D4CF4">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93"/>
                <w:kern w:val="0"/>
                <w:sz w:val="28"/>
                <w:szCs w:val="28"/>
                <w:fitText w:val="1680" w:id="1"/>
              </w:rPr>
              <w:t>监督单</w:t>
            </w:r>
            <w:r>
              <w:rPr>
                <w:rFonts w:hint="eastAsia" w:ascii="仿宋" w:hAnsi="仿宋" w:eastAsia="仿宋" w:cs="仿宋"/>
                <w:b w:val="0"/>
                <w:bCs w:val="0"/>
                <w:color w:val="auto"/>
                <w:spacing w:val="1"/>
                <w:kern w:val="0"/>
                <w:sz w:val="28"/>
                <w:szCs w:val="28"/>
                <w:fitText w:val="1680" w:id="1"/>
              </w:rPr>
              <w:t>位</w:t>
            </w:r>
            <w:r>
              <w:rPr>
                <w:rFonts w:hint="eastAsia" w:ascii="仿宋" w:hAnsi="仿宋" w:eastAsia="仿宋" w:cs="仿宋"/>
                <w:b w:val="0"/>
                <w:bCs w:val="0"/>
                <w:color w:val="auto"/>
                <w:sz w:val="28"/>
                <w:szCs w:val="28"/>
              </w:rPr>
              <w:t>：</w:t>
            </w:r>
          </w:p>
        </w:tc>
        <w:tc>
          <w:tcPr>
            <w:tcW w:w="5964" w:type="dxa"/>
            <w:vAlign w:val="center"/>
          </w:tcPr>
          <w:p w14:paraId="09575BA0">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新昌县</w:t>
            </w:r>
            <w:r>
              <w:rPr>
                <w:rFonts w:hint="eastAsia" w:ascii="仿宋" w:hAnsi="仿宋" w:eastAsia="仿宋" w:cs="仿宋"/>
                <w:b w:val="0"/>
                <w:bCs w:val="0"/>
                <w:color w:val="auto"/>
                <w:sz w:val="28"/>
                <w:szCs w:val="28"/>
              </w:rPr>
              <w:t>政府采购监管</w:t>
            </w:r>
          </w:p>
        </w:tc>
      </w:tr>
      <w:tr w14:paraId="6A50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36" w:type="dxa"/>
            <w:gridSpan w:val="2"/>
            <w:vAlign w:val="center"/>
          </w:tcPr>
          <w:p w14:paraId="47FBB9FC">
            <w:pPr>
              <w:spacing w:after="100" w:afterAutospacing="1" w:line="44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二○二</w:t>
            </w:r>
            <w:r>
              <w:rPr>
                <w:rFonts w:hint="eastAsia" w:ascii="仿宋" w:hAnsi="仿宋" w:eastAsia="仿宋" w:cs="仿宋"/>
                <w:b w:val="0"/>
                <w:bCs w:val="0"/>
                <w:color w:val="auto"/>
                <w:sz w:val="28"/>
                <w:szCs w:val="28"/>
                <w:lang w:val="en-US" w:eastAsia="zh-CN"/>
              </w:rPr>
              <w:t>五</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七</w:t>
            </w:r>
            <w:r>
              <w:rPr>
                <w:rFonts w:hint="eastAsia" w:ascii="仿宋" w:hAnsi="仿宋" w:eastAsia="仿宋" w:cs="仿宋"/>
                <w:b w:val="0"/>
                <w:bCs w:val="0"/>
                <w:color w:val="auto"/>
                <w:sz w:val="28"/>
                <w:szCs w:val="28"/>
              </w:rPr>
              <w:t>月</w:t>
            </w:r>
          </w:p>
        </w:tc>
      </w:tr>
    </w:tbl>
    <w:p w14:paraId="2F0F1690">
      <w:pPr>
        <w:pStyle w:val="638"/>
        <w:rPr>
          <w:rFonts w:hint="eastAsia" w:ascii="仿宋" w:hAnsi="仿宋" w:eastAsia="仿宋" w:cs="仿宋"/>
          <w:color w:val="auto"/>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2206B91B">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rPr>
      </w:pPr>
    </w:p>
    <w:p w14:paraId="03E7450B">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14:paraId="5276489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rPr>
      </w:pPr>
    </w:p>
    <w:p w14:paraId="261AD4B0">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rPr>
      </w:pPr>
    </w:p>
    <w:p w14:paraId="694539E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7ACA5A8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第二部分   </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投标须知</w:t>
      </w:r>
    </w:p>
    <w:p w14:paraId="4CC1903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58D2EF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    评标方法及标准</w:t>
      </w:r>
    </w:p>
    <w:p w14:paraId="2843C01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合同的主要条款</w:t>
      </w:r>
    </w:p>
    <w:p w14:paraId="6360A1A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3FB6AED4">
      <w:pPr>
        <w:spacing w:line="360" w:lineRule="auto"/>
        <w:ind w:firstLine="549" w:firstLineChars="229"/>
        <w:rPr>
          <w:rFonts w:hint="eastAsia" w:ascii="仿宋" w:hAnsi="仿宋" w:eastAsia="仿宋" w:cs="仿宋"/>
          <w:color w:val="auto"/>
          <w:sz w:val="24"/>
        </w:rPr>
      </w:pPr>
    </w:p>
    <w:p w14:paraId="15C6A627">
      <w:pPr>
        <w:spacing w:line="360" w:lineRule="auto"/>
        <w:ind w:firstLine="549" w:firstLineChars="229"/>
        <w:rPr>
          <w:rFonts w:hint="eastAsia" w:ascii="仿宋" w:hAnsi="仿宋" w:eastAsia="仿宋" w:cs="仿宋"/>
          <w:color w:val="auto"/>
          <w:sz w:val="24"/>
        </w:rPr>
      </w:pPr>
    </w:p>
    <w:p w14:paraId="6F1486A2">
      <w:pPr>
        <w:spacing w:line="360" w:lineRule="auto"/>
        <w:ind w:firstLine="549" w:firstLineChars="229"/>
        <w:rPr>
          <w:rFonts w:hint="eastAsia" w:ascii="仿宋" w:hAnsi="仿宋" w:eastAsia="仿宋" w:cs="仿宋"/>
          <w:color w:val="auto"/>
          <w:sz w:val="24"/>
        </w:rPr>
      </w:pPr>
    </w:p>
    <w:p w14:paraId="2B56053A">
      <w:pPr>
        <w:spacing w:line="360" w:lineRule="auto"/>
        <w:ind w:firstLine="549" w:firstLineChars="229"/>
        <w:rPr>
          <w:rFonts w:hint="eastAsia" w:ascii="仿宋" w:hAnsi="仿宋" w:eastAsia="仿宋" w:cs="仿宋"/>
          <w:color w:val="auto"/>
          <w:sz w:val="24"/>
        </w:rPr>
      </w:pPr>
    </w:p>
    <w:p w14:paraId="7E9C5220">
      <w:pPr>
        <w:spacing w:line="360" w:lineRule="auto"/>
        <w:ind w:firstLine="549" w:firstLineChars="229"/>
        <w:rPr>
          <w:rFonts w:hint="eastAsia" w:ascii="仿宋" w:hAnsi="仿宋" w:eastAsia="仿宋" w:cs="仿宋"/>
          <w:color w:val="auto"/>
          <w:sz w:val="24"/>
        </w:rPr>
      </w:pPr>
    </w:p>
    <w:p w14:paraId="749F6EBE">
      <w:pPr>
        <w:spacing w:line="360" w:lineRule="auto"/>
        <w:ind w:firstLine="549" w:firstLineChars="229"/>
        <w:rPr>
          <w:rFonts w:hint="eastAsia" w:ascii="仿宋" w:hAnsi="仿宋" w:eastAsia="仿宋" w:cs="仿宋"/>
          <w:color w:val="auto"/>
          <w:sz w:val="24"/>
        </w:rPr>
      </w:pPr>
    </w:p>
    <w:p w14:paraId="02D15F4B">
      <w:pPr>
        <w:spacing w:line="360" w:lineRule="auto"/>
        <w:ind w:firstLine="549" w:firstLineChars="229"/>
        <w:rPr>
          <w:rFonts w:hint="eastAsia" w:ascii="仿宋" w:hAnsi="仿宋" w:eastAsia="仿宋" w:cs="仿宋"/>
          <w:color w:val="auto"/>
          <w:sz w:val="24"/>
        </w:rPr>
      </w:pPr>
    </w:p>
    <w:p w14:paraId="6A7D21FB">
      <w:pPr>
        <w:spacing w:line="360" w:lineRule="auto"/>
        <w:ind w:firstLine="549" w:firstLineChars="229"/>
        <w:rPr>
          <w:rFonts w:hint="eastAsia" w:ascii="仿宋" w:hAnsi="仿宋" w:eastAsia="仿宋" w:cs="仿宋"/>
          <w:color w:val="auto"/>
          <w:sz w:val="24"/>
        </w:rPr>
      </w:pPr>
    </w:p>
    <w:p w14:paraId="3C979447">
      <w:pPr>
        <w:spacing w:line="360" w:lineRule="auto"/>
        <w:ind w:firstLine="549" w:firstLineChars="229"/>
        <w:rPr>
          <w:rFonts w:hint="eastAsia" w:ascii="仿宋" w:hAnsi="仿宋" w:eastAsia="仿宋" w:cs="仿宋"/>
          <w:color w:val="auto"/>
          <w:sz w:val="24"/>
        </w:rPr>
      </w:pPr>
    </w:p>
    <w:p w14:paraId="401C902C">
      <w:pPr>
        <w:spacing w:line="360" w:lineRule="auto"/>
        <w:ind w:firstLine="549" w:firstLineChars="229"/>
        <w:rPr>
          <w:rFonts w:hint="eastAsia" w:ascii="仿宋" w:hAnsi="仿宋" w:eastAsia="仿宋" w:cs="仿宋"/>
          <w:color w:val="auto"/>
          <w:sz w:val="24"/>
        </w:rPr>
      </w:pPr>
    </w:p>
    <w:p w14:paraId="3E104B84">
      <w:pPr>
        <w:spacing w:line="360" w:lineRule="auto"/>
        <w:ind w:firstLine="549" w:firstLineChars="229"/>
        <w:rPr>
          <w:rFonts w:hint="eastAsia" w:ascii="仿宋" w:hAnsi="仿宋" w:eastAsia="仿宋" w:cs="仿宋"/>
          <w:color w:val="auto"/>
          <w:sz w:val="24"/>
        </w:rPr>
      </w:pPr>
    </w:p>
    <w:p w14:paraId="1F7BBD42">
      <w:pPr>
        <w:spacing w:line="360" w:lineRule="auto"/>
        <w:rPr>
          <w:rFonts w:hint="eastAsia" w:ascii="仿宋" w:hAnsi="仿宋" w:eastAsia="仿宋" w:cs="仿宋"/>
          <w:color w:val="auto"/>
          <w:sz w:val="24"/>
        </w:rPr>
      </w:pPr>
    </w:p>
    <w:bookmarkEnd w:id="1"/>
    <w:p w14:paraId="2E3368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bookmarkStart w:id="2" w:name="第二部分"/>
      <w:bookmarkStart w:id="3" w:name="_Toc91899870"/>
      <w:bookmarkStart w:id="4" w:name="_Toc91899871"/>
    </w:p>
    <w:p w14:paraId="1D2909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p>
    <w:p w14:paraId="025BD6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038897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08B9C11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14:paraId="43650B1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新昌县七星街道办事处食堂物资采购项目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lang w:eastAsia="zh-CN"/>
        </w:rPr>
        <w:t>2025年</w:t>
      </w:r>
      <w:r>
        <w:rPr>
          <w:rStyle w:val="76"/>
          <w:rFonts w:hint="eastAsia" w:ascii="仿宋" w:hAnsi="仿宋" w:eastAsia="仿宋" w:cs="仿宋"/>
          <w:snapToGrid/>
          <w:color w:val="auto"/>
          <w:kern w:val="2"/>
          <w:sz w:val="24"/>
          <w:szCs w:val="24"/>
          <w:lang w:val="en-US" w:eastAsia="zh-CN"/>
        </w:rPr>
        <w:t>7</w:t>
      </w:r>
      <w:r>
        <w:rPr>
          <w:rStyle w:val="76"/>
          <w:rFonts w:hint="eastAsia" w:ascii="仿宋" w:hAnsi="仿宋" w:eastAsia="仿宋" w:cs="仿宋"/>
          <w:snapToGrid/>
          <w:color w:val="auto"/>
          <w:kern w:val="2"/>
          <w:sz w:val="24"/>
          <w:szCs w:val="24"/>
          <w:lang w:eastAsia="zh-CN"/>
        </w:rPr>
        <w:t>月</w:t>
      </w:r>
      <w:r>
        <w:rPr>
          <w:rStyle w:val="76"/>
          <w:rFonts w:hint="eastAsia" w:ascii="仿宋" w:hAnsi="仿宋" w:eastAsia="仿宋" w:cs="仿宋"/>
          <w:snapToGrid/>
          <w:color w:val="auto"/>
          <w:kern w:val="2"/>
          <w:sz w:val="24"/>
          <w:szCs w:val="24"/>
          <w:lang w:val="en-US" w:eastAsia="zh-CN"/>
        </w:rPr>
        <w:t>23</w:t>
      </w:r>
      <w:r>
        <w:rPr>
          <w:rStyle w:val="76"/>
          <w:rFonts w:hint="eastAsia" w:ascii="仿宋" w:hAnsi="仿宋" w:eastAsia="仿宋" w:cs="仿宋"/>
          <w:snapToGrid/>
          <w:color w:val="auto"/>
          <w:kern w:val="2"/>
          <w:sz w:val="24"/>
          <w:szCs w:val="24"/>
          <w:lang w:eastAsia="zh-CN"/>
        </w:rPr>
        <w:t>日</w:t>
      </w:r>
      <w:r>
        <w:rPr>
          <w:rStyle w:val="76"/>
          <w:rFonts w:hint="eastAsia" w:ascii="仿宋" w:hAnsi="仿宋" w:eastAsia="仿宋" w:cs="仿宋"/>
          <w:snapToGrid/>
          <w:color w:val="auto"/>
          <w:kern w:val="2"/>
          <w:sz w:val="24"/>
          <w:szCs w:val="24"/>
          <w:lang w:val="en-US" w:eastAsia="zh-CN"/>
        </w:rPr>
        <w:t>14</w:t>
      </w:r>
      <w:r>
        <w:rPr>
          <w:rStyle w:val="76"/>
          <w:rFonts w:hint="eastAsia" w:ascii="仿宋" w:hAnsi="仿宋" w:eastAsia="仿宋" w:cs="仿宋"/>
          <w:snapToGrid/>
          <w:color w:val="auto"/>
          <w:kern w:val="2"/>
          <w:sz w:val="24"/>
          <w:szCs w:val="24"/>
          <w:lang w:eastAsia="zh-CN"/>
        </w:rPr>
        <w:t>点</w:t>
      </w:r>
      <w:r>
        <w:rPr>
          <w:rStyle w:val="76"/>
          <w:rFonts w:hint="eastAsia" w:ascii="仿宋" w:hAnsi="仿宋" w:eastAsia="仿宋" w:cs="仿宋"/>
          <w:snapToGrid/>
          <w:color w:val="auto"/>
          <w:kern w:val="2"/>
          <w:sz w:val="24"/>
          <w:szCs w:val="24"/>
          <w:lang w:val="en-US" w:eastAsia="zh-CN"/>
        </w:rPr>
        <w:t>3</w:t>
      </w:r>
      <w:r>
        <w:rPr>
          <w:rStyle w:val="76"/>
          <w:rFonts w:hint="eastAsia" w:ascii="仿宋" w:hAnsi="仿宋" w:eastAsia="仿宋" w:cs="仿宋"/>
          <w:snapToGrid/>
          <w:color w:val="auto"/>
          <w:kern w:val="2"/>
          <w:sz w:val="24"/>
          <w:szCs w:val="24"/>
          <w:lang w:eastAsia="zh-CN"/>
        </w:rPr>
        <w:t>0分00秒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1B207F02">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val="0"/>
          <w:color w:val="auto"/>
          <w:sz w:val="24"/>
        </w:rPr>
        <w:t>一、项目基本情况</w:t>
      </w:r>
      <w:r>
        <w:rPr>
          <w:rFonts w:hint="eastAsia" w:ascii="仿宋" w:hAnsi="仿宋" w:eastAsia="仿宋" w:cs="仿宋"/>
          <w:b w:val="0"/>
          <w:bCs/>
          <w:color w:val="auto"/>
          <w:sz w:val="24"/>
        </w:rPr>
        <w:t xml:space="preserve">  </w:t>
      </w:r>
      <w:r>
        <w:rPr>
          <w:rFonts w:hint="eastAsia" w:ascii="仿宋" w:hAnsi="仿宋" w:eastAsia="仿宋" w:cs="仿宋"/>
          <w:b/>
          <w:color w:val="auto"/>
          <w:sz w:val="24"/>
        </w:rPr>
        <w:t xml:space="preserve">                                          </w:t>
      </w:r>
    </w:p>
    <w:p w14:paraId="75C77EE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SXPZ-F20250701SZ</w:t>
      </w:r>
    </w:p>
    <w:p w14:paraId="5FA165F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新昌县七星街道办事处食堂物资采购项目</w:t>
      </w:r>
    </w:p>
    <w:p w14:paraId="3286A06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2000000.00</w:t>
      </w:r>
    </w:p>
    <w:p w14:paraId="6FA7A90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2000000.00</w:t>
      </w:r>
    </w:p>
    <w:p w14:paraId="0B12A9B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rPr>
        <w:t>采购需求：</w:t>
      </w:r>
    </w:p>
    <w:p w14:paraId="20CB5DA0">
      <w:pPr>
        <w:pageBreakBefore w:val="0"/>
        <w:widowControl w:val="0"/>
        <w:kinsoku/>
        <w:wordWrap/>
        <w:overflowPunct/>
        <w:topLinePunct w:val="0"/>
        <w:autoSpaceDE/>
        <w:autoSpaceDN/>
        <w:bidi w:val="0"/>
        <w:spacing w:line="360" w:lineRule="auto"/>
        <w:textAlignment w:val="auto"/>
        <w:rPr>
          <w:rFonts w:hint="eastAsia" w:ascii="仿宋" w:hAnsi="仿宋" w:eastAsia="仿宋" w:cs="仿宋"/>
          <w:bCs/>
          <w:color w:val="auto"/>
          <w:sz w:val="24"/>
          <w:lang w:val="en-US" w:eastAsia="zh-CN"/>
        </w:rPr>
      </w:pPr>
    </w:p>
    <w:p w14:paraId="2620826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标项名称：</w:t>
      </w:r>
      <w:r>
        <w:rPr>
          <w:rFonts w:hint="eastAsia" w:ascii="仿宋" w:hAnsi="仿宋" w:eastAsia="仿宋" w:cs="仿宋"/>
          <w:b w:val="0"/>
          <w:bCs/>
          <w:color w:val="auto"/>
          <w:sz w:val="24"/>
          <w:lang w:eastAsia="zh-CN"/>
        </w:rPr>
        <w:t>新昌县七星街道办事处食堂物资采购项目</w:t>
      </w:r>
    </w:p>
    <w:p w14:paraId="3B6164C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数量：1</w:t>
      </w:r>
    </w:p>
    <w:p w14:paraId="1DEEEAD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预算金额</w:t>
      </w:r>
      <w:r>
        <w:rPr>
          <w:rFonts w:hint="eastAsia" w:ascii="仿宋" w:hAnsi="仿宋" w:eastAsia="仿宋" w:cs="仿宋"/>
          <w:b w:val="0"/>
          <w:bCs/>
          <w:color w:val="auto"/>
          <w:sz w:val="24"/>
        </w:rPr>
        <w:t>（元）：</w:t>
      </w:r>
      <w:r>
        <w:rPr>
          <w:rFonts w:hint="eastAsia" w:ascii="仿宋" w:hAnsi="仿宋" w:eastAsia="仿宋" w:cs="仿宋"/>
          <w:b w:val="0"/>
          <w:bCs/>
          <w:color w:val="auto"/>
          <w:sz w:val="24"/>
          <w:lang w:val="en-US" w:eastAsia="zh-CN"/>
        </w:rPr>
        <w:t>2000000.00</w:t>
      </w:r>
    </w:p>
    <w:p w14:paraId="23E8EA9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szCs w:val="24"/>
          <w:highlight w:val="none"/>
        </w:rPr>
        <w:t>简要规格描述或项目基本概况介绍、用途：详见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2C60138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rPr>
      </w:pPr>
    </w:p>
    <w:p w14:paraId="5577E04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合同履行期限：</w:t>
      </w:r>
      <w:r>
        <w:rPr>
          <w:rFonts w:hint="eastAsia" w:ascii="仿宋" w:hAnsi="仿宋" w:eastAsia="仿宋" w:cs="仿宋"/>
          <w:b w:val="0"/>
          <w:bCs/>
          <w:color w:val="auto"/>
          <w:sz w:val="24"/>
          <w:szCs w:val="24"/>
          <w:highlight w:val="none"/>
        </w:rPr>
        <w:t>详见</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b w:val="0"/>
          <w:bCs/>
          <w:color w:val="auto"/>
          <w:sz w:val="24"/>
          <w:szCs w:val="24"/>
          <w:highlight w:val="none"/>
        </w:rPr>
        <w:t>文件</w:t>
      </w:r>
    </w:p>
    <w:p w14:paraId="2869AE9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rPr>
      </w:pPr>
      <w:r>
        <w:rPr>
          <w:rFonts w:hint="eastAsia" w:ascii="仿宋" w:hAnsi="仿宋" w:eastAsia="仿宋" w:cs="仿宋"/>
          <w:b w:val="0"/>
          <w:bCs/>
          <w:color w:val="auto"/>
          <w:sz w:val="24"/>
        </w:rPr>
        <w:t>本项目接受联合体投标：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rPr>
        <w:t>否。</w:t>
      </w:r>
    </w:p>
    <w:p w14:paraId="7EE02C2A">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二、申请人的资格要求</w:t>
      </w:r>
    </w:p>
    <w:p w14:paraId="7D3D3A1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975BEF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14:paraId="3940758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4E40A22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1EF520C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45728F9F">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sz w:val="24"/>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服务全部由符合政策要求的中小企业承接，提供中小企业声明函；</w:t>
      </w:r>
    </w:p>
    <w:p w14:paraId="5EBD219B">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仿宋" w:hAnsi="仿宋" w:eastAsia="仿宋" w:cs="仿宋"/>
          <w:color w:val="auto"/>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rPr>
        <w:t>服务全部由符合政策要求的小微企业承接，提供中小企业声明函；</w:t>
      </w:r>
    </w:p>
    <w:p w14:paraId="755EDCA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14:paraId="33EA1B5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20B40">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三、获取招标文件</w:t>
      </w:r>
      <w:r>
        <w:rPr>
          <w:rFonts w:hint="eastAsia" w:ascii="仿宋" w:hAnsi="仿宋" w:eastAsia="仿宋" w:cs="仿宋"/>
          <w:b w:val="0"/>
          <w:bCs/>
          <w:color w:val="auto"/>
          <w:sz w:val="24"/>
        </w:rPr>
        <w:t xml:space="preserve"> </w:t>
      </w:r>
    </w:p>
    <w:p w14:paraId="20C2C8D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2025年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lang w:eastAsia="zh-CN"/>
        </w:rPr>
        <w:t>日</w:t>
      </w:r>
      <w:r>
        <w:rPr>
          <w:rFonts w:hint="eastAsia" w:ascii="仿宋" w:hAnsi="仿宋" w:eastAsia="仿宋" w:cs="仿宋"/>
          <w:color w:val="auto"/>
          <w:sz w:val="24"/>
        </w:rPr>
        <w:t>，每天上午00:00至12:00，下午12:00至23:59（北京时间，线上获取法定节假日均可，线下获取文件法定节假日除外）</w:t>
      </w:r>
    </w:p>
    <w:p w14:paraId="1074097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6040E9F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7853F5F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E2E8D52">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四、提交投标文件截止时间、开标时间和地点</w:t>
      </w:r>
    </w:p>
    <w:p w14:paraId="3B21011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eastAsia="zh-CN"/>
        </w:rPr>
        <w:t>2025年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lang w:eastAsia="zh-CN"/>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lang w:eastAsia="zh-CN"/>
        </w:rPr>
        <w:t>0分00秒</w:t>
      </w:r>
      <w:r>
        <w:rPr>
          <w:rFonts w:hint="eastAsia" w:ascii="仿宋" w:hAnsi="仿宋" w:eastAsia="仿宋" w:cs="仿宋"/>
          <w:color w:val="auto"/>
          <w:sz w:val="24"/>
        </w:rPr>
        <w:t>（北京时间）</w:t>
      </w:r>
    </w:p>
    <w:p w14:paraId="1D0A55F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E06D82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2025年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lang w:eastAsia="zh-CN"/>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lang w:eastAsia="zh-CN"/>
        </w:rPr>
        <w:t>0分00秒</w:t>
      </w:r>
      <w:r>
        <w:rPr>
          <w:rFonts w:hint="eastAsia" w:ascii="仿宋" w:hAnsi="仿宋" w:eastAsia="仿宋" w:cs="仿宋"/>
          <w:bCs/>
          <w:color w:val="auto"/>
          <w:sz w:val="24"/>
          <w:u w:val="single"/>
        </w:rPr>
        <w:t xml:space="preserve">  </w:t>
      </w:r>
    </w:p>
    <w:p w14:paraId="3E61913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0F2AE1BC">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五、公告期限</w:t>
      </w:r>
      <w:r>
        <w:rPr>
          <w:rFonts w:hint="eastAsia" w:ascii="仿宋" w:hAnsi="仿宋" w:eastAsia="仿宋" w:cs="仿宋"/>
          <w:b w:val="0"/>
          <w:bCs/>
          <w:color w:val="auto"/>
          <w:sz w:val="24"/>
        </w:rPr>
        <w:t xml:space="preserve"> </w:t>
      </w:r>
    </w:p>
    <w:p w14:paraId="0E3B9B9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5AC61CC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六、其他补充事宜</w:t>
      </w:r>
    </w:p>
    <w:p w14:paraId="196960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735C606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w:t>
      </w:r>
      <w:r>
        <w:rPr>
          <w:rFonts w:hint="eastAsia" w:ascii="仿宋" w:hAnsi="仿宋" w:eastAsia="仿宋" w:cs="仿宋"/>
          <w:color w:val="auto"/>
          <w:sz w:val="24"/>
        </w:rPr>
        <w:t>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lang w:eastAsia="zh-CN"/>
        </w:rPr>
        <w:t>政务</w:t>
      </w:r>
      <w:r>
        <w:rPr>
          <w:rFonts w:hint="eastAsia" w:ascii="仿宋" w:hAnsi="仿宋" w:eastAsia="仿宋" w:cs="仿宋"/>
          <w:color w:val="auto"/>
          <w:sz w:val="24"/>
        </w:rPr>
        <w:t>服务网-政府采购投诉处理-在线办理。</w:t>
      </w:r>
    </w:p>
    <w:p w14:paraId="1399D84A">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B8B6AF">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ascii="仿宋" w:hAnsi="仿宋" w:eastAsia="仿宋" w:cs="仿宋"/>
          <w:color w:val="auto"/>
          <w:sz w:val="24"/>
          <w:lang w:val="en-US" w:eastAsia="zh-CN"/>
        </w:rPr>
        <w:t>电子签章</w:t>
      </w:r>
      <w:r>
        <w:rPr>
          <w:rFonts w:hint="eastAsia" w:ascii="仿宋" w:hAnsi="仿宋" w:eastAsia="仿宋" w:cs="仿宋"/>
          <w:color w:val="auto"/>
          <w:sz w:val="24"/>
        </w:rPr>
        <w:t>”、“生成电子标书”等操作；⑤采购人、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仿宋" w:hAnsi="仿宋" w:eastAsia="仿宋" w:cs="仿宋"/>
          <w:color w:val="auto"/>
          <w:sz w:val="24"/>
        </w:rPr>
        <w:t>⑩具体操作指南：详见政采云平台“服务中心-帮助文档-项目采购-操作流程-电子招投标-政府采购项目电子交易管理操作指南-供应商”。（3）招标文件公告期限与招标公告的公告期限一致。</w:t>
      </w:r>
    </w:p>
    <w:p w14:paraId="4FCE3883">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七、对本次采购提出询问、质疑、投诉，请按以下方式联系</w:t>
      </w:r>
    </w:p>
    <w:p w14:paraId="064609D6">
      <w:pPr>
        <w:pStyle w:val="2"/>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rPr>
      </w:pPr>
      <w:bookmarkStart w:id="5" w:name="_Toc28359096"/>
      <w:bookmarkStart w:id="6" w:name="_Toc35393637"/>
      <w:bookmarkStart w:id="7" w:name="_Toc28359019"/>
      <w:bookmarkStart w:id="8" w:name="_Toc35393806"/>
      <w:r>
        <w:rPr>
          <w:rFonts w:hint="eastAsia" w:ascii="仿宋" w:hAnsi="仿宋" w:eastAsia="仿宋" w:cs="仿宋"/>
          <w:color w:val="auto"/>
          <w:sz w:val="24"/>
          <w:szCs w:val="24"/>
        </w:rPr>
        <w:t>1.采购人信息</w:t>
      </w:r>
      <w:bookmarkEnd w:id="5"/>
      <w:bookmarkEnd w:id="6"/>
      <w:bookmarkEnd w:id="7"/>
      <w:bookmarkEnd w:id="8"/>
      <w:r>
        <w:rPr>
          <w:rFonts w:hint="eastAsia" w:ascii="仿宋" w:hAnsi="仿宋" w:eastAsia="仿宋" w:cs="仿宋"/>
          <w:color w:val="auto"/>
          <w:sz w:val="24"/>
          <w:szCs w:val="24"/>
        </w:rPr>
        <w:t>：</w:t>
      </w:r>
    </w:p>
    <w:p w14:paraId="1C463A5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新昌县七星街道办事处</w:t>
      </w:r>
    </w:p>
    <w:p w14:paraId="3BA625E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址：浙江省新昌县七星街道万丰路688号</w:t>
      </w:r>
    </w:p>
    <w:p w14:paraId="1772534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14:paraId="7573A356">
      <w:pPr>
        <w:spacing w:line="360" w:lineRule="auto"/>
        <w:ind w:firstLine="480"/>
        <w:rPr>
          <w:rFonts w:hint="eastAsia" w:ascii="仿宋" w:hAnsi="仿宋" w:eastAsia="仿宋" w:cs="仿宋"/>
          <w:color w:val="auto"/>
          <w:sz w:val="24"/>
          <w:lang w:val="en-US" w:eastAsia="zh-CN"/>
        </w:rPr>
      </w:pPr>
      <w:bookmarkStart w:id="9" w:name="_Toc28359097"/>
      <w:bookmarkStart w:id="10" w:name="_Toc28359020"/>
      <w:bookmarkStart w:id="11" w:name="_Toc35393807"/>
      <w:bookmarkStart w:id="12" w:name="_Toc35393638"/>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潘主任</w:t>
      </w:r>
    </w:p>
    <w:p w14:paraId="24CF24A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项目联系方式（询问）：0575-86262016  </w:t>
      </w:r>
    </w:p>
    <w:p w14:paraId="0A52A630">
      <w:pPr>
        <w:pStyle w:val="2"/>
        <w:numPr>
          <w:ilvl w:val="0"/>
          <w:numId w:val="0"/>
        </w:numPr>
        <w:spacing w:line="336" w:lineRule="auto"/>
        <w:ind w:firstLine="480" w:firstLineChars="200"/>
        <w:rPr>
          <w:rFonts w:hint="eastAsia" w:ascii="仿宋" w:eastAsia="仿宋" w:cs="仿宋"/>
          <w:b w:val="0"/>
          <w:bCs w:val="0"/>
          <w:color w:val="auto"/>
          <w:sz w:val="24"/>
          <w:szCs w:val="24"/>
        </w:rPr>
      </w:pPr>
      <w:r>
        <w:rPr>
          <w:rFonts w:hint="eastAsia" w:ascii="仿宋" w:eastAsia="仿宋" w:cs="仿宋"/>
          <w:b w:val="0"/>
          <w:bCs w:val="0"/>
          <w:color w:val="auto"/>
          <w:sz w:val="24"/>
          <w:szCs w:val="24"/>
        </w:rPr>
        <w:t>质疑联系人：何</w:t>
      </w:r>
      <w:r>
        <w:rPr>
          <w:rFonts w:hint="eastAsia" w:ascii="仿宋" w:eastAsia="仿宋" w:cs="仿宋"/>
          <w:b w:val="0"/>
          <w:bCs w:val="0"/>
          <w:color w:val="auto"/>
          <w:sz w:val="24"/>
          <w:szCs w:val="24"/>
          <w:lang w:val="en-US" w:eastAsia="zh-CN"/>
        </w:rPr>
        <w:t>先生</w:t>
      </w:r>
    </w:p>
    <w:p w14:paraId="0E913A55">
      <w:pPr>
        <w:pStyle w:val="2"/>
        <w:numPr>
          <w:ilvl w:val="0"/>
          <w:numId w:val="0"/>
        </w:numPr>
        <w:spacing w:line="336" w:lineRule="auto"/>
        <w:ind w:firstLine="480" w:firstLineChars="200"/>
        <w:rPr>
          <w:rFonts w:hint="eastAsia" w:ascii="仿宋" w:hAnsi="仿宋" w:eastAsia="仿宋" w:cs="仿宋"/>
          <w:color w:val="auto"/>
          <w:sz w:val="24"/>
          <w:highlight w:val="none"/>
        </w:rPr>
      </w:pPr>
      <w:r>
        <w:rPr>
          <w:rFonts w:hint="eastAsia" w:ascii="仿宋" w:eastAsia="仿宋" w:cs="仿宋"/>
          <w:b w:val="0"/>
          <w:bCs w:val="0"/>
          <w:color w:val="auto"/>
          <w:sz w:val="24"/>
          <w:szCs w:val="24"/>
        </w:rPr>
        <w:t>质疑联系方式：</w:t>
      </w:r>
      <w:r>
        <w:rPr>
          <w:rFonts w:hint="eastAsia" w:ascii="仿宋" w:eastAsia="仿宋" w:cs="仿宋"/>
          <w:b w:val="0"/>
          <w:bCs w:val="0"/>
          <w:color w:val="auto"/>
          <w:sz w:val="24"/>
          <w:szCs w:val="24"/>
          <w:lang w:val="en-US" w:eastAsia="zh-CN"/>
        </w:rPr>
        <w:t>0575-</w:t>
      </w:r>
      <w:r>
        <w:rPr>
          <w:rFonts w:hint="eastAsia" w:ascii="仿宋" w:eastAsia="仿宋" w:cs="仿宋"/>
          <w:b w:val="0"/>
          <w:bCs w:val="0"/>
          <w:color w:val="auto"/>
          <w:sz w:val="24"/>
          <w:szCs w:val="24"/>
        </w:rPr>
        <w:t>86262052</w:t>
      </w:r>
      <w:r>
        <w:rPr>
          <w:rFonts w:hint="eastAsia" w:ascii="仿宋" w:hAnsi="仿宋" w:eastAsia="仿宋" w:cs="仿宋"/>
          <w:color w:val="auto"/>
          <w:sz w:val="24"/>
          <w:highlight w:val="none"/>
        </w:rPr>
        <w:t>　</w:t>
      </w:r>
    </w:p>
    <w:p w14:paraId="647F0A29">
      <w:pPr>
        <w:pStyle w:val="2"/>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color w:val="auto"/>
          <w:sz w:val="24"/>
          <w:szCs w:val="24"/>
        </w:rPr>
        <w:t>2.采购代理机构信息</w:t>
      </w:r>
      <w:bookmarkEnd w:id="9"/>
      <w:bookmarkEnd w:id="10"/>
      <w:bookmarkEnd w:id="11"/>
      <w:bookmarkEnd w:id="12"/>
      <w:r>
        <w:rPr>
          <w:rFonts w:hint="eastAsia" w:ascii="仿宋" w:hAnsi="仿宋" w:eastAsia="仿宋" w:cs="仿宋"/>
          <w:color w:val="auto"/>
          <w:sz w:val="24"/>
          <w:szCs w:val="24"/>
        </w:rPr>
        <w:t>：</w:t>
      </w:r>
    </w:p>
    <w:p w14:paraId="77DEA39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highlight w:val="none"/>
        </w:rPr>
        <w:t>绍兴平准招标代理有限公司</w:t>
      </w:r>
      <w:r>
        <w:rPr>
          <w:rFonts w:hint="eastAsia" w:ascii="仿宋" w:hAnsi="仿宋" w:eastAsia="仿宋" w:cs="仿宋"/>
          <w:color w:val="auto"/>
          <w:sz w:val="24"/>
        </w:rPr>
        <w:t xml:space="preserve">             </w:t>
      </w:r>
    </w:p>
    <w:p w14:paraId="6687064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highlight w:val="none"/>
          <w:lang w:eastAsia="zh-CN"/>
        </w:rPr>
        <w:t>嵊州市三江街道官河南路333号商会大厦十四层1407室</w:t>
      </w:r>
      <w:r>
        <w:rPr>
          <w:rFonts w:hint="eastAsia" w:ascii="仿宋" w:hAnsi="仿宋" w:eastAsia="仿宋" w:cs="仿宋"/>
          <w:color w:val="auto"/>
          <w:sz w:val="24"/>
        </w:rPr>
        <w:t xml:space="preserve"> </w:t>
      </w:r>
    </w:p>
    <w:p w14:paraId="0E24CF8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传    真：/             </w:t>
      </w:r>
    </w:p>
    <w:p w14:paraId="440BE7D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highlight w:val="none"/>
          <w:lang w:val="en-US" w:eastAsia="zh-CN"/>
        </w:rPr>
        <w:t>孙</w:t>
      </w:r>
      <w:r>
        <w:rPr>
          <w:rFonts w:hint="eastAsia" w:ascii="仿宋" w:hAnsi="仿宋" w:eastAsia="仿宋" w:cs="仿宋"/>
          <w:color w:val="auto"/>
          <w:sz w:val="24"/>
          <w:highlight w:val="none"/>
        </w:rPr>
        <w:t>女士</w:t>
      </w:r>
    </w:p>
    <w:p w14:paraId="283C64D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highlight w:val="none"/>
        </w:rPr>
        <w:t>0575-83176688</w:t>
      </w:r>
      <w:r>
        <w:rPr>
          <w:rFonts w:hint="eastAsia" w:ascii="仿宋" w:hAnsi="仿宋" w:eastAsia="仿宋" w:cs="仿宋"/>
          <w:color w:val="auto"/>
          <w:sz w:val="24"/>
        </w:rPr>
        <w:t xml:space="preserve"> </w:t>
      </w:r>
    </w:p>
    <w:p w14:paraId="2B08EE9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highlight w:val="none"/>
          <w:lang w:val="en-US" w:eastAsia="zh-CN"/>
        </w:rPr>
        <w:t>竺女士</w:t>
      </w:r>
      <w:r>
        <w:rPr>
          <w:rFonts w:hint="eastAsia" w:ascii="仿宋" w:hAnsi="仿宋" w:eastAsia="仿宋" w:cs="仿宋"/>
          <w:color w:val="auto"/>
          <w:sz w:val="24"/>
        </w:rPr>
        <w:t xml:space="preserve">             </w:t>
      </w:r>
    </w:p>
    <w:p w14:paraId="24198A3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highlight w:val="none"/>
        </w:rPr>
        <w:t>0575-83176688</w:t>
      </w:r>
    </w:p>
    <w:p w14:paraId="33A8347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bookmarkStart w:id="13" w:name="_Toc28359021"/>
      <w:bookmarkStart w:id="14" w:name="_Toc28359098"/>
      <w:bookmarkStart w:id="15" w:name="_Toc35393639"/>
      <w:bookmarkStart w:id="16" w:name="_Toc35393808"/>
      <w:r>
        <w:rPr>
          <w:rFonts w:hint="eastAsia" w:ascii="仿宋" w:hAnsi="仿宋" w:eastAsia="仿宋" w:cs="仿宋"/>
          <w:b/>
          <w:bCs/>
          <w:color w:val="auto"/>
          <w:sz w:val="24"/>
        </w:rPr>
        <w:t>3.</w:t>
      </w:r>
      <w:r>
        <w:rPr>
          <w:rFonts w:hint="eastAsia" w:ascii="仿宋" w:hAnsi="仿宋" w:eastAsia="仿宋" w:cs="仿宋"/>
          <w:b/>
          <w:color w:val="auto"/>
          <w:sz w:val="24"/>
        </w:rPr>
        <w:t xml:space="preserve">同级政府采购监督管理部门：        </w:t>
      </w:r>
    </w:p>
    <w:bookmarkEnd w:id="13"/>
    <w:bookmarkEnd w:id="14"/>
    <w:bookmarkEnd w:id="15"/>
    <w:bookmarkEnd w:id="16"/>
    <w:p w14:paraId="6699D60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称：新昌县财政局采监科</w:t>
      </w:r>
    </w:p>
    <w:p w14:paraId="07207A1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址：新昌县鼓山中路118号</w:t>
      </w:r>
    </w:p>
    <w:p w14:paraId="4417436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14:paraId="737C631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联 系 人：任先生</w:t>
      </w:r>
    </w:p>
    <w:p w14:paraId="6EFC36E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监督投诉电话：</w:t>
      </w:r>
      <w:r>
        <w:rPr>
          <w:rFonts w:hint="eastAsia" w:ascii="仿宋" w:hAnsi="仿宋" w:eastAsia="仿宋" w:cs="仿宋"/>
          <w:color w:val="auto"/>
          <w:sz w:val="24"/>
          <w:lang w:val="en-US" w:eastAsia="zh-CN"/>
        </w:rPr>
        <w:t>0575-</w:t>
      </w:r>
      <w:r>
        <w:rPr>
          <w:rFonts w:hint="eastAsia" w:ascii="仿宋" w:hAnsi="仿宋" w:eastAsia="仿宋" w:cs="仿宋"/>
          <w:color w:val="auto"/>
          <w:sz w:val="24"/>
        </w:rPr>
        <w:t>86621309</w:t>
      </w:r>
    </w:p>
    <w:p w14:paraId="6C6B5B3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        </w:t>
      </w:r>
    </w:p>
    <w:p w14:paraId="5E75F74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color w:val="auto"/>
          <w:sz w:val="36"/>
          <w:szCs w:val="20"/>
        </w:rPr>
      </w:pPr>
      <w:r>
        <w:rPr>
          <w:rFonts w:hint="eastAsia" w:ascii="仿宋" w:hAnsi="仿宋" w:eastAsia="仿宋" w:cs="仿宋"/>
          <w:color w:val="auto"/>
          <w:sz w:val="24"/>
        </w:rPr>
        <w:t>CA问题联系电话（人工）：汇信CA 400-888-4636；天谷CA 400-087-8198。</w:t>
      </w:r>
      <w:r>
        <w:rPr>
          <w:rFonts w:hint="eastAsia" w:ascii="仿宋" w:hAnsi="仿宋" w:eastAsia="仿宋" w:cs="仿宋"/>
          <w:b/>
          <w:color w:val="auto"/>
          <w:sz w:val="36"/>
          <w:szCs w:val="20"/>
        </w:rPr>
        <w:br w:type="page"/>
      </w:r>
    </w:p>
    <w:p w14:paraId="3E0B1A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2"/>
      <w:r>
        <w:rPr>
          <w:rFonts w:hint="eastAsia" w:ascii="仿宋" w:hAnsi="仿宋" w:eastAsia="仿宋" w:cs="仿宋"/>
          <w:b/>
          <w:color w:val="auto"/>
          <w:sz w:val="36"/>
          <w:szCs w:val="20"/>
        </w:rPr>
        <w:t xml:space="preserve"> 投标须知</w:t>
      </w:r>
      <w:bookmarkEnd w:id="3"/>
    </w:p>
    <w:p w14:paraId="286D5C69">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2C94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4C0E93F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370" w:type="dxa"/>
            <w:gridSpan w:val="2"/>
            <w:vAlign w:val="center"/>
          </w:tcPr>
          <w:p w14:paraId="1E175B7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内　　　　容</w:t>
            </w:r>
          </w:p>
        </w:tc>
      </w:tr>
      <w:tr w14:paraId="6D76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2DA4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370" w:type="dxa"/>
            <w:gridSpan w:val="2"/>
            <w:vAlign w:val="center"/>
          </w:tcPr>
          <w:p w14:paraId="4F6CC1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u w:val="single"/>
              </w:rPr>
            </w:pPr>
            <w:r>
              <w:rPr>
                <w:rFonts w:hint="eastAsia" w:ascii="仿宋" w:hAnsi="仿宋" w:eastAsia="仿宋" w:cs="仿宋"/>
                <w:b/>
                <w:color w:val="auto"/>
                <w:sz w:val="24"/>
              </w:rPr>
              <w:t>投标人按照项目要求特许资格、资信证明文件（如有）：</w:t>
            </w:r>
          </w:p>
          <w:p w14:paraId="415B450F">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F45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722D1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370" w:type="dxa"/>
            <w:gridSpan w:val="2"/>
            <w:vAlign w:val="center"/>
          </w:tcPr>
          <w:p w14:paraId="39B6888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资格审查方式：</w:t>
            </w:r>
          </w:p>
          <w:p w14:paraId="5D922DA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1.资格后审。</w:t>
            </w:r>
          </w:p>
          <w:p w14:paraId="6E9BE23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2.法定代表人的被授权委托人必须是投标单位职工。</w:t>
            </w:r>
            <w:r>
              <w:rPr>
                <w:rFonts w:hint="eastAsia" w:ascii="仿宋" w:hAnsi="仿宋" w:eastAsia="仿宋" w:cs="仿宋"/>
                <w:b/>
                <w:color w:val="auto"/>
                <w:sz w:val="24"/>
                <w:highlight w:val="none"/>
              </w:rPr>
              <w:t>需在投标响应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7D2D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6E697B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370" w:type="dxa"/>
            <w:gridSpan w:val="2"/>
            <w:vAlign w:val="center"/>
          </w:tcPr>
          <w:p w14:paraId="517F6620">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546A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07E558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370" w:type="dxa"/>
            <w:gridSpan w:val="2"/>
            <w:vAlign w:val="center"/>
          </w:tcPr>
          <w:p w14:paraId="33D6093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149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4E93F1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370" w:type="dxa"/>
            <w:gridSpan w:val="2"/>
            <w:vAlign w:val="center"/>
          </w:tcPr>
          <w:p w14:paraId="28A3AF5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2F22F80D">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4AF0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E1DF7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8370" w:type="dxa"/>
            <w:gridSpan w:val="2"/>
            <w:vAlign w:val="center"/>
          </w:tcPr>
          <w:p w14:paraId="6BEF628C">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本项目实行网上投标，供应商于“政采云”上提供电子投标文件。</w:t>
            </w:r>
          </w:p>
        </w:tc>
      </w:tr>
      <w:tr w14:paraId="75B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8B893D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8370" w:type="dxa"/>
            <w:gridSpan w:val="2"/>
            <w:vAlign w:val="center"/>
          </w:tcPr>
          <w:p w14:paraId="3DFA989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p w14:paraId="15C71EB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r>
              <w:rPr>
                <w:rFonts w:hint="eastAsia" w:ascii="仿宋" w:hAnsi="仿宋" w:eastAsia="仿宋" w:cs="仿宋"/>
                <w:b w:val="0"/>
                <w:bCs/>
                <w:color w:val="auto"/>
                <w:sz w:val="24"/>
                <w:highlight w:val="none"/>
                <w:lang w:val="en-US" w:eastAsia="zh-CN"/>
              </w:rPr>
              <w:t>投标人</w:t>
            </w:r>
            <w:r>
              <w:rPr>
                <w:rFonts w:hint="eastAsia" w:ascii="仿宋" w:hAnsi="仿宋" w:eastAsia="仿宋" w:cs="仿宋"/>
                <w:b w:val="0"/>
                <w:bCs/>
                <w:color w:val="auto"/>
                <w:sz w:val="24"/>
                <w:highlight w:val="none"/>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p>
          <w:p w14:paraId="61A2D18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0AD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228FA8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8370" w:type="dxa"/>
            <w:gridSpan w:val="2"/>
            <w:vAlign w:val="center"/>
          </w:tcPr>
          <w:p w14:paraId="1261EB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样品提供：</w:t>
            </w:r>
          </w:p>
          <w:p w14:paraId="75919DF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446263D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14:paraId="19084FF6">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样品</w:t>
            </w:r>
            <w:r>
              <w:rPr>
                <w:rFonts w:hint="eastAsia" w:ascii="仿宋" w:hAnsi="仿宋" w:eastAsia="仿宋" w:cs="仿宋"/>
                <w:snapToGrid w:val="0"/>
                <w:color w:val="auto"/>
                <w:kern w:val="28"/>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28750C11">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635566B">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（3）样品的评审</w:t>
            </w:r>
            <w:r>
              <w:rPr>
                <w:rFonts w:hint="eastAsia" w:ascii="仿宋" w:hAnsi="仿宋" w:eastAsia="仿宋" w:cs="仿宋"/>
                <w:color w:val="auto"/>
                <w:sz w:val="24"/>
              </w:rPr>
              <w:t>方法</w:t>
            </w:r>
            <w:r>
              <w:rPr>
                <w:rFonts w:hint="eastAsia" w:ascii="仿宋" w:hAnsi="仿宋" w:eastAsia="仿宋" w:cs="仿宋"/>
                <w:color w:val="auto"/>
                <w:kern w:val="0"/>
                <w:sz w:val="24"/>
              </w:rPr>
              <w:t>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197F6920">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11F82F6">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14:paraId="1243AC2B">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rPr>
              <w:t>6</w:t>
            </w:r>
            <w:r>
              <w:rPr>
                <w:rFonts w:hint="eastAsia" w:ascii="仿宋" w:hAnsi="仿宋" w:eastAsia="仿宋" w:cs="仿宋"/>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729211E">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sz w:val="24"/>
              </w:rPr>
            </w:pPr>
            <w:r>
              <w:rPr>
                <w:rFonts w:hint="eastAsia" w:ascii="仿宋" w:hAnsi="仿宋" w:eastAsia="仿宋" w:cs="仿宋"/>
                <w:color w:val="auto"/>
                <w:sz w:val="24"/>
              </w:rPr>
              <w:t>（7）制作、运输、安装和保管样品所发生的一切费用由投标人自理。</w:t>
            </w:r>
          </w:p>
          <w:p w14:paraId="0507DDEF">
            <w:pPr>
              <w:keepNext w:val="0"/>
              <w:keepLines w:val="0"/>
              <w:pageBreakBefore w:val="0"/>
              <w:widowControl w:val="0"/>
              <w:kinsoku/>
              <w:wordWrap/>
              <w:overflowPunct/>
              <w:topLinePunct w:val="0"/>
              <w:bidi w:val="0"/>
              <w:adjustRightInd w:val="0"/>
              <w:spacing w:line="440" w:lineRule="exact"/>
              <w:ind w:right="0" w:rightChars="0"/>
              <w:rPr>
                <w:rFonts w:hint="eastAsia" w:ascii="仿宋" w:hAnsi="仿宋" w:eastAsia="仿宋" w:cs="仿宋"/>
                <w:color w:val="auto"/>
                <w:lang w:val="en-US"/>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rPr>
              <w:t>8</w:t>
            </w:r>
            <w:r>
              <w:rPr>
                <w:rFonts w:hint="eastAsia" w:ascii="仿宋" w:hAnsi="仿宋" w:eastAsia="仿宋" w:cs="仿宋"/>
                <w:b w:val="0"/>
                <w:bCs w:val="0"/>
                <w:color w:val="auto"/>
                <w:sz w:val="24"/>
                <w:highlight w:val="none"/>
              </w:rPr>
              <w:t>）未按招标文件要求提供样品或提供样品不满足采购需求实质性条件的，投标</w:t>
            </w:r>
            <w:r>
              <w:rPr>
                <w:rFonts w:hint="eastAsia" w:ascii="仿宋" w:hAnsi="仿宋" w:eastAsia="仿宋" w:cs="仿宋"/>
                <w:color w:val="auto"/>
                <w:sz w:val="24"/>
                <w:highlight w:val="none"/>
              </w:rPr>
              <w:t>无效</w:t>
            </w:r>
            <w:r>
              <w:rPr>
                <w:rFonts w:hint="eastAsia" w:ascii="仿宋" w:hAnsi="仿宋" w:eastAsia="仿宋" w:cs="仿宋"/>
                <w:b w:val="0"/>
                <w:bCs w:val="0"/>
                <w:color w:val="auto"/>
                <w:sz w:val="24"/>
                <w:highlight w:val="none"/>
              </w:rPr>
              <w:t>。</w:t>
            </w:r>
          </w:p>
        </w:tc>
      </w:tr>
      <w:tr w14:paraId="6BA8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0" w:type="dxa"/>
            <w:vAlign w:val="center"/>
          </w:tcPr>
          <w:p w14:paraId="4A508BC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8370" w:type="dxa"/>
            <w:gridSpan w:val="2"/>
            <w:vAlign w:val="center"/>
          </w:tcPr>
          <w:p w14:paraId="2EC71999">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方案讲解演示：</w:t>
            </w:r>
          </w:p>
          <w:p w14:paraId="7D9AB60C">
            <w:pPr>
              <w:spacing w:beforeLines="0" w:afterLines="0"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38697A8B">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66CDE37B">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w:t>
            </w:r>
            <w:r>
              <w:rPr>
                <w:rFonts w:hint="eastAsia" w:ascii="仿宋" w:hAnsi="仿宋" w:eastAsia="仿宋" w:cs="仿宋"/>
                <w:color w:val="auto"/>
                <w:sz w:val="24"/>
                <w:szCs w:val="24"/>
                <w:highlight w:val="none"/>
                <w:lang w:val="zh-CN"/>
              </w:rPr>
              <w:t>每个供应商时间不超过</w:t>
            </w:r>
            <w:r>
              <w:rPr>
                <w:rFonts w:hint="eastAsia" w:ascii="仿宋" w:hAnsi="仿宋" w:eastAsia="仿宋" w:cs="仿宋"/>
                <w:color w:val="auto"/>
                <w:sz w:val="24"/>
                <w:szCs w:val="24"/>
                <w:highlight w:val="none"/>
                <w:u w:val="single"/>
                <w:lang w:val="en-US" w:eastAsia="zh-CN"/>
              </w:rPr>
              <w:t xml:space="preserve">20 </w:t>
            </w:r>
            <w:r>
              <w:rPr>
                <w:rFonts w:hint="eastAsia" w:ascii="仿宋" w:hAnsi="仿宋" w:eastAsia="仿宋" w:cs="仿宋"/>
                <w:color w:val="auto"/>
                <w:sz w:val="24"/>
                <w:szCs w:val="24"/>
                <w:highlight w:val="none"/>
                <w:lang w:val="zh-CN"/>
              </w:rPr>
              <w:t>分钟（编制时可根据项目情况进行调整）</w:t>
            </w:r>
            <w:r>
              <w:rPr>
                <w:rFonts w:hint="eastAsia" w:ascii="仿宋" w:hAnsi="仿宋" w:eastAsia="仿宋" w:cs="仿宋"/>
                <w:color w:val="auto"/>
                <w:sz w:val="24"/>
                <w:szCs w:val="24"/>
                <w:lang w:val="zh-CN"/>
              </w:rPr>
              <w:t>，讲解次序以投标文件解密时间先后次序为准。讲解演示结束后按要求解答评标委员会提问。</w:t>
            </w:r>
          </w:p>
          <w:p w14:paraId="4C223AC9">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408445B1">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1E884E47">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4B6BCA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96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B4493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855" w:type="dxa"/>
            <w:vAlign w:val="center"/>
          </w:tcPr>
          <w:p w14:paraId="3B568829">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color w:val="auto"/>
                <w:sz w:val="24"/>
              </w:rPr>
            </w:pPr>
            <w:r>
              <w:rPr>
                <w:rFonts w:hint="eastAsia" w:ascii="仿宋" w:hAnsi="仿宋" w:eastAsia="仿宋" w:cs="仿宋"/>
                <w:b/>
                <w:color w:val="auto"/>
                <w:sz w:val="24"/>
              </w:rPr>
              <w:t>进口产品</w:t>
            </w:r>
          </w:p>
        </w:tc>
        <w:tc>
          <w:tcPr>
            <w:tcW w:w="7515" w:type="dxa"/>
            <w:vAlign w:val="center"/>
          </w:tcPr>
          <w:p w14:paraId="2257A0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本项目不允许采购进口产品。</w:t>
            </w:r>
          </w:p>
          <w:p w14:paraId="6F0ABB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80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EC791D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855" w:type="dxa"/>
            <w:vAlign w:val="center"/>
          </w:tcPr>
          <w:p w14:paraId="4AF65613">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5" w:type="dxa"/>
            <w:vAlign w:val="center"/>
          </w:tcPr>
          <w:p w14:paraId="63FEDF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AD87B8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4263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B0614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855" w:type="dxa"/>
            <w:vAlign w:val="center"/>
          </w:tcPr>
          <w:p w14:paraId="7C14FB7C">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515" w:type="dxa"/>
            <w:vAlign w:val="center"/>
          </w:tcPr>
          <w:p w14:paraId="56B4E7A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highlight w:val="none"/>
                <w:lang w:eastAsia="zh-CN"/>
              </w:rPr>
              <w:t>：</w:t>
            </w:r>
          </w:p>
          <w:p w14:paraId="4B454632">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val="en-US" w:eastAsia="zh-CN"/>
              </w:rPr>
              <w:t xml:space="preserve"> 新昌县七星街道办事处食堂物资采购项目 </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val="en-US" w:eastAsia="zh-CN"/>
              </w:rPr>
              <w:t xml:space="preserve"> 零售业</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kern w:val="0"/>
                <w:sz w:val="24"/>
              </w:rPr>
              <w:t>；</w:t>
            </w:r>
          </w:p>
          <w:p w14:paraId="3BA47FC1">
            <w:pPr>
              <w:keepNext w:val="0"/>
              <w:keepLines w:val="0"/>
              <w:pageBreakBefore w:val="0"/>
              <w:widowControl w:val="0"/>
              <w:numPr>
                <w:ilvl w:val="0"/>
                <w:numId w:val="0"/>
              </w:numPr>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1ED2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shd w:val="clear" w:color="auto" w:fill="auto"/>
            <w:vAlign w:val="center"/>
          </w:tcPr>
          <w:p w14:paraId="0582A833">
            <w:pPr>
              <w:keepNext w:val="0"/>
              <w:keepLines w:val="0"/>
              <w:pageBreakBefore w:val="0"/>
              <w:kinsoku/>
              <w:wordWrap/>
              <w:overflowPunct/>
              <w:topLinePunct w:val="0"/>
              <w:autoSpaceDE w:val="0"/>
              <w:autoSpaceDN w:val="0"/>
              <w:bidi w:val="0"/>
              <w:adjustRightInd/>
              <w:snapToGrid w:val="0"/>
              <w:spacing w:line="440" w:lineRule="exact"/>
              <w:ind w:left="0" w:leftChars="0"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855" w:type="dxa"/>
            <w:shd w:val="clear" w:color="auto" w:fill="auto"/>
            <w:vAlign w:val="center"/>
          </w:tcPr>
          <w:p w14:paraId="751D6DC2">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7515" w:type="dxa"/>
            <w:shd w:val="clear" w:color="auto" w:fill="auto"/>
            <w:vAlign w:val="center"/>
          </w:tcPr>
          <w:p w14:paraId="539CEF9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专门面向中小微企业采购项目。小微企业报价不再享受价格折扣。</w:t>
            </w:r>
          </w:p>
          <w:p w14:paraId="1F2485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非专门面向中小企业采购项目。对小型和微型企业报价根据《财政部关于进一步加大政府采购支持中小企业力度的通知》（财库〔2022〕19号）</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规定，用扣除后的价格参与评审。扣除比例为：小型、微型企业均扣除10%，监狱企业、残疾人福利性单位视同小型、微型企业，享受价格扣除。</w:t>
            </w:r>
          </w:p>
        </w:tc>
      </w:tr>
      <w:tr w14:paraId="505B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087C7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855" w:type="dxa"/>
            <w:vMerge w:val="restart"/>
            <w:vAlign w:val="center"/>
          </w:tcPr>
          <w:p w14:paraId="136B57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投标人信用信息事项</w:t>
            </w:r>
          </w:p>
        </w:tc>
        <w:tc>
          <w:tcPr>
            <w:tcW w:w="7515" w:type="dxa"/>
            <w:vAlign w:val="center"/>
          </w:tcPr>
          <w:p w14:paraId="4AEFAFA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14:paraId="69A4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0" w:type="dxa"/>
            <w:vMerge w:val="continue"/>
            <w:vAlign w:val="center"/>
          </w:tcPr>
          <w:p w14:paraId="0A4D759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p>
        </w:tc>
        <w:tc>
          <w:tcPr>
            <w:tcW w:w="855" w:type="dxa"/>
            <w:vMerge w:val="continue"/>
            <w:vAlign w:val="center"/>
          </w:tcPr>
          <w:p w14:paraId="03CE9A2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p>
        </w:tc>
        <w:tc>
          <w:tcPr>
            <w:tcW w:w="7515" w:type="dxa"/>
            <w:vAlign w:val="center"/>
          </w:tcPr>
          <w:p w14:paraId="6B8D54D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14:paraId="264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F9EA1B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rPr>
            </w:pPr>
          </w:p>
        </w:tc>
        <w:tc>
          <w:tcPr>
            <w:tcW w:w="855" w:type="dxa"/>
            <w:vMerge w:val="continue"/>
            <w:vAlign w:val="center"/>
          </w:tcPr>
          <w:p w14:paraId="3CC6E18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p>
        </w:tc>
        <w:tc>
          <w:tcPr>
            <w:tcW w:w="7515" w:type="dxa"/>
            <w:vAlign w:val="center"/>
          </w:tcPr>
          <w:p w14:paraId="4DB9173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p w14:paraId="3AB790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A3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D7EF66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8370" w:type="dxa"/>
            <w:gridSpan w:val="2"/>
            <w:vAlign w:val="center"/>
          </w:tcPr>
          <w:p w14:paraId="551BCAC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14:paraId="22CC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B04DD1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8370" w:type="dxa"/>
            <w:gridSpan w:val="2"/>
            <w:vAlign w:val="center"/>
          </w:tcPr>
          <w:p w14:paraId="7A47FB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7742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60F89A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17                                                                                                                                                                                                                                                                                                                                                                                                                                                                                                                                                                                                                                                                                                                                                                                                                                                                                                                                                                                                                                                                                                                                                                                                                                                                                                                                        </w:t>
            </w:r>
          </w:p>
        </w:tc>
        <w:tc>
          <w:tcPr>
            <w:tcW w:w="8370" w:type="dxa"/>
            <w:gridSpan w:val="2"/>
            <w:vAlign w:val="center"/>
          </w:tcPr>
          <w:p w14:paraId="71A1AD6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投标与开标注意事项：</w:t>
            </w:r>
          </w:p>
          <w:p w14:paraId="0F4591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7CAD604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A40246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361C10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3.投标文件制作、递交、解密：</w:t>
            </w:r>
          </w:p>
          <w:p w14:paraId="0D295E5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7286A3F0">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14:paraId="138C16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04BC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C1AA08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8370" w:type="dxa"/>
            <w:gridSpan w:val="2"/>
            <w:vAlign w:val="center"/>
          </w:tcPr>
          <w:p w14:paraId="49A3E5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特别说明：</w:t>
            </w:r>
          </w:p>
          <w:p w14:paraId="6D3D732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011B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70963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p>
        </w:tc>
        <w:tc>
          <w:tcPr>
            <w:tcW w:w="8370" w:type="dxa"/>
            <w:gridSpan w:val="2"/>
            <w:vAlign w:val="center"/>
          </w:tcPr>
          <w:p w14:paraId="4C365B9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val="en-US" w:eastAsia="zh-CN"/>
              </w:rPr>
              <w:t>四</w:t>
            </w:r>
            <w:r>
              <w:rPr>
                <w:rFonts w:hint="eastAsia" w:ascii="仿宋" w:hAnsi="仿宋" w:eastAsia="仿宋" w:cs="仿宋"/>
                <w:snapToGrid w:val="0"/>
                <w:color w:val="auto"/>
                <w:kern w:val="28"/>
                <w:sz w:val="24"/>
              </w:rPr>
              <w:t>部分评标标准要求提供资信证明文件，否则视为不符合相关要求。</w:t>
            </w:r>
          </w:p>
          <w:p w14:paraId="71D65D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val="en-US" w:eastAsia="zh-CN"/>
              </w:rPr>
              <w:t>四</w:t>
            </w:r>
            <w:r>
              <w:rPr>
                <w:rFonts w:hint="eastAsia" w:ascii="仿宋" w:hAnsi="仿宋" w:eastAsia="仿宋" w:cs="仿宋"/>
                <w:snapToGrid w:val="0"/>
                <w:color w:val="auto"/>
                <w:kern w:val="28"/>
                <w:sz w:val="24"/>
              </w:rPr>
              <w:t>部分评标标准要求提供资信证明文件的，视为符合了相关要求。</w:t>
            </w:r>
          </w:p>
        </w:tc>
      </w:tr>
      <w:tr w14:paraId="6919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jc w:val="center"/>
        </w:trPr>
        <w:tc>
          <w:tcPr>
            <w:tcW w:w="870" w:type="dxa"/>
            <w:vAlign w:val="center"/>
          </w:tcPr>
          <w:p w14:paraId="05EB906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8370" w:type="dxa"/>
            <w:gridSpan w:val="2"/>
            <w:vAlign w:val="center"/>
          </w:tcPr>
          <w:p w14:paraId="0F277BA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b/>
                <w:bCs/>
                <w:snapToGrid w:val="0"/>
                <w:color w:val="auto"/>
                <w:kern w:val="28"/>
                <w:sz w:val="24"/>
              </w:rPr>
              <w:t>采购代理服务费：</w:t>
            </w:r>
          </w:p>
          <w:p w14:paraId="438CCF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中标单位须向招标代理机构按如下标准和规定交纳中标服务费，请在投标报价中自行考虑：</w:t>
            </w:r>
          </w:p>
          <w:p w14:paraId="3C9614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①本项目代理服务费</w:t>
            </w:r>
            <w:r>
              <w:rPr>
                <w:rFonts w:hint="eastAsia" w:ascii="仿宋" w:hAnsi="仿宋" w:eastAsia="仿宋" w:cs="仿宋"/>
                <w:snapToGrid w:val="0"/>
                <w:color w:val="auto"/>
                <w:kern w:val="28"/>
                <w:sz w:val="24"/>
                <w:lang w:val="en-US" w:eastAsia="zh-CN"/>
              </w:rPr>
              <w:t>按照以下标准收取（招标代理费按差额定率累进法计算），</w:t>
            </w:r>
            <w:r>
              <w:rPr>
                <w:rFonts w:hint="eastAsia" w:ascii="仿宋" w:hAnsi="仿宋" w:eastAsia="仿宋" w:cs="仿宋"/>
                <w:color w:val="auto"/>
                <w:sz w:val="24"/>
                <w:szCs w:val="24"/>
                <w:highlight w:val="none"/>
              </w:rPr>
              <w:t>在招标成功后向</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收取</w:t>
            </w:r>
            <w:bookmarkStart w:id="48" w:name="_GoBack"/>
            <w:bookmarkEnd w:id="48"/>
            <w:r>
              <w:rPr>
                <w:rFonts w:hint="eastAsia" w:ascii="仿宋" w:hAnsi="仿宋" w:eastAsia="仿宋" w:cs="仿宋"/>
                <w:snapToGrid w:val="0"/>
                <w:color w:val="auto"/>
                <w:kern w:val="28"/>
                <w:sz w:val="24"/>
                <w:highlight w:val="none"/>
                <w:lang w:eastAsia="zh-CN"/>
              </w:rPr>
              <w:t>。</w:t>
            </w:r>
          </w:p>
          <w:tbl>
            <w:tblPr>
              <w:tblStyle w:val="62"/>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6B22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47A820A8">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445F2EC4">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513073D4">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DB0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D60FC6">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0152CB6D">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E84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66FCC00">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3D9047EB">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1C8AD42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34086B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 xml:space="preserve">公司名称: </w:t>
            </w:r>
            <w:r>
              <w:rPr>
                <w:rFonts w:hint="eastAsia" w:ascii="仿宋" w:hAnsi="仿宋" w:eastAsia="仿宋" w:cs="仿宋"/>
                <w:color w:val="auto"/>
                <w:sz w:val="24"/>
                <w:highlight w:val="none"/>
                <w:lang w:eastAsia="zh-CN"/>
              </w:rPr>
              <w:t>绍兴平准招标代理有限公司</w:t>
            </w:r>
          </w:p>
          <w:p w14:paraId="4A18988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开户银行：</w:t>
            </w:r>
            <w:r>
              <w:rPr>
                <w:rFonts w:hint="eastAsia" w:ascii="仿宋" w:hAnsi="仿宋" w:eastAsia="仿宋" w:cs="仿宋"/>
                <w:snapToGrid w:val="0"/>
                <w:color w:val="auto"/>
                <w:kern w:val="28"/>
                <w:sz w:val="24"/>
                <w:highlight w:val="none"/>
                <w:lang w:eastAsia="zh-CN"/>
              </w:rPr>
              <w:t>建设银行嵊州新城支行</w:t>
            </w:r>
          </w:p>
          <w:p w14:paraId="37D6A6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1"/>
                <w:szCs w:val="24"/>
                <w:lang w:val="en-US" w:eastAsia="zh-CN" w:bidi="ar-SA"/>
              </w:rPr>
            </w:pPr>
            <w:r>
              <w:rPr>
                <w:rFonts w:hint="eastAsia" w:ascii="仿宋" w:hAnsi="仿宋" w:eastAsia="仿宋" w:cs="仿宋"/>
                <w:snapToGrid w:val="0"/>
                <w:color w:val="auto"/>
                <w:kern w:val="28"/>
                <w:sz w:val="24"/>
                <w:highlight w:val="none"/>
              </w:rPr>
              <w:t>银行账号：</w:t>
            </w:r>
            <w:r>
              <w:rPr>
                <w:rFonts w:hint="eastAsia" w:ascii="仿宋" w:hAnsi="仿宋" w:eastAsia="仿宋" w:cs="仿宋"/>
                <w:snapToGrid w:val="0"/>
                <w:color w:val="auto"/>
                <w:kern w:val="28"/>
                <w:sz w:val="24"/>
                <w:highlight w:val="none"/>
                <w:lang w:eastAsia="zh-CN"/>
              </w:rPr>
              <w:t>33050165655009888888</w:t>
            </w:r>
          </w:p>
        </w:tc>
      </w:tr>
      <w:tr w14:paraId="7E6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DA4E8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370" w:type="dxa"/>
            <w:gridSpan w:val="2"/>
            <w:vAlign w:val="center"/>
          </w:tcPr>
          <w:p w14:paraId="5805B9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u w:val="single"/>
              </w:rPr>
            </w:pPr>
            <w:r>
              <w:rPr>
                <w:rFonts w:hint="eastAsia" w:ascii="仿宋" w:hAnsi="仿宋" w:eastAsia="仿宋" w:cs="仿宋"/>
                <w:b w:val="0"/>
                <w:bCs w:val="0"/>
                <w:color w:val="auto"/>
                <w:sz w:val="24"/>
                <w:highlight w:val="none"/>
              </w:rPr>
              <w:t>推荐中标</w:t>
            </w:r>
            <w:r>
              <w:rPr>
                <w:rFonts w:hint="eastAsia" w:ascii="仿宋" w:hAnsi="仿宋" w:eastAsia="仿宋" w:cs="仿宋"/>
                <w:b w:val="0"/>
                <w:bCs w:val="0"/>
                <w:snapToGrid w:val="0"/>
                <w:color w:val="auto"/>
                <w:kern w:val="28"/>
                <w:sz w:val="24"/>
              </w:rPr>
              <w:t>候选人</w:t>
            </w:r>
            <w:r>
              <w:rPr>
                <w:rFonts w:hint="eastAsia" w:ascii="仿宋" w:hAnsi="仿宋" w:eastAsia="仿宋" w:cs="仿宋"/>
                <w:b w:val="0"/>
                <w:bCs w:val="0"/>
                <w:color w:val="auto"/>
                <w:sz w:val="24"/>
                <w:highlight w:val="none"/>
              </w:rPr>
              <w:t>数量</w:t>
            </w:r>
            <w:r>
              <w:rPr>
                <w:rFonts w:hint="eastAsia" w:ascii="仿宋" w:hAnsi="仿宋" w:eastAsia="仿宋" w:cs="仿宋"/>
                <w:b/>
                <w:bCs/>
                <w:color w:val="auto"/>
                <w:sz w:val="24"/>
                <w:highlight w:val="none"/>
                <w:lang w:eastAsia="zh-CN"/>
              </w:rPr>
              <w:t>：</w:t>
            </w:r>
            <w:r>
              <w:rPr>
                <w:rFonts w:hint="eastAsia" w:ascii="仿宋" w:hAnsi="仿宋" w:eastAsia="仿宋" w:cs="仿宋"/>
                <w:b w:val="0"/>
                <w:bCs w:val="0"/>
                <w:color w:val="auto"/>
                <w:sz w:val="24"/>
                <w:highlight w:val="none"/>
                <w:lang w:eastAsia="zh-CN"/>
              </w:rPr>
              <w:t>1名。</w:t>
            </w:r>
          </w:p>
        </w:tc>
      </w:tr>
      <w:tr w14:paraId="77C1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B7AD7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370" w:type="dxa"/>
            <w:gridSpan w:val="2"/>
            <w:vAlign w:val="center"/>
          </w:tcPr>
          <w:p w14:paraId="314DED1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在领取中标通知书时中标</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需根据采购人要求提供纸质投标文件（与电子投标文件一致）至少三份，递交至代理机构，如与电子投标文件不符将影响中标供应商领取中标通知书。</w:t>
            </w:r>
          </w:p>
        </w:tc>
      </w:tr>
      <w:tr w14:paraId="66D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240" w:type="dxa"/>
            <w:gridSpan w:val="3"/>
            <w:vAlign w:val="center"/>
          </w:tcPr>
          <w:p w14:paraId="6CECD5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rPr>
            </w:pPr>
            <w:r>
              <w:rPr>
                <w:rFonts w:hint="eastAsia" w:ascii="仿宋" w:hAnsi="仿宋" w:eastAsia="仿宋" w:cs="仿宋"/>
                <w:color w:val="auto"/>
                <w:sz w:val="24"/>
              </w:rPr>
              <w:t>解释：凡涉及本招标文件的解释权属于采购人。</w:t>
            </w:r>
          </w:p>
        </w:tc>
      </w:tr>
      <w:tr w14:paraId="10B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E5140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注：中标人放弃中标资格或因质疑、投诉被取消中标资格或不能履行合同的，本项目重新组织采购。</w:t>
            </w:r>
          </w:p>
        </w:tc>
      </w:tr>
      <w:bookmarkEnd w:id="4"/>
    </w:tbl>
    <w:p w14:paraId="5E452C8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rPr>
      </w:pPr>
      <w:bookmarkStart w:id="17" w:name="第三部分"/>
      <w:bookmarkStart w:id="18" w:name="_Toc164416483"/>
    </w:p>
    <w:p w14:paraId="763CEAB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rPr>
        <w:sectPr>
          <w:footerReference r:id="rId7" w:type="default"/>
          <w:pgSz w:w="11906" w:h="16838"/>
          <w:pgMar w:top="1474" w:right="1814" w:bottom="1474" w:left="1814" w:header="851" w:footer="992" w:gutter="0"/>
          <w:pgNumType w:fmt="decimal" w:start="1"/>
          <w:cols w:space="720" w:num="1"/>
          <w:docGrid w:linePitch="312" w:charSpace="0"/>
        </w:sectPr>
      </w:pPr>
    </w:p>
    <w:p w14:paraId="36461C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一、总则</w:t>
      </w:r>
    </w:p>
    <w:p w14:paraId="736C34FD">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1.适用范围</w:t>
      </w:r>
    </w:p>
    <w:p w14:paraId="72F012F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0B6ADBB9">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566F231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6739B36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”系指招标公告中载明的本项目的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14:paraId="3C7776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 “投标人”</w:t>
      </w:r>
      <w:r>
        <w:rPr>
          <w:rFonts w:hint="eastAsia" w:ascii="仿宋" w:hAnsi="仿宋" w:eastAsia="仿宋" w:cs="仿宋"/>
          <w:color w:val="auto"/>
          <w:sz w:val="24"/>
          <w:highlight w:val="none"/>
        </w:rPr>
        <w:t>“供应商”</w:t>
      </w:r>
      <w:r>
        <w:rPr>
          <w:rFonts w:hint="eastAsia" w:ascii="仿宋" w:hAnsi="仿宋" w:eastAsia="仿宋" w:cs="仿宋"/>
          <w:color w:val="auto"/>
          <w:sz w:val="24"/>
        </w:rPr>
        <w:t>系指是指响应招标、参加投标竞争的法人、其他组织或者自然人。</w:t>
      </w:r>
    </w:p>
    <w:p w14:paraId="175B484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w:t>
      </w:r>
      <w:r>
        <w:rPr>
          <w:rFonts w:hint="eastAsia" w:ascii="仿宋" w:hAnsi="仿宋" w:eastAsia="仿宋" w:cs="仿宋"/>
          <w:color w:val="auto"/>
          <w:sz w:val="24"/>
        </w:rPr>
        <w:t>“监督单位”系指政府采购法定义监督管理部门</w:t>
      </w:r>
      <w:r>
        <w:rPr>
          <w:rFonts w:hint="eastAsia" w:ascii="仿宋" w:hAnsi="仿宋" w:eastAsia="仿宋" w:cs="仿宋"/>
          <w:color w:val="auto"/>
          <w:sz w:val="24"/>
          <w:lang w:val="en-US" w:eastAsia="zh-CN"/>
        </w:rPr>
        <w:t>。</w:t>
      </w:r>
    </w:p>
    <w:p w14:paraId="1303A23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“负责人”系指法人企业的法定负责人，或其他组织为法律、行政法规规定代表单位行使职权的主要负责人，或自然人本人。</w:t>
      </w:r>
    </w:p>
    <w:p w14:paraId="315AF3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val="en-US" w:eastAsia="zh-CN"/>
        </w:rPr>
        <w:t>电子签章</w:t>
      </w:r>
      <w:r>
        <w:rPr>
          <w:rFonts w:hint="eastAsia" w:ascii="仿宋" w:hAnsi="仿宋" w:eastAsia="仿宋" w:cs="仿宋"/>
          <w:color w:val="auto"/>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p w14:paraId="2716DEB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指本项目政府采购活动所依托的政府采购云平台（https://www.zcygov.cn/）。</w:t>
      </w:r>
    </w:p>
    <w:p w14:paraId="40DB1D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系指实质性指标要求条款，“▲”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lang w:eastAsia="zh-CN"/>
        </w:rPr>
        <w:t>☑</w:t>
      </w:r>
      <w:r>
        <w:rPr>
          <w:rFonts w:hint="eastAsia" w:ascii="仿宋" w:hAnsi="仿宋" w:eastAsia="仿宋" w:cs="仿宋"/>
          <w:color w:val="auto"/>
          <w:sz w:val="24"/>
        </w:rPr>
        <w:t>”系指适用本项目的要求，“☐”系指不适用本项目的要求。</w:t>
      </w:r>
    </w:p>
    <w:p w14:paraId="0371E636">
      <w:pPr>
        <w:spacing w:line="440" w:lineRule="exact"/>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2.9其他定义</w:t>
      </w:r>
    </w:p>
    <w:p w14:paraId="4FBFBB20">
      <w:pPr>
        <w:spacing w:line="440" w:lineRule="exact"/>
        <w:ind w:firstLine="480" w:firstLineChars="200"/>
        <w:rPr>
          <w:rFonts w:hint="eastAsia" w:ascii="仿宋" w:hAnsi="仿宋" w:eastAsia="仿宋" w:cs="仿宋"/>
          <w:b/>
          <w:color w:val="auto"/>
          <w:sz w:val="24"/>
        </w:rPr>
      </w:pPr>
      <w:r>
        <w:rPr>
          <w:rFonts w:hint="eastAsia" w:ascii="仿宋" w:hAnsi="仿宋" w:eastAsia="仿宋" w:cs="仿宋"/>
          <w:b w:val="0"/>
          <w:bCs/>
          <w:color w:val="auto"/>
          <w:sz w:val="24"/>
        </w:rPr>
        <w:t>“书面形式”是合同书、信件、电报、电传、传真等可以有形地表现所载内容的形式。以电子数据交换、电子邮件等方式能够有形地表现所载内容，并可以随时调取查用的数据电文，视为书面形式。</w:t>
      </w:r>
    </w:p>
    <w:p w14:paraId="1FC2A943">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3.采购项目需要落实的政府采购政策</w:t>
      </w:r>
    </w:p>
    <w:p w14:paraId="370165D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371CE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3.2支持绿色发展</w:t>
      </w:r>
    </w:p>
    <w:p w14:paraId="58DA810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9F1D86B">
      <w:pPr>
        <w:spacing w:line="44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★3.2.2</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24D9F68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 纳入政府采购管理的修缮、装修类项目采购建材的，采购单位</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将绿色建材性能、指标等作为实质性条件纳入采购文件和合同，具体性能指标要求</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相关绿色建材政府采购需求标准</w:t>
      </w:r>
      <w:r>
        <w:rPr>
          <w:rFonts w:hint="eastAsia" w:ascii="仿宋" w:hAnsi="仿宋" w:eastAsia="仿宋" w:cs="仿宋"/>
          <w:color w:val="auto"/>
          <w:sz w:val="24"/>
          <w:highlight w:val="none"/>
          <w:lang w:eastAsia="zh-CN"/>
        </w:rPr>
        <w:t>执行</w:t>
      </w:r>
      <w:r>
        <w:rPr>
          <w:rFonts w:hint="eastAsia" w:ascii="仿宋" w:hAnsi="仿宋" w:eastAsia="仿宋" w:cs="仿宋"/>
          <w:color w:val="auto"/>
          <w:sz w:val="24"/>
          <w:highlight w:val="none"/>
        </w:rPr>
        <w:t>。</w:t>
      </w:r>
    </w:p>
    <w:p w14:paraId="5BA6847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66B40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3.2.5</w:t>
      </w: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14:paraId="407977B1">
      <w:pPr>
        <w:spacing w:line="440" w:lineRule="exact"/>
        <w:ind w:firstLine="480" w:firstLineChars="200"/>
        <w:rPr>
          <w:rFonts w:hint="eastAsia" w:ascii="仿宋" w:hAnsi="仿宋" w:eastAsia="仿宋" w:cs="仿宋"/>
          <w:color w:val="auto"/>
          <w:sz w:val="24"/>
          <w:highlight w:val="cyan"/>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企业价格扣除（按财库〔2022〕19号文件规定执行）</w:t>
      </w:r>
    </w:p>
    <w:p w14:paraId="7F31BFF0">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3.3.1小微企业是指</w:t>
      </w:r>
      <w:r>
        <w:rPr>
          <w:rFonts w:hint="eastAsia" w:ascii="仿宋" w:hAnsi="仿宋" w:eastAsia="仿宋" w:cs="仿宋"/>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D6D05F8">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符合中小企业划分标准的个体工商户，在政府采购活动中视同中小企业。</w:t>
      </w:r>
    </w:p>
    <w:p w14:paraId="73CAA794">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3.3.2在货物采购项目中，货物由小微企业制造，即货物由小微企业生产且使用该小微企业商号或者注册商标。</w:t>
      </w:r>
      <w:r>
        <w:rPr>
          <w:rFonts w:hint="eastAsia" w:ascii="仿宋" w:hAnsi="仿宋" w:eastAsia="仿宋" w:cs="仿宋"/>
          <w:b/>
          <w:bCs/>
          <w:color w:val="auto"/>
          <w:sz w:val="24"/>
        </w:rPr>
        <w:t>供应商提供的货物既有中小企业制造货物，也有大型企业制造货物的，不享受中小企业扶持政策。</w:t>
      </w:r>
    </w:p>
    <w:p w14:paraId="5C816889">
      <w:pPr>
        <w:spacing w:line="4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3.3.3在服务采购项目中，服务由小微企业承接，即提供服务的人员为小微企业依照《中华人民共和国劳动合同法》订立劳动合同的从业人员。</w:t>
      </w:r>
    </w:p>
    <w:p w14:paraId="2856B97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3.3.4小微企业应按照招标文件格式要求提供《中小企业声明函》。</w:t>
      </w:r>
    </w:p>
    <w:p w14:paraId="4B57B5F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rPr>
        <w:t>的扣除，用扣除后的价格参加评审。</w:t>
      </w:r>
    </w:p>
    <w:p w14:paraId="17FDBCD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14:paraId="0779FB8F">
      <w:pPr>
        <w:spacing w:line="44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以联合体形式参加政府采购活动， 联合体各方均为中小企业的，联合体视同中小企业。其中，联合体各方均为小微企业的，联合体视同小微企业。</w:t>
      </w:r>
    </w:p>
    <w:p w14:paraId="40036B8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3.3.7符合《关于促进残疾人就业政府采购政策的通知》（财库〔2017〕141号）规定的条件并提供《残疾人福利性单位声明函》的残疾人福利性单位视同小微企业；</w:t>
      </w:r>
    </w:p>
    <w:p w14:paraId="78F0688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545B8D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支持科技</w:t>
      </w:r>
      <w:r>
        <w:rPr>
          <w:rFonts w:hint="eastAsia" w:ascii="仿宋" w:hAnsi="仿宋" w:eastAsia="仿宋" w:cs="仿宋"/>
          <w:bCs/>
          <w:color w:val="auto"/>
          <w:sz w:val="24"/>
          <w:highlight w:val="none"/>
        </w:rPr>
        <w:t>创新</w:t>
      </w:r>
      <w:r>
        <w:rPr>
          <w:rFonts w:hint="eastAsia" w:ascii="仿宋" w:hAnsi="仿宋" w:eastAsia="仿宋" w:cs="仿宋"/>
          <w:bCs/>
          <w:color w:val="auto"/>
          <w:sz w:val="24"/>
        </w:rPr>
        <w:t>发展</w:t>
      </w:r>
    </w:p>
    <w:p w14:paraId="5ED06CF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对省级以上主管部门认定的首台套产品，自纳入《省推广应用指导目录》起三年内参加政府采购活动，视同已具备相应销售业绩，业绩分为满分。</w:t>
      </w:r>
    </w:p>
    <w:p w14:paraId="38653CF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14:paraId="5012B23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平等对待内外资企业和符合条件的破产重整企业，切实保障企业公平竞争，</w:t>
      </w:r>
      <w:r>
        <w:rPr>
          <w:rFonts w:hint="eastAsia" w:ascii="仿宋" w:hAnsi="仿宋" w:eastAsia="仿宋" w:cs="仿宋"/>
          <w:color w:val="auto"/>
          <w:sz w:val="24"/>
          <w:highlight w:val="none"/>
        </w:rPr>
        <w:t>平等维护企业的合法利益。</w:t>
      </w:r>
    </w:p>
    <w:p w14:paraId="32A7D64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★4.特别说明：</w:t>
      </w:r>
    </w:p>
    <w:p w14:paraId="2D12718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4.1供应商投标所使用的资格、信誉、荣誉与企业认证必须为投标单位所拥有。供应商投标所使用的采购项目实施人员必须为投标单位正式员工。</w:t>
      </w:r>
    </w:p>
    <w:p w14:paraId="06D6E23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4.2供应商应仔细阅读招标文件的所有内容，按照招标文件的要求提交投标文件，并对所提供的全部资料的真实性承担法律责任。</w:t>
      </w:r>
    </w:p>
    <w:p w14:paraId="08A9FC7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7C8A3F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bCs/>
          <w:color w:val="auto"/>
          <w:sz w:val="24"/>
          <w:lang w:val="en-US" w:eastAsia="zh-CN"/>
        </w:rPr>
        <w:t>5.特殊投标人投标规定</w:t>
      </w:r>
    </w:p>
    <w:p w14:paraId="4213C6C3">
      <w:pPr>
        <w:pStyle w:val="133"/>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color w:val="auto"/>
          <w:sz w:val="32"/>
        </w:rPr>
      </w:pPr>
      <w:r>
        <w:rPr>
          <w:rFonts w:hint="eastAsia" w:ascii="仿宋" w:hAnsi="仿宋" w:eastAsia="仿宋" w:cs="仿宋"/>
          <w:color w:val="auto"/>
          <w:sz w:val="24"/>
          <w:highlight w:val="none"/>
          <w:lang w:val="en-US" w:eastAsia="zh-CN"/>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6FE834A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both"/>
        <w:textAlignment w:val="auto"/>
        <w:outlineLvl w:val="0"/>
        <w:rPr>
          <w:rFonts w:hint="eastAsia" w:ascii="仿宋" w:hAnsi="仿宋" w:eastAsia="仿宋" w:cs="仿宋"/>
          <w:b/>
          <w:color w:val="auto"/>
          <w:sz w:val="32"/>
          <w:szCs w:val="32"/>
        </w:rPr>
      </w:pPr>
    </w:p>
    <w:p w14:paraId="03CF9CFD">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二、招标文件</w:t>
      </w:r>
    </w:p>
    <w:p w14:paraId="1F5404F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1．招标方式</w:t>
      </w:r>
    </w:p>
    <w:p w14:paraId="1CFEAE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 本次招标采用公开招标方式进行。</w:t>
      </w:r>
    </w:p>
    <w:p w14:paraId="06830CA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14:paraId="6C60CDB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14:paraId="29CD7EB4">
      <w:pPr>
        <w:pStyle w:val="6"/>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2.授权委托</w:t>
      </w:r>
    </w:p>
    <w:p w14:paraId="2F77FD6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本项目为电子投标项目，投标人的法定代表人或其授权代表或个体工商户不需要参加现场投标和开标。</w:t>
      </w:r>
    </w:p>
    <w:p w14:paraId="6CEAC22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3.投标费用</w:t>
      </w:r>
    </w:p>
    <w:p w14:paraId="64F4DF5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投标人应自行承担编制投标文件及参加本次投标所涉及的一切费用。不管投标结果如何，招标人对上述费用不负任何责任。</w:t>
      </w:r>
    </w:p>
    <w:p w14:paraId="78503A8A">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4.招标文件的修改</w:t>
      </w:r>
    </w:p>
    <w:p w14:paraId="7E27914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4.1招标文件包括本招标文件及所有的招标答疑记录（澄清、修改）和发出的补充通知。</w:t>
      </w:r>
    </w:p>
    <w:p w14:paraId="1B41EA1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4.2招标文件的澄清 </w:t>
      </w:r>
    </w:p>
    <w:p w14:paraId="51C8F78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9D287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4.3招标文件的修改</w:t>
      </w:r>
    </w:p>
    <w:p w14:paraId="7C624D0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4.3.1在投标截止时间前，招标人有权修改招标文件，并以公告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B504AE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5B0D6A2">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5.参考品牌</w:t>
      </w:r>
    </w:p>
    <w:p w14:paraId="6534CFE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541CC2E2">
      <w:pPr>
        <w:pStyle w:val="26"/>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lang w:val="en-US"/>
        </w:rPr>
      </w:pPr>
      <w:r>
        <w:rPr>
          <w:rFonts w:hint="eastAsia" w:ascii="仿宋" w:hAnsi="仿宋" w:eastAsia="仿宋" w:cs="仿宋"/>
          <w:color w:val="auto"/>
          <w:szCs w:val="24"/>
          <w:lang w:val="en-US"/>
        </w:rPr>
        <w:t xml:space="preserve">  </w:t>
      </w:r>
      <w:r>
        <w:rPr>
          <w:rFonts w:hint="eastAsia" w:ascii="仿宋" w:hAnsi="仿宋" w:eastAsia="仿宋" w:cs="仿宋"/>
          <w:color w:val="auto"/>
          <w:sz w:val="32"/>
          <w:szCs w:val="32"/>
          <w:lang w:val="en-US"/>
        </w:rPr>
        <w:t xml:space="preserve">  </w:t>
      </w:r>
    </w:p>
    <w:p w14:paraId="6CB502A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三、投标</w:t>
      </w:r>
      <w:r>
        <w:rPr>
          <w:rFonts w:hint="eastAsia" w:ascii="仿宋" w:hAnsi="仿宋" w:eastAsia="仿宋" w:cs="仿宋"/>
          <w:b/>
          <w:color w:val="auto"/>
          <w:sz w:val="32"/>
          <w:szCs w:val="32"/>
          <w:lang w:eastAsia="zh-CN"/>
        </w:rPr>
        <w:t>文件</w:t>
      </w:r>
    </w:p>
    <w:p w14:paraId="6D2FF8D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投标文件的语言、计量单位、形式及效力</w:t>
      </w:r>
    </w:p>
    <w:p w14:paraId="68CBF68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14:paraId="62B252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14:paraId="23E6ED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14:paraId="18048C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14:paraId="31BABD2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1.5投标文件的形式和效力</w:t>
      </w:r>
    </w:p>
    <w:p w14:paraId="1D7BF52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14:paraId="51A2D79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u w:val="single"/>
        </w:rPr>
      </w:pPr>
      <w:r>
        <w:rPr>
          <w:rFonts w:hint="eastAsia" w:ascii="仿宋" w:hAnsi="仿宋" w:eastAsia="仿宋" w:cs="仿宋"/>
          <w:b/>
          <w:color w:val="auto"/>
          <w:sz w:val="24"/>
          <w:u w:val="single"/>
        </w:rPr>
        <w:t>1.5.2投标文件的效力：</w:t>
      </w:r>
    </w:p>
    <w:p w14:paraId="62B00DD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14:paraId="52864BE1">
      <w:pPr>
        <w:pStyle w:val="8"/>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.投标文件的组成</w:t>
      </w:r>
    </w:p>
    <w:p w14:paraId="138DB641">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46D2FC5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4CDE3B3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p>
    <w:p w14:paraId="287AB7C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w:t>
      </w:r>
      <w:r>
        <w:rPr>
          <w:rFonts w:hint="eastAsia" w:ascii="仿宋" w:hAnsi="仿宋" w:eastAsia="仿宋" w:cs="仿宋"/>
          <w:color w:val="auto"/>
          <w:sz w:val="24"/>
          <w:highlight w:val="none"/>
          <w:lang w:val="en-US" w:eastAsia="zh-CN"/>
        </w:rPr>
        <w:t>法定代表人身份证明书；</w:t>
      </w:r>
    </w:p>
    <w:p w14:paraId="0B70EB9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2.1.3法定代表人授权委托书及授权代表社保证明（若委托）；</w:t>
      </w:r>
    </w:p>
    <w:p w14:paraId="4DAEB94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2.1.4法定代表人及其授权代表身份证复印件（正反面）；</w:t>
      </w:r>
    </w:p>
    <w:p w14:paraId="3E36A12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5符合参加政府采购活动应当具备的一般条件的承诺函；</w:t>
      </w:r>
    </w:p>
    <w:p w14:paraId="1E8D631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6中小企业声明函（或监狱企业声明函及其相关的充分的证明材料或残疾人福利性单位声明函）；</w:t>
      </w:r>
    </w:p>
    <w:p w14:paraId="735829B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2.1.7</w:t>
      </w:r>
      <w:r>
        <w:rPr>
          <w:rFonts w:hint="eastAsia" w:ascii="仿宋" w:hAnsi="仿宋" w:eastAsia="仿宋" w:cs="仿宋"/>
          <w:color w:val="auto"/>
          <w:sz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r>
        <w:rPr>
          <w:rFonts w:hint="eastAsia" w:ascii="仿宋" w:hAnsi="仿宋" w:eastAsia="仿宋" w:cs="仿宋"/>
          <w:color w:val="auto"/>
          <w:sz w:val="24"/>
          <w:highlight w:val="none"/>
          <w:lang w:val="en-US" w:eastAsia="zh-CN"/>
        </w:rPr>
        <w:t>无需做进投标文件，解密后发送邮箱</w:t>
      </w:r>
      <w:r>
        <w:rPr>
          <w:rFonts w:hint="eastAsia" w:ascii="仿宋" w:hAnsi="仿宋" w:eastAsia="仿宋" w:cs="仿宋"/>
          <w:color w:val="auto"/>
          <w:sz w:val="24"/>
          <w:highlight w:val="none"/>
          <w:lang w:eastAsia="zh-CN"/>
        </w:rPr>
        <w:t>）。</w:t>
      </w:r>
    </w:p>
    <w:p w14:paraId="431EA17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color w:val="auto"/>
          <w:sz w:val="24"/>
          <w:highlight w:val="none"/>
          <w:lang w:val="zh-CN" w:eastAsia="zh-CN"/>
        </w:rPr>
      </w:pPr>
      <w:r>
        <w:rPr>
          <w:rFonts w:hint="eastAsia" w:ascii="仿宋" w:hAnsi="仿宋" w:eastAsia="仿宋" w:cs="仿宋"/>
          <w:b/>
          <w:color w:val="auto"/>
          <w:sz w:val="24"/>
          <w:highlight w:val="none"/>
          <w:lang w:val="zh-CN" w:eastAsia="zh-CN"/>
        </w:rPr>
        <w:t>2.</w:t>
      </w:r>
      <w:r>
        <w:rPr>
          <w:rFonts w:hint="eastAsia" w:ascii="仿宋" w:hAnsi="仿宋" w:eastAsia="仿宋" w:cs="仿宋"/>
          <w:b/>
          <w:color w:val="auto"/>
          <w:sz w:val="24"/>
          <w:highlight w:val="none"/>
          <w:lang w:val="en-US" w:eastAsia="zh-CN"/>
        </w:rPr>
        <w:t>2商务技术</w:t>
      </w:r>
      <w:r>
        <w:rPr>
          <w:rFonts w:hint="eastAsia" w:ascii="仿宋" w:hAnsi="仿宋" w:eastAsia="仿宋" w:cs="仿宋"/>
          <w:b/>
          <w:color w:val="auto"/>
          <w:sz w:val="24"/>
          <w:highlight w:val="none"/>
          <w:lang w:val="zh-CN" w:eastAsia="zh-CN"/>
        </w:rPr>
        <w:t>文件：</w:t>
      </w:r>
    </w:p>
    <w:p w14:paraId="0E3EA71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p>
    <w:p w14:paraId="5054469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2.2.2投标函；</w:t>
      </w:r>
    </w:p>
    <w:p w14:paraId="4AB60EA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2.2.3法定代表人身份证明书；</w:t>
      </w:r>
    </w:p>
    <w:p w14:paraId="48BCCB1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2.2.4法定代表人授权委托书及授权代表社保证明（若委托）；</w:t>
      </w:r>
    </w:p>
    <w:p w14:paraId="1B89F18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2.2.5法定代表人及其授权代表身份证复印件（正反面）；</w:t>
      </w:r>
    </w:p>
    <w:p w14:paraId="3133CC33">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2.2.6政府采购供应商廉洁自律承诺书；</w:t>
      </w:r>
    </w:p>
    <w:p w14:paraId="21EF1D9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2.2.7评分索引表；</w:t>
      </w:r>
    </w:p>
    <w:p w14:paraId="62D66295">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2.2.8资信及商务偏离表；</w:t>
      </w:r>
    </w:p>
    <w:p w14:paraId="5BA11A78">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2.2.9技术偏离表；</w:t>
      </w:r>
    </w:p>
    <w:p w14:paraId="71AE0D7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2.2.10评标标准相应的商务技术资料；</w:t>
      </w:r>
    </w:p>
    <w:p w14:paraId="494B4C5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投标人需要说明的</w:t>
      </w: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highlight w:val="none"/>
        </w:rPr>
        <w:t>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68949E6A">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16FF3618">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w:t>
      </w:r>
    </w:p>
    <w:p w14:paraId="430B4DC7">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b/>
          <w:bCs/>
          <w:color w:val="auto"/>
          <w:sz w:val="24"/>
          <w:highlight w:val="none"/>
          <w:lang w:val="en-US"/>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rPr>
        <w:t>。</w:t>
      </w:r>
    </w:p>
    <w:p w14:paraId="6C9651FC">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796D9E59">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14:paraId="02BE043E">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完成本项目内容和要求所产生的所有费用，</w:t>
      </w:r>
      <w:r>
        <w:rPr>
          <w:rFonts w:hint="eastAsia" w:ascii="仿宋" w:hAnsi="仿宋" w:eastAsia="仿宋" w:cs="仿宋"/>
          <w:b w:val="0"/>
          <w:bCs/>
          <w:color w:val="auto"/>
          <w:sz w:val="24"/>
          <w:szCs w:val="24"/>
          <w:highlight w:val="none"/>
          <w:lang w:val="en-US" w:eastAsia="zh-CN"/>
        </w:rPr>
        <w:t>包括但不限于提供货物价款、人员的劳务费用、加工费、装卸车费、途中运输费、检测、验收费（含第三方）、利润、管理费、保险费、税金、政策性文件规定等其他所有交付采购人可能产生的相关费用、产品的售后服务费及代理服务费等一切相关服务的所有费用</w:t>
      </w:r>
      <w:r>
        <w:rPr>
          <w:rFonts w:hint="eastAsia" w:ascii="仿宋" w:hAnsi="仿宋" w:eastAsia="仿宋" w:cs="仿宋"/>
          <w:color w:val="auto"/>
          <w:sz w:val="24"/>
          <w:highlight w:val="none"/>
          <w:lang w:val="en-US" w:eastAsia="zh-CN"/>
        </w:rPr>
        <w:t>。</w:t>
      </w:r>
    </w:p>
    <w:p w14:paraId="1EE47CCF">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14:paraId="03F25539">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3.4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3F65C591">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3.5投标报价只允许有一个报价，有选择的报价将不予接受（除指定外）</w:t>
      </w:r>
      <w:r>
        <w:rPr>
          <w:rFonts w:hint="eastAsia" w:ascii="仿宋" w:hAnsi="仿宋" w:eastAsia="仿宋" w:cs="仿宋"/>
          <w:b/>
          <w:bCs/>
          <w:color w:val="auto"/>
          <w:sz w:val="24"/>
          <w:highlight w:val="none"/>
          <w:lang w:val="en-US"/>
        </w:rPr>
        <w:t>。</w:t>
      </w:r>
    </w:p>
    <w:p w14:paraId="5C8067C8">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3.6</w:t>
      </w:r>
      <w:r>
        <w:rPr>
          <w:rFonts w:hint="eastAsia" w:ascii="仿宋" w:hAnsi="仿宋" w:eastAsia="仿宋" w:cs="仿宋"/>
          <w:b/>
          <w:color w:val="auto"/>
          <w:sz w:val="24"/>
          <w:highlight w:val="none"/>
          <w:lang w:val="zh-CN"/>
        </w:rPr>
        <w:t>《资格文件》</w:t>
      </w:r>
      <w:r>
        <w:rPr>
          <w:rFonts w:hint="eastAsia" w:ascii="仿宋" w:hAnsi="仿宋" w:eastAsia="仿宋" w:cs="仿宋"/>
          <w:b/>
          <w:color w:val="auto"/>
          <w:sz w:val="24"/>
          <w:highlight w:val="none"/>
          <w:lang w:val="en-US" w:eastAsia="zh-CN"/>
        </w:rPr>
        <w:t>和《商务技术</w:t>
      </w:r>
      <w:r>
        <w:rPr>
          <w:rFonts w:hint="eastAsia" w:ascii="仿宋" w:hAnsi="仿宋" w:eastAsia="仿宋" w:cs="仿宋"/>
          <w:b/>
          <w:color w:val="auto"/>
          <w:sz w:val="24"/>
          <w:highlight w:val="none"/>
          <w:lang w:val="zh-CN" w:eastAsia="zh-CN"/>
        </w:rPr>
        <w:t>文件</w:t>
      </w:r>
      <w:r>
        <w:rPr>
          <w:rFonts w:hint="eastAsia" w:ascii="仿宋" w:hAnsi="仿宋" w:eastAsia="仿宋" w:cs="仿宋"/>
          <w:b/>
          <w:color w:val="auto"/>
          <w:sz w:val="24"/>
          <w:highlight w:val="none"/>
          <w:lang w:val="en-US" w:eastAsia="zh-CN"/>
        </w:rPr>
        <w:t>》中不得出现本项目投标报价，否则投标无效。</w:t>
      </w:r>
    </w:p>
    <w:p w14:paraId="661417AB">
      <w:pPr>
        <w:pStyle w:val="6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color w:val="auto"/>
          <w:szCs w:val="24"/>
        </w:rPr>
      </w:pPr>
      <w:r>
        <w:rPr>
          <w:rFonts w:hint="eastAsia" w:ascii="仿宋" w:hAnsi="仿宋" w:eastAsia="仿宋" w:cs="仿宋"/>
          <w:b/>
          <w:color w:val="auto"/>
          <w:kern w:val="0"/>
          <w:szCs w:val="24"/>
        </w:rPr>
        <w:t>4.</w:t>
      </w:r>
      <w:r>
        <w:rPr>
          <w:rFonts w:hint="eastAsia" w:ascii="仿宋" w:hAnsi="仿宋" w:eastAsia="仿宋" w:cs="仿宋"/>
          <w:b/>
          <w:color w:val="auto"/>
          <w:szCs w:val="24"/>
        </w:rPr>
        <w:t>投标文件的编制</w:t>
      </w:r>
      <w:r>
        <w:rPr>
          <w:rFonts w:hint="eastAsia" w:ascii="仿宋" w:hAnsi="仿宋" w:eastAsia="仿宋" w:cs="仿宋"/>
          <w:b/>
          <w:color w:val="auto"/>
          <w:szCs w:val="24"/>
          <w:lang w:eastAsia="zh-CN"/>
        </w:rPr>
        <w:t>和</w:t>
      </w:r>
      <w:r>
        <w:rPr>
          <w:rFonts w:hint="eastAsia" w:ascii="仿宋" w:hAnsi="仿宋" w:eastAsia="仿宋" w:cs="仿宋"/>
          <w:b/>
          <w:color w:val="auto"/>
          <w:sz w:val="24"/>
        </w:rPr>
        <w:t>签署</w:t>
      </w:r>
    </w:p>
    <w:p w14:paraId="1D5D6CAE">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6D50FD1">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08BE4B6">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14:paraId="651DBFDD">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4.4</w:t>
      </w:r>
      <w:r>
        <w:rPr>
          <w:rFonts w:hint="eastAsia" w:ascii="仿宋" w:hAnsi="仿宋" w:eastAsia="仿宋" w:cs="仿宋"/>
          <w:color w:val="auto"/>
          <w:sz w:val="24"/>
          <w:lang w:val="zh-CN"/>
        </w:rPr>
        <w:t>投标文件按照招标文件第六部分格式要求进行签署、盖章。投标人的投标文件未按照招标文件要求签署、盖章的，其投标无效。</w:t>
      </w:r>
    </w:p>
    <w:p w14:paraId="6A04B873">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w:t>
      </w:r>
      <w:r>
        <w:rPr>
          <w:rFonts w:hint="eastAsia" w:ascii="仿宋" w:hAnsi="仿宋" w:eastAsia="仿宋" w:cs="仿宋"/>
          <w:color w:val="auto"/>
          <w:sz w:val="24"/>
          <w:lang w:val="en-US" w:eastAsia="zh-CN"/>
        </w:rPr>
        <w:t>电子签章</w:t>
      </w:r>
      <w:r>
        <w:rPr>
          <w:rFonts w:hint="eastAsia" w:ascii="仿宋" w:hAnsi="仿宋" w:eastAsia="仿宋" w:cs="仿宋"/>
          <w:color w:val="auto"/>
          <w:sz w:val="24"/>
          <w:lang w:val="zh-CN"/>
        </w:rPr>
        <w:t>。</w:t>
      </w:r>
    </w:p>
    <w:p w14:paraId="5B435DD9">
      <w:pPr>
        <w:snapToGrid w:val="0"/>
        <w:spacing w:line="440" w:lineRule="exact"/>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en-US" w:eastAsia="zh-CN"/>
        </w:rPr>
        <w:t>4.6</w:t>
      </w:r>
      <w:r>
        <w:rPr>
          <w:rFonts w:hint="eastAsia" w:ascii="仿宋" w:hAnsi="仿宋" w:eastAsia="仿宋" w:cs="仿宋"/>
          <w:color w:val="auto"/>
          <w:sz w:val="24"/>
          <w:lang w:val="zh-CN"/>
        </w:rPr>
        <w:t>招标文件对投标文件签署、盖章的要求适用于</w:t>
      </w:r>
      <w:r>
        <w:rPr>
          <w:rFonts w:hint="eastAsia" w:ascii="仿宋" w:hAnsi="仿宋" w:eastAsia="仿宋" w:cs="仿宋"/>
          <w:color w:val="auto"/>
          <w:sz w:val="24"/>
          <w:lang w:val="en-US" w:eastAsia="zh-CN"/>
        </w:rPr>
        <w:t>电子签章</w:t>
      </w:r>
      <w:r>
        <w:rPr>
          <w:rFonts w:hint="eastAsia" w:ascii="仿宋" w:hAnsi="仿宋" w:eastAsia="仿宋" w:cs="仿宋"/>
          <w:color w:val="auto"/>
          <w:sz w:val="24"/>
          <w:lang w:val="zh-CN"/>
        </w:rPr>
        <w:t>。</w:t>
      </w:r>
    </w:p>
    <w:p w14:paraId="3FF9D5D7">
      <w:pPr>
        <w:pStyle w:val="133"/>
        <w:spacing w:before="0" w:line="440" w:lineRule="exact"/>
        <w:ind w:firstLine="482" w:firstLineChars="200"/>
        <w:rPr>
          <w:rFonts w:hint="eastAsia" w:ascii="仿宋" w:hAnsi="仿宋" w:eastAsia="仿宋" w:cs="仿宋"/>
          <w:b/>
          <w:color w:val="auto"/>
          <w:szCs w:val="24"/>
        </w:rPr>
      </w:pPr>
      <w:r>
        <w:rPr>
          <w:rFonts w:hint="eastAsia" w:ascii="仿宋" w:hAnsi="仿宋" w:eastAsia="仿宋" w:cs="仿宋"/>
          <w:b/>
          <w:color w:val="auto"/>
          <w:szCs w:val="24"/>
          <w:lang w:val="en-US" w:eastAsia="zh-CN"/>
        </w:rPr>
        <w:t>5</w:t>
      </w:r>
      <w:r>
        <w:rPr>
          <w:rFonts w:hint="eastAsia" w:ascii="仿宋" w:hAnsi="仿宋" w:eastAsia="仿宋" w:cs="仿宋"/>
          <w:b/>
          <w:color w:val="auto"/>
          <w:szCs w:val="24"/>
        </w:rPr>
        <w:t>.投标文件的提交、补充、修改、撤回</w:t>
      </w:r>
    </w:p>
    <w:p w14:paraId="19B4A357">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FED108">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71D60C7D">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4AB8DBBF">
      <w:pPr>
        <w:adjustRightInd w:val="0"/>
        <w:spacing w:line="440" w:lineRule="exact"/>
        <w:ind w:left="0" w:leftChars="0" w:firstLine="482" w:firstLineChars="200"/>
        <w:jc w:val="both"/>
        <w:rPr>
          <w:rFonts w:hint="eastAsia" w:ascii="仿宋" w:hAnsi="仿宋" w:eastAsia="仿宋" w:cs="仿宋"/>
          <w:b/>
          <w:color w:val="auto"/>
          <w:sz w:val="32"/>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58AAF4E5">
      <w:pPr>
        <w:adjustRightInd w:val="0"/>
        <w:snapToGrid w:val="0"/>
        <w:spacing w:line="440" w:lineRule="exact"/>
        <w:ind w:firstLine="480" w:firstLineChars="200"/>
        <w:jc w:val="left"/>
        <w:rPr>
          <w:rFonts w:hint="eastAsia" w:ascii="仿宋" w:hAnsi="仿宋" w:eastAsia="仿宋" w:cs="仿宋"/>
          <w:b/>
          <w:color w:val="auto"/>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2A310246">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39D1E8E">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5B89AC45">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482" w:firstLineChars="200"/>
        <w:textAlignment w:val="auto"/>
        <w:rPr>
          <w:rFonts w:hint="eastAsia" w:ascii="仿宋" w:hAnsi="仿宋" w:eastAsia="仿宋" w:cs="仿宋"/>
          <w:b w:val="0"/>
          <w:bCs/>
          <w:color w:val="auto"/>
          <w:sz w:val="24"/>
          <w:szCs w:val="16"/>
          <w:highlight w:val="none"/>
        </w:rPr>
      </w:pPr>
      <w:r>
        <w:rPr>
          <w:rFonts w:hint="eastAsia" w:ascii="仿宋" w:hAnsi="仿宋" w:eastAsia="仿宋" w:cs="仿宋"/>
          <w:b/>
          <w:bCs w:val="0"/>
          <w:color w:val="auto"/>
          <w:sz w:val="24"/>
          <w:szCs w:val="16"/>
          <w:highlight w:val="none"/>
          <w:lang w:val="en-US" w:eastAsia="zh-CN"/>
        </w:rPr>
        <w:t>7.</w:t>
      </w:r>
      <w:r>
        <w:rPr>
          <w:rFonts w:hint="eastAsia" w:ascii="仿宋" w:hAnsi="仿宋" w:eastAsia="仿宋" w:cs="仿宋"/>
          <w:b/>
          <w:bCs w:val="0"/>
          <w:color w:val="auto"/>
          <w:sz w:val="24"/>
          <w:szCs w:val="16"/>
          <w:highlight w:val="none"/>
        </w:rPr>
        <w:t>关联投标人投标限制</w:t>
      </w:r>
    </w:p>
    <w:p w14:paraId="060F52C4">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本采购文件所称“关联企业”，是指存在关联关系的企业；“关联关系”的界定适用《中华人民共和国公司法》之规定。</w:t>
      </w:r>
    </w:p>
    <w:p w14:paraId="1EB898D2">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7.1</w:t>
      </w:r>
      <w:r>
        <w:rPr>
          <w:rFonts w:hint="eastAsia" w:ascii="仿宋" w:hAnsi="仿宋" w:eastAsia="仿宋" w:cs="仿宋"/>
          <w:b w:val="0"/>
          <w:bCs/>
          <w:color w:val="auto"/>
          <w:sz w:val="24"/>
          <w:szCs w:val="16"/>
          <w:highlight w:val="none"/>
        </w:rPr>
        <w:t>单位负责人为同一人或者存在直接控股、管理关系的不同投标人参加同一合同项下的采购活动的，相关投标人均作资格无效处理。</w:t>
      </w:r>
    </w:p>
    <w:p w14:paraId="32C05089">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7.2</w:t>
      </w:r>
      <w:r>
        <w:rPr>
          <w:rFonts w:hint="eastAsia" w:ascii="仿宋" w:hAnsi="仿宋" w:eastAsia="仿宋" w:cs="仿宋"/>
          <w:b w:val="0"/>
          <w:bCs/>
          <w:color w:val="auto"/>
          <w:sz w:val="24"/>
          <w:szCs w:val="16"/>
          <w:highlight w:val="none"/>
        </w:rPr>
        <w:t>不同投标人之间存在以下利害关系并且存在影响采购公平竞争行为的，不得参加同一合同项下的采购活动，相关投标人的投标均作无效处理：</w:t>
      </w:r>
    </w:p>
    <w:p w14:paraId="0C5A0CF3">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（1）法定代表人或负责人或实际控制人是夫妻关系；</w:t>
      </w:r>
    </w:p>
    <w:p w14:paraId="302DE5EF">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（2）法定代表人或负责人或实际控制人是直系血亲关系；</w:t>
      </w:r>
    </w:p>
    <w:p w14:paraId="5E547CB4">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（3）法定代表人或负责人或实际控制人存在三代以内旁系血亲关系；</w:t>
      </w:r>
    </w:p>
    <w:p w14:paraId="051731FC">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（4）法定代表人或负责人或实际控制人存在近姻亲关系；</w:t>
      </w:r>
    </w:p>
    <w:p w14:paraId="259F05EF">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（5）法定代表人或负责人或实际控制人存在股份控制或实际控制关系；</w:t>
      </w:r>
    </w:p>
    <w:p w14:paraId="60AB6DB4">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（6）存在共同直接或间接投资设立子公司、联营企业和合营企业情况；</w:t>
      </w:r>
    </w:p>
    <w:p w14:paraId="55661B29">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rPr>
        <w:t>（7）存在分级代理或代销关系、同一生产制造商关系、管理关系、重要业务（占主营业务收入50%以上）或重要财务往来关系（如融资）等其他实质性控制关系。</w:t>
      </w:r>
    </w:p>
    <w:p w14:paraId="3BB27D9B">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7.3</w:t>
      </w:r>
      <w:r>
        <w:rPr>
          <w:rFonts w:hint="eastAsia" w:ascii="仿宋" w:hAnsi="仿宋" w:eastAsia="仿宋" w:cs="仿宋"/>
          <w:b w:val="0"/>
          <w:bCs/>
          <w:color w:val="auto"/>
          <w:sz w:val="24"/>
          <w:szCs w:val="16"/>
          <w:highlight w:val="none"/>
        </w:rPr>
        <w:t>除单一来源采购项目外，为采购项目提供整体设计、规范编制或者项目管理、监理、检测等服务的投标人，不得再参加该采购项目的其他采购活动，相关投标人的投标作无效处理。</w:t>
      </w:r>
    </w:p>
    <w:p w14:paraId="5A3DBEB6">
      <w:pPr>
        <w:pStyle w:val="133"/>
        <w:keepNext w:val="0"/>
        <w:keepLines w:val="0"/>
        <w:pageBreakBefore w:val="0"/>
        <w:widowControl w:val="0"/>
        <w:kinsoku/>
        <w:wordWrap/>
        <w:overflowPunct/>
        <w:topLinePunct w:val="0"/>
        <w:autoSpaceDE/>
        <w:autoSpaceDN/>
        <w:bidi w:val="0"/>
        <w:adjustRightInd w:val="0"/>
        <w:snapToGrid/>
        <w:spacing w:before="0" w:beforeAutospacing="0" w:line="470" w:lineRule="exact"/>
        <w:ind w:left="0" w:leftChars="0" w:firstLine="643"/>
        <w:textAlignment w:val="auto"/>
        <w:rPr>
          <w:rFonts w:hint="eastAsia" w:ascii="仿宋" w:hAnsi="仿宋" w:eastAsia="仿宋" w:cs="仿宋"/>
          <w:b w:val="0"/>
          <w:bCs/>
          <w:color w:val="auto"/>
          <w:sz w:val="24"/>
          <w:szCs w:val="16"/>
          <w:highlight w:val="none"/>
        </w:rPr>
      </w:pPr>
      <w:r>
        <w:rPr>
          <w:rFonts w:hint="eastAsia" w:ascii="仿宋" w:hAnsi="仿宋" w:eastAsia="仿宋" w:cs="仿宋"/>
          <w:b w:val="0"/>
          <w:bCs/>
          <w:color w:val="auto"/>
          <w:sz w:val="24"/>
          <w:szCs w:val="16"/>
          <w:highlight w:val="none"/>
          <w:lang w:val="en-US" w:eastAsia="zh-CN"/>
        </w:rPr>
        <w:t>7.4</w:t>
      </w:r>
      <w:r>
        <w:rPr>
          <w:rFonts w:hint="eastAsia" w:ascii="仿宋" w:hAnsi="仿宋" w:eastAsia="仿宋" w:cs="仿宋"/>
          <w:b w:val="0"/>
          <w:bCs/>
          <w:color w:val="auto"/>
          <w:sz w:val="24"/>
          <w:szCs w:val="16"/>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2C7FF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b/>
          <w:bCs/>
          <w:i w:val="0"/>
          <w:iCs w:val="0"/>
          <w:color w:val="auto"/>
          <w:kern w:val="2"/>
          <w:sz w:val="24"/>
          <w:szCs w:val="24"/>
          <w:highlight w:val="none"/>
          <w:vertAlign w:val="baseline"/>
          <w:lang w:val="en-US" w:eastAsia="zh-CN" w:bidi="ar-SA"/>
        </w:rPr>
      </w:pPr>
      <w:r>
        <w:rPr>
          <w:rFonts w:hint="eastAsia" w:ascii="仿宋" w:hAnsi="仿宋" w:eastAsia="仿宋" w:cs="仿宋"/>
          <w:b w:val="0"/>
          <w:bCs/>
          <w:color w:val="auto"/>
          <w:sz w:val="24"/>
          <w:szCs w:val="16"/>
          <w:highlight w:val="none"/>
          <w:lang w:val="en-US" w:eastAsia="zh-CN"/>
        </w:rPr>
        <w:t>7.5</w:t>
      </w:r>
      <w:r>
        <w:rPr>
          <w:rFonts w:hint="eastAsia" w:ascii="仿宋" w:hAnsi="仿宋" w:eastAsia="仿宋" w:cs="仿宋"/>
          <w:b w:val="0"/>
          <w:bCs/>
          <w:color w:val="auto"/>
          <w:sz w:val="24"/>
          <w:szCs w:val="16"/>
          <w:highlight w:val="none"/>
        </w:rPr>
        <w:t>（综合评分法、非单一产品采购项目适用）通过资格审查、符合性审查的不同投标人参加同一合同项下投标时，提供的核心产品品牌均相同的，按照上条款处理。</w:t>
      </w:r>
    </w:p>
    <w:p w14:paraId="34E15CD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rPr>
      </w:pPr>
      <w:bookmarkStart w:id="19" w:name="_Toc91899903"/>
      <w:r>
        <w:rPr>
          <w:rFonts w:hint="eastAsia" w:ascii="仿宋" w:hAnsi="仿宋" w:eastAsia="仿宋" w:cs="仿宋"/>
          <w:b/>
          <w:color w:val="auto"/>
          <w:sz w:val="32"/>
          <w:szCs w:val="32"/>
        </w:rPr>
        <w:t>四、开标和评标</w:t>
      </w:r>
    </w:p>
    <w:p w14:paraId="53045E0D">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1．电子招投标开标及评审程序</w:t>
      </w:r>
    </w:p>
    <w:p w14:paraId="5D8D98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1.1投标截止时间后，主持人宣布开标会开始。</w:t>
      </w:r>
    </w:p>
    <w:p w14:paraId="1597AB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1.2投标人登录政采云平台，用“项目采购-开标评标”功能对电子投标文件进行在线解密。在线解密电子投标文件时间为开标时间起30分钟内。</w:t>
      </w:r>
    </w:p>
    <w:p w14:paraId="7DBBF0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1.3评标委员会对资格和商务技术响应文件进行评审。</w:t>
      </w:r>
    </w:p>
    <w:p w14:paraId="2358F7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1.4主持人宣布商务技术得分及无效（废）投标情形（如有），公布经商务技术评审符合招标文件要求的投标人名单及其商务技术得分。</w:t>
      </w:r>
    </w:p>
    <w:p w14:paraId="7CFAFF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1.5启封报价文件资料</w:t>
      </w:r>
      <w:r>
        <w:rPr>
          <w:rFonts w:hint="eastAsia" w:ascii="仿宋" w:hAnsi="仿宋" w:eastAsia="仿宋" w:cs="仿宋"/>
          <w:strike w:val="0"/>
          <w:dstrike w:val="0"/>
          <w:color w:val="auto"/>
          <w:sz w:val="24"/>
          <w:lang w:val="en-US" w:eastAsia="zh-CN"/>
        </w:rPr>
        <w:t>。</w:t>
      </w:r>
    </w:p>
    <w:p w14:paraId="34A67C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1.6评标委员会对投标文件报价文件资料进行评审，核准投标报价及计算价格分，汇总商务技术分、价格分，根据得分排序确定中标候选人。</w:t>
      </w:r>
    </w:p>
    <w:p w14:paraId="74A247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1.7主持人公布评标结果。</w:t>
      </w:r>
    </w:p>
    <w:p w14:paraId="4C9E399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14:paraId="2FAD3CB0">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50C8E2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2.1电子交易平台发生故障而无法登录访问的； </w:t>
      </w:r>
    </w:p>
    <w:p w14:paraId="7FB11E7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2.2电子交易平台应用或数据库出现错误，不能进行正常操作的；</w:t>
      </w:r>
    </w:p>
    <w:p w14:paraId="65F27BD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2.3电子交易平台发现严重安全漏洞，有潜在泄密危险的；</w:t>
      </w:r>
    </w:p>
    <w:p w14:paraId="48EEA9C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2.4病毒发作导致不能进行正常操作的； </w:t>
      </w:r>
    </w:p>
    <w:p w14:paraId="3EF3B2D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2.5其他无法保证电子交易的公平、公正和安全的情况。</w:t>
      </w:r>
    </w:p>
    <w:p w14:paraId="35021A9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01BD93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评标</w:t>
      </w:r>
    </w:p>
    <w:p w14:paraId="33BF05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3.1评标委员会由招标采购单位依法组建，负责评标活动。评标委员会遵循公开、公平、公正、科学合理、竞争择优的原则。</w:t>
      </w:r>
    </w:p>
    <w:p w14:paraId="35A5E4C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3.2评标委员会由采购人代表和有关方面的专家组成，成员人数为五人</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lang w:val="en-US" w:eastAsia="zh-CN"/>
        </w:rPr>
        <w:t>以上单数。</w:t>
      </w:r>
    </w:p>
    <w:p w14:paraId="64CE3D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3.3评标委员会负责对投标人资格的最终审定。</w:t>
      </w:r>
    </w:p>
    <w:p w14:paraId="6CA018C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3.4评标委员会可以要求投标人对其投标文件中含义不明确的内容作必要的澄清或者说明，但澄清或者说明不得超过投标文件的范围或者改变投标文件的实质性内容。</w:t>
      </w:r>
    </w:p>
    <w:p w14:paraId="65894A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34527B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供应商通过政采云平台交换的数据电文必须进行电子签章。</w:t>
      </w:r>
    </w:p>
    <w:p w14:paraId="4CCD35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130BE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3.6评标委员会对投标文件的判定，只依据投标文件和招标文件内容本身，不依据任何外来证明。</w:t>
      </w:r>
    </w:p>
    <w:p w14:paraId="233692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sz w:val="24"/>
          <w:lang w:val="en-US" w:eastAsia="zh-CN"/>
        </w:rPr>
        <w:t>3.7评标委员会不向落标方解释落标的原因。</w:t>
      </w:r>
    </w:p>
    <w:p w14:paraId="423D0466">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投标文件的初审鉴定</w:t>
      </w:r>
    </w:p>
    <w:p w14:paraId="74F8DC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4.1资格性审查</w:t>
      </w:r>
    </w:p>
    <w:p w14:paraId="6CC1FC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4.1.1依据法律、法规和招标文件规定，采购人或采购人代表对投标人进行资格审查，以确定投标人是否具备投标资格。</w:t>
      </w:r>
    </w:p>
    <w:p w14:paraId="120982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4.2符合性审查</w:t>
      </w:r>
    </w:p>
    <w:p w14:paraId="6EDB70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E464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E3EF076">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kern w:val="0"/>
          <w:sz w:val="24"/>
        </w:rPr>
        <w:t>5.</w:t>
      </w:r>
      <w:r>
        <w:rPr>
          <w:rFonts w:hint="eastAsia" w:ascii="仿宋" w:hAnsi="仿宋" w:eastAsia="仿宋" w:cs="仿宋"/>
          <w:b/>
          <w:color w:val="auto"/>
          <w:sz w:val="24"/>
        </w:rPr>
        <w:t>投标文件报价出现前后不一致的，按照下列规定修正：</w:t>
      </w:r>
    </w:p>
    <w:p w14:paraId="364C95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5.1投标文件中开标一览表内容与投标文件中相应内容不一致的，以开标一览表为准；</w:t>
      </w:r>
    </w:p>
    <w:p w14:paraId="4A8EFB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5.2大写金额和小写金额不一致的，以大写金额为准；</w:t>
      </w:r>
    </w:p>
    <w:p w14:paraId="7562C0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5.3单价金额小数点或者百分比有明显错位的，以开标一览表的总价为准，并修改单价；</w:t>
      </w:r>
    </w:p>
    <w:p w14:paraId="472D50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5.4总价金额与按单价汇总金额不一致的，以单价金额计算结果为准。</w:t>
      </w:r>
    </w:p>
    <w:p w14:paraId="5A4825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14:paraId="76606A5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6.投标文件的评审、比较和否决</w:t>
      </w:r>
    </w:p>
    <w:p w14:paraId="2CEFA7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6.1评标委员会将对在实质上响应招标文件要求的投标文件进行评估和比较。</w:t>
      </w:r>
    </w:p>
    <w:p w14:paraId="0FE942C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3ADA4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6.3在评标过程中，如发现与招标文件要求相偏离的，评标委员会可对其偏离情形进行必要的核实。</w:t>
      </w:r>
    </w:p>
    <w:p w14:paraId="084EAF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6.4在评审过程中，如属于实质性偏离或符合无效响应条件的，应当询问相关投标人，并可对其通过政采云平台进行线上确认，但不允许对偏离条款进行补充、修正或撤回。</w:t>
      </w:r>
    </w:p>
    <w:p w14:paraId="3913CD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6.5比较与评价。评标委员会应当按照评标标准，对符合性审查合格的投标文件进行商务和技术评估，综合比较与评价。</w:t>
      </w:r>
    </w:p>
    <w:p w14:paraId="4FECB8F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6.6</w:t>
      </w:r>
      <w:r>
        <w:rPr>
          <w:rFonts w:hint="eastAsia" w:ascii="仿宋" w:hAnsi="仿宋" w:eastAsia="仿宋" w:cs="仿宋"/>
          <w:color w:val="auto"/>
          <w:sz w:val="24"/>
          <w:highlight w:val="none"/>
          <w:lang w:val="en-US" w:eastAsia="zh-CN"/>
        </w:rPr>
        <w:t>汇总（商务技术得分情况）。评标委员会各成员应当独立对每个投标人的商务技术文件进行评价，并汇总商务技术得分情况</w:t>
      </w:r>
      <w:r>
        <w:rPr>
          <w:rFonts w:hint="eastAsia" w:ascii="仿宋" w:hAnsi="仿宋" w:eastAsia="仿宋" w:cs="仿宋"/>
          <w:color w:val="auto"/>
          <w:sz w:val="24"/>
          <w:lang w:val="en-US" w:eastAsia="zh-CN"/>
        </w:rPr>
        <w:t>。</w:t>
      </w:r>
    </w:p>
    <w:p w14:paraId="77FECC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 报价审核。对符合采购需求且通过商务技术（资信）评审的投标人的报价的合理性、准确性等进行审查核实。</w:t>
      </w:r>
    </w:p>
    <w:p w14:paraId="374889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1819C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184901F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6.7.3如需投标价格修正，按财政部87号令第五十九条的规定对投标价格进行修正。</w:t>
      </w:r>
    </w:p>
    <w:p w14:paraId="07E3F6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6E6561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rPr>
      </w:pPr>
      <w:r>
        <w:rPr>
          <w:rFonts w:hint="eastAsia" w:ascii="仿宋" w:hAnsi="仿宋" w:eastAsia="仿宋" w:cs="仿宋"/>
          <w:b/>
          <w:color w:val="auto"/>
          <w:sz w:val="24"/>
          <w:szCs w:val="32"/>
        </w:rPr>
        <w:t>7.投标文件的澄清</w:t>
      </w:r>
    </w:p>
    <w:p w14:paraId="6C555742">
      <w:pPr>
        <w:pStyle w:val="18"/>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79E2C97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8.无效</w:t>
      </w:r>
      <w:r>
        <w:rPr>
          <w:rFonts w:hint="eastAsia" w:ascii="仿宋" w:hAnsi="仿宋" w:eastAsia="仿宋" w:cs="仿宋"/>
          <w:b/>
          <w:color w:val="auto"/>
          <w:sz w:val="24"/>
          <w:szCs w:val="32"/>
        </w:rPr>
        <w:t>投标</w:t>
      </w:r>
      <w:r>
        <w:rPr>
          <w:rFonts w:hint="eastAsia" w:ascii="仿宋" w:hAnsi="仿宋" w:eastAsia="仿宋" w:cs="仿宋"/>
          <w:b/>
          <w:color w:val="auto"/>
          <w:sz w:val="24"/>
          <w:szCs w:val="24"/>
        </w:rPr>
        <w:t>的情形</w:t>
      </w:r>
    </w:p>
    <w:p w14:paraId="4CA9FB41">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投标文件有下列情形之一的作无效投标处理：</w:t>
      </w:r>
    </w:p>
    <w:p w14:paraId="3B3C76D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8.1未按照招标文件规定要求电子签章、签字或盖章的；</w:t>
      </w:r>
    </w:p>
    <w:p w14:paraId="3803C52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8.2单位负责人为同一人或者存在直接控股、管理关系的不同供应商参加同一合同项下的政府采购活动的（均无效）；</w:t>
      </w:r>
    </w:p>
    <w:p w14:paraId="39D9B2F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8.3为采购项目提供整体设计、规范编制或者项目管理、监理、检测等服务的供应商参加该采购项目的其他采购活动的； </w:t>
      </w:r>
    </w:p>
    <w:p w14:paraId="628EFEE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8.4投标人未提供招标文件中规定的基本资格条件书面承诺函的，或投标人未提供有效的特定资格证明文件的，视为投标人不具备招标文件中规定的资格要求；</w:t>
      </w:r>
    </w:p>
    <w:p w14:paraId="75E75C0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8.5《法定代表人身份证明书》与提供的身份证复印件信息不符的；《法定代表人授权委托书》与提供的身份证复印件信息不符的；</w:t>
      </w:r>
    </w:p>
    <w:p w14:paraId="5CB92C7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yellow"/>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48F4C5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8.7授权代表非投标单位正式职工的（以社保证明为准，如授权代表为离退休返聘人员的，需提供退休证明及单位聘用证明），法定代表人及个体工商户除外；</w:t>
      </w:r>
    </w:p>
    <w:p w14:paraId="1BBA6DB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8.8投标文件中的投标函无投标人的电子签章或填写不全的；</w:t>
      </w:r>
    </w:p>
    <w:p w14:paraId="2D2117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8.9报价一经涂改，未在涂改处加盖投标单位公章或者未经法定代表人或其授权代表签字或盖章的；</w:t>
      </w:r>
    </w:p>
    <w:p w14:paraId="2BB130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1E263E9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28AFAE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8.12《技术偏离表》不真实填写或弄虚作假的；</w:t>
      </w:r>
    </w:p>
    <w:p w14:paraId="32BAAD1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lang w:eastAsia="zh-CN"/>
        </w:rPr>
      </w:pPr>
      <w:r>
        <w:rPr>
          <w:rFonts w:hint="eastAsia" w:ascii="仿宋" w:hAnsi="仿宋" w:eastAsia="仿宋" w:cs="仿宋"/>
          <w:b/>
          <w:color w:val="auto"/>
          <w:sz w:val="24"/>
        </w:rPr>
        <w:t>8.13评标委员会认定有重大偏差或标“★”实质性不响应招标文件要求的</w:t>
      </w:r>
      <w:r>
        <w:rPr>
          <w:rFonts w:hint="eastAsia" w:ascii="仿宋" w:hAnsi="仿宋" w:eastAsia="仿宋" w:cs="仿宋"/>
          <w:b/>
          <w:color w:val="auto"/>
          <w:sz w:val="24"/>
          <w:lang w:eastAsia="zh-CN"/>
        </w:rPr>
        <w:t>；</w:t>
      </w:r>
    </w:p>
    <w:p w14:paraId="296444E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14</w:t>
      </w:r>
      <w:r>
        <w:rPr>
          <w:rFonts w:hint="eastAsia" w:ascii="仿宋" w:hAnsi="仿宋" w:eastAsia="仿宋" w:cs="仿宋"/>
          <w:b/>
          <w:color w:val="auto"/>
          <w:sz w:val="24"/>
        </w:rPr>
        <w:t>投标人递交两份或两份以上内容不同的投标文件，且未声明哪一份有效的；</w:t>
      </w:r>
    </w:p>
    <w:p w14:paraId="2CD6B7C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8.15</w:t>
      </w:r>
      <w:r>
        <w:rPr>
          <w:rFonts w:hint="eastAsia" w:ascii="仿宋" w:hAnsi="仿宋" w:eastAsia="仿宋" w:cs="仿宋"/>
          <w:b/>
          <w:color w:val="auto"/>
          <w:sz w:val="24"/>
        </w:rPr>
        <w:t>投标文件含有采购人不能接受的附加条件；</w:t>
      </w:r>
    </w:p>
    <w:p w14:paraId="5509A2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030A35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报价超过招标文件中规定的预算金额或最高限价的；</w:t>
      </w:r>
    </w:p>
    <w:p w14:paraId="593415B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投标文件“商务技术文件资料”部分中出现《开标一览表》相关内容的；</w:t>
      </w:r>
    </w:p>
    <w:p w14:paraId="602F909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8.1</w:t>
      </w:r>
      <w:r>
        <w:rPr>
          <w:rFonts w:hint="eastAsia" w:ascii="仿宋" w:hAnsi="仿宋" w:eastAsia="仿宋" w:cs="仿宋"/>
          <w:b/>
          <w:color w:val="auto"/>
          <w:sz w:val="24"/>
          <w:lang w:val="en-US" w:eastAsia="zh-CN"/>
        </w:rPr>
        <w:t>9</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w:t>
      </w:r>
    </w:p>
    <w:p w14:paraId="3B0E13F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《开标一览表》填写不完整或字迹不能辨认或有漏项的，经评标委员会认定属于重大偏差的；</w:t>
      </w:r>
    </w:p>
    <w:p w14:paraId="0C7FE8A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21</w:t>
      </w:r>
      <w:r>
        <w:rPr>
          <w:rFonts w:hint="eastAsia" w:ascii="仿宋" w:hAnsi="仿宋" w:eastAsia="仿宋" w:cs="仿宋"/>
          <w:b/>
          <w:color w:val="auto"/>
          <w:sz w:val="24"/>
        </w:rPr>
        <w:t>投标人对根据修正原则修正后的报价不确认的；</w:t>
      </w:r>
    </w:p>
    <w:p w14:paraId="08EDA58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w:t>
      </w:r>
      <w:r>
        <w:rPr>
          <w:rFonts w:hint="eastAsia" w:ascii="仿宋" w:hAnsi="仿宋" w:eastAsia="仿宋" w:cs="仿宋"/>
          <w:b/>
          <w:color w:val="auto"/>
          <w:sz w:val="24"/>
          <w:lang w:val="en-US" w:eastAsia="zh-CN"/>
        </w:rPr>
        <w:t>22</w:t>
      </w:r>
      <w:r>
        <w:rPr>
          <w:rFonts w:hint="eastAsia" w:ascii="仿宋" w:hAnsi="仿宋" w:eastAsia="仿宋" w:cs="仿宋"/>
          <w:b/>
          <w:color w:val="auto"/>
          <w:sz w:val="24"/>
        </w:rPr>
        <w:t>投标人提供虚假材料投标的（包括但不限于以下情节）；</w:t>
      </w:r>
    </w:p>
    <w:p w14:paraId="65CA55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.1使用伪造、变造的许可证件；</w:t>
      </w:r>
    </w:p>
    <w:p w14:paraId="2392F8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.2提供虚假的财务状况或者业绩；</w:t>
      </w:r>
    </w:p>
    <w:p w14:paraId="1AC7AC2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.3提供虚假的项目负责人或者主要技术人员简历、劳动关系证明；</w:t>
      </w:r>
    </w:p>
    <w:p w14:paraId="6A8793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.4提供虚假的信用状况；</w:t>
      </w:r>
    </w:p>
    <w:p w14:paraId="3A19EE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22</w:t>
      </w:r>
      <w:r>
        <w:rPr>
          <w:rFonts w:hint="eastAsia" w:ascii="仿宋" w:hAnsi="仿宋" w:eastAsia="仿宋" w:cs="仿宋"/>
          <w:color w:val="auto"/>
          <w:sz w:val="24"/>
        </w:rPr>
        <w:t>.5其他弄虚作假的行为。</w:t>
      </w:r>
    </w:p>
    <w:p w14:paraId="724ED38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下列情形之一的，视为投标人串通投标，其投标无效：</w:t>
      </w:r>
    </w:p>
    <w:p w14:paraId="7E92832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.1不同投标人的投标文件由同一单位或者个人编制；</w:t>
      </w:r>
    </w:p>
    <w:p w14:paraId="5207595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.2不同投标人委托同一单位或者个人办理投标事宜；</w:t>
      </w:r>
    </w:p>
    <w:p w14:paraId="0EB74C9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.3不同投标人的投标文件载明的项目管理成员或者联系人员为同一人；</w:t>
      </w:r>
    </w:p>
    <w:p w14:paraId="43AA1B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.4不同投标人的投标文件异常一致或者投标报价呈规律性差异；</w:t>
      </w:r>
    </w:p>
    <w:p w14:paraId="3444FC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.5不同投标人的投标文件相互混装；</w:t>
      </w:r>
    </w:p>
    <w:p w14:paraId="00B2552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23</w:t>
      </w:r>
      <w:r>
        <w:rPr>
          <w:rFonts w:hint="eastAsia" w:ascii="仿宋" w:hAnsi="仿宋" w:eastAsia="仿宋" w:cs="仿宋"/>
          <w:color w:val="auto"/>
          <w:sz w:val="24"/>
        </w:rPr>
        <w:t>.6有二份及二份以上投标文件的相互之间有特别相同或相似之处，且经询标澄清投标人无令人信服的理由和可靠证据证明其合理性的，经评标委员会半数以上成员确认有串通投标嫌疑的；</w:t>
      </w:r>
    </w:p>
    <w:p w14:paraId="2F4FD5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有下列情形之一的，属于恶意串通，其投标无效：</w:t>
      </w:r>
    </w:p>
    <w:p w14:paraId="0D1525F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.1供应商直接或者间接从采购人或者采购机构处获得其他供应商的相关情况并修改其投标文件或者响应文件；</w:t>
      </w:r>
    </w:p>
    <w:p w14:paraId="655E1BE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.2供应商按照采购人或者采购机构的授意撤换、修改投标文件或者响应文件；</w:t>
      </w:r>
    </w:p>
    <w:p w14:paraId="305BB50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.3供应商之间协商报价、技术方案等投标文件或者响应文件的实质性内容；</w:t>
      </w:r>
    </w:p>
    <w:p w14:paraId="383A7C0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.4属于同一集团、协会、商会等组织成员的供应商按照该组织要求协同参加政府采购活动；</w:t>
      </w:r>
    </w:p>
    <w:p w14:paraId="399BF5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.5供应商之间事先约定由某一特定供应商中标、成交；</w:t>
      </w:r>
    </w:p>
    <w:p w14:paraId="5A29FE7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.6供应商之间商定部分供应商放弃参加政府采购活动或者放弃中标、成交；</w:t>
      </w:r>
    </w:p>
    <w:p w14:paraId="1AA7F2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24</w:t>
      </w:r>
      <w:r>
        <w:rPr>
          <w:rFonts w:hint="eastAsia" w:ascii="仿宋" w:hAnsi="仿宋" w:eastAsia="仿宋" w:cs="仿宋"/>
          <w:color w:val="auto"/>
          <w:sz w:val="24"/>
        </w:rPr>
        <w:t>.7供应商与采购人或者采购机构之间、供应商相互之间，为谋求特定供应商中标、成交或者排斥其他供应商的其他串通行为。</w:t>
      </w:r>
    </w:p>
    <w:p w14:paraId="79430D2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8.2</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评标委员会认定有重大偏差或实质性不响应招标文件要求的；</w:t>
      </w:r>
    </w:p>
    <w:p w14:paraId="3FC321E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26</w:t>
      </w:r>
      <w:r>
        <w:rPr>
          <w:rFonts w:hint="eastAsia" w:ascii="仿宋" w:hAnsi="仿宋" w:eastAsia="仿宋" w:cs="仿宋"/>
          <w:color w:val="auto"/>
          <w:sz w:val="24"/>
        </w:rPr>
        <w:t>投标文件出现不是唯一的、有选择性投标报价的；</w:t>
      </w:r>
    </w:p>
    <w:p w14:paraId="47861D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8.27未按招标文件要求提供</w:t>
      </w:r>
      <w:r>
        <w:rPr>
          <w:rFonts w:hint="eastAsia" w:ascii="仿宋" w:hAnsi="仿宋" w:eastAsia="仿宋" w:cs="仿宋"/>
          <w:b/>
          <w:bCs/>
          <w:color w:val="auto"/>
          <w:sz w:val="24"/>
          <w:lang w:val="en-US" w:eastAsia="zh-CN"/>
        </w:rPr>
        <w:t>样品</w:t>
      </w:r>
      <w:r>
        <w:rPr>
          <w:rFonts w:hint="eastAsia" w:ascii="仿宋" w:hAnsi="仿宋" w:eastAsia="仿宋" w:cs="仿宋"/>
          <w:b/>
          <w:bCs/>
          <w:color w:val="auto"/>
          <w:sz w:val="24"/>
          <w:highlight w:val="none"/>
          <w:lang w:val="en-US" w:eastAsia="zh-CN"/>
        </w:rPr>
        <w:t>或提供样品不满足采购需求实质性条件的；</w:t>
      </w:r>
    </w:p>
    <w:p w14:paraId="1907062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w:t>
      </w:r>
      <w:r>
        <w:rPr>
          <w:rFonts w:hint="eastAsia" w:ascii="仿宋" w:hAnsi="仿宋" w:eastAsia="仿宋" w:cs="仿宋"/>
          <w:b/>
          <w:bCs/>
          <w:color w:val="auto"/>
          <w:sz w:val="24"/>
          <w:highlight w:val="none"/>
          <w:lang w:val="en-US"/>
        </w:rPr>
        <w:t>参与同一个采购包(标段)的</w:t>
      </w:r>
      <w:r>
        <w:rPr>
          <w:rFonts w:hint="eastAsia" w:ascii="仿宋" w:hAnsi="仿宋" w:eastAsia="仿宋" w:cs="仿宋"/>
          <w:b/>
          <w:bCs/>
          <w:color w:val="auto"/>
          <w:sz w:val="24"/>
          <w:lang w:val="en-US"/>
        </w:rPr>
        <w:t>供应商</w:t>
      </w:r>
      <w:r>
        <w:rPr>
          <w:rFonts w:hint="eastAsia" w:ascii="仿宋" w:hAnsi="仿宋" w:eastAsia="仿宋" w:cs="仿宋"/>
          <w:b/>
          <w:bCs/>
          <w:color w:val="auto"/>
          <w:sz w:val="24"/>
          <w:highlight w:val="none"/>
          <w:lang w:val="en-US"/>
        </w:rPr>
        <w:t>存在下列情形之一的其投标(响应)文件无效:</w:t>
      </w:r>
    </w:p>
    <w:p w14:paraId="52905CD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8.28.1</w:t>
      </w:r>
      <w:r>
        <w:rPr>
          <w:rFonts w:hint="eastAsia" w:ascii="仿宋" w:hAnsi="仿宋" w:eastAsia="仿宋" w:cs="仿宋"/>
          <w:b/>
          <w:bCs/>
          <w:color w:val="auto"/>
          <w:sz w:val="24"/>
          <w:highlight w:val="none"/>
          <w:lang w:val="en-US"/>
        </w:rPr>
        <w:t>不同供应商的电子投标(响应)文件上传计算机的网卡MAC地址、CPU序列号和硬盘序列号等硬件信息</w:t>
      </w:r>
      <w:r>
        <w:rPr>
          <w:rFonts w:hint="eastAsia" w:ascii="仿宋" w:hAnsi="仿宋" w:eastAsia="仿宋" w:cs="仿宋"/>
          <w:b/>
          <w:bCs/>
          <w:color w:val="auto"/>
          <w:sz w:val="24"/>
          <w:lang w:val="en-US"/>
        </w:rPr>
        <w:t>相同</w:t>
      </w:r>
      <w:r>
        <w:rPr>
          <w:rFonts w:hint="eastAsia" w:ascii="仿宋" w:hAnsi="仿宋" w:eastAsia="仿宋" w:cs="仿宋"/>
          <w:b/>
          <w:bCs/>
          <w:color w:val="auto"/>
          <w:sz w:val="24"/>
          <w:highlight w:val="none"/>
          <w:lang w:val="en-US"/>
        </w:rPr>
        <w:t>的</w:t>
      </w:r>
      <w:r>
        <w:rPr>
          <w:rFonts w:hint="eastAsia" w:ascii="仿宋" w:hAnsi="仿宋" w:eastAsia="仿宋" w:cs="仿宋"/>
          <w:b/>
          <w:bCs/>
          <w:color w:val="auto"/>
          <w:sz w:val="24"/>
          <w:highlight w:val="none"/>
          <w:lang w:val="en-US" w:eastAsia="zh-CN"/>
        </w:rPr>
        <w:t>；</w:t>
      </w:r>
    </w:p>
    <w:p w14:paraId="3C617B7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8.28.2</w:t>
      </w:r>
      <w:r>
        <w:rPr>
          <w:rFonts w:hint="eastAsia" w:ascii="仿宋" w:hAnsi="仿宋" w:eastAsia="仿宋" w:cs="仿宋"/>
          <w:b/>
          <w:bCs/>
          <w:color w:val="auto"/>
          <w:sz w:val="24"/>
          <w:highlight w:val="none"/>
          <w:lang w:val="en-US"/>
        </w:rPr>
        <w:t>上传的电子投标(响应)文件若</w:t>
      </w:r>
      <w:r>
        <w:rPr>
          <w:rFonts w:hint="eastAsia" w:ascii="仿宋" w:hAnsi="仿宋" w:eastAsia="仿宋" w:cs="仿宋"/>
          <w:b/>
          <w:bCs/>
          <w:color w:val="auto"/>
          <w:sz w:val="24"/>
          <w:lang w:val="en-US"/>
        </w:rPr>
        <w:t>出现</w:t>
      </w:r>
      <w:r>
        <w:rPr>
          <w:rFonts w:hint="eastAsia" w:ascii="仿宋" w:hAnsi="仿宋" w:eastAsia="仿宋" w:cs="仿宋"/>
          <w:b/>
          <w:bCs/>
          <w:color w:val="auto"/>
          <w:sz w:val="24"/>
          <w:highlight w:val="none"/>
          <w:lang w:val="en-US"/>
        </w:rPr>
        <w:t>使用本项目其他投标(响应)供应商的数字证书加密的，或者加盖本项目其他投标(响应)供应商的电子印章的;</w:t>
      </w:r>
    </w:p>
    <w:p w14:paraId="25A4A1D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8.28.3</w:t>
      </w:r>
      <w:r>
        <w:rPr>
          <w:rFonts w:hint="eastAsia" w:ascii="仿宋" w:hAnsi="仿宋" w:eastAsia="仿宋" w:cs="仿宋"/>
          <w:b/>
          <w:bCs/>
          <w:color w:val="auto"/>
          <w:sz w:val="24"/>
          <w:highlight w:val="none"/>
          <w:lang w:val="en-US"/>
        </w:rPr>
        <w:t>不同供应商的投标(响应)文件的内容存在三处(含)以上错误一致，且无法合理解释的;</w:t>
      </w:r>
    </w:p>
    <w:p w14:paraId="3AF5DC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bCs/>
          <w:color w:val="auto"/>
          <w:sz w:val="24"/>
          <w:highlight w:val="cyan"/>
          <w:lang w:val="en-US" w:eastAsia="zh-CN"/>
        </w:rPr>
      </w:pPr>
      <w:r>
        <w:rPr>
          <w:rFonts w:hint="eastAsia" w:ascii="仿宋" w:hAnsi="仿宋" w:eastAsia="仿宋" w:cs="仿宋"/>
          <w:b/>
          <w:bCs/>
          <w:color w:val="auto"/>
          <w:sz w:val="24"/>
          <w:highlight w:val="none"/>
          <w:lang w:val="en-US" w:eastAsia="zh-CN"/>
        </w:rPr>
        <w:t>8.28.4</w:t>
      </w:r>
      <w:r>
        <w:rPr>
          <w:rFonts w:hint="eastAsia" w:ascii="仿宋" w:hAnsi="仿宋" w:eastAsia="仿宋" w:cs="仿宋"/>
          <w:b/>
          <w:bCs/>
          <w:color w:val="auto"/>
          <w:sz w:val="24"/>
          <w:highlight w:val="none"/>
          <w:lang w:val="en-US"/>
        </w:rPr>
        <w:t>不同供应商联系人为</w:t>
      </w:r>
      <w:r>
        <w:rPr>
          <w:rFonts w:hint="eastAsia" w:ascii="仿宋" w:hAnsi="仿宋" w:eastAsia="仿宋" w:cs="仿宋"/>
          <w:b/>
          <w:bCs/>
          <w:color w:val="auto"/>
          <w:sz w:val="24"/>
          <w:lang w:val="en-US"/>
        </w:rPr>
        <w:t>同一</w:t>
      </w:r>
      <w:r>
        <w:rPr>
          <w:rFonts w:hint="eastAsia" w:ascii="仿宋" w:hAnsi="仿宋" w:eastAsia="仿宋" w:cs="仿宋"/>
          <w:b/>
          <w:bCs/>
          <w:color w:val="auto"/>
          <w:sz w:val="24"/>
          <w:highlight w:val="none"/>
          <w:lang w:val="en-US"/>
        </w:rPr>
        <w:t>人或不同联系人的联系电话一致，且无法合理解释的。</w:t>
      </w:r>
    </w:p>
    <w:p w14:paraId="1F9D44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rPr>
      </w:pPr>
      <w:r>
        <w:rPr>
          <w:rFonts w:hint="eastAsia" w:ascii="仿宋" w:hAnsi="仿宋" w:eastAsia="仿宋" w:cs="仿宋"/>
          <w:b/>
          <w:color w:val="auto"/>
          <w:sz w:val="24"/>
        </w:rPr>
        <w:t>8.2</w:t>
      </w:r>
      <w:r>
        <w:rPr>
          <w:rFonts w:hint="eastAsia" w:ascii="仿宋" w:hAnsi="仿宋" w:eastAsia="仿宋" w:cs="仿宋"/>
          <w:b/>
          <w:color w:val="auto"/>
          <w:sz w:val="24"/>
          <w:lang w:val="en-US"/>
        </w:rPr>
        <w:t>7</w:t>
      </w:r>
      <w:r>
        <w:rPr>
          <w:rFonts w:hint="eastAsia" w:ascii="仿宋" w:hAnsi="仿宋" w:eastAsia="仿宋" w:cs="仿宋"/>
          <w:b/>
          <w:color w:val="auto"/>
          <w:sz w:val="24"/>
        </w:rPr>
        <w:t>其他违反法律、法规的情形。</w:t>
      </w:r>
    </w:p>
    <w:p w14:paraId="2B49D998">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9.废标的情形</w:t>
      </w:r>
    </w:p>
    <w:p w14:paraId="605556B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在招标采购中，出现下列情形之一的，应予废标：</w:t>
      </w:r>
    </w:p>
    <w:p w14:paraId="447D7E3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9.1符合专业条件的投标人或者对招标文件作实质性响应的投标人不足三家的；</w:t>
      </w:r>
    </w:p>
    <w:p w14:paraId="7AAFE9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9.2出现影响采购公正的违法、违规行为的；</w:t>
      </w:r>
    </w:p>
    <w:p w14:paraId="134CB48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9.3投标人的报价均超过了采购预算，采购人不能支付的；</w:t>
      </w:r>
    </w:p>
    <w:p w14:paraId="5438590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b/>
          <w:color w:val="auto"/>
          <w:kern w:val="0"/>
          <w:sz w:val="24"/>
        </w:rPr>
      </w:pPr>
      <w:r>
        <w:rPr>
          <w:rFonts w:hint="eastAsia" w:ascii="仿宋" w:hAnsi="仿宋" w:eastAsia="仿宋" w:cs="仿宋"/>
          <w:b w:val="0"/>
          <w:bCs/>
          <w:color w:val="auto"/>
          <w:kern w:val="0"/>
          <w:sz w:val="24"/>
        </w:rPr>
        <w:t>9.4因重大变故，采购任务取消的。</w:t>
      </w:r>
    </w:p>
    <w:p w14:paraId="0F2785BF">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rPr>
      </w:pPr>
      <w:r>
        <w:rPr>
          <w:rFonts w:hint="eastAsia" w:ascii="仿宋" w:hAnsi="仿宋" w:eastAsia="仿宋" w:cs="仿宋"/>
          <w:b/>
          <w:color w:val="auto"/>
          <w:kern w:val="0"/>
          <w:sz w:val="24"/>
          <w:lang w:val="en-US" w:eastAsia="zh-CN"/>
        </w:rPr>
        <w:t>10.</w:t>
      </w:r>
      <w:r>
        <w:rPr>
          <w:rFonts w:hint="eastAsia" w:ascii="仿宋" w:hAnsi="仿宋" w:eastAsia="仿宋" w:cs="仿宋"/>
          <w:b/>
          <w:color w:val="auto"/>
          <w:kern w:val="0"/>
          <w:sz w:val="24"/>
        </w:rPr>
        <w:t>评标过程保密</w:t>
      </w:r>
    </w:p>
    <w:p w14:paraId="190BC3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8FBDB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10.2</w:t>
      </w:r>
      <w:r>
        <w:rPr>
          <w:rFonts w:hint="eastAsia" w:ascii="仿宋" w:hAnsi="仿宋" w:eastAsia="仿宋" w:cs="仿宋"/>
          <w:color w:val="auto"/>
          <w:kern w:val="0"/>
          <w:sz w:val="24"/>
        </w:rPr>
        <w:t>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p w14:paraId="6FFFFF3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rPr>
      </w:pPr>
    </w:p>
    <w:bookmarkEnd w:id="19"/>
    <w:p w14:paraId="48EE945F">
      <w:pPr>
        <w:pStyle w:val="8"/>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rPr>
      </w:pPr>
      <w:bookmarkStart w:id="20" w:name="_Hlt68057669"/>
      <w:bookmarkEnd w:id="20"/>
      <w:bookmarkStart w:id="21" w:name="_Hlt68072990"/>
      <w:bookmarkEnd w:id="21"/>
      <w:bookmarkStart w:id="22" w:name="_Hlt74714665"/>
      <w:bookmarkEnd w:id="22"/>
      <w:bookmarkStart w:id="23" w:name="_Hlt75236290"/>
      <w:bookmarkEnd w:id="23"/>
      <w:bookmarkStart w:id="24" w:name="_Hlt75236101"/>
      <w:bookmarkEnd w:id="24"/>
      <w:bookmarkStart w:id="25" w:name="_Hlt68403820"/>
      <w:bookmarkEnd w:id="25"/>
      <w:bookmarkStart w:id="26" w:name="_Hlt74730295"/>
      <w:bookmarkEnd w:id="26"/>
      <w:bookmarkStart w:id="27" w:name="_Hlt74729768"/>
      <w:bookmarkEnd w:id="27"/>
      <w:bookmarkStart w:id="28" w:name="_Hlt68073093"/>
      <w:bookmarkEnd w:id="28"/>
      <w:bookmarkStart w:id="29" w:name="_Hlt74707468"/>
      <w:bookmarkEnd w:id="29"/>
      <w:bookmarkStart w:id="30" w:name="_Hlt68072998"/>
      <w:bookmarkEnd w:id="30"/>
      <w:bookmarkStart w:id="31" w:name="_Hlt75236011"/>
      <w:bookmarkEnd w:id="31"/>
      <w:bookmarkStart w:id="32" w:name="_Toc84325929"/>
      <w:bookmarkStart w:id="33" w:name="_Toc81372776"/>
      <w:bookmarkStart w:id="34" w:name="_Toc81372953"/>
      <w:r>
        <w:rPr>
          <w:rFonts w:hint="eastAsia" w:ascii="仿宋" w:hAnsi="仿宋" w:eastAsia="仿宋" w:cs="仿宋"/>
          <w:b/>
          <w:color w:val="auto"/>
          <w:sz w:val="32"/>
          <w:szCs w:val="32"/>
        </w:rPr>
        <w:t>五、授予合同</w:t>
      </w:r>
    </w:p>
    <w:bookmarkEnd w:id="32"/>
    <w:bookmarkEnd w:id="33"/>
    <w:bookmarkEnd w:id="34"/>
    <w:p w14:paraId="0E3CE47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1.中标条件</w:t>
      </w:r>
    </w:p>
    <w:p w14:paraId="6F98AE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1.1投标文件基本符合招标文件要求；</w:t>
      </w:r>
    </w:p>
    <w:p w14:paraId="37C75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1.2投标人有很好的执行合同的能力；</w:t>
      </w:r>
    </w:p>
    <w:p w14:paraId="6859C6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14:paraId="2DB6E07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14:paraId="399944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14:paraId="41F8B75B">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2.中标确认</w:t>
      </w:r>
    </w:p>
    <w:p w14:paraId="102E56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14:paraId="6B1155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14:paraId="180BB7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14:paraId="76B55FD3">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中标通知</w:t>
      </w:r>
    </w:p>
    <w:p w14:paraId="45A818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3.1</w:t>
      </w:r>
      <w:r>
        <w:rPr>
          <w:rFonts w:hint="eastAsia" w:ascii="仿宋" w:hAnsi="仿宋" w:eastAsia="仿宋" w:cs="仿宋"/>
          <w:color w:val="auto"/>
          <w:sz w:val="24"/>
        </w:rPr>
        <w:t>采购代理机构对中标结果在指定媒体（浙江政府采购网</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"http://www.zjzfcg.gov.cn"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http://zfcg.czt.zj.gov.cn/</w:t>
      </w:r>
      <w:r>
        <w:rPr>
          <w:rFonts w:hint="eastAsia" w:ascii="仿宋" w:hAnsi="仿宋" w:eastAsia="仿宋" w:cs="仿宋"/>
          <w:color w:val="auto"/>
          <w:sz w:val="24"/>
        </w:rPr>
        <w:fldChar w:fldCharType="end"/>
      </w:r>
      <w:r>
        <w:rPr>
          <w:rFonts w:hint="eastAsia" w:ascii="仿宋" w:hAnsi="仿宋" w:eastAsia="仿宋" w:cs="仿宋"/>
          <w:color w:val="auto"/>
          <w:sz w:val="24"/>
        </w:rPr>
        <w:t>）发布中标公告，中标公告期限为1个工作日。</w:t>
      </w:r>
    </w:p>
    <w:p w14:paraId="4B7DA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3.2采购机构向中标供应商签发中标通知书。在采购代理机构发出中标通知书前，中标供应商如有违反有关法律法规和本项目要求行为的，则取消该投标人的中标资格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lang w:val="zh-CN"/>
        </w:rPr>
        <w:t>。</w:t>
      </w:r>
    </w:p>
    <w:p w14:paraId="70C1DA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3.3采购代理机构对中标结果不作任何说明和解释，也不回答任何提问。</w:t>
      </w:r>
    </w:p>
    <w:p w14:paraId="62EB9838">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履约保证金</w:t>
      </w:r>
    </w:p>
    <w:p w14:paraId="1A4883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97883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4.2项目验收结束后，采购人应及时退还履约保证金。</w:t>
      </w:r>
    </w:p>
    <w:p w14:paraId="172AA7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4.3供应商以银行、保险公司出具保函形式提交履约保证金的，采购人不得拒收。</w:t>
      </w:r>
    </w:p>
    <w:p w14:paraId="09A534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4.4政府采购货物和服务项目不得收取质量保证金。</w:t>
      </w:r>
    </w:p>
    <w:p w14:paraId="4674E6A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合同签订及备案</w:t>
      </w:r>
    </w:p>
    <w:p w14:paraId="497F3A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cyan"/>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5.1中标人应当在中标通知书发出之日起30天内与采购人签订合同，自采购合同签订之日起2个工作日内，通过电子交易平台进行备案。</w:t>
      </w:r>
    </w:p>
    <w:p w14:paraId="066A91F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5.2如中标人为联合体的，由联合体成员各方法定代表人或其授权代表与采购人代表签订合同。</w:t>
      </w:r>
    </w:p>
    <w:p w14:paraId="4ABE815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.验收</w:t>
      </w:r>
    </w:p>
    <w:p w14:paraId="01001F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93305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6.2采购人可以邀请参加本项目的其他投标人或者第三方机构参与验收。参与验收的投标人或者第三方机构的意见作为验收书的参考资料一并存档。</w:t>
      </w:r>
    </w:p>
    <w:p w14:paraId="24E757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6.3采购人负责加强对中标人的履约管理，并按照采购合同约定，及时向中标人支付采购资金。对于中标人违反采购合同约定的行为，采购人应当及时处理，依法追究其违约责任。</w:t>
      </w:r>
    </w:p>
    <w:p w14:paraId="6AFE931F">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.售后服务考核</w:t>
      </w:r>
    </w:p>
    <w:p w14:paraId="3BB9EB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rPr>
        <w:t>商务技术文件</w:t>
      </w:r>
      <w:r>
        <w:rPr>
          <w:rFonts w:hint="eastAsia" w:ascii="仿宋" w:hAnsi="仿宋" w:eastAsia="仿宋" w:cs="仿宋"/>
          <w:color w:val="auto"/>
          <w:sz w:val="24"/>
        </w:rPr>
        <w:t>规定的，一经查实，由政府采购监督管理部门给予相应处罚。</w:t>
      </w:r>
    </w:p>
    <w:p w14:paraId="12DE207E">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rPr>
      </w:pPr>
    </w:p>
    <w:p w14:paraId="3BAC2271">
      <w:pPr>
        <w:adjustRightInd/>
        <w:spacing w:line="336"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p w14:paraId="3D81D6C9">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1.在线询问、质疑、投诉</w:t>
      </w:r>
    </w:p>
    <w:p w14:paraId="693415BD">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eastAsia="zh-CN"/>
        </w:rPr>
        <w:t>〕</w:t>
      </w:r>
      <w:r>
        <w:rPr>
          <w:rFonts w:hint="eastAsia" w:ascii="仿宋" w:hAnsi="仿宋" w:eastAsia="仿宋" w:cs="仿宋"/>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24AA31">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2.供应商询问</w:t>
      </w:r>
    </w:p>
    <w:p w14:paraId="1B8A7D2B">
      <w:pPr>
        <w:autoSpaceDE w:val="0"/>
        <w:autoSpaceDN w:val="0"/>
        <w:adjustRightInd w:val="0"/>
        <w:spacing w:line="336" w:lineRule="auto"/>
        <w:ind w:firstLine="480" w:firstLineChars="200"/>
        <w:jc w:val="left"/>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仿宋" w:hAnsi="仿宋" w:eastAsia="仿宋" w:cs="仿宋"/>
          <w:b w:val="0"/>
          <w:bCs w:val="0"/>
          <w:i w:val="0"/>
          <w:iCs w:val="0"/>
          <w:color w:val="auto"/>
          <w:kern w:val="0"/>
          <w:sz w:val="24"/>
          <w:szCs w:val="24"/>
          <w:highlight w:val="none"/>
          <w:vertAlign w:val="baseline"/>
          <w:lang w:val="en-US" w:eastAsia="zh-CN" w:bidi="ar-SA"/>
        </w:rPr>
        <w:t xml:space="preserve"> </w:t>
      </w:r>
      <w:r>
        <w:rPr>
          <w:rFonts w:hint="eastAsia" w:ascii="仿宋" w:hAnsi="仿宋" w:eastAsia="仿宋" w:cs="仿宋"/>
          <w:b w:val="0"/>
          <w:bCs w:val="0"/>
          <w:i w:val="0"/>
          <w:iCs w:val="0"/>
          <w:color w:val="auto"/>
          <w:kern w:val="0"/>
          <w:sz w:val="24"/>
          <w:szCs w:val="24"/>
          <w:highlight w:val="none"/>
          <w:vertAlign w:val="baseline"/>
          <w:lang w:val="zh-CN" w:eastAsia="zh-CN" w:bidi="ar-SA"/>
        </w:rPr>
        <w:t>的，采购代理机构应当告知供应商向采购人提出。</w:t>
      </w:r>
    </w:p>
    <w:p w14:paraId="383FAD6E">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3.供应商质疑</w:t>
      </w:r>
    </w:p>
    <w:p w14:paraId="26A21CC1">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479C418B">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4EC55174">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0"/>
          <w:sz w:val="24"/>
          <w:szCs w:val="20"/>
          <w:highlight w:val="none"/>
          <w:vertAlign w:val="baseline"/>
          <w:lang w:val="zh-CN" w:eastAsia="zh-CN" w:bidi="ar-SA"/>
        </w:rPr>
        <w:t>3</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9141CBB">
      <w:pPr>
        <w:widowControl/>
        <w:adjustRightInd w:val="0"/>
        <w:snapToGrid w:val="0"/>
        <w:spacing w:line="336" w:lineRule="auto"/>
        <w:ind w:firstLine="434" w:firstLineChars="181"/>
        <w:jc w:val="both"/>
        <w:rPr>
          <w:rFonts w:hint="eastAsia" w:ascii="仿宋" w:hAnsi="仿宋" w:eastAsia="仿宋" w:cs="仿宋"/>
          <w:b/>
          <w:color w:val="auto"/>
          <w:sz w:val="32"/>
          <w:szCs w:val="32"/>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r>
        <w:rPr>
          <w:rFonts w:hint="eastAsia" w:ascii="仿宋" w:hAnsi="仿宋" w:eastAsia="仿宋" w:cs="仿宋"/>
          <w:color w:val="auto"/>
          <w:sz w:val="24"/>
          <w:szCs w:val="24"/>
          <w:highlight w:val="none"/>
        </w:rPr>
        <w:t>（在采购文件公告期限内获取采购文件的，为获取采购文件之日起七个工作日；采购文件公告期限届满之后获取采购文件的，为采购文件公告期限届满之日起七个工作日。采购文件公告期限为5个工作日）</w:t>
      </w:r>
      <w:r>
        <w:rPr>
          <w:rFonts w:hint="eastAsia" w:ascii="仿宋" w:hAnsi="仿宋" w:eastAsia="仿宋" w:cs="仿宋"/>
          <w:b w:val="0"/>
          <w:bCs w:val="0"/>
          <w:i w:val="0"/>
          <w:iCs w:val="0"/>
          <w:snapToGrid/>
          <w:color w:val="auto"/>
          <w:kern w:val="2"/>
          <w:sz w:val="24"/>
          <w:szCs w:val="20"/>
          <w:highlight w:val="none"/>
          <w:vertAlign w:val="baseline"/>
          <w:lang w:val="en-US" w:eastAsia="zh-CN" w:bidi="ar-SA"/>
        </w:rPr>
        <w:t>。</w:t>
      </w:r>
    </w:p>
    <w:p w14:paraId="2E997BDF">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35EDFD4">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12A4CCB">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3.1.2.4对同一采购程序环节的质疑，供应商须一次性提出</w:t>
      </w:r>
      <w:r>
        <w:rPr>
          <w:rFonts w:hint="eastAsia" w:ascii="仿宋" w:hAnsi="仿宋" w:eastAsia="仿宋" w:cs="仿宋"/>
          <w:b/>
          <w:color w:val="auto"/>
          <w:kern w:val="0"/>
          <w:sz w:val="24"/>
          <w:szCs w:val="24"/>
          <w:highlight w:val="none"/>
        </w:rPr>
        <w:t>（即针对同一采购程序环节的质疑采购人或采购代理机构仅受理一次），逾期提出或针对同一采购程序环节多次提出的质疑将不予受理、答复</w:t>
      </w:r>
      <w:r>
        <w:rPr>
          <w:rFonts w:hint="eastAsia" w:ascii="仿宋" w:hAnsi="仿宋" w:eastAsia="仿宋" w:cs="仿宋"/>
          <w:b w:val="0"/>
          <w:bCs w:val="0"/>
          <w:i w:val="0"/>
          <w:iCs w:val="0"/>
          <w:color w:val="auto"/>
          <w:kern w:val="2"/>
          <w:sz w:val="24"/>
          <w:szCs w:val="20"/>
          <w:highlight w:val="none"/>
          <w:vertAlign w:val="baseline"/>
          <w:lang w:val="en-US" w:eastAsia="zh-CN" w:bidi="ar-SA"/>
        </w:rPr>
        <w:t>。</w:t>
      </w:r>
    </w:p>
    <w:p w14:paraId="6EFD4F85">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0"/>
          <w:sz w:val="24"/>
          <w:szCs w:val="20"/>
          <w:highlight w:val="none"/>
          <w:vertAlign w:val="baseline"/>
          <w:lang w:val="zh-CN" w:eastAsia="zh-CN" w:bidi="ar-SA"/>
        </w:rPr>
        <w:t>3.</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001012DB">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D7543E3">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032C403C">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C26351F">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F8C95DA">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05DDA5D8">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79BBDE67">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00741518">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color w:val="auto"/>
          <w:sz w:val="24"/>
          <w:szCs w:val="24"/>
          <w:highlight w:val="none"/>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b/>
          <w:bCs/>
          <w:color w:val="auto"/>
          <w:sz w:val="24"/>
          <w:szCs w:val="24"/>
          <w:highlight w:val="none"/>
        </w:rPr>
        <w:t>质疑函不符合相关规定的，应在规定期限内补齐的，招标方自收到补齐材料之日起受理；逾期未补齐的，按自动撤回质疑处理。</w:t>
      </w:r>
    </w:p>
    <w:p w14:paraId="3DB0B5F0">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445413DC">
      <w:pPr>
        <w:adjustRightInd w:val="0"/>
        <w:spacing w:line="336" w:lineRule="auto"/>
        <w:ind w:firstLine="482" w:firstLineChars="200"/>
        <w:jc w:val="both"/>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4.供应商投诉</w:t>
      </w:r>
    </w:p>
    <w:p w14:paraId="467A6B17">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3EF663B">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3AAC3F9">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98C06DB">
      <w:pPr>
        <w:adjustRightInd w:val="0"/>
        <w:spacing w:line="336" w:lineRule="auto"/>
        <w:ind w:firstLine="480" w:firstLineChars="200"/>
        <w:jc w:val="both"/>
        <w:rPr>
          <w:rFonts w:hint="eastAsia" w:ascii="仿宋" w:hAnsi="仿宋" w:eastAsia="仿宋" w:cs="仿宋"/>
          <w:b/>
          <w:color w:val="auto"/>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DE086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rPr>
      </w:pPr>
      <w:r>
        <w:rPr>
          <w:rFonts w:hint="eastAsia"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7D14370D">
      <w:pPr>
        <w:pStyle w:val="26"/>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rPr>
        <w:sectPr>
          <w:pgSz w:w="11906" w:h="16838"/>
          <w:pgMar w:top="1474" w:right="1814" w:bottom="1474" w:left="1814" w:header="851" w:footer="992" w:gutter="0"/>
          <w:pgNumType w:fmt="decimal"/>
          <w:cols w:space="720" w:num="1"/>
          <w:docGrid w:linePitch="312" w:charSpace="0"/>
        </w:sectPr>
      </w:pPr>
    </w:p>
    <w:bookmarkEnd w:id="17"/>
    <w:bookmarkEnd w:id="18"/>
    <w:p w14:paraId="252FAB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bookmarkStart w:id="35" w:name="第四部分"/>
      <w:r>
        <w:rPr>
          <w:rFonts w:hint="eastAsia" w:ascii="仿宋" w:hAnsi="仿宋" w:eastAsia="仿宋" w:cs="仿宋"/>
          <w:b/>
          <w:color w:val="auto"/>
          <w:sz w:val="36"/>
          <w:szCs w:val="36"/>
        </w:rPr>
        <w:t>第三部分   招标项目范围及要求</w:t>
      </w:r>
    </w:p>
    <w:bookmarkEnd w:id="35"/>
    <w:p w14:paraId="2586AB00">
      <w:pPr>
        <w:keepNext w:val="0"/>
        <w:keepLines w:val="0"/>
        <w:pageBreakBefore w:val="0"/>
        <w:widowControl/>
        <w:kinsoku/>
        <w:wordWrap/>
        <w:overflowPunct/>
        <w:topLinePunct w:val="0"/>
        <w:autoSpaceDE w:val="0"/>
        <w:autoSpaceDN w:val="0"/>
        <w:bidi w:val="0"/>
        <w:adjustRightInd w:val="0"/>
        <w:spacing w:line="360" w:lineRule="auto"/>
        <w:ind w:firstLine="482" w:firstLineChars="200"/>
        <w:jc w:val="left"/>
        <w:textAlignment w:val="auto"/>
        <w:rPr>
          <w:rFonts w:hint="eastAsia" w:ascii="仿宋" w:hAnsi="仿宋" w:eastAsia="仿宋" w:cs="仿宋"/>
          <w:b/>
          <w:bCs/>
          <w:color w:val="000000"/>
          <w:kern w:val="0"/>
          <w:sz w:val="24"/>
          <w:szCs w:val="24"/>
        </w:rPr>
      </w:pPr>
      <w:bookmarkStart w:id="36" w:name="第五部分"/>
      <w:bookmarkStart w:id="37" w:name="_Toc86217003"/>
      <w:r>
        <w:rPr>
          <w:rFonts w:hint="eastAsia" w:ascii="仿宋" w:hAnsi="仿宋" w:eastAsia="仿宋" w:cs="仿宋"/>
          <w:b/>
          <w:bCs/>
          <w:color w:val="000000"/>
          <w:kern w:val="0"/>
          <w:sz w:val="24"/>
          <w:szCs w:val="24"/>
        </w:rPr>
        <w:t>一、项目概况</w:t>
      </w:r>
    </w:p>
    <w:p w14:paraId="04F9C47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采购内容：</w:t>
      </w:r>
      <w:r>
        <w:rPr>
          <w:rFonts w:hint="eastAsia" w:ascii="仿宋" w:hAnsi="仿宋" w:eastAsia="仿宋" w:cs="仿宋"/>
          <w:color w:val="auto"/>
          <w:kern w:val="0"/>
          <w:sz w:val="24"/>
          <w:szCs w:val="24"/>
          <w:lang w:eastAsia="zh-CN"/>
        </w:rPr>
        <w:t>食堂物资采购</w:t>
      </w:r>
      <w:r>
        <w:rPr>
          <w:rFonts w:hint="eastAsia" w:ascii="仿宋" w:hAnsi="仿宋" w:eastAsia="仿宋" w:cs="仿宋"/>
          <w:color w:val="auto"/>
          <w:kern w:val="0"/>
          <w:sz w:val="24"/>
          <w:szCs w:val="24"/>
        </w:rPr>
        <w:t>，包括以下内容：</w:t>
      </w:r>
    </w:p>
    <w:p w14:paraId="4CB07D0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食堂物资采购，包括蔬菜类、副食调料类、鲜肉类（包括冷鲜家禽）、冷冻食品类、水产类、酒水、奶制品类、豆制品、蛋类、水果、干货类、一次性餐具类等。</w:t>
      </w:r>
    </w:p>
    <w:p w14:paraId="1A5DB8C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b/>
          <w:bCs/>
          <w:color w:val="000000"/>
          <w:kern w:val="0"/>
          <w:sz w:val="24"/>
          <w:szCs w:val="24"/>
        </w:rPr>
        <w:t>二、</w:t>
      </w:r>
      <w:r>
        <w:rPr>
          <w:rFonts w:hint="eastAsia" w:ascii="仿宋" w:hAnsi="仿宋" w:eastAsia="仿宋" w:cs="仿宋"/>
          <w:b/>
          <w:bCs/>
          <w:color w:val="auto"/>
          <w:kern w:val="0"/>
          <w:sz w:val="24"/>
          <w:szCs w:val="24"/>
        </w:rPr>
        <w:t>项目服务期限：</w:t>
      </w:r>
      <w:r>
        <w:rPr>
          <w:rFonts w:hint="eastAsia" w:ascii="仿宋" w:hAnsi="仿宋" w:eastAsia="仿宋" w:cs="仿宋"/>
          <w:color w:val="auto"/>
          <w:kern w:val="0"/>
          <w:sz w:val="24"/>
          <w:szCs w:val="24"/>
        </w:rPr>
        <w:t>服务期限为二年</w:t>
      </w:r>
      <w:r>
        <w:rPr>
          <w:rFonts w:hint="eastAsia" w:ascii="仿宋" w:hAnsi="仿宋" w:eastAsia="仿宋" w:cs="仿宋"/>
          <w:color w:val="auto"/>
          <w:kern w:val="0"/>
          <w:sz w:val="24"/>
          <w:szCs w:val="24"/>
          <w:lang w:eastAsia="zh-CN"/>
        </w:rPr>
        <w:t>。</w:t>
      </w:r>
    </w:p>
    <w:p w14:paraId="5707E37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三、配送及其他相关要求</w:t>
      </w:r>
    </w:p>
    <w:p w14:paraId="76B85CA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1．质量要求：</w:t>
      </w:r>
    </w:p>
    <w:p w14:paraId="32332E8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（1）配送企业所提供的食材必须符合相关的卫生、食品安全、环保等国家标准。</w:t>
      </w:r>
    </w:p>
    <w:p w14:paraId="1404113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highlight w:val="none"/>
        </w:rPr>
        <w:t>2）肉、禽必须定点屠宰，肉、禽、蛋等必须具有动物检验检疫合格证明或化验单，每批提供检测报告</w:t>
      </w:r>
      <w:r>
        <w:rPr>
          <w:rFonts w:hint="eastAsia" w:ascii="仿宋" w:hAnsi="仿宋" w:eastAsia="仿宋" w:cs="仿宋"/>
          <w:color w:val="auto"/>
          <w:kern w:val="0"/>
          <w:sz w:val="24"/>
          <w:szCs w:val="24"/>
          <w:highlight w:val="none"/>
        </w:rPr>
        <w:t>；水产类必须具有相关合格证；豆制品、辅料及固定包装的半成品必须具有“QS”食品质量安全认证。</w:t>
      </w:r>
    </w:p>
    <w:p w14:paraId="7E65D90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（3）蔬菜必须保证新鲜，按供货批次提供蔬菜农药检测结果，做好48小时实物留样，且符合食品卫生安全法要求；</w:t>
      </w:r>
    </w:p>
    <w:p w14:paraId="43496A7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（4）采购货源必须持有与销售内容相对应的有效营业执照，食品生产许可证或食品销售许可证。</w:t>
      </w:r>
    </w:p>
    <w:p w14:paraId="74A2184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（5）配送的加工食品，均应按规定索取生产企业的营业执照、生产许可证、食品质量安全法定检测有效检验报告，其索证索票有效率应达到100%，从市场上采购的食品还应向供货商索取食品流通许可证。</w:t>
      </w:r>
    </w:p>
    <w:p w14:paraId="17E640C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（6）冷冻品、调味品等，要从正规单位进行采购，杜绝假冒、变质、过期的食品配送到采购单位。冷冻肉制品产品标签要符合通用标识。</w:t>
      </w:r>
    </w:p>
    <w:p w14:paraId="2C0EC79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7</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rPr>
        <w:t>配送企业</w:t>
      </w:r>
      <w:r>
        <w:rPr>
          <w:rFonts w:hint="eastAsia" w:ascii="仿宋" w:hAnsi="仿宋" w:eastAsia="仿宋" w:cs="仿宋"/>
          <w:bCs/>
          <w:sz w:val="24"/>
          <w:szCs w:val="24"/>
        </w:rPr>
        <w:t>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14:paraId="72A93B3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8</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rPr>
        <w:t>配送企业</w:t>
      </w:r>
      <w:r>
        <w:rPr>
          <w:rFonts w:hint="eastAsia" w:ascii="仿宋" w:hAnsi="仿宋" w:eastAsia="仿宋" w:cs="仿宋"/>
          <w:bCs/>
          <w:sz w:val="24"/>
          <w:szCs w:val="24"/>
        </w:rPr>
        <w:t>所供产品不得有腐败变质、油脂酸败、霉变、生虫、污秽不洁、混有异物或者其他感官性状异常，对人体健康有害物质。</w:t>
      </w:r>
    </w:p>
    <w:p w14:paraId="204E80A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9</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rPr>
        <w:t>配送企业</w:t>
      </w:r>
      <w:r>
        <w:rPr>
          <w:rFonts w:hint="eastAsia" w:ascii="仿宋" w:hAnsi="仿宋" w:eastAsia="仿宋" w:cs="仿宋"/>
          <w:bCs/>
          <w:sz w:val="24"/>
          <w:szCs w:val="24"/>
        </w:rPr>
        <w:t>所供产品不得含有致病性寄生虫、微生物或者微生物含量超过国家限定标准。</w:t>
      </w:r>
    </w:p>
    <w:p w14:paraId="3616241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10</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rPr>
        <w:t>配送企业</w:t>
      </w:r>
      <w:r>
        <w:rPr>
          <w:rFonts w:hint="eastAsia" w:ascii="仿宋" w:hAnsi="仿宋" w:eastAsia="仿宋" w:cs="仿宋"/>
          <w:bCs/>
          <w:sz w:val="24"/>
          <w:szCs w:val="24"/>
        </w:rPr>
        <w:t>所供产品中应没有掺假、掺杂、伪造、影响营养、卫生。</w:t>
      </w:r>
    </w:p>
    <w:p w14:paraId="42AA5FA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11</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rPr>
        <w:t>配送企业</w:t>
      </w:r>
      <w:r>
        <w:rPr>
          <w:rFonts w:hint="eastAsia" w:ascii="仿宋" w:hAnsi="仿宋" w:eastAsia="仿宋" w:cs="仿宋"/>
          <w:bCs/>
          <w:color w:val="auto"/>
          <w:sz w:val="24"/>
          <w:szCs w:val="24"/>
          <w:highlight w:val="none"/>
        </w:rPr>
        <w:t>所供产品包装以原出厂标准为准。</w:t>
      </w:r>
    </w:p>
    <w:p w14:paraId="4666A6D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w:t>
      </w:r>
      <w:r>
        <w:rPr>
          <w:rFonts w:hint="eastAsia" w:ascii="仿宋" w:hAnsi="仿宋" w:eastAsia="仿宋" w:cs="仿宋"/>
          <w:color w:val="000000"/>
          <w:kern w:val="0"/>
          <w:sz w:val="24"/>
          <w:szCs w:val="24"/>
        </w:rPr>
        <w:t>配送企业</w:t>
      </w:r>
      <w:r>
        <w:rPr>
          <w:rFonts w:hint="eastAsia" w:ascii="仿宋" w:hAnsi="仿宋" w:eastAsia="仿宋" w:cs="仿宋"/>
          <w:bCs/>
          <w:color w:val="auto"/>
          <w:sz w:val="24"/>
          <w:szCs w:val="24"/>
          <w:highlight w:val="none"/>
        </w:rPr>
        <w:t>所供产品包装原则上采用纸箱或食品袋包装，如果根据货物性质、天气情况以及装运要求需要采用特殊包装的，</w:t>
      </w:r>
      <w:r>
        <w:rPr>
          <w:rFonts w:hint="eastAsia" w:ascii="仿宋" w:hAnsi="仿宋" w:eastAsia="仿宋" w:cs="仿宋"/>
          <w:color w:val="000000"/>
          <w:kern w:val="0"/>
          <w:sz w:val="24"/>
          <w:szCs w:val="24"/>
        </w:rPr>
        <w:t>配送企业</w:t>
      </w:r>
      <w:r>
        <w:rPr>
          <w:rFonts w:hint="eastAsia" w:ascii="仿宋" w:hAnsi="仿宋" w:eastAsia="仿宋" w:cs="仿宋"/>
          <w:bCs/>
          <w:color w:val="auto"/>
          <w:sz w:val="24"/>
          <w:szCs w:val="24"/>
          <w:highlight w:val="none"/>
        </w:rPr>
        <w:t>应采用特殊包装、包装成本由</w:t>
      </w:r>
      <w:r>
        <w:rPr>
          <w:rFonts w:hint="eastAsia" w:ascii="仿宋" w:hAnsi="仿宋" w:eastAsia="仿宋" w:cs="仿宋"/>
          <w:color w:val="000000"/>
          <w:kern w:val="0"/>
          <w:sz w:val="24"/>
          <w:szCs w:val="24"/>
        </w:rPr>
        <w:t>配送企业</w:t>
      </w:r>
      <w:r>
        <w:rPr>
          <w:rFonts w:hint="eastAsia" w:ascii="仿宋" w:hAnsi="仿宋" w:eastAsia="仿宋" w:cs="仿宋"/>
          <w:bCs/>
          <w:color w:val="auto"/>
          <w:sz w:val="24"/>
          <w:szCs w:val="24"/>
          <w:highlight w:val="none"/>
        </w:rPr>
        <w:t>承担。</w:t>
      </w:r>
    </w:p>
    <w:p w14:paraId="08B2745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13</w:t>
      </w:r>
      <w:r>
        <w:rPr>
          <w:rFonts w:hint="eastAsia" w:ascii="仿宋" w:hAnsi="仿宋" w:eastAsia="仿宋" w:cs="仿宋"/>
          <w:bCs/>
          <w:sz w:val="24"/>
          <w:szCs w:val="24"/>
          <w:lang w:eastAsia="zh-CN"/>
        </w:rPr>
        <w:t>）</w:t>
      </w:r>
      <w:r>
        <w:rPr>
          <w:rFonts w:hint="eastAsia" w:ascii="仿宋" w:hAnsi="仿宋" w:eastAsia="仿宋" w:cs="仿宋"/>
          <w:bCs/>
          <w:sz w:val="24"/>
          <w:szCs w:val="24"/>
        </w:rPr>
        <w:t>因包装不当导致的货物缺失、破损由</w:t>
      </w:r>
      <w:r>
        <w:rPr>
          <w:rFonts w:hint="eastAsia" w:ascii="仿宋" w:hAnsi="仿宋" w:eastAsia="仿宋" w:cs="仿宋"/>
          <w:color w:val="000000"/>
          <w:kern w:val="0"/>
          <w:sz w:val="24"/>
          <w:szCs w:val="24"/>
        </w:rPr>
        <w:t>配送企业</w:t>
      </w:r>
      <w:r>
        <w:rPr>
          <w:rFonts w:hint="eastAsia" w:ascii="仿宋" w:hAnsi="仿宋" w:eastAsia="仿宋" w:cs="仿宋"/>
          <w:bCs/>
          <w:sz w:val="24"/>
          <w:szCs w:val="24"/>
        </w:rPr>
        <w:t>承担责任。</w:t>
      </w:r>
    </w:p>
    <w:p w14:paraId="5780722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14</w:t>
      </w:r>
      <w:r>
        <w:rPr>
          <w:rFonts w:hint="eastAsia" w:ascii="仿宋" w:hAnsi="仿宋" w:eastAsia="仿宋" w:cs="仿宋"/>
          <w:color w:val="000000"/>
          <w:kern w:val="0"/>
          <w:sz w:val="24"/>
          <w:szCs w:val="24"/>
        </w:rPr>
        <w:t>）配送企业负责供货产品的食品安全，须做到来源可溯。</w:t>
      </w:r>
    </w:p>
    <w:p w14:paraId="09049A4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）有正规合法的配送车辆，保证配送的副食品新鲜优质。</w:t>
      </w:r>
    </w:p>
    <w:p w14:paraId="1655561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16</w:t>
      </w:r>
      <w:r>
        <w:rPr>
          <w:rFonts w:hint="eastAsia" w:ascii="仿宋" w:hAnsi="仿宋" w:eastAsia="仿宋" w:cs="仿宋"/>
          <w:color w:val="000000"/>
          <w:kern w:val="0"/>
          <w:sz w:val="24"/>
          <w:szCs w:val="24"/>
        </w:rPr>
        <w:t>）配送的其他要求</w:t>
      </w:r>
    </w:p>
    <w:tbl>
      <w:tblPr>
        <w:tblStyle w:val="62"/>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10"/>
        <w:gridCol w:w="4360"/>
        <w:gridCol w:w="2863"/>
      </w:tblGrid>
      <w:tr w14:paraId="2368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1D68543C">
            <w:pPr>
              <w:keepNext w:val="0"/>
              <w:keepLines w:val="0"/>
              <w:pageBreakBefore w:val="0"/>
              <w:kinsoku/>
              <w:wordWrap/>
              <w:overflowPunct/>
              <w:topLinePunct w:val="0"/>
              <w:autoSpaceDE w:val="0"/>
              <w:autoSpaceDN w:val="0"/>
              <w:bidi w:val="0"/>
              <w:adjustRightInd w:val="0"/>
              <w:spacing w:line="360" w:lineRule="auto"/>
              <w:ind w:firstLine="480" w:firstLineChars="20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物资名称</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AF48347">
            <w:pPr>
              <w:keepNext w:val="0"/>
              <w:keepLines w:val="0"/>
              <w:pageBreakBefore w:val="0"/>
              <w:kinsoku/>
              <w:wordWrap/>
              <w:overflowPunct/>
              <w:topLinePunct w:val="0"/>
              <w:autoSpaceDE w:val="0"/>
              <w:autoSpaceDN w:val="0"/>
              <w:bidi w:val="0"/>
              <w:adjustRightInd w:val="0"/>
              <w:spacing w:line="360" w:lineRule="auto"/>
              <w:ind w:firstLine="480" w:firstLineChars="200"/>
              <w:jc w:val="center"/>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lang w:val="zh-CN"/>
              </w:rPr>
              <w:t>验收标准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C8F4C6A">
            <w:pPr>
              <w:keepNext w:val="0"/>
              <w:keepLines w:val="0"/>
              <w:pageBreakBefore w:val="0"/>
              <w:kinsoku/>
              <w:wordWrap/>
              <w:overflowPunct/>
              <w:topLinePunct w:val="0"/>
              <w:autoSpaceDE w:val="0"/>
              <w:autoSpaceDN w:val="0"/>
              <w:bidi w:val="0"/>
              <w:adjustRightInd w:val="0"/>
              <w:spacing w:line="360" w:lineRule="auto"/>
              <w:ind w:firstLine="480" w:firstLineChars="20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退货依据</w:t>
            </w:r>
          </w:p>
        </w:tc>
      </w:tr>
      <w:tr w14:paraId="48B4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4E8038A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冻禽类</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5B19A31">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皮肤有光泽，呈淡黄、淡红、灰白色等，肌肉切面有光泽，指压后凹陷恢复得慢，且不能完全恢复。</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93283B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干缩凹陷、表面干燥粘手，新切面湿润粘手，肌肉松弛，指压后凹陷不能恢复，并有明显的痕迹；有腐败味或霉味。</w:t>
            </w:r>
          </w:p>
        </w:tc>
      </w:tr>
      <w:tr w14:paraId="1977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611097F9">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蛋与蛋制品类</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1ADE4FEA">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符合相应的食品标准和有关规定，鲜蛋要求灯光透视时整个蛋呈微红色；去壳后蛋黄呈橘黄色至橙色，蛋白澄清、透明，无其他异常颜色，蛋液具有固有的蛋腥昧，无异昧，蛋壳清洁完整，无裂纹，无霉斑，灯光透视时蛋内无黑点及异物；去壳后蛋黄凸起完整并带有軔性，蛋白稀稠分。蛋制品要求具有产品正常的色泽，具有产品正常的滋昧、气昧，无异昧具有产品正常的形状、形态，无酸败、霉变、生虫及其他 危害食品安全的异物。</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2198276">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不具有产品正常的滋昧、气昧，有异昧具有产品不正常的形状、形态，无酸败、霉变、生虫及其他危害食品安全的异物。</w:t>
            </w:r>
          </w:p>
        </w:tc>
      </w:tr>
      <w:tr w14:paraId="10B5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25" w:type="dxa"/>
            <w:vMerge w:val="restart"/>
            <w:tcBorders>
              <w:top w:val="single" w:color="auto" w:sz="4" w:space="0"/>
              <w:left w:val="single" w:color="auto" w:sz="4" w:space="0"/>
              <w:right w:val="single" w:color="auto" w:sz="4" w:space="0"/>
            </w:tcBorders>
            <w:noWrap w:val="0"/>
            <w:vAlign w:val="center"/>
          </w:tcPr>
          <w:p w14:paraId="58279CFE">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肉类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6DF851D4">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猪肉类</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17F9262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供后腿净肉：不带碎骨、不带肥肉，肉色鲜艳，无病变、不打水；猪肉：不带碎骨（一斤猪肉，三两肥肉七两瘦肉），肉色鲜艳，不打水；五花肉：要求中肋部分整方形，不带腩肉，带少量排骨，肉色鲜艳，层次分明。</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2063B0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与验收标准不符，病死或者死因不明的畜禽及其制品等。</w:t>
            </w:r>
          </w:p>
        </w:tc>
      </w:tr>
      <w:tr w14:paraId="0A3C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25" w:type="dxa"/>
            <w:vMerge w:val="continue"/>
            <w:tcBorders>
              <w:left w:val="single" w:color="auto" w:sz="4" w:space="0"/>
              <w:bottom w:val="single" w:color="auto" w:sz="4" w:space="0"/>
              <w:right w:val="single" w:color="auto" w:sz="4" w:space="0"/>
            </w:tcBorders>
            <w:noWrap w:val="0"/>
            <w:vAlign w:val="center"/>
          </w:tcPr>
          <w:p w14:paraId="2104945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5D3FC571">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牛肉类</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27861D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所供鲜牛肉12小时内屠宰，腿筋或胞肚不带碎肉与肥肉，整块，不注水，肌肉呈棕红色，有大理石纹状，筋为白色，肉质有弹性，气味正常</w:t>
            </w:r>
          </w:p>
          <w:p w14:paraId="007EFCC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000000"/>
                <w:kern w:val="0"/>
                <w:sz w:val="24"/>
                <w:szCs w:val="24"/>
                <w:highlight w:val="none"/>
              </w:rPr>
              <w:t>牛排，骨快大小均匀，牛排上带肉均匀，少有肥肉，肉能占手，不注水。</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77FCD00">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与验收标准不符，病死或者死因不明的畜禽及其制品等</w:t>
            </w:r>
          </w:p>
        </w:tc>
      </w:tr>
      <w:tr w14:paraId="7E0A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753094B3">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水产类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7D15E69">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鱼类、虾、海鲜等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D8A947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 。</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42EA9F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13C7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24756260">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蔬菜类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6BD2D78F">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叶菜</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AB0CEA1">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鲜、完整、去皮、净重（去除包装或保护层），叶梗光滑幼嫩，不干瘪凋萎，无过多黄叶，色泽正常。去除根须，不含土，无虫害，大白菜、卷心菜切开心不变黑，无腐烂情形，无明显浸水现象；农药残留不超标。</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B74ED40">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味苦，鲜度嫩度明显不佳，含黄叶须根，泥土、虫害严重，萎捏严重，浸水后仍不可恢复；农药残留超标。</w:t>
            </w:r>
          </w:p>
        </w:tc>
      </w:tr>
      <w:tr w14:paraId="1B3B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2CFF199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26AF18A3">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根茎类（如香芋、莴笋等）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AF4DB9F">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无虫咬、发芽、发霉现象，新鲜，形态大小与</w:t>
            </w:r>
            <w:r>
              <w:rPr>
                <w:rFonts w:hint="eastAsia" w:ascii="仿宋" w:hAnsi="仿宋" w:eastAsia="仿宋" w:cs="仿宋"/>
                <w:color w:val="auto"/>
                <w:kern w:val="0"/>
                <w:sz w:val="24"/>
                <w:szCs w:val="24"/>
                <w:lang w:eastAsia="zh-CN"/>
              </w:rPr>
              <w:t>采购人</w:t>
            </w:r>
            <w:r>
              <w:rPr>
                <w:rFonts w:hint="eastAsia" w:ascii="仿宋" w:hAnsi="仿宋" w:eastAsia="仿宋" w:cs="仿宋"/>
                <w:color w:val="auto"/>
                <w:kern w:val="0"/>
                <w:sz w:val="24"/>
                <w:szCs w:val="24"/>
              </w:rPr>
              <w:t>自购标准相当。农药残留不超标。</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B57B7C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发芽严重、发霉，新鲜度不佳，形态大小与</w:t>
            </w:r>
            <w:r>
              <w:rPr>
                <w:rFonts w:hint="eastAsia" w:ascii="仿宋" w:hAnsi="仿宋" w:eastAsia="仿宋" w:cs="仿宋"/>
                <w:color w:val="auto"/>
                <w:kern w:val="0"/>
                <w:sz w:val="24"/>
                <w:szCs w:val="24"/>
                <w:lang w:eastAsia="zh-CN"/>
              </w:rPr>
              <w:t>采购人</w:t>
            </w:r>
            <w:r>
              <w:rPr>
                <w:rFonts w:hint="eastAsia" w:ascii="仿宋" w:hAnsi="仿宋" w:eastAsia="仿宋" w:cs="仿宋"/>
                <w:color w:val="auto"/>
                <w:kern w:val="0"/>
                <w:sz w:val="24"/>
                <w:szCs w:val="24"/>
              </w:rPr>
              <w:t>自购标准存在较大负偏差。农药残留超标。</w:t>
            </w:r>
          </w:p>
        </w:tc>
      </w:tr>
      <w:tr w14:paraId="725A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96AF8D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7B856E0D">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花果类，如西兰花、白菜花</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568A651F">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无虫害，成熟度良好，新鲜固有的色泽鲜明，无发霉发黄。农药残留不超标。</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83421F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不新鲜，发霉，虫害过多。农药残留超标。</w:t>
            </w:r>
          </w:p>
        </w:tc>
      </w:tr>
      <w:tr w14:paraId="698A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7B687BF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水果类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51CBCFBF">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香蕉、橘子、苹果等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A8289B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新鲜、品相好、个大</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5D680B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不新鲜、品相差、个小</w:t>
            </w:r>
          </w:p>
        </w:tc>
      </w:tr>
      <w:tr w14:paraId="626C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2F4836F5">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调味品及副食</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4EF18310">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盐、糖、酱油、米醋、酱料等及各类干货</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41ACF2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 xml:space="preserve">要求提供各类货品，保证新鲜度，注意保质期，外包装清洁卫生，完整坚固，且包装上的商品名称、厂址、规格等与内容物相符，标示清晰，批次清楚等 </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B81CA04">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(1)不符合验收标准的、无“QS”食品质量安全认证的产品。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538D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1E147BF2">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牛奶类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333A9BBF">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鲜奶、酸奶等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BD73DF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须在有效期内，包装完好无破损  </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54CBEC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临近有效期，包装有污渍、破损及过期、变质</w:t>
            </w:r>
          </w:p>
        </w:tc>
      </w:tr>
      <w:tr w14:paraId="460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1DAA1215">
            <w:pPr>
              <w:keepNext w:val="0"/>
              <w:keepLines w:val="0"/>
              <w:pageBreakBefore w:val="0"/>
              <w:widowControl w:val="0"/>
              <w:kinsoku/>
              <w:wordWrap/>
              <w:overflowPunct/>
              <w:topLinePunct w:val="0"/>
              <w:autoSpaceDE/>
              <w:autoSpaceDN/>
              <w:bidi w:val="0"/>
              <w:adjustRightInd/>
              <w:spacing w:before="0" w:after="0" w:line="360" w:lineRule="auto"/>
              <w:jc w:val="both"/>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一次性餐具</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2F59552A">
            <w:pPr>
              <w:keepNext w:val="0"/>
              <w:keepLines w:val="0"/>
              <w:pageBreakBefore w:val="0"/>
              <w:widowControl w:val="0"/>
              <w:kinsoku/>
              <w:wordWrap/>
              <w:overflowPunct/>
              <w:topLinePunct w:val="0"/>
              <w:autoSpaceDE/>
              <w:autoSpaceDN/>
              <w:bidi w:val="0"/>
              <w:adjustRightInd/>
              <w:spacing w:before="0" w:after="0" w:line="360" w:lineRule="auto"/>
              <w:jc w:val="lef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病人餐盒、医务人员餐盒、保鲜膜、一次性筷子等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1441CC25">
            <w:pPr>
              <w:keepNext w:val="0"/>
              <w:keepLines w:val="0"/>
              <w:pageBreakBefore w:val="0"/>
              <w:widowControl w:val="0"/>
              <w:kinsoku/>
              <w:wordWrap/>
              <w:overflowPunct/>
              <w:topLinePunct w:val="0"/>
              <w:autoSpaceDE/>
              <w:autoSpaceDN/>
              <w:bidi w:val="0"/>
              <w:adjustRightInd/>
              <w:spacing w:before="0" w:after="0" w:line="360" w:lineRule="auto"/>
              <w:ind w:firstLine="480" w:firstLineChars="200"/>
              <w:jc w:val="center"/>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达到环保要求、可降调</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5CE1D55">
            <w:pPr>
              <w:keepNext w:val="0"/>
              <w:keepLines w:val="0"/>
              <w:pageBreakBefore w:val="0"/>
              <w:widowControl w:val="0"/>
              <w:kinsoku/>
              <w:wordWrap/>
              <w:overflowPunct/>
              <w:topLinePunct w:val="0"/>
              <w:autoSpaceDE/>
              <w:autoSpaceDN/>
              <w:bidi w:val="0"/>
              <w:adjustRightInd/>
              <w:spacing w:before="0" w:after="0" w:line="360" w:lineRule="auto"/>
              <w:ind w:firstLine="480" w:firstLineChars="200"/>
              <w:jc w:val="lef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达不到环保要求，不可降调</w:t>
            </w:r>
          </w:p>
        </w:tc>
      </w:tr>
    </w:tbl>
    <w:p w14:paraId="18FFDCB1">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2．经营要求：</w:t>
      </w:r>
    </w:p>
    <w:p w14:paraId="7B7BEC13">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配送企业应足额、及时将食品配送至指定地点。时间为每天上午</w:t>
      </w:r>
      <w:r>
        <w:rPr>
          <w:rFonts w:hint="eastAsia" w:ascii="仿宋" w:hAnsi="仿宋" w:eastAsia="仿宋" w:cs="仿宋"/>
          <w:color w:val="auto"/>
          <w:kern w:val="0"/>
          <w:sz w:val="24"/>
          <w:szCs w:val="24"/>
          <w:highlight w:val="none"/>
        </w:rPr>
        <w:t>6:30-7:30，</w:t>
      </w:r>
      <w:r>
        <w:rPr>
          <w:rFonts w:hint="eastAsia" w:ascii="仿宋" w:hAnsi="仿宋" w:eastAsia="仿宋" w:cs="仿宋"/>
          <w:color w:val="auto"/>
          <w:kern w:val="0"/>
          <w:sz w:val="24"/>
          <w:szCs w:val="24"/>
          <w:highlight w:val="none"/>
          <w:lang w:val="en-US" w:eastAsia="zh-CN"/>
        </w:rPr>
        <w:t>街道</w:t>
      </w:r>
      <w:r>
        <w:rPr>
          <w:rFonts w:hint="eastAsia" w:ascii="仿宋" w:hAnsi="仿宋" w:eastAsia="仿宋" w:cs="仿宋"/>
          <w:color w:val="auto"/>
          <w:kern w:val="0"/>
          <w:sz w:val="24"/>
          <w:szCs w:val="24"/>
          <w:highlight w:val="none"/>
        </w:rPr>
        <w:t>提前一天向配送企业提交订货计划，说明购货品种、规格、数量及其它需要说明的</w:t>
      </w:r>
      <w:r>
        <w:rPr>
          <w:rFonts w:hint="eastAsia" w:ascii="仿宋" w:hAnsi="仿宋" w:eastAsia="仿宋" w:cs="仿宋"/>
          <w:color w:val="auto"/>
          <w:kern w:val="0"/>
          <w:sz w:val="24"/>
          <w:szCs w:val="24"/>
        </w:rPr>
        <w:t>事项。配送企业必须按</w:t>
      </w:r>
      <w:r>
        <w:rPr>
          <w:rFonts w:hint="eastAsia" w:ascii="仿宋" w:hAnsi="仿宋" w:eastAsia="仿宋" w:cs="仿宋"/>
          <w:color w:val="auto"/>
          <w:kern w:val="0"/>
          <w:sz w:val="24"/>
          <w:szCs w:val="24"/>
          <w:lang w:val="en-US" w:eastAsia="zh-CN"/>
        </w:rPr>
        <w:t>街道</w:t>
      </w:r>
      <w:r>
        <w:rPr>
          <w:rFonts w:hint="eastAsia" w:ascii="仿宋" w:hAnsi="仿宋" w:eastAsia="仿宋" w:cs="仿宋"/>
          <w:color w:val="auto"/>
          <w:kern w:val="0"/>
          <w:sz w:val="24"/>
          <w:szCs w:val="24"/>
        </w:rPr>
        <w:t>提供的采购计划及时配送到位。如遇特殊情况，双方必须提前一天协商解决。</w:t>
      </w:r>
    </w:p>
    <w:p w14:paraId="56BB8306">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需临</w:t>
      </w:r>
      <w:r>
        <w:rPr>
          <w:rFonts w:hint="eastAsia" w:ascii="仿宋" w:hAnsi="仿宋" w:eastAsia="仿宋" w:cs="仿宋"/>
          <w:color w:val="auto"/>
          <w:kern w:val="0"/>
          <w:sz w:val="24"/>
          <w:szCs w:val="24"/>
          <w:highlight w:val="none"/>
        </w:rPr>
        <w:t>时配送，配送公司根据菜单在规定时间内响应并配送到制定地点（具体以</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发出指令为准）。</w:t>
      </w:r>
    </w:p>
    <w:p w14:paraId="39D3303C">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3．工作要求：</w:t>
      </w:r>
    </w:p>
    <w:p w14:paraId="6AD8D7A5">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Cs/>
          <w:sz w:val="24"/>
          <w:szCs w:val="24"/>
        </w:rPr>
        <w:t>每日</w:t>
      </w:r>
      <w:r>
        <w:rPr>
          <w:rFonts w:hint="eastAsia" w:ascii="仿宋" w:hAnsi="仿宋" w:eastAsia="仿宋" w:cs="仿宋"/>
          <w:color w:val="auto"/>
          <w:kern w:val="0"/>
          <w:sz w:val="24"/>
          <w:szCs w:val="24"/>
        </w:rPr>
        <w:t>配送企业</w:t>
      </w:r>
      <w:r>
        <w:rPr>
          <w:rFonts w:hint="eastAsia" w:ascii="仿宋" w:hAnsi="仿宋" w:eastAsia="仿宋" w:cs="仿宋"/>
          <w:bCs/>
          <w:sz w:val="24"/>
          <w:szCs w:val="24"/>
        </w:rPr>
        <w:t>送货人员必须要和</w:t>
      </w:r>
      <w:r>
        <w:rPr>
          <w:rFonts w:hint="eastAsia" w:ascii="仿宋" w:hAnsi="仿宋" w:eastAsia="仿宋" w:cs="仿宋"/>
          <w:bCs/>
          <w:sz w:val="24"/>
          <w:szCs w:val="24"/>
          <w:lang w:val="en-US" w:eastAsia="zh-CN"/>
        </w:rPr>
        <w:t>采购人</w:t>
      </w:r>
      <w:r>
        <w:rPr>
          <w:rFonts w:hint="eastAsia" w:ascii="仿宋" w:hAnsi="仿宋" w:eastAsia="仿宋" w:cs="仿宋"/>
          <w:bCs/>
          <w:sz w:val="24"/>
          <w:szCs w:val="24"/>
        </w:rPr>
        <w:t>交接清楚及做好管理登记。</w:t>
      </w:r>
      <w:r>
        <w:rPr>
          <w:rFonts w:hint="eastAsia" w:ascii="仿宋" w:hAnsi="仿宋" w:eastAsia="仿宋" w:cs="仿宋"/>
          <w:color w:val="auto"/>
          <w:kern w:val="0"/>
          <w:sz w:val="24"/>
          <w:szCs w:val="24"/>
        </w:rPr>
        <w:t>配送企业要做到制度完善，证照齐全，用工规范，文明配送；自觉协调与食堂管理人员关系，妥善解决发生的问题和困难；自觉接受</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的监督和指导。</w:t>
      </w:r>
    </w:p>
    <w:p w14:paraId="0CD4CCC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4、验收标准：配送企业向</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供应的所有货物质量应必须符合国家餐饮食品卫生管理条例，由</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食堂人员负责验收并签字确认后。</w:t>
      </w:r>
      <w:r>
        <w:rPr>
          <w:rFonts w:hint="eastAsia" w:ascii="仿宋" w:hAnsi="仿宋" w:eastAsia="仿宋" w:cs="仿宋"/>
          <w:color w:val="auto"/>
          <w:kern w:val="0"/>
          <w:sz w:val="24"/>
          <w:szCs w:val="24"/>
          <w:lang w:val="en-US" w:eastAsia="zh-CN"/>
        </w:rPr>
        <w:t>配送企业</w:t>
      </w:r>
      <w:r>
        <w:rPr>
          <w:rFonts w:hint="eastAsia" w:ascii="仿宋" w:hAnsi="仿宋" w:eastAsia="仿宋" w:cs="仿宋"/>
          <w:color w:val="auto"/>
          <w:kern w:val="0"/>
          <w:sz w:val="24"/>
          <w:szCs w:val="24"/>
        </w:rPr>
        <w:t>提供《送货清单》一式四份（其中</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两份，一份食堂留档，一份财务做账），双方现场过秤并验收签名，作结算凭证。</w:t>
      </w:r>
    </w:p>
    <w:p w14:paraId="064C02A1">
      <w:pPr>
        <w:keepNext w:val="0"/>
        <w:keepLines w:val="0"/>
        <w:pageBreakBefore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四、违约责任</w:t>
      </w:r>
    </w:p>
    <w:p w14:paraId="6555B757">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1．配送企业如转包或变相转包，一经查实，扣除全部保证金，并于次月取消配送资格。</w:t>
      </w:r>
    </w:p>
    <w:p w14:paraId="254F1B2C">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2．配送企业应自觉接受市场监督管理、质监等</w:t>
      </w:r>
      <w:r>
        <w:rPr>
          <w:rFonts w:hint="eastAsia" w:ascii="仿宋" w:hAnsi="仿宋" w:eastAsia="仿宋" w:cs="仿宋"/>
          <w:color w:val="auto"/>
          <w:kern w:val="0"/>
          <w:sz w:val="24"/>
          <w:szCs w:val="24"/>
          <w:lang w:val="en-US" w:eastAsia="zh-CN"/>
        </w:rPr>
        <w:t>监督</w:t>
      </w:r>
      <w:r>
        <w:rPr>
          <w:rFonts w:hint="eastAsia" w:ascii="仿宋" w:hAnsi="仿宋" w:eastAsia="仿宋" w:cs="仿宋"/>
          <w:color w:val="auto"/>
          <w:kern w:val="0"/>
          <w:sz w:val="24"/>
          <w:szCs w:val="24"/>
        </w:rPr>
        <w:t>部门的检查和检测。配送的大宗食品质量低于投标承诺质量的，经查实后将视情节作出以下处罚：一是配送价格按性价比同比例下降；二是罚扣保证金5000元。凡年度内监督抽检有批次不合格的，每次罚扣保证金2000元，情况严重的将取消配送资格。</w:t>
      </w:r>
    </w:p>
    <w:p w14:paraId="18B0E8A1">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3．配送企业配送的大宗食品出现质量、数量不符合要求及价格虚高等现象，配送企业需及时退换；若无有效配合，每查实一次至少扣除保证金2000元。</w:t>
      </w:r>
    </w:p>
    <w:p w14:paraId="27F4F81C">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4．配送企业在供货过程中，如遇市场价格下浮，而配送企业没将供货价格下调，每查实一次至少扣除保证金2000元，结算时执行下调价格。</w:t>
      </w:r>
    </w:p>
    <w:p w14:paraId="721DF3D6">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如配送企业所供商品与合同不符或在连续两个供货周期内所供货物未能通过采购方的验收（抽查或委托第三方检验），</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有权终止合同并没收履约保证金，由此产生的一切责任和后果由配送企业承担。</w:t>
      </w:r>
    </w:p>
    <w:p w14:paraId="7A78E2CD">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配送企业必须保证合同履行过程中所提供的产品符合国家相关卫生质量标准，保证食材的新鲜、卫生。如因食材所致的相关卫生事件，一切后果由配送企业承担。</w:t>
      </w:r>
    </w:p>
    <w:p w14:paraId="19F7D6EB">
      <w:pPr>
        <w:keepNext w:val="0"/>
        <w:keepLines w:val="0"/>
        <w:pageBreakBefore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五、安全责任</w:t>
      </w:r>
    </w:p>
    <w:p w14:paraId="32D47E0F">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1．因配送食品质量问题造成食物中毒或其它安全责任事故的，配送企业独立承担一切法律责任和经济责任，没收履约保证金，双方合同自行终止，并追究由此造成的一切损失。</w:t>
      </w:r>
    </w:p>
    <w:p w14:paraId="15F8AF45">
      <w:pPr>
        <w:keepNext w:val="0"/>
        <w:keepLines w:val="0"/>
        <w:pageBreakBefore w:val="0"/>
        <w:widowControl w:val="0"/>
        <w:kinsoku/>
        <w:wordWrap/>
        <w:overflowPunct/>
        <w:topLinePunct w:val="0"/>
        <w:autoSpaceDE/>
        <w:autoSpaceDN/>
        <w:bidi w:val="0"/>
        <w:adjustRightInd/>
        <w:spacing w:before="0" w:after="0" w:line="360" w:lineRule="auto"/>
        <w:ind w:firstLine="480" w:firstLineChars="200"/>
        <w:jc w:val="both"/>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2．配送过程中发生的任何安全事故等均由配送企业独立承担责任。供货过程中出现人员、车辆、货物损坏丢失等情况，由配送企业独立承担责任。</w:t>
      </w:r>
    </w:p>
    <w:p w14:paraId="5570ED64">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3．配送企业在</w:t>
      </w:r>
      <w:r>
        <w:rPr>
          <w:rFonts w:hint="eastAsia" w:ascii="仿宋" w:hAnsi="仿宋" w:eastAsia="仿宋" w:cs="仿宋"/>
          <w:color w:val="auto"/>
          <w:kern w:val="0"/>
          <w:sz w:val="24"/>
          <w:szCs w:val="24"/>
          <w:lang w:val="en-US" w:eastAsia="zh-CN"/>
        </w:rPr>
        <w:t>进行</w:t>
      </w:r>
      <w:r>
        <w:rPr>
          <w:rFonts w:hint="eastAsia" w:ascii="仿宋" w:hAnsi="仿宋" w:eastAsia="仿宋" w:cs="仿宋"/>
          <w:color w:val="auto"/>
          <w:kern w:val="0"/>
          <w:sz w:val="24"/>
          <w:szCs w:val="24"/>
        </w:rPr>
        <w:t>运输物品</w:t>
      </w:r>
      <w:r>
        <w:rPr>
          <w:rFonts w:hint="eastAsia" w:ascii="仿宋" w:hAnsi="仿宋" w:eastAsia="仿宋" w:cs="仿宋"/>
          <w:color w:val="auto"/>
          <w:kern w:val="0"/>
          <w:sz w:val="24"/>
          <w:szCs w:val="24"/>
          <w:lang w:val="en-US" w:eastAsia="zh-CN"/>
        </w:rPr>
        <w:t>过程中</w:t>
      </w:r>
      <w:r>
        <w:rPr>
          <w:rFonts w:hint="eastAsia" w:ascii="仿宋" w:hAnsi="仿宋" w:eastAsia="仿宋" w:cs="仿宋"/>
          <w:color w:val="auto"/>
          <w:kern w:val="0"/>
          <w:sz w:val="24"/>
          <w:szCs w:val="24"/>
        </w:rPr>
        <w:t>，应遵循</w:t>
      </w:r>
      <w:r>
        <w:rPr>
          <w:rFonts w:hint="eastAsia" w:ascii="仿宋" w:hAnsi="仿宋" w:eastAsia="仿宋" w:cs="仿宋"/>
          <w:color w:val="auto"/>
          <w:kern w:val="0"/>
          <w:sz w:val="24"/>
          <w:szCs w:val="24"/>
          <w:lang w:val="en-US" w:eastAsia="zh-CN"/>
        </w:rPr>
        <w:t>交通</w:t>
      </w:r>
      <w:r>
        <w:rPr>
          <w:rFonts w:hint="eastAsia" w:ascii="仿宋" w:hAnsi="仿宋" w:eastAsia="仿宋" w:cs="仿宋"/>
          <w:color w:val="auto"/>
          <w:kern w:val="0"/>
          <w:sz w:val="24"/>
          <w:szCs w:val="24"/>
        </w:rPr>
        <w:t>规章制度，服从指挥。</w:t>
      </w:r>
    </w:p>
    <w:p w14:paraId="1FDB0E1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4. 配送中所涉运输、装卸、税收及其他相应规费由配送企业自行承担；所需证、照等均由配送企业自行办理。 </w:t>
      </w:r>
    </w:p>
    <w:p w14:paraId="6E3868B2">
      <w:pPr>
        <w:keepNext w:val="0"/>
        <w:keepLines w:val="0"/>
        <w:pageBreakBefore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bCs/>
          <w:color w:val="auto"/>
          <w:kern w:val="0"/>
          <w:sz w:val="24"/>
          <w:szCs w:val="24"/>
        </w:rPr>
      </w:pPr>
      <w:r>
        <w:rPr>
          <w:rFonts w:hint="eastAsia" w:ascii="仿宋" w:hAnsi="仿宋" w:eastAsia="仿宋" w:cs="仿宋"/>
          <w:b/>
          <w:color w:val="auto"/>
          <w:kern w:val="0"/>
          <w:sz w:val="24"/>
          <w:szCs w:val="24"/>
        </w:rPr>
        <w:t>六、人员要求：</w:t>
      </w:r>
      <w:r>
        <w:rPr>
          <w:rFonts w:hint="eastAsia" w:ascii="仿宋" w:hAnsi="仿宋" w:eastAsia="仿宋" w:cs="仿宋"/>
          <w:color w:val="auto"/>
          <w:kern w:val="0"/>
          <w:sz w:val="24"/>
          <w:szCs w:val="24"/>
        </w:rPr>
        <w:t>配送企业</w:t>
      </w:r>
      <w:r>
        <w:rPr>
          <w:rFonts w:hint="eastAsia" w:ascii="仿宋" w:hAnsi="仿宋" w:eastAsia="仿宋" w:cs="仿宋"/>
          <w:bCs/>
          <w:color w:val="auto"/>
          <w:kern w:val="0"/>
          <w:sz w:val="24"/>
          <w:szCs w:val="24"/>
        </w:rPr>
        <w:t>须组建足够人数的服务团队，本项目团队人员均须身体健康，认真负责</w:t>
      </w:r>
      <w:r>
        <w:rPr>
          <w:rFonts w:hint="eastAsia" w:ascii="仿宋" w:hAnsi="仿宋" w:eastAsia="仿宋" w:cs="仿宋"/>
          <w:bCs/>
          <w:color w:val="auto"/>
          <w:kern w:val="0"/>
          <w:sz w:val="24"/>
          <w:szCs w:val="24"/>
          <w:highlight w:val="none"/>
        </w:rPr>
        <w:t>，具备健康证。</w:t>
      </w:r>
    </w:p>
    <w:p w14:paraId="66C8BB6E">
      <w:pPr>
        <w:keepNext w:val="0"/>
        <w:keepLines w:val="0"/>
        <w:pageBreakBefore w:val="0"/>
        <w:kinsoku/>
        <w:wordWrap/>
        <w:overflowPunct/>
        <w:topLinePunct w:val="0"/>
        <w:bidi w:val="0"/>
        <w:spacing w:line="360" w:lineRule="auto"/>
        <w:ind w:left="0" w:leftChars="0" w:firstLine="482" w:firstLineChars="200"/>
        <w:jc w:val="left"/>
        <w:textAlignment w:val="auto"/>
        <w:outlineLvl w:val="0"/>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bCs/>
          <w:color w:val="auto"/>
          <w:kern w:val="44"/>
          <w:sz w:val="24"/>
          <w:szCs w:val="24"/>
          <w:lang w:val="en-US" w:eastAsia="zh-CN" w:bidi="ar-SA"/>
        </w:rPr>
        <w:t>七、客户体验要求：</w:t>
      </w:r>
      <w:r>
        <w:rPr>
          <w:rFonts w:hint="eastAsia" w:ascii="仿宋" w:hAnsi="仿宋" w:eastAsia="仿宋" w:cs="仿宋"/>
          <w:color w:val="auto"/>
          <w:kern w:val="0"/>
          <w:sz w:val="24"/>
          <w:szCs w:val="24"/>
        </w:rPr>
        <w:t>配送企业</w:t>
      </w:r>
      <w:r>
        <w:rPr>
          <w:rFonts w:hint="eastAsia" w:ascii="仿宋" w:hAnsi="仿宋" w:eastAsia="仿宋" w:cs="仿宋"/>
          <w:b w:val="0"/>
          <w:bCs/>
          <w:color w:val="auto"/>
          <w:kern w:val="44"/>
          <w:sz w:val="24"/>
          <w:szCs w:val="24"/>
          <w:lang w:val="en-US" w:eastAsia="zh-CN" w:bidi="ar-SA"/>
        </w:rPr>
        <w:t>应接受采购人每天对食材质量所进行的监控，采购人有权随时安排进行满意度调查，调查对象为采购人就餐职工以及采购人餐饮服务公司服务人员。调查方式可以采取抽查、问卷、现场询问等方式；如满意率不足85％的，采购人有权要求配送企业限时整改，连续3月满意率不足85％的，采购人有权终止合作。</w:t>
      </w:r>
    </w:p>
    <w:p w14:paraId="0D8593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kern w:val="44"/>
          <w:sz w:val="24"/>
          <w:szCs w:val="24"/>
          <w:lang w:val="en-US" w:eastAsia="zh-CN" w:bidi="ar-SA"/>
        </w:rPr>
      </w:pPr>
      <w:r>
        <w:rPr>
          <w:rFonts w:hint="eastAsia" w:ascii="仿宋" w:hAnsi="仿宋" w:eastAsia="仿宋" w:cs="仿宋"/>
          <w:b/>
          <w:bCs w:val="0"/>
          <w:color w:val="auto"/>
          <w:kern w:val="44"/>
          <w:sz w:val="24"/>
          <w:szCs w:val="24"/>
          <w:lang w:val="en-US" w:eastAsia="zh-CN" w:bidi="ar-SA"/>
        </w:rPr>
        <w:t>八、付款方式</w:t>
      </w:r>
    </w:p>
    <w:p w14:paraId="074D79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val="0"/>
          <w:bCs/>
          <w:color w:val="auto"/>
          <w:kern w:val="44"/>
          <w:sz w:val="24"/>
          <w:szCs w:val="24"/>
          <w:lang w:val="en-US" w:eastAsia="zh-CN" w:bidi="ar-SA"/>
        </w:rPr>
        <w:t>（1）合同货款及费用的结算：由中标供应商凭食材验收单及正式的税务发票，在次月10号前向使用单位申请结算。</w:t>
      </w:r>
    </w:p>
    <w:p w14:paraId="3D11D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val="0"/>
          <w:bCs/>
          <w:color w:val="auto"/>
          <w:kern w:val="44"/>
          <w:sz w:val="24"/>
          <w:szCs w:val="24"/>
          <w:lang w:val="en-US" w:eastAsia="zh-CN" w:bidi="ar-SA"/>
        </w:rPr>
        <w:t>（2）结算额度：每月31号前产生的货款在次月结清，结算日定为每月31日。每月结算的款项将于次月25号（遇有节假日顺延）前结清。在年底或年初因财政预算尚未下达所产生的资金拨付不及时，有可能影响货款的及时结算，应属正常情况。</w:t>
      </w:r>
    </w:p>
    <w:p w14:paraId="7B6063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val="0"/>
          <w:bCs/>
          <w:color w:val="auto"/>
          <w:kern w:val="44"/>
          <w:sz w:val="24"/>
          <w:szCs w:val="24"/>
          <w:lang w:val="en-US" w:eastAsia="zh-CN" w:bidi="ar-SA"/>
        </w:rPr>
        <w:t>（3）合同价款的结算方式：每月结算价 =∑单种货物实际结算价；</w:t>
      </w:r>
    </w:p>
    <w:p w14:paraId="2815C1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val="0"/>
          <w:bCs/>
          <w:color w:val="auto"/>
          <w:kern w:val="44"/>
          <w:sz w:val="24"/>
          <w:szCs w:val="24"/>
          <w:lang w:val="en-US" w:eastAsia="zh-CN" w:bidi="ar-SA"/>
        </w:rPr>
        <w:t>单种货物实际结算价=该种货物当期基准单价×中标折扣率×该种货物实际数量。</w:t>
      </w:r>
    </w:p>
    <w:p w14:paraId="201585B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基准价确定原则</w:t>
      </w:r>
    </w:p>
    <w:p w14:paraId="40E31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商品采购价需同本地大型农贸市场价格作对比，以低的为基准价，如新昌大型农贸市场低于</w:t>
      </w:r>
      <w:r>
        <w:rPr>
          <w:rFonts w:hint="eastAsia" w:ascii="仿宋" w:hAnsi="仿宋" w:eastAsia="仿宋" w:cs="仿宋"/>
          <w:color w:val="auto"/>
          <w:sz w:val="24"/>
          <w:szCs w:val="24"/>
          <w:highlight w:val="none"/>
        </w:rPr>
        <w:t>绍兴E价通大江农贸市场本周五公布的市场价</w:t>
      </w:r>
      <w:r>
        <w:rPr>
          <w:rFonts w:hint="eastAsia" w:ascii="仿宋" w:hAnsi="仿宋" w:eastAsia="仿宋" w:cs="仿宋"/>
          <w:color w:val="auto"/>
          <w:sz w:val="24"/>
          <w:szCs w:val="24"/>
          <w:highlight w:val="none"/>
          <w:lang w:eastAsia="zh-CN"/>
        </w:rPr>
        <w:t>，则以新昌大型农贸市场价为基准价。采购方每月一次对基准价进行市场对比。</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绍兴E价通大江农贸市场没有相应产品的价格，按照新昌大型农贸市场和大型商超的价格作为基准价。</w:t>
      </w:r>
    </w:p>
    <w:p w14:paraId="521FA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十、履约保证金</w:t>
      </w:r>
    </w:p>
    <w:p w14:paraId="1870CEE7">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履约保证金金额：</w:t>
      </w:r>
      <w:r>
        <w:rPr>
          <w:rFonts w:hint="eastAsia" w:ascii="仿宋" w:hAnsi="仿宋" w:eastAsia="仿宋" w:cs="仿宋"/>
          <w:color w:val="auto"/>
          <w:sz w:val="24"/>
          <w:szCs w:val="24"/>
          <w:shd w:val="clear" w:color="auto" w:fill="auto"/>
          <w:lang w:val="en-US" w:eastAsia="zh-CN"/>
        </w:rPr>
        <w:t>20000元</w:t>
      </w:r>
      <w:r>
        <w:rPr>
          <w:rFonts w:hint="eastAsia" w:ascii="仿宋" w:hAnsi="仿宋" w:eastAsia="仿宋" w:cs="仿宋"/>
          <w:color w:val="auto"/>
          <w:sz w:val="24"/>
          <w:szCs w:val="24"/>
          <w:shd w:val="clear" w:color="auto" w:fill="auto"/>
        </w:rPr>
        <w:t>；</w:t>
      </w:r>
    </w:p>
    <w:p w14:paraId="7061C16B">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履约保证金缴纳形式：支票/汇票/电汇/银行、保险公司出具的保函；</w:t>
      </w:r>
    </w:p>
    <w:p w14:paraId="064D30A9">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 xml:space="preserve">履约保证金缴纳时间：中标后； </w:t>
      </w:r>
    </w:p>
    <w:p w14:paraId="5F5820A2">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履约保证金接收人：</w:t>
      </w:r>
      <w:r>
        <w:rPr>
          <w:rFonts w:hint="eastAsia" w:ascii="仿宋" w:hAnsi="仿宋" w:eastAsia="仿宋" w:cs="仿宋"/>
          <w:color w:val="auto"/>
          <w:sz w:val="24"/>
          <w:szCs w:val="24"/>
          <w:shd w:val="clear" w:color="auto" w:fill="auto"/>
          <w:lang w:val="en-US" w:eastAsia="zh-CN"/>
        </w:rPr>
        <w:t>采购人</w:t>
      </w:r>
      <w:r>
        <w:rPr>
          <w:rFonts w:hint="eastAsia" w:ascii="仿宋" w:hAnsi="仿宋" w:eastAsia="仿宋" w:cs="仿宋"/>
          <w:color w:val="auto"/>
          <w:sz w:val="24"/>
          <w:szCs w:val="24"/>
          <w:shd w:val="clear" w:color="auto" w:fill="auto"/>
        </w:rPr>
        <w:t>；</w:t>
      </w:r>
    </w:p>
    <w:p w14:paraId="0AEEAF8C">
      <w:pPr>
        <w:keepNext w:val="0"/>
        <w:keepLines w:val="0"/>
        <w:pageBreakBefore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履约保证金有效期限：合同签订之日起至服务期满后。</w:t>
      </w:r>
    </w:p>
    <w:p w14:paraId="70B42E2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履约保证金退还：有效期限满后，按合同约定扣除相关款项（如有）后无息退还。但如果此时存在合同争端并且未能解决，那么履约保证金的有效期应延长到上述争端最终解决且理赔完毕后终止。</w:t>
      </w:r>
    </w:p>
    <w:p w14:paraId="6B10FD89">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4E572A2">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w:t>
      </w:r>
      <w:r>
        <w:rPr>
          <w:rFonts w:hint="eastAsia" w:ascii="仿宋" w:hAnsi="仿宋" w:eastAsia="仿宋" w:cs="仿宋"/>
          <w:b/>
          <w:color w:val="auto"/>
          <w:sz w:val="36"/>
          <w:szCs w:val="36"/>
        </w:rPr>
        <w:t>部分  评标方法及标准</w:t>
      </w:r>
    </w:p>
    <w:p w14:paraId="6CBFABF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1、评标方法：</w:t>
      </w:r>
    </w:p>
    <w:p w14:paraId="6829F66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837DC1E">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color w:val="auto"/>
          <w:sz w:val="24"/>
        </w:rPr>
      </w:pPr>
      <w:r>
        <w:rPr>
          <w:rFonts w:hint="eastAsia" w:ascii="仿宋" w:hAnsi="仿宋" w:eastAsia="仿宋" w:cs="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6FFCBE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rPr>
      </w:pPr>
      <w:r>
        <w:rPr>
          <w:rFonts w:hint="eastAsia" w:ascii="仿宋" w:hAnsi="仿宋" w:eastAsia="仿宋" w:cs="仿宋"/>
          <w:b/>
          <w:color w:val="auto"/>
          <w:sz w:val="24"/>
        </w:rPr>
        <w:t>非单一产品采购项目，采购人应当根据采购项目技术构成、产品价格比重等合理确定核心产品，并在招标文件中载明。多家投标人提供的核心产品品牌相同的，按前款规定处理。</w:t>
      </w:r>
    </w:p>
    <w:p w14:paraId="6D68837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color w:val="auto"/>
          <w:sz w:val="24"/>
        </w:rPr>
      </w:pPr>
      <w:r>
        <w:rPr>
          <w:rFonts w:hint="eastAsia" w:ascii="仿宋" w:hAnsi="仿宋" w:eastAsia="仿宋" w:cs="仿宋"/>
          <w:b/>
          <w:color w:val="auto"/>
          <w:sz w:val="24"/>
        </w:rPr>
        <w:t>2.评分标准：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70</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rPr>
        <w:t>分。评分依下述所列为评标打分依据，分值如下（计算分值时，按其算术平均值保留小数2位）。</w:t>
      </w:r>
    </w:p>
    <w:p w14:paraId="37B0103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32"/>
          <w:szCs w:val="20"/>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70</w:t>
      </w:r>
      <w:r>
        <w:rPr>
          <w:rFonts w:hint="eastAsia" w:ascii="仿宋" w:hAnsi="仿宋" w:eastAsia="仿宋" w:cs="仿宋"/>
          <w:b/>
          <w:bCs/>
          <w:iCs/>
          <w:color w:val="auto"/>
          <w:sz w:val="24"/>
        </w:rPr>
        <w:t>分）</w:t>
      </w:r>
    </w:p>
    <w:tbl>
      <w:tblPr>
        <w:tblStyle w:val="6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749"/>
        <w:gridCol w:w="6507"/>
        <w:gridCol w:w="657"/>
      </w:tblGrid>
      <w:tr w14:paraId="4B286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shd w:val="clear" w:color="auto" w:fill="auto"/>
            <w:vAlign w:val="center"/>
          </w:tcPr>
          <w:p w14:paraId="0A61872A">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SA"/>
                <w14:ligatures w14:val="none"/>
              </w:rPr>
            </w:pPr>
            <w:bookmarkStart w:id="38" w:name="OLE_LINK6"/>
            <w:r>
              <w:rPr>
                <w:rFonts w:hint="eastAsia" w:ascii="仿宋" w:hAnsi="仿宋" w:eastAsia="仿宋" w:cs="仿宋"/>
                <w:b w:val="0"/>
                <w:bCs w:val="0"/>
                <w:color w:val="auto"/>
                <w:kern w:val="0"/>
                <w:sz w:val="24"/>
                <w:szCs w:val="24"/>
                <w14:ligatures w14:val="none"/>
              </w:rPr>
              <w:t>序号</w:t>
            </w:r>
          </w:p>
        </w:tc>
        <w:tc>
          <w:tcPr>
            <w:tcW w:w="441" w:type="pct"/>
            <w:shd w:val="clear" w:color="auto" w:fill="auto"/>
            <w:vAlign w:val="center"/>
          </w:tcPr>
          <w:p w14:paraId="3CED4FA6">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14:ligatures w14:val="none"/>
              </w:rPr>
              <w:t>评审内容</w:t>
            </w:r>
          </w:p>
        </w:tc>
        <w:tc>
          <w:tcPr>
            <w:tcW w:w="3830" w:type="pct"/>
            <w:shd w:val="clear" w:color="auto" w:fill="auto"/>
            <w:vAlign w:val="center"/>
          </w:tcPr>
          <w:p w14:paraId="47E938E5">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14:ligatures w14:val="none"/>
              </w:rPr>
              <w:t>评分细则及要求</w:t>
            </w:r>
          </w:p>
        </w:tc>
        <w:tc>
          <w:tcPr>
            <w:tcW w:w="386" w:type="pct"/>
            <w:shd w:val="clear" w:color="auto" w:fill="auto"/>
            <w:vAlign w:val="center"/>
          </w:tcPr>
          <w:p w14:paraId="2E6F6844">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14:ligatures w14:val="none"/>
              </w:rPr>
              <w:t>分值</w:t>
            </w:r>
          </w:p>
        </w:tc>
      </w:tr>
      <w:tr w14:paraId="6EE08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Align w:val="center"/>
          </w:tcPr>
          <w:p w14:paraId="192E254B">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bookmarkEnd w:id="38"/>
        </w:tc>
        <w:tc>
          <w:tcPr>
            <w:tcW w:w="441" w:type="pct"/>
            <w:shd w:val="clear" w:color="auto" w:fill="auto"/>
            <w:vAlign w:val="center"/>
          </w:tcPr>
          <w:p w14:paraId="6F41960D">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14:ligatures w14:val="none"/>
              </w:rPr>
              <w:t>同类项目业绩</w:t>
            </w:r>
          </w:p>
        </w:tc>
        <w:tc>
          <w:tcPr>
            <w:tcW w:w="3830" w:type="pct"/>
            <w:shd w:val="clear" w:color="auto" w:fill="auto"/>
            <w:vAlign w:val="center"/>
          </w:tcPr>
          <w:p w14:paraId="596AA57B">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投标人</w:t>
            </w:r>
            <w:r>
              <w:rPr>
                <w:rFonts w:hint="eastAsia" w:ascii="仿宋" w:hAnsi="仿宋" w:eastAsia="仿宋" w:cs="仿宋"/>
                <w:b w:val="0"/>
                <w:bCs w:val="0"/>
                <w:color w:val="000000"/>
                <w:kern w:val="0"/>
                <w:sz w:val="24"/>
                <w:szCs w:val="24"/>
                <w14:ligatures w14:val="none"/>
              </w:rPr>
              <w:t>提供自2022年1月1日以来</w:t>
            </w:r>
            <w:r>
              <w:rPr>
                <w:rFonts w:hint="eastAsia" w:ascii="仿宋" w:hAnsi="仿宋" w:eastAsia="仿宋" w:cs="仿宋"/>
                <w:b w:val="0"/>
                <w:bCs w:val="0"/>
                <w:color w:val="000000"/>
                <w:kern w:val="0"/>
                <w:sz w:val="24"/>
                <w:szCs w:val="24"/>
                <w:lang w:eastAsia="zh-CN"/>
                <w14:ligatures w14:val="none"/>
              </w:rPr>
              <w:t>（</w:t>
            </w:r>
            <w:r>
              <w:rPr>
                <w:rFonts w:hint="eastAsia" w:ascii="仿宋" w:hAnsi="仿宋" w:eastAsia="仿宋" w:cs="仿宋"/>
                <w:b w:val="0"/>
                <w:bCs w:val="0"/>
                <w:color w:val="000000"/>
                <w:kern w:val="0"/>
                <w:sz w:val="24"/>
                <w:szCs w:val="24"/>
                <w14:ligatures w14:val="none"/>
              </w:rPr>
              <w:t>时间以合同签订日期为准</w:t>
            </w:r>
            <w:r>
              <w:rPr>
                <w:rFonts w:hint="eastAsia" w:ascii="仿宋" w:hAnsi="仿宋" w:eastAsia="仿宋" w:cs="仿宋"/>
                <w:b w:val="0"/>
                <w:bCs w:val="0"/>
                <w:color w:val="000000"/>
                <w:kern w:val="0"/>
                <w:sz w:val="24"/>
                <w:szCs w:val="24"/>
                <w:lang w:eastAsia="zh-CN"/>
                <w14:ligatures w14:val="none"/>
              </w:rPr>
              <w:t>）</w:t>
            </w:r>
            <w:r>
              <w:rPr>
                <w:rFonts w:hint="eastAsia" w:ascii="仿宋" w:hAnsi="仿宋" w:eastAsia="仿宋" w:cs="仿宋"/>
                <w:b w:val="0"/>
                <w:bCs w:val="0"/>
                <w:color w:val="000000"/>
                <w:kern w:val="0"/>
                <w:sz w:val="24"/>
                <w:szCs w:val="24"/>
                <w14:ligatures w14:val="none"/>
              </w:rPr>
              <w:t>的同类项目业绩，每个业绩得1分，本项最高得1分。</w:t>
            </w:r>
          </w:p>
          <w:p w14:paraId="62D5AD48">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lang w:val="en-US" w:eastAsia="zh-CN"/>
                <w14:ligatures w14:val="none"/>
              </w:rPr>
              <w:t>注</w:t>
            </w:r>
            <w:r>
              <w:rPr>
                <w:rFonts w:hint="eastAsia" w:ascii="仿宋" w:hAnsi="仿宋" w:eastAsia="仿宋" w:cs="仿宋"/>
                <w:b w:val="0"/>
                <w:bCs w:val="0"/>
                <w:color w:val="000000"/>
                <w:kern w:val="0"/>
                <w:sz w:val="24"/>
                <w:szCs w:val="24"/>
                <w14:ligatures w14:val="none"/>
              </w:rPr>
              <w:t>：响应文件中提供同类项目业绩合同</w:t>
            </w:r>
            <w:r>
              <w:rPr>
                <w:rFonts w:hint="eastAsia" w:ascii="仿宋" w:hAnsi="仿宋" w:eastAsia="仿宋" w:cs="仿宋"/>
                <w:b w:val="0"/>
                <w:bCs w:val="0"/>
                <w:color w:val="000000"/>
                <w:kern w:val="0"/>
                <w:sz w:val="24"/>
                <w:szCs w:val="24"/>
                <w:lang w:val="en-US" w:eastAsia="zh-CN"/>
                <w14:ligatures w14:val="none"/>
              </w:rPr>
              <w:t>扫描</w:t>
            </w:r>
            <w:r>
              <w:rPr>
                <w:rFonts w:hint="eastAsia" w:ascii="仿宋" w:hAnsi="仿宋" w:eastAsia="仿宋" w:cs="仿宋"/>
                <w:b w:val="0"/>
                <w:bCs w:val="0"/>
                <w:color w:val="000000"/>
                <w:kern w:val="0"/>
                <w:sz w:val="24"/>
                <w:szCs w:val="24"/>
                <w14:ligatures w14:val="none"/>
              </w:rPr>
              <w:t>件</w:t>
            </w:r>
            <w:r>
              <w:rPr>
                <w:rFonts w:hint="eastAsia" w:ascii="仿宋" w:hAnsi="仿宋" w:eastAsia="仿宋" w:cs="仿宋"/>
                <w:b w:val="0"/>
                <w:bCs w:val="0"/>
                <w:color w:val="000000"/>
                <w:kern w:val="0"/>
                <w:sz w:val="24"/>
                <w:szCs w:val="24"/>
                <w:lang w:eastAsia="zh-CN"/>
                <w14:ligatures w14:val="none"/>
              </w:rPr>
              <w:t>。</w:t>
            </w:r>
          </w:p>
        </w:tc>
        <w:tc>
          <w:tcPr>
            <w:tcW w:w="386" w:type="pct"/>
            <w:shd w:val="clear" w:color="auto" w:fill="auto"/>
            <w:vAlign w:val="center"/>
          </w:tcPr>
          <w:p w14:paraId="5329D3F5">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14:ligatures w14:val="none"/>
              </w:rPr>
              <w:t>1分</w:t>
            </w:r>
          </w:p>
        </w:tc>
      </w:tr>
      <w:tr w14:paraId="4BDA4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Align w:val="center"/>
          </w:tcPr>
          <w:p w14:paraId="5DC47364">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41" w:type="pct"/>
            <w:shd w:val="clear" w:color="auto" w:fill="auto"/>
            <w:vAlign w:val="center"/>
          </w:tcPr>
          <w:p w14:paraId="2BAD3620">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14:ligatures w14:val="none"/>
              </w:rPr>
              <w:t>人员情况</w:t>
            </w:r>
          </w:p>
        </w:tc>
        <w:tc>
          <w:tcPr>
            <w:tcW w:w="3830" w:type="pct"/>
            <w:shd w:val="clear" w:color="auto" w:fill="auto"/>
            <w:vAlign w:val="center"/>
          </w:tcPr>
          <w:p w14:paraId="01E38070">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highlight w:val="none"/>
                <w14:ligatures w14:val="none"/>
              </w:rPr>
              <w:t>根据本项目拟配置人员的架构方案、员工综合素质、稳定员工队伍的措施等方面</w:t>
            </w:r>
            <w:r>
              <w:rPr>
                <w:rFonts w:hint="eastAsia" w:ascii="仿宋" w:hAnsi="仿宋" w:eastAsia="仿宋" w:cs="仿宋"/>
                <w:b w:val="0"/>
                <w:bCs w:val="0"/>
                <w:color w:val="auto"/>
                <w:kern w:val="0"/>
                <w:sz w:val="24"/>
                <w:szCs w:val="24"/>
                <w:highlight w:val="none"/>
                <w:lang w:eastAsia="zh-CN"/>
                <w14:ligatures w14:val="none"/>
              </w:rPr>
              <w:t>打分</w:t>
            </w:r>
            <w:r>
              <w:rPr>
                <w:rFonts w:hint="eastAsia" w:ascii="仿宋" w:hAnsi="仿宋" w:eastAsia="仿宋" w:cs="仿宋"/>
                <w:b w:val="0"/>
                <w:bCs w:val="0"/>
                <w:color w:val="auto"/>
                <w:kern w:val="0"/>
                <w:sz w:val="24"/>
                <w:szCs w:val="24"/>
                <w14:ligatures w14:val="none"/>
              </w:rPr>
              <w:t>。</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86" w:type="pct"/>
            <w:shd w:val="clear" w:color="auto" w:fill="auto"/>
            <w:vAlign w:val="center"/>
          </w:tcPr>
          <w:p w14:paraId="0651663F">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14:ligatures w14:val="none"/>
              </w:rPr>
              <w:t>4分</w:t>
            </w:r>
          </w:p>
        </w:tc>
      </w:tr>
      <w:tr w14:paraId="49D3F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Align w:val="center"/>
          </w:tcPr>
          <w:p w14:paraId="3B17CA70">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1" w:type="pct"/>
            <w:vAlign w:val="center"/>
          </w:tcPr>
          <w:p w14:paraId="1EAC7E74">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配送方案</w:t>
            </w:r>
          </w:p>
        </w:tc>
        <w:tc>
          <w:tcPr>
            <w:tcW w:w="3830" w:type="pct"/>
            <w:vAlign w:val="center"/>
          </w:tcPr>
          <w:p w14:paraId="4EC13486">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配送方案的逻辑清晰程度</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6508E71F">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color w:val="auto"/>
                <w:kern w:val="28"/>
                <w:sz w:val="24"/>
                <w:szCs w:val="24"/>
                <w:highlight w:val="none"/>
                <w:lang w:val="en-US" w:eastAsia="zh-CN"/>
              </w:rPr>
              <w:t>②</w:t>
            </w:r>
            <w:r>
              <w:rPr>
                <w:rFonts w:hint="eastAsia" w:ascii="仿宋" w:hAnsi="仿宋" w:eastAsia="仿宋" w:cs="仿宋"/>
                <w:sz w:val="24"/>
                <w:szCs w:val="24"/>
              </w:rPr>
              <w:t>配送</w:t>
            </w:r>
            <w:r>
              <w:rPr>
                <w:rFonts w:hint="eastAsia" w:ascii="仿宋" w:hAnsi="仿宋" w:eastAsia="仿宋" w:cs="仿宋"/>
                <w:bCs/>
                <w:sz w:val="24"/>
                <w:szCs w:val="24"/>
              </w:rPr>
              <w:t>方案</w:t>
            </w:r>
            <w:r>
              <w:rPr>
                <w:rFonts w:hint="eastAsia" w:ascii="仿宋" w:hAnsi="仿宋" w:eastAsia="仿宋" w:cs="仿宋"/>
                <w:sz w:val="24"/>
                <w:szCs w:val="24"/>
              </w:rPr>
              <w:t>针对不同工作流程是否都写全写完整</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2197866D">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lang w:eastAsia="zh-CN"/>
              </w:rPr>
              <w:t>投标人</w:t>
            </w:r>
            <w:r>
              <w:rPr>
                <w:rFonts w:hint="eastAsia" w:ascii="仿宋" w:hAnsi="仿宋" w:eastAsia="仿宋" w:cs="仿宋"/>
                <w:sz w:val="24"/>
                <w:szCs w:val="24"/>
              </w:rPr>
              <w:t>配送流程的专业程度</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4D0CC83B">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配送方案与项目实际情况的切合程度</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7E6A67F4">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lang w:eastAsia="zh-CN"/>
              </w:rPr>
              <w:t>投标人</w:t>
            </w:r>
            <w:r>
              <w:rPr>
                <w:rFonts w:hint="eastAsia" w:ascii="仿宋" w:hAnsi="仿宋" w:eastAsia="仿宋" w:cs="仿宋"/>
                <w:sz w:val="24"/>
                <w:szCs w:val="24"/>
              </w:rPr>
              <w:t>在接到配送通知后的时效性（提供有效的措施）</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53230AC1">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⑥</w:t>
            </w:r>
            <w:r>
              <w:rPr>
                <w:rFonts w:hint="eastAsia" w:ascii="仿宋" w:hAnsi="仿宋" w:eastAsia="仿宋" w:cs="仿宋"/>
                <w:sz w:val="24"/>
                <w:szCs w:val="24"/>
              </w:rPr>
              <w:t>退换货服务方案的针对性</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86" w:type="pct"/>
            <w:vAlign w:val="center"/>
          </w:tcPr>
          <w:p w14:paraId="7486A9EB">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r>
      <w:tr w14:paraId="4795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Align w:val="center"/>
          </w:tcPr>
          <w:p w14:paraId="5BDCF27F">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41" w:type="pct"/>
            <w:vAlign w:val="center"/>
          </w:tcPr>
          <w:p w14:paraId="6A8412F3">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食品原材料质量保障措施</w:t>
            </w:r>
          </w:p>
        </w:tc>
        <w:tc>
          <w:tcPr>
            <w:tcW w:w="3830" w:type="pct"/>
            <w:vAlign w:val="center"/>
          </w:tcPr>
          <w:p w14:paraId="2A740153">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食品原材料采购验收索证方案</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3F639861">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color w:val="auto"/>
                <w:kern w:val="28"/>
                <w:sz w:val="24"/>
                <w:szCs w:val="24"/>
                <w:highlight w:val="none"/>
                <w:lang w:val="en-US" w:eastAsia="zh-CN"/>
              </w:rPr>
              <w:t>②</w:t>
            </w:r>
            <w:r>
              <w:rPr>
                <w:rFonts w:hint="eastAsia" w:ascii="仿宋" w:hAnsi="仿宋" w:eastAsia="仿宋" w:cs="仿宋"/>
                <w:sz w:val="24"/>
                <w:szCs w:val="24"/>
              </w:rPr>
              <w:t>食品原材料准入台帐登记方案</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6AD9A929">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从业人员健康管理</w:t>
            </w:r>
            <w:r>
              <w:rPr>
                <w:rFonts w:hint="eastAsia" w:ascii="仿宋" w:hAnsi="仿宋" w:eastAsia="仿宋" w:cs="仿宋"/>
                <w:sz w:val="24"/>
                <w:szCs w:val="24"/>
                <w:lang w:val="en-US" w:eastAsia="zh-CN"/>
              </w:rPr>
              <w:t>方案</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3B3B87A0">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卫生制度与项目实际情况的切合程度</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75CED72B">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其他质量保障措施</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86" w:type="pct"/>
            <w:vAlign w:val="center"/>
          </w:tcPr>
          <w:p w14:paraId="1414BB64">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20分</w:t>
            </w:r>
          </w:p>
        </w:tc>
      </w:tr>
      <w:tr w14:paraId="40B3B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Align w:val="center"/>
          </w:tcPr>
          <w:p w14:paraId="3516FB0E">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41" w:type="pct"/>
            <w:vAlign w:val="center"/>
          </w:tcPr>
          <w:p w14:paraId="4402B914">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Cs/>
                <w:color w:val="auto"/>
                <w:kern w:val="28"/>
                <w:sz w:val="24"/>
                <w:szCs w:val="24"/>
                <w:highlight w:val="none"/>
                <w:lang w:val="en-US" w:eastAsia="zh-CN"/>
              </w:rPr>
              <w:t>内部管理制度</w:t>
            </w:r>
          </w:p>
        </w:tc>
        <w:tc>
          <w:tcPr>
            <w:tcW w:w="3830" w:type="pct"/>
            <w:vAlign w:val="center"/>
          </w:tcPr>
          <w:p w14:paraId="0778F010">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①采购管理制度</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【评分分值范围：5，4.</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47B12841">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24"/>
                <w:szCs w:val="24"/>
              </w:rPr>
            </w:pPr>
            <w:r>
              <w:rPr>
                <w:rFonts w:hint="eastAsia" w:ascii="仿宋" w:hAnsi="仿宋" w:eastAsia="仿宋" w:cs="仿宋"/>
                <w:bCs/>
                <w:color w:val="auto"/>
                <w:kern w:val="28"/>
                <w:sz w:val="24"/>
                <w:szCs w:val="24"/>
                <w:highlight w:val="none"/>
                <w:lang w:val="en-US" w:eastAsia="zh-CN"/>
              </w:rPr>
              <w:t>②岗位职责制度</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【评分分值范围：5，4.</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86" w:type="pct"/>
            <w:vAlign w:val="center"/>
          </w:tcPr>
          <w:p w14:paraId="3CA7279C">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10分</w:t>
            </w:r>
          </w:p>
        </w:tc>
      </w:tr>
      <w:tr w14:paraId="41BC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Align w:val="center"/>
          </w:tcPr>
          <w:p w14:paraId="4C9D917D">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41" w:type="pct"/>
            <w:vAlign w:val="center"/>
          </w:tcPr>
          <w:p w14:paraId="39D33648">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应急处置方案</w:t>
            </w:r>
          </w:p>
        </w:tc>
        <w:tc>
          <w:tcPr>
            <w:tcW w:w="3830" w:type="pct"/>
            <w:vAlign w:val="center"/>
          </w:tcPr>
          <w:p w14:paraId="17102D20">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①临时突发性特殊采购</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【评分分值范围：5，4.</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35E47648">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Cs/>
                <w:sz w:val="24"/>
                <w:szCs w:val="24"/>
              </w:rPr>
            </w:pPr>
            <w:r>
              <w:rPr>
                <w:rFonts w:hint="eastAsia" w:ascii="仿宋" w:hAnsi="仿宋" w:eastAsia="仿宋" w:cs="仿宋"/>
                <w:bCs/>
                <w:color w:val="auto"/>
                <w:kern w:val="28"/>
                <w:sz w:val="24"/>
                <w:szCs w:val="24"/>
                <w:highlight w:val="none"/>
                <w:lang w:val="en-US" w:eastAsia="zh-CN"/>
              </w:rPr>
              <w:t>②特殊天气（如台风、暴雨、大雾）供货保障</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【评分分值范围：5，4.</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86" w:type="pct"/>
            <w:vAlign w:val="center"/>
          </w:tcPr>
          <w:p w14:paraId="691709FE">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10分</w:t>
            </w:r>
          </w:p>
        </w:tc>
      </w:tr>
      <w:tr w14:paraId="41A47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Align w:val="center"/>
          </w:tcPr>
          <w:p w14:paraId="3D974440">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749" w:type="dxa"/>
            <w:vAlign w:val="center"/>
          </w:tcPr>
          <w:p w14:paraId="43DF34B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highlight w:val="yellow"/>
              </w:rPr>
            </w:pPr>
            <w:r>
              <w:rPr>
                <w:rFonts w:hint="eastAsia" w:ascii="仿宋" w:hAnsi="仿宋" w:eastAsia="仿宋" w:cs="仿宋"/>
                <w:bCs/>
                <w:color w:val="auto"/>
                <w:kern w:val="28"/>
                <w:sz w:val="24"/>
                <w:szCs w:val="24"/>
                <w:highlight w:val="none"/>
                <w:lang w:val="en-US" w:eastAsia="zh-CN"/>
              </w:rPr>
              <w:t>服务方案</w:t>
            </w:r>
          </w:p>
        </w:tc>
        <w:tc>
          <w:tcPr>
            <w:tcW w:w="6507" w:type="dxa"/>
            <w:vAlign w:val="center"/>
          </w:tcPr>
          <w:p w14:paraId="263E3112">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①服从采购人管理方案</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5EB7C97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sz w:val="24"/>
                <w:szCs w:val="24"/>
                <w:highlight w:val="yellow"/>
              </w:rPr>
            </w:pPr>
            <w:r>
              <w:rPr>
                <w:rFonts w:hint="eastAsia" w:ascii="仿宋" w:hAnsi="仿宋" w:eastAsia="仿宋" w:cs="仿宋"/>
                <w:bCs/>
                <w:color w:val="auto"/>
                <w:kern w:val="28"/>
                <w:sz w:val="24"/>
                <w:szCs w:val="24"/>
                <w:highlight w:val="none"/>
                <w:lang w:val="en-US" w:eastAsia="zh-CN"/>
              </w:rPr>
              <w:t>②文明经营</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86" w:type="pct"/>
            <w:vAlign w:val="center"/>
          </w:tcPr>
          <w:p w14:paraId="1B9CBFDA">
            <w:pPr>
              <w:keepNext w:val="0"/>
              <w:keepLines w:val="0"/>
              <w:pageBreakBefore w:val="0"/>
              <w:tabs>
                <w:tab w:val="left" w:pos="0"/>
                <w:tab w:val="left" w:pos="1260"/>
                <w:tab w:val="left" w:pos="1365"/>
              </w:tabs>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r>
    </w:tbl>
    <w:p w14:paraId="69630056">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rPr>
      </w:pP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3E4CE01C">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u w:val="single"/>
          <w:lang w:val="en-US" w:eastAsia="zh-CN"/>
        </w:rPr>
        <w:t>30</w:t>
      </w:r>
      <w:r>
        <w:rPr>
          <w:rFonts w:hint="eastAsia" w:ascii="仿宋" w:hAnsi="仿宋" w:eastAsia="仿宋" w:cs="仿宋"/>
          <w:b/>
          <w:bCs/>
          <w:iCs/>
          <w:color w:val="auto"/>
          <w:sz w:val="24"/>
        </w:rPr>
        <w:t>分）</w:t>
      </w:r>
    </w:p>
    <w:p w14:paraId="14C98B63">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2.2.1评标基准价：即满足招标文件要求且投标价格最低的投标报价为评标基准价，其价格分为满分。</w:t>
      </w:r>
    </w:p>
    <w:p w14:paraId="698C2C34">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2.2.2其他投标人的价格分统一按照下列公式计算：</w:t>
      </w:r>
    </w:p>
    <w:p w14:paraId="1A9D5C1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color w:val="auto"/>
          <w:sz w:val="24"/>
        </w:rPr>
        <w:t>投标报价得分=(评标基准价／投标报价)×价格权值×100</w:t>
      </w:r>
    </w:p>
    <w:p w14:paraId="1F89F01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lang w:val="en-US" w:eastAsia="zh-CN"/>
        </w:rPr>
      </w:pPr>
      <w:r>
        <w:rPr>
          <w:rFonts w:hint="eastAsia" w:ascii="仿宋" w:hAnsi="仿宋" w:eastAsia="仿宋" w:cs="仿宋"/>
          <w:bCs/>
          <w:iCs/>
          <w:color w:val="auto"/>
          <w:sz w:val="24"/>
        </w:rPr>
        <w:t>即：投标报价得分=(评标基准价／投标报价)×</w:t>
      </w:r>
      <w:r>
        <w:rPr>
          <w:rFonts w:hint="eastAsia" w:ascii="仿宋" w:hAnsi="仿宋" w:eastAsia="仿宋" w:cs="仿宋"/>
          <w:bCs/>
          <w:iCs/>
          <w:color w:val="auto"/>
          <w:sz w:val="24"/>
          <w:u w:val="single"/>
          <w:lang w:val="en-US" w:eastAsia="zh-CN"/>
        </w:rPr>
        <w:t xml:space="preserve"> 30% </w:t>
      </w:r>
      <w:r>
        <w:rPr>
          <w:rFonts w:hint="eastAsia" w:ascii="仿宋" w:hAnsi="仿宋" w:eastAsia="仿宋" w:cs="仿宋"/>
          <w:bCs/>
          <w:iCs/>
          <w:color w:val="auto"/>
          <w:sz w:val="24"/>
        </w:rPr>
        <w:t>×100</w:t>
      </w:r>
    </w:p>
    <w:p w14:paraId="35D487C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
          <w:color w:val="auto"/>
          <w:sz w:val="36"/>
          <w:szCs w:val="36"/>
        </w:rPr>
      </w:pPr>
      <w:r>
        <w:rPr>
          <w:rFonts w:hint="eastAsia" w:ascii="仿宋" w:hAnsi="仿宋" w:eastAsia="仿宋" w:cs="仿宋"/>
          <w:bCs/>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6C66626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p>
    <w:p w14:paraId="05C5E6EE">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rPr>
        <w:sectPr>
          <w:headerReference r:id="rId8" w:type="default"/>
          <w:footerReference r:id="rId9" w:type="default"/>
          <w:pgSz w:w="11907" w:h="16840"/>
          <w:pgMar w:top="1474" w:right="1814" w:bottom="1474" w:left="1814" w:header="851" w:footer="851" w:gutter="0"/>
          <w:pgNumType w:fmt="decimal"/>
          <w:cols w:space="720" w:num="1"/>
        </w:sectPr>
      </w:pPr>
    </w:p>
    <w:p w14:paraId="64C69D0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五</w:t>
      </w:r>
      <w:r>
        <w:rPr>
          <w:rFonts w:hint="eastAsia" w:ascii="仿宋" w:hAnsi="仿宋" w:eastAsia="仿宋" w:cs="仿宋"/>
          <w:b/>
          <w:color w:val="auto"/>
          <w:sz w:val="36"/>
          <w:szCs w:val="36"/>
        </w:rPr>
        <w:t>部分 拟签订的合同文本</w:t>
      </w:r>
    </w:p>
    <w:p w14:paraId="0CBF5855">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586D3C43">
      <w:pPr>
        <w:spacing w:line="480" w:lineRule="auto"/>
        <w:jc w:val="center"/>
        <w:rPr>
          <w:rFonts w:hint="eastAsia" w:ascii="仿宋" w:hAnsi="仿宋" w:eastAsia="仿宋" w:cs="仿宋"/>
          <w:b/>
          <w:color w:val="auto"/>
          <w:sz w:val="28"/>
          <w:szCs w:val="28"/>
        </w:rPr>
      </w:pPr>
    </w:p>
    <w:p w14:paraId="0E52AA05">
      <w:pPr>
        <w:spacing w:line="480" w:lineRule="auto"/>
        <w:jc w:val="center"/>
        <w:rPr>
          <w:rFonts w:hint="eastAsia" w:ascii="仿宋" w:hAnsi="仿宋" w:eastAsia="仿宋" w:cs="仿宋"/>
          <w:b/>
          <w:color w:val="auto"/>
          <w:sz w:val="24"/>
        </w:rPr>
      </w:pPr>
    </w:p>
    <w:p w14:paraId="5BDD11D5">
      <w:pPr>
        <w:spacing w:line="480" w:lineRule="auto"/>
        <w:jc w:val="center"/>
        <w:rPr>
          <w:rFonts w:hint="eastAsia" w:ascii="仿宋" w:hAnsi="仿宋" w:eastAsia="仿宋" w:cs="仿宋"/>
          <w:b/>
          <w:color w:val="auto"/>
          <w:sz w:val="24"/>
        </w:rPr>
      </w:pPr>
    </w:p>
    <w:p w14:paraId="6F43413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5B9696B">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11C2F21B">
      <w:pPr>
        <w:pStyle w:val="703"/>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3382586F">
      <w:pPr>
        <w:spacing w:before="120" w:line="22" w:lineRule="atLeast"/>
        <w:rPr>
          <w:rFonts w:hint="eastAsia" w:ascii="仿宋" w:hAnsi="仿宋" w:eastAsia="仿宋" w:cs="仿宋"/>
          <w:color w:val="auto"/>
          <w:sz w:val="24"/>
        </w:rPr>
      </w:pPr>
    </w:p>
    <w:p w14:paraId="1E381546">
      <w:pPr>
        <w:pStyle w:val="2"/>
        <w:rPr>
          <w:rFonts w:hint="eastAsia" w:ascii="仿宋" w:hAnsi="仿宋" w:eastAsia="仿宋" w:cs="仿宋"/>
          <w:color w:val="auto"/>
        </w:rPr>
      </w:pPr>
    </w:p>
    <w:p w14:paraId="216C1BA2">
      <w:pPr>
        <w:spacing w:before="120" w:line="22" w:lineRule="atLeast"/>
        <w:ind w:left="960"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2D4CE26C">
      <w:pPr>
        <w:pStyle w:val="600"/>
        <w:spacing w:before="120" w:line="22" w:lineRule="atLeast"/>
        <w:rPr>
          <w:rFonts w:hint="eastAsia" w:ascii="仿宋" w:hAnsi="仿宋" w:eastAsia="仿宋" w:cs="仿宋"/>
          <w:color w:val="auto"/>
          <w:szCs w:val="24"/>
        </w:rPr>
      </w:pPr>
    </w:p>
    <w:p w14:paraId="047A6F15">
      <w:pPr>
        <w:pStyle w:val="600"/>
        <w:spacing w:before="120" w:line="22" w:lineRule="atLeast"/>
        <w:rPr>
          <w:rFonts w:hint="eastAsia" w:ascii="仿宋" w:hAnsi="仿宋" w:eastAsia="仿宋" w:cs="仿宋"/>
          <w:color w:val="auto"/>
          <w:szCs w:val="24"/>
        </w:rPr>
      </w:pPr>
    </w:p>
    <w:p w14:paraId="0541989F">
      <w:pPr>
        <w:rPr>
          <w:rFonts w:hint="eastAsia" w:ascii="仿宋" w:hAnsi="仿宋" w:eastAsia="仿宋" w:cs="仿宋"/>
          <w:color w:val="auto"/>
          <w:sz w:val="24"/>
        </w:rPr>
      </w:pPr>
    </w:p>
    <w:p w14:paraId="35AFC362">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03E1005F">
      <w:pPr>
        <w:spacing w:before="120" w:line="22" w:lineRule="atLeast"/>
        <w:rPr>
          <w:rFonts w:hint="eastAsia" w:ascii="仿宋" w:hAnsi="仿宋" w:eastAsia="仿宋" w:cs="仿宋"/>
          <w:color w:val="auto"/>
          <w:sz w:val="24"/>
        </w:rPr>
      </w:pPr>
    </w:p>
    <w:p w14:paraId="328C6A17">
      <w:pPr>
        <w:spacing w:before="120" w:line="22" w:lineRule="atLeast"/>
        <w:ind w:left="960"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4D3C352C">
      <w:pPr>
        <w:spacing w:before="120" w:line="22" w:lineRule="atLeast"/>
        <w:rPr>
          <w:rFonts w:hint="eastAsia" w:ascii="仿宋" w:hAnsi="仿宋" w:eastAsia="仿宋" w:cs="仿宋"/>
          <w:color w:val="auto"/>
          <w:sz w:val="24"/>
        </w:rPr>
      </w:pPr>
    </w:p>
    <w:p w14:paraId="6D683F9C">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2E9D888">
      <w:pPr>
        <w:spacing w:before="120" w:line="22" w:lineRule="atLeast"/>
        <w:rPr>
          <w:rFonts w:hint="eastAsia" w:ascii="仿宋" w:hAnsi="仿宋" w:eastAsia="仿宋" w:cs="仿宋"/>
          <w:color w:val="auto"/>
          <w:sz w:val="24"/>
        </w:rPr>
      </w:pPr>
    </w:p>
    <w:p w14:paraId="36F2CE8C">
      <w:pPr>
        <w:spacing w:before="120" w:line="22" w:lineRule="atLeast"/>
        <w:ind w:firstLine="1440" w:firstLineChars="6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73322498">
      <w:pPr>
        <w:widowControl/>
        <w:jc w:val="left"/>
        <w:rPr>
          <w:rFonts w:hint="eastAsia" w:ascii="仿宋" w:hAnsi="仿宋" w:eastAsia="仿宋" w:cs="仿宋"/>
          <w:color w:val="auto"/>
          <w:kern w:val="0"/>
          <w:sz w:val="24"/>
        </w:rPr>
        <w:sectPr>
          <w:pgSz w:w="11907" w:h="16840"/>
          <w:pgMar w:top="1474" w:right="1814" w:bottom="1474" w:left="1814" w:header="851" w:footer="851" w:gutter="0"/>
          <w:pgNumType w:fmt="decimal"/>
          <w:cols w:space="720" w:num="1"/>
        </w:sectPr>
      </w:pPr>
    </w:p>
    <w:p w14:paraId="1877AADC">
      <w:pPr>
        <w:keepNext w:val="0"/>
        <w:keepLines w:val="0"/>
        <w:pageBreakBefore w:val="0"/>
        <w:widowControl w:val="0"/>
        <w:kinsoku/>
        <w:wordWrap/>
        <w:overflowPunct/>
        <w:topLinePunct w:val="0"/>
        <w:autoSpaceDE/>
        <w:autoSpaceDN/>
        <w:bidi w:val="0"/>
        <w:snapToGrid/>
        <w:spacing w:line="360" w:lineRule="auto"/>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年</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月</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（采购人）   </w:t>
      </w:r>
      <w:r>
        <w:rPr>
          <w:rFonts w:hint="eastAsia" w:ascii="仿宋" w:hAnsi="仿宋" w:eastAsia="仿宋" w:cs="仿宋"/>
          <w:color w:val="auto"/>
          <w:sz w:val="24"/>
          <w:szCs w:val="24"/>
        </w:rPr>
        <w:t>以</w:t>
      </w:r>
      <w:r>
        <w:rPr>
          <w:rFonts w:hint="eastAsia" w:ascii="仿宋" w:hAnsi="仿宋" w:eastAsia="仿宋" w:cs="仿宋"/>
          <w:color w:val="auto"/>
          <w:sz w:val="24"/>
          <w:szCs w:val="24"/>
          <w:u w:val="single"/>
        </w:rPr>
        <w:t xml:space="preserve">   （政府采购方式）  </w:t>
      </w:r>
      <w:r>
        <w:rPr>
          <w:rFonts w:hint="eastAsia" w:ascii="仿宋" w:hAnsi="仿宋" w:eastAsia="仿宋" w:cs="仿宋"/>
          <w:color w:val="auto"/>
          <w:sz w:val="24"/>
          <w:szCs w:val="24"/>
        </w:rPr>
        <w:t>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新昌县七星街道办事处食堂物资采购项目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进行了采购。经</w:t>
      </w:r>
      <w:r>
        <w:rPr>
          <w:rFonts w:hint="eastAsia" w:ascii="仿宋" w:hAnsi="仿宋" w:eastAsia="仿宋" w:cs="仿宋"/>
          <w:color w:val="auto"/>
          <w:sz w:val="24"/>
          <w:szCs w:val="24"/>
          <w:u w:val="single"/>
        </w:rPr>
        <w:t xml:space="preserve">   （相关评定主体名称）   </w:t>
      </w:r>
      <w:r>
        <w:rPr>
          <w:rFonts w:hint="eastAsia" w:ascii="仿宋" w:hAnsi="仿宋" w:eastAsia="仿宋" w:cs="仿宋"/>
          <w:color w:val="auto"/>
          <w:sz w:val="24"/>
          <w:szCs w:val="24"/>
        </w:rPr>
        <w:t>评定，</w:t>
      </w:r>
      <w:r>
        <w:rPr>
          <w:rFonts w:hint="eastAsia" w:ascii="仿宋" w:hAnsi="仿宋" w:eastAsia="仿宋" w:cs="仿宋"/>
          <w:color w:val="auto"/>
          <w:sz w:val="24"/>
          <w:szCs w:val="24"/>
          <w:u w:val="single"/>
        </w:rPr>
        <w:t xml:space="preserve">   （中标或者成交供应商名称） </w:t>
      </w:r>
      <w:r>
        <w:rPr>
          <w:rFonts w:hint="eastAsia" w:ascii="仿宋" w:hAnsi="仿宋" w:eastAsia="仿宋" w:cs="仿宋"/>
          <w:color w:val="auto"/>
          <w:sz w:val="24"/>
          <w:szCs w:val="24"/>
        </w:rPr>
        <w:t>为该项目中标或者成交供应商。现于中标或者成交通知书发出之日起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w:t>
      </w:r>
      <w:r>
        <w:rPr>
          <w:rFonts w:hint="eastAsia" w:ascii="仿宋" w:hAnsi="仿宋" w:eastAsia="仿宋" w:cs="仿宋"/>
          <w:color w:val="auto"/>
          <w:sz w:val="24"/>
          <w:szCs w:val="24"/>
        </w:rPr>
        <w:t>，按照采购文件确定的事项签订本合同。</w:t>
      </w:r>
    </w:p>
    <w:p w14:paraId="38CECB17">
      <w:pPr>
        <w:keepNext w:val="0"/>
        <w:keepLines w:val="0"/>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u w:val="single"/>
        </w:rPr>
        <w:t xml:space="preserve">   （采购人）   </w:t>
      </w:r>
      <w:r>
        <w:rPr>
          <w:rFonts w:hint="eastAsia" w:ascii="仿宋" w:hAnsi="仿宋" w:eastAsia="仿宋" w:cs="仿宋"/>
          <w:color w:val="auto"/>
          <w:sz w:val="24"/>
          <w:szCs w:val="24"/>
          <w:lang w:val="zh-CN"/>
        </w:rPr>
        <w:t>(以下简称：甲方)和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中标</w:t>
      </w:r>
      <w:r>
        <w:rPr>
          <w:rFonts w:hint="eastAsia" w:ascii="仿宋" w:hAnsi="仿宋" w:eastAsia="仿宋" w:cs="仿宋"/>
          <w:color w:val="auto"/>
          <w:sz w:val="24"/>
          <w:szCs w:val="24"/>
          <w:u w:val="single"/>
        </w:rPr>
        <w:t xml:space="preserve">或者成交标供应商名称）   </w:t>
      </w:r>
      <w:r>
        <w:rPr>
          <w:rFonts w:hint="eastAsia" w:ascii="仿宋" w:hAnsi="仿宋" w:eastAsia="仿宋" w:cs="仿宋"/>
          <w:color w:val="auto"/>
          <w:sz w:val="24"/>
          <w:szCs w:val="24"/>
          <w:lang w:val="zh-CN"/>
        </w:rPr>
        <w:t>(以下简称：乙方)协商一致，约定以下合同</w:t>
      </w:r>
      <w:r>
        <w:rPr>
          <w:rFonts w:hint="eastAsia" w:ascii="仿宋" w:hAnsi="仿宋" w:eastAsia="仿宋" w:cs="仿宋"/>
          <w:color w:val="auto"/>
          <w:sz w:val="24"/>
          <w:szCs w:val="24"/>
        </w:rPr>
        <w:t>条款，以兹共同遵守、全面履行。</w:t>
      </w:r>
    </w:p>
    <w:p w14:paraId="5BDB8134">
      <w:pPr>
        <w:pStyle w:val="5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rPr>
          <w:rFonts w:hint="eastAsia" w:ascii="仿宋" w:hAnsi="仿宋" w:eastAsia="仿宋" w:cs="仿宋"/>
          <w:sz w:val="24"/>
          <w:szCs w:val="24"/>
        </w:rPr>
      </w:pPr>
      <w:bookmarkStart w:id="39" w:name="_Toc15367"/>
      <w:bookmarkStart w:id="40" w:name="_Toc28855"/>
      <w:bookmarkStart w:id="41" w:name="_Toc22967"/>
      <w:bookmarkStart w:id="42" w:name="_Toc19273"/>
      <w:bookmarkStart w:id="43" w:name="_Toc20421"/>
      <w:r>
        <w:rPr>
          <w:rFonts w:hint="eastAsia" w:ascii="仿宋" w:hAnsi="仿宋" w:eastAsia="仿宋" w:cs="仿宋"/>
          <w:b/>
          <w:bCs/>
          <w:color w:val="000000"/>
          <w:sz w:val="24"/>
          <w:szCs w:val="24"/>
          <w:lang w:val="en-US" w:eastAsia="zh-CN"/>
        </w:rPr>
        <w:t>一、</w:t>
      </w:r>
      <w:r>
        <w:rPr>
          <w:rFonts w:hint="eastAsia" w:ascii="仿宋" w:hAnsi="仿宋" w:eastAsia="仿宋" w:cs="仿宋"/>
          <w:b/>
          <w:bCs/>
          <w:color w:val="000000"/>
          <w:sz w:val="24"/>
          <w:szCs w:val="24"/>
        </w:rPr>
        <w:t>合同组成部分</w:t>
      </w:r>
      <w:bookmarkEnd w:id="39"/>
      <w:bookmarkEnd w:id="40"/>
      <w:bookmarkEnd w:id="41"/>
      <w:bookmarkEnd w:id="42"/>
      <w:bookmarkEnd w:id="43"/>
    </w:p>
    <w:p w14:paraId="4345C096">
      <w:pPr>
        <w:pStyle w:val="5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1.1 本合同及其补充合同、变更协议；</w:t>
      </w:r>
    </w:p>
    <w:p w14:paraId="55DF9D39">
      <w:pPr>
        <w:pStyle w:val="5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1.2 中标或者成交通知书；</w:t>
      </w:r>
    </w:p>
    <w:p w14:paraId="196F2A32">
      <w:pPr>
        <w:pStyle w:val="5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1.3 磋商响应文件（含澄清或者说明文件）；</w:t>
      </w:r>
    </w:p>
    <w:p w14:paraId="71B390C9">
      <w:pPr>
        <w:pStyle w:val="5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1.4 采购文件（含澄清或者修改文件）；</w:t>
      </w:r>
    </w:p>
    <w:p w14:paraId="56660AED">
      <w:pPr>
        <w:pStyle w:val="5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1.5 其他相关采购文件。</w:t>
      </w:r>
    </w:p>
    <w:p w14:paraId="0B2EC9FF">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Cs/>
          <w:sz w:val="24"/>
          <w:szCs w:val="24"/>
        </w:rPr>
      </w:pPr>
      <w:r>
        <w:rPr>
          <w:rFonts w:hint="eastAsia" w:ascii="仿宋" w:hAnsi="仿宋" w:eastAsia="仿宋" w:cs="仿宋"/>
          <w:b/>
          <w:bCs w:val="0"/>
          <w:sz w:val="24"/>
          <w:szCs w:val="24"/>
          <w:lang w:val="en-US" w:eastAsia="zh-CN"/>
        </w:rPr>
        <w:t>二</w:t>
      </w:r>
      <w:r>
        <w:rPr>
          <w:rFonts w:hint="eastAsia" w:ascii="仿宋" w:hAnsi="仿宋" w:eastAsia="仿宋" w:cs="仿宋"/>
          <w:b/>
          <w:bCs w:val="0"/>
          <w:sz w:val="24"/>
          <w:szCs w:val="24"/>
        </w:rPr>
        <w:t>、配送期限</w:t>
      </w:r>
      <w:r>
        <w:rPr>
          <w:rFonts w:hint="eastAsia" w:ascii="仿宋" w:hAnsi="仿宋" w:eastAsia="仿宋" w:cs="仿宋"/>
          <w:bCs/>
          <w:sz w:val="24"/>
          <w:szCs w:val="24"/>
        </w:rPr>
        <w:t>：二年（      年   月    日至    年   月   日）。</w:t>
      </w:r>
    </w:p>
    <w:p w14:paraId="297A7D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三</w:t>
      </w:r>
      <w:r>
        <w:rPr>
          <w:rFonts w:hint="eastAsia" w:ascii="仿宋" w:hAnsi="仿宋" w:eastAsia="仿宋" w:cs="仿宋"/>
          <w:b/>
          <w:bCs w:val="0"/>
          <w:sz w:val="24"/>
          <w:szCs w:val="24"/>
          <w:highlight w:val="none"/>
        </w:rPr>
        <w:t>、结算方式：</w:t>
      </w:r>
    </w:p>
    <w:p w14:paraId="0933C3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val="0"/>
          <w:bCs/>
          <w:color w:val="auto"/>
          <w:kern w:val="44"/>
          <w:sz w:val="24"/>
          <w:szCs w:val="24"/>
          <w:lang w:val="en-US" w:eastAsia="zh-CN" w:bidi="ar-SA"/>
        </w:rPr>
        <w:t>（1）合同货款及费用的结算：由乙方凭食材验收单及正式的税务发票，在次月10号前向甲方申请结算。</w:t>
      </w:r>
    </w:p>
    <w:p w14:paraId="1AE626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val="0"/>
          <w:bCs/>
          <w:color w:val="auto"/>
          <w:kern w:val="44"/>
          <w:sz w:val="24"/>
          <w:szCs w:val="24"/>
          <w:lang w:val="en-US" w:eastAsia="zh-CN" w:bidi="ar-SA"/>
        </w:rPr>
        <w:t>（2）结算额度：每月31号前产生的货款在次月结清，结算日定为每月31日。每月结算的款项将于次月25号（遇有节假日顺延）前结清。在年底或年初因财政预算尚未下达所产生的资金拨付不及时，有可能影响货款的及时结算，应属正常情况。</w:t>
      </w:r>
    </w:p>
    <w:p w14:paraId="633DB2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val="0"/>
          <w:bCs/>
          <w:color w:val="auto"/>
          <w:kern w:val="44"/>
          <w:sz w:val="24"/>
          <w:szCs w:val="24"/>
          <w:lang w:val="en-US" w:eastAsia="zh-CN" w:bidi="ar-SA"/>
        </w:rPr>
        <w:t>（3）合同价款的结算方式：每月结算价 =∑单种货物实际结算价；</w:t>
      </w:r>
    </w:p>
    <w:p w14:paraId="527E9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kern w:val="44"/>
          <w:sz w:val="24"/>
          <w:szCs w:val="24"/>
          <w:lang w:val="en-US" w:eastAsia="zh-CN" w:bidi="ar-SA"/>
        </w:rPr>
      </w:pPr>
      <w:r>
        <w:rPr>
          <w:rFonts w:hint="eastAsia" w:ascii="仿宋" w:hAnsi="仿宋" w:eastAsia="仿宋" w:cs="仿宋"/>
          <w:b w:val="0"/>
          <w:bCs/>
          <w:color w:val="auto"/>
          <w:kern w:val="44"/>
          <w:sz w:val="24"/>
          <w:szCs w:val="24"/>
          <w:lang w:val="en-US" w:eastAsia="zh-CN" w:bidi="ar-SA"/>
        </w:rPr>
        <w:t>单种货物实际结算价=该种货物当期基准单价×中标折扣率×该种货物实际数量。</w:t>
      </w:r>
    </w:p>
    <w:p w14:paraId="06E921A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、合同价款：</w:t>
      </w:r>
    </w:p>
    <w:p w14:paraId="7C3FE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1.本项目食材配送根据市场价的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%进行结算</w:t>
      </w:r>
      <w:r>
        <w:rPr>
          <w:rFonts w:hint="eastAsia" w:ascii="仿宋" w:hAnsi="仿宋" w:eastAsia="仿宋" w:cs="仿宋"/>
          <w:color w:val="0000FF"/>
          <w:sz w:val="24"/>
          <w:szCs w:val="24"/>
          <w:highlight w:val="none"/>
          <w:lang w:eastAsia="zh-CN"/>
        </w:rPr>
        <w:t>。</w:t>
      </w:r>
      <w:r>
        <w:rPr>
          <w:rFonts w:hint="eastAsia" w:ascii="仿宋" w:hAnsi="仿宋" w:eastAsia="仿宋" w:cs="仿宋"/>
          <w:sz w:val="24"/>
          <w:szCs w:val="24"/>
          <w:highlight w:val="none"/>
          <w:lang w:val="en-US" w:eastAsia="zh-CN"/>
        </w:rPr>
        <w:t>商品采购价需同本地大型农贸市场价格作对比，以低的为基准价，如新昌大型农贸市场低于</w:t>
      </w:r>
      <w:r>
        <w:rPr>
          <w:rFonts w:hint="eastAsia" w:ascii="仿宋" w:hAnsi="仿宋" w:eastAsia="仿宋" w:cs="仿宋"/>
          <w:sz w:val="24"/>
          <w:szCs w:val="24"/>
          <w:highlight w:val="none"/>
        </w:rPr>
        <w:t>绍兴E价通大江农贸市场本周五公布的市场价</w:t>
      </w:r>
      <w:r>
        <w:rPr>
          <w:rFonts w:hint="eastAsia" w:ascii="仿宋" w:hAnsi="仿宋" w:eastAsia="仿宋" w:cs="仿宋"/>
          <w:sz w:val="24"/>
          <w:szCs w:val="24"/>
          <w:highlight w:val="none"/>
          <w:lang w:eastAsia="zh-CN"/>
        </w:rPr>
        <w:t>，则以新昌大型农贸市场价为基准价。采购方每月一次对基准价进行市场对比。</w:t>
      </w:r>
      <w:r>
        <w:rPr>
          <w:rFonts w:hint="eastAsia" w:ascii="仿宋" w:hAnsi="仿宋" w:eastAsia="仿宋" w:cs="仿宋"/>
          <w:sz w:val="24"/>
          <w:szCs w:val="24"/>
          <w:highlight w:val="none"/>
          <w:lang w:val="en-US" w:eastAsia="zh-CN"/>
        </w:rPr>
        <w:t>若</w:t>
      </w:r>
      <w:r>
        <w:rPr>
          <w:rFonts w:hint="eastAsia" w:ascii="仿宋" w:hAnsi="仿宋" w:eastAsia="仿宋" w:cs="仿宋"/>
          <w:sz w:val="24"/>
          <w:szCs w:val="24"/>
          <w:highlight w:val="none"/>
        </w:rPr>
        <w:t>绍兴E价通大江农贸市场没有相应产品的价格，按照新昌大型农贸市场和大型商超的价格作为基准价。</w:t>
      </w:r>
    </w:p>
    <w:p w14:paraId="7620F3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.本项目按需供货，据实结算，甲方不对采购量作承诺，相关风险责任由乙方自行承担。</w:t>
      </w:r>
    </w:p>
    <w:p w14:paraId="156B355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、转</w:t>
      </w:r>
      <w:r>
        <w:rPr>
          <w:rFonts w:hint="eastAsia" w:ascii="仿宋" w:hAnsi="仿宋" w:eastAsia="仿宋" w:cs="仿宋"/>
          <w:b/>
          <w:bCs/>
          <w:color w:val="auto"/>
          <w:sz w:val="24"/>
          <w:szCs w:val="24"/>
        </w:rPr>
        <w:t>包或分包</w:t>
      </w:r>
    </w:p>
    <w:p w14:paraId="3ADE310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本合同范围的经营权，应由</w:t>
      </w:r>
      <w:r>
        <w:rPr>
          <w:rFonts w:hint="eastAsia" w:ascii="仿宋" w:hAnsi="仿宋" w:eastAsia="仿宋" w:cs="仿宋"/>
          <w:bCs/>
          <w:color w:val="auto"/>
          <w:sz w:val="24"/>
          <w:szCs w:val="24"/>
          <w:lang w:val="en-US" w:eastAsia="zh-CN"/>
        </w:rPr>
        <w:t>乙方</w:t>
      </w:r>
      <w:r>
        <w:rPr>
          <w:rFonts w:hint="eastAsia" w:ascii="仿宋" w:hAnsi="仿宋" w:eastAsia="仿宋" w:cs="仿宋"/>
          <w:bCs/>
          <w:color w:val="auto"/>
          <w:sz w:val="24"/>
          <w:szCs w:val="24"/>
        </w:rPr>
        <w:t>直接经营，不得转让他人，否则，</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rPr>
        <w:t>有权解除合同，没收履约保证金并追究</w:t>
      </w:r>
      <w:r>
        <w:rPr>
          <w:rFonts w:hint="eastAsia" w:ascii="仿宋" w:hAnsi="仿宋" w:eastAsia="仿宋" w:cs="仿宋"/>
          <w:bCs/>
          <w:color w:val="auto"/>
          <w:sz w:val="24"/>
          <w:szCs w:val="24"/>
          <w:lang w:val="en-US" w:eastAsia="zh-CN"/>
        </w:rPr>
        <w:t>乙方</w:t>
      </w:r>
      <w:r>
        <w:rPr>
          <w:rFonts w:hint="eastAsia" w:ascii="仿宋" w:hAnsi="仿宋" w:eastAsia="仿宋" w:cs="仿宋"/>
          <w:bCs/>
          <w:color w:val="auto"/>
          <w:sz w:val="24"/>
          <w:szCs w:val="24"/>
        </w:rPr>
        <w:t>的违约责任。</w:t>
      </w:r>
    </w:p>
    <w:p w14:paraId="49215ED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、履约保证金</w:t>
      </w:r>
    </w:p>
    <w:p w14:paraId="2CC62E2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履约保证金金额：</w:t>
      </w:r>
      <w:r>
        <w:rPr>
          <w:rFonts w:hint="eastAsia" w:ascii="仿宋" w:hAnsi="仿宋" w:eastAsia="仿宋" w:cs="仿宋"/>
          <w:color w:val="auto"/>
          <w:sz w:val="24"/>
          <w:szCs w:val="24"/>
          <w:shd w:val="clear" w:color="auto" w:fill="auto"/>
          <w:lang w:val="en-US" w:eastAsia="zh-CN"/>
        </w:rPr>
        <w:t>20000元</w:t>
      </w:r>
      <w:r>
        <w:rPr>
          <w:rFonts w:hint="eastAsia" w:ascii="仿宋" w:hAnsi="仿宋" w:eastAsia="仿宋" w:cs="仿宋"/>
          <w:color w:val="auto"/>
          <w:sz w:val="24"/>
          <w:szCs w:val="24"/>
          <w:shd w:val="clear" w:color="auto" w:fill="auto"/>
        </w:rPr>
        <w:t>；</w:t>
      </w:r>
    </w:p>
    <w:p w14:paraId="5BB1DE3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履约保证金缴纳形式：支票/汇票/电汇/银行、保险公司出具的保函；</w:t>
      </w:r>
    </w:p>
    <w:p w14:paraId="3D073C8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 xml:space="preserve">履约保证金缴纳时间：中标后； </w:t>
      </w:r>
    </w:p>
    <w:p w14:paraId="6D83422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履约保证金接收人：</w:t>
      </w:r>
      <w:r>
        <w:rPr>
          <w:rFonts w:hint="eastAsia" w:ascii="仿宋" w:hAnsi="仿宋" w:eastAsia="仿宋" w:cs="仿宋"/>
          <w:color w:val="auto"/>
          <w:sz w:val="24"/>
          <w:szCs w:val="24"/>
          <w:shd w:val="clear" w:color="auto" w:fill="auto"/>
          <w:lang w:val="en-US" w:eastAsia="zh-CN"/>
        </w:rPr>
        <w:t>甲方</w:t>
      </w:r>
      <w:r>
        <w:rPr>
          <w:rFonts w:hint="eastAsia" w:ascii="仿宋" w:hAnsi="仿宋" w:eastAsia="仿宋" w:cs="仿宋"/>
          <w:color w:val="auto"/>
          <w:sz w:val="24"/>
          <w:szCs w:val="24"/>
          <w:shd w:val="clear" w:color="auto" w:fill="auto"/>
        </w:rPr>
        <w:t>；</w:t>
      </w:r>
    </w:p>
    <w:p w14:paraId="330378D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履约保证金有效期限：合同签订之日起至服务期满后。</w:t>
      </w:r>
    </w:p>
    <w:p w14:paraId="350BE9E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履约保证金退还：有效期限满后，按合同约定扣除相关款项（如有）后无息退还。但如果此时存在合同争端并且未能解决，那么履约保证金的有效期应延长到上述争端最终解决且理赔完毕后终止。</w:t>
      </w:r>
    </w:p>
    <w:p w14:paraId="1321D86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w:t>
      </w:r>
      <w:r>
        <w:rPr>
          <w:rFonts w:hint="eastAsia" w:ascii="仿宋" w:hAnsi="仿宋" w:eastAsia="仿宋" w:cs="仿宋"/>
          <w:b/>
          <w:bCs/>
          <w:color w:val="auto"/>
          <w:kern w:val="0"/>
          <w:sz w:val="24"/>
          <w:szCs w:val="24"/>
        </w:rPr>
        <w:t>配送及其他相关要求</w:t>
      </w:r>
    </w:p>
    <w:p w14:paraId="4287D1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1．质量要求：</w:t>
      </w:r>
    </w:p>
    <w:p w14:paraId="10D4C2A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乙方</w:t>
      </w:r>
      <w:r>
        <w:rPr>
          <w:rFonts w:hint="eastAsia" w:ascii="仿宋" w:hAnsi="仿宋" w:eastAsia="仿宋" w:cs="仿宋"/>
          <w:color w:val="000000"/>
          <w:kern w:val="0"/>
          <w:sz w:val="24"/>
          <w:szCs w:val="24"/>
        </w:rPr>
        <w:t>所提供的食材必须符合相关的卫生、食品安全、环保等国家标准。</w:t>
      </w:r>
    </w:p>
    <w:p w14:paraId="2311A8C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highlight w:val="none"/>
        </w:rPr>
        <w:t>2）肉、禽必须定点屠宰，肉、禽、蛋等必须具有动物检验检疫合格证明或化验单，每批提供检测报告</w:t>
      </w:r>
      <w:r>
        <w:rPr>
          <w:rFonts w:hint="eastAsia" w:ascii="仿宋" w:hAnsi="仿宋" w:eastAsia="仿宋" w:cs="仿宋"/>
          <w:color w:val="auto"/>
          <w:kern w:val="0"/>
          <w:sz w:val="24"/>
          <w:szCs w:val="24"/>
          <w:highlight w:val="none"/>
        </w:rPr>
        <w:t>；水产类必须具有相关合格证；豆制品、辅料及固定包装的半成品必须具有“QS”食品质量安全认证。</w:t>
      </w:r>
    </w:p>
    <w:p w14:paraId="0DF8766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（3）蔬菜必须保证新鲜，按供货批次提供蔬菜农药检测结果，做好48小时实物留样，且符合食品卫生安全法要求；</w:t>
      </w:r>
    </w:p>
    <w:p w14:paraId="71F63FC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（4）采购货源必须持有与销售内容相对应的有效营业执照，食品生产许可证或食品销售许可证。</w:t>
      </w:r>
    </w:p>
    <w:p w14:paraId="0DB068B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（5）配送的加工食品，均应按规定索取生产企业的营业执照、生产许可证、食品质量安全法定检测有效检验报告，其索证索票有效率应达到100%，从市场上采购的食品还应向供货商索取食品流通许可证。</w:t>
      </w:r>
    </w:p>
    <w:p w14:paraId="5D5A136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（6）冷冻品、调味品等，要从正规单位进行采购，杜绝假冒、变质、过期的食品配送到</w:t>
      </w:r>
      <w:r>
        <w:rPr>
          <w:rFonts w:hint="eastAsia" w:ascii="仿宋" w:hAnsi="仿宋" w:eastAsia="仿宋" w:cs="仿宋"/>
          <w:color w:val="000000"/>
          <w:kern w:val="0"/>
          <w:sz w:val="24"/>
          <w:szCs w:val="24"/>
          <w:lang w:val="en-US" w:eastAsia="zh-CN"/>
        </w:rPr>
        <w:t>甲方</w:t>
      </w:r>
      <w:r>
        <w:rPr>
          <w:rFonts w:hint="eastAsia" w:ascii="仿宋" w:hAnsi="仿宋" w:eastAsia="仿宋" w:cs="仿宋"/>
          <w:color w:val="000000"/>
          <w:kern w:val="0"/>
          <w:sz w:val="24"/>
          <w:szCs w:val="24"/>
        </w:rPr>
        <w:t>单位。冷冻肉制品产品标签要符合通用标识。</w:t>
      </w:r>
    </w:p>
    <w:p w14:paraId="3591022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7</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lang w:val="en-US" w:eastAsia="zh-CN"/>
        </w:rPr>
        <w:t>乙方</w:t>
      </w:r>
      <w:r>
        <w:rPr>
          <w:rFonts w:hint="eastAsia" w:ascii="仿宋" w:hAnsi="仿宋" w:eastAsia="仿宋" w:cs="仿宋"/>
          <w:bCs/>
          <w:sz w:val="24"/>
          <w:szCs w:val="24"/>
        </w:rPr>
        <w:t>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14:paraId="60FC6C4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8</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lang w:val="en-US" w:eastAsia="zh-CN"/>
        </w:rPr>
        <w:t>乙方</w:t>
      </w:r>
      <w:r>
        <w:rPr>
          <w:rFonts w:hint="eastAsia" w:ascii="仿宋" w:hAnsi="仿宋" w:eastAsia="仿宋" w:cs="仿宋"/>
          <w:bCs/>
          <w:sz w:val="24"/>
          <w:szCs w:val="24"/>
        </w:rPr>
        <w:t>所供产品不得有腐败变质、油脂酸败、霉变、生虫、污秽不洁、混有异物或者其他感官性状异常，对人体健康有害物质。</w:t>
      </w:r>
    </w:p>
    <w:p w14:paraId="44CF17D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9</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lang w:val="en-US" w:eastAsia="zh-CN"/>
        </w:rPr>
        <w:t>乙方</w:t>
      </w:r>
      <w:r>
        <w:rPr>
          <w:rFonts w:hint="eastAsia" w:ascii="仿宋" w:hAnsi="仿宋" w:eastAsia="仿宋" w:cs="仿宋"/>
          <w:bCs/>
          <w:sz w:val="24"/>
          <w:szCs w:val="24"/>
        </w:rPr>
        <w:t>所供产品不得含有致病性寄生虫、微生物或者微生物含量超过国家限定标准。</w:t>
      </w:r>
    </w:p>
    <w:p w14:paraId="7547AFE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10</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lang w:val="en-US" w:eastAsia="zh-CN"/>
        </w:rPr>
        <w:t>乙方</w:t>
      </w:r>
      <w:r>
        <w:rPr>
          <w:rFonts w:hint="eastAsia" w:ascii="仿宋" w:hAnsi="仿宋" w:eastAsia="仿宋" w:cs="仿宋"/>
          <w:bCs/>
          <w:sz w:val="24"/>
          <w:szCs w:val="24"/>
        </w:rPr>
        <w:t>所供产品中应没有掺假、掺杂、伪造、影响营养、卫生。</w:t>
      </w:r>
    </w:p>
    <w:p w14:paraId="24001A0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11</w:t>
      </w:r>
      <w:r>
        <w:rPr>
          <w:rFonts w:hint="eastAsia" w:ascii="仿宋" w:hAnsi="仿宋" w:eastAsia="仿宋" w:cs="仿宋"/>
          <w:bCs/>
          <w:sz w:val="24"/>
          <w:szCs w:val="24"/>
          <w:lang w:eastAsia="zh-CN"/>
        </w:rPr>
        <w:t>）</w:t>
      </w:r>
      <w:r>
        <w:rPr>
          <w:rFonts w:hint="eastAsia" w:ascii="仿宋" w:hAnsi="仿宋" w:eastAsia="仿宋" w:cs="仿宋"/>
          <w:color w:val="000000"/>
          <w:kern w:val="0"/>
          <w:sz w:val="24"/>
          <w:szCs w:val="24"/>
          <w:lang w:val="en-US" w:eastAsia="zh-CN"/>
        </w:rPr>
        <w:t>乙方</w:t>
      </w:r>
      <w:r>
        <w:rPr>
          <w:rFonts w:hint="eastAsia" w:ascii="仿宋" w:hAnsi="仿宋" w:eastAsia="仿宋" w:cs="仿宋"/>
          <w:bCs/>
          <w:color w:val="auto"/>
          <w:sz w:val="24"/>
          <w:szCs w:val="24"/>
          <w:highlight w:val="none"/>
        </w:rPr>
        <w:t>所供产品包装以原出厂标准为准。</w:t>
      </w:r>
    </w:p>
    <w:p w14:paraId="505E512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w:t>
      </w:r>
      <w:r>
        <w:rPr>
          <w:rFonts w:hint="eastAsia" w:ascii="仿宋" w:hAnsi="仿宋" w:eastAsia="仿宋" w:cs="仿宋"/>
          <w:color w:val="000000"/>
          <w:kern w:val="0"/>
          <w:sz w:val="24"/>
          <w:szCs w:val="24"/>
          <w:lang w:val="en-US" w:eastAsia="zh-CN"/>
        </w:rPr>
        <w:t>乙方</w:t>
      </w:r>
      <w:r>
        <w:rPr>
          <w:rFonts w:hint="eastAsia" w:ascii="仿宋" w:hAnsi="仿宋" w:eastAsia="仿宋" w:cs="仿宋"/>
          <w:bCs/>
          <w:color w:val="auto"/>
          <w:sz w:val="24"/>
          <w:szCs w:val="24"/>
          <w:highlight w:val="none"/>
        </w:rPr>
        <w:t>所供产品包装原则上采用纸箱或食品袋包装，如果根据货物性质、天气情况以及装运要求需要采用特殊包装的，</w:t>
      </w:r>
      <w:r>
        <w:rPr>
          <w:rFonts w:hint="eastAsia" w:ascii="仿宋" w:hAnsi="仿宋" w:eastAsia="仿宋" w:cs="仿宋"/>
          <w:color w:val="000000"/>
          <w:kern w:val="0"/>
          <w:sz w:val="24"/>
          <w:szCs w:val="24"/>
          <w:lang w:val="en-US" w:eastAsia="zh-CN"/>
        </w:rPr>
        <w:t>乙方</w:t>
      </w:r>
      <w:r>
        <w:rPr>
          <w:rFonts w:hint="eastAsia" w:ascii="仿宋" w:hAnsi="仿宋" w:eastAsia="仿宋" w:cs="仿宋"/>
          <w:bCs/>
          <w:color w:val="auto"/>
          <w:sz w:val="24"/>
          <w:szCs w:val="24"/>
          <w:highlight w:val="none"/>
        </w:rPr>
        <w:t>应采用特殊包装、包装成本由</w:t>
      </w:r>
      <w:r>
        <w:rPr>
          <w:rFonts w:hint="eastAsia" w:ascii="仿宋" w:hAnsi="仿宋" w:eastAsia="仿宋" w:cs="仿宋"/>
          <w:color w:val="000000"/>
          <w:kern w:val="0"/>
          <w:sz w:val="24"/>
          <w:szCs w:val="24"/>
          <w:lang w:val="en-US" w:eastAsia="zh-CN"/>
        </w:rPr>
        <w:t>乙方</w:t>
      </w:r>
      <w:r>
        <w:rPr>
          <w:rFonts w:hint="eastAsia" w:ascii="仿宋" w:hAnsi="仿宋" w:eastAsia="仿宋" w:cs="仿宋"/>
          <w:bCs/>
          <w:color w:val="auto"/>
          <w:sz w:val="24"/>
          <w:szCs w:val="24"/>
          <w:highlight w:val="none"/>
        </w:rPr>
        <w:t>承担。</w:t>
      </w:r>
    </w:p>
    <w:p w14:paraId="0E2174E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13</w:t>
      </w:r>
      <w:r>
        <w:rPr>
          <w:rFonts w:hint="eastAsia" w:ascii="仿宋" w:hAnsi="仿宋" w:eastAsia="仿宋" w:cs="仿宋"/>
          <w:bCs/>
          <w:sz w:val="24"/>
          <w:szCs w:val="24"/>
          <w:lang w:eastAsia="zh-CN"/>
        </w:rPr>
        <w:t>）</w:t>
      </w:r>
      <w:r>
        <w:rPr>
          <w:rFonts w:hint="eastAsia" w:ascii="仿宋" w:hAnsi="仿宋" w:eastAsia="仿宋" w:cs="仿宋"/>
          <w:bCs/>
          <w:sz w:val="24"/>
          <w:szCs w:val="24"/>
        </w:rPr>
        <w:t>因包装不当导致的货物缺失、破损由</w:t>
      </w:r>
      <w:r>
        <w:rPr>
          <w:rFonts w:hint="eastAsia" w:ascii="仿宋" w:hAnsi="仿宋" w:eastAsia="仿宋" w:cs="仿宋"/>
          <w:color w:val="000000"/>
          <w:kern w:val="0"/>
          <w:sz w:val="24"/>
          <w:szCs w:val="24"/>
          <w:lang w:val="en-US" w:eastAsia="zh-CN"/>
        </w:rPr>
        <w:t>乙方</w:t>
      </w:r>
      <w:r>
        <w:rPr>
          <w:rFonts w:hint="eastAsia" w:ascii="仿宋" w:hAnsi="仿宋" w:eastAsia="仿宋" w:cs="仿宋"/>
          <w:bCs/>
          <w:sz w:val="24"/>
          <w:szCs w:val="24"/>
        </w:rPr>
        <w:t>承担责任。</w:t>
      </w:r>
    </w:p>
    <w:p w14:paraId="13B3690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14</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乙方</w:t>
      </w:r>
      <w:r>
        <w:rPr>
          <w:rFonts w:hint="eastAsia" w:ascii="仿宋" w:hAnsi="仿宋" w:eastAsia="仿宋" w:cs="仿宋"/>
          <w:color w:val="000000"/>
          <w:kern w:val="0"/>
          <w:sz w:val="24"/>
          <w:szCs w:val="24"/>
        </w:rPr>
        <w:t>负责供货产品的食品安全，须做到来源可溯。</w:t>
      </w:r>
    </w:p>
    <w:p w14:paraId="75E1F7B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）有正规合法的配送车辆，保证配送的副食品新鲜优质。</w:t>
      </w:r>
    </w:p>
    <w:p w14:paraId="2EFF885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16</w:t>
      </w:r>
      <w:r>
        <w:rPr>
          <w:rFonts w:hint="eastAsia" w:ascii="仿宋" w:hAnsi="仿宋" w:eastAsia="仿宋" w:cs="仿宋"/>
          <w:color w:val="000000"/>
          <w:kern w:val="0"/>
          <w:sz w:val="24"/>
          <w:szCs w:val="24"/>
        </w:rPr>
        <w:t>）配送的其他要求</w:t>
      </w:r>
    </w:p>
    <w:tbl>
      <w:tblPr>
        <w:tblStyle w:val="62"/>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10"/>
        <w:gridCol w:w="4360"/>
        <w:gridCol w:w="2863"/>
      </w:tblGrid>
      <w:tr w14:paraId="47C8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20687EF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物资名称</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55B089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lang w:val="zh-CN"/>
              </w:rPr>
              <w:t>验收标准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84BAF2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退货依据</w:t>
            </w:r>
          </w:p>
        </w:tc>
      </w:tr>
      <w:tr w14:paraId="48D8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5A31D5A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冻禽类</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718B987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皮肤有光泽，呈淡黄、淡红、灰白色等，肌肉切面有光泽，指压后凹陷恢复得慢，且不能完全恢复。</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5973EA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干缩凹陷、表面干燥粘手，新切面湿润粘手，肌肉松弛，指压后凹陷不能恢复，并有明显的痕迹；有腐败味或霉味。</w:t>
            </w:r>
          </w:p>
        </w:tc>
      </w:tr>
      <w:tr w14:paraId="5E46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2CE4DEA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蛋与蛋制品类</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6694A69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符合相应的食品标准和有关规定，鲜蛋要求灯光透视时整个蛋呈微红色；去壳后蛋黄呈橘黄色至橙色，蛋白澄清、透明，无其他异常颜色，蛋液具有固有的蛋腥昧，无异昧，蛋壳清洁完整，无裂纹，无霉斑，灯光透视时蛋内无黑点及异物；去壳后蛋黄凸起完整并带有軔性，蛋白稀稠分。蛋制品要求具有产品正常的色泽，具有产品正常的滋昧、气昧，无异昧具有产品正常的形状、形态，无酸败、霉变、生虫及其他 危害食品安全的异物。</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A8D9B4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不具有产品正常的滋昧、气昧，有异昧具有产品不正常的形状、形态，无酸败、霉变、生虫及其他危害食品安全的异物。</w:t>
            </w:r>
          </w:p>
        </w:tc>
      </w:tr>
      <w:tr w14:paraId="4B69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25" w:type="dxa"/>
            <w:vMerge w:val="restart"/>
            <w:tcBorders>
              <w:top w:val="single" w:color="auto" w:sz="4" w:space="0"/>
              <w:left w:val="single" w:color="auto" w:sz="4" w:space="0"/>
              <w:right w:val="single" w:color="auto" w:sz="4" w:space="0"/>
            </w:tcBorders>
            <w:noWrap w:val="0"/>
            <w:vAlign w:val="center"/>
          </w:tcPr>
          <w:p w14:paraId="6CDEBA1B">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肉类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7AC1B6D5">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猪肉类</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2815B9E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供后腿净肉：不带碎骨、不带肥肉，肉色鲜艳，无病变、不打水；猪肉：不带碎骨（一斤猪肉，三两肥肉七两瘦肉），肉色鲜艳，不打水；五花肉：要求中肋部分整方形，不带腩肉，带少量排骨，肉色鲜艳，层次分明。</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3302DB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与验收标准不符，病死或者死因不明的畜禽及其制品等。</w:t>
            </w:r>
          </w:p>
        </w:tc>
      </w:tr>
      <w:tr w14:paraId="1956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925" w:type="dxa"/>
            <w:vMerge w:val="continue"/>
            <w:tcBorders>
              <w:left w:val="single" w:color="auto" w:sz="4" w:space="0"/>
              <w:bottom w:val="single" w:color="auto" w:sz="4" w:space="0"/>
              <w:right w:val="single" w:color="auto" w:sz="4" w:space="0"/>
            </w:tcBorders>
            <w:noWrap w:val="0"/>
            <w:vAlign w:val="center"/>
          </w:tcPr>
          <w:p w14:paraId="0A72597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3E2AF683">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牛肉类</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00CCAE1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所供鲜牛肉12小时内屠宰，腿筋或胞肚不带碎肉与肥肉，整块，不注水，肌肉呈棕红色，有大理石纹状，筋为白色，肉质有弹性，气味正常</w:t>
            </w:r>
          </w:p>
          <w:p w14:paraId="7944D69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000000"/>
                <w:kern w:val="0"/>
                <w:sz w:val="24"/>
                <w:szCs w:val="24"/>
                <w:highlight w:val="none"/>
              </w:rPr>
              <w:t>牛排，骨快大小均匀，牛排上带肉均匀，少有肥肉，肉能占手，不注水。</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67C258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与验收标准不符，病死或者死因不明的畜禽及其制品等</w:t>
            </w:r>
          </w:p>
        </w:tc>
      </w:tr>
      <w:tr w14:paraId="736B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57F994ED">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水产类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4870B35E">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鱼类、虾、海鲜等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53F6A2A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 。</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29C6E0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43FC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2F147504">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蔬菜类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A46DBE0">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叶菜</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5398FAA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鲜、完整、去皮、净重（去除包装或保护层），叶梗光滑幼嫩，不干瘪凋萎，无过多黄叶，色泽正常。去除根须，不含土，无虫害，大白菜、卷心菜切开心不变黑，无腐烂情形，无明显浸水现象；农药残留不超标。</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25B54F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味苦，鲜度嫩度明显不佳，含黄叶须根，泥土、虫害严重，萎捏严重，浸水后仍不可恢复；农药残留超标。</w:t>
            </w:r>
          </w:p>
        </w:tc>
      </w:tr>
      <w:tr w14:paraId="0DB8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BC918C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233A1146">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根茎类（如香芋、莴笋等）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621AF0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无虫咬、发芽、发霉现象，新鲜，形态大小与</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自购标准相当。农药残留不超标。</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5D3264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发芽严重、发霉，新鲜度不佳，形态大小与</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自购标准存在较大负偏差。农药残留超标。</w:t>
            </w:r>
          </w:p>
        </w:tc>
      </w:tr>
      <w:tr w14:paraId="154E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F3E998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48072B51">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花果类，如西兰花、白菜花</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1D9FD54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无虫害，成熟度良好，新鲜固有的色泽鲜明，无发霉发黄。农药残留不超标。</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183C55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不新鲜，发霉，虫害过多。农药残留超标。</w:t>
            </w:r>
          </w:p>
        </w:tc>
      </w:tr>
      <w:tr w14:paraId="5C88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19A7C17A">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水果类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F765D8E">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香蕉、橘子、苹果等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C4B7E0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新鲜、品相好、个大</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87BC5C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不新鲜、品相差、个小</w:t>
            </w:r>
          </w:p>
        </w:tc>
      </w:tr>
      <w:tr w14:paraId="2AF8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6068F8DA">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调味品及副食</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260F241C">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盐、糖、酱油、米醋、酱料等及各类干货</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3FADB77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w:t>
            </w:r>
            <w:r>
              <w:rPr>
                <w:rFonts w:hint="eastAsia" w:ascii="仿宋" w:hAnsi="仿宋" w:eastAsia="仿宋" w:cs="仿宋"/>
                <w:color w:val="000000"/>
                <w:kern w:val="0"/>
                <w:sz w:val="24"/>
                <w:szCs w:val="24"/>
                <w:lang w:val="en-US" w:eastAsia="zh-CN"/>
              </w:rPr>
              <w:t>甲方</w:t>
            </w:r>
            <w:r>
              <w:rPr>
                <w:rFonts w:hint="eastAsia" w:ascii="仿宋" w:hAnsi="仿宋" w:eastAsia="仿宋" w:cs="仿宋"/>
                <w:color w:val="000000"/>
                <w:kern w:val="0"/>
                <w:sz w:val="24"/>
                <w:szCs w:val="24"/>
              </w:rPr>
              <w:t xml:space="preserve">要求提供各类货品，保证新鲜度，注意保质期，外包装清洁卫生，完整坚固，且包装上的商品名称、厂址、规格等与内容物相符，标示清晰，批次清楚等 </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5E9C5C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(1)不符合验收标准的、无“QS”食品质量安全认证的产品。 (2)无品名、产地、厂名、生产日期、保质期及中文标识及原料说明的定型包装食品. (3)超过保质期限或不符合食品标签规定的定型包装食品. (4)腐败变质,油脂酸败,霉变,生虫,污秽不洁,混有异物或者其他感官性状异常,含有毒,有害物质污染,可能对人体健康有害的食品。</w:t>
            </w:r>
          </w:p>
        </w:tc>
      </w:tr>
      <w:tr w14:paraId="3B08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20490DD7">
            <w:pPr>
              <w:keepNext w:val="0"/>
              <w:keepLines w:val="0"/>
              <w:pageBreakBefore w:val="0"/>
              <w:widowControl w:val="0"/>
              <w:kinsoku/>
              <w:wordWrap/>
              <w:overflowPunct/>
              <w:topLinePunct w:val="0"/>
              <w:autoSpaceDE w:val="0"/>
              <w:autoSpaceDN w:val="0"/>
              <w:bidi w:val="0"/>
              <w:adjustRightInd w:val="0"/>
              <w:spacing w:line="360" w:lineRule="auto"/>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牛奶类</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55ADFEF9">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鲜奶、酸奶等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66C4007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须在有效期内，包装完好无破损  </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FA2A15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临近有效期，包装有污渍、破损及过期、变质</w:t>
            </w:r>
          </w:p>
        </w:tc>
      </w:tr>
      <w:tr w14:paraId="4B34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327CEECB">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一次性餐具</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74808FE2">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病人餐盒、医务人员餐盒、保鲜膜、一次性筷子等</w:t>
            </w:r>
          </w:p>
        </w:tc>
        <w:tc>
          <w:tcPr>
            <w:tcW w:w="4360" w:type="dxa"/>
            <w:tcBorders>
              <w:top w:val="single" w:color="auto" w:sz="4" w:space="0"/>
              <w:left w:val="single" w:color="auto" w:sz="4" w:space="0"/>
              <w:bottom w:val="single" w:color="auto" w:sz="4" w:space="0"/>
              <w:right w:val="single" w:color="auto" w:sz="4" w:space="0"/>
            </w:tcBorders>
            <w:noWrap w:val="0"/>
            <w:vAlign w:val="center"/>
          </w:tcPr>
          <w:p w14:paraId="182EC447">
            <w:pPr>
              <w:keepNext w:val="0"/>
              <w:keepLines w:val="0"/>
              <w:pageBreakBefore w:val="0"/>
              <w:widowControl w:val="0"/>
              <w:kinsoku/>
              <w:wordWrap/>
              <w:overflowPunct/>
              <w:topLinePunct w:val="0"/>
              <w:autoSpaceDE/>
              <w:autoSpaceDN/>
              <w:bidi w:val="0"/>
              <w:adjustRightInd/>
              <w:spacing w:after="0" w:line="360" w:lineRule="auto"/>
              <w:ind w:firstLine="480" w:firstLineChars="200"/>
              <w:jc w:val="center"/>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达到环保要求、可降调</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B03733C">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达不到环保要求，不可降调</w:t>
            </w:r>
          </w:p>
        </w:tc>
      </w:tr>
    </w:tbl>
    <w:p w14:paraId="1ED3809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2．经营要求：</w:t>
      </w:r>
    </w:p>
    <w:p w14:paraId="743420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应足额、及时将食品配送至指定地点。时间为每天上午</w:t>
      </w:r>
      <w:r>
        <w:rPr>
          <w:rFonts w:hint="eastAsia" w:ascii="仿宋" w:hAnsi="仿宋" w:eastAsia="仿宋" w:cs="仿宋"/>
          <w:color w:val="auto"/>
          <w:kern w:val="0"/>
          <w:sz w:val="24"/>
          <w:szCs w:val="24"/>
          <w:highlight w:val="none"/>
        </w:rPr>
        <w:t>6:30-7:30，</w:t>
      </w:r>
      <w:r>
        <w:rPr>
          <w:rFonts w:hint="eastAsia" w:ascii="仿宋" w:hAnsi="仿宋" w:eastAsia="仿宋" w:cs="仿宋"/>
          <w:color w:val="auto"/>
          <w:kern w:val="0"/>
          <w:sz w:val="24"/>
          <w:szCs w:val="24"/>
          <w:highlight w:val="none"/>
          <w:lang w:val="en-US" w:eastAsia="zh-CN"/>
        </w:rPr>
        <w:t>街道</w:t>
      </w:r>
      <w:r>
        <w:rPr>
          <w:rFonts w:hint="eastAsia" w:ascii="仿宋" w:hAnsi="仿宋" w:eastAsia="仿宋" w:cs="仿宋"/>
          <w:color w:val="auto"/>
          <w:kern w:val="0"/>
          <w:sz w:val="24"/>
          <w:szCs w:val="24"/>
          <w:highlight w:val="none"/>
        </w:rPr>
        <w:t>提前一天向</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highlight w:val="none"/>
        </w:rPr>
        <w:t>提交订货计划，说明购货品种、规格、数量及其它需要说明的</w:t>
      </w:r>
      <w:r>
        <w:rPr>
          <w:rFonts w:hint="eastAsia" w:ascii="仿宋" w:hAnsi="仿宋" w:eastAsia="仿宋" w:cs="仿宋"/>
          <w:color w:val="auto"/>
          <w:kern w:val="0"/>
          <w:sz w:val="24"/>
          <w:szCs w:val="24"/>
        </w:rPr>
        <w:t>事项。</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必须按</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提供的采购计划及时配送到位。如遇特殊情况，双方必须提前一天协商解决。</w:t>
      </w:r>
    </w:p>
    <w:p w14:paraId="4FA33BF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需临</w:t>
      </w:r>
      <w:r>
        <w:rPr>
          <w:rFonts w:hint="eastAsia" w:ascii="仿宋" w:hAnsi="仿宋" w:eastAsia="仿宋" w:cs="仿宋"/>
          <w:color w:val="auto"/>
          <w:kern w:val="0"/>
          <w:sz w:val="24"/>
          <w:szCs w:val="24"/>
          <w:highlight w:val="none"/>
        </w:rPr>
        <w:t>时配送，</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highlight w:val="none"/>
        </w:rPr>
        <w:t>根据菜单在规定时间内响应并配送到制定地点（具体以</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发出指令为准）。</w:t>
      </w:r>
    </w:p>
    <w:p w14:paraId="18468A4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3．工作要求：</w:t>
      </w:r>
    </w:p>
    <w:p w14:paraId="7F7EE42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Cs/>
          <w:sz w:val="24"/>
          <w:szCs w:val="24"/>
        </w:rPr>
        <w:t>每日</w:t>
      </w:r>
      <w:r>
        <w:rPr>
          <w:rFonts w:hint="eastAsia" w:ascii="仿宋" w:hAnsi="仿宋" w:eastAsia="仿宋" w:cs="仿宋"/>
          <w:color w:val="auto"/>
          <w:kern w:val="0"/>
          <w:sz w:val="24"/>
          <w:szCs w:val="24"/>
          <w:lang w:val="en-US" w:eastAsia="zh-CN"/>
        </w:rPr>
        <w:t>乙方</w:t>
      </w:r>
      <w:r>
        <w:rPr>
          <w:rFonts w:hint="eastAsia" w:ascii="仿宋" w:hAnsi="仿宋" w:eastAsia="仿宋" w:cs="仿宋"/>
          <w:bCs/>
          <w:sz w:val="24"/>
          <w:szCs w:val="24"/>
        </w:rPr>
        <w:t>送货人员必须要和</w:t>
      </w:r>
      <w:r>
        <w:rPr>
          <w:rFonts w:hint="eastAsia" w:ascii="仿宋" w:hAnsi="仿宋" w:eastAsia="仿宋" w:cs="仿宋"/>
          <w:bCs/>
          <w:sz w:val="24"/>
          <w:szCs w:val="24"/>
          <w:lang w:val="en-US" w:eastAsia="zh-CN"/>
        </w:rPr>
        <w:t>甲方</w:t>
      </w:r>
      <w:r>
        <w:rPr>
          <w:rFonts w:hint="eastAsia" w:ascii="仿宋" w:hAnsi="仿宋" w:eastAsia="仿宋" w:cs="仿宋"/>
          <w:bCs/>
          <w:sz w:val="24"/>
          <w:szCs w:val="24"/>
        </w:rPr>
        <w:t>交接清楚及做好管理登记。</w:t>
      </w:r>
      <w:r>
        <w:rPr>
          <w:rFonts w:hint="eastAsia" w:ascii="仿宋" w:hAnsi="仿宋" w:eastAsia="仿宋" w:cs="仿宋"/>
          <w:color w:val="auto"/>
          <w:kern w:val="0"/>
          <w:sz w:val="24"/>
          <w:szCs w:val="24"/>
        </w:rPr>
        <w:t>配送企业要做到制度完善，证照齐全，用工规范，文明配送；自觉协调与食堂管理人员关系，妥善解决发生的问题和困难；自觉接受</w:t>
      </w:r>
      <w:r>
        <w:rPr>
          <w:rFonts w:hint="eastAsia" w:ascii="仿宋" w:hAnsi="仿宋" w:eastAsia="仿宋" w:cs="仿宋"/>
          <w:color w:val="auto"/>
          <w:kern w:val="0"/>
          <w:sz w:val="24"/>
          <w:szCs w:val="24"/>
          <w:lang w:val="en-US" w:eastAsia="zh-CN"/>
        </w:rPr>
        <w:t>采购人</w:t>
      </w:r>
      <w:r>
        <w:rPr>
          <w:rFonts w:hint="eastAsia" w:ascii="仿宋" w:hAnsi="仿宋" w:eastAsia="仿宋" w:cs="仿宋"/>
          <w:color w:val="auto"/>
          <w:kern w:val="0"/>
          <w:sz w:val="24"/>
          <w:szCs w:val="24"/>
        </w:rPr>
        <w:t>的监督和指导。</w:t>
      </w:r>
    </w:p>
    <w:p w14:paraId="568337A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color w:val="auto"/>
          <w:kern w:val="0"/>
          <w:sz w:val="24"/>
          <w:szCs w:val="24"/>
        </w:rPr>
        <w:t>4、验收标准：</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向</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供应的所有货物质量应必须符合国家餐饮食品卫生管理条例，由</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食堂人员负责验收并签字确认后。</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提供《送货清单》一式四份（其中</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两份，一份食堂留档，一份财务做账），双方现场过秤并验收签名，作结算凭证。</w:t>
      </w:r>
    </w:p>
    <w:p w14:paraId="7F4904B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、双方的义务与权力</w:t>
      </w:r>
    </w:p>
    <w:p w14:paraId="1DC173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（一）甲方责任：</w:t>
      </w:r>
    </w:p>
    <w:p w14:paraId="1FC4C4B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color w:val="auto"/>
          <w:sz w:val="24"/>
          <w:szCs w:val="24"/>
        </w:rPr>
        <w:t>、甲方每天下达采购清单</w:t>
      </w:r>
      <w:r>
        <w:rPr>
          <w:rFonts w:hint="eastAsia" w:ascii="仿宋" w:hAnsi="仿宋" w:eastAsia="仿宋" w:cs="仿宋"/>
          <w:bCs/>
          <w:sz w:val="24"/>
          <w:szCs w:val="24"/>
        </w:rPr>
        <w:t>，订单内容应包括产品名称、规格、计量单位、数量、交货时间和交货地点，并由指定的负责人签名后递交至乙方，乙方收到订单确认后供货。</w:t>
      </w:r>
    </w:p>
    <w:p w14:paraId="706B7EB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2、对采购食材的质量进行验收，若发现产品质量不合规定，应于收货之日起24小时内以书面或电话形式告知乙方，乙方进行调换或退货并做相应的处罚。</w:t>
      </w:r>
    </w:p>
    <w:p w14:paraId="6F8BDA2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3、甲方因储存、保管不善等造成产品质量下降的，不得提出异议。</w:t>
      </w:r>
    </w:p>
    <w:p w14:paraId="6359EFB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4、每月不定期查阅</w:t>
      </w:r>
      <w:r>
        <w:rPr>
          <w:rFonts w:hint="eastAsia" w:ascii="仿宋" w:hAnsi="仿宋" w:eastAsia="仿宋" w:cs="仿宋"/>
          <w:color w:val="auto"/>
          <w:sz w:val="24"/>
          <w:szCs w:val="24"/>
          <w:highlight w:val="none"/>
        </w:rPr>
        <w:t>绍兴e价通市场价格，核对乙方报价情况。</w:t>
      </w:r>
    </w:p>
    <w:p w14:paraId="5311034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color w:val="auto"/>
          <w:sz w:val="24"/>
          <w:szCs w:val="24"/>
          <w:highlight w:val="none"/>
        </w:rPr>
        <w:t>5、乙方出现以下情形，甲方有权没收合同履约金：</w:t>
      </w:r>
      <w:r>
        <w:rPr>
          <w:rFonts w:hint="eastAsia" w:ascii="仿宋" w:hAnsi="仿宋" w:eastAsia="仿宋" w:cs="仿宋"/>
          <w:bCs/>
          <w:sz w:val="24"/>
          <w:szCs w:val="24"/>
        </w:rPr>
        <w:t>随意中断合同的履行</w:t>
      </w:r>
    </w:p>
    <w:p w14:paraId="43F46A6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（二）乙方责任</w:t>
      </w:r>
    </w:p>
    <w:p w14:paraId="1B5190A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1、被确定为定点采购供货单位的商家只能提供规定项目的商品，不得跨项目供货，否则取消供货资格。</w:t>
      </w:r>
    </w:p>
    <w:p w14:paraId="4DF4B5E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2、乙方提供的产品必须是质量监督管理部门检验并取得合格证明的产品。</w:t>
      </w:r>
    </w:p>
    <w:p w14:paraId="030E47D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3、乙方应保证所提供的产品是合格安全的产品，一旦发现伪劣假冒产品，以次充好产品或替代产品，乙方承担法律责任。</w:t>
      </w:r>
    </w:p>
    <w:p w14:paraId="6CB50CD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4F740D5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5、乙方必须按照甲方食堂管理人员通知的时间、数量、品种、品质要求及协定的价格准时送货，经验收合格后签字确认，不能以任何理由推托，一旦影响到食堂的正常运转，乙方应承担相应的经济赔偿。</w:t>
      </w:r>
    </w:p>
    <w:p w14:paraId="116511D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6、因产品质量问题发生的食物中毒等事故，由乙方承担经济赔偿责任以及其他法律责任。</w:t>
      </w:r>
    </w:p>
    <w:p w14:paraId="03FB48D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7、乙方应该在条件允许的情况下，出示产品检验合格证。</w:t>
      </w:r>
    </w:p>
    <w:p w14:paraId="2814EB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乙方应严格遵守《食品卫生法》和《动物检疫法》等相关规定，一经发现供应商产品质量不合格，除全部退货外，将取消供货单位的供货资格，没收全部履约保证金，乙方并承担由此造成的经济责任和法律责任。</w:t>
      </w:r>
    </w:p>
    <w:p w14:paraId="00A4B3F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bCs w:val="0"/>
          <w:sz w:val="24"/>
          <w:szCs w:val="24"/>
          <w:lang w:val="en-US" w:eastAsia="zh-CN"/>
        </w:rPr>
        <w:t>九</w:t>
      </w:r>
      <w:r>
        <w:rPr>
          <w:rFonts w:hint="eastAsia" w:ascii="仿宋" w:hAnsi="仿宋" w:eastAsia="仿宋" w:cs="仿宋"/>
          <w:b/>
          <w:bCs w:val="0"/>
          <w:sz w:val="24"/>
          <w:szCs w:val="24"/>
        </w:rPr>
        <w:t>、</w:t>
      </w:r>
      <w:r>
        <w:rPr>
          <w:rFonts w:hint="eastAsia" w:ascii="仿宋" w:hAnsi="仿宋" w:eastAsia="仿宋" w:cs="仿宋"/>
          <w:b/>
          <w:color w:val="auto"/>
          <w:kern w:val="0"/>
          <w:sz w:val="24"/>
          <w:szCs w:val="24"/>
        </w:rPr>
        <w:t>违约责任</w:t>
      </w:r>
    </w:p>
    <w:p w14:paraId="53CBAE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如转包或变相转包，一经查实，扣除全部保证金，并于次月取消配送资格。</w:t>
      </w:r>
    </w:p>
    <w:p w14:paraId="0963D6A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应自觉接受市场监督管理、质监等</w:t>
      </w:r>
      <w:r>
        <w:rPr>
          <w:rFonts w:hint="eastAsia" w:ascii="仿宋" w:hAnsi="仿宋" w:eastAsia="仿宋" w:cs="仿宋"/>
          <w:color w:val="auto"/>
          <w:kern w:val="0"/>
          <w:sz w:val="24"/>
          <w:szCs w:val="24"/>
          <w:lang w:val="en-US" w:eastAsia="zh-CN"/>
        </w:rPr>
        <w:t>监督</w:t>
      </w:r>
      <w:r>
        <w:rPr>
          <w:rFonts w:hint="eastAsia" w:ascii="仿宋" w:hAnsi="仿宋" w:eastAsia="仿宋" w:cs="仿宋"/>
          <w:color w:val="auto"/>
          <w:kern w:val="0"/>
          <w:sz w:val="24"/>
          <w:szCs w:val="24"/>
        </w:rPr>
        <w:t>部门的检查和检测。配送的大宗食品质量低于投标承诺质量的，经查实后将视情节作出以下处罚：一是配送价格按性价比同比例下降；二是罚扣保证金5000元。凡年度内监督抽检有批次不合格的，每次罚扣保证金2000元，情况严重的将取消配送资格。</w:t>
      </w:r>
    </w:p>
    <w:p w14:paraId="44A349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配送的大宗食品出现质量、数量不符合要求及价格虚高等现象，</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需及时退换；若无有效配合，每查实一次至少扣除保证金2000元。</w:t>
      </w:r>
    </w:p>
    <w:p w14:paraId="63E42D3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在供货过程中，如遇市场价格下浮，而</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没将供货价格下调，每查实一次至少扣除保证金2000元，结算时执行下调价格。</w:t>
      </w:r>
    </w:p>
    <w:p w14:paraId="2A5AABF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如</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所供商品与合同不符或在连续两个供货周期内所供货物未能通过</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的验收（抽查或委托第三方检验），</w:t>
      </w:r>
      <w:r>
        <w:rPr>
          <w:rFonts w:hint="eastAsia" w:ascii="仿宋" w:hAnsi="仿宋" w:eastAsia="仿宋" w:cs="仿宋"/>
          <w:color w:val="auto"/>
          <w:kern w:val="0"/>
          <w:sz w:val="24"/>
          <w:szCs w:val="24"/>
          <w:lang w:val="en-US" w:eastAsia="zh-CN"/>
        </w:rPr>
        <w:t>甲方</w:t>
      </w:r>
      <w:r>
        <w:rPr>
          <w:rFonts w:hint="eastAsia" w:ascii="仿宋" w:hAnsi="仿宋" w:eastAsia="仿宋" w:cs="仿宋"/>
          <w:color w:val="auto"/>
          <w:kern w:val="0"/>
          <w:sz w:val="24"/>
          <w:szCs w:val="24"/>
        </w:rPr>
        <w:t>有权终止合同并没收履约保证金，由此产生的一切责任和后果由</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承担。</w:t>
      </w:r>
    </w:p>
    <w:p w14:paraId="1FDC395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6.乙方</w:t>
      </w:r>
      <w:r>
        <w:rPr>
          <w:rFonts w:hint="eastAsia" w:ascii="仿宋" w:hAnsi="仿宋" w:eastAsia="仿宋" w:cs="仿宋"/>
          <w:color w:val="auto"/>
          <w:kern w:val="0"/>
          <w:sz w:val="24"/>
          <w:szCs w:val="24"/>
        </w:rPr>
        <w:t>必须保证合同履行过程中所提供的产品符合国家相关卫生质量标准，保证食材的新鲜、卫生。如因食材所致的相关卫生事件，一切后果由</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承担。</w:t>
      </w:r>
    </w:p>
    <w:p w14:paraId="003A0AC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lang w:val="en-US" w:eastAsia="zh-CN"/>
        </w:rPr>
        <w:t>十</w:t>
      </w:r>
      <w:r>
        <w:rPr>
          <w:rFonts w:hint="eastAsia" w:ascii="仿宋" w:hAnsi="仿宋" w:eastAsia="仿宋" w:cs="仿宋"/>
          <w:b/>
          <w:color w:val="auto"/>
          <w:kern w:val="0"/>
          <w:sz w:val="24"/>
          <w:szCs w:val="24"/>
        </w:rPr>
        <w:t>、安全责任</w:t>
      </w:r>
    </w:p>
    <w:p w14:paraId="40701AD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1．因配送食品质量问题造成食物中毒或其它安全责任事故的，</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独立承担一切法律责任和经济责任，没收履约保证金，双方合同自行终止，并追究由此造成的一切损失。</w:t>
      </w:r>
    </w:p>
    <w:p w14:paraId="6CBFB92C">
      <w:pPr>
        <w:keepNext w:val="0"/>
        <w:keepLines w:val="0"/>
        <w:pageBreakBefore w:val="0"/>
        <w:widowControl w:val="0"/>
        <w:kinsoku/>
        <w:wordWrap/>
        <w:overflowPunct/>
        <w:topLinePunct w:val="0"/>
        <w:autoSpaceDE/>
        <w:autoSpaceDN/>
        <w:bidi w:val="0"/>
        <w:adjustRightInd/>
        <w:spacing w:after="0" w:line="360" w:lineRule="auto"/>
        <w:ind w:firstLine="480" w:firstLineChars="200"/>
        <w:jc w:val="both"/>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2．配送过程中发生的任何安全事故等均由</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sz w:val="24"/>
          <w:szCs w:val="24"/>
          <w:lang w:val="en-US" w:eastAsia="zh-CN" w:bidi="ar-SA"/>
        </w:rPr>
        <w:t>独立承担责任。供货过程中出现人员、车辆、货物损坏丢失等情况，由</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sz w:val="24"/>
          <w:szCs w:val="24"/>
          <w:lang w:val="en-US" w:eastAsia="zh-CN" w:bidi="ar-SA"/>
        </w:rPr>
        <w:t>独立承担责任。</w:t>
      </w:r>
    </w:p>
    <w:p w14:paraId="25728DE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在</w:t>
      </w:r>
      <w:r>
        <w:rPr>
          <w:rFonts w:hint="eastAsia" w:ascii="仿宋" w:hAnsi="仿宋" w:eastAsia="仿宋" w:cs="仿宋"/>
          <w:color w:val="auto"/>
          <w:kern w:val="0"/>
          <w:sz w:val="24"/>
          <w:szCs w:val="24"/>
          <w:lang w:val="en-US" w:eastAsia="zh-CN"/>
        </w:rPr>
        <w:t>进行</w:t>
      </w:r>
      <w:r>
        <w:rPr>
          <w:rFonts w:hint="eastAsia" w:ascii="仿宋" w:hAnsi="仿宋" w:eastAsia="仿宋" w:cs="仿宋"/>
          <w:color w:val="auto"/>
          <w:kern w:val="0"/>
          <w:sz w:val="24"/>
          <w:szCs w:val="24"/>
        </w:rPr>
        <w:t>运输物品</w:t>
      </w:r>
      <w:r>
        <w:rPr>
          <w:rFonts w:hint="eastAsia" w:ascii="仿宋" w:hAnsi="仿宋" w:eastAsia="仿宋" w:cs="仿宋"/>
          <w:color w:val="auto"/>
          <w:kern w:val="0"/>
          <w:sz w:val="24"/>
          <w:szCs w:val="24"/>
          <w:lang w:val="en-US" w:eastAsia="zh-CN"/>
        </w:rPr>
        <w:t>过程中</w:t>
      </w:r>
      <w:r>
        <w:rPr>
          <w:rFonts w:hint="eastAsia" w:ascii="仿宋" w:hAnsi="仿宋" w:eastAsia="仿宋" w:cs="仿宋"/>
          <w:color w:val="auto"/>
          <w:kern w:val="0"/>
          <w:sz w:val="24"/>
          <w:szCs w:val="24"/>
        </w:rPr>
        <w:t>，应遵循</w:t>
      </w:r>
      <w:r>
        <w:rPr>
          <w:rFonts w:hint="eastAsia" w:ascii="仿宋" w:hAnsi="仿宋" w:eastAsia="仿宋" w:cs="仿宋"/>
          <w:color w:val="auto"/>
          <w:kern w:val="0"/>
          <w:sz w:val="24"/>
          <w:szCs w:val="24"/>
          <w:lang w:val="en-US" w:eastAsia="zh-CN"/>
        </w:rPr>
        <w:t>交通</w:t>
      </w:r>
      <w:r>
        <w:rPr>
          <w:rFonts w:hint="eastAsia" w:ascii="仿宋" w:hAnsi="仿宋" w:eastAsia="仿宋" w:cs="仿宋"/>
          <w:color w:val="auto"/>
          <w:kern w:val="0"/>
          <w:sz w:val="24"/>
          <w:szCs w:val="24"/>
        </w:rPr>
        <w:t>规章制度，服从指挥。</w:t>
      </w:r>
    </w:p>
    <w:p w14:paraId="62A95C3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kern w:val="0"/>
          <w:sz w:val="24"/>
          <w:szCs w:val="24"/>
        </w:rPr>
        <w:t>4. 配送中所涉运输、装卸、税收及其他相应规费由</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自行承担；所需证、照等均由</w:t>
      </w:r>
      <w:r>
        <w:rPr>
          <w:rFonts w:hint="eastAsia" w:ascii="仿宋" w:hAnsi="仿宋" w:eastAsia="仿宋" w:cs="仿宋"/>
          <w:color w:val="auto"/>
          <w:kern w:val="0"/>
          <w:sz w:val="24"/>
          <w:szCs w:val="24"/>
          <w:lang w:val="en-US" w:eastAsia="zh-CN"/>
        </w:rPr>
        <w:t>乙方</w:t>
      </w:r>
      <w:r>
        <w:rPr>
          <w:rFonts w:hint="eastAsia" w:ascii="仿宋" w:hAnsi="仿宋" w:eastAsia="仿宋" w:cs="仿宋"/>
          <w:color w:val="auto"/>
          <w:kern w:val="0"/>
          <w:sz w:val="24"/>
          <w:szCs w:val="24"/>
        </w:rPr>
        <w:t>自行办理。</w:t>
      </w:r>
    </w:p>
    <w:p w14:paraId="66E807B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、不可抗力事件处理</w:t>
      </w:r>
    </w:p>
    <w:p w14:paraId="08D4F18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不可抗力事件发生后，应立即通知对方，并寄送有关权威机构出具的证明。</w:t>
      </w:r>
    </w:p>
    <w:p w14:paraId="4FE7A6D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 在合同有效期内，任何一方因不可抗力事件导致不能履行合同的，在不可抗力事件延续120天以上，双方应通过友好协商，确定是否继续履行合同。</w:t>
      </w:r>
    </w:p>
    <w:p w14:paraId="26779C6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十二</w:t>
      </w:r>
      <w:r>
        <w:rPr>
          <w:rFonts w:hint="eastAsia" w:ascii="仿宋" w:hAnsi="仿宋" w:eastAsia="仿宋" w:cs="仿宋"/>
          <w:b/>
          <w:bCs/>
          <w:sz w:val="24"/>
          <w:szCs w:val="24"/>
        </w:rPr>
        <w:t>、诉讼</w:t>
      </w:r>
    </w:p>
    <w:p w14:paraId="7AD0BC3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双方在执行合同中所发生的一切争议，应通过协商解决。如协商不成，可向采购方所在地法院起诉。</w:t>
      </w:r>
    </w:p>
    <w:p w14:paraId="4CD2468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、合同生效及其它</w:t>
      </w:r>
    </w:p>
    <w:p w14:paraId="725A8AF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合同经甲、乙双方签字并加盖单位公章后生效。</w:t>
      </w:r>
    </w:p>
    <w:p w14:paraId="373D231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2.招标文件、投标文件与本合同具有同等法律效力。</w:t>
      </w:r>
    </w:p>
    <w:p w14:paraId="7D2C7B1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3.本合同未尽事宜，遵照《</w:t>
      </w:r>
      <w:r>
        <w:rPr>
          <w:rFonts w:hint="eastAsia" w:ascii="仿宋" w:hAnsi="仿宋" w:eastAsia="仿宋" w:cs="仿宋"/>
          <w:bCs/>
          <w:sz w:val="24"/>
          <w:szCs w:val="24"/>
          <w:lang w:val="en-US" w:eastAsia="zh-CN"/>
        </w:rPr>
        <w:t>民法典</w:t>
      </w:r>
      <w:r>
        <w:rPr>
          <w:rFonts w:hint="eastAsia" w:ascii="仿宋" w:hAnsi="仿宋" w:eastAsia="仿宋" w:cs="仿宋"/>
          <w:bCs/>
          <w:sz w:val="24"/>
          <w:szCs w:val="24"/>
        </w:rPr>
        <w:t>》有关条文执行。</w:t>
      </w:r>
    </w:p>
    <w:p w14:paraId="26086D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4.本合同一式伍份，具有同等法律效力，甲方执二份、乙方执二份，招标代理机构执一份。</w:t>
      </w:r>
    </w:p>
    <w:p w14:paraId="61854735">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b/>
          <w:color w:val="auto"/>
          <w:sz w:val="24"/>
          <w:lang w:val="zh-CN"/>
        </w:rPr>
      </w:pPr>
    </w:p>
    <w:p w14:paraId="76DF78A4">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b/>
          <w:color w:val="auto"/>
          <w:sz w:val="24"/>
          <w:lang w:val="en-US" w:eastAsia="zh-CN"/>
        </w:rPr>
        <w:t>盖章</w:t>
      </w:r>
      <w:r>
        <w:rPr>
          <w:rFonts w:hint="eastAsia" w:ascii="仿宋" w:hAnsi="仿宋" w:eastAsia="仿宋" w:cs="仿宋"/>
          <w:b/>
          <w:color w:val="auto"/>
          <w:sz w:val="24"/>
          <w:lang w:val="zh-CN"/>
        </w:rPr>
        <w:t>）</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乙方（</w:t>
      </w:r>
      <w:r>
        <w:rPr>
          <w:rFonts w:hint="eastAsia" w:ascii="仿宋" w:hAnsi="仿宋" w:eastAsia="仿宋" w:cs="仿宋"/>
          <w:b/>
          <w:color w:val="auto"/>
          <w:sz w:val="24"/>
          <w:lang w:val="en-US" w:eastAsia="zh-CN"/>
        </w:rPr>
        <w:t>盖章</w:t>
      </w:r>
      <w:r>
        <w:rPr>
          <w:rFonts w:hint="eastAsia" w:ascii="仿宋" w:hAnsi="仿宋" w:eastAsia="仿宋" w:cs="仿宋"/>
          <w:b/>
          <w:color w:val="auto"/>
          <w:sz w:val="24"/>
          <w:lang w:val="zh-CN"/>
        </w:rPr>
        <w:t>）</w:t>
      </w:r>
      <w:r>
        <w:rPr>
          <w:rFonts w:hint="eastAsia" w:ascii="仿宋" w:hAnsi="仿宋" w:eastAsia="仿宋" w:cs="仿宋"/>
          <w:color w:val="auto"/>
          <w:sz w:val="24"/>
          <w:lang w:val="zh-CN"/>
        </w:rPr>
        <w:t>：</w:t>
      </w:r>
    </w:p>
    <w:p w14:paraId="11BD11C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0DD4C2A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6F89201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20440A17">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46D3F72E">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5B620B84">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textAlignment w:val="auto"/>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681EB3F6">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56CD6FD">
      <w:pPr>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6"/>
      <w:r>
        <w:rPr>
          <w:rFonts w:hint="eastAsia" w:ascii="仿宋" w:hAnsi="仿宋" w:eastAsia="仿宋" w:cs="仿宋"/>
          <w:b/>
          <w:color w:val="auto"/>
          <w:sz w:val="36"/>
          <w:szCs w:val="20"/>
        </w:rPr>
        <w:t xml:space="preserve"> </w:t>
      </w:r>
      <w:bookmarkEnd w:id="37"/>
      <w:r>
        <w:rPr>
          <w:rFonts w:hint="eastAsia" w:ascii="仿宋" w:hAnsi="仿宋" w:eastAsia="仿宋" w:cs="仿宋"/>
          <w:b/>
          <w:color w:val="auto"/>
          <w:sz w:val="36"/>
          <w:szCs w:val="20"/>
        </w:rPr>
        <w:t>投标文件及其附件格式</w:t>
      </w:r>
    </w:p>
    <w:p w14:paraId="53E39836">
      <w:pPr>
        <w:spacing w:line="360" w:lineRule="auto"/>
        <w:jc w:val="center"/>
        <w:outlineLvl w:val="0"/>
        <w:rPr>
          <w:rFonts w:hint="eastAsia" w:ascii="仿宋" w:hAnsi="仿宋" w:eastAsia="仿宋" w:cs="仿宋"/>
          <w:b/>
          <w:color w:val="auto"/>
          <w:kern w:val="0"/>
          <w:sz w:val="36"/>
          <w:szCs w:val="36"/>
        </w:rPr>
      </w:pPr>
    </w:p>
    <w:p w14:paraId="09347167">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141DF38B">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24B8654">
      <w:pPr>
        <w:spacing w:line="360" w:lineRule="auto"/>
        <w:jc w:val="center"/>
        <w:outlineLvl w:val="0"/>
        <w:rPr>
          <w:rFonts w:hint="eastAsia" w:ascii="仿宋" w:hAnsi="仿宋" w:eastAsia="仿宋" w:cs="仿宋"/>
          <w:b/>
          <w:color w:val="auto"/>
          <w:kern w:val="0"/>
          <w:sz w:val="36"/>
          <w:szCs w:val="36"/>
        </w:rPr>
      </w:pPr>
    </w:p>
    <w:p w14:paraId="402D1E1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rPr>
        <w:t>………………………………………………………………（页码）</w:t>
      </w:r>
    </w:p>
    <w:p w14:paraId="62F39AF6">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lang w:val="en-US" w:eastAsia="zh-CN"/>
        </w:rPr>
        <w:t>法定代表人身份证明书</w:t>
      </w:r>
      <w:r>
        <w:rPr>
          <w:rFonts w:hint="eastAsia" w:ascii="仿宋" w:hAnsi="仿宋" w:eastAsia="仿宋" w:cs="仿宋"/>
          <w:color w:val="auto"/>
          <w:sz w:val="24"/>
        </w:rPr>
        <w:t>…………………………………………………………（页码）</w:t>
      </w:r>
    </w:p>
    <w:p w14:paraId="4376B859">
      <w:pPr>
        <w:pStyle w:val="26"/>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lang w:val="en-US" w:eastAsia="zh-CN"/>
        </w:rPr>
        <w:t>法定代表人授权委托书及授权代表社保证明（若委托）</w:t>
      </w:r>
      <w:r>
        <w:rPr>
          <w:rFonts w:hint="eastAsia" w:ascii="仿宋" w:hAnsi="仿宋" w:eastAsia="仿宋" w:cs="仿宋"/>
          <w:color w:val="auto"/>
          <w:sz w:val="24"/>
        </w:rPr>
        <w:t>……………………（页码）</w:t>
      </w:r>
    </w:p>
    <w:p w14:paraId="67717E5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法定代表人及其授权代表身份证复印件（正反面）</w:t>
      </w:r>
      <w:r>
        <w:rPr>
          <w:rFonts w:hint="eastAsia" w:ascii="仿宋" w:hAnsi="仿宋" w:eastAsia="仿宋" w:cs="仿宋"/>
          <w:color w:val="auto"/>
          <w:sz w:val="24"/>
        </w:rPr>
        <w:t>…………………………（页码）</w:t>
      </w:r>
    </w:p>
    <w:p w14:paraId="7E1E339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highlight w:val="none"/>
          <w:lang w:val="en-US" w:eastAsia="zh-CN"/>
        </w:rPr>
        <w:t>符合参加政府采购活动应当具备的一般条件的承诺函</w:t>
      </w:r>
      <w:r>
        <w:rPr>
          <w:rFonts w:hint="eastAsia" w:ascii="仿宋" w:hAnsi="仿宋" w:eastAsia="仿宋" w:cs="仿宋"/>
          <w:color w:val="auto"/>
          <w:sz w:val="24"/>
        </w:rPr>
        <w:t>………………………（页码）</w:t>
      </w:r>
    </w:p>
    <w:p w14:paraId="0834540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p>
    <w:p w14:paraId="0D7DBC24">
      <w:pPr>
        <w:snapToGrid w:val="0"/>
        <w:spacing w:line="360" w:lineRule="auto"/>
        <w:ind w:firstLine="480" w:firstLineChars="200"/>
        <w:rPr>
          <w:rFonts w:hint="eastAsia" w:ascii="仿宋" w:hAnsi="仿宋" w:eastAsia="仿宋" w:cs="仿宋"/>
          <w:color w:val="auto"/>
          <w:sz w:val="24"/>
        </w:rPr>
      </w:pPr>
    </w:p>
    <w:p w14:paraId="5B4B3F2A">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注：在电子投标文件解密后，结合单位实际情况将《</w:t>
      </w:r>
      <w:r>
        <w:rPr>
          <w:rFonts w:hint="eastAsia" w:ascii="仿宋" w:hAnsi="仿宋" w:eastAsia="仿宋" w:cs="仿宋"/>
          <w:color w:val="auto"/>
          <w:sz w:val="24"/>
          <w:lang w:eastAsia="zh-CN"/>
        </w:rPr>
        <w:t>政府采购活动现场确认声明书</w:t>
      </w:r>
      <w:r>
        <w:rPr>
          <w:rFonts w:hint="eastAsia" w:ascii="仿宋" w:hAnsi="仿宋" w:eastAsia="仿宋" w:cs="仿宋"/>
          <w:color w:val="auto"/>
          <w:sz w:val="24"/>
        </w:rPr>
        <w:t>》填写完成，以PDF格式通过邮箱1132452991@qq.com传给代理机构</w:t>
      </w:r>
      <w:r>
        <w:rPr>
          <w:rFonts w:hint="eastAsia" w:ascii="仿宋" w:hAnsi="仿宋" w:eastAsia="仿宋" w:cs="仿宋"/>
          <w:color w:val="auto"/>
          <w:sz w:val="24"/>
          <w:lang w:eastAsia="zh-CN"/>
        </w:rPr>
        <w:t>。</w:t>
      </w:r>
    </w:p>
    <w:p w14:paraId="46837FA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lang w:val="en-US" w:eastAsia="zh-CN"/>
        </w:rPr>
        <w:t>一、营业执照(或事业单位法人证书或其它工商等登记证明材料；自然人参与采购，提供身份证正反面)扫描件</w:t>
      </w:r>
    </w:p>
    <w:p w14:paraId="28743D0D">
      <w:pPr>
        <w:snapToGrid w:val="0"/>
        <w:spacing w:line="360" w:lineRule="auto"/>
        <w:ind w:right="480"/>
        <w:jc w:val="center"/>
        <w:rPr>
          <w:rFonts w:hint="eastAsia" w:ascii="仿宋" w:hAnsi="仿宋" w:eastAsia="仿宋" w:cs="仿宋"/>
          <w:b/>
          <w:color w:val="auto"/>
          <w:kern w:val="0"/>
          <w:sz w:val="32"/>
          <w:szCs w:val="32"/>
        </w:rPr>
      </w:pPr>
    </w:p>
    <w:p w14:paraId="17C4A989">
      <w:pPr>
        <w:snapToGrid w:val="0"/>
        <w:spacing w:line="360" w:lineRule="auto"/>
        <w:ind w:right="480"/>
        <w:jc w:val="center"/>
        <w:rPr>
          <w:rFonts w:hint="eastAsia" w:ascii="仿宋" w:hAnsi="仿宋" w:eastAsia="仿宋" w:cs="仿宋"/>
          <w:b/>
          <w:color w:val="auto"/>
          <w:kern w:val="0"/>
          <w:sz w:val="32"/>
          <w:szCs w:val="32"/>
        </w:rPr>
      </w:pPr>
    </w:p>
    <w:p w14:paraId="5AAE6A4C">
      <w:pPr>
        <w:snapToGrid w:val="0"/>
        <w:spacing w:line="360" w:lineRule="auto"/>
        <w:ind w:right="480"/>
        <w:jc w:val="center"/>
        <w:rPr>
          <w:rFonts w:hint="eastAsia" w:ascii="仿宋" w:hAnsi="仿宋" w:eastAsia="仿宋" w:cs="仿宋"/>
          <w:b/>
          <w:color w:val="auto"/>
          <w:kern w:val="0"/>
          <w:sz w:val="32"/>
          <w:szCs w:val="32"/>
          <w:lang w:val="en-US" w:eastAsia="zh-CN"/>
        </w:rPr>
      </w:pPr>
    </w:p>
    <w:p w14:paraId="2DA059B8">
      <w:pPr>
        <w:snapToGrid w:val="0"/>
        <w:spacing w:line="360" w:lineRule="auto"/>
        <w:ind w:right="480"/>
        <w:jc w:val="center"/>
        <w:rPr>
          <w:rFonts w:hint="eastAsia" w:ascii="仿宋" w:hAnsi="仿宋" w:eastAsia="仿宋" w:cs="仿宋"/>
          <w:b/>
          <w:color w:val="auto"/>
          <w:kern w:val="0"/>
          <w:sz w:val="32"/>
          <w:szCs w:val="32"/>
          <w:lang w:val="en-US" w:eastAsia="zh-CN"/>
        </w:rPr>
      </w:pPr>
    </w:p>
    <w:p w14:paraId="237B9A03">
      <w:pPr>
        <w:snapToGrid w:val="0"/>
        <w:spacing w:line="360" w:lineRule="auto"/>
        <w:ind w:right="480"/>
        <w:jc w:val="center"/>
        <w:rPr>
          <w:rFonts w:hint="eastAsia" w:ascii="仿宋" w:hAnsi="仿宋" w:eastAsia="仿宋" w:cs="仿宋"/>
          <w:b/>
          <w:color w:val="auto"/>
          <w:kern w:val="0"/>
          <w:sz w:val="32"/>
          <w:szCs w:val="32"/>
          <w:lang w:val="en-US" w:eastAsia="zh-CN"/>
        </w:rPr>
      </w:pPr>
    </w:p>
    <w:p w14:paraId="0EA1FA39">
      <w:pPr>
        <w:snapToGrid w:val="0"/>
        <w:spacing w:line="360" w:lineRule="auto"/>
        <w:ind w:right="480"/>
        <w:jc w:val="center"/>
        <w:rPr>
          <w:rFonts w:hint="eastAsia" w:ascii="仿宋" w:hAnsi="仿宋" w:eastAsia="仿宋" w:cs="仿宋"/>
          <w:b/>
          <w:color w:val="auto"/>
          <w:kern w:val="0"/>
          <w:sz w:val="32"/>
          <w:szCs w:val="32"/>
          <w:lang w:val="en-US" w:eastAsia="zh-CN"/>
        </w:rPr>
      </w:pPr>
    </w:p>
    <w:p w14:paraId="3358420D">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法定代表人身份证明书</w:t>
      </w:r>
    </w:p>
    <w:p w14:paraId="17A521C7">
      <w:pPr>
        <w:spacing w:line="440" w:lineRule="exact"/>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3BD380B1">
      <w:pPr>
        <w:spacing w:line="440" w:lineRule="exac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1E1F6019">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5941985">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6E434238">
      <w:pPr>
        <w:spacing w:line="440" w:lineRule="exact"/>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E6CD130">
      <w:pPr>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5AE8EBEA">
      <w:pPr>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14:paraId="0A2EF30A">
      <w:pPr>
        <w:spacing w:line="440" w:lineRule="exact"/>
        <w:rPr>
          <w:rFonts w:hint="eastAsia" w:ascii="仿宋" w:hAnsi="仿宋" w:eastAsia="仿宋" w:cs="仿宋"/>
          <w:color w:val="auto"/>
          <w:sz w:val="24"/>
        </w:rPr>
      </w:pPr>
    </w:p>
    <w:p w14:paraId="1FB18495">
      <w:pPr>
        <w:spacing w:line="440" w:lineRule="exact"/>
        <w:ind w:firstLine="5760" w:firstLineChars="2400"/>
        <w:jc w:val="both"/>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（电子签章）：</w:t>
      </w:r>
    </w:p>
    <w:p w14:paraId="5D84AEE8">
      <w:pPr>
        <w:spacing w:line="440" w:lineRule="exact"/>
        <w:ind w:right="480" w:firstLine="5760" w:firstLineChars="2400"/>
        <w:jc w:val="both"/>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法定代表人（签字或盖章）：</w:t>
      </w:r>
    </w:p>
    <w:p w14:paraId="690045FF">
      <w:pPr>
        <w:spacing w:line="440" w:lineRule="exact"/>
        <w:ind w:right="720" w:firstLine="6720" w:firstLineChars="2800"/>
        <w:jc w:val="both"/>
        <w:rPr>
          <w:rFonts w:hint="eastAsia" w:ascii="仿宋" w:hAnsi="仿宋" w:eastAsia="仿宋" w:cs="仿宋"/>
          <w:color w:val="auto"/>
          <w:sz w:val="24"/>
        </w:rPr>
      </w:pPr>
      <w:r>
        <w:rPr>
          <w:rFonts w:hint="eastAsia" w:ascii="仿宋" w:hAnsi="仿宋" w:eastAsia="仿宋" w:cs="仿宋"/>
          <w:color w:val="auto"/>
          <w:sz w:val="24"/>
        </w:rPr>
        <w:t>年   月   日</w:t>
      </w:r>
    </w:p>
    <w:p w14:paraId="3A521D87">
      <w:pPr>
        <w:snapToGrid w:val="0"/>
        <w:spacing w:line="360" w:lineRule="auto"/>
        <w:ind w:right="480"/>
        <w:jc w:val="center"/>
        <w:rPr>
          <w:rFonts w:hint="eastAsia" w:ascii="仿宋" w:hAnsi="仿宋" w:eastAsia="仿宋" w:cs="仿宋"/>
          <w:b/>
          <w:color w:val="auto"/>
          <w:kern w:val="0"/>
          <w:sz w:val="32"/>
          <w:szCs w:val="32"/>
        </w:rPr>
      </w:pPr>
    </w:p>
    <w:p w14:paraId="69202573">
      <w:pPr>
        <w:snapToGrid w:val="0"/>
        <w:spacing w:line="360" w:lineRule="auto"/>
        <w:ind w:right="480"/>
        <w:jc w:val="center"/>
        <w:rPr>
          <w:rFonts w:hint="eastAsia" w:ascii="仿宋" w:hAnsi="仿宋" w:eastAsia="仿宋" w:cs="仿宋"/>
          <w:b/>
          <w:color w:val="auto"/>
          <w:kern w:val="0"/>
          <w:sz w:val="32"/>
          <w:szCs w:val="32"/>
          <w:lang w:val="en-US" w:eastAsia="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155BC8F">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三、法定代表人授权委托书及授权代表社保证明（若委托）</w:t>
      </w:r>
    </w:p>
    <w:p w14:paraId="48B94CC7">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644301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A3F81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B2DB84D">
      <w:pPr>
        <w:snapToGrid w:val="0"/>
        <w:spacing w:line="600" w:lineRule="exact"/>
        <w:jc w:val="left"/>
        <w:rPr>
          <w:rFonts w:hint="eastAsia" w:ascii="仿宋" w:hAnsi="仿宋" w:eastAsia="仿宋" w:cs="仿宋"/>
          <w:color w:val="auto"/>
          <w:sz w:val="24"/>
          <w:highlight w:val="none"/>
        </w:rPr>
      </w:pPr>
    </w:p>
    <w:p w14:paraId="58EC64E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2189872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5D0D820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7C5297F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10A1EC2B">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3DB2AF5">
      <w:pPr>
        <w:spacing w:line="360" w:lineRule="exact"/>
        <w:rPr>
          <w:rFonts w:hint="eastAsia" w:ascii="仿宋" w:hAnsi="仿宋" w:eastAsia="仿宋" w:cs="仿宋"/>
          <w:color w:val="auto"/>
          <w:sz w:val="24"/>
          <w:highlight w:val="none"/>
        </w:rPr>
      </w:pPr>
    </w:p>
    <w:p w14:paraId="55701197">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2F46B3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3B8D0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7777A6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D0E7E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1EA80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27DDD0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86EBD4E">
      <w:pPr>
        <w:snapToGrid w:val="0"/>
        <w:spacing w:line="360" w:lineRule="auto"/>
        <w:ind w:right="480"/>
        <w:jc w:val="left"/>
        <w:rPr>
          <w:rFonts w:hint="eastAsia" w:ascii="仿宋" w:hAnsi="仿宋" w:eastAsia="仿宋" w:cs="仿宋"/>
          <w:b/>
          <w:color w:val="auto"/>
          <w:kern w:val="0"/>
          <w:sz w:val="32"/>
          <w:szCs w:val="32"/>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4E52E6A1">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四、法定代表人及其授权代表身份证复印件</w:t>
      </w:r>
      <w:r>
        <w:rPr>
          <w:rFonts w:hint="eastAsia" w:ascii="仿宋" w:hAnsi="仿宋" w:eastAsia="仿宋" w:cs="仿宋"/>
          <w:b/>
          <w:color w:val="auto"/>
          <w:sz w:val="30"/>
          <w:szCs w:val="30"/>
        </w:rPr>
        <w:t>（正反面）</w:t>
      </w:r>
    </w:p>
    <w:p w14:paraId="1BCEA8BB">
      <w:pPr>
        <w:snapToGrid w:val="0"/>
        <w:spacing w:line="360" w:lineRule="auto"/>
        <w:ind w:right="480"/>
        <w:jc w:val="center"/>
        <w:rPr>
          <w:rFonts w:hint="eastAsia" w:ascii="仿宋" w:hAnsi="仿宋" w:eastAsia="仿宋" w:cs="仿宋"/>
          <w:b/>
          <w:color w:val="auto"/>
          <w:kern w:val="0"/>
          <w:sz w:val="32"/>
          <w:szCs w:val="32"/>
        </w:rPr>
      </w:pPr>
    </w:p>
    <w:p w14:paraId="46937BDB">
      <w:pPr>
        <w:snapToGrid w:val="0"/>
        <w:spacing w:line="360" w:lineRule="auto"/>
        <w:ind w:right="480"/>
        <w:jc w:val="center"/>
        <w:rPr>
          <w:rFonts w:hint="eastAsia" w:ascii="仿宋" w:hAnsi="仿宋" w:eastAsia="仿宋" w:cs="仿宋"/>
          <w:b/>
          <w:color w:val="auto"/>
          <w:kern w:val="0"/>
          <w:sz w:val="32"/>
          <w:szCs w:val="32"/>
        </w:rPr>
      </w:pPr>
    </w:p>
    <w:p w14:paraId="3C3A7934">
      <w:pPr>
        <w:snapToGrid w:val="0"/>
        <w:spacing w:line="360" w:lineRule="auto"/>
        <w:ind w:right="480"/>
        <w:jc w:val="center"/>
        <w:rPr>
          <w:rFonts w:hint="eastAsia" w:ascii="仿宋" w:hAnsi="仿宋" w:eastAsia="仿宋" w:cs="仿宋"/>
          <w:b/>
          <w:color w:val="auto"/>
          <w:kern w:val="0"/>
          <w:sz w:val="32"/>
          <w:szCs w:val="32"/>
        </w:rPr>
      </w:pPr>
    </w:p>
    <w:p w14:paraId="4CF46616">
      <w:pPr>
        <w:snapToGrid w:val="0"/>
        <w:spacing w:line="360" w:lineRule="auto"/>
        <w:ind w:right="480"/>
        <w:jc w:val="center"/>
        <w:rPr>
          <w:rFonts w:hint="eastAsia" w:ascii="仿宋" w:hAnsi="仿宋" w:eastAsia="仿宋" w:cs="仿宋"/>
          <w:b/>
          <w:color w:val="auto"/>
          <w:kern w:val="0"/>
          <w:sz w:val="32"/>
          <w:szCs w:val="32"/>
        </w:rPr>
      </w:pPr>
    </w:p>
    <w:p w14:paraId="18482674">
      <w:pPr>
        <w:snapToGrid w:val="0"/>
        <w:spacing w:line="360" w:lineRule="auto"/>
        <w:ind w:right="480"/>
        <w:jc w:val="center"/>
        <w:rPr>
          <w:rFonts w:hint="eastAsia" w:ascii="仿宋" w:hAnsi="仿宋" w:eastAsia="仿宋" w:cs="仿宋"/>
          <w:b/>
          <w:color w:val="auto"/>
          <w:kern w:val="0"/>
          <w:sz w:val="32"/>
          <w:szCs w:val="32"/>
        </w:rPr>
      </w:pPr>
    </w:p>
    <w:p w14:paraId="6D5A1897">
      <w:pPr>
        <w:snapToGrid w:val="0"/>
        <w:spacing w:line="360" w:lineRule="auto"/>
        <w:ind w:right="480"/>
        <w:jc w:val="center"/>
        <w:rPr>
          <w:rFonts w:hint="eastAsia" w:ascii="仿宋" w:hAnsi="仿宋" w:eastAsia="仿宋" w:cs="仿宋"/>
          <w:b/>
          <w:color w:val="auto"/>
          <w:kern w:val="0"/>
          <w:sz w:val="32"/>
          <w:szCs w:val="32"/>
        </w:rPr>
      </w:pPr>
    </w:p>
    <w:p w14:paraId="63B423F6">
      <w:pPr>
        <w:snapToGrid w:val="0"/>
        <w:spacing w:line="360" w:lineRule="auto"/>
        <w:ind w:right="480"/>
        <w:jc w:val="both"/>
        <w:rPr>
          <w:rFonts w:hint="eastAsia" w:ascii="仿宋" w:hAnsi="仿宋" w:eastAsia="仿宋" w:cs="仿宋"/>
          <w:b/>
          <w:color w:val="auto"/>
          <w:kern w:val="0"/>
          <w:sz w:val="32"/>
          <w:szCs w:val="32"/>
        </w:rPr>
      </w:pPr>
    </w:p>
    <w:p w14:paraId="109336AD">
      <w:pPr>
        <w:snapToGrid w:val="0"/>
        <w:spacing w:line="360" w:lineRule="auto"/>
        <w:ind w:right="480"/>
        <w:jc w:val="center"/>
        <w:rPr>
          <w:rFonts w:hint="eastAsia" w:ascii="仿宋" w:hAnsi="仿宋" w:eastAsia="仿宋" w:cs="仿宋"/>
          <w:b/>
          <w:color w:val="auto"/>
          <w:kern w:val="0"/>
          <w:sz w:val="32"/>
          <w:szCs w:val="32"/>
        </w:rPr>
      </w:pPr>
    </w:p>
    <w:p w14:paraId="232371EC">
      <w:pPr>
        <w:snapToGrid w:val="0"/>
        <w:spacing w:line="360" w:lineRule="auto"/>
        <w:ind w:right="480"/>
        <w:jc w:val="center"/>
        <w:rPr>
          <w:rFonts w:hint="eastAsia" w:ascii="仿宋" w:hAnsi="仿宋" w:eastAsia="仿宋" w:cs="仿宋"/>
          <w:b/>
          <w:color w:val="auto"/>
          <w:kern w:val="0"/>
          <w:sz w:val="32"/>
          <w:szCs w:val="32"/>
        </w:rPr>
      </w:pPr>
    </w:p>
    <w:p w14:paraId="4D310A70">
      <w:pPr>
        <w:snapToGrid w:val="0"/>
        <w:spacing w:line="360" w:lineRule="auto"/>
        <w:ind w:right="480"/>
        <w:jc w:val="center"/>
        <w:rPr>
          <w:rFonts w:hint="eastAsia" w:ascii="仿宋" w:hAnsi="仿宋" w:eastAsia="仿宋" w:cs="仿宋"/>
          <w:b/>
          <w:color w:val="auto"/>
          <w:kern w:val="0"/>
          <w:sz w:val="32"/>
          <w:szCs w:val="32"/>
        </w:rPr>
      </w:pPr>
    </w:p>
    <w:p w14:paraId="3CE23927">
      <w:pPr>
        <w:snapToGrid w:val="0"/>
        <w:spacing w:line="360" w:lineRule="auto"/>
        <w:ind w:right="480"/>
        <w:jc w:val="center"/>
        <w:rPr>
          <w:rFonts w:hint="eastAsia" w:ascii="仿宋" w:hAnsi="仿宋" w:eastAsia="仿宋" w:cs="仿宋"/>
          <w:b/>
          <w:color w:val="auto"/>
          <w:kern w:val="0"/>
          <w:sz w:val="32"/>
          <w:szCs w:val="32"/>
          <w:lang w:val="en-US" w:eastAsia="zh-CN"/>
        </w:rPr>
      </w:pPr>
    </w:p>
    <w:p w14:paraId="413B0956">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五</w:t>
      </w:r>
      <w:r>
        <w:rPr>
          <w:rFonts w:hint="eastAsia" w:ascii="仿宋" w:hAnsi="仿宋" w:eastAsia="仿宋" w:cs="仿宋"/>
          <w:b/>
          <w:color w:val="auto"/>
          <w:kern w:val="0"/>
          <w:sz w:val="32"/>
          <w:szCs w:val="32"/>
        </w:rPr>
        <w:t>、符合参加政府采购活动应当具备的一般条件的承诺函</w:t>
      </w:r>
    </w:p>
    <w:p w14:paraId="06BE0AF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CC2295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新昌县七星街道办事处食堂物资采购项目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SXPZ-F20250701SZ</w:t>
      </w:r>
      <w:r>
        <w:rPr>
          <w:rFonts w:hint="eastAsia" w:ascii="仿宋" w:hAnsi="仿宋" w:eastAsia="仿宋" w:cs="仿宋"/>
          <w:color w:val="auto"/>
          <w:sz w:val="24"/>
        </w:rPr>
        <w:t>】政府采购活动，郑重承诺：</w:t>
      </w:r>
    </w:p>
    <w:p w14:paraId="076CD949">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7059504E">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 w:hAnsi="仿宋" w:eastAsia="仿宋" w:cs="仿宋"/>
          <w:color w:val="auto"/>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CE25EC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8F9ED5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4DEA3FA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09730D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5027104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3118B1D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7A7AAB0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4D68C7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39699B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43CF647D">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kern w:val="0"/>
          <w:sz w:val="24"/>
          <w:lang w:val="zh-CN"/>
        </w:rPr>
        <w:t>)：</w:t>
      </w:r>
    </w:p>
    <w:p w14:paraId="2B2768F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2A51B845">
      <w:pPr>
        <w:snapToGrid w:val="0"/>
        <w:spacing w:line="360" w:lineRule="auto"/>
        <w:ind w:right="480"/>
        <w:jc w:val="center"/>
        <w:rPr>
          <w:rFonts w:hint="eastAsia" w:ascii="仿宋" w:hAnsi="仿宋" w:eastAsia="仿宋" w:cs="仿宋"/>
          <w:b/>
          <w:color w:val="auto"/>
          <w:kern w:val="0"/>
          <w:sz w:val="32"/>
          <w:szCs w:val="32"/>
        </w:rPr>
      </w:pPr>
    </w:p>
    <w:p w14:paraId="2404B8F2">
      <w:pPr>
        <w:snapToGrid w:val="0"/>
        <w:spacing w:line="360" w:lineRule="auto"/>
        <w:ind w:right="480"/>
        <w:jc w:val="center"/>
        <w:rPr>
          <w:rFonts w:hint="eastAsia" w:ascii="仿宋" w:hAnsi="仿宋" w:eastAsia="仿宋" w:cs="仿宋"/>
          <w:b/>
          <w:color w:val="auto"/>
          <w:kern w:val="0"/>
          <w:sz w:val="32"/>
          <w:szCs w:val="32"/>
        </w:rPr>
      </w:pPr>
    </w:p>
    <w:p w14:paraId="57302CFF">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B777625">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六、</w:t>
      </w:r>
      <w:r>
        <w:rPr>
          <w:rFonts w:hint="eastAsia" w:ascii="仿宋" w:hAnsi="仿宋" w:eastAsia="仿宋" w:cs="仿宋"/>
          <w:b/>
          <w:color w:val="auto"/>
          <w:sz w:val="32"/>
          <w:szCs w:val="32"/>
        </w:rPr>
        <w:t>中小企业声明函（服务）</w:t>
      </w:r>
    </w:p>
    <w:p w14:paraId="4B367D7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新昌县七星街道办事处食堂物资采购项目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0372066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4"/>
          <w:u w:val="single"/>
          <w:lang w:eastAsia="zh-CN"/>
        </w:rPr>
        <w:t>新昌县七星街道办事处食堂物资采购项目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零售业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65BE80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2499FA9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4DBA0CE5">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rPr>
        <w:t>）：</w:t>
      </w:r>
    </w:p>
    <w:p w14:paraId="78B562CB">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3B9605B1">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14:paraId="0524FAE7">
      <w:pPr>
        <w:spacing w:line="360" w:lineRule="auto"/>
        <w:ind w:right="420"/>
        <w:rPr>
          <w:rFonts w:hint="eastAsia" w:ascii="仿宋" w:hAnsi="仿宋" w:eastAsia="仿宋" w:cs="仿宋"/>
          <w:color w:val="auto"/>
          <w:sz w:val="24"/>
        </w:rPr>
      </w:pPr>
    </w:p>
    <w:p w14:paraId="43C78448">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55A50541">
      <w:pPr>
        <w:spacing w:line="360" w:lineRule="auto"/>
        <w:ind w:right="42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F984C3">
      <w:pPr>
        <w:widowControl/>
        <w:spacing w:line="360" w:lineRule="auto"/>
        <w:ind w:firstLine="480" w:firstLineChars="200"/>
        <w:jc w:val="left"/>
        <w:rPr>
          <w:rFonts w:hint="eastAsia" w:ascii="仿宋" w:hAnsi="仿宋" w:eastAsia="仿宋" w:cs="仿宋"/>
          <w:b/>
          <w:color w:val="auto"/>
          <w:kern w:val="0"/>
          <w:sz w:val="32"/>
          <w:szCs w:val="32"/>
        </w:rPr>
      </w:pPr>
      <w:r>
        <w:rPr>
          <w:rFonts w:hint="eastAsia" w:ascii="仿宋" w:hAnsi="仿宋" w:eastAsia="仿宋" w:cs="仿宋"/>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B83A40">
      <w:pPr>
        <w:widowControl/>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4315FE5">
      <w:pPr>
        <w:jc w:val="center"/>
        <w:rPr>
          <w:rFonts w:hint="eastAsia" w:ascii="仿宋" w:hAnsi="仿宋" w:eastAsia="仿宋" w:cs="仿宋"/>
          <w:b/>
          <w:color w:val="auto"/>
          <w:spacing w:val="6"/>
          <w:sz w:val="32"/>
          <w:szCs w:val="32"/>
          <w:highlight w:val="none"/>
        </w:rPr>
      </w:pPr>
    </w:p>
    <w:p w14:paraId="55B2C0B7">
      <w:pPr>
        <w:jc w:val="center"/>
        <w:rPr>
          <w:rFonts w:hint="eastAsia" w:ascii="仿宋" w:hAnsi="仿宋" w:eastAsia="仿宋" w:cs="仿宋"/>
          <w:b/>
          <w:color w:val="auto"/>
          <w:spacing w:val="6"/>
          <w:sz w:val="32"/>
          <w:szCs w:val="32"/>
          <w:highlight w:val="none"/>
        </w:rPr>
      </w:pPr>
    </w:p>
    <w:p w14:paraId="5A491939">
      <w:pPr>
        <w:jc w:val="center"/>
        <w:rPr>
          <w:rFonts w:hint="eastAsia" w:ascii="仿宋" w:hAnsi="仿宋" w:eastAsia="仿宋" w:cs="仿宋"/>
          <w:b/>
          <w:color w:val="auto"/>
          <w:spacing w:val="6"/>
          <w:sz w:val="32"/>
          <w:szCs w:val="32"/>
          <w:highlight w:val="none"/>
        </w:rPr>
      </w:pPr>
    </w:p>
    <w:p w14:paraId="251BC5D0">
      <w:pPr>
        <w:jc w:val="center"/>
        <w:rPr>
          <w:rFonts w:hint="eastAsia" w:ascii="仿宋" w:hAnsi="仿宋" w:eastAsia="仿宋" w:cs="仿宋"/>
          <w:b/>
          <w:color w:val="auto"/>
          <w:spacing w:val="6"/>
          <w:sz w:val="32"/>
          <w:szCs w:val="32"/>
          <w:highlight w:val="none"/>
        </w:rPr>
      </w:pPr>
    </w:p>
    <w:p w14:paraId="5EBEDE0D">
      <w:pPr>
        <w:jc w:val="center"/>
        <w:rPr>
          <w:rFonts w:hint="eastAsia" w:ascii="仿宋" w:hAnsi="仿宋" w:eastAsia="仿宋" w:cs="仿宋"/>
          <w:b/>
          <w:color w:val="auto"/>
          <w:spacing w:val="6"/>
          <w:sz w:val="32"/>
          <w:szCs w:val="32"/>
          <w:highlight w:val="none"/>
        </w:rPr>
      </w:pPr>
    </w:p>
    <w:p w14:paraId="0E7E4A68">
      <w:pPr>
        <w:jc w:val="center"/>
        <w:rPr>
          <w:rFonts w:hint="eastAsia" w:ascii="仿宋" w:hAnsi="仿宋" w:eastAsia="仿宋" w:cs="仿宋"/>
          <w:b/>
          <w:color w:val="auto"/>
          <w:spacing w:val="6"/>
          <w:sz w:val="32"/>
          <w:szCs w:val="32"/>
          <w:highlight w:val="none"/>
        </w:rPr>
      </w:pPr>
    </w:p>
    <w:p w14:paraId="3DE5AFE4">
      <w:pPr>
        <w:jc w:val="center"/>
        <w:rPr>
          <w:rFonts w:hint="eastAsia" w:ascii="仿宋" w:hAnsi="仿宋" w:eastAsia="仿宋" w:cs="仿宋"/>
          <w:b/>
          <w:color w:val="auto"/>
          <w:spacing w:val="6"/>
          <w:sz w:val="32"/>
          <w:szCs w:val="32"/>
          <w:highlight w:val="none"/>
        </w:rPr>
      </w:pPr>
    </w:p>
    <w:p w14:paraId="07DA80EA">
      <w:pPr>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2269EC5E">
      <w:pPr>
        <w:spacing w:line="360" w:lineRule="auto"/>
        <w:rPr>
          <w:rFonts w:hint="eastAsia" w:ascii="仿宋" w:hAnsi="仿宋" w:eastAsia="仿宋" w:cs="仿宋"/>
          <w:b/>
          <w:color w:val="auto"/>
          <w:spacing w:val="6"/>
          <w:sz w:val="30"/>
          <w:szCs w:val="30"/>
          <w:highlight w:val="none"/>
        </w:rPr>
      </w:pPr>
    </w:p>
    <w:p w14:paraId="7E1832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0FC7F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0663F3F">
      <w:pPr>
        <w:spacing w:line="360" w:lineRule="auto"/>
        <w:ind w:firstLine="480" w:firstLineChars="200"/>
        <w:rPr>
          <w:rFonts w:hint="eastAsia" w:ascii="仿宋" w:hAnsi="仿宋" w:eastAsia="仿宋" w:cs="仿宋"/>
          <w:color w:val="auto"/>
          <w:sz w:val="24"/>
          <w:highlight w:val="none"/>
        </w:rPr>
      </w:pPr>
    </w:p>
    <w:p w14:paraId="3EB30F47">
      <w:pPr>
        <w:spacing w:line="360" w:lineRule="auto"/>
        <w:ind w:firstLine="480" w:firstLineChars="200"/>
        <w:rPr>
          <w:rFonts w:hint="eastAsia" w:ascii="仿宋" w:hAnsi="仿宋" w:eastAsia="仿宋" w:cs="仿宋"/>
          <w:color w:val="auto"/>
          <w:sz w:val="24"/>
          <w:highlight w:val="none"/>
        </w:rPr>
      </w:pPr>
    </w:p>
    <w:p w14:paraId="4195568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0B6AC7E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1939F90">
      <w:pPr>
        <w:autoSpaceDE w:val="0"/>
        <w:autoSpaceDN w:val="0"/>
        <w:jc w:val="center"/>
        <w:rPr>
          <w:rFonts w:hint="eastAsia" w:ascii="仿宋" w:hAnsi="仿宋" w:eastAsia="仿宋" w:cs="仿宋"/>
          <w:b/>
          <w:color w:val="auto"/>
          <w:spacing w:val="6"/>
          <w:sz w:val="32"/>
          <w:szCs w:val="32"/>
          <w:highlight w:val="none"/>
        </w:rPr>
      </w:pPr>
    </w:p>
    <w:p w14:paraId="56223897">
      <w:pPr>
        <w:spacing w:line="360" w:lineRule="auto"/>
        <w:jc w:val="center"/>
        <w:rPr>
          <w:rFonts w:hint="eastAsia" w:ascii="仿宋" w:hAnsi="仿宋" w:eastAsia="仿宋" w:cs="仿宋"/>
          <w:b/>
          <w:color w:val="auto"/>
          <w:spacing w:val="6"/>
          <w:sz w:val="32"/>
          <w:szCs w:val="32"/>
          <w:highlight w:val="none"/>
        </w:rPr>
      </w:pPr>
    </w:p>
    <w:p w14:paraId="5E6427DF">
      <w:pPr>
        <w:spacing w:line="360" w:lineRule="auto"/>
        <w:jc w:val="center"/>
        <w:rPr>
          <w:rFonts w:hint="eastAsia" w:ascii="仿宋" w:hAnsi="仿宋" w:eastAsia="仿宋" w:cs="仿宋"/>
          <w:b/>
          <w:color w:val="auto"/>
          <w:spacing w:val="6"/>
          <w:sz w:val="32"/>
          <w:szCs w:val="32"/>
          <w:highlight w:val="none"/>
        </w:rPr>
      </w:pPr>
    </w:p>
    <w:p w14:paraId="3E8934CE">
      <w:pPr>
        <w:spacing w:line="360" w:lineRule="auto"/>
        <w:jc w:val="center"/>
        <w:rPr>
          <w:rFonts w:hint="eastAsia" w:ascii="仿宋" w:hAnsi="仿宋" w:eastAsia="仿宋" w:cs="仿宋"/>
          <w:b/>
          <w:color w:val="auto"/>
          <w:spacing w:val="6"/>
          <w:sz w:val="32"/>
          <w:szCs w:val="32"/>
          <w:highlight w:val="none"/>
        </w:rPr>
      </w:pPr>
    </w:p>
    <w:p w14:paraId="53E97098">
      <w:pPr>
        <w:spacing w:line="360" w:lineRule="auto"/>
        <w:jc w:val="center"/>
        <w:rPr>
          <w:rFonts w:hint="eastAsia" w:ascii="仿宋" w:hAnsi="仿宋" w:eastAsia="仿宋" w:cs="仿宋"/>
          <w:b/>
          <w:color w:val="auto"/>
          <w:spacing w:val="6"/>
          <w:sz w:val="32"/>
          <w:szCs w:val="32"/>
          <w:highlight w:val="none"/>
        </w:rPr>
      </w:pPr>
    </w:p>
    <w:p w14:paraId="371457A7">
      <w:pPr>
        <w:spacing w:line="360" w:lineRule="auto"/>
        <w:jc w:val="center"/>
        <w:rPr>
          <w:rFonts w:hint="eastAsia" w:ascii="仿宋" w:hAnsi="仿宋" w:eastAsia="仿宋" w:cs="仿宋"/>
          <w:b/>
          <w:color w:val="auto"/>
          <w:spacing w:val="6"/>
          <w:sz w:val="32"/>
          <w:szCs w:val="32"/>
          <w:highlight w:val="none"/>
        </w:rPr>
      </w:pPr>
    </w:p>
    <w:p w14:paraId="5A636991">
      <w:pPr>
        <w:spacing w:line="360" w:lineRule="auto"/>
        <w:jc w:val="center"/>
        <w:rPr>
          <w:rFonts w:hint="eastAsia" w:ascii="仿宋" w:hAnsi="仿宋" w:eastAsia="仿宋" w:cs="仿宋"/>
          <w:b/>
          <w:color w:val="auto"/>
          <w:spacing w:val="6"/>
          <w:sz w:val="32"/>
          <w:szCs w:val="32"/>
          <w:highlight w:val="none"/>
        </w:rPr>
      </w:pPr>
    </w:p>
    <w:p w14:paraId="16282DF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监狱企业声明函</w:t>
      </w:r>
    </w:p>
    <w:p w14:paraId="163FBF97">
      <w:pPr>
        <w:autoSpaceDE w:val="0"/>
        <w:autoSpaceDN w:val="0"/>
        <w:jc w:val="center"/>
        <w:rPr>
          <w:rFonts w:hint="eastAsia" w:ascii="仿宋" w:hAnsi="仿宋" w:eastAsia="仿宋" w:cs="仿宋"/>
          <w:b/>
          <w:color w:val="auto"/>
          <w:spacing w:val="6"/>
          <w:sz w:val="32"/>
          <w:szCs w:val="32"/>
          <w:highlight w:val="none"/>
        </w:rPr>
      </w:pPr>
    </w:p>
    <w:p w14:paraId="5BEFC6AD">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 号）的规定，本公司为监狱企业。</w:t>
      </w:r>
    </w:p>
    <w:p w14:paraId="7C375CC2">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根据上述标准，我公司属于监狱企业的理由为：本公司为参加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项目采购活动提供本企业提供服务</w:t>
      </w:r>
    </w:p>
    <w:p w14:paraId="24CE90FC">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379EEA48">
      <w:pPr>
        <w:autoSpaceDE w:val="0"/>
        <w:autoSpaceDN w:val="0"/>
        <w:jc w:val="center"/>
        <w:rPr>
          <w:rFonts w:hint="eastAsia" w:ascii="仿宋" w:hAnsi="仿宋" w:eastAsia="仿宋" w:cs="仿宋"/>
          <w:b/>
          <w:color w:val="auto"/>
          <w:spacing w:val="6"/>
          <w:sz w:val="32"/>
          <w:szCs w:val="32"/>
          <w:highlight w:val="none"/>
        </w:rPr>
      </w:pPr>
    </w:p>
    <w:p w14:paraId="05CE2833">
      <w:pPr>
        <w:autoSpaceDE w:val="0"/>
        <w:autoSpaceDN w:val="0"/>
        <w:jc w:val="both"/>
        <w:rPr>
          <w:rFonts w:hint="eastAsia" w:ascii="仿宋" w:hAnsi="仿宋" w:eastAsia="仿宋" w:cs="仿宋"/>
          <w:b/>
          <w:color w:val="auto"/>
          <w:spacing w:val="6"/>
          <w:sz w:val="32"/>
          <w:szCs w:val="32"/>
          <w:highlight w:val="none"/>
        </w:rPr>
      </w:pPr>
    </w:p>
    <w:p w14:paraId="2E5CCFD1">
      <w:pPr>
        <w:autoSpaceDE w:val="0"/>
        <w:autoSpaceDN w:val="0"/>
        <w:jc w:val="center"/>
        <w:rPr>
          <w:rFonts w:hint="eastAsia" w:ascii="仿宋" w:hAnsi="仿宋" w:eastAsia="仿宋" w:cs="仿宋"/>
          <w:b/>
          <w:color w:val="auto"/>
          <w:spacing w:val="6"/>
          <w:sz w:val="32"/>
          <w:szCs w:val="32"/>
          <w:highlight w:val="none"/>
        </w:rPr>
      </w:pPr>
    </w:p>
    <w:p w14:paraId="0A172DB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239802A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5AD1453">
      <w:pPr>
        <w:widowControl/>
        <w:spacing w:line="360" w:lineRule="auto"/>
        <w:ind w:firstLine="643" w:firstLineChars="200"/>
        <w:jc w:val="center"/>
        <w:rPr>
          <w:rFonts w:hint="eastAsia" w:ascii="仿宋" w:hAnsi="仿宋" w:eastAsia="仿宋" w:cs="仿宋"/>
          <w:b/>
          <w:color w:val="auto"/>
          <w:kern w:val="0"/>
          <w:sz w:val="32"/>
          <w:szCs w:val="32"/>
        </w:rPr>
      </w:pPr>
    </w:p>
    <w:p w14:paraId="6330383C">
      <w:pPr>
        <w:widowControl/>
        <w:spacing w:line="360" w:lineRule="auto"/>
        <w:ind w:firstLine="643" w:firstLineChars="200"/>
        <w:jc w:val="center"/>
        <w:rPr>
          <w:rFonts w:hint="eastAsia" w:ascii="仿宋" w:hAnsi="仿宋" w:eastAsia="仿宋" w:cs="仿宋"/>
          <w:b/>
          <w:color w:val="auto"/>
          <w:kern w:val="0"/>
          <w:sz w:val="32"/>
          <w:szCs w:val="32"/>
        </w:rPr>
      </w:pPr>
    </w:p>
    <w:p w14:paraId="1EB4A649">
      <w:pPr>
        <w:widowControl/>
        <w:spacing w:line="360" w:lineRule="auto"/>
        <w:ind w:firstLine="643" w:firstLineChars="200"/>
        <w:jc w:val="center"/>
        <w:rPr>
          <w:rFonts w:hint="eastAsia" w:ascii="仿宋" w:hAnsi="仿宋" w:eastAsia="仿宋" w:cs="仿宋"/>
          <w:b/>
          <w:color w:val="auto"/>
          <w:kern w:val="0"/>
          <w:sz w:val="32"/>
          <w:szCs w:val="32"/>
        </w:rPr>
      </w:pPr>
    </w:p>
    <w:p w14:paraId="61BF61DD">
      <w:pPr>
        <w:spacing w:line="360" w:lineRule="auto"/>
        <w:jc w:val="center"/>
        <w:outlineLvl w:val="0"/>
        <w:rPr>
          <w:rFonts w:hint="eastAsia" w:ascii="仿宋" w:hAnsi="仿宋" w:eastAsia="仿宋" w:cs="仿宋"/>
          <w:b/>
          <w:color w:val="auto"/>
          <w:kern w:val="0"/>
          <w:sz w:val="24"/>
        </w:rPr>
      </w:pPr>
    </w:p>
    <w:p w14:paraId="5AEFA875">
      <w:pPr>
        <w:spacing w:line="336" w:lineRule="auto"/>
        <w:jc w:val="center"/>
        <w:rPr>
          <w:rFonts w:hint="eastAsia" w:ascii="仿宋" w:hAnsi="仿宋" w:eastAsia="仿宋" w:cs="仿宋"/>
          <w:b/>
          <w:color w:val="auto"/>
          <w:kern w:val="0"/>
          <w:sz w:val="36"/>
          <w:szCs w:val="36"/>
        </w:rPr>
      </w:pPr>
    </w:p>
    <w:p w14:paraId="7BF4D487">
      <w:pPr>
        <w:spacing w:line="336" w:lineRule="auto"/>
        <w:jc w:val="center"/>
        <w:rPr>
          <w:rFonts w:hint="eastAsia" w:ascii="仿宋" w:hAnsi="仿宋" w:eastAsia="仿宋" w:cs="仿宋"/>
          <w:b/>
          <w:color w:val="auto"/>
          <w:kern w:val="0"/>
          <w:sz w:val="36"/>
          <w:szCs w:val="36"/>
        </w:rPr>
      </w:pPr>
    </w:p>
    <w:p w14:paraId="621FAD94">
      <w:pPr>
        <w:spacing w:line="336" w:lineRule="auto"/>
        <w:jc w:val="center"/>
        <w:rPr>
          <w:rFonts w:hint="eastAsia" w:ascii="仿宋" w:hAnsi="仿宋" w:eastAsia="仿宋" w:cs="仿宋"/>
          <w:b/>
          <w:color w:val="auto"/>
          <w:kern w:val="0"/>
          <w:sz w:val="36"/>
          <w:szCs w:val="36"/>
        </w:rPr>
      </w:pPr>
    </w:p>
    <w:p w14:paraId="56B660D7">
      <w:pPr>
        <w:spacing w:line="336" w:lineRule="auto"/>
        <w:jc w:val="center"/>
        <w:rPr>
          <w:rFonts w:hint="eastAsia" w:ascii="仿宋" w:hAnsi="仿宋" w:eastAsia="仿宋" w:cs="仿宋"/>
          <w:b/>
          <w:color w:val="auto"/>
          <w:kern w:val="0"/>
          <w:sz w:val="36"/>
          <w:szCs w:val="36"/>
        </w:rPr>
      </w:pPr>
    </w:p>
    <w:p w14:paraId="78D17A48">
      <w:pPr>
        <w:spacing w:line="336" w:lineRule="auto"/>
        <w:jc w:val="center"/>
        <w:rPr>
          <w:rFonts w:hint="eastAsia" w:ascii="仿宋" w:hAnsi="仿宋" w:eastAsia="仿宋" w:cs="仿宋"/>
          <w:b/>
          <w:color w:val="auto"/>
          <w:kern w:val="0"/>
          <w:sz w:val="36"/>
          <w:szCs w:val="36"/>
        </w:rPr>
      </w:pPr>
    </w:p>
    <w:p w14:paraId="2865A40C">
      <w:pPr>
        <w:pStyle w:val="966"/>
        <w:widowControl w:val="0"/>
        <w:snapToGrid w:val="0"/>
        <w:spacing w:line="500" w:lineRule="exact"/>
        <w:ind w:firstLine="0" w:firstLineChars="0"/>
        <w:jc w:val="both"/>
        <w:outlineLvl w:val="9"/>
        <w:rPr>
          <w:rFonts w:hint="eastAsia" w:ascii="仿宋" w:hAnsi="仿宋" w:eastAsia="仿宋" w:cs="仿宋"/>
          <w:b/>
          <w:bCs/>
          <w:color w:val="auto"/>
          <w:sz w:val="28"/>
          <w:szCs w:val="28"/>
          <w:highlight w:val="none"/>
        </w:rPr>
        <w:sectPr>
          <w:pgSz w:w="11906" w:h="16838"/>
          <w:pgMar w:top="1276" w:right="1418" w:bottom="1247" w:left="1418" w:header="851" w:footer="992" w:gutter="0"/>
          <w:pgNumType w:fmt="decimal"/>
          <w:cols w:space="720" w:num="1"/>
          <w:titlePg/>
          <w:docGrid w:linePitch="312" w:charSpace="0"/>
        </w:sectPr>
      </w:pPr>
    </w:p>
    <w:p w14:paraId="48FF351A">
      <w:pPr>
        <w:pStyle w:val="966"/>
        <w:widowControl w:val="0"/>
        <w:snapToGrid w:val="0"/>
        <w:spacing w:line="500" w:lineRule="exact"/>
        <w:ind w:firstLine="0" w:firstLineChars="0"/>
        <w:jc w:val="center"/>
        <w:outlineLvl w:val="9"/>
        <w:rPr>
          <w:rFonts w:hint="eastAsia" w:ascii="仿宋" w:hAnsi="仿宋" w:eastAsia="仿宋" w:cs="仿宋"/>
          <w:color w:val="auto"/>
          <w:kern w:val="0"/>
          <w:sz w:val="24"/>
          <w:szCs w:val="24"/>
          <w:highlight w:val="none"/>
          <w:u w:val="single"/>
          <w:lang w:eastAsia="zh-CN"/>
        </w:rPr>
      </w:pPr>
      <w:r>
        <w:rPr>
          <w:rFonts w:hint="eastAsia" w:ascii="仿宋" w:hAnsi="仿宋" w:eastAsia="仿宋" w:cs="仿宋"/>
          <w:b/>
          <w:bCs/>
          <w:color w:val="auto"/>
          <w:sz w:val="28"/>
          <w:szCs w:val="28"/>
          <w:highlight w:val="none"/>
        </w:rPr>
        <w:t>政府采购活动现场确认声明书</w:t>
      </w:r>
    </w:p>
    <w:p w14:paraId="16A753D0">
      <w:pPr>
        <w:pStyle w:val="966"/>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lang w:eastAsia="zh-CN"/>
        </w:rPr>
        <w:t>绍兴平准招标代理有限公司</w:t>
      </w:r>
      <w:r>
        <w:rPr>
          <w:rFonts w:hint="eastAsia" w:ascii="仿宋" w:hAnsi="仿宋" w:eastAsia="仿宋" w:cs="仿宋"/>
          <w:color w:val="auto"/>
          <w:kern w:val="0"/>
          <w:sz w:val="24"/>
          <w:szCs w:val="24"/>
          <w:highlight w:val="none"/>
        </w:rPr>
        <w:t>（采购组织机构名称）：</w:t>
      </w:r>
    </w:p>
    <w:p w14:paraId="0D3705AA">
      <w:pPr>
        <w:pStyle w:val="966"/>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eastAsia="zh-CN"/>
        </w:rPr>
        <w:t>新昌县七星街道办事处食堂物资采购项目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u w:val="single"/>
          <w:lang w:eastAsia="zh-CN"/>
        </w:rPr>
        <w:t>SXPZ-F20250701SZ</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3BBCD0B9">
      <w:pPr>
        <w:pStyle w:val="967"/>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3958BD2">
      <w:pPr>
        <w:pStyle w:val="967"/>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2D80EE4B">
      <w:pPr>
        <w:pStyle w:val="967"/>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13B5CE1C">
      <w:pPr>
        <w:pStyle w:val="967"/>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3F24604">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57857105">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64838D6F">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06A904C">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48F5C69D">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53466C91">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3D905178">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44"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44"/>
    </w:p>
    <w:p w14:paraId="1C1C2DA1">
      <w:pPr>
        <w:pStyle w:val="966"/>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2FF3AC4C">
      <w:pPr>
        <w:pStyle w:val="966"/>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5B52252">
      <w:pPr>
        <w:pStyle w:val="967"/>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bidi="ar-SA"/>
        </w:rPr>
        <w:t>三、</w:t>
      </w: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4C76ACBB">
      <w:pPr>
        <w:pStyle w:val="967"/>
        <w:keepNext w:val="0"/>
        <w:keepLines w:val="0"/>
        <w:pageBreakBefore w:val="0"/>
        <w:widowControl/>
        <w:numPr>
          <w:ilvl w:val="0"/>
          <w:numId w:val="0"/>
        </w:numPr>
        <w:kinsoku/>
        <w:overflowPunct/>
        <w:topLinePunct w:val="0"/>
        <w:autoSpaceDE/>
        <w:autoSpaceDN/>
        <w:bidi w:val="0"/>
        <w:adjustRightInd w:val="0"/>
        <w:snapToGrid w:val="0"/>
        <w:spacing w:line="360" w:lineRule="auto"/>
        <w:ind w:left="0" w:leftChars="0" w:firstLine="48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四、</w:t>
      </w: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5B653296">
      <w:pPr>
        <w:pStyle w:val="966"/>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（供应商代表签名）</w:t>
      </w:r>
    </w:p>
    <w:p w14:paraId="6A77E38C">
      <w:pPr>
        <w:pStyle w:val="966"/>
        <w:widowControl w:val="0"/>
        <w:snapToGrid w:val="0"/>
        <w:spacing w:line="440" w:lineRule="exact"/>
        <w:ind w:firstLine="480"/>
        <w:jc w:val="center"/>
        <w:outlineLvl w:val="9"/>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3ECCD61D">
      <w:pPr>
        <w:spacing w:line="336" w:lineRule="auto"/>
        <w:jc w:val="center"/>
        <w:rPr>
          <w:rFonts w:hint="eastAsia" w:ascii="仿宋" w:hAnsi="仿宋" w:eastAsia="仿宋" w:cs="仿宋"/>
          <w:b/>
          <w:color w:val="auto"/>
          <w:kern w:val="0"/>
          <w:sz w:val="36"/>
          <w:szCs w:val="36"/>
        </w:rPr>
      </w:pPr>
    </w:p>
    <w:p w14:paraId="699F3F8B">
      <w:pPr>
        <w:spacing w:line="336" w:lineRule="auto"/>
        <w:jc w:val="center"/>
        <w:rPr>
          <w:rFonts w:hint="eastAsia" w:ascii="仿宋" w:hAnsi="仿宋" w:eastAsia="仿宋" w:cs="仿宋"/>
          <w:b/>
          <w:color w:val="auto"/>
          <w:kern w:val="0"/>
          <w:sz w:val="36"/>
          <w:szCs w:val="36"/>
        </w:rPr>
      </w:pPr>
    </w:p>
    <w:p w14:paraId="6A28D45C">
      <w:pPr>
        <w:spacing w:line="336"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78177D9C">
      <w:pPr>
        <w:spacing w:line="336" w:lineRule="auto"/>
        <w:jc w:val="center"/>
        <w:outlineLvl w:val="0"/>
        <w:rPr>
          <w:rFonts w:hint="eastAsia" w:ascii="仿宋" w:hAnsi="仿宋" w:eastAsia="仿宋" w:cs="仿宋"/>
          <w:b/>
          <w:color w:val="auto"/>
          <w:kern w:val="0"/>
          <w:sz w:val="24"/>
        </w:rPr>
      </w:pPr>
    </w:p>
    <w:p w14:paraId="56A3B9AF">
      <w:pPr>
        <w:spacing w:line="336"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C8B5667">
      <w:pPr>
        <w:pStyle w:val="906"/>
        <w:numPr>
          <w:ilvl w:val="0"/>
          <w:numId w:val="2"/>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eastAsia="zh-CN"/>
        </w:rPr>
        <w:t>营业执照(或事业</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lang w:eastAsia="zh-CN"/>
        </w:rPr>
        <w:t>法人证书或其它工商等登记证明材料；自然人参与采购，提供身份证</w:t>
      </w:r>
      <w:r>
        <w:rPr>
          <w:rFonts w:hint="eastAsia" w:ascii="仿宋" w:hAnsi="仿宋" w:eastAsia="仿宋" w:cs="仿宋"/>
          <w:color w:val="auto"/>
          <w:sz w:val="24"/>
          <w:highlight w:val="none"/>
          <w:lang w:val="en-US" w:eastAsia="zh-CN"/>
        </w:rPr>
        <w:t>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rPr>
        <w:t>………………………………………………………………（页码）</w:t>
      </w:r>
    </w:p>
    <w:p w14:paraId="6ECF6CCD">
      <w:pPr>
        <w:pStyle w:val="906"/>
        <w:numPr>
          <w:ilvl w:val="0"/>
          <w:numId w:val="2"/>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lang w:eastAsia="zh-CN"/>
        </w:rPr>
        <w:t>投标函</w:t>
      </w:r>
      <w:r>
        <w:rPr>
          <w:rFonts w:hint="eastAsia" w:ascii="仿宋" w:hAnsi="仿宋" w:eastAsia="仿宋" w:cs="仿宋"/>
          <w:color w:val="auto"/>
        </w:rPr>
        <w:t>……………………………………………………………………………（页码）</w:t>
      </w:r>
    </w:p>
    <w:p w14:paraId="52C993DC">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法定代表人身份证明书</w:t>
      </w:r>
      <w:r>
        <w:rPr>
          <w:rFonts w:hint="eastAsia" w:ascii="仿宋" w:hAnsi="仿宋" w:eastAsia="仿宋" w:cs="仿宋"/>
          <w:color w:val="auto"/>
          <w:highlight w:val="none"/>
        </w:rPr>
        <w:t>……………………………………………………… （页码）</w:t>
      </w:r>
    </w:p>
    <w:p w14:paraId="00FCC75F">
      <w:pPr>
        <w:pStyle w:val="906"/>
        <w:numPr>
          <w:ilvl w:val="0"/>
          <w:numId w:val="2"/>
        </w:numPr>
        <w:spacing w:line="336"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法定代表人授权委托书及授权代表社保证明（若委托）</w:t>
      </w:r>
      <w:r>
        <w:rPr>
          <w:rFonts w:hint="eastAsia" w:ascii="仿宋" w:hAnsi="仿宋" w:eastAsia="仿宋" w:cs="仿宋"/>
          <w:color w:val="auto"/>
          <w:highlight w:val="none"/>
        </w:rPr>
        <w:t>……………………（页码）</w:t>
      </w:r>
    </w:p>
    <w:p w14:paraId="53438D89">
      <w:pPr>
        <w:pStyle w:val="906"/>
        <w:numPr>
          <w:ilvl w:val="0"/>
          <w:numId w:val="2"/>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法定代表人及其授权代表身份证复印件（正反面）</w:t>
      </w:r>
      <w:r>
        <w:rPr>
          <w:rFonts w:hint="eastAsia" w:ascii="仿宋" w:hAnsi="仿宋" w:eastAsia="仿宋" w:cs="仿宋"/>
          <w:color w:val="auto"/>
        </w:rPr>
        <w:t>…………………………（页码）</w:t>
      </w:r>
    </w:p>
    <w:p w14:paraId="5901835C">
      <w:pPr>
        <w:pStyle w:val="906"/>
        <w:numPr>
          <w:ilvl w:val="0"/>
          <w:numId w:val="2"/>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政府采购供应商廉洁自律承诺书</w:t>
      </w:r>
      <w:r>
        <w:rPr>
          <w:rFonts w:hint="eastAsia" w:ascii="仿宋" w:hAnsi="仿宋" w:eastAsia="仿宋" w:cs="仿宋"/>
          <w:color w:val="auto"/>
        </w:rPr>
        <w:t>………………………………………………（页码）</w:t>
      </w:r>
    </w:p>
    <w:p w14:paraId="4A37DDA5">
      <w:pPr>
        <w:pStyle w:val="906"/>
        <w:numPr>
          <w:ilvl w:val="0"/>
          <w:numId w:val="2"/>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评分索引表</w:t>
      </w:r>
      <w:r>
        <w:rPr>
          <w:rFonts w:hint="eastAsia" w:ascii="仿宋" w:hAnsi="仿宋" w:eastAsia="仿宋" w:cs="仿宋"/>
          <w:color w:val="auto"/>
        </w:rPr>
        <w:t>………………………………………………………………………（页码）</w:t>
      </w:r>
    </w:p>
    <w:p w14:paraId="76D6CDF3">
      <w:pPr>
        <w:pStyle w:val="906"/>
        <w:numPr>
          <w:ilvl w:val="0"/>
          <w:numId w:val="2"/>
        </w:numPr>
        <w:spacing w:line="336" w:lineRule="auto"/>
        <w:ind w:left="0" w:firstLine="0" w:firstLineChars="0"/>
        <w:jc w:val="both"/>
        <w:rPr>
          <w:rFonts w:hint="eastAsia" w:ascii="仿宋" w:hAnsi="仿宋" w:eastAsia="仿宋" w:cs="仿宋"/>
          <w:color w:val="auto"/>
        </w:rPr>
      </w:pPr>
      <w:r>
        <w:rPr>
          <w:rFonts w:hint="eastAsia" w:ascii="仿宋" w:hAnsi="仿宋" w:eastAsia="仿宋" w:cs="仿宋"/>
          <w:color w:val="auto"/>
          <w:sz w:val="24"/>
          <w:highlight w:val="none"/>
          <w:lang w:val="en-US" w:eastAsia="zh-CN"/>
        </w:rPr>
        <w:t>资信及商务偏离表</w:t>
      </w:r>
      <w:r>
        <w:rPr>
          <w:rFonts w:hint="eastAsia" w:ascii="仿宋" w:hAnsi="仿宋" w:eastAsia="仿宋" w:cs="仿宋"/>
          <w:color w:val="auto"/>
        </w:rPr>
        <w:t>………………………………………………………………（页码）</w:t>
      </w:r>
    </w:p>
    <w:p w14:paraId="53263063">
      <w:pPr>
        <w:pStyle w:val="906"/>
        <w:numPr>
          <w:ilvl w:val="0"/>
          <w:numId w:val="2"/>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eastAsia="仿宋" w:cs="仿宋"/>
          <w:color w:val="auto"/>
          <w:sz w:val="24"/>
          <w:szCs w:val="24"/>
          <w:lang w:val="en-US" w:eastAsia="zh-CN"/>
        </w:rPr>
        <w:t>技术偏离表</w:t>
      </w:r>
      <w:r>
        <w:rPr>
          <w:rFonts w:hint="eastAsia" w:ascii="仿宋" w:hAnsi="仿宋" w:eastAsia="仿宋" w:cs="仿宋"/>
          <w:color w:val="auto"/>
          <w:sz w:val="24"/>
          <w:highlight w:val="none"/>
          <w:lang w:val="en-US" w:eastAsia="zh-CN"/>
        </w:rPr>
        <w:t>………………………………………</w:t>
      </w:r>
      <w:r>
        <w:rPr>
          <w:rFonts w:hint="eastAsia" w:ascii="仿宋" w:hAnsi="仿宋" w:eastAsia="仿宋" w:cs="仿宋"/>
          <w:color w:val="auto"/>
        </w:rPr>
        <w:t>…</w:t>
      </w:r>
      <w:r>
        <w:rPr>
          <w:rFonts w:hint="eastAsia" w:ascii="仿宋" w:hAnsi="仿宋" w:eastAsia="仿宋" w:cs="仿宋"/>
          <w:color w:val="auto"/>
          <w:sz w:val="24"/>
          <w:highlight w:val="none"/>
          <w:lang w:val="en-US" w:eastAsia="zh-CN"/>
        </w:rPr>
        <w:t>…………………………（页码）</w:t>
      </w:r>
    </w:p>
    <w:p w14:paraId="743D8A73">
      <w:pPr>
        <w:pStyle w:val="906"/>
        <w:numPr>
          <w:ilvl w:val="0"/>
          <w:numId w:val="2"/>
        </w:numPr>
        <w:spacing w:line="336" w:lineRule="auto"/>
        <w:ind w:left="0" w:firstLine="0" w:firstLineChars="0"/>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评标标准相应的商务技术资料………………</w:t>
      </w:r>
      <w:r>
        <w:rPr>
          <w:rFonts w:hint="eastAsia" w:ascii="仿宋" w:hAnsi="仿宋" w:eastAsia="仿宋" w:cs="仿宋"/>
          <w:color w:val="auto"/>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rPr>
        <w:t>…</w:t>
      </w:r>
      <w:r>
        <w:rPr>
          <w:rFonts w:hint="eastAsia" w:ascii="仿宋" w:hAnsi="仿宋" w:eastAsia="仿宋" w:cs="仿宋"/>
          <w:color w:val="auto"/>
          <w:sz w:val="24"/>
          <w:highlight w:val="none"/>
          <w:lang w:val="en-US" w:eastAsia="zh-CN"/>
        </w:rPr>
        <w:t>…………（页码）</w:t>
      </w:r>
    </w:p>
    <w:p w14:paraId="2950B282">
      <w:pPr>
        <w:pStyle w:val="906"/>
        <w:numPr>
          <w:ilvl w:val="0"/>
          <w:numId w:val="2"/>
        </w:numPr>
        <w:spacing w:line="336" w:lineRule="auto"/>
        <w:ind w:left="0" w:firstLine="0" w:firstLineChars="0"/>
        <w:jc w:val="both"/>
        <w:rPr>
          <w:rFonts w:hint="eastAsia" w:ascii="仿宋" w:hAnsi="仿宋" w:eastAsia="仿宋" w:cs="仿宋"/>
          <w:color w:val="auto"/>
          <w:kern w:val="0"/>
          <w:sz w:val="24"/>
        </w:rPr>
      </w:pPr>
      <w:r>
        <w:rPr>
          <w:rFonts w:hint="eastAsia" w:ascii="仿宋" w:hAnsi="仿宋" w:eastAsia="仿宋" w:cs="仿宋"/>
          <w:color w:val="auto"/>
          <w:sz w:val="24"/>
          <w:highlight w:val="none"/>
          <w:lang w:val="en-US" w:eastAsia="zh-CN"/>
        </w:rPr>
        <w:t>投标人需要说明的其他文件和说明（如果有)………………………</w:t>
      </w:r>
      <w:r>
        <w:rPr>
          <w:rFonts w:hint="eastAsia" w:ascii="仿宋" w:hAnsi="仿宋" w:eastAsia="仿宋" w:cs="仿宋"/>
          <w:color w:val="auto"/>
        </w:rPr>
        <w:t>…</w:t>
      </w:r>
      <w:r>
        <w:rPr>
          <w:rFonts w:hint="eastAsia" w:ascii="仿宋" w:hAnsi="仿宋" w:eastAsia="仿宋" w:cs="仿宋"/>
          <w:color w:val="auto"/>
          <w:sz w:val="24"/>
          <w:highlight w:val="none"/>
          <w:lang w:val="en-US" w:eastAsia="zh-CN"/>
        </w:rPr>
        <w:t>……（页码）</w:t>
      </w:r>
    </w:p>
    <w:p w14:paraId="731960E3">
      <w:pPr>
        <w:snapToGrid w:val="0"/>
        <w:spacing w:line="360" w:lineRule="auto"/>
        <w:jc w:val="center"/>
        <w:rPr>
          <w:rFonts w:hint="eastAsia" w:ascii="仿宋" w:hAnsi="仿宋" w:eastAsia="仿宋" w:cs="仿宋"/>
          <w:b/>
          <w:color w:val="auto"/>
          <w:kern w:val="0"/>
          <w:sz w:val="32"/>
          <w:szCs w:val="32"/>
          <w:lang w:val="zh-CN"/>
        </w:rPr>
      </w:pPr>
    </w:p>
    <w:p w14:paraId="6EB0FE7F">
      <w:pPr>
        <w:snapToGrid w:val="0"/>
        <w:spacing w:line="360" w:lineRule="auto"/>
        <w:jc w:val="center"/>
        <w:rPr>
          <w:rFonts w:hint="eastAsia" w:ascii="仿宋" w:hAnsi="仿宋" w:eastAsia="仿宋" w:cs="仿宋"/>
          <w:b/>
          <w:color w:val="auto"/>
          <w:kern w:val="0"/>
          <w:sz w:val="32"/>
          <w:szCs w:val="32"/>
          <w:lang w:val="zh-CN"/>
        </w:rPr>
      </w:pPr>
    </w:p>
    <w:p w14:paraId="2043EE7C">
      <w:pPr>
        <w:snapToGrid w:val="0"/>
        <w:spacing w:line="360" w:lineRule="auto"/>
        <w:jc w:val="center"/>
        <w:rPr>
          <w:rFonts w:hint="eastAsia" w:ascii="仿宋" w:hAnsi="仿宋" w:eastAsia="仿宋" w:cs="仿宋"/>
          <w:b/>
          <w:color w:val="auto"/>
          <w:kern w:val="0"/>
          <w:sz w:val="32"/>
          <w:szCs w:val="32"/>
          <w:lang w:val="zh-CN"/>
        </w:rPr>
      </w:pPr>
    </w:p>
    <w:p w14:paraId="1C108F84">
      <w:pPr>
        <w:snapToGrid w:val="0"/>
        <w:spacing w:line="360" w:lineRule="auto"/>
        <w:jc w:val="both"/>
        <w:rPr>
          <w:rFonts w:hint="eastAsia" w:ascii="仿宋" w:hAnsi="仿宋" w:eastAsia="仿宋" w:cs="仿宋"/>
          <w:b/>
          <w:color w:val="auto"/>
          <w:kern w:val="0"/>
          <w:sz w:val="32"/>
          <w:szCs w:val="32"/>
          <w:lang w:val="zh-CN"/>
        </w:rPr>
      </w:pPr>
    </w:p>
    <w:p w14:paraId="3D50FCDD">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一、营业执照(或事业单位法人证书或其它工商等登记证明材料；自然人参与采购，提供身份证正反面)扫描件</w:t>
      </w:r>
    </w:p>
    <w:p w14:paraId="49BF16F3">
      <w:pPr>
        <w:snapToGrid w:val="0"/>
        <w:spacing w:line="360" w:lineRule="auto"/>
        <w:jc w:val="center"/>
        <w:outlineLvl w:val="0"/>
        <w:rPr>
          <w:rFonts w:hint="eastAsia" w:ascii="仿宋" w:hAnsi="仿宋" w:eastAsia="仿宋" w:cs="仿宋"/>
          <w:b/>
          <w:color w:val="auto"/>
          <w:kern w:val="0"/>
          <w:sz w:val="32"/>
          <w:szCs w:val="32"/>
        </w:rPr>
      </w:pPr>
    </w:p>
    <w:p w14:paraId="4CABA13B">
      <w:pPr>
        <w:snapToGrid w:val="0"/>
        <w:spacing w:line="360" w:lineRule="auto"/>
        <w:jc w:val="center"/>
        <w:outlineLvl w:val="0"/>
        <w:rPr>
          <w:rFonts w:hint="eastAsia" w:ascii="仿宋" w:hAnsi="仿宋" w:eastAsia="仿宋" w:cs="仿宋"/>
          <w:b/>
          <w:color w:val="auto"/>
          <w:kern w:val="0"/>
          <w:sz w:val="32"/>
          <w:szCs w:val="32"/>
        </w:rPr>
      </w:pPr>
    </w:p>
    <w:p w14:paraId="5D96DB89">
      <w:pPr>
        <w:snapToGrid w:val="0"/>
        <w:spacing w:line="360" w:lineRule="auto"/>
        <w:jc w:val="center"/>
        <w:outlineLvl w:val="0"/>
        <w:rPr>
          <w:rFonts w:hint="eastAsia" w:ascii="仿宋" w:hAnsi="仿宋" w:eastAsia="仿宋" w:cs="仿宋"/>
          <w:b/>
          <w:color w:val="auto"/>
          <w:kern w:val="0"/>
          <w:sz w:val="32"/>
          <w:szCs w:val="32"/>
        </w:rPr>
      </w:pPr>
    </w:p>
    <w:p w14:paraId="39C9245F">
      <w:pPr>
        <w:snapToGrid w:val="0"/>
        <w:spacing w:line="360" w:lineRule="auto"/>
        <w:jc w:val="center"/>
        <w:outlineLvl w:val="0"/>
        <w:rPr>
          <w:rFonts w:hint="eastAsia" w:ascii="仿宋" w:hAnsi="仿宋" w:eastAsia="仿宋" w:cs="仿宋"/>
          <w:b/>
          <w:color w:val="auto"/>
          <w:kern w:val="0"/>
          <w:sz w:val="32"/>
          <w:szCs w:val="32"/>
        </w:rPr>
      </w:pPr>
    </w:p>
    <w:p w14:paraId="529538B4">
      <w:pPr>
        <w:snapToGrid w:val="0"/>
        <w:spacing w:line="360" w:lineRule="auto"/>
        <w:jc w:val="center"/>
        <w:outlineLvl w:val="0"/>
        <w:rPr>
          <w:rFonts w:hint="eastAsia" w:ascii="仿宋" w:hAnsi="仿宋" w:eastAsia="仿宋" w:cs="仿宋"/>
          <w:b/>
          <w:color w:val="auto"/>
          <w:kern w:val="0"/>
          <w:sz w:val="32"/>
          <w:szCs w:val="32"/>
        </w:rPr>
      </w:pPr>
    </w:p>
    <w:p w14:paraId="66BEEA09">
      <w:pPr>
        <w:snapToGrid w:val="0"/>
        <w:spacing w:line="360" w:lineRule="auto"/>
        <w:jc w:val="center"/>
        <w:outlineLvl w:val="0"/>
        <w:rPr>
          <w:rFonts w:hint="eastAsia" w:ascii="仿宋" w:hAnsi="仿宋" w:eastAsia="仿宋" w:cs="仿宋"/>
          <w:b/>
          <w:color w:val="auto"/>
          <w:kern w:val="0"/>
          <w:sz w:val="32"/>
          <w:szCs w:val="32"/>
        </w:rPr>
      </w:pPr>
    </w:p>
    <w:p w14:paraId="62A6E549">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、投标</w:t>
      </w:r>
      <w:r>
        <w:rPr>
          <w:rFonts w:hint="eastAsia" w:ascii="仿宋" w:hAnsi="仿宋" w:eastAsia="仿宋" w:cs="仿宋"/>
          <w:b/>
          <w:color w:val="auto"/>
          <w:sz w:val="32"/>
          <w:szCs w:val="32"/>
        </w:rPr>
        <w:t>函</w:t>
      </w:r>
    </w:p>
    <w:p w14:paraId="202E3B16">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p>
    <w:p w14:paraId="3A125F49">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根据贵方招标文件（</w:t>
      </w:r>
      <w:r>
        <w:rPr>
          <w:rFonts w:hint="eastAsia" w:ascii="仿宋" w:hAnsi="仿宋" w:eastAsia="仿宋" w:cs="仿宋"/>
          <w:b/>
          <w:color w:val="auto"/>
          <w:sz w:val="24"/>
          <w:szCs w:val="24"/>
          <w:u w:val="single"/>
        </w:rPr>
        <w:t>填写招标编号：</w:t>
      </w:r>
      <w:r>
        <w:rPr>
          <w:rFonts w:hint="eastAsia" w:ascii="仿宋" w:hAnsi="仿宋" w:eastAsia="仿宋" w:cs="仿宋"/>
          <w:color w:val="auto"/>
          <w:sz w:val="24"/>
          <w:szCs w:val="24"/>
        </w:rPr>
        <w:t>）的要求，正式授权</w:t>
      </w:r>
      <w:r>
        <w:rPr>
          <w:rFonts w:hint="eastAsia" w:ascii="仿宋" w:hAnsi="仿宋" w:eastAsia="仿宋" w:cs="仿宋"/>
          <w:b/>
          <w:color w:val="auto"/>
          <w:sz w:val="24"/>
          <w:szCs w:val="24"/>
          <w:u w:val="single"/>
        </w:rPr>
        <w:t>（全权代表姓名    、单位    、职务   ）</w:t>
      </w:r>
      <w:r>
        <w:rPr>
          <w:rFonts w:hint="eastAsia" w:ascii="仿宋" w:hAnsi="仿宋" w:eastAsia="仿宋" w:cs="仿宋"/>
          <w:color w:val="auto"/>
          <w:sz w:val="24"/>
          <w:szCs w:val="24"/>
        </w:rPr>
        <w:t>代表投标人</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填写单位    、地址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提交投标文件。</w:t>
      </w:r>
    </w:p>
    <w:p w14:paraId="2E01D46C">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我方已完全明白招标文件的所有条款要求，兹声明同意如下：</w:t>
      </w:r>
    </w:p>
    <w:p w14:paraId="2AA6048C">
      <w:pPr>
        <w:pStyle w:val="16"/>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1.我方同意在投标人</w:t>
      </w:r>
      <w:r>
        <w:rPr>
          <w:rFonts w:hint="eastAsia" w:ascii="仿宋" w:hAnsi="仿宋" w:eastAsia="仿宋" w:cs="仿宋"/>
          <w:color w:val="auto"/>
          <w:kern w:val="44"/>
          <w:sz w:val="24"/>
          <w:szCs w:val="24"/>
        </w:rPr>
        <w:t>须知</w:t>
      </w:r>
      <w:r>
        <w:rPr>
          <w:rFonts w:hint="eastAsia" w:ascii="仿宋" w:hAnsi="仿宋" w:eastAsia="仿宋" w:cs="仿宋"/>
          <w:color w:val="auto"/>
          <w:sz w:val="24"/>
          <w:szCs w:val="24"/>
        </w:rPr>
        <w:t>规定的开标日期起遵守本投标文件中的承诺且在投标有效期满之前均具有约束力。</w:t>
      </w:r>
    </w:p>
    <w:p w14:paraId="7D77E816">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2.我方承诺已经具备《中华人民共和国政府采购法》中规定的参加政府采购活动的供应商应当具备的条件。</w:t>
      </w:r>
    </w:p>
    <w:p w14:paraId="29694D2D">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提供可能另外要求的与投标有关的任何数据或资料。</w:t>
      </w:r>
    </w:p>
    <w:p w14:paraId="69D98737">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4.我方理解贵方将不受你们所收到的最低报价的约束。</w:t>
      </w:r>
    </w:p>
    <w:p w14:paraId="313F9533">
      <w:pPr>
        <w:pStyle w:val="16"/>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5.本投标自开标之日（投标截止之日）起90天内有效。</w:t>
      </w:r>
    </w:p>
    <w:p w14:paraId="5CAF71EC">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70AB6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a)提供虚假材料谋取中标、成交的；</w:t>
      </w:r>
    </w:p>
    <w:p w14:paraId="7912D0C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b)采取不正当手段诋毁、排挤其他供应商的；</w:t>
      </w:r>
    </w:p>
    <w:p w14:paraId="4B38F2A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c)与采购人、其它供应商或者采购代理机构恶意串通的；</w:t>
      </w:r>
    </w:p>
    <w:p w14:paraId="6FA44B7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d)向采购人、采购代理机构行贿或者提供其他不正当利益的；</w:t>
      </w:r>
    </w:p>
    <w:p w14:paraId="1FD778E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e)在招标采购过程中与采购人进行协商谈判的；</w:t>
      </w:r>
    </w:p>
    <w:p w14:paraId="1A3E158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f)拒绝有关部门监督检查或提供虚假情况的。</w:t>
      </w:r>
    </w:p>
    <w:p w14:paraId="6D0654F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供应商有前款第a)至e)项情形之一的，中标、成交无效。</w:t>
      </w:r>
    </w:p>
    <w:p w14:paraId="0A5A961E">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邮政编码：</w:t>
      </w:r>
    </w:p>
    <w:p w14:paraId="45A554B9">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传真：</w:t>
      </w:r>
    </w:p>
    <w:p w14:paraId="1D914239">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                          帐号：</w:t>
      </w:r>
    </w:p>
    <w:p w14:paraId="695E34F4">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w:t>
      </w:r>
    </w:p>
    <w:p w14:paraId="1630C827">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rPr>
      </w:pPr>
    </w:p>
    <w:p w14:paraId="1A416375">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投标人(电子签章)：　　　　　　　　　日期：  </w:t>
      </w:r>
    </w:p>
    <w:p w14:paraId="3D29C1A7">
      <w:pPr>
        <w:rPr>
          <w:rFonts w:hint="eastAsia" w:ascii="仿宋" w:hAnsi="仿宋" w:eastAsia="仿宋" w:cs="仿宋"/>
          <w:color w:val="auto"/>
          <w:sz w:val="24"/>
          <w:szCs w:val="24"/>
        </w:rPr>
      </w:pPr>
    </w:p>
    <w:p w14:paraId="55F39E3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法定代表人身份证明书</w:t>
      </w:r>
    </w:p>
    <w:p w14:paraId="5FB9534E">
      <w:pPr>
        <w:spacing w:line="440" w:lineRule="exact"/>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16ED612A">
      <w:pPr>
        <w:spacing w:line="440" w:lineRule="exact"/>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06564733">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56473EE3">
      <w:pPr>
        <w:spacing w:line="440" w:lineRule="exact"/>
        <w:ind w:right="281" w:rightChars="134"/>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16D31AF8">
      <w:pPr>
        <w:spacing w:line="440" w:lineRule="exact"/>
        <w:ind w:right="281" w:rightChars="134"/>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2ADE3774">
      <w:pPr>
        <w:spacing w:line="440" w:lineRule="exact"/>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6D7DBB34">
      <w:pPr>
        <w:spacing w:line="440" w:lineRule="exact"/>
        <w:rPr>
          <w:rFonts w:hint="eastAsia" w:ascii="仿宋" w:hAnsi="仿宋" w:eastAsia="仿宋" w:cs="仿宋"/>
          <w:color w:val="auto"/>
          <w:sz w:val="24"/>
        </w:rPr>
      </w:pPr>
      <w:r>
        <w:rPr>
          <w:rFonts w:hint="eastAsia" w:ascii="仿宋" w:hAnsi="仿宋" w:eastAsia="仿宋" w:cs="仿宋"/>
          <w:color w:val="auto"/>
          <w:sz w:val="24"/>
        </w:rPr>
        <w:t>特此证明。</w:t>
      </w:r>
    </w:p>
    <w:p w14:paraId="5A738BE5">
      <w:pPr>
        <w:spacing w:line="440" w:lineRule="exact"/>
        <w:rPr>
          <w:rFonts w:hint="eastAsia" w:ascii="仿宋" w:hAnsi="仿宋" w:eastAsia="仿宋" w:cs="仿宋"/>
          <w:color w:val="auto"/>
          <w:sz w:val="24"/>
        </w:rPr>
      </w:pPr>
    </w:p>
    <w:p w14:paraId="55C408A6">
      <w:pPr>
        <w:spacing w:line="440" w:lineRule="exact"/>
        <w:ind w:firstLine="5760" w:firstLineChars="2400"/>
        <w:jc w:val="both"/>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lang w:eastAsia="zh-CN"/>
        </w:rPr>
        <w:t>名称</w:t>
      </w:r>
      <w:r>
        <w:rPr>
          <w:rFonts w:hint="eastAsia" w:ascii="仿宋" w:hAnsi="仿宋" w:eastAsia="仿宋" w:cs="仿宋"/>
          <w:color w:val="auto"/>
          <w:sz w:val="24"/>
        </w:rPr>
        <w:t>（电子签章）：</w:t>
      </w:r>
    </w:p>
    <w:p w14:paraId="685614A7">
      <w:pPr>
        <w:spacing w:line="440" w:lineRule="exact"/>
        <w:ind w:right="480" w:firstLine="5760" w:firstLineChars="2400"/>
        <w:jc w:val="both"/>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法定代表人（签字或盖章）：</w:t>
      </w:r>
    </w:p>
    <w:p w14:paraId="4567C624">
      <w:pPr>
        <w:spacing w:line="440" w:lineRule="exact"/>
        <w:ind w:right="720" w:firstLine="6720" w:firstLineChars="2800"/>
        <w:jc w:val="both"/>
        <w:rPr>
          <w:rFonts w:hint="eastAsia" w:ascii="仿宋" w:hAnsi="仿宋" w:eastAsia="仿宋" w:cs="仿宋"/>
          <w:color w:val="auto"/>
          <w:sz w:val="24"/>
        </w:rPr>
      </w:pPr>
      <w:r>
        <w:rPr>
          <w:rFonts w:hint="eastAsia" w:ascii="仿宋" w:hAnsi="仿宋" w:eastAsia="仿宋" w:cs="仿宋"/>
          <w:color w:val="auto"/>
          <w:sz w:val="24"/>
        </w:rPr>
        <w:t>年   月   日</w:t>
      </w:r>
    </w:p>
    <w:p w14:paraId="764BF6A8">
      <w:pPr>
        <w:snapToGrid w:val="0"/>
        <w:spacing w:line="360" w:lineRule="auto"/>
        <w:ind w:right="480"/>
        <w:jc w:val="center"/>
        <w:rPr>
          <w:rFonts w:hint="eastAsia" w:ascii="仿宋" w:hAnsi="仿宋" w:eastAsia="仿宋" w:cs="仿宋"/>
          <w:b/>
          <w:color w:val="auto"/>
          <w:kern w:val="0"/>
          <w:sz w:val="32"/>
          <w:szCs w:val="32"/>
        </w:rPr>
      </w:pPr>
    </w:p>
    <w:p w14:paraId="1DECC3EF">
      <w:pPr>
        <w:snapToGrid w:val="0"/>
        <w:spacing w:line="360" w:lineRule="auto"/>
        <w:ind w:right="480"/>
        <w:jc w:val="center"/>
        <w:rPr>
          <w:rFonts w:hint="eastAsia" w:ascii="仿宋" w:hAnsi="仿宋" w:eastAsia="仿宋" w:cs="仿宋"/>
          <w:b/>
          <w:color w:val="auto"/>
          <w:kern w:val="0"/>
          <w:sz w:val="32"/>
          <w:szCs w:val="32"/>
          <w:lang w:val="en-US" w:eastAsia="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CE83A9A">
      <w:pPr>
        <w:snapToGrid w:val="0"/>
        <w:spacing w:line="360" w:lineRule="auto"/>
        <w:ind w:right="48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四、法定代表人授权委托书及授权代表社保证明（若委托）</w:t>
      </w:r>
    </w:p>
    <w:p w14:paraId="0B16E455">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F8437F4">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D120E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46AE920">
      <w:pPr>
        <w:snapToGrid w:val="0"/>
        <w:spacing w:line="600" w:lineRule="exact"/>
        <w:jc w:val="left"/>
        <w:rPr>
          <w:rFonts w:hint="eastAsia" w:ascii="仿宋" w:hAnsi="仿宋" w:eastAsia="仿宋" w:cs="仿宋"/>
          <w:color w:val="auto"/>
          <w:sz w:val="24"/>
          <w:highlight w:val="none"/>
        </w:rPr>
      </w:pPr>
    </w:p>
    <w:p w14:paraId="3B4B5BA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授权代表（签字或盖章）：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性别：               年龄：</w:t>
      </w:r>
    </w:p>
    <w:p w14:paraId="272F3F8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部门：               职务：</w:t>
      </w:r>
    </w:p>
    <w:p w14:paraId="391C06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办公地址：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联系电话：           传真：</w:t>
      </w:r>
    </w:p>
    <w:p w14:paraId="7CB33C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69B50CD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4EF93B6">
      <w:pPr>
        <w:spacing w:line="360" w:lineRule="exact"/>
        <w:rPr>
          <w:rFonts w:hint="eastAsia" w:ascii="仿宋" w:hAnsi="仿宋" w:eastAsia="仿宋" w:cs="仿宋"/>
          <w:color w:val="auto"/>
          <w:sz w:val="24"/>
          <w:highlight w:val="none"/>
        </w:rPr>
      </w:pPr>
    </w:p>
    <w:p w14:paraId="77C7B8E7">
      <w:pPr>
        <w:snapToGrid w:val="0"/>
        <w:spacing w:line="360" w:lineRule="auto"/>
        <w:ind w:right="480"/>
        <w:jc w:val="right"/>
        <w:rPr>
          <w:rFonts w:hint="eastAsia" w:ascii="仿宋" w:hAnsi="仿宋" w:eastAsia="仿宋" w:cs="仿宋"/>
          <w:b/>
          <w:color w:val="auto"/>
          <w:kern w:val="0"/>
          <w:sz w:val="32"/>
          <w:szCs w:val="32"/>
          <w:highlight w:val="none"/>
          <w:lang w:val="en-US" w:eastAsia="zh-CN"/>
        </w:rPr>
      </w:pPr>
      <w:r>
        <w:rPr>
          <w:rFonts w:hint="eastAsia" w:ascii="仿宋" w:hAnsi="仿宋" w:eastAsia="仿宋" w:cs="仿宋"/>
          <w:color w:val="auto"/>
          <w:sz w:val="24"/>
          <w:highlight w:val="none"/>
        </w:rPr>
        <w:t>日期：    年   月   日</w:t>
      </w:r>
    </w:p>
    <w:p w14:paraId="09690D4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16239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2BF9F4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540A6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6BCADD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0860DD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351DE97D">
      <w:pPr>
        <w:snapToGrid w:val="0"/>
        <w:spacing w:line="360" w:lineRule="auto"/>
        <w:ind w:right="480"/>
        <w:jc w:val="left"/>
        <w:rPr>
          <w:rFonts w:hint="eastAsia" w:ascii="仿宋" w:hAnsi="仿宋" w:eastAsia="仿宋" w:cs="仿宋"/>
          <w:b/>
          <w:color w:val="auto"/>
          <w:kern w:val="0"/>
          <w:sz w:val="32"/>
          <w:szCs w:val="32"/>
        </w:rPr>
      </w:pPr>
      <w:r>
        <w:rPr>
          <w:rFonts w:hint="eastAsia" w:ascii="仿宋" w:hAnsi="仿宋" w:eastAsia="仿宋" w:cs="仿宋"/>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6A98D4A5">
      <w:pPr>
        <w:pStyle w:val="82"/>
        <w:numPr>
          <w:ilvl w:val="0"/>
          <w:numId w:val="0"/>
        </w:numPr>
        <w:ind w:left="0" w:leftChars="0" w:firstLine="480" w:firstLineChars="0"/>
        <w:jc w:val="center"/>
        <w:rPr>
          <w:rFonts w:hint="eastAsia" w:ascii="仿宋" w:hAnsi="仿宋" w:eastAsia="仿宋" w:cs="仿宋"/>
          <w:b/>
          <w:color w:val="auto"/>
          <w:sz w:val="30"/>
          <w:szCs w:val="30"/>
        </w:rPr>
      </w:pPr>
      <w:r>
        <w:rPr>
          <w:rFonts w:hint="eastAsia" w:ascii="仿宋" w:hAnsi="仿宋" w:eastAsia="仿宋" w:cs="仿宋"/>
          <w:b/>
          <w:color w:val="auto"/>
          <w:kern w:val="44"/>
          <w:sz w:val="30"/>
          <w:szCs w:val="30"/>
          <w:lang w:val="en-US" w:eastAsia="zh-CN" w:bidi="ar-SA"/>
        </w:rPr>
        <w:t>五、</w:t>
      </w:r>
      <w:r>
        <w:rPr>
          <w:rFonts w:hint="eastAsia" w:ascii="仿宋" w:hAnsi="仿宋" w:eastAsia="仿宋" w:cs="仿宋"/>
          <w:b/>
          <w:color w:val="auto"/>
          <w:kern w:val="0"/>
          <w:sz w:val="32"/>
          <w:szCs w:val="32"/>
          <w:lang w:val="en-US" w:eastAsia="zh-CN"/>
        </w:rPr>
        <w:t>法定代表人及其授权代表身份证复印件</w:t>
      </w:r>
      <w:r>
        <w:rPr>
          <w:rFonts w:hint="eastAsia" w:ascii="仿宋" w:hAnsi="仿宋" w:eastAsia="仿宋" w:cs="仿宋"/>
          <w:b/>
          <w:color w:val="auto"/>
          <w:sz w:val="30"/>
          <w:szCs w:val="30"/>
        </w:rPr>
        <w:t>（正反面）</w:t>
      </w:r>
    </w:p>
    <w:p w14:paraId="6F96B87C">
      <w:pPr>
        <w:pStyle w:val="82"/>
        <w:keepNext/>
        <w:keepLines/>
        <w:pageBreakBefore w:val="0"/>
        <w:widowControl w:val="0"/>
        <w:numPr>
          <w:ilvl w:val="0"/>
          <w:numId w:val="0"/>
        </w:numPr>
        <w:kinsoku/>
        <w:wordWrap/>
        <w:overflowPunct/>
        <w:topLinePunct w:val="0"/>
        <w:autoSpaceDE/>
        <w:autoSpaceDN/>
        <w:bidi w:val="0"/>
        <w:adjustRightInd w:val="0"/>
        <w:snapToGrid/>
        <w:spacing w:before="0" w:after="313" w:afterLines="100" w:line="360" w:lineRule="auto"/>
        <w:ind w:left="0" w:leftChars="0" w:firstLine="482" w:firstLineChars="0"/>
        <w:jc w:val="center"/>
        <w:textAlignment w:val="auto"/>
        <w:rPr>
          <w:rFonts w:hint="eastAsia" w:ascii="仿宋" w:hAnsi="仿宋" w:eastAsia="仿宋" w:cs="仿宋"/>
          <w:b/>
          <w:bCs/>
          <w:color w:val="auto"/>
          <w:sz w:val="32"/>
          <w:szCs w:val="32"/>
          <w:lang w:val="en-US" w:eastAsia="zh-CN"/>
        </w:rPr>
      </w:pPr>
    </w:p>
    <w:p w14:paraId="04A98B68">
      <w:pPr>
        <w:pStyle w:val="82"/>
        <w:keepNext/>
        <w:keepLines/>
        <w:pageBreakBefore w:val="0"/>
        <w:widowControl w:val="0"/>
        <w:numPr>
          <w:ilvl w:val="0"/>
          <w:numId w:val="0"/>
        </w:numPr>
        <w:kinsoku/>
        <w:wordWrap/>
        <w:overflowPunct/>
        <w:topLinePunct w:val="0"/>
        <w:autoSpaceDE/>
        <w:autoSpaceDN/>
        <w:bidi w:val="0"/>
        <w:adjustRightInd w:val="0"/>
        <w:snapToGrid/>
        <w:spacing w:before="0" w:after="313" w:afterLines="100" w:line="360" w:lineRule="auto"/>
        <w:ind w:left="0" w:leftChars="0" w:firstLine="482" w:firstLineChars="0"/>
        <w:jc w:val="center"/>
        <w:textAlignment w:val="auto"/>
        <w:rPr>
          <w:rFonts w:hint="eastAsia" w:ascii="仿宋" w:hAnsi="仿宋" w:eastAsia="仿宋" w:cs="仿宋"/>
          <w:b/>
          <w:bCs/>
          <w:color w:val="auto"/>
          <w:sz w:val="32"/>
          <w:szCs w:val="32"/>
          <w:lang w:val="en-US" w:eastAsia="zh-CN"/>
        </w:rPr>
      </w:pPr>
    </w:p>
    <w:p w14:paraId="01C03309">
      <w:pPr>
        <w:pStyle w:val="82"/>
        <w:keepNext/>
        <w:keepLines/>
        <w:pageBreakBefore w:val="0"/>
        <w:widowControl w:val="0"/>
        <w:numPr>
          <w:ilvl w:val="0"/>
          <w:numId w:val="0"/>
        </w:numPr>
        <w:kinsoku/>
        <w:wordWrap/>
        <w:overflowPunct/>
        <w:topLinePunct w:val="0"/>
        <w:autoSpaceDE/>
        <w:autoSpaceDN/>
        <w:bidi w:val="0"/>
        <w:adjustRightInd w:val="0"/>
        <w:snapToGrid/>
        <w:spacing w:before="0" w:after="313" w:afterLines="100" w:line="440" w:lineRule="exact"/>
        <w:ind w:left="0" w:leftChars="0" w:firstLine="482" w:firstLineChars="0"/>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lang w:val="en-US" w:eastAsia="zh-CN"/>
        </w:rPr>
        <w:t>六、</w:t>
      </w:r>
      <w:r>
        <w:rPr>
          <w:rFonts w:hint="eastAsia" w:ascii="仿宋" w:hAnsi="仿宋" w:eastAsia="仿宋" w:cs="仿宋"/>
          <w:b/>
          <w:color w:val="auto"/>
          <w:kern w:val="0"/>
          <w:sz w:val="32"/>
          <w:szCs w:val="32"/>
          <w:lang w:val="zh-CN"/>
        </w:rPr>
        <w:t>政府采购供应商廉洁自律承诺书</w:t>
      </w:r>
    </w:p>
    <w:p w14:paraId="0B4D06E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DA9669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5532B64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DDD8A0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A0BA33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3A895E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171465D9">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0BDA87C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60CFA00">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19279277">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C02FA77">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2EF7C1B4">
      <w:pPr>
        <w:autoSpaceDE w:val="0"/>
        <w:autoSpaceDN w:val="0"/>
        <w:spacing w:line="360" w:lineRule="auto"/>
        <w:ind w:left="2"/>
        <w:jc w:val="left"/>
        <w:rPr>
          <w:rFonts w:hint="eastAsia" w:ascii="仿宋" w:hAnsi="仿宋" w:eastAsia="仿宋" w:cs="仿宋"/>
          <w:color w:val="auto"/>
          <w:kern w:val="0"/>
          <w:sz w:val="24"/>
          <w:lang w:val="zh-CN"/>
        </w:rPr>
      </w:pPr>
    </w:p>
    <w:p w14:paraId="79D9039E">
      <w:pPr>
        <w:autoSpaceDE w:val="0"/>
        <w:autoSpaceDN w:val="0"/>
        <w:spacing w:line="360" w:lineRule="auto"/>
        <w:ind w:left="2"/>
        <w:jc w:val="left"/>
        <w:rPr>
          <w:rFonts w:hint="eastAsia" w:ascii="仿宋" w:hAnsi="仿宋" w:eastAsia="仿宋" w:cs="仿宋"/>
          <w:color w:val="auto"/>
          <w:kern w:val="0"/>
          <w:sz w:val="24"/>
          <w:lang w:val="zh-CN"/>
        </w:rPr>
      </w:pPr>
    </w:p>
    <w:p w14:paraId="77A88E3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lang w:val="en-US" w:eastAsia="zh-CN"/>
        </w:rPr>
        <w:t>电子签章</w:t>
      </w:r>
      <w:r>
        <w:rPr>
          <w:rFonts w:hint="eastAsia" w:ascii="仿宋" w:hAnsi="仿宋" w:eastAsia="仿宋" w:cs="仿宋"/>
          <w:color w:val="auto"/>
          <w:kern w:val="0"/>
          <w:sz w:val="24"/>
          <w:lang w:val="zh-CN"/>
        </w:rPr>
        <w:t xml:space="preserve">）：                                                                                                                                                                                                               </w:t>
      </w:r>
    </w:p>
    <w:p w14:paraId="0DA0294C">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D496406">
      <w:pPr>
        <w:spacing w:line="360" w:lineRule="auto"/>
        <w:jc w:val="center"/>
        <w:rPr>
          <w:rFonts w:hint="eastAsia" w:ascii="仿宋" w:hAnsi="仿宋" w:eastAsia="仿宋" w:cs="仿宋"/>
          <w:b/>
          <w:bCs/>
          <w:color w:val="auto"/>
          <w:sz w:val="24"/>
        </w:rPr>
      </w:pPr>
    </w:p>
    <w:p w14:paraId="1975FB7D">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4163474">
      <w:pPr>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bCs w:val="0"/>
          <w:color w:val="auto"/>
          <w:kern w:val="0"/>
          <w:sz w:val="32"/>
          <w:szCs w:val="32"/>
          <w:highlight w:val="none"/>
          <w:lang w:val="en-US" w:eastAsia="zh-CN"/>
        </w:rPr>
        <w:t>七、评分索引表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415D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noWrap w:val="0"/>
            <w:vAlign w:val="center"/>
          </w:tcPr>
          <w:p w14:paraId="5D27DC4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noWrap w:val="0"/>
            <w:vAlign w:val="center"/>
          </w:tcPr>
          <w:p w14:paraId="2A125B8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2127" w:type="dxa"/>
            <w:noWrap w:val="0"/>
            <w:vAlign w:val="center"/>
          </w:tcPr>
          <w:p w14:paraId="0B0E55D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评分细则及要求</w:t>
            </w:r>
          </w:p>
        </w:tc>
        <w:tc>
          <w:tcPr>
            <w:tcW w:w="992" w:type="dxa"/>
            <w:noWrap w:val="0"/>
            <w:vAlign w:val="center"/>
          </w:tcPr>
          <w:p w14:paraId="0DA3DD13">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276" w:type="dxa"/>
            <w:noWrap w:val="0"/>
            <w:vAlign w:val="center"/>
          </w:tcPr>
          <w:p w14:paraId="4AF24060">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对应页码</w:t>
            </w:r>
          </w:p>
        </w:tc>
        <w:tc>
          <w:tcPr>
            <w:tcW w:w="1134" w:type="dxa"/>
            <w:noWrap w:val="0"/>
            <w:vAlign w:val="center"/>
          </w:tcPr>
          <w:p w14:paraId="36CF35DD">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自评分</w:t>
            </w:r>
          </w:p>
        </w:tc>
      </w:tr>
      <w:tr w14:paraId="731D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64CA3B0">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6DE19B3">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5E6DC44">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E75B5F4">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291800CA">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C9AB2E5">
            <w:pPr>
              <w:adjustRightInd/>
              <w:spacing w:line="380" w:lineRule="exact"/>
              <w:jc w:val="center"/>
              <w:outlineLvl w:val="9"/>
              <w:rPr>
                <w:rFonts w:hint="eastAsia" w:ascii="仿宋" w:hAnsi="仿宋" w:eastAsia="仿宋" w:cs="仿宋"/>
                <w:color w:val="auto"/>
                <w:sz w:val="24"/>
                <w:szCs w:val="24"/>
                <w:highlight w:val="none"/>
              </w:rPr>
            </w:pPr>
          </w:p>
        </w:tc>
      </w:tr>
      <w:tr w14:paraId="4680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63926CE1">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5240E912">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2847C2C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2BC24310">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51DB2F8C">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60BC361D">
            <w:pPr>
              <w:adjustRightInd/>
              <w:spacing w:line="380" w:lineRule="exact"/>
              <w:jc w:val="center"/>
              <w:outlineLvl w:val="9"/>
              <w:rPr>
                <w:rFonts w:hint="eastAsia" w:ascii="仿宋" w:hAnsi="仿宋" w:eastAsia="仿宋" w:cs="仿宋"/>
                <w:color w:val="auto"/>
                <w:sz w:val="24"/>
                <w:szCs w:val="24"/>
                <w:highlight w:val="none"/>
              </w:rPr>
            </w:pPr>
          </w:p>
        </w:tc>
      </w:tr>
      <w:tr w14:paraId="7417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3DD83FB7">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36288D84">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BD612A8">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03F26137">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29C69EB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231D31C7">
            <w:pPr>
              <w:adjustRightInd/>
              <w:spacing w:line="380" w:lineRule="exact"/>
              <w:jc w:val="center"/>
              <w:outlineLvl w:val="9"/>
              <w:rPr>
                <w:rFonts w:hint="eastAsia" w:ascii="仿宋" w:hAnsi="仿宋" w:eastAsia="仿宋" w:cs="仿宋"/>
                <w:color w:val="auto"/>
                <w:sz w:val="24"/>
                <w:szCs w:val="24"/>
                <w:highlight w:val="none"/>
              </w:rPr>
            </w:pPr>
          </w:p>
        </w:tc>
      </w:tr>
      <w:tr w14:paraId="335D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4B5F526C">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059BA293">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0F06952A">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7D92F5E5">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67D469DF">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51F13043">
            <w:pPr>
              <w:adjustRightInd/>
              <w:spacing w:line="380" w:lineRule="exact"/>
              <w:jc w:val="center"/>
              <w:outlineLvl w:val="9"/>
              <w:rPr>
                <w:rFonts w:hint="eastAsia" w:ascii="仿宋" w:hAnsi="仿宋" w:eastAsia="仿宋" w:cs="仿宋"/>
                <w:color w:val="auto"/>
                <w:sz w:val="24"/>
                <w:szCs w:val="24"/>
                <w:highlight w:val="none"/>
              </w:rPr>
            </w:pPr>
          </w:p>
        </w:tc>
      </w:tr>
      <w:tr w14:paraId="5DFE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noWrap w:val="0"/>
            <w:vAlign w:val="center"/>
          </w:tcPr>
          <w:p w14:paraId="24348D2F">
            <w:pPr>
              <w:adjustRightInd/>
              <w:spacing w:line="380" w:lineRule="exact"/>
              <w:jc w:val="center"/>
              <w:outlineLvl w:val="9"/>
              <w:rPr>
                <w:rFonts w:hint="eastAsia" w:ascii="仿宋" w:hAnsi="仿宋" w:eastAsia="仿宋" w:cs="仿宋"/>
                <w:color w:val="auto"/>
                <w:sz w:val="24"/>
                <w:szCs w:val="24"/>
                <w:highlight w:val="none"/>
              </w:rPr>
            </w:pPr>
          </w:p>
        </w:tc>
        <w:tc>
          <w:tcPr>
            <w:tcW w:w="1559" w:type="dxa"/>
            <w:noWrap w:val="0"/>
            <w:vAlign w:val="center"/>
          </w:tcPr>
          <w:p w14:paraId="7751FC6D">
            <w:pPr>
              <w:adjustRightInd/>
              <w:spacing w:line="380" w:lineRule="exact"/>
              <w:jc w:val="center"/>
              <w:outlineLvl w:val="9"/>
              <w:rPr>
                <w:rFonts w:hint="eastAsia" w:ascii="仿宋" w:hAnsi="仿宋" w:eastAsia="仿宋" w:cs="仿宋"/>
                <w:color w:val="auto"/>
                <w:sz w:val="24"/>
                <w:szCs w:val="24"/>
                <w:highlight w:val="none"/>
              </w:rPr>
            </w:pPr>
          </w:p>
        </w:tc>
        <w:tc>
          <w:tcPr>
            <w:tcW w:w="2127" w:type="dxa"/>
            <w:noWrap w:val="0"/>
            <w:vAlign w:val="center"/>
          </w:tcPr>
          <w:p w14:paraId="243D122E">
            <w:pPr>
              <w:adjustRightInd/>
              <w:spacing w:line="380" w:lineRule="exact"/>
              <w:jc w:val="center"/>
              <w:outlineLvl w:val="9"/>
              <w:rPr>
                <w:rFonts w:hint="eastAsia" w:ascii="仿宋" w:hAnsi="仿宋" w:eastAsia="仿宋" w:cs="仿宋"/>
                <w:color w:val="auto"/>
                <w:sz w:val="24"/>
                <w:szCs w:val="24"/>
                <w:highlight w:val="none"/>
              </w:rPr>
            </w:pPr>
          </w:p>
        </w:tc>
        <w:tc>
          <w:tcPr>
            <w:tcW w:w="992" w:type="dxa"/>
            <w:noWrap w:val="0"/>
            <w:vAlign w:val="center"/>
          </w:tcPr>
          <w:p w14:paraId="353DA42F">
            <w:pPr>
              <w:adjustRightInd/>
              <w:spacing w:line="380" w:lineRule="exact"/>
              <w:jc w:val="center"/>
              <w:outlineLvl w:val="9"/>
              <w:rPr>
                <w:rFonts w:hint="eastAsia" w:ascii="仿宋" w:hAnsi="仿宋" w:eastAsia="仿宋" w:cs="仿宋"/>
                <w:color w:val="auto"/>
                <w:sz w:val="24"/>
                <w:szCs w:val="24"/>
                <w:highlight w:val="none"/>
              </w:rPr>
            </w:pPr>
          </w:p>
        </w:tc>
        <w:tc>
          <w:tcPr>
            <w:tcW w:w="1276" w:type="dxa"/>
            <w:noWrap w:val="0"/>
            <w:vAlign w:val="center"/>
          </w:tcPr>
          <w:p w14:paraId="00C302E6">
            <w:pPr>
              <w:adjustRightInd/>
              <w:spacing w:line="380" w:lineRule="exact"/>
              <w:jc w:val="center"/>
              <w:outlineLvl w:val="9"/>
              <w:rPr>
                <w:rFonts w:hint="eastAsia" w:ascii="仿宋" w:hAnsi="仿宋" w:eastAsia="仿宋" w:cs="仿宋"/>
                <w:color w:val="auto"/>
                <w:sz w:val="24"/>
                <w:szCs w:val="24"/>
                <w:highlight w:val="none"/>
              </w:rPr>
            </w:pPr>
          </w:p>
        </w:tc>
        <w:tc>
          <w:tcPr>
            <w:tcW w:w="1134" w:type="dxa"/>
            <w:noWrap w:val="0"/>
            <w:vAlign w:val="center"/>
          </w:tcPr>
          <w:p w14:paraId="0D924C04">
            <w:pPr>
              <w:adjustRightInd/>
              <w:spacing w:line="380" w:lineRule="exact"/>
              <w:jc w:val="center"/>
              <w:outlineLvl w:val="9"/>
              <w:rPr>
                <w:rFonts w:hint="eastAsia" w:ascii="仿宋" w:hAnsi="仿宋" w:eastAsia="仿宋" w:cs="仿宋"/>
                <w:color w:val="auto"/>
                <w:sz w:val="24"/>
                <w:szCs w:val="24"/>
                <w:highlight w:val="none"/>
              </w:rPr>
            </w:pPr>
          </w:p>
        </w:tc>
      </w:tr>
    </w:tbl>
    <w:p w14:paraId="19D08CD7">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仿宋" w:hAnsi="仿宋" w:eastAsia="仿宋" w:cs="仿宋"/>
          <w:b/>
          <w:color w:val="auto"/>
          <w:kern w:val="0"/>
          <w:sz w:val="32"/>
          <w:szCs w:val="32"/>
          <w:highlight w:val="none"/>
          <w:lang w:eastAsia="zh-CN"/>
        </w:rPr>
      </w:pPr>
      <w:r>
        <w:rPr>
          <w:rFonts w:hint="eastAsia" w:ascii="仿宋" w:hAnsi="仿宋" w:eastAsia="仿宋" w:cs="仿宋"/>
          <w:b w:val="0"/>
          <w:bCs/>
          <w:color w:val="auto"/>
          <w:kern w:val="0"/>
          <w:sz w:val="24"/>
          <w:szCs w:val="24"/>
          <w:lang w:val="en-US" w:eastAsia="zh-CN"/>
        </w:rPr>
        <w:t>对应第四部分评标方法及标准（报价除外）</w:t>
      </w:r>
    </w:p>
    <w:p w14:paraId="1F5FDDCE">
      <w:pPr>
        <w:spacing w:line="800" w:lineRule="exact"/>
        <w:rPr>
          <w:rFonts w:hint="eastAsia" w:ascii="仿宋" w:hAnsi="仿宋" w:eastAsia="仿宋" w:cs="仿宋"/>
          <w:b/>
          <w:color w:val="auto"/>
          <w:sz w:val="24"/>
        </w:rPr>
      </w:pPr>
    </w:p>
    <w:p w14:paraId="4A224108">
      <w:pPr>
        <w:jc w:val="center"/>
        <w:rPr>
          <w:rFonts w:hint="eastAsia" w:ascii="仿宋" w:hAnsi="仿宋" w:eastAsia="仿宋" w:cs="仿宋"/>
          <w:b/>
          <w:color w:val="auto"/>
          <w:kern w:val="0"/>
          <w:sz w:val="32"/>
          <w:szCs w:val="32"/>
        </w:rPr>
      </w:pPr>
    </w:p>
    <w:p w14:paraId="32C5D7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sectPr>
          <w:pgSz w:w="11906" w:h="16838"/>
          <w:pgMar w:top="1276" w:right="1418" w:bottom="1247" w:left="1418" w:header="851" w:footer="992" w:gutter="0"/>
          <w:pgNumType w:fmt="decimal"/>
          <w:cols w:space="720" w:num="1"/>
          <w:titlePg/>
          <w:docGrid w:linePitch="312" w:charSpace="0"/>
        </w:sectPr>
      </w:pPr>
    </w:p>
    <w:p w14:paraId="7F3665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资信及商务</w:t>
      </w:r>
      <w:r>
        <w:rPr>
          <w:rFonts w:hint="eastAsia" w:ascii="仿宋" w:hAnsi="仿宋" w:eastAsia="仿宋" w:cs="仿宋"/>
          <w:b/>
          <w:color w:val="auto"/>
          <w:kern w:val="0"/>
          <w:sz w:val="32"/>
          <w:szCs w:val="32"/>
          <w:highlight w:val="none"/>
          <w:lang w:val="en-US" w:eastAsia="zh-CN"/>
        </w:rPr>
        <w:t>偏离</w:t>
      </w:r>
      <w:r>
        <w:rPr>
          <w:rFonts w:hint="eastAsia" w:ascii="仿宋" w:hAnsi="仿宋" w:eastAsia="仿宋" w:cs="仿宋"/>
          <w:b/>
          <w:color w:val="auto"/>
          <w:kern w:val="0"/>
          <w:sz w:val="32"/>
          <w:szCs w:val="32"/>
          <w:highlight w:val="none"/>
        </w:rPr>
        <w:t>表</w:t>
      </w:r>
    </w:p>
    <w:p w14:paraId="14684B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29F9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45A5560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224C17D7">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2A271912">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5D2434BF">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7DEF93E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1C26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680EE48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3DA8D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716523FC">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5378ED6">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62103CD">
            <w:pPr>
              <w:adjustRightInd/>
              <w:spacing w:line="380" w:lineRule="exact"/>
              <w:jc w:val="center"/>
              <w:outlineLvl w:val="9"/>
              <w:rPr>
                <w:rFonts w:hint="eastAsia" w:ascii="仿宋" w:hAnsi="仿宋" w:eastAsia="仿宋" w:cs="仿宋"/>
                <w:color w:val="auto"/>
                <w:sz w:val="24"/>
                <w:szCs w:val="24"/>
                <w:highlight w:val="none"/>
              </w:rPr>
            </w:pPr>
          </w:p>
        </w:tc>
      </w:tr>
      <w:tr w14:paraId="437C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792EC778">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shd w:val="clear" w:color="auto" w:fill="auto"/>
            <w:vAlign w:val="center"/>
          </w:tcPr>
          <w:p w14:paraId="0AFE34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278B581D">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5063472">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00708BB">
            <w:pPr>
              <w:adjustRightInd/>
              <w:spacing w:line="380" w:lineRule="exact"/>
              <w:jc w:val="center"/>
              <w:outlineLvl w:val="9"/>
              <w:rPr>
                <w:rFonts w:hint="eastAsia" w:ascii="仿宋" w:hAnsi="仿宋" w:eastAsia="仿宋" w:cs="仿宋"/>
                <w:color w:val="auto"/>
                <w:sz w:val="24"/>
                <w:szCs w:val="24"/>
                <w:highlight w:val="none"/>
              </w:rPr>
            </w:pPr>
          </w:p>
        </w:tc>
      </w:tr>
      <w:tr w14:paraId="77B4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3792912">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7" w:type="dxa"/>
            <w:shd w:val="clear" w:color="auto" w:fill="auto"/>
            <w:vAlign w:val="center"/>
          </w:tcPr>
          <w:p w14:paraId="515249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07D5697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72A07B07">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B4CFF58">
            <w:pPr>
              <w:adjustRightInd/>
              <w:spacing w:line="380" w:lineRule="exact"/>
              <w:jc w:val="center"/>
              <w:outlineLvl w:val="9"/>
              <w:rPr>
                <w:rFonts w:hint="eastAsia" w:ascii="仿宋" w:hAnsi="仿宋" w:eastAsia="仿宋" w:cs="仿宋"/>
                <w:color w:val="auto"/>
                <w:sz w:val="24"/>
                <w:szCs w:val="24"/>
                <w:highlight w:val="none"/>
              </w:rPr>
            </w:pPr>
          </w:p>
        </w:tc>
      </w:tr>
      <w:tr w14:paraId="4C5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6706D9CF">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17" w:type="dxa"/>
            <w:shd w:val="clear" w:color="auto" w:fill="auto"/>
            <w:vAlign w:val="center"/>
          </w:tcPr>
          <w:p w14:paraId="591586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67E565B8">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30774EC">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76E18947">
            <w:pPr>
              <w:adjustRightInd/>
              <w:spacing w:line="380" w:lineRule="exact"/>
              <w:jc w:val="center"/>
              <w:outlineLvl w:val="9"/>
              <w:rPr>
                <w:rFonts w:hint="eastAsia" w:ascii="仿宋" w:hAnsi="仿宋" w:eastAsia="仿宋" w:cs="仿宋"/>
                <w:color w:val="auto"/>
                <w:sz w:val="24"/>
                <w:szCs w:val="24"/>
                <w:highlight w:val="none"/>
              </w:rPr>
            </w:pPr>
          </w:p>
        </w:tc>
      </w:tr>
      <w:tr w14:paraId="5BE0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70D27226">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17" w:type="dxa"/>
            <w:shd w:val="clear" w:color="auto" w:fill="auto"/>
            <w:vAlign w:val="center"/>
          </w:tcPr>
          <w:p w14:paraId="066FDB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napToGrid w:val="0"/>
                <w:color w:val="auto"/>
                <w:kern w:val="2"/>
                <w:sz w:val="24"/>
                <w:szCs w:val="24"/>
                <w:lang w:val="en-US" w:eastAsia="zh-CN" w:bidi="ar-SA"/>
              </w:rPr>
            </w:pPr>
          </w:p>
        </w:tc>
        <w:tc>
          <w:tcPr>
            <w:tcW w:w="2835" w:type="dxa"/>
          </w:tcPr>
          <w:p w14:paraId="7187F14C">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5202D5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463B3E2">
            <w:pPr>
              <w:adjustRightInd/>
              <w:spacing w:line="380" w:lineRule="exact"/>
              <w:jc w:val="center"/>
              <w:outlineLvl w:val="9"/>
              <w:rPr>
                <w:rFonts w:hint="eastAsia" w:ascii="仿宋" w:hAnsi="仿宋" w:eastAsia="仿宋" w:cs="仿宋"/>
                <w:color w:val="auto"/>
                <w:sz w:val="24"/>
                <w:szCs w:val="24"/>
                <w:highlight w:val="none"/>
              </w:rPr>
            </w:pPr>
          </w:p>
        </w:tc>
      </w:tr>
      <w:tr w14:paraId="425B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34CA1F00">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417" w:type="dxa"/>
            <w:shd w:val="clear" w:color="auto" w:fill="auto"/>
            <w:vAlign w:val="center"/>
          </w:tcPr>
          <w:p w14:paraId="2FC43A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5B5782CB">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D5B4BD4">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06FBA1C">
            <w:pPr>
              <w:adjustRightInd/>
              <w:spacing w:line="380" w:lineRule="exact"/>
              <w:jc w:val="center"/>
              <w:outlineLvl w:val="9"/>
              <w:rPr>
                <w:rFonts w:hint="eastAsia" w:ascii="仿宋" w:hAnsi="仿宋" w:eastAsia="仿宋" w:cs="仿宋"/>
                <w:color w:val="auto"/>
                <w:sz w:val="24"/>
                <w:szCs w:val="24"/>
                <w:highlight w:val="none"/>
              </w:rPr>
            </w:pPr>
          </w:p>
        </w:tc>
      </w:tr>
      <w:tr w14:paraId="3EA0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2AE9AC97">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417" w:type="dxa"/>
            <w:shd w:val="clear" w:color="auto" w:fill="auto"/>
            <w:vAlign w:val="center"/>
          </w:tcPr>
          <w:p w14:paraId="080379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napToGrid w:val="0"/>
                <w:color w:val="auto"/>
                <w:kern w:val="2"/>
                <w:sz w:val="24"/>
                <w:szCs w:val="24"/>
                <w:lang w:val="en-US" w:eastAsia="zh-CN" w:bidi="ar-SA"/>
              </w:rPr>
            </w:pPr>
          </w:p>
        </w:tc>
        <w:tc>
          <w:tcPr>
            <w:tcW w:w="2835" w:type="dxa"/>
          </w:tcPr>
          <w:p w14:paraId="3EF299D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8FE69E5">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0A40FA6">
            <w:pPr>
              <w:adjustRightInd/>
              <w:spacing w:line="380" w:lineRule="exact"/>
              <w:jc w:val="center"/>
              <w:outlineLvl w:val="9"/>
              <w:rPr>
                <w:rFonts w:hint="eastAsia" w:ascii="仿宋" w:hAnsi="仿宋" w:eastAsia="仿宋" w:cs="仿宋"/>
                <w:color w:val="auto"/>
                <w:sz w:val="24"/>
                <w:szCs w:val="24"/>
                <w:highlight w:val="none"/>
              </w:rPr>
            </w:pPr>
          </w:p>
        </w:tc>
      </w:tr>
      <w:tr w14:paraId="63E3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7ADE72D5">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417" w:type="dxa"/>
            <w:shd w:val="clear" w:color="auto" w:fill="auto"/>
            <w:vAlign w:val="center"/>
          </w:tcPr>
          <w:p w14:paraId="194ED8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732CF955">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F674A89">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EE7D15A">
            <w:pPr>
              <w:adjustRightInd/>
              <w:spacing w:line="380" w:lineRule="exact"/>
              <w:jc w:val="center"/>
              <w:outlineLvl w:val="9"/>
              <w:rPr>
                <w:rFonts w:hint="eastAsia" w:ascii="仿宋" w:hAnsi="仿宋" w:eastAsia="仿宋" w:cs="仿宋"/>
                <w:color w:val="auto"/>
                <w:sz w:val="24"/>
                <w:szCs w:val="24"/>
                <w:highlight w:val="none"/>
              </w:rPr>
            </w:pPr>
          </w:p>
        </w:tc>
      </w:tr>
      <w:tr w14:paraId="1673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shd w:val="clear" w:color="auto" w:fill="auto"/>
            <w:vAlign w:val="center"/>
          </w:tcPr>
          <w:p w14:paraId="15F13039">
            <w:pPr>
              <w:adjustRightInd/>
              <w:spacing w:line="380" w:lineRule="exac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417" w:type="dxa"/>
            <w:shd w:val="clear" w:color="auto" w:fill="auto"/>
            <w:vAlign w:val="center"/>
          </w:tcPr>
          <w:p w14:paraId="51969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1B81F39E">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F41715E">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17835DE">
            <w:pPr>
              <w:adjustRightInd/>
              <w:spacing w:line="380" w:lineRule="exact"/>
              <w:jc w:val="center"/>
              <w:outlineLvl w:val="9"/>
              <w:rPr>
                <w:rFonts w:hint="eastAsia" w:ascii="仿宋" w:hAnsi="仿宋" w:eastAsia="仿宋" w:cs="仿宋"/>
                <w:color w:val="auto"/>
                <w:sz w:val="24"/>
                <w:szCs w:val="24"/>
                <w:highlight w:val="none"/>
              </w:rPr>
            </w:pPr>
          </w:p>
        </w:tc>
      </w:tr>
      <w:tr w14:paraId="7BB3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14:paraId="551BA777">
            <w:pPr>
              <w:adjustRightInd/>
              <w:spacing w:line="380" w:lineRule="exact"/>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17" w:type="dxa"/>
            <w:shd w:val="clear" w:color="auto" w:fill="auto"/>
            <w:vAlign w:val="center"/>
          </w:tcPr>
          <w:p w14:paraId="554E94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lang w:val="en-US" w:eastAsia="zh-CN"/>
              </w:rPr>
            </w:pPr>
          </w:p>
        </w:tc>
        <w:tc>
          <w:tcPr>
            <w:tcW w:w="2835" w:type="dxa"/>
          </w:tcPr>
          <w:p w14:paraId="3C3F7588">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4E0B2C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27A274A9">
            <w:pPr>
              <w:adjustRightInd/>
              <w:spacing w:line="380" w:lineRule="exact"/>
              <w:jc w:val="center"/>
              <w:outlineLvl w:val="9"/>
              <w:rPr>
                <w:rFonts w:hint="eastAsia" w:ascii="仿宋" w:hAnsi="仿宋" w:eastAsia="仿宋" w:cs="仿宋"/>
                <w:color w:val="auto"/>
                <w:sz w:val="24"/>
                <w:szCs w:val="24"/>
                <w:highlight w:val="none"/>
              </w:rPr>
            </w:pPr>
          </w:p>
        </w:tc>
      </w:tr>
    </w:tbl>
    <w:p w14:paraId="091DDA6F">
      <w:pPr>
        <w:keepNext w:val="0"/>
        <w:keepLines w:val="0"/>
        <w:pageBreakBefore w:val="0"/>
        <w:widowControl w:val="0"/>
        <w:kinsoku/>
        <w:wordWrap/>
        <w:overflowPunct/>
        <w:topLinePunct w:val="0"/>
        <w:autoSpaceDE/>
        <w:autoSpaceDN/>
        <w:bidi w:val="0"/>
        <w:adjustRightInd w:val="0"/>
        <w:snapToGrid/>
        <w:spacing w:line="360" w:lineRule="auto"/>
        <w:ind w:right="-21" w:rightChars="-1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注：1.投标人应根据相关要求、对照招标文件要求在“偏离说明”栏注明“正偏离”、“负偏离”或“无偏离”。</w:t>
      </w:r>
      <w:r>
        <w:rPr>
          <w:rFonts w:hint="eastAsia" w:ascii="仿宋" w:hAnsi="仿宋" w:eastAsia="仿宋" w:cs="仿宋"/>
          <w:b/>
          <w:bCs/>
          <w:color w:val="auto"/>
          <w:sz w:val="24"/>
          <w:highlight w:val="none"/>
        </w:rPr>
        <w:t>以上内容为实质性条款，若“负偏离”作无效标处理。</w:t>
      </w:r>
    </w:p>
    <w:p w14:paraId="0213DD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2.不</w:t>
      </w:r>
      <w:r>
        <w:rPr>
          <w:rFonts w:hint="eastAsia" w:ascii="仿宋" w:hAnsi="仿宋" w:eastAsia="仿宋" w:cs="仿宋"/>
          <w:color w:val="auto"/>
          <w:sz w:val="24"/>
          <w:highlight w:val="none"/>
          <w:lang w:val="en-US" w:eastAsia="zh-CN"/>
        </w:rPr>
        <w:t>填写</w:t>
      </w:r>
      <w:r>
        <w:rPr>
          <w:rFonts w:hint="eastAsia" w:ascii="仿宋" w:hAnsi="仿宋" w:eastAsia="仿宋" w:cs="仿宋"/>
          <w:color w:val="auto"/>
          <w:sz w:val="24"/>
          <w:highlight w:val="none"/>
        </w:rPr>
        <w:t>此表或注明“无偏离”均将视为投标人完全响应及满足招标文件要求。</w:t>
      </w:r>
    </w:p>
    <w:p w14:paraId="60754376">
      <w:pPr>
        <w:spacing w:line="360" w:lineRule="auto"/>
        <w:ind w:right="420"/>
        <w:rPr>
          <w:rFonts w:hint="eastAsia" w:ascii="仿宋" w:hAnsi="仿宋" w:eastAsia="仿宋" w:cs="仿宋"/>
          <w:b/>
          <w:bCs/>
          <w:color w:val="auto"/>
          <w:sz w:val="32"/>
          <w:szCs w:val="32"/>
          <w:highlight w:val="none"/>
        </w:rPr>
      </w:pPr>
    </w:p>
    <w:p w14:paraId="63C65DC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44896DCB">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265A315">
      <w:pPr>
        <w:jc w:val="center"/>
        <w:rPr>
          <w:rFonts w:hint="eastAsia" w:ascii="仿宋" w:hAnsi="仿宋" w:eastAsia="仿宋" w:cs="仿宋"/>
          <w:b/>
          <w:color w:val="auto"/>
          <w:kern w:val="0"/>
          <w:sz w:val="32"/>
          <w:szCs w:val="32"/>
        </w:rPr>
      </w:pPr>
    </w:p>
    <w:p w14:paraId="433FFE79">
      <w:pPr>
        <w:jc w:val="both"/>
        <w:rPr>
          <w:rFonts w:hint="eastAsia" w:ascii="仿宋" w:hAnsi="仿宋" w:eastAsia="仿宋" w:cs="仿宋"/>
          <w:b/>
          <w:color w:val="auto"/>
          <w:kern w:val="0"/>
          <w:sz w:val="32"/>
          <w:szCs w:val="32"/>
        </w:rPr>
      </w:pPr>
    </w:p>
    <w:p w14:paraId="0CB6BA16">
      <w:pPr>
        <w:spacing w:line="336" w:lineRule="auto"/>
        <w:jc w:val="center"/>
        <w:rPr>
          <w:rFonts w:hint="eastAsia" w:ascii="仿宋" w:hAnsi="仿宋" w:eastAsia="仿宋" w:cs="仿宋"/>
          <w:b/>
          <w:bCs/>
          <w:color w:val="auto"/>
          <w:sz w:val="32"/>
          <w:szCs w:val="32"/>
          <w:highlight w:val="none"/>
          <w:lang w:val="en-US" w:eastAsia="zh-CN"/>
        </w:rPr>
      </w:pPr>
    </w:p>
    <w:p w14:paraId="5460F438">
      <w:pPr>
        <w:spacing w:line="336" w:lineRule="auto"/>
        <w:jc w:val="center"/>
        <w:rPr>
          <w:rFonts w:hint="eastAsia" w:ascii="仿宋" w:hAnsi="仿宋" w:eastAsia="仿宋" w:cs="仿宋"/>
          <w:b/>
          <w:bCs/>
          <w:color w:val="auto"/>
          <w:sz w:val="32"/>
          <w:szCs w:val="32"/>
          <w:highlight w:val="none"/>
          <w:lang w:val="en-US" w:eastAsia="zh-CN"/>
        </w:rPr>
      </w:pPr>
    </w:p>
    <w:p w14:paraId="589CDF5D">
      <w:pPr>
        <w:spacing w:line="336" w:lineRule="auto"/>
        <w:jc w:val="center"/>
        <w:rPr>
          <w:rFonts w:hint="eastAsia" w:ascii="仿宋" w:hAnsi="仿宋" w:eastAsia="仿宋" w:cs="仿宋"/>
          <w:b/>
          <w:bCs/>
          <w:color w:val="auto"/>
          <w:sz w:val="32"/>
          <w:szCs w:val="32"/>
          <w:highlight w:val="none"/>
          <w:lang w:val="en-US" w:eastAsia="zh-CN"/>
        </w:rPr>
      </w:pPr>
    </w:p>
    <w:p w14:paraId="575B397D">
      <w:pPr>
        <w:jc w:val="center"/>
        <w:rPr>
          <w:rFonts w:hint="eastAsia" w:ascii="仿宋" w:hAnsi="仿宋" w:eastAsia="仿宋" w:cs="仿宋"/>
          <w:b/>
          <w:color w:val="auto"/>
          <w:kern w:val="0"/>
          <w:sz w:val="32"/>
          <w:szCs w:val="32"/>
          <w:lang w:val="en-US" w:eastAsia="zh-CN"/>
        </w:rPr>
      </w:pPr>
    </w:p>
    <w:p w14:paraId="589183AD">
      <w:pPr>
        <w:spacing w:line="336" w:lineRule="auto"/>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highlight w:val="none"/>
          <w:lang w:val="en-US" w:eastAsia="zh-CN"/>
        </w:rPr>
        <w:t>九、技术偏离表</w:t>
      </w:r>
    </w:p>
    <w:p w14:paraId="2A17C1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64EA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94" w:type="dxa"/>
            <w:vAlign w:val="center"/>
          </w:tcPr>
          <w:p w14:paraId="208731C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21079F23">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1BB5558E">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21892A42">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69BD2F4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0872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4380119">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tcPr>
          <w:p w14:paraId="66DBDE30">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AC7C3A1">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500776E9">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4BCCFD9B">
            <w:pPr>
              <w:adjustRightInd/>
              <w:spacing w:line="380" w:lineRule="exact"/>
              <w:jc w:val="center"/>
              <w:outlineLvl w:val="9"/>
              <w:rPr>
                <w:rFonts w:hint="eastAsia" w:ascii="仿宋" w:hAnsi="仿宋" w:eastAsia="仿宋" w:cs="仿宋"/>
                <w:color w:val="auto"/>
                <w:sz w:val="24"/>
                <w:szCs w:val="24"/>
                <w:highlight w:val="none"/>
              </w:rPr>
            </w:pPr>
          </w:p>
        </w:tc>
      </w:tr>
      <w:tr w14:paraId="2E4A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FF97959">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7" w:type="dxa"/>
          </w:tcPr>
          <w:p w14:paraId="119F816A">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6A30B78">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B3292DF">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65CD90B4">
            <w:pPr>
              <w:adjustRightInd/>
              <w:spacing w:line="380" w:lineRule="exact"/>
              <w:jc w:val="center"/>
              <w:outlineLvl w:val="9"/>
              <w:rPr>
                <w:rFonts w:hint="eastAsia" w:ascii="仿宋" w:hAnsi="仿宋" w:eastAsia="仿宋" w:cs="仿宋"/>
                <w:color w:val="auto"/>
                <w:sz w:val="24"/>
                <w:szCs w:val="24"/>
                <w:highlight w:val="none"/>
              </w:rPr>
            </w:pPr>
          </w:p>
        </w:tc>
      </w:tr>
    </w:tbl>
    <w:p w14:paraId="12639A0A">
      <w:pPr>
        <w:spacing w:line="360" w:lineRule="auto"/>
        <w:ind w:right="420"/>
        <w:rPr>
          <w:rFonts w:hint="eastAsia" w:ascii="仿宋" w:hAnsi="仿宋" w:eastAsia="仿宋" w:cs="仿宋"/>
          <w:b/>
          <w:bCs/>
          <w:color w:val="auto"/>
          <w:sz w:val="32"/>
          <w:szCs w:val="32"/>
          <w:highlight w:val="none"/>
        </w:rPr>
      </w:pPr>
    </w:p>
    <w:p w14:paraId="1449B67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3288371A">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628EC19">
      <w:pPr>
        <w:widowControl/>
        <w:adjustRightInd/>
        <w:jc w:val="center"/>
        <w:rPr>
          <w:rFonts w:hint="eastAsia" w:ascii="仿宋" w:hAnsi="仿宋" w:eastAsia="仿宋" w:cs="仿宋"/>
          <w:b/>
          <w:bCs/>
          <w:color w:val="auto"/>
          <w:sz w:val="32"/>
          <w:szCs w:val="32"/>
          <w:highlight w:val="none"/>
          <w:lang w:val="en-US" w:eastAsia="zh-CN"/>
        </w:rPr>
      </w:pPr>
    </w:p>
    <w:p w14:paraId="0260CE60">
      <w:pPr>
        <w:keepNext w:val="0"/>
        <w:keepLines w:val="0"/>
        <w:pageBreakBefore w:val="0"/>
        <w:kinsoku/>
        <w:wordWrap/>
        <w:overflowPunct/>
        <w:topLinePunct w:val="0"/>
        <w:autoSpaceDE/>
        <w:autoSpaceDN/>
        <w:bidi w:val="0"/>
        <w:spacing w:line="360" w:lineRule="auto"/>
        <w:ind w:left="0" w:leftChars="0" w:right="-21" w:rightChars="-1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注：投标人应根据</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、对照</w:t>
      </w:r>
      <w:r>
        <w:rPr>
          <w:rFonts w:hint="eastAsia" w:ascii="仿宋" w:hAnsi="仿宋" w:eastAsia="仿宋" w:cs="仿宋"/>
          <w:color w:val="auto"/>
          <w:kern w:val="2"/>
          <w:sz w:val="24"/>
          <w:szCs w:val="24"/>
          <w:highlight w:val="none"/>
          <w:lang w:val="en-US" w:eastAsia="zh-CN" w:bidi="ar-SA"/>
        </w:rPr>
        <w:t>招标文件</w:t>
      </w:r>
      <w:r>
        <w:rPr>
          <w:rFonts w:hint="eastAsia" w:ascii="仿宋" w:hAnsi="仿宋" w:eastAsia="仿宋" w:cs="仿宋"/>
          <w:color w:val="auto"/>
          <w:sz w:val="24"/>
          <w:szCs w:val="24"/>
          <w:highlight w:val="none"/>
        </w:rPr>
        <w:t>要求在“偏离情况”栏注明“正偏离”、“负偏离”或“无偏离”。</w:t>
      </w:r>
    </w:p>
    <w:p w14:paraId="60486B5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p>
    <w:p w14:paraId="48BF254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662A7814">
      <w:pPr>
        <w:spacing w:line="360" w:lineRule="auto"/>
        <w:ind w:left="4620" w:left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0331703">
      <w:pPr>
        <w:spacing w:line="336" w:lineRule="auto"/>
        <w:jc w:val="center"/>
        <w:rPr>
          <w:rFonts w:hint="eastAsia" w:ascii="仿宋" w:hAnsi="仿宋" w:eastAsia="仿宋" w:cs="仿宋"/>
          <w:b/>
          <w:bCs/>
          <w:color w:val="auto"/>
          <w:sz w:val="32"/>
          <w:szCs w:val="32"/>
          <w:highlight w:val="none"/>
          <w:lang w:val="en-US" w:eastAsia="zh-CN"/>
        </w:rPr>
      </w:pPr>
    </w:p>
    <w:p w14:paraId="55D816BA">
      <w:pPr>
        <w:spacing w:line="336" w:lineRule="auto"/>
        <w:jc w:val="center"/>
        <w:rPr>
          <w:rFonts w:hint="eastAsia" w:ascii="仿宋" w:hAnsi="仿宋" w:eastAsia="仿宋" w:cs="仿宋"/>
          <w:color w:val="auto"/>
          <w:lang w:eastAsia="zh-CN"/>
        </w:rPr>
      </w:pPr>
    </w:p>
    <w:p w14:paraId="092AEFFC">
      <w:pPr>
        <w:jc w:val="center"/>
        <w:rPr>
          <w:rFonts w:hint="eastAsia" w:ascii="仿宋" w:hAnsi="仿宋" w:eastAsia="仿宋" w:cs="仿宋"/>
        </w:rPr>
      </w:pP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highlight w:val="none"/>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四</w:t>
      </w:r>
      <w:r>
        <w:rPr>
          <w:rFonts w:hint="eastAsia" w:ascii="仿宋" w:hAnsi="仿宋" w:eastAsia="仿宋" w:cs="仿宋"/>
          <w:b/>
          <w:sz w:val="24"/>
        </w:rPr>
        <w:t>部分评标办法“投标文件中评标标准相应的商务技术资料目录”提供资料，表格格式根据评分标准自行调整）</w:t>
      </w:r>
    </w:p>
    <w:tbl>
      <w:tblPr>
        <w:tblStyle w:val="62"/>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6"/>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D39624E">
      <w:pPr>
        <w:spacing w:line="336" w:lineRule="auto"/>
        <w:jc w:val="center"/>
        <w:rPr>
          <w:rFonts w:hint="eastAsia" w:ascii="仿宋" w:hAnsi="仿宋" w:eastAsia="仿宋" w:cs="仿宋"/>
          <w:color w:val="auto"/>
          <w:sz w:val="24"/>
          <w:highlight w:val="none"/>
        </w:rPr>
      </w:pPr>
    </w:p>
    <w:p w14:paraId="655BB1C9">
      <w:pPr>
        <w:spacing w:line="336" w:lineRule="auto"/>
        <w:jc w:val="center"/>
        <w:rPr>
          <w:rFonts w:hint="eastAsia" w:ascii="仿宋" w:hAnsi="仿宋" w:eastAsia="仿宋" w:cs="仿宋"/>
          <w:b/>
          <w:bCs/>
          <w:color w:val="auto"/>
          <w:sz w:val="32"/>
          <w:szCs w:val="32"/>
          <w:highlight w:val="none"/>
          <w:lang w:val="en-US" w:eastAsia="zh-CN"/>
        </w:rPr>
      </w:pPr>
    </w:p>
    <w:p w14:paraId="702222CC">
      <w:pPr>
        <w:spacing w:line="360" w:lineRule="auto"/>
        <w:jc w:val="center"/>
        <w:outlineLvl w:val="0"/>
        <w:rPr>
          <w:rFonts w:hint="eastAsia" w:ascii="仿宋" w:hAnsi="仿宋" w:eastAsia="仿宋" w:cs="仿宋"/>
          <w:b/>
          <w:color w:val="auto"/>
          <w:kern w:val="0"/>
          <w:sz w:val="32"/>
          <w:szCs w:val="32"/>
          <w:lang w:val="en-US" w:eastAsia="zh-CN"/>
        </w:rPr>
      </w:pPr>
    </w:p>
    <w:p w14:paraId="34EBAA2C">
      <w:pPr>
        <w:spacing w:line="360" w:lineRule="auto"/>
        <w:jc w:val="center"/>
        <w:outlineLvl w:val="0"/>
        <w:rPr>
          <w:rFonts w:hint="eastAsia" w:ascii="仿宋" w:hAnsi="仿宋" w:eastAsia="仿宋" w:cs="仿宋"/>
          <w:b/>
          <w:color w:val="auto"/>
          <w:kern w:val="0"/>
          <w:sz w:val="32"/>
          <w:szCs w:val="32"/>
          <w:lang w:val="en-US" w:eastAsia="zh-CN"/>
        </w:rPr>
      </w:pPr>
    </w:p>
    <w:p w14:paraId="6E058491">
      <w:pPr>
        <w:spacing w:line="360" w:lineRule="auto"/>
        <w:jc w:val="center"/>
        <w:outlineLvl w:val="0"/>
        <w:rPr>
          <w:rFonts w:hint="eastAsia" w:ascii="仿宋" w:hAnsi="仿宋" w:eastAsia="仿宋" w:cs="仿宋"/>
          <w:b/>
          <w:color w:val="auto"/>
          <w:kern w:val="0"/>
          <w:sz w:val="32"/>
          <w:szCs w:val="32"/>
          <w:lang w:val="en-US" w:eastAsia="zh-CN"/>
        </w:rPr>
      </w:pPr>
    </w:p>
    <w:p w14:paraId="44CC248D">
      <w:pPr>
        <w:spacing w:line="360" w:lineRule="auto"/>
        <w:jc w:val="center"/>
        <w:outlineLvl w:val="0"/>
        <w:rPr>
          <w:rFonts w:hint="eastAsia" w:ascii="仿宋" w:hAnsi="仿宋" w:eastAsia="仿宋" w:cs="仿宋"/>
          <w:b/>
          <w:color w:val="auto"/>
          <w:kern w:val="0"/>
          <w:sz w:val="32"/>
          <w:szCs w:val="32"/>
          <w:lang w:val="en-US" w:eastAsia="zh-CN"/>
        </w:rPr>
      </w:pPr>
    </w:p>
    <w:p w14:paraId="274D7E46">
      <w:pPr>
        <w:spacing w:line="360" w:lineRule="auto"/>
        <w:jc w:val="center"/>
        <w:outlineLvl w:val="0"/>
        <w:rPr>
          <w:rFonts w:hint="eastAsia" w:ascii="仿宋" w:hAnsi="仿宋" w:eastAsia="仿宋" w:cs="仿宋"/>
          <w:b/>
          <w:color w:val="auto"/>
          <w:kern w:val="0"/>
          <w:sz w:val="32"/>
          <w:szCs w:val="32"/>
          <w:lang w:val="en-US" w:eastAsia="zh-CN"/>
        </w:rPr>
      </w:pPr>
    </w:p>
    <w:p w14:paraId="2F075A7A">
      <w:pPr>
        <w:spacing w:line="360" w:lineRule="auto"/>
        <w:jc w:val="center"/>
        <w:outlineLvl w:val="0"/>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十一、投标人需要说明的其他文件和说明（如果有)</w:t>
      </w:r>
    </w:p>
    <w:p w14:paraId="3365648B">
      <w:pPr>
        <w:spacing w:line="360" w:lineRule="auto"/>
        <w:jc w:val="center"/>
        <w:outlineLvl w:val="0"/>
        <w:rPr>
          <w:rFonts w:hint="eastAsia" w:ascii="仿宋" w:hAnsi="仿宋" w:eastAsia="仿宋" w:cs="仿宋"/>
          <w:b/>
          <w:color w:val="auto"/>
          <w:kern w:val="0"/>
          <w:sz w:val="36"/>
          <w:szCs w:val="36"/>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3AB0A472">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2C41FAA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57B311A7">
      <w:pPr>
        <w:spacing w:line="360" w:lineRule="auto"/>
        <w:jc w:val="center"/>
        <w:outlineLvl w:val="0"/>
        <w:rPr>
          <w:rFonts w:hint="eastAsia" w:ascii="仿宋" w:hAnsi="仿宋" w:eastAsia="仿宋" w:cs="仿宋"/>
          <w:b/>
          <w:color w:val="auto"/>
          <w:kern w:val="0"/>
          <w:sz w:val="36"/>
          <w:szCs w:val="36"/>
        </w:rPr>
      </w:pPr>
    </w:p>
    <w:p w14:paraId="3081814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（1）开标一览表……………………………………………………………………（页码）</w:t>
      </w:r>
    </w:p>
    <w:p w14:paraId="7F154D38">
      <w:pPr>
        <w:pStyle w:val="26"/>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highlight w:val="none"/>
          <w:lang w:eastAsia="zh-CN"/>
        </w:rPr>
        <w:t>投标人针对报价需要说明的其他文件和说明</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rPr>
        <w:t>……………………（页码）</w:t>
      </w:r>
    </w:p>
    <w:p w14:paraId="42233BD0">
      <w:pPr>
        <w:snapToGrid w:val="0"/>
        <w:spacing w:line="360" w:lineRule="auto"/>
        <w:ind w:right="480"/>
        <w:jc w:val="center"/>
        <w:rPr>
          <w:rFonts w:hint="eastAsia" w:ascii="仿宋" w:hAnsi="仿宋" w:eastAsia="仿宋" w:cs="仿宋"/>
          <w:b/>
          <w:color w:val="auto"/>
          <w:kern w:val="0"/>
          <w:sz w:val="32"/>
          <w:szCs w:val="32"/>
        </w:rPr>
      </w:pPr>
    </w:p>
    <w:p w14:paraId="01EA2264">
      <w:pPr>
        <w:snapToGrid w:val="0"/>
        <w:spacing w:line="360" w:lineRule="auto"/>
        <w:ind w:right="480"/>
        <w:jc w:val="center"/>
        <w:rPr>
          <w:rFonts w:hint="eastAsia" w:ascii="仿宋" w:hAnsi="仿宋" w:eastAsia="仿宋" w:cs="仿宋"/>
          <w:b/>
          <w:color w:val="auto"/>
          <w:kern w:val="0"/>
          <w:sz w:val="32"/>
          <w:szCs w:val="32"/>
        </w:rPr>
      </w:pPr>
    </w:p>
    <w:p w14:paraId="710910E1">
      <w:pPr>
        <w:snapToGrid w:val="0"/>
        <w:spacing w:line="360" w:lineRule="auto"/>
        <w:ind w:right="480"/>
        <w:jc w:val="center"/>
        <w:rPr>
          <w:rFonts w:hint="eastAsia" w:ascii="仿宋" w:hAnsi="仿宋" w:eastAsia="仿宋" w:cs="仿宋"/>
          <w:b/>
          <w:color w:val="auto"/>
          <w:kern w:val="0"/>
          <w:sz w:val="32"/>
          <w:szCs w:val="32"/>
        </w:rPr>
      </w:pPr>
    </w:p>
    <w:p w14:paraId="4DBCE5FE">
      <w:pPr>
        <w:snapToGrid w:val="0"/>
        <w:spacing w:line="360" w:lineRule="auto"/>
        <w:ind w:right="480"/>
        <w:jc w:val="center"/>
        <w:rPr>
          <w:rFonts w:hint="eastAsia" w:ascii="仿宋" w:hAnsi="仿宋" w:eastAsia="仿宋" w:cs="仿宋"/>
          <w:b/>
          <w:color w:val="auto"/>
          <w:kern w:val="0"/>
          <w:sz w:val="32"/>
          <w:szCs w:val="32"/>
        </w:rPr>
      </w:pPr>
    </w:p>
    <w:p w14:paraId="21E6D8C0">
      <w:pPr>
        <w:snapToGrid w:val="0"/>
        <w:spacing w:line="360" w:lineRule="auto"/>
        <w:ind w:right="480"/>
        <w:jc w:val="center"/>
        <w:rPr>
          <w:rFonts w:hint="eastAsia" w:ascii="仿宋" w:hAnsi="仿宋" w:eastAsia="仿宋" w:cs="仿宋"/>
          <w:b/>
          <w:color w:val="auto"/>
          <w:kern w:val="0"/>
          <w:sz w:val="32"/>
          <w:szCs w:val="32"/>
        </w:rPr>
      </w:pPr>
    </w:p>
    <w:p w14:paraId="7D4A8E1F">
      <w:pPr>
        <w:snapToGrid w:val="0"/>
        <w:spacing w:line="360" w:lineRule="auto"/>
        <w:ind w:right="480"/>
        <w:jc w:val="center"/>
        <w:rPr>
          <w:rFonts w:hint="eastAsia" w:ascii="仿宋" w:hAnsi="仿宋" w:eastAsia="仿宋" w:cs="仿宋"/>
          <w:b/>
          <w:color w:val="auto"/>
          <w:kern w:val="0"/>
          <w:sz w:val="32"/>
          <w:szCs w:val="32"/>
        </w:rPr>
      </w:pPr>
    </w:p>
    <w:p w14:paraId="34D5052C">
      <w:pPr>
        <w:snapToGrid w:val="0"/>
        <w:spacing w:line="360" w:lineRule="auto"/>
        <w:ind w:right="480"/>
        <w:jc w:val="center"/>
        <w:rPr>
          <w:rFonts w:hint="eastAsia" w:ascii="仿宋" w:hAnsi="仿宋" w:eastAsia="仿宋" w:cs="仿宋"/>
          <w:b/>
          <w:color w:val="auto"/>
          <w:kern w:val="0"/>
          <w:sz w:val="32"/>
          <w:szCs w:val="32"/>
        </w:rPr>
      </w:pPr>
    </w:p>
    <w:p w14:paraId="16B113AD">
      <w:pPr>
        <w:snapToGrid w:val="0"/>
        <w:spacing w:line="360" w:lineRule="auto"/>
        <w:ind w:right="480"/>
        <w:jc w:val="center"/>
        <w:rPr>
          <w:rFonts w:hint="eastAsia" w:ascii="仿宋" w:hAnsi="仿宋" w:eastAsia="仿宋" w:cs="仿宋"/>
          <w:b/>
          <w:color w:val="auto"/>
          <w:kern w:val="0"/>
          <w:sz w:val="32"/>
          <w:szCs w:val="32"/>
        </w:rPr>
      </w:pPr>
    </w:p>
    <w:p w14:paraId="767B0BB4">
      <w:pPr>
        <w:snapToGrid w:val="0"/>
        <w:spacing w:line="360" w:lineRule="auto"/>
        <w:ind w:right="480"/>
        <w:jc w:val="center"/>
        <w:rPr>
          <w:rFonts w:hint="eastAsia" w:ascii="仿宋" w:hAnsi="仿宋" w:eastAsia="仿宋" w:cs="仿宋"/>
          <w:b/>
          <w:color w:val="auto"/>
          <w:kern w:val="0"/>
          <w:sz w:val="32"/>
          <w:szCs w:val="32"/>
        </w:rPr>
      </w:pPr>
    </w:p>
    <w:p w14:paraId="4DE2DC20">
      <w:pPr>
        <w:snapToGrid w:val="0"/>
        <w:spacing w:line="360" w:lineRule="auto"/>
        <w:ind w:right="480"/>
        <w:jc w:val="center"/>
        <w:rPr>
          <w:rFonts w:hint="eastAsia" w:ascii="仿宋" w:hAnsi="仿宋" w:eastAsia="仿宋" w:cs="仿宋"/>
          <w:b/>
          <w:color w:val="auto"/>
          <w:kern w:val="0"/>
          <w:sz w:val="32"/>
          <w:szCs w:val="32"/>
        </w:rPr>
      </w:pPr>
    </w:p>
    <w:p w14:paraId="49FF42AE">
      <w:pPr>
        <w:snapToGrid w:val="0"/>
        <w:spacing w:line="360" w:lineRule="auto"/>
        <w:ind w:right="480"/>
        <w:jc w:val="center"/>
        <w:rPr>
          <w:rFonts w:hint="eastAsia" w:ascii="仿宋" w:hAnsi="仿宋" w:eastAsia="仿宋" w:cs="仿宋"/>
          <w:b/>
          <w:color w:val="auto"/>
          <w:kern w:val="0"/>
          <w:sz w:val="32"/>
          <w:szCs w:val="32"/>
        </w:rPr>
      </w:pPr>
    </w:p>
    <w:p w14:paraId="070B01D4">
      <w:pPr>
        <w:snapToGrid w:val="0"/>
        <w:spacing w:line="360" w:lineRule="auto"/>
        <w:ind w:right="480"/>
        <w:jc w:val="center"/>
        <w:rPr>
          <w:rFonts w:hint="eastAsia" w:ascii="仿宋" w:hAnsi="仿宋" w:eastAsia="仿宋" w:cs="仿宋"/>
          <w:b/>
          <w:color w:val="auto"/>
          <w:kern w:val="0"/>
          <w:sz w:val="32"/>
          <w:szCs w:val="32"/>
        </w:rPr>
      </w:pPr>
    </w:p>
    <w:p w14:paraId="3D381D62">
      <w:pPr>
        <w:snapToGrid w:val="0"/>
        <w:spacing w:line="360" w:lineRule="auto"/>
        <w:ind w:right="480"/>
        <w:jc w:val="center"/>
        <w:rPr>
          <w:rFonts w:hint="eastAsia" w:ascii="仿宋" w:hAnsi="仿宋" w:eastAsia="仿宋" w:cs="仿宋"/>
          <w:b/>
          <w:color w:val="auto"/>
          <w:kern w:val="0"/>
          <w:sz w:val="32"/>
          <w:szCs w:val="32"/>
        </w:rPr>
      </w:pPr>
    </w:p>
    <w:p w14:paraId="3F4A884E">
      <w:pPr>
        <w:snapToGrid w:val="0"/>
        <w:spacing w:line="360" w:lineRule="auto"/>
        <w:ind w:right="480"/>
        <w:jc w:val="both"/>
        <w:rPr>
          <w:rFonts w:hint="eastAsia" w:ascii="仿宋" w:hAnsi="仿宋" w:eastAsia="仿宋" w:cs="仿宋"/>
          <w:b/>
          <w:color w:val="auto"/>
          <w:kern w:val="0"/>
          <w:sz w:val="32"/>
          <w:szCs w:val="32"/>
        </w:rPr>
      </w:pPr>
    </w:p>
    <w:p w14:paraId="48D5BE17">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3BC3B846">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一、开标一览表</w:t>
      </w:r>
    </w:p>
    <w:p w14:paraId="45E8874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B4F0A4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6038965E">
      <w:pPr>
        <w:snapToGrid w:val="0"/>
        <w:spacing w:line="360" w:lineRule="auto"/>
        <w:ind w:firstLine="6240" w:firstLine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单位：（人民币）元 </w:t>
      </w:r>
    </w:p>
    <w:tbl>
      <w:tblPr>
        <w:tblStyle w:val="62"/>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195"/>
        <w:gridCol w:w="2985"/>
        <w:gridCol w:w="2021"/>
      </w:tblGrid>
      <w:tr w14:paraId="5E66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20" w:type="dxa"/>
            <w:vAlign w:val="center"/>
          </w:tcPr>
          <w:p w14:paraId="030057EA">
            <w:pPr>
              <w:adjustRightInd/>
              <w:spacing w:line="38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95" w:type="dxa"/>
            <w:vAlign w:val="center"/>
          </w:tcPr>
          <w:p w14:paraId="579E34AC">
            <w:pPr>
              <w:adjustRightInd/>
              <w:spacing w:line="38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2985" w:type="dxa"/>
            <w:vAlign w:val="center"/>
          </w:tcPr>
          <w:p w14:paraId="181268CF">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投标</w:t>
            </w:r>
            <w:r>
              <w:rPr>
                <w:rFonts w:hint="eastAsia" w:ascii="仿宋" w:hAnsi="仿宋" w:eastAsia="仿宋" w:cs="仿宋"/>
                <w:b/>
                <w:bCs/>
                <w:color w:val="auto"/>
                <w:sz w:val="24"/>
                <w:highlight w:val="none"/>
                <w:lang w:val="en-US" w:eastAsia="zh-CN"/>
              </w:rPr>
              <w:t>折扣率</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w:t>
            </w:r>
          </w:p>
        </w:tc>
        <w:tc>
          <w:tcPr>
            <w:tcW w:w="2021" w:type="dxa"/>
            <w:vAlign w:val="center"/>
          </w:tcPr>
          <w:p w14:paraId="38CB76B4">
            <w:pPr>
              <w:adjustRightInd/>
              <w:spacing w:line="38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备注</w:t>
            </w:r>
          </w:p>
        </w:tc>
      </w:tr>
      <w:tr w14:paraId="53CD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20" w:type="dxa"/>
            <w:vAlign w:val="center"/>
          </w:tcPr>
          <w:p w14:paraId="3D46BD34">
            <w:pPr>
              <w:adjustRightInd/>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195" w:type="dxa"/>
            <w:vAlign w:val="center"/>
          </w:tcPr>
          <w:p w14:paraId="1A5BAF49">
            <w:pPr>
              <w:adjustRightInd/>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新昌县七星街道办事处食堂物资采购项目</w:t>
            </w:r>
          </w:p>
        </w:tc>
        <w:tc>
          <w:tcPr>
            <w:tcW w:w="2985" w:type="dxa"/>
            <w:vAlign w:val="center"/>
          </w:tcPr>
          <w:p w14:paraId="5BA63656">
            <w:pPr>
              <w:adjustRightInd/>
              <w:spacing w:line="380" w:lineRule="exact"/>
              <w:jc w:val="center"/>
              <w:rPr>
                <w:rFonts w:hint="eastAsia" w:ascii="仿宋" w:hAnsi="仿宋" w:eastAsia="仿宋" w:cs="仿宋"/>
                <w:color w:val="auto"/>
                <w:sz w:val="24"/>
                <w:highlight w:val="none"/>
                <w:lang w:val="en-US"/>
              </w:rPr>
            </w:pPr>
          </w:p>
        </w:tc>
        <w:tc>
          <w:tcPr>
            <w:tcW w:w="2021" w:type="dxa"/>
            <w:vAlign w:val="center"/>
          </w:tcPr>
          <w:p w14:paraId="513A945A">
            <w:pPr>
              <w:adjustRightInd/>
              <w:spacing w:line="380" w:lineRule="exact"/>
              <w:jc w:val="center"/>
              <w:rPr>
                <w:rFonts w:hint="eastAsia" w:ascii="仿宋" w:hAnsi="仿宋" w:eastAsia="仿宋" w:cs="仿宋"/>
                <w:color w:val="auto"/>
                <w:sz w:val="24"/>
                <w:highlight w:val="none"/>
              </w:rPr>
            </w:pPr>
          </w:p>
        </w:tc>
      </w:tr>
    </w:tbl>
    <w:p w14:paraId="419EE60E">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4A12F47F">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color w:val="auto"/>
          <w:kern w:val="0"/>
          <w:sz w:val="24"/>
          <w:lang w:val="zh-CN"/>
        </w:rPr>
        <w:t>。</w:t>
      </w:r>
    </w:p>
    <w:p w14:paraId="1178FDEC">
      <w:pPr>
        <w:spacing w:line="360" w:lineRule="auto"/>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sz w:val="24"/>
          <w:lang w:eastAsia="zh-CN"/>
        </w:rPr>
        <w:t>。</w:t>
      </w:r>
    </w:p>
    <w:p w14:paraId="3C9290EC">
      <w:pPr>
        <w:snapToGrid w:val="0"/>
        <w:spacing w:line="360" w:lineRule="auto"/>
        <w:ind w:firstLine="480" w:firstLineChars="200"/>
        <w:jc w:val="left"/>
        <w:rPr>
          <w:rFonts w:hint="eastAsia" w:ascii="仿宋" w:hAnsi="仿宋" w:eastAsia="仿宋" w:cs="仿宋"/>
          <w:color w:val="auto"/>
          <w:kern w:val="0"/>
          <w:sz w:val="24"/>
          <w:lang w:val="zh-CN"/>
        </w:rPr>
      </w:pPr>
    </w:p>
    <w:p w14:paraId="2AA2AF14">
      <w:pPr>
        <w:snapToGrid w:val="0"/>
        <w:spacing w:line="360" w:lineRule="auto"/>
        <w:ind w:firstLine="480" w:firstLineChars="200"/>
        <w:jc w:val="left"/>
        <w:rPr>
          <w:rFonts w:hint="eastAsia" w:ascii="仿宋" w:hAnsi="仿宋" w:eastAsia="仿宋" w:cs="仿宋"/>
          <w:color w:val="auto"/>
          <w:kern w:val="0"/>
          <w:sz w:val="24"/>
          <w:lang w:val="zh-CN"/>
        </w:rPr>
      </w:pPr>
    </w:p>
    <w:p w14:paraId="5E190BC3">
      <w:pPr>
        <w:spacing w:line="360" w:lineRule="auto"/>
        <w:ind w:right="-21" w:rightChars="-10"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0829591D">
      <w:pPr>
        <w:spacing w:line="360" w:lineRule="auto"/>
        <w:ind w:right="-21" w:rightChars="-1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62C9A8EB">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63229708">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47" w:right="1418" w:bottom="1276" w:left="1418" w:header="851" w:footer="992" w:gutter="0"/>
          <w:pgNumType w:fmt="decimal"/>
          <w:cols w:space="720" w:num="1"/>
          <w:titlePg/>
          <w:docGrid w:linePitch="312" w:charSpace="0"/>
        </w:sectPr>
      </w:pPr>
    </w:p>
    <w:p w14:paraId="6F72C200">
      <w:pPr>
        <w:pStyle w:val="3"/>
        <w:keepNext w:val="0"/>
        <w:keepLines w:val="0"/>
        <w:pageBreakBefore/>
        <w:widowControl/>
        <w:spacing w:before="100" w:beforeAutospacing="1" w:after="100" w:afterAutospacing="1" w:line="360" w:lineRule="auto"/>
        <w:ind w:left="0" w:leftChars="0" w:firstLine="0" w:firstLineChars="0"/>
        <w:rPr>
          <w:rFonts w:hint="eastAsia" w:ascii="仿宋" w:hAnsi="仿宋" w:eastAsia="仿宋" w:cs="仿宋"/>
          <w:color w:val="auto"/>
        </w:rPr>
      </w:pPr>
      <w:r>
        <w:rPr>
          <w:rFonts w:hint="eastAsia" w:ascii="仿宋" w:hAnsi="仿宋" w:eastAsia="仿宋" w:cs="仿宋"/>
          <w:color w:val="auto"/>
        </w:rPr>
        <w:t>附件</w:t>
      </w:r>
    </w:p>
    <w:p w14:paraId="3A47C9FE">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1A1CA4DF">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4E70AE66">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557FA08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66C92A9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61E4BFE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020CE6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228F53B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162DCB1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5FE48AB4">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1E81E4B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1852DC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69C144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63149E3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2B36625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67B1EFB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57F1BE1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674492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458193C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D9655E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78B5E8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4B42923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BAF87D0">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352E1CD8">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09264A0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BCE2BC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6997364D">
      <w:pPr>
        <w:spacing w:line="360" w:lineRule="auto"/>
        <w:jc w:val="center"/>
        <w:rPr>
          <w:rFonts w:hint="eastAsia" w:ascii="仿宋" w:hAnsi="仿宋" w:eastAsia="仿宋" w:cs="仿宋"/>
          <w:b/>
          <w:bCs/>
          <w:color w:val="auto"/>
          <w:sz w:val="24"/>
        </w:rPr>
      </w:pPr>
    </w:p>
    <w:p w14:paraId="69ACE4F0">
      <w:pPr>
        <w:spacing w:line="360" w:lineRule="auto"/>
        <w:rPr>
          <w:rFonts w:hint="eastAsia" w:ascii="仿宋" w:hAnsi="仿宋" w:eastAsia="仿宋" w:cs="仿宋"/>
          <w:b/>
          <w:color w:val="auto"/>
          <w:sz w:val="24"/>
        </w:rPr>
      </w:pPr>
    </w:p>
    <w:p w14:paraId="7EE3E95A">
      <w:pPr>
        <w:spacing w:line="360" w:lineRule="auto"/>
        <w:rPr>
          <w:rFonts w:hint="eastAsia" w:ascii="仿宋" w:hAnsi="仿宋" w:eastAsia="仿宋" w:cs="仿宋"/>
          <w:b/>
          <w:color w:val="auto"/>
          <w:sz w:val="24"/>
        </w:rPr>
      </w:pPr>
    </w:p>
    <w:p w14:paraId="42648FDB">
      <w:pPr>
        <w:spacing w:line="360" w:lineRule="auto"/>
        <w:rPr>
          <w:rFonts w:hint="eastAsia" w:ascii="仿宋" w:hAnsi="仿宋" w:eastAsia="仿宋" w:cs="仿宋"/>
          <w:b/>
          <w:color w:val="auto"/>
          <w:sz w:val="24"/>
        </w:rPr>
      </w:pPr>
    </w:p>
    <w:p w14:paraId="6AD55C59">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7299BD7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13ED5FA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08AA3F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2AD2EDE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4493538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456C62B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7DE6EA36">
      <w:pPr>
        <w:widowControl/>
        <w:spacing w:line="360" w:lineRule="auto"/>
        <w:ind w:firstLine="600" w:firstLineChars="200"/>
        <w:jc w:val="left"/>
        <w:rPr>
          <w:rFonts w:hint="eastAsia" w:ascii="仿宋" w:hAnsi="仿宋" w:eastAsia="仿宋" w:cs="仿宋"/>
          <w:color w:val="auto"/>
          <w:sz w:val="30"/>
          <w:szCs w:val="30"/>
        </w:rPr>
      </w:pPr>
    </w:p>
    <w:p w14:paraId="0594F9A7">
      <w:pPr>
        <w:spacing w:line="360" w:lineRule="auto"/>
        <w:jc w:val="center"/>
        <w:rPr>
          <w:rFonts w:hint="eastAsia" w:ascii="仿宋" w:hAnsi="仿宋" w:eastAsia="仿宋" w:cs="仿宋"/>
          <w:b/>
          <w:color w:val="auto"/>
          <w:spacing w:val="6"/>
          <w:sz w:val="32"/>
          <w:szCs w:val="32"/>
        </w:rPr>
      </w:pPr>
    </w:p>
    <w:p w14:paraId="6BFD048D">
      <w:pPr>
        <w:spacing w:line="360" w:lineRule="auto"/>
        <w:jc w:val="center"/>
        <w:rPr>
          <w:rFonts w:hint="eastAsia" w:ascii="仿宋" w:hAnsi="仿宋" w:eastAsia="仿宋" w:cs="仿宋"/>
          <w:b/>
          <w:color w:val="auto"/>
          <w:spacing w:val="6"/>
          <w:sz w:val="32"/>
          <w:szCs w:val="32"/>
        </w:rPr>
      </w:pPr>
    </w:p>
    <w:p w14:paraId="47B227BE">
      <w:pPr>
        <w:spacing w:line="360" w:lineRule="auto"/>
        <w:jc w:val="center"/>
        <w:rPr>
          <w:rFonts w:hint="eastAsia" w:ascii="仿宋" w:hAnsi="仿宋" w:eastAsia="仿宋" w:cs="仿宋"/>
          <w:b/>
          <w:color w:val="auto"/>
          <w:spacing w:val="6"/>
          <w:sz w:val="32"/>
          <w:szCs w:val="32"/>
        </w:rPr>
      </w:pPr>
    </w:p>
    <w:p w14:paraId="33F679DF">
      <w:pPr>
        <w:spacing w:line="360" w:lineRule="auto"/>
        <w:jc w:val="center"/>
        <w:rPr>
          <w:rFonts w:hint="eastAsia" w:ascii="仿宋" w:hAnsi="仿宋" w:eastAsia="仿宋" w:cs="仿宋"/>
          <w:b/>
          <w:color w:val="auto"/>
          <w:spacing w:val="6"/>
          <w:sz w:val="32"/>
          <w:szCs w:val="32"/>
        </w:rPr>
      </w:pPr>
    </w:p>
    <w:p w14:paraId="2B482076">
      <w:pPr>
        <w:spacing w:line="360" w:lineRule="auto"/>
        <w:jc w:val="center"/>
        <w:rPr>
          <w:rFonts w:hint="eastAsia" w:ascii="仿宋" w:hAnsi="仿宋" w:eastAsia="仿宋" w:cs="仿宋"/>
          <w:b/>
          <w:color w:val="auto"/>
          <w:spacing w:val="6"/>
          <w:sz w:val="32"/>
          <w:szCs w:val="32"/>
        </w:rPr>
      </w:pPr>
    </w:p>
    <w:p w14:paraId="03CBF17F">
      <w:pPr>
        <w:spacing w:line="360" w:lineRule="auto"/>
        <w:jc w:val="center"/>
        <w:rPr>
          <w:rFonts w:hint="eastAsia" w:ascii="仿宋" w:hAnsi="仿宋" w:eastAsia="仿宋" w:cs="仿宋"/>
          <w:b/>
          <w:color w:val="auto"/>
          <w:spacing w:val="6"/>
          <w:sz w:val="32"/>
          <w:szCs w:val="32"/>
        </w:rPr>
      </w:pPr>
    </w:p>
    <w:p w14:paraId="2C5FDC9B">
      <w:pPr>
        <w:spacing w:line="360" w:lineRule="auto"/>
        <w:jc w:val="center"/>
        <w:rPr>
          <w:rFonts w:hint="eastAsia" w:ascii="仿宋" w:hAnsi="仿宋" w:eastAsia="仿宋" w:cs="仿宋"/>
          <w:b/>
          <w:color w:val="auto"/>
          <w:spacing w:val="6"/>
          <w:sz w:val="32"/>
          <w:szCs w:val="32"/>
        </w:rPr>
      </w:pPr>
    </w:p>
    <w:p w14:paraId="62A9B4C4">
      <w:pPr>
        <w:spacing w:line="360" w:lineRule="auto"/>
        <w:jc w:val="left"/>
        <w:rPr>
          <w:rFonts w:hint="eastAsia" w:ascii="仿宋" w:hAnsi="仿宋" w:eastAsia="仿宋" w:cs="仿宋"/>
          <w:b/>
          <w:color w:val="auto"/>
          <w:spacing w:val="6"/>
          <w:sz w:val="32"/>
          <w:szCs w:val="32"/>
        </w:rPr>
      </w:pPr>
    </w:p>
    <w:p w14:paraId="09C26740">
      <w:pPr>
        <w:spacing w:line="360" w:lineRule="auto"/>
        <w:jc w:val="left"/>
        <w:rPr>
          <w:rFonts w:hint="eastAsia" w:ascii="仿宋" w:hAnsi="仿宋" w:eastAsia="仿宋" w:cs="仿宋"/>
          <w:b/>
          <w:color w:val="auto"/>
          <w:spacing w:val="6"/>
          <w:sz w:val="32"/>
          <w:szCs w:val="32"/>
        </w:rPr>
      </w:pPr>
    </w:p>
    <w:p w14:paraId="29BB8B3F">
      <w:pPr>
        <w:spacing w:line="360" w:lineRule="auto"/>
        <w:jc w:val="left"/>
        <w:rPr>
          <w:rFonts w:hint="eastAsia" w:ascii="仿宋" w:hAnsi="仿宋" w:eastAsia="仿宋" w:cs="仿宋"/>
          <w:b/>
          <w:color w:val="auto"/>
          <w:spacing w:val="6"/>
          <w:sz w:val="32"/>
          <w:szCs w:val="32"/>
        </w:rPr>
      </w:pPr>
    </w:p>
    <w:p w14:paraId="3F4E8354">
      <w:pPr>
        <w:spacing w:line="360" w:lineRule="auto"/>
        <w:jc w:val="left"/>
        <w:rPr>
          <w:rFonts w:hint="eastAsia" w:ascii="仿宋" w:hAnsi="仿宋" w:eastAsia="仿宋" w:cs="仿宋"/>
          <w:b/>
          <w:color w:val="auto"/>
          <w:spacing w:val="6"/>
          <w:sz w:val="32"/>
          <w:szCs w:val="32"/>
        </w:rPr>
      </w:pPr>
    </w:p>
    <w:p w14:paraId="3BDBB9CA">
      <w:pPr>
        <w:spacing w:line="360" w:lineRule="auto"/>
        <w:jc w:val="left"/>
        <w:rPr>
          <w:rFonts w:hint="eastAsia" w:ascii="仿宋" w:hAnsi="仿宋" w:eastAsia="仿宋" w:cs="仿宋"/>
          <w:b/>
          <w:color w:val="auto"/>
          <w:spacing w:val="6"/>
          <w:sz w:val="32"/>
          <w:szCs w:val="32"/>
        </w:rPr>
      </w:pPr>
    </w:p>
    <w:p w14:paraId="0DBECBDB">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2</w:t>
      </w:r>
      <w:r>
        <w:rPr>
          <w:rFonts w:hint="eastAsia" w:ascii="仿宋" w:hAnsi="仿宋" w:eastAsia="仿宋" w:cs="仿宋"/>
          <w:b/>
          <w:color w:val="auto"/>
          <w:spacing w:val="6"/>
          <w:sz w:val="32"/>
          <w:szCs w:val="32"/>
        </w:rPr>
        <w:t>：投诉书范本及制作说明</w:t>
      </w:r>
    </w:p>
    <w:p w14:paraId="2823C176">
      <w:pPr>
        <w:spacing w:line="360" w:lineRule="auto"/>
        <w:jc w:val="center"/>
        <w:rPr>
          <w:rFonts w:hint="eastAsia" w:ascii="仿宋" w:hAnsi="仿宋" w:eastAsia="仿宋" w:cs="仿宋"/>
          <w:b/>
          <w:color w:val="auto"/>
          <w:sz w:val="24"/>
        </w:rPr>
      </w:pPr>
    </w:p>
    <w:p w14:paraId="4E67B65F">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40101CEA">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0625CC8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72A44C2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8CF0438">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85F92D1">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EF423A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9859EF5">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D2E92A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55BE66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ECD194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9284DD2">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8664E5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5BB9D09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D82D23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476E22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AC8B395">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11CCFC1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6AE621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0CDBE11">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749D44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68EDA87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31639E5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073E254">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ABACEE0">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D98CF28">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2CCFB0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A3435DE">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7CB44B4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2A11578F">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48FD355">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7E2EB6E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5D0CF2B">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219B83E0">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4729FF3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4663C787">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7E5FB066">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6BA049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4293E56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12476E7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5774D2B">
      <w:pPr>
        <w:spacing w:line="360" w:lineRule="auto"/>
        <w:rPr>
          <w:rFonts w:hint="eastAsia" w:ascii="仿宋" w:hAnsi="仿宋" w:eastAsia="仿宋" w:cs="仿宋"/>
          <w:b/>
          <w:color w:val="auto"/>
          <w:sz w:val="24"/>
        </w:rPr>
      </w:pPr>
    </w:p>
    <w:p w14:paraId="68A749B7">
      <w:pPr>
        <w:spacing w:line="360" w:lineRule="auto"/>
        <w:rPr>
          <w:rFonts w:hint="eastAsia" w:ascii="仿宋" w:hAnsi="仿宋" w:eastAsia="仿宋" w:cs="仿宋"/>
          <w:b/>
          <w:color w:val="auto"/>
          <w:sz w:val="24"/>
        </w:rPr>
      </w:pPr>
    </w:p>
    <w:p w14:paraId="00952247">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670DD5F6">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52A51A7B">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80E80E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21BD752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4272B814">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28315F7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10700A6">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17B4FF6C">
      <w:pPr>
        <w:spacing w:line="360" w:lineRule="auto"/>
        <w:rPr>
          <w:rFonts w:hint="eastAsia" w:ascii="仿宋" w:hAnsi="仿宋" w:eastAsia="仿宋" w:cs="仿宋"/>
          <w:b/>
          <w:color w:val="auto"/>
          <w:sz w:val="24"/>
        </w:rPr>
      </w:pPr>
    </w:p>
    <w:p w14:paraId="6DC291D3">
      <w:pPr>
        <w:autoSpaceDE w:val="0"/>
        <w:autoSpaceDN w:val="0"/>
        <w:jc w:val="center"/>
        <w:rPr>
          <w:rFonts w:hint="eastAsia" w:ascii="仿宋" w:hAnsi="仿宋" w:eastAsia="仿宋" w:cs="仿宋"/>
          <w:b/>
          <w:color w:val="auto"/>
          <w:spacing w:val="6"/>
          <w:sz w:val="32"/>
          <w:szCs w:val="32"/>
        </w:rPr>
      </w:pPr>
    </w:p>
    <w:p w14:paraId="73BD252A">
      <w:pPr>
        <w:autoSpaceDE w:val="0"/>
        <w:autoSpaceDN w:val="0"/>
        <w:jc w:val="center"/>
        <w:rPr>
          <w:rFonts w:hint="eastAsia" w:ascii="仿宋" w:hAnsi="仿宋" w:eastAsia="仿宋" w:cs="仿宋"/>
          <w:b/>
          <w:color w:val="auto"/>
          <w:spacing w:val="6"/>
          <w:sz w:val="32"/>
          <w:szCs w:val="32"/>
        </w:rPr>
      </w:pPr>
    </w:p>
    <w:p w14:paraId="7995A1F0">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3</w:t>
      </w:r>
      <w:r>
        <w:rPr>
          <w:rFonts w:hint="eastAsia" w:ascii="仿宋" w:hAnsi="仿宋" w:eastAsia="仿宋" w:cs="仿宋"/>
          <w:b/>
          <w:color w:val="auto"/>
          <w:spacing w:val="6"/>
          <w:sz w:val="32"/>
          <w:szCs w:val="32"/>
        </w:rPr>
        <w:t>：</w:t>
      </w:r>
      <w:r>
        <w:rPr>
          <w:rFonts w:hint="eastAsia" w:ascii="仿宋" w:hAnsi="仿宋" w:eastAsia="仿宋" w:cs="仿宋"/>
          <w:b/>
          <w:bCs/>
          <w:color w:val="auto"/>
          <w:sz w:val="32"/>
          <w:szCs w:val="32"/>
        </w:rPr>
        <w:t>业务专用章使用说明函</w:t>
      </w:r>
    </w:p>
    <w:p w14:paraId="23076A11">
      <w:pPr>
        <w:spacing w:line="360" w:lineRule="auto"/>
        <w:rPr>
          <w:rFonts w:hint="eastAsia" w:ascii="仿宋" w:hAnsi="仿宋" w:eastAsia="仿宋" w:cs="仿宋"/>
          <w:color w:val="auto"/>
          <w:sz w:val="24"/>
          <w:u w:val="single"/>
        </w:rPr>
      </w:pPr>
    </w:p>
    <w:p w14:paraId="2803FAB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5177BB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新昌县七星街道办事处食堂物资采购项目</w:t>
      </w:r>
      <w:r>
        <w:rPr>
          <w:rFonts w:hint="eastAsia" w:ascii="仿宋" w:hAnsi="仿宋" w:eastAsia="仿宋" w:cs="仿宋"/>
          <w:color w:val="auto"/>
          <w:sz w:val="24"/>
        </w:rPr>
        <w:t>【招标编号：（采购编号）】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87B13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特此说明。</w:t>
      </w:r>
    </w:p>
    <w:p w14:paraId="291A3F02">
      <w:pPr>
        <w:spacing w:line="360" w:lineRule="auto"/>
        <w:ind w:firstLine="494"/>
        <w:rPr>
          <w:rFonts w:hint="eastAsia" w:ascii="仿宋" w:hAnsi="仿宋" w:eastAsia="仿宋" w:cs="仿宋"/>
          <w:color w:val="auto"/>
          <w:sz w:val="24"/>
        </w:rPr>
      </w:pPr>
    </w:p>
    <w:p w14:paraId="6A6FB8E7">
      <w:pPr>
        <w:spacing w:line="360" w:lineRule="auto"/>
        <w:ind w:firstLine="494"/>
        <w:rPr>
          <w:rFonts w:hint="eastAsia" w:ascii="仿宋" w:hAnsi="仿宋" w:eastAsia="仿宋" w:cs="仿宋"/>
          <w:color w:val="auto"/>
          <w:sz w:val="24"/>
        </w:rPr>
      </w:pPr>
    </w:p>
    <w:p w14:paraId="3B03738F">
      <w:pPr>
        <w:spacing w:line="360" w:lineRule="auto"/>
        <w:ind w:firstLine="494"/>
        <w:rPr>
          <w:rFonts w:hint="eastAsia" w:ascii="仿宋" w:hAnsi="仿宋" w:eastAsia="仿宋" w:cs="仿宋"/>
          <w:color w:val="auto"/>
          <w:sz w:val="24"/>
        </w:rPr>
      </w:pPr>
    </w:p>
    <w:p w14:paraId="4297A4DA">
      <w:pPr>
        <w:spacing w:line="360" w:lineRule="auto"/>
        <w:ind w:firstLine="494"/>
        <w:rPr>
          <w:rFonts w:hint="eastAsia" w:ascii="仿宋" w:hAnsi="仿宋" w:eastAsia="仿宋" w:cs="仿宋"/>
          <w:color w:val="auto"/>
          <w:sz w:val="24"/>
        </w:rPr>
      </w:pPr>
    </w:p>
    <w:p w14:paraId="6C08799A">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029E3EDD">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53311B7">
      <w:pPr>
        <w:rPr>
          <w:rFonts w:hint="eastAsia" w:ascii="仿宋" w:hAnsi="仿宋" w:eastAsia="仿宋" w:cs="仿宋"/>
          <w:color w:val="auto"/>
          <w:sz w:val="24"/>
        </w:rPr>
      </w:pPr>
      <w:r>
        <w:rPr>
          <w:rFonts w:hint="eastAsia" w:ascii="仿宋" w:hAnsi="仿宋" w:eastAsia="仿宋" w:cs="仿宋"/>
          <w:b/>
          <w:bCs/>
          <w:color w:val="auto"/>
          <w:sz w:val="24"/>
        </w:rPr>
        <w:t>附：</w:t>
      </w:r>
    </w:p>
    <w:p w14:paraId="076E9D22">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0" distR="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6FA8B660">
      <w:pPr>
        <w:autoSpaceDE w:val="0"/>
        <w:autoSpaceDN w:val="0"/>
        <w:jc w:val="center"/>
        <w:rPr>
          <w:rFonts w:hint="eastAsia" w:ascii="仿宋" w:hAnsi="仿宋" w:eastAsia="仿宋" w:cs="仿宋"/>
          <w:b/>
          <w:color w:val="auto"/>
          <w:spacing w:val="6"/>
          <w:sz w:val="32"/>
          <w:szCs w:val="32"/>
        </w:rPr>
      </w:pPr>
    </w:p>
    <w:p w14:paraId="7AA05BA6">
      <w:pPr>
        <w:autoSpaceDE w:val="0"/>
        <w:autoSpaceDN w:val="0"/>
        <w:jc w:val="center"/>
        <w:rPr>
          <w:rFonts w:hint="eastAsia" w:ascii="仿宋" w:hAnsi="仿宋" w:eastAsia="仿宋" w:cs="仿宋"/>
          <w:b/>
          <w:color w:val="auto"/>
          <w:spacing w:val="6"/>
          <w:sz w:val="32"/>
          <w:szCs w:val="32"/>
        </w:rPr>
      </w:pPr>
    </w:p>
    <w:p w14:paraId="59408C8F">
      <w:pPr>
        <w:autoSpaceDE w:val="0"/>
        <w:autoSpaceDN w:val="0"/>
        <w:jc w:val="center"/>
        <w:rPr>
          <w:rFonts w:hint="eastAsia" w:ascii="仿宋" w:hAnsi="仿宋" w:eastAsia="仿宋" w:cs="仿宋"/>
          <w:b/>
          <w:color w:val="auto"/>
          <w:spacing w:val="6"/>
          <w:sz w:val="32"/>
          <w:szCs w:val="32"/>
        </w:rPr>
      </w:pPr>
    </w:p>
    <w:p w14:paraId="34435209">
      <w:pPr>
        <w:autoSpaceDE w:val="0"/>
        <w:autoSpaceDN w:val="0"/>
        <w:jc w:val="center"/>
        <w:rPr>
          <w:rFonts w:hint="eastAsia" w:ascii="仿宋" w:hAnsi="仿宋" w:eastAsia="仿宋" w:cs="仿宋"/>
          <w:b/>
          <w:color w:val="auto"/>
          <w:spacing w:val="6"/>
          <w:sz w:val="32"/>
          <w:szCs w:val="32"/>
        </w:rPr>
      </w:pPr>
    </w:p>
    <w:p w14:paraId="26A419B6">
      <w:pPr>
        <w:autoSpaceDE w:val="0"/>
        <w:autoSpaceDN w:val="0"/>
        <w:jc w:val="center"/>
        <w:rPr>
          <w:rFonts w:hint="eastAsia" w:ascii="仿宋" w:hAnsi="仿宋" w:eastAsia="仿宋" w:cs="仿宋"/>
          <w:b/>
          <w:color w:val="auto"/>
          <w:spacing w:val="6"/>
          <w:sz w:val="32"/>
          <w:szCs w:val="32"/>
        </w:rPr>
      </w:pPr>
    </w:p>
    <w:p w14:paraId="2F770C65">
      <w:pPr>
        <w:autoSpaceDE w:val="0"/>
        <w:autoSpaceDN w:val="0"/>
        <w:jc w:val="center"/>
        <w:rPr>
          <w:rFonts w:hint="eastAsia" w:ascii="仿宋" w:hAnsi="仿宋" w:eastAsia="仿宋" w:cs="仿宋"/>
          <w:b/>
          <w:color w:val="auto"/>
          <w:spacing w:val="6"/>
          <w:sz w:val="32"/>
          <w:szCs w:val="32"/>
        </w:rPr>
      </w:pPr>
    </w:p>
    <w:p w14:paraId="565B03A7">
      <w:pPr>
        <w:autoSpaceDE w:val="0"/>
        <w:autoSpaceDN w:val="0"/>
        <w:jc w:val="center"/>
        <w:rPr>
          <w:rFonts w:hint="eastAsia" w:ascii="仿宋" w:hAnsi="仿宋" w:eastAsia="仿宋" w:cs="仿宋"/>
          <w:b/>
          <w:color w:val="auto"/>
          <w:spacing w:val="6"/>
          <w:sz w:val="32"/>
          <w:szCs w:val="32"/>
        </w:rPr>
      </w:pPr>
    </w:p>
    <w:p w14:paraId="0E2AAD3C">
      <w:pPr>
        <w:autoSpaceDE w:val="0"/>
        <w:autoSpaceDN w:val="0"/>
        <w:jc w:val="center"/>
        <w:rPr>
          <w:rFonts w:hint="eastAsia" w:ascii="仿宋" w:hAnsi="仿宋" w:eastAsia="仿宋" w:cs="仿宋"/>
          <w:b/>
          <w:color w:val="auto"/>
          <w:spacing w:val="6"/>
          <w:sz w:val="32"/>
          <w:szCs w:val="32"/>
        </w:rPr>
      </w:pPr>
    </w:p>
    <w:p w14:paraId="1A834376">
      <w:pPr>
        <w:autoSpaceDE w:val="0"/>
        <w:autoSpaceDN w:val="0"/>
        <w:jc w:val="center"/>
        <w:rPr>
          <w:rFonts w:hint="eastAsia" w:ascii="仿宋" w:hAnsi="仿宋" w:eastAsia="仿宋" w:cs="仿宋"/>
          <w:b/>
          <w:color w:val="auto"/>
          <w:spacing w:val="6"/>
          <w:sz w:val="32"/>
          <w:szCs w:val="32"/>
        </w:rPr>
      </w:pPr>
    </w:p>
    <w:p w14:paraId="229BBCB8">
      <w:pPr>
        <w:autoSpaceDE w:val="0"/>
        <w:autoSpaceDN w:val="0"/>
        <w:jc w:val="center"/>
        <w:rPr>
          <w:rFonts w:hint="eastAsia" w:ascii="仿宋" w:hAnsi="仿宋" w:eastAsia="仿宋" w:cs="仿宋"/>
          <w:b/>
          <w:color w:val="auto"/>
          <w:spacing w:val="6"/>
          <w:sz w:val="32"/>
          <w:szCs w:val="32"/>
        </w:rPr>
      </w:pPr>
    </w:p>
    <w:p w14:paraId="2010C7B7">
      <w:pPr>
        <w:autoSpaceDE w:val="0"/>
        <w:autoSpaceDN w:val="0"/>
        <w:jc w:val="center"/>
        <w:rPr>
          <w:rFonts w:hint="eastAsia" w:ascii="仿宋" w:hAnsi="仿宋" w:eastAsia="仿宋" w:cs="仿宋"/>
          <w:b/>
          <w:color w:val="auto"/>
          <w:spacing w:val="6"/>
          <w:sz w:val="32"/>
          <w:szCs w:val="32"/>
        </w:rPr>
      </w:pPr>
    </w:p>
    <w:p w14:paraId="1AB26429">
      <w:pPr>
        <w:autoSpaceDE w:val="0"/>
        <w:autoSpaceDN w:val="0"/>
        <w:jc w:val="center"/>
        <w:rPr>
          <w:rFonts w:hint="eastAsia" w:ascii="仿宋" w:hAnsi="仿宋" w:eastAsia="仿宋" w:cs="仿宋"/>
          <w:b/>
          <w:color w:val="auto"/>
          <w:spacing w:val="6"/>
          <w:sz w:val="32"/>
          <w:szCs w:val="32"/>
        </w:rPr>
      </w:pPr>
    </w:p>
    <w:p w14:paraId="219B5830">
      <w:pPr>
        <w:autoSpaceDE w:val="0"/>
        <w:autoSpaceDN w:val="0"/>
        <w:jc w:val="center"/>
        <w:rPr>
          <w:rFonts w:hint="eastAsia" w:ascii="仿宋" w:hAnsi="仿宋" w:eastAsia="仿宋" w:cs="仿宋"/>
          <w:b/>
          <w:color w:val="auto"/>
          <w:spacing w:val="6"/>
          <w:sz w:val="32"/>
          <w:szCs w:val="32"/>
        </w:rPr>
      </w:pPr>
    </w:p>
    <w:p w14:paraId="74242D36">
      <w:pPr>
        <w:autoSpaceDE w:val="0"/>
        <w:autoSpaceDN w:val="0"/>
        <w:jc w:val="center"/>
        <w:rPr>
          <w:rFonts w:hint="eastAsia" w:ascii="仿宋" w:hAnsi="仿宋" w:eastAsia="仿宋" w:cs="仿宋"/>
          <w:b/>
          <w:color w:val="auto"/>
          <w:spacing w:val="6"/>
          <w:sz w:val="32"/>
          <w:szCs w:val="32"/>
        </w:rPr>
      </w:pPr>
    </w:p>
    <w:p w14:paraId="7B8D0774">
      <w:pPr>
        <w:autoSpaceDE w:val="0"/>
        <w:autoSpaceDN w:val="0"/>
        <w:jc w:val="center"/>
        <w:rPr>
          <w:rFonts w:hint="eastAsia" w:ascii="仿宋" w:hAnsi="仿宋" w:eastAsia="仿宋" w:cs="仿宋"/>
          <w:b/>
          <w:color w:val="auto"/>
          <w:spacing w:val="6"/>
          <w:sz w:val="32"/>
          <w:szCs w:val="32"/>
        </w:rPr>
      </w:pPr>
    </w:p>
    <w:p w14:paraId="2EEBFD97">
      <w:pPr>
        <w:autoSpaceDE w:val="0"/>
        <w:autoSpaceDN w:val="0"/>
        <w:jc w:val="center"/>
        <w:rPr>
          <w:rFonts w:hint="eastAsia" w:ascii="仿宋" w:hAnsi="仿宋" w:eastAsia="仿宋" w:cs="仿宋"/>
          <w:b/>
          <w:color w:val="auto"/>
          <w:spacing w:val="6"/>
          <w:sz w:val="32"/>
          <w:szCs w:val="32"/>
        </w:rPr>
      </w:pPr>
    </w:p>
    <w:p w14:paraId="4A1AD547">
      <w:pPr>
        <w:autoSpaceDE w:val="0"/>
        <w:autoSpaceDN w:val="0"/>
        <w:jc w:val="center"/>
        <w:rPr>
          <w:rFonts w:hint="eastAsia" w:ascii="仿宋" w:hAnsi="仿宋" w:eastAsia="仿宋" w:cs="仿宋"/>
          <w:b/>
          <w:color w:val="auto"/>
          <w:spacing w:val="6"/>
          <w:sz w:val="32"/>
          <w:szCs w:val="32"/>
        </w:rPr>
      </w:pPr>
    </w:p>
    <w:p w14:paraId="0F15974F">
      <w:pPr>
        <w:autoSpaceDE w:val="0"/>
        <w:autoSpaceDN w:val="0"/>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zh-CN"/>
        </w:rPr>
        <w:t>联合</w:t>
      </w:r>
      <w:r>
        <w:rPr>
          <w:rFonts w:hint="eastAsia" w:ascii="仿宋" w:hAnsi="仿宋" w:eastAsia="仿宋" w:cs="仿宋"/>
          <w:b/>
          <w:color w:val="auto"/>
          <w:kern w:val="0"/>
          <w:sz w:val="32"/>
          <w:szCs w:val="32"/>
          <w:lang w:val="en-US" w:eastAsia="zh-CN"/>
        </w:rPr>
        <w:t>体</w:t>
      </w:r>
      <w:r>
        <w:rPr>
          <w:rFonts w:hint="eastAsia" w:ascii="仿宋" w:hAnsi="仿宋" w:eastAsia="仿宋" w:cs="仿宋"/>
          <w:b/>
          <w:color w:val="auto"/>
          <w:kern w:val="0"/>
          <w:sz w:val="32"/>
          <w:szCs w:val="32"/>
          <w:lang w:val="zh-CN"/>
        </w:rPr>
        <w:t>协议</w:t>
      </w:r>
      <w:r>
        <w:rPr>
          <w:rFonts w:hint="eastAsia" w:ascii="仿宋" w:hAnsi="仿宋" w:eastAsia="仿宋" w:cs="仿宋"/>
          <w:b/>
          <w:color w:val="auto"/>
          <w:kern w:val="0"/>
          <w:sz w:val="32"/>
          <w:szCs w:val="32"/>
          <w:lang w:val="en-US" w:eastAsia="zh-CN"/>
        </w:rPr>
        <w:t>书（本项目不适用）</w:t>
      </w:r>
    </w:p>
    <w:p w14:paraId="2EC9AC32">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（以联合体形式投标的，提供联合体协议书；本项目不接受联合体投标或者投标人不以联合体形式投标的，则不需要提供）</w:t>
      </w:r>
    </w:p>
    <w:p w14:paraId="26AF665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新昌县七星街道办事处食堂物资采购项目</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09EF767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02D7975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66013E4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7331E35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67E024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4241844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10373E4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42E4CF0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45" w:name="_Hlk101131882"/>
      <w:r>
        <w:rPr>
          <w:rFonts w:hint="eastAsia" w:ascii="仿宋" w:hAnsi="仿宋" w:eastAsia="仿宋" w:cs="仿宋"/>
          <w:color w:val="auto"/>
          <w:kern w:val="0"/>
          <w:sz w:val="24"/>
          <w:u w:val="single"/>
        </w:rPr>
        <w:t>联合体成员X,……</w:t>
      </w:r>
      <w:bookmarkEnd w:id="45"/>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46"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46"/>
      <w:r>
        <w:rPr>
          <w:rFonts w:hint="eastAsia" w:ascii="仿宋" w:hAnsi="仿宋" w:eastAsia="仿宋" w:cs="仿宋"/>
          <w:b/>
          <w:color w:val="auto"/>
          <w:kern w:val="0"/>
          <w:sz w:val="24"/>
          <w:lang w:val="zh-CN"/>
        </w:rPr>
        <w:t>）</w:t>
      </w:r>
    </w:p>
    <w:p w14:paraId="63ECE7E5">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47"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47"/>
    </w:p>
    <w:p w14:paraId="6D43F09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68B1E3A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4F4FAA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1360F3E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098EB2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2010BAFC">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联合体成员名称(电子签章/公章)：</w:t>
      </w:r>
    </w:p>
    <w:p w14:paraId="013AA92D">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联合体成员名称(电子签章/公章)：</w:t>
      </w:r>
    </w:p>
    <w:p w14:paraId="19805F34">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370AB583">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08FC31DA">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62D329E">
      <w:pPr>
        <w:autoSpaceDE w:val="0"/>
        <w:autoSpaceDN w:val="0"/>
        <w:jc w:val="center"/>
        <w:rPr>
          <w:rFonts w:hint="eastAsia" w:ascii="仿宋" w:hAnsi="仿宋" w:eastAsia="仿宋" w:cs="仿宋"/>
          <w:b/>
          <w:color w:val="auto"/>
          <w:spacing w:val="6"/>
          <w:sz w:val="32"/>
          <w:szCs w:val="32"/>
        </w:rPr>
      </w:pPr>
    </w:p>
    <w:p w14:paraId="543733F8">
      <w:pPr>
        <w:autoSpaceDE w:val="0"/>
        <w:autoSpaceDN w:val="0"/>
        <w:jc w:val="center"/>
        <w:rPr>
          <w:rFonts w:hint="eastAsia" w:ascii="仿宋" w:hAnsi="仿宋" w:eastAsia="仿宋" w:cs="仿宋"/>
          <w:b/>
          <w:color w:val="auto"/>
          <w:spacing w:val="6"/>
          <w:sz w:val="32"/>
          <w:szCs w:val="32"/>
        </w:rPr>
      </w:pPr>
    </w:p>
    <w:p w14:paraId="4452BC34">
      <w:pPr>
        <w:autoSpaceDE w:val="0"/>
        <w:autoSpaceDN w:val="0"/>
        <w:jc w:val="center"/>
        <w:rPr>
          <w:rFonts w:hint="eastAsia" w:ascii="仿宋" w:hAnsi="仿宋" w:eastAsia="仿宋" w:cs="仿宋"/>
          <w:b/>
          <w:color w:val="auto"/>
          <w:spacing w:val="6"/>
          <w:sz w:val="32"/>
          <w:szCs w:val="32"/>
        </w:rPr>
      </w:pPr>
    </w:p>
    <w:p w14:paraId="12E8D23C">
      <w:pPr>
        <w:autoSpaceDE w:val="0"/>
        <w:autoSpaceDN w:val="0"/>
        <w:jc w:val="center"/>
        <w:rPr>
          <w:rFonts w:hint="eastAsia" w:ascii="仿宋" w:hAnsi="仿宋" w:eastAsia="仿宋" w:cs="仿宋"/>
          <w:b/>
          <w:color w:val="auto"/>
          <w:spacing w:val="6"/>
          <w:sz w:val="32"/>
          <w:szCs w:val="32"/>
        </w:rPr>
      </w:pPr>
    </w:p>
    <w:p w14:paraId="4B84EF3F">
      <w:pPr>
        <w:autoSpaceDE w:val="0"/>
        <w:autoSpaceDN w:val="0"/>
        <w:jc w:val="center"/>
        <w:rPr>
          <w:rFonts w:hint="eastAsia" w:ascii="仿宋" w:hAnsi="仿宋" w:eastAsia="仿宋" w:cs="仿宋"/>
          <w:b/>
          <w:color w:val="auto"/>
          <w:spacing w:val="6"/>
          <w:sz w:val="32"/>
          <w:szCs w:val="32"/>
        </w:rPr>
      </w:pPr>
    </w:p>
    <w:p w14:paraId="2FC10E68">
      <w:pPr>
        <w:autoSpaceDE w:val="0"/>
        <w:autoSpaceDN w:val="0"/>
        <w:jc w:val="center"/>
        <w:rPr>
          <w:rFonts w:hint="eastAsia" w:ascii="仿宋" w:hAnsi="仿宋" w:eastAsia="仿宋" w:cs="仿宋"/>
          <w:b/>
          <w:color w:val="auto"/>
          <w:spacing w:val="6"/>
          <w:sz w:val="32"/>
          <w:szCs w:val="32"/>
        </w:rPr>
      </w:pPr>
    </w:p>
    <w:p w14:paraId="4C34BAAB">
      <w:pPr>
        <w:autoSpaceDE w:val="0"/>
        <w:autoSpaceDN w:val="0"/>
        <w:jc w:val="center"/>
        <w:rPr>
          <w:rFonts w:hint="eastAsia" w:ascii="仿宋" w:hAnsi="仿宋" w:eastAsia="仿宋" w:cs="仿宋"/>
          <w:b/>
          <w:color w:val="auto"/>
          <w:spacing w:val="6"/>
          <w:sz w:val="32"/>
          <w:szCs w:val="32"/>
        </w:rPr>
      </w:pPr>
    </w:p>
    <w:p w14:paraId="236669E8">
      <w:pPr>
        <w:autoSpaceDE w:val="0"/>
        <w:autoSpaceDN w:val="0"/>
        <w:jc w:val="center"/>
        <w:rPr>
          <w:rFonts w:hint="eastAsia" w:ascii="仿宋" w:hAnsi="仿宋" w:eastAsia="仿宋" w:cs="仿宋"/>
          <w:b/>
          <w:color w:val="auto"/>
          <w:spacing w:val="6"/>
          <w:sz w:val="32"/>
          <w:szCs w:val="32"/>
        </w:rPr>
      </w:pPr>
    </w:p>
    <w:p w14:paraId="745C50AA">
      <w:pPr>
        <w:autoSpaceDE w:val="0"/>
        <w:autoSpaceDN w:val="0"/>
        <w:jc w:val="center"/>
        <w:rPr>
          <w:rFonts w:hint="eastAsia" w:ascii="仿宋" w:hAnsi="仿宋" w:eastAsia="仿宋" w:cs="仿宋"/>
          <w:b/>
          <w:color w:val="auto"/>
          <w:spacing w:val="6"/>
          <w:sz w:val="32"/>
          <w:szCs w:val="32"/>
        </w:rPr>
      </w:pPr>
    </w:p>
    <w:p w14:paraId="2FC4AC76">
      <w:pPr>
        <w:autoSpaceDE w:val="0"/>
        <w:autoSpaceDN w:val="0"/>
        <w:jc w:val="center"/>
        <w:rPr>
          <w:rFonts w:hint="eastAsia" w:ascii="仿宋" w:hAnsi="仿宋" w:eastAsia="仿宋" w:cs="仿宋"/>
          <w:b/>
          <w:color w:val="auto"/>
          <w:spacing w:val="6"/>
          <w:sz w:val="32"/>
          <w:szCs w:val="32"/>
        </w:rPr>
      </w:pPr>
    </w:p>
    <w:p w14:paraId="34FDC5FE">
      <w:pPr>
        <w:autoSpaceDE w:val="0"/>
        <w:autoSpaceDN w:val="0"/>
        <w:jc w:val="center"/>
        <w:rPr>
          <w:rFonts w:hint="eastAsia" w:ascii="仿宋" w:hAnsi="仿宋" w:eastAsia="仿宋" w:cs="仿宋"/>
          <w:b/>
          <w:color w:val="auto"/>
          <w:spacing w:val="6"/>
          <w:sz w:val="32"/>
          <w:szCs w:val="32"/>
        </w:rPr>
      </w:pPr>
    </w:p>
    <w:p w14:paraId="7C2E186F">
      <w:pPr>
        <w:autoSpaceDE w:val="0"/>
        <w:autoSpaceDN w:val="0"/>
        <w:jc w:val="center"/>
        <w:rPr>
          <w:rFonts w:hint="eastAsia" w:ascii="仿宋" w:hAnsi="仿宋" w:eastAsia="仿宋" w:cs="仿宋"/>
          <w:b/>
          <w:color w:val="auto"/>
          <w:spacing w:val="6"/>
          <w:sz w:val="32"/>
          <w:szCs w:val="32"/>
        </w:rPr>
      </w:pPr>
    </w:p>
    <w:p w14:paraId="74EC6722">
      <w:pPr>
        <w:autoSpaceDE w:val="0"/>
        <w:autoSpaceDN w:val="0"/>
        <w:jc w:val="center"/>
        <w:rPr>
          <w:rFonts w:hint="eastAsia" w:ascii="仿宋" w:hAnsi="仿宋" w:eastAsia="仿宋" w:cs="仿宋"/>
          <w:b/>
          <w:color w:val="auto"/>
          <w:spacing w:val="6"/>
          <w:sz w:val="32"/>
          <w:szCs w:val="32"/>
        </w:rPr>
      </w:pPr>
    </w:p>
    <w:p w14:paraId="24002B3C">
      <w:pPr>
        <w:autoSpaceDE w:val="0"/>
        <w:autoSpaceDN w:val="0"/>
        <w:jc w:val="center"/>
        <w:rPr>
          <w:rFonts w:hint="eastAsia" w:ascii="仿宋" w:hAnsi="仿宋" w:eastAsia="仿宋" w:cs="仿宋"/>
          <w:b/>
          <w:color w:val="auto"/>
          <w:spacing w:val="6"/>
          <w:sz w:val="32"/>
          <w:szCs w:val="32"/>
        </w:rPr>
      </w:pPr>
    </w:p>
    <w:p w14:paraId="266764AA">
      <w:pPr>
        <w:autoSpaceDE w:val="0"/>
        <w:autoSpaceDN w:val="0"/>
        <w:jc w:val="center"/>
        <w:rPr>
          <w:rFonts w:hint="eastAsia" w:ascii="仿宋" w:hAnsi="仿宋" w:eastAsia="仿宋" w:cs="仿宋"/>
          <w:b/>
          <w:color w:val="auto"/>
          <w:spacing w:val="6"/>
          <w:sz w:val="32"/>
          <w:szCs w:val="32"/>
        </w:rPr>
      </w:pPr>
    </w:p>
    <w:p w14:paraId="47054BD3">
      <w:pPr>
        <w:autoSpaceDE w:val="0"/>
        <w:autoSpaceDN w:val="0"/>
        <w:jc w:val="center"/>
        <w:rPr>
          <w:rFonts w:hint="eastAsia" w:ascii="仿宋" w:hAnsi="仿宋" w:eastAsia="仿宋" w:cs="仿宋"/>
          <w:b/>
          <w:color w:val="auto"/>
          <w:spacing w:val="6"/>
          <w:sz w:val="32"/>
          <w:szCs w:val="32"/>
        </w:rPr>
      </w:pPr>
    </w:p>
    <w:p w14:paraId="056A7EE8">
      <w:pPr>
        <w:autoSpaceDE w:val="0"/>
        <w:autoSpaceDN w:val="0"/>
        <w:jc w:val="center"/>
        <w:rPr>
          <w:rFonts w:hint="eastAsia" w:ascii="仿宋" w:hAnsi="仿宋" w:eastAsia="仿宋" w:cs="仿宋"/>
          <w:b/>
          <w:color w:val="auto"/>
          <w:spacing w:val="6"/>
          <w:sz w:val="32"/>
          <w:szCs w:val="32"/>
        </w:rPr>
      </w:pPr>
    </w:p>
    <w:p w14:paraId="08FB9662">
      <w:pPr>
        <w:autoSpaceDE w:val="0"/>
        <w:autoSpaceDN w:val="0"/>
        <w:jc w:val="center"/>
        <w:rPr>
          <w:rFonts w:hint="eastAsia" w:ascii="仿宋" w:hAnsi="仿宋" w:eastAsia="仿宋" w:cs="仿宋"/>
          <w:b/>
          <w:color w:val="auto"/>
          <w:spacing w:val="6"/>
          <w:sz w:val="32"/>
          <w:szCs w:val="32"/>
        </w:rPr>
      </w:pPr>
    </w:p>
    <w:p w14:paraId="7D274A11">
      <w:pPr>
        <w:autoSpaceDE w:val="0"/>
        <w:autoSpaceDN w:val="0"/>
        <w:jc w:val="center"/>
        <w:rPr>
          <w:rFonts w:hint="eastAsia" w:ascii="仿宋" w:hAnsi="仿宋" w:eastAsia="仿宋" w:cs="仿宋"/>
          <w:b/>
          <w:color w:val="auto"/>
          <w:spacing w:val="6"/>
          <w:sz w:val="32"/>
          <w:szCs w:val="32"/>
        </w:rPr>
      </w:pPr>
    </w:p>
    <w:p w14:paraId="695044FD">
      <w:pPr>
        <w:autoSpaceDE w:val="0"/>
        <w:autoSpaceDN w:val="0"/>
        <w:jc w:val="center"/>
        <w:rPr>
          <w:rFonts w:hint="eastAsia" w:ascii="仿宋" w:hAnsi="仿宋" w:eastAsia="仿宋" w:cs="仿宋"/>
          <w:b/>
          <w:color w:val="auto"/>
          <w:spacing w:val="6"/>
          <w:sz w:val="32"/>
          <w:szCs w:val="32"/>
        </w:rPr>
      </w:pPr>
    </w:p>
    <w:p w14:paraId="4E5B56DC">
      <w:pPr>
        <w:autoSpaceDE w:val="0"/>
        <w:autoSpaceDN w:val="0"/>
        <w:jc w:val="center"/>
        <w:rPr>
          <w:rFonts w:hint="eastAsia" w:ascii="仿宋" w:hAnsi="仿宋" w:eastAsia="仿宋" w:cs="仿宋"/>
          <w:b/>
          <w:color w:val="auto"/>
          <w:spacing w:val="6"/>
          <w:sz w:val="32"/>
          <w:szCs w:val="32"/>
        </w:rPr>
      </w:pPr>
    </w:p>
    <w:p w14:paraId="3D11A17A">
      <w:pPr>
        <w:autoSpaceDE w:val="0"/>
        <w:autoSpaceDN w:val="0"/>
        <w:jc w:val="center"/>
        <w:rPr>
          <w:rFonts w:hint="eastAsia" w:ascii="仿宋" w:hAnsi="仿宋" w:eastAsia="仿宋" w:cs="仿宋"/>
          <w:b/>
          <w:color w:val="auto"/>
          <w:spacing w:val="6"/>
          <w:sz w:val="32"/>
          <w:szCs w:val="32"/>
        </w:rPr>
      </w:pPr>
    </w:p>
    <w:p w14:paraId="52F2F268">
      <w:pPr>
        <w:autoSpaceDE w:val="0"/>
        <w:autoSpaceDN w:val="0"/>
        <w:jc w:val="center"/>
        <w:rPr>
          <w:rFonts w:hint="eastAsia" w:ascii="仿宋" w:hAnsi="仿宋" w:eastAsia="仿宋" w:cs="仿宋"/>
          <w:b/>
          <w:color w:val="auto"/>
          <w:spacing w:val="6"/>
          <w:sz w:val="32"/>
          <w:szCs w:val="32"/>
        </w:rPr>
      </w:pPr>
    </w:p>
    <w:p w14:paraId="37283D3E">
      <w:pPr>
        <w:snapToGrid w:val="0"/>
        <w:spacing w:line="360" w:lineRule="auto"/>
        <w:ind w:firstLine="3666" w:firstLineChars="1100"/>
        <w:rPr>
          <w:rFonts w:hint="eastAsia" w:ascii="仿宋" w:hAnsi="仿宋" w:eastAsia="仿宋" w:cs="仿宋"/>
          <w:b/>
          <w:color w:val="auto"/>
          <w:spacing w:val="6"/>
          <w:sz w:val="32"/>
          <w:szCs w:val="32"/>
        </w:rPr>
      </w:pPr>
    </w:p>
    <w:p w14:paraId="37549482">
      <w:pPr>
        <w:widowControl/>
        <w:adjustRightInd/>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4E707514">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r>
        <w:rPr>
          <w:rFonts w:hint="eastAsia" w:ascii="仿宋" w:hAnsi="仿宋" w:eastAsia="仿宋" w:cs="仿宋"/>
          <w:b/>
          <w:color w:val="auto"/>
          <w:kern w:val="0"/>
          <w:sz w:val="32"/>
          <w:szCs w:val="32"/>
          <w:lang w:val="en-US" w:eastAsia="zh-CN"/>
        </w:rPr>
        <w:t>（本项目不适用）</w:t>
      </w:r>
    </w:p>
    <w:p w14:paraId="44A582B8">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5636710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项目名称</w:t>
      </w:r>
      <w:r>
        <w:rPr>
          <w:rFonts w:hint="eastAsia" w:ascii="仿宋" w:hAnsi="仿宋" w:eastAsia="仿宋" w:cs="仿宋"/>
          <w:color w:val="auto"/>
          <w:sz w:val="24"/>
          <w:u w:val="single"/>
          <w:lang w:eastAsia="zh-CN"/>
        </w:rPr>
        <w:t>）</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3217250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16005104">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031FBAFA">
      <w:pPr>
        <w:pStyle w:val="2"/>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6D18EA49">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rPr>
      </w:pPr>
      <w:r>
        <w:rPr>
          <w:rFonts w:hint="eastAsia" w:ascii="仿宋" w:hAnsi="仿宋" w:eastAsia="仿宋" w:cs="仿宋"/>
          <w:color w:val="auto"/>
          <w:lang w:val="zh-CN"/>
        </w:rPr>
        <w:t xml:space="preserve"> </w:t>
      </w:r>
    </w:p>
    <w:p w14:paraId="3FEE89A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4235064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36D9AA24">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03B9613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66A0918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14:paraId="30DFECD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708EA7D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6BA2F82A">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4BD11671">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仿宋" w:hAnsi="仿宋" w:eastAsia="仿宋" w:cs="仿宋"/>
          <w:color w:val="auto"/>
          <w:u w:val="single"/>
        </w:rPr>
      </w:pPr>
      <w:r>
        <w:rPr>
          <w:rFonts w:hint="eastAsia" w:ascii="仿宋" w:hAnsi="仿宋" w:eastAsia="仿宋" w:cs="仿宋"/>
          <w:color w:val="auto"/>
          <w:u w:val="single"/>
        </w:rPr>
        <w:t xml:space="preserve">                                                                                 </w:t>
      </w:r>
    </w:p>
    <w:p w14:paraId="25BA9878">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6A04A51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216ED33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35D9D59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39F3724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48008E2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投标人名称(电子签章)：</w:t>
      </w:r>
    </w:p>
    <w:p w14:paraId="7B4C6AB5">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分包供应商名称(电子签章/公章)：</w:t>
      </w:r>
    </w:p>
    <w:p w14:paraId="7B0FDC7B">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rPr>
      </w:pPr>
      <w:r>
        <w:rPr>
          <w:rFonts w:hint="eastAsia" w:ascii="仿宋" w:hAnsi="仿宋" w:eastAsia="仿宋" w:cs="仿宋"/>
          <w:color w:val="auto"/>
          <w:kern w:val="0"/>
          <w:sz w:val="24"/>
          <w:lang w:val="zh-CN"/>
        </w:rPr>
        <w:t>……</w:t>
      </w:r>
    </w:p>
    <w:p w14:paraId="1D869BBF">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B6CA8C6">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134E38E">
      <w:pPr>
        <w:autoSpaceDE w:val="0"/>
        <w:autoSpaceDN w:val="0"/>
        <w:jc w:val="center"/>
        <w:rPr>
          <w:rFonts w:hint="eastAsia" w:ascii="仿宋" w:hAnsi="仿宋" w:eastAsia="仿宋" w:cs="仿宋"/>
          <w:b/>
          <w:color w:val="auto"/>
          <w:spacing w:val="6"/>
          <w:sz w:val="32"/>
          <w:szCs w:val="32"/>
        </w:rPr>
      </w:pPr>
    </w:p>
    <w:p w14:paraId="0DF6EC82">
      <w:pPr>
        <w:autoSpaceDE w:val="0"/>
        <w:autoSpaceDN w:val="0"/>
        <w:jc w:val="center"/>
        <w:rPr>
          <w:rFonts w:hint="eastAsia" w:ascii="仿宋" w:hAnsi="仿宋" w:eastAsia="仿宋" w:cs="仿宋"/>
          <w:b/>
          <w:color w:val="auto"/>
          <w:spacing w:val="6"/>
          <w:sz w:val="32"/>
          <w:szCs w:val="32"/>
        </w:rPr>
      </w:pPr>
    </w:p>
    <w:p w14:paraId="4B63D5A0">
      <w:pPr>
        <w:autoSpaceDE w:val="0"/>
        <w:autoSpaceDN w:val="0"/>
        <w:jc w:val="center"/>
        <w:rPr>
          <w:rFonts w:hint="eastAsia" w:ascii="仿宋" w:hAnsi="仿宋" w:eastAsia="仿宋" w:cs="仿宋"/>
          <w:b/>
          <w:color w:val="auto"/>
          <w:spacing w:val="6"/>
          <w:sz w:val="32"/>
          <w:szCs w:val="32"/>
        </w:rPr>
      </w:pPr>
    </w:p>
    <w:p w14:paraId="7B31DB14">
      <w:pPr>
        <w:pStyle w:val="80"/>
        <w:rPr>
          <w:rFonts w:hint="eastAsia" w:ascii="仿宋" w:hAnsi="仿宋" w:eastAsia="仿宋" w:cs="仿宋"/>
          <w:b/>
          <w:color w:val="auto"/>
          <w:spacing w:val="6"/>
          <w:sz w:val="32"/>
          <w:szCs w:val="32"/>
        </w:rPr>
      </w:pPr>
    </w:p>
    <w:p w14:paraId="2ABC2B1E">
      <w:pPr>
        <w:pStyle w:val="83"/>
        <w:rPr>
          <w:rFonts w:hint="eastAsia" w:ascii="仿宋" w:hAnsi="仿宋" w:eastAsia="仿宋" w:cs="仿宋"/>
          <w:b/>
          <w:color w:val="auto"/>
          <w:spacing w:val="6"/>
          <w:sz w:val="32"/>
          <w:szCs w:val="32"/>
        </w:rPr>
      </w:pPr>
    </w:p>
    <w:p w14:paraId="1D03F6A8">
      <w:pPr>
        <w:rPr>
          <w:rFonts w:hint="eastAsia" w:ascii="仿宋" w:hAnsi="仿宋" w:eastAsia="仿宋" w:cs="仿宋"/>
          <w:b/>
          <w:color w:val="auto"/>
          <w:spacing w:val="6"/>
          <w:sz w:val="32"/>
          <w:szCs w:val="32"/>
        </w:rPr>
      </w:pPr>
    </w:p>
    <w:p w14:paraId="6425EBC1">
      <w:pPr>
        <w:pStyle w:val="80"/>
        <w:rPr>
          <w:rFonts w:hint="eastAsia" w:ascii="仿宋" w:hAnsi="仿宋" w:eastAsia="仿宋" w:cs="仿宋"/>
          <w:b/>
          <w:color w:val="auto"/>
          <w:spacing w:val="6"/>
          <w:sz w:val="32"/>
          <w:szCs w:val="32"/>
        </w:rPr>
      </w:pPr>
    </w:p>
    <w:p w14:paraId="05B84B63">
      <w:pPr>
        <w:pStyle w:val="83"/>
        <w:rPr>
          <w:rFonts w:hint="eastAsia" w:ascii="仿宋" w:hAnsi="仿宋" w:eastAsia="仿宋" w:cs="仿宋"/>
          <w:b/>
          <w:color w:val="auto"/>
          <w:spacing w:val="6"/>
          <w:sz w:val="32"/>
          <w:szCs w:val="32"/>
        </w:rPr>
      </w:pPr>
    </w:p>
    <w:p w14:paraId="429B2188">
      <w:pPr>
        <w:rPr>
          <w:rFonts w:hint="eastAsia" w:ascii="仿宋" w:hAnsi="仿宋" w:eastAsia="仿宋" w:cs="仿宋"/>
          <w:b/>
          <w:color w:val="auto"/>
          <w:spacing w:val="6"/>
          <w:sz w:val="32"/>
          <w:szCs w:val="32"/>
        </w:rPr>
      </w:pPr>
    </w:p>
    <w:p w14:paraId="77C64666">
      <w:pPr>
        <w:pStyle w:val="80"/>
        <w:rPr>
          <w:rFonts w:hint="eastAsia" w:ascii="仿宋" w:hAnsi="仿宋" w:eastAsia="仿宋" w:cs="仿宋"/>
          <w:b/>
          <w:color w:val="auto"/>
          <w:spacing w:val="6"/>
          <w:sz w:val="32"/>
          <w:szCs w:val="32"/>
        </w:rPr>
      </w:pPr>
    </w:p>
    <w:p w14:paraId="4E26F901">
      <w:pPr>
        <w:pStyle w:val="83"/>
        <w:rPr>
          <w:rFonts w:hint="eastAsia" w:ascii="仿宋" w:hAnsi="仿宋" w:eastAsia="仿宋" w:cs="仿宋"/>
          <w:b/>
          <w:color w:val="auto"/>
          <w:spacing w:val="6"/>
          <w:sz w:val="32"/>
          <w:szCs w:val="32"/>
        </w:rPr>
      </w:pPr>
    </w:p>
    <w:p w14:paraId="6E73419D">
      <w:pPr>
        <w:rPr>
          <w:rFonts w:hint="eastAsia" w:ascii="仿宋" w:hAnsi="仿宋" w:eastAsia="仿宋" w:cs="仿宋"/>
          <w:b/>
          <w:color w:val="auto"/>
          <w:spacing w:val="6"/>
          <w:sz w:val="32"/>
          <w:szCs w:val="32"/>
        </w:rPr>
      </w:pPr>
    </w:p>
    <w:p w14:paraId="594C3AA6">
      <w:pPr>
        <w:pStyle w:val="80"/>
        <w:rPr>
          <w:rFonts w:hint="eastAsia" w:ascii="仿宋" w:hAnsi="仿宋" w:eastAsia="仿宋" w:cs="仿宋"/>
          <w:b/>
          <w:color w:val="auto"/>
          <w:spacing w:val="6"/>
          <w:sz w:val="32"/>
          <w:szCs w:val="32"/>
        </w:rPr>
      </w:pPr>
    </w:p>
    <w:p w14:paraId="327E447D">
      <w:pPr>
        <w:pStyle w:val="83"/>
        <w:rPr>
          <w:rFonts w:hint="eastAsia" w:ascii="仿宋" w:hAnsi="仿宋" w:eastAsia="仿宋" w:cs="仿宋"/>
          <w:b/>
          <w:color w:val="auto"/>
          <w:spacing w:val="6"/>
          <w:sz w:val="32"/>
          <w:szCs w:val="32"/>
        </w:rPr>
      </w:pPr>
    </w:p>
    <w:p w14:paraId="2BB985CC">
      <w:pPr>
        <w:rPr>
          <w:rFonts w:hint="eastAsia" w:ascii="仿宋" w:hAnsi="仿宋" w:eastAsia="仿宋" w:cs="仿宋"/>
          <w:b/>
          <w:color w:val="auto"/>
          <w:spacing w:val="6"/>
          <w:sz w:val="32"/>
          <w:szCs w:val="32"/>
        </w:rPr>
      </w:pPr>
    </w:p>
    <w:p w14:paraId="4958A300">
      <w:pPr>
        <w:pStyle w:val="80"/>
        <w:rPr>
          <w:rFonts w:hint="eastAsia" w:ascii="仿宋" w:hAnsi="仿宋" w:eastAsia="仿宋" w:cs="仿宋"/>
          <w:b/>
          <w:color w:val="auto"/>
          <w:spacing w:val="6"/>
          <w:sz w:val="32"/>
          <w:szCs w:val="32"/>
        </w:rPr>
      </w:pPr>
    </w:p>
    <w:p w14:paraId="467F7171">
      <w:pPr>
        <w:pStyle w:val="83"/>
        <w:rPr>
          <w:rFonts w:hint="eastAsia" w:ascii="仿宋" w:hAnsi="仿宋" w:eastAsia="仿宋" w:cs="仿宋"/>
          <w:b/>
          <w:color w:val="auto"/>
          <w:spacing w:val="6"/>
          <w:sz w:val="32"/>
          <w:szCs w:val="32"/>
        </w:rPr>
      </w:pPr>
    </w:p>
    <w:p w14:paraId="450A4A35">
      <w:pPr>
        <w:rPr>
          <w:rFonts w:hint="eastAsia" w:ascii="仿宋" w:hAnsi="仿宋" w:eastAsia="仿宋" w:cs="仿宋"/>
          <w:b/>
          <w:color w:val="auto"/>
          <w:spacing w:val="6"/>
          <w:sz w:val="32"/>
          <w:szCs w:val="32"/>
        </w:rPr>
      </w:pPr>
    </w:p>
    <w:p w14:paraId="53DD256B">
      <w:pPr>
        <w:pStyle w:val="80"/>
        <w:rPr>
          <w:rFonts w:hint="eastAsia" w:ascii="仿宋" w:hAnsi="仿宋" w:eastAsia="仿宋" w:cs="仿宋"/>
          <w:b/>
          <w:color w:val="auto"/>
          <w:spacing w:val="6"/>
          <w:sz w:val="32"/>
          <w:szCs w:val="32"/>
        </w:rPr>
      </w:pPr>
    </w:p>
    <w:p w14:paraId="1D4694BD">
      <w:pPr>
        <w:pStyle w:val="83"/>
        <w:rPr>
          <w:rFonts w:hint="eastAsia" w:ascii="仿宋" w:hAnsi="仿宋" w:eastAsia="仿宋" w:cs="仿宋"/>
          <w:b/>
          <w:color w:val="auto"/>
          <w:spacing w:val="6"/>
          <w:sz w:val="32"/>
          <w:szCs w:val="32"/>
        </w:rPr>
      </w:pPr>
    </w:p>
    <w:p w14:paraId="5C79B6EB">
      <w:pPr>
        <w:rPr>
          <w:rFonts w:hint="eastAsia" w:ascii="仿宋" w:hAnsi="仿宋" w:eastAsia="仿宋" w:cs="仿宋"/>
          <w:b/>
          <w:color w:val="auto"/>
          <w:spacing w:val="6"/>
          <w:sz w:val="32"/>
          <w:szCs w:val="32"/>
        </w:rPr>
      </w:pPr>
    </w:p>
    <w:p w14:paraId="6A98A06C">
      <w:pPr>
        <w:pStyle w:val="80"/>
        <w:rPr>
          <w:rFonts w:hint="eastAsia" w:ascii="仿宋" w:hAnsi="仿宋" w:eastAsia="仿宋" w:cs="仿宋"/>
          <w:color w:val="auto"/>
        </w:rPr>
      </w:pPr>
    </w:p>
    <w:p w14:paraId="14152790">
      <w:pPr>
        <w:autoSpaceDE w:val="0"/>
        <w:autoSpaceDN w:val="0"/>
        <w:jc w:val="center"/>
        <w:rPr>
          <w:rFonts w:hint="eastAsia" w:ascii="仿宋" w:hAnsi="仿宋" w:eastAsia="仿宋" w:cs="仿宋"/>
          <w:b/>
          <w:color w:val="auto"/>
          <w:spacing w:val="6"/>
          <w:sz w:val="32"/>
          <w:szCs w:val="32"/>
        </w:rPr>
      </w:pPr>
    </w:p>
    <w:p w14:paraId="76FFFA0F">
      <w:pPr>
        <w:autoSpaceDE w:val="0"/>
        <w:autoSpaceDN w:val="0"/>
        <w:jc w:val="center"/>
        <w:rPr>
          <w:rFonts w:hint="eastAsia" w:ascii="仿宋" w:hAnsi="仿宋" w:eastAsia="仿宋" w:cs="仿宋"/>
          <w:b/>
          <w:color w:val="auto"/>
          <w:spacing w:val="6"/>
          <w:sz w:val="32"/>
          <w:szCs w:val="32"/>
        </w:rPr>
      </w:pPr>
    </w:p>
    <w:p w14:paraId="34D491C6">
      <w:pPr>
        <w:autoSpaceDE w:val="0"/>
        <w:autoSpaceDN w:val="0"/>
        <w:jc w:val="center"/>
        <w:rPr>
          <w:rFonts w:hint="eastAsia" w:ascii="仿宋" w:hAnsi="仿宋" w:eastAsia="仿宋" w:cs="仿宋"/>
          <w:b/>
          <w:color w:val="auto"/>
          <w:spacing w:val="6"/>
          <w:sz w:val="32"/>
          <w:szCs w:val="32"/>
        </w:rPr>
      </w:pPr>
    </w:p>
    <w:p w14:paraId="22FD3236">
      <w:pPr>
        <w:autoSpaceDE w:val="0"/>
        <w:autoSpaceDN w:val="0"/>
        <w:jc w:val="center"/>
        <w:rPr>
          <w:rFonts w:hint="eastAsia" w:ascii="仿宋" w:hAnsi="仿宋" w:eastAsia="仿宋" w:cs="仿宋"/>
          <w:b/>
          <w:color w:val="auto"/>
          <w:spacing w:val="6"/>
          <w:sz w:val="32"/>
          <w:szCs w:val="32"/>
        </w:rPr>
      </w:pPr>
    </w:p>
    <w:p w14:paraId="74EA2E75">
      <w:pPr>
        <w:spacing w:line="360" w:lineRule="auto"/>
        <w:jc w:val="center"/>
        <w:rPr>
          <w:rFonts w:hint="eastAsia" w:ascii="仿宋" w:hAnsi="仿宋" w:eastAsia="仿宋" w:cs="仿宋"/>
          <w:b/>
          <w:color w:val="auto"/>
          <w:spacing w:val="6"/>
          <w:sz w:val="32"/>
          <w:szCs w:val="32"/>
        </w:rPr>
      </w:pPr>
    </w:p>
    <w:p w14:paraId="68DDE967">
      <w:pPr>
        <w:pageBreakBefore/>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001D2377">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14:paraId="320CF31C">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C199FD7">
      <w:pPr>
        <w:widowControl/>
        <w:jc w:val="left"/>
        <w:rPr>
          <w:rFonts w:hint="eastAsia"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14:paraId="7861B567">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国家统计局  </w:t>
      </w:r>
    </w:p>
    <w:p w14:paraId="346DBEBE">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2017年12月28日</w:t>
      </w:r>
    </w:p>
    <w:p w14:paraId="5F712392">
      <w:pPr>
        <w:pStyle w:val="26"/>
        <w:rPr>
          <w:rFonts w:hint="eastAsia" w:ascii="仿宋" w:hAnsi="仿宋" w:eastAsia="仿宋" w:cs="仿宋"/>
          <w:color w:val="auto"/>
          <w:lang w:val="en-US" w:eastAsia="zh-CN"/>
        </w:rPr>
      </w:pPr>
    </w:p>
    <w:p w14:paraId="0A5EB78A">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14:paraId="4CB0CF21">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0C5001D">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14:paraId="34EDFA6E">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B77D13C">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480148F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14:paraId="3E8847B8">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14:paraId="6FE5129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附表：统计上大中小微型企业划分标准</w:t>
      </w:r>
    </w:p>
    <w:p w14:paraId="2D4B8285">
      <w:pPr>
        <w:widowControl/>
        <w:jc w:val="left"/>
        <w:rPr>
          <w:rFonts w:hint="eastAsia" w:ascii="仿宋" w:hAnsi="仿宋" w:eastAsia="仿宋" w:cs="仿宋"/>
          <w:color w:val="auto"/>
          <w:kern w:val="0"/>
          <w:sz w:val="24"/>
        </w:rPr>
      </w:pPr>
    </w:p>
    <w:p w14:paraId="19B39C05">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492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E8D48F1">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14:paraId="533A0D4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14:paraId="1802581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14:paraId="20E320A4">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14:paraId="5BF9F210">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14:paraId="5906AB40">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14:paraId="351371B1">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4FDE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392D6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14:paraId="1C9B4A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F2C59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9EBDBA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5ECA6B5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1301F87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50≤Y＜500</w:t>
            </w:r>
          </w:p>
        </w:tc>
        <w:tc>
          <w:tcPr>
            <w:tcW w:w="1203" w:type="dxa"/>
            <w:vAlign w:val="center"/>
          </w:tcPr>
          <w:p w14:paraId="23997B5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14:paraId="1031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46B3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14:paraId="470899D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6AAD3D6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9C278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19508F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6BE96FC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7D1D3E2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08D7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ABFB4">
            <w:pPr>
              <w:widowControl/>
              <w:jc w:val="left"/>
              <w:rPr>
                <w:rFonts w:hint="eastAsia" w:ascii="仿宋" w:hAnsi="仿宋" w:eastAsia="仿宋" w:cs="仿宋"/>
                <w:color w:val="auto"/>
                <w:kern w:val="0"/>
                <w:sz w:val="24"/>
              </w:rPr>
            </w:pPr>
          </w:p>
        </w:tc>
        <w:tc>
          <w:tcPr>
            <w:tcW w:w="1560" w:type="dxa"/>
            <w:vAlign w:val="center"/>
          </w:tcPr>
          <w:p w14:paraId="0D2619E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D5B281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443A44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66AEFF9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2000≤Y＜40000</w:t>
            </w:r>
          </w:p>
        </w:tc>
        <w:tc>
          <w:tcPr>
            <w:tcW w:w="1730" w:type="dxa"/>
            <w:vAlign w:val="center"/>
          </w:tcPr>
          <w:p w14:paraId="13AC8B6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300≤Y＜2000</w:t>
            </w:r>
          </w:p>
        </w:tc>
        <w:tc>
          <w:tcPr>
            <w:tcW w:w="1203" w:type="dxa"/>
            <w:vAlign w:val="center"/>
          </w:tcPr>
          <w:p w14:paraId="12554DF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14:paraId="3112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B068ED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413F975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BF2E33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E455BC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247DEC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42F987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1AE71C0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w:t>
            </w:r>
          </w:p>
        </w:tc>
      </w:tr>
      <w:tr w14:paraId="2C2E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6D2DCA">
            <w:pPr>
              <w:widowControl/>
              <w:jc w:val="left"/>
              <w:rPr>
                <w:rFonts w:hint="eastAsia" w:ascii="仿宋" w:hAnsi="仿宋" w:eastAsia="仿宋" w:cs="仿宋"/>
                <w:color w:val="auto"/>
                <w:kern w:val="0"/>
                <w:sz w:val="24"/>
              </w:rPr>
            </w:pPr>
          </w:p>
        </w:tc>
        <w:tc>
          <w:tcPr>
            <w:tcW w:w="1560" w:type="dxa"/>
            <w:vAlign w:val="center"/>
          </w:tcPr>
          <w:p w14:paraId="30C28FE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03C42D1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8E4DB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21764F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499A57B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181FC0B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Z＜300</w:t>
            </w:r>
          </w:p>
        </w:tc>
      </w:tr>
      <w:tr w14:paraId="3322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8794F9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14:paraId="17D169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6CA288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239081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3EA369D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20≤X＜200</w:t>
            </w:r>
          </w:p>
        </w:tc>
        <w:tc>
          <w:tcPr>
            <w:tcW w:w="1730" w:type="dxa"/>
            <w:vAlign w:val="center"/>
          </w:tcPr>
          <w:p w14:paraId="0980D9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5≤X＜20</w:t>
            </w:r>
          </w:p>
        </w:tc>
        <w:tc>
          <w:tcPr>
            <w:tcW w:w="1203" w:type="dxa"/>
            <w:vAlign w:val="center"/>
          </w:tcPr>
          <w:p w14:paraId="56309CF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X＜5</w:t>
            </w:r>
          </w:p>
        </w:tc>
      </w:tr>
      <w:tr w14:paraId="53C5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1CC397">
            <w:pPr>
              <w:widowControl/>
              <w:jc w:val="left"/>
              <w:rPr>
                <w:rFonts w:hint="eastAsia" w:ascii="仿宋" w:hAnsi="仿宋" w:eastAsia="仿宋" w:cs="仿宋"/>
                <w:color w:val="auto"/>
                <w:kern w:val="0"/>
                <w:sz w:val="24"/>
              </w:rPr>
            </w:pPr>
          </w:p>
        </w:tc>
        <w:tc>
          <w:tcPr>
            <w:tcW w:w="1560" w:type="dxa"/>
            <w:vAlign w:val="center"/>
          </w:tcPr>
          <w:p w14:paraId="59E075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5F77AB8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8A1E62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6B5FA86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5000≤Y＜40000</w:t>
            </w:r>
          </w:p>
        </w:tc>
        <w:tc>
          <w:tcPr>
            <w:tcW w:w="1730" w:type="dxa"/>
            <w:vAlign w:val="center"/>
          </w:tcPr>
          <w:p w14:paraId="2E94B3B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203" w:type="dxa"/>
            <w:vAlign w:val="center"/>
          </w:tcPr>
          <w:p w14:paraId="6829DB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w:t>
            </w:r>
          </w:p>
        </w:tc>
      </w:tr>
      <w:tr w14:paraId="2591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914E1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14:paraId="05FDE2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7DCF915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CC44F8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14ACF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50≤X＜300</w:t>
            </w:r>
          </w:p>
        </w:tc>
        <w:tc>
          <w:tcPr>
            <w:tcW w:w="1730" w:type="dxa"/>
            <w:vAlign w:val="center"/>
          </w:tcPr>
          <w:p w14:paraId="61ADD43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10≤X＜50</w:t>
            </w:r>
          </w:p>
        </w:tc>
        <w:tc>
          <w:tcPr>
            <w:tcW w:w="1203" w:type="dxa"/>
            <w:vAlign w:val="center"/>
          </w:tcPr>
          <w:p w14:paraId="51B9A2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503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917A5D1">
            <w:pPr>
              <w:widowControl/>
              <w:jc w:val="left"/>
              <w:rPr>
                <w:rFonts w:hint="eastAsia" w:ascii="仿宋" w:hAnsi="仿宋" w:eastAsia="仿宋" w:cs="仿宋"/>
                <w:color w:val="auto"/>
                <w:kern w:val="0"/>
                <w:sz w:val="24"/>
              </w:rPr>
            </w:pPr>
          </w:p>
        </w:tc>
        <w:tc>
          <w:tcPr>
            <w:tcW w:w="1560" w:type="dxa"/>
            <w:vAlign w:val="center"/>
          </w:tcPr>
          <w:p w14:paraId="7C7B4B5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E96CD0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0011507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1B313C3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6E00F17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100≤Y＜500</w:t>
            </w:r>
          </w:p>
        </w:tc>
        <w:tc>
          <w:tcPr>
            <w:tcW w:w="1203" w:type="dxa"/>
            <w:vAlign w:val="center"/>
          </w:tcPr>
          <w:p w14:paraId="3642137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54C3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8F84F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14:paraId="5A1A0B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C88A13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0C5E9E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94628A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47CB95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1B246B5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43B5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2D9979">
            <w:pPr>
              <w:widowControl/>
              <w:jc w:val="left"/>
              <w:rPr>
                <w:rFonts w:hint="eastAsia" w:ascii="仿宋" w:hAnsi="仿宋" w:eastAsia="仿宋" w:cs="仿宋"/>
                <w:color w:val="auto"/>
                <w:kern w:val="0"/>
                <w:sz w:val="24"/>
              </w:rPr>
            </w:pPr>
          </w:p>
        </w:tc>
        <w:tc>
          <w:tcPr>
            <w:tcW w:w="1560" w:type="dxa"/>
            <w:vAlign w:val="center"/>
          </w:tcPr>
          <w:p w14:paraId="257EF05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CA6F0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141F12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12EF627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3000≤Y＜30000</w:t>
            </w:r>
          </w:p>
        </w:tc>
        <w:tc>
          <w:tcPr>
            <w:tcW w:w="1730" w:type="dxa"/>
            <w:vAlign w:val="center"/>
          </w:tcPr>
          <w:p w14:paraId="214E88E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200≤Y＜3000</w:t>
            </w:r>
          </w:p>
        </w:tc>
        <w:tc>
          <w:tcPr>
            <w:tcW w:w="1203" w:type="dxa"/>
            <w:vAlign w:val="center"/>
          </w:tcPr>
          <w:p w14:paraId="0BFFAB0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w:t>
            </w:r>
          </w:p>
        </w:tc>
      </w:tr>
      <w:tr w14:paraId="1015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79CB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14:paraId="51A57BC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4CF20E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152DE8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3D3418C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100≤X＜200</w:t>
            </w:r>
          </w:p>
        </w:tc>
        <w:tc>
          <w:tcPr>
            <w:tcW w:w="1730" w:type="dxa"/>
            <w:vAlign w:val="center"/>
          </w:tcPr>
          <w:p w14:paraId="1EB4E38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20≤X＜100</w:t>
            </w:r>
          </w:p>
        </w:tc>
        <w:tc>
          <w:tcPr>
            <w:tcW w:w="1203" w:type="dxa"/>
            <w:vAlign w:val="center"/>
          </w:tcPr>
          <w:p w14:paraId="2F65062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520B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C1C7BA">
            <w:pPr>
              <w:widowControl/>
              <w:jc w:val="left"/>
              <w:rPr>
                <w:rFonts w:hint="eastAsia" w:ascii="仿宋" w:hAnsi="仿宋" w:eastAsia="仿宋" w:cs="仿宋"/>
                <w:color w:val="auto"/>
                <w:kern w:val="0"/>
                <w:sz w:val="24"/>
              </w:rPr>
            </w:pPr>
          </w:p>
        </w:tc>
        <w:tc>
          <w:tcPr>
            <w:tcW w:w="1560" w:type="dxa"/>
            <w:vAlign w:val="center"/>
          </w:tcPr>
          <w:p w14:paraId="1E663DB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16DC53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F43A53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12F44B0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1000≤Y＜30000</w:t>
            </w:r>
          </w:p>
        </w:tc>
        <w:tc>
          <w:tcPr>
            <w:tcW w:w="1730" w:type="dxa"/>
            <w:vAlign w:val="center"/>
          </w:tcPr>
          <w:p w14:paraId="0A8B5A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2BFB423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3E75A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1DC3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14:paraId="69B6A8E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1D962C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5AD0E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1373949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036E730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7ABB1C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w:t>
            </w:r>
          </w:p>
        </w:tc>
      </w:tr>
      <w:tr w14:paraId="62A9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A0DC28">
            <w:pPr>
              <w:widowControl/>
              <w:jc w:val="left"/>
              <w:rPr>
                <w:rFonts w:hint="eastAsia" w:ascii="仿宋" w:hAnsi="仿宋" w:eastAsia="仿宋" w:cs="仿宋"/>
                <w:color w:val="auto"/>
                <w:kern w:val="0"/>
                <w:sz w:val="24"/>
              </w:rPr>
            </w:pPr>
          </w:p>
        </w:tc>
        <w:tc>
          <w:tcPr>
            <w:tcW w:w="1560" w:type="dxa"/>
            <w:vAlign w:val="center"/>
          </w:tcPr>
          <w:p w14:paraId="5AE9E8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BE4F6A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FF205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77070F6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2000≤Y＜30000</w:t>
            </w:r>
          </w:p>
        </w:tc>
        <w:tc>
          <w:tcPr>
            <w:tcW w:w="1730" w:type="dxa"/>
            <w:vAlign w:val="center"/>
          </w:tcPr>
          <w:p w14:paraId="0037AD6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492330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6E8B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30606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14:paraId="2ACFB4E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71EA16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371855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21279D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53F524B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71DF683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979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A1AFC2">
            <w:pPr>
              <w:widowControl/>
              <w:jc w:val="left"/>
              <w:rPr>
                <w:rFonts w:hint="eastAsia" w:ascii="仿宋" w:hAnsi="仿宋" w:eastAsia="仿宋" w:cs="仿宋"/>
                <w:color w:val="auto"/>
                <w:kern w:val="0"/>
                <w:sz w:val="24"/>
              </w:rPr>
            </w:pPr>
          </w:p>
        </w:tc>
        <w:tc>
          <w:tcPr>
            <w:tcW w:w="1560" w:type="dxa"/>
            <w:vAlign w:val="center"/>
          </w:tcPr>
          <w:p w14:paraId="2E15FF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8B7C0D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365E8D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4618A12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7026F19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11FAB20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2227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78B3F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14:paraId="62A94D4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4768857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466557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1FBC839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4CBEEB7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453E620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AD5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CD7CF">
            <w:pPr>
              <w:widowControl/>
              <w:jc w:val="left"/>
              <w:rPr>
                <w:rFonts w:hint="eastAsia" w:ascii="仿宋" w:hAnsi="仿宋" w:eastAsia="仿宋" w:cs="仿宋"/>
                <w:color w:val="auto"/>
                <w:kern w:val="0"/>
                <w:sz w:val="24"/>
              </w:rPr>
            </w:pPr>
          </w:p>
        </w:tc>
        <w:tc>
          <w:tcPr>
            <w:tcW w:w="1560" w:type="dxa"/>
            <w:vAlign w:val="center"/>
          </w:tcPr>
          <w:p w14:paraId="017A5E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37793C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3C038F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5F36E79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2FD5959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762A4F7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14F56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D3B6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14:paraId="2A8D814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785DE1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717E4D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X≥2000</w:t>
            </w:r>
          </w:p>
        </w:tc>
        <w:tc>
          <w:tcPr>
            <w:tcW w:w="1891" w:type="dxa"/>
            <w:vAlign w:val="center"/>
          </w:tcPr>
          <w:p w14:paraId="5D3F71B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100≤X＜2000</w:t>
            </w:r>
          </w:p>
        </w:tc>
        <w:tc>
          <w:tcPr>
            <w:tcW w:w="1730" w:type="dxa"/>
            <w:vAlign w:val="center"/>
          </w:tcPr>
          <w:p w14:paraId="451B93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33AE622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C34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09CF14">
            <w:pPr>
              <w:widowControl/>
              <w:jc w:val="left"/>
              <w:rPr>
                <w:rFonts w:hint="eastAsia" w:ascii="仿宋" w:hAnsi="仿宋" w:eastAsia="仿宋" w:cs="仿宋"/>
                <w:color w:val="auto"/>
                <w:kern w:val="0"/>
                <w:sz w:val="24"/>
              </w:rPr>
            </w:pPr>
          </w:p>
        </w:tc>
        <w:tc>
          <w:tcPr>
            <w:tcW w:w="1560" w:type="dxa"/>
            <w:vAlign w:val="center"/>
          </w:tcPr>
          <w:p w14:paraId="51691CE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C57401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907525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Y≥100000</w:t>
            </w:r>
          </w:p>
        </w:tc>
        <w:tc>
          <w:tcPr>
            <w:tcW w:w="1891" w:type="dxa"/>
            <w:vAlign w:val="center"/>
          </w:tcPr>
          <w:p w14:paraId="3303594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1000≤Y＜100000</w:t>
            </w:r>
          </w:p>
        </w:tc>
        <w:tc>
          <w:tcPr>
            <w:tcW w:w="1730" w:type="dxa"/>
            <w:vAlign w:val="center"/>
          </w:tcPr>
          <w:p w14:paraId="43845E4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358171D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0BB6A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C5351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14:paraId="3229C6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5F6B6B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394340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8A55B0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7933E8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0CB2A03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E12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8E47EA">
            <w:pPr>
              <w:widowControl/>
              <w:jc w:val="left"/>
              <w:rPr>
                <w:rFonts w:hint="eastAsia" w:ascii="仿宋" w:hAnsi="仿宋" w:eastAsia="仿宋" w:cs="仿宋"/>
                <w:color w:val="auto"/>
                <w:kern w:val="0"/>
                <w:sz w:val="24"/>
              </w:rPr>
            </w:pPr>
          </w:p>
        </w:tc>
        <w:tc>
          <w:tcPr>
            <w:tcW w:w="1560" w:type="dxa"/>
            <w:vAlign w:val="center"/>
          </w:tcPr>
          <w:p w14:paraId="1AB4ECF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CF9027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B7D07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5AA5B9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1000≤Y＜10000</w:t>
            </w:r>
          </w:p>
        </w:tc>
        <w:tc>
          <w:tcPr>
            <w:tcW w:w="1730" w:type="dxa"/>
            <w:vAlign w:val="center"/>
          </w:tcPr>
          <w:p w14:paraId="518D727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50≤Y＜1000</w:t>
            </w:r>
          </w:p>
        </w:tc>
        <w:tc>
          <w:tcPr>
            <w:tcW w:w="1203" w:type="dxa"/>
            <w:vAlign w:val="center"/>
          </w:tcPr>
          <w:p w14:paraId="283B540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w:t>
            </w:r>
          </w:p>
        </w:tc>
      </w:tr>
      <w:tr w14:paraId="1AC3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90DAF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14:paraId="03B71B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D76B5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0F7092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Y≥200000</w:t>
            </w:r>
          </w:p>
        </w:tc>
        <w:tc>
          <w:tcPr>
            <w:tcW w:w="1891" w:type="dxa"/>
            <w:vAlign w:val="center"/>
          </w:tcPr>
          <w:p w14:paraId="2FDDB39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1000≤Y＜200000</w:t>
            </w:r>
          </w:p>
        </w:tc>
        <w:tc>
          <w:tcPr>
            <w:tcW w:w="1730" w:type="dxa"/>
            <w:vAlign w:val="center"/>
          </w:tcPr>
          <w:p w14:paraId="0E36C2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391E062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Y＜100</w:t>
            </w:r>
          </w:p>
        </w:tc>
      </w:tr>
      <w:tr w14:paraId="2306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E8D167">
            <w:pPr>
              <w:widowControl/>
              <w:jc w:val="left"/>
              <w:rPr>
                <w:rFonts w:hint="eastAsia" w:ascii="仿宋" w:hAnsi="仿宋" w:eastAsia="仿宋" w:cs="仿宋"/>
                <w:color w:val="auto"/>
                <w:kern w:val="0"/>
                <w:sz w:val="24"/>
              </w:rPr>
            </w:pPr>
          </w:p>
        </w:tc>
        <w:tc>
          <w:tcPr>
            <w:tcW w:w="1560" w:type="dxa"/>
            <w:vAlign w:val="center"/>
          </w:tcPr>
          <w:p w14:paraId="6BAFA78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1EB9A2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158DFD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Z≥10000</w:t>
            </w:r>
          </w:p>
        </w:tc>
        <w:tc>
          <w:tcPr>
            <w:tcW w:w="1891" w:type="dxa"/>
            <w:vAlign w:val="center"/>
          </w:tcPr>
          <w:p w14:paraId="70E3B4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5000≤Z＜10000</w:t>
            </w:r>
          </w:p>
        </w:tc>
        <w:tc>
          <w:tcPr>
            <w:tcW w:w="1730" w:type="dxa"/>
            <w:vAlign w:val="center"/>
          </w:tcPr>
          <w:p w14:paraId="20EB1D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2000≤Z＜5000</w:t>
            </w:r>
          </w:p>
        </w:tc>
        <w:tc>
          <w:tcPr>
            <w:tcW w:w="1203" w:type="dxa"/>
            <w:vAlign w:val="center"/>
          </w:tcPr>
          <w:p w14:paraId="46F3D70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Z＜2000</w:t>
            </w:r>
          </w:p>
        </w:tc>
      </w:tr>
      <w:tr w14:paraId="0792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71EEF8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14:paraId="1E75CE1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31C1B2A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19C49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EA9B19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7A3236E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203" w:type="dxa"/>
            <w:vAlign w:val="center"/>
          </w:tcPr>
          <w:p w14:paraId="53666A9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X＜100</w:t>
            </w:r>
          </w:p>
        </w:tc>
      </w:tr>
      <w:tr w14:paraId="729D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80944E">
            <w:pPr>
              <w:widowControl/>
              <w:jc w:val="left"/>
              <w:rPr>
                <w:rFonts w:hint="eastAsia" w:ascii="仿宋" w:hAnsi="仿宋" w:eastAsia="仿宋" w:cs="仿宋"/>
                <w:color w:val="auto"/>
                <w:kern w:val="0"/>
                <w:sz w:val="24"/>
              </w:rPr>
            </w:pPr>
          </w:p>
        </w:tc>
        <w:tc>
          <w:tcPr>
            <w:tcW w:w="1560" w:type="dxa"/>
            <w:vAlign w:val="center"/>
          </w:tcPr>
          <w:p w14:paraId="3FE282C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B02236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9A3108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Y≥5000</w:t>
            </w:r>
          </w:p>
        </w:tc>
        <w:tc>
          <w:tcPr>
            <w:tcW w:w="1891" w:type="dxa"/>
            <w:vAlign w:val="center"/>
          </w:tcPr>
          <w:p w14:paraId="67A4A58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1000≤Y＜5000</w:t>
            </w:r>
          </w:p>
        </w:tc>
        <w:tc>
          <w:tcPr>
            <w:tcW w:w="1730" w:type="dxa"/>
            <w:vAlign w:val="center"/>
          </w:tcPr>
          <w:p w14:paraId="06C1AC3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500≤Y＜1000</w:t>
            </w:r>
          </w:p>
        </w:tc>
        <w:tc>
          <w:tcPr>
            <w:tcW w:w="1203" w:type="dxa"/>
            <w:vAlign w:val="center"/>
          </w:tcPr>
          <w:p w14:paraId="0C9348F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Y＜500</w:t>
            </w:r>
          </w:p>
        </w:tc>
      </w:tr>
      <w:tr w14:paraId="0B2E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566C2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14:paraId="3817025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EEBB3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61CD2F5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7CBC14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0AD86F2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12B6DB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r w14:paraId="0107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B4C6B">
            <w:pPr>
              <w:widowControl/>
              <w:jc w:val="left"/>
              <w:rPr>
                <w:rFonts w:hint="eastAsia" w:ascii="仿宋" w:hAnsi="仿宋" w:eastAsia="仿宋" w:cs="仿宋"/>
                <w:color w:val="auto"/>
                <w:kern w:val="0"/>
                <w:sz w:val="24"/>
              </w:rPr>
            </w:pPr>
          </w:p>
        </w:tc>
        <w:tc>
          <w:tcPr>
            <w:tcW w:w="1560" w:type="dxa"/>
            <w:vAlign w:val="center"/>
          </w:tcPr>
          <w:p w14:paraId="725D4D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217DD74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FB4E54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Z≥120000</w:t>
            </w:r>
          </w:p>
        </w:tc>
        <w:tc>
          <w:tcPr>
            <w:tcW w:w="1891" w:type="dxa"/>
            <w:vAlign w:val="center"/>
          </w:tcPr>
          <w:p w14:paraId="596139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8000≤Z＜120000</w:t>
            </w:r>
          </w:p>
        </w:tc>
        <w:tc>
          <w:tcPr>
            <w:tcW w:w="1730" w:type="dxa"/>
            <w:vAlign w:val="center"/>
          </w:tcPr>
          <w:p w14:paraId="51FE898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100≤Z＜8000</w:t>
            </w:r>
          </w:p>
        </w:tc>
        <w:tc>
          <w:tcPr>
            <w:tcW w:w="1203" w:type="dxa"/>
            <w:vAlign w:val="center"/>
          </w:tcPr>
          <w:p w14:paraId="4B74921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Z＜100</w:t>
            </w:r>
          </w:p>
        </w:tc>
      </w:tr>
      <w:tr w14:paraId="7B0F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565632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14:paraId="594914E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10BDE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C5772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49851E3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1CF175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49196E9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X＜10</w:t>
            </w:r>
          </w:p>
        </w:tc>
      </w:tr>
    </w:tbl>
    <w:p w14:paraId="6BB6A8F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说明： 　　</w:t>
      </w:r>
    </w:p>
    <w:p w14:paraId="3B8204F7">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1.大型、中型和小型企业须同时满足所列指标的下限，否则下划一档；微型企业只须满足所列指标中的一项即可。 　　</w:t>
      </w:r>
    </w:p>
    <w:p w14:paraId="51DD14ED">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EFCD7C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3.企业划分指标以现行统计制度为准。</w:t>
      </w:r>
    </w:p>
    <w:p w14:paraId="5E6A071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0A6291FB">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50285FD">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14:paraId="343AA001">
      <w:pPr>
        <w:widowControl/>
        <w:jc w:val="left"/>
        <w:rPr>
          <w:rFonts w:hint="eastAsia" w:ascii="仿宋" w:hAnsi="仿宋" w:eastAsia="仿宋" w:cs="仿宋"/>
          <w:color w:val="auto"/>
          <w:kern w:val="0"/>
          <w:sz w:val="24"/>
        </w:rPr>
      </w:pPr>
    </w:p>
    <w:p w14:paraId="461D2F4E">
      <w:pPr>
        <w:widowControl/>
        <w:jc w:val="left"/>
        <w:rPr>
          <w:rFonts w:hint="eastAsia" w:ascii="仿宋" w:hAnsi="仿宋" w:eastAsia="仿宋" w:cs="仿宋"/>
          <w:color w:val="auto"/>
          <w:kern w:val="0"/>
          <w:sz w:val="24"/>
        </w:rPr>
      </w:pPr>
    </w:p>
    <w:p w14:paraId="106996AE">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7502647A">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57B21E02">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3461FAB">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22472BC">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14:paraId="406AD30B">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E83332D">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将交通运输业中包括的“装卸搬运和运输代理业”修改为“多式联运和运输代理业、装卸搬运”。</w:t>
      </w:r>
    </w:p>
    <w:p w14:paraId="6884601C">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仓储业所包括的行业中类，根据《国民经济行业分类》（GB/T4754—2017）调整为“通用仓储，低温仓储，危险品仓储，谷物、棉花等农产品仓储，中药材仓储和其他仓储业”。</w:t>
      </w:r>
    </w:p>
    <w:p w14:paraId="6B16A2B2">
      <w:pPr>
        <w:widowControl/>
        <w:jc w:val="left"/>
        <w:rPr>
          <w:rFonts w:hint="eastAsia" w:ascii="仿宋" w:hAnsi="仿宋" w:eastAsia="仿宋" w:cs="仿宋"/>
          <w:color w:val="auto"/>
          <w:kern w:val="0"/>
          <w:sz w:val="18"/>
          <w:szCs w:val="18"/>
        </w:rPr>
      </w:pPr>
    </w:p>
    <w:p w14:paraId="1343510A">
      <w:pPr>
        <w:widowControl/>
        <w:jc w:val="left"/>
        <w:rPr>
          <w:rFonts w:hint="eastAsia" w:ascii="仿宋" w:hAnsi="仿宋" w:eastAsia="仿宋" w:cs="仿宋"/>
          <w:color w:val="auto"/>
          <w:kern w:val="0"/>
          <w:sz w:val="18"/>
          <w:szCs w:val="18"/>
        </w:rPr>
      </w:pPr>
    </w:p>
    <w:p w14:paraId="1475410D">
      <w:pPr>
        <w:widowControl/>
        <w:jc w:val="left"/>
        <w:rPr>
          <w:rFonts w:hint="eastAsia" w:ascii="仿宋" w:hAnsi="仿宋" w:eastAsia="仿宋" w:cs="仿宋"/>
          <w:color w:val="auto"/>
          <w:kern w:val="0"/>
          <w:sz w:val="18"/>
          <w:szCs w:val="18"/>
        </w:rPr>
      </w:pPr>
    </w:p>
    <w:p w14:paraId="35DD5BF6">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51F57CA8">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44CD46C6">
      <w:pPr>
        <w:widowControl/>
        <w:shd w:val="clear" w:color="auto" w:fill="FFFFFF"/>
        <w:spacing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1C278804">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77CA59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请人民银行上海总部，各分行、营业管理部、省会（首府）城市中心支行、副省级城市中心支行会同所在省（区、市）银监局、证监局、保监局、统计局将本通知联合转发至辖内相关机构。</w:t>
      </w:r>
    </w:p>
    <w:p w14:paraId="1DAE37A6">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7544A3D6">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3C6D3D5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5D9C9895">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二、适用范围。本规定适用于从事《国民经济行业分类》(GB/T4754-2011)中J门类（金融业）活动的企业。</w:t>
      </w:r>
    </w:p>
    <w:p w14:paraId="7198EF8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8EDA003">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四、划型标准指标。采用一个完整会计年度中四个季度末法人并表口径的资产总额（信托公司为信托资产）平均值作为划型指标，该指标以监管部门数据为准。</w:t>
      </w:r>
    </w:p>
    <w:p w14:paraId="1C0630E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五、指标标准值。依据指标标准值，将各类金融业企业划分为大、中、小、微四个规模类型，中型企业标准上限及以上的为大型企业。</w:t>
      </w:r>
    </w:p>
    <w:p w14:paraId="24D0F45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60144C3E">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142DC59">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025B299">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0F6B61C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(五) 保险业金融机构。资产总额5000亿元以下的为中小微型企业。其中，资产总额400亿元及以上的为中型企业，资产总额20亿元及以上的为小型企业，资产总额20亿元以下的为微型企业。</w:t>
      </w:r>
    </w:p>
    <w:p w14:paraId="2BFCAA31">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70A6BDC">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4F661336">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2B39F777">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561F15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  七、标准值的评估和调整。金融业企业划型标准工作组毎五年对划型标准值受经济发展与通货膨胀等因素的响程度进行评估和调整。</w:t>
      </w:r>
    </w:p>
    <w:p w14:paraId="430796DF">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rPr>
        <w:t xml:space="preserve"> </w:t>
      </w:r>
      <w:r>
        <w:rPr>
          <w:rFonts w:hint="eastAsia" w:ascii="仿宋" w:hAnsi="仿宋" w:eastAsia="仿宋" w:cs="仿宋"/>
          <w:color w:val="auto"/>
          <w:kern w:val="0"/>
          <w:szCs w:val="21"/>
        </w:rPr>
        <w:t>八、本规定的中型金融业企业标准上限即为大型金融业企业下限。国务院有关部门据此进行相关数据的统计分析，不得制定与本规定不一致的金融业企业划型标准。</w:t>
      </w:r>
    </w:p>
    <w:p w14:paraId="0F464418">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九</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融资担保公司参照本规定中“除贷款公司、小额贷款公司、典当行以外的其他金融机构”标准划型。</w:t>
      </w:r>
    </w:p>
    <w:p w14:paraId="5A0E61FA">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十、本规定由人民银行会同银监会，证监会、保监会和统计局负责解释。</w:t>
      </w:r>
    </w:p>
    <w:p w14:paraId="65934E32">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十一、本规定自发布之日起实施。</w:t>
      </w:r>
    </w:p>
    <w:p w14:paraId="74A023E3">
      <w:pPr>
        <w:widowControl/>
        <w:shd w:val="clear" w:color="auto" w:fill="FFFFFF"/>
        <w:spacing w:before="150"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附：金融业企业划型标准</w:t>
      </w:r>
    </w:p>
    <w:p w14:paraId="6AE20DC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A49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CE9B5B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836" w:type="dxa"/>
            <w:tcMar>
              <w:top w:w="75" w:type="dxa"/>
              <w:left w:w="75" w:type="dxa"/>
              <w:bottom w:w="75" w:type="dxa"/>
              <w:right w:w="75" w:type="dxa"/>
            </w:tcMar>
            <w:vAlign w:val="bottom"/>
          </w:tcPr>
          <w:p w14:paraId="564B58F7">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06" w:type="dxa"/>
            <w:tcMar>
              <w:top w:w="75" w:type="dxa"/>
              <w:left w:w="75" w:type="dxa"/>
              <w:bottom w:w="75" w:type="dxa"/>
              <w:right w:w="75" w:type="dxa"/>
            </w:tcMar>
            <w:vAlign w:val="bottom"/>
          </w:tcPr>
          <w:p w14:paraId="625053B8">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14:paraId="714E4D55">
            <w:pPr>
              <w:widowControl/>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63B8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CD65E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货币金融服务</w:t>
            </w:r>
          </w:p>
        </w:tc>
        <w:tc>
          <w:tcPr>
            <w:tcW w:w="1025" w:type="dxa"/>
            <w:vMerge w:val="restart"/>
            <w:vAlign w:val="center"/>
          </w:tcPr>
          <w:p w14:paraId="093A8FD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货币银行服务</w:t>
            </w:r>
          </w:p>
        </w:tc>
        <w:tc>
          <w:tcPr>
            <w:tcW w:w="2836" w:type="dxa"/>
            <w:vMerge w:val="restart"/>
            <w:vAlign w:val="center"/>
          </w:tcPr>
          <w:p w14:paraId="68636B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银行业存款类金融机构</w:t>
            </w:r>
          </w:p>
        </w:tc>
        <w:tc>
          <w:tcPr>
            <w:tcW w:w="606" w:type="dxa"/>
            <w:vAlign w:val="center"/>
          </w:tcPr>
          <w:p w14:paraId="5C847F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29D09E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3385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CF26BA">
            <w:pPr>
              <w:widowControl/>
              <w:jc w:val="left"/>
              <w:rPr>
                <w:rFonts w:hint="eastAsia" w:ascii="仿宋" w:hAnsi="仿宋" w:eastAsia="仿宋" w:cs="仿宋"/>
                <w:color w:val="auto"/>
                <w:kern w:val="0"/>
                <w:sz w:val="24"/>
              </w:rPr>
            </w:pPr>
          </w:p>
        </w:tc>
        <w:tc>
          <w:tcPr>
            <w:tcW w:w="1025" w:type="dxa"/>
            <w:vMerge w:val="continue"/>
            <w:vAlign w:val="center"/>
          </w:tcPr>
          <w:p w14:paraId="4B5E2DA9">
            <w:pPr>
              <w:widowControl/>
              <w:jc w:val="left"/>
              <w:rPr>
                <w:rFonts w:hint="eastAsia" w:ascii="仿宋" w:hAnsi="仿宋" w:eastAsia="仿宋" w:cs="仿宋"/>
                <w:color w:val="auto"/>
                <w:kern w:val="0"/>
                <w:sz w:val="24"/>
              </w:rPr>
            </w:pPr>
          </w:p>
        </w:tc>
        <w:tc>
          <w:tcPr>
            <w:tcW w:w="2836" w:type="dxa"/>
            <w:vMerge w:val="continue"/>
            <w:vAlign w:val="center"/>
          </w:tcPr>
          <w:p w14:paraId="6E4BF754">
            <w:pPr>
              <w:widowControl/>
              <w:jc w:val="left"/>
              <w:rPr>
                <w:rFonts w:hint="eastAsia" w:ascii="仿宋" w:hAnsi="仿宋" w:eastAsia="仿宋" w:cs="仿宋"/>
                <w:color w:val="auto"/>
                <w:kern w:val="0"/>
                <w:sz w:val="24"/>
              </w:rPr>
            </w:pPr>
          </w:p>
        </w:tc>
        <w:tc>
          <w:tcPr>
            <w:tcW w:w="606" w:type="dxa"/>
            <w:vAlign w:val="center"/>
          </w:tcPr>
          <w:p w14:paraId="42A595B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32D17B0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0AA3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06953C">
            <w:pPr>
              <w:widowControl/>
              <w:jc w:val="left"/>
              <w:rPr>
                <w:rFonts w:hint="eastAsia" w:ascii="仿宋" w:hAnsi="仿宋" w:eastAsia="仿宋" w:cs="仿宋"/>
                <w:color w:val="auto"/>
                <w:kern w:val="0"/>
                <w:sz w:val="24"/>
              </w:rPr>
            </w:pPr>
          </w:p>
        </w:tc>
        <w:tc>
          <w:tcPr>
            <w:tcW w:w="1025" w:type="dxa"/>
            <w:vMerge w:val="continue"/>
            <w:vAlign w:val="center"/>
          </w:tcPr>
          <w:p w14:paraId="1E3E7262">
            <w:pPr>
              <w:widowControl/>
              <w:jc w:val="left"/>
              <w:rPr>
                <w:rFonts w:hint="eastAsia" w:ascii="仿宋" w:hAnsi="仿宋" w:eastAsia="仿宋" w:cs="仿宋"/>
                <w:color w:val="auto"/>
                <w:kern w:val="0"/>
                <w:sz w:val="24"/>
              </w:rPr>
            </w:pPr>
          </w:p>
        </w:tc>
        <w:tc>
          <w:tcPr>
            <w:tcW w:w="2836" w:type="dxa"/>
            <w:vMerge w:val="continue"/>
            <w:vAlign w:val="center"/>
          </w:tcPr>
          <w:p w14:paraId="4749EDA7">
            <w:pPr>
              <w:widowControl/>
              <w:jc w:val="left"/>
              <w:rPr>
                <w:rFonts w:hint="eastAsia" w:ascii="仿宋" w:hAnsi="仿宋" w:eastAsia="仿宋" w:cs="仿宋"/>
                <w:color w:val="auto"/>
                <w:kern w:val="0"/>
                <w:sz w:val="24"/>
              </w:rPr>
            </w:pPr>
          </w:p>
        </w:tc>
        <w:tc>
          <w:tcPr>
            <w:tcW w:w="606" w:type="dxa"/>
            <w:vAlign w:val="center"/>
          </w:tcPr>
          <w:p w14:paraId="729DD6C6">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11F0F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347F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75564F">
            <w:pPr>
              <w:widowControl/>
              <w:jc w:val="left"/>
              <w:rPr>
                <w:rFonts w:hint="eastAsia" w:ascii="仿宋" w:hAnsi="仿宋" w:eastAsia="仿宋" w:cs="仿宋"/>
                <w:color w:val="auto"/>
                <w:kern w:val="0"/>
                <w:sz w:val="24"/>
              </w:rPr>
            </w:pPr>
          </w:p>
        </w:tc>
        <w:tc>
          <w:tcPr>
            <w:tcW w:w="1025" w:type="dxa"/>
            <w:vMerge w:val="restart"/>
            <w:vAlign w:val="center"/>
          </w:tcPr>
          <w:p w14:paraId="49C2D09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非货币银行服务</w:t>
            </w:r>
          </w:p>
        </w:tc>
        <w:tc>
          <w:tcPr>
            <w:tcW w:w="2836" w:type="dxa"/>
            <w:vMerge w:val="restart"/>
            <w:vAlign w:val="center"/>
          </w:tcPr>
          <w:p w14:paraId="644C794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银行业非存款类金融机构</w:t>
            </w:r>
          </w:p>
        </w:tc>
        <w:tc>
          <w:tcPr>
            <w:tcW w:w="606" w:type="dxa"/>
            <w:vAlign w:val="center"/>
          </w:tcPr>
          <w:p w14:paraId="6313C1D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5DCD3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5BD9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217828">
            <w:pPr>
              <w:widowControl/>
              <w:jc w:val="left"/>
              <w:rPr>
                <w:rFonts w:hint="eastAsia" w:ascii="仿宋" w:hAnsi="仿宋" w:eastAsia="仿宋" w:cs="仿宋"/>
                <w:color w:val="auto"/>
                <w:kern w:val="0"/>
                <w:sz w:val="24"/>
              </w:rPr>
            </w:pPr>
          </w:p>
        </w:tc>
        <w:tc>
          <w:tcPr>
            <w:tcW w:w="1025" w:type="dxa"/>
            <w:vMerge w:val="continue"/>
            <w:vAlign w:val="center"/>
          </w:tcPr>
          <w:p w14:paraId="6917E2C5">
            <w:pPr>
              <w:widowControl/>
              <w:jc w:val="left"/>
              <w:rPr>
                <w:rFonts w:hint="eastAsia" w:ascii="仿宋" w:hAnsi="仿宋" w:eastAsia="仿宋" w:cs="仿宋"/>
                <w:color w:val="auto"/>
                <w:kern w:val="0"/>
                <w:sz w:val="24"/>
              </w:rPr>
            </w:pPr>
          </w:p>
        </w:tc>
        <w:tc>
          <w:tcPr>
            <w:tcW w:w="2836" w:type="dxa"/>
            <w:vMerge w:val="continue"/>
            <w:vAlign w:val="center"/>
          </w:tcPr>
          <w:p w14:paraId="6F7E056F">
            <w:pPr>
              <w:widowControl/>
              <w:jc w:val="left"/>
              <w:rPr>
                <w:rFonts w:hint="eastAsia" w:ascii="仿宋" w:hAnsi="仿宋" w:eastAsia="仿宋" w:cs="仿宋"/>
                <w:color w:val="auto"/>
                <w:kern w:val="0"/>
                <w:sz w:val="24"/>
              </w:rPr>
            </w:pPr>
          </w:p>
        </w:tc>
        <w:tc>
          <w:tcPr>
            <w:tcW w:w="606" w:type="dxa"/>
            <w:vAlign w:val="center"/>
          </w:tcPr>
          <w:p w14:paraId="21BA3D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F4F95C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3022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8F5ED1">
            <w:pPr>
              <w:widowControl/>
              <w:jc w:val="left"/>
              <w:rPr>
                <w:rFonts w:hint="eastAsia" w:ascii="仿宋" w:hAnsi="仿宋" w:eastAsia="仿宋" w:cs="仿宋"/>
                <w:color w:val="auto"/>
                <w:kern w:val="0"/>
                <w:sz w:val="24"/>
              </w:rPr>
            </w:pPr>
          </w:p>
        </w:tc>
        <w:tc>
          <w:tcPr>
            <w:tcW w:w="1025" w:type="dxa"/>
            <w:vMerge w:val="continue"/>
            <w:vAlign w:val="center"/>
          </w:tcPr>
          <w:p w14:paraId="75B8C9D8">
            <w:pPr>
              <w:widowControl/>
              <w:jc w:val="left"/>
              <w:rPr>
                <w:rFonts w:hint="eastAsia" w:ascii="仿宋" w:hAnsi="仿宋" w:eastAsia="仿宋" w:cs="仿宋"/>
                <w:color w:val="auto"/>
                <w:kern w:val="0"/>
                <w:sz w:val="24"/>
              </w:rPr>
            </w:pPr>
          </w:p>
        </w:tc>
        <w:tc>
          <w:tcPr>
            <w:tcW w:w="2836" w:type="dxa"/>
            <w:vMerge w:val="continue"/>
            <w:vAlign w:val="center"/>
          </w:tcPr>
          <w:p w14:paraId="753927DB">
            <w:pPr>
              <w:widowControl/>
              <w:jc w:val="left"/>
              <w:rPr>
                <w:rFonts w:hint="eastAsia" w:ascii="仿宋" w:hAnsi="仿宋" w:eastAsia="仿宋" w:cs="仿宋"/>
                <w:color w:val="auto"/>
                <w:kern w:val="0"/>
                <w:sz w:val="24"/>
              </w:rPr>
            </w:pPr>
          </w:p>
        </w:tc>
        <w:tc>
          <w:tcPr>
            <w:tcW w:w="606" w:type="dxa"/>
            <w:vAlign w:val="center"/>
          </w:tcPr>
          <w:p w14:paraId="42A15A7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4497915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1B7F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FF7999">
            <w:pPr>
              <w:widowControl/>
              <w:jc w:val="left"/>
              <w:rPr>
                <w:rFonts w:hint="eastAsia" w:ascii="仿宋" w:hAnsi="仿宋" w:eastAsia="仿宋" w:cs="仿宋"/>
                <w:color w:val="auto"/>
                <w:kern w:val="0"/>
                <w:sz w:val="24"/>
              </w:rPr>
            </w:pPr>
          </w:p>
        </w:tc>
        <w:tc>
          <w:tcPr>
            <w:tcW w:w="1025" w:type="dxa"/>
            <w:vMerge w:val="continue"/>
            <w:vAlign w:val="center"/>
          </w:tcPr>
          <w:p w14:paraId="4F05D892">
            <w:pPr>
              <w:widowControl/>
              <w:jc w:val="left"/>
              <w:rPr>
                <w:rFonts w:hint="eastAsia" w:ascii="仿宋" w:hAnsi="仿宋" w:eastAsia="仿宋" w:cs="仿宋"/>
                <w:color w:val="auto"/>
                <w:kern w:val="0"/>
                <w:sz w:val="24"/>
              </w:rPr>
            </w:pPr>
          </w:p>
        </w:tc>
        <w:tc>
          <w:tcPr>
            <w:tcW w:w="2836" w:type="dxa"/>
            <w:vMerge w:val="restart"/>
            <w:vAlign w:val="center"/>
          </w:tcPr>
          <w:p w14:paraId="396A327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贷款公司、小额贷款公司及典当行</w:t>
            </w:r>
          </w:p>
        </w:tc>
        <w:tc>
          <w:tcPr>
            <w:tcW w:w="606" w:type="dxa"/>
            <w:vAlign w:val="center"/>
          </w:tcPr>
          <w:p w14:paraId="4E5BD3F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3BBACF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7FB13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04165F">
            <w:pPr>
              <w:widowControl/>
              <w:jc w:val="left"/>
              <w:rPr>
                <w:rFonts w:hint="eastAsia" w:ascii="仿宋" w:hAnsi="仿宋" w:eastAsia="仿宋" w:cs="仿宋"/>
                <w:color w:val="auto"/>
                <w:kern w:val="0"/>
                <w:sz w:val="24"/>
              </w:rPr>
            </w:pPr>
          </w:p>
        </w:tc>
        <w:tc>
          <w:tcPr>
            <w:tcW w:w="1025" w:type="dxa"/>
            <w:vMerge w:val="continue"/>
            <w:vAlign w:val="center"/>
          </w:tcPr>
          <w:p w14:paraId="72698F9A">
            <w:pPr>
              <w:widowControl/>
              <w:jc w:val="left"/>
              <w:rPr>
                <w:rFonts w:hint="eastAsia" w:ascii="仿宋" w:hAnsi="仿宋" w:eastAsia="仿宋" w:cs="仿宋"/>
                <w:color w:val="auto"/>
                <w:kern w:val="0"/>
                <w:sz w:val="24"/>
              </w:rPr>
            </w:pPr>
          </w:p>
        </w:tc>
        <w:tc>
          <w:tcPr>
            <w:tcW w:w="2836" w:type="dxa"/>
            <w:vMerge w:val="continue"/>
            <w:vAlign w:val="center"/>
          </w:tcPr>
          <w:p w14:paraId="626BE1B2">
            <w:pPr>
              <w:widowControl/>
              <w:jc w:val="left"/>
              <w:rPr>
                <w:rFonts w:hint="eastAsia" w:ascii="仿宋" w:hAnsi="仿宋" w:eastAsia="仿宋" w:cs="仿宋"/>
                <w:color w:val="auto"/>
                <w:kern w:val="0"/>
                <w:sz w:val="24"/>
              </w:rPr>
            </w:pPr>
          </w:p>
        </w:tc>
        <w:tc>
          <w:tcPr>
            <w:tcW w:w="606" w:type="dxa"/>
            <w:vAlign w:val="center"/>
          </w:tcPr>
          <w:p w14:paraId="133C22C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63E30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3D75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8651F35">
            <w:pPr>
              <w:widowControl/>
              <w:jc w:val="left"/>
              <w:rPr>
                <w:rFonts w:hint="eastAsia" w:ascii="仿宋" w:hAnsi="仿宋" w:eastAsia="仿宋" w:cs="仿宋"/>
                <w:color w:val="auto"/>
                <w:kern w:val="0"/>
                <w:sz w:val="24"/>
              </w:rPr>
            </w:pPr>
          </w:p>
        </w:tc>
        <w:tc>
          <w:tcPr>
            <w:tcW w:w="1025" w:type="dxa"/>
            <w:vMerge w:val="continue"/>
            <w:vAlign w:val="center"/>
          </w:tcPr>
          <w:p w14:paraId="44780B26">
            <w:pPr>
              <w:widowControl/>
              <w:jc w:val="left"/>
              <w:rPr>
                <w:rFonts w:hint="eastAsia" w:ascii="仿宋" w:hAnsi="仿宋" w:eastAsia="仿宋" w:cs="仿宋"/>
                <w:color w:val="auto"/>
                <w:kern w:val="0"/>
                <w:sz w:val="24"/>
              </w:rPr>
            </w:pPr>
          </w:p>
        </w:tc>
        <w:tc>
          <w:tcPr>
            <w:tcW w:w="2836" w:type="dxa"/>
            <w:vMerge w:val="continue"/>
            <w:vAlign w:val="center"/>
          </w:tcPr>
          <w:p w14:paraId="0CC030D9">
            <w:pPr>
              <w:widowControl/>
              <w:jc w:val="left"/>
              <w:rPr>
                <w:rFonts w:hint="eastAsia" w:ascii="仿宋" w:hAnsi="仿宋" w:eastAsia="仿宋" w:cs="仿宋"/>
                <w:color w:val="auto"/>
                <w:kern w:val="0"/>
                <w:sz w:val="24"/>
              </w:rPr>
            </w:pPr>
          </w:p>
        </w:tc>
        <w:tc>
          <w:tcPr>
            <w:tcW w:w="606" w:type="dxa"/>
            <w:vAlign w:val="center"/>
          </w:tcPr>
          <w:p w14:paraId="09B475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85AD2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23E1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8A328A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资本市场服务</w:t>
            </w:r>
          </w:p>
        </w:tc>
        <w:tc>
          <w:tcPr>
            <w:tcW w:w="2836" w:type="dxa"/>
            <w:vMerge w:val="restart"/>
            <w:vAlign w:val="center"/>
          </w:tcPr>
          <w:p w14:paraId="09E5E38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证券业金融机构</w:t>
            </w:r>
          </w:p>
        </w:tc>
        <w:tc>
          <w:tcPr>
            <w:tcW w:w="606" w:type="dxa"/>
            <w:vAlign w:val="center"/>
          </w:tcPr>
          <w:p w14:paraId="3076B23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589B51F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100亿元（含）至1000亿元</w:t>
            </w:r>
          </w:p>
        </w:tc>
      </w:tr>
      <w:tr w14:paraId="193A9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5411884">
            <w:pPr>
              <w:widowControl/>
              <w:jc w:val="left"/>
              <w:rPr>
                <w:rFonts w:hint="eastAsia" w:ascii="仿宋" w:hAnsi="仿宋" w:eastAsia="仿宋" w:cs="仿宋"/>
                <w:color w:val="auto"/>
                <w:kern w:val="0"/>
                <w:sz w:val="24"/>
              </w:rPr>
            </w:pPr>
          </w:p>
        </w:tc>
        <w:tc>
          <w:tcPr>
            <w:tcW w:w="2836" w:type="dxa"/>
            <w:vMerge w:val="continue"/>
            <w:vAlign w:val="center"/>
          </w:tcPr>
          <w:p w14:paraId="0688E773">
            <w:pPr>
              <w:widowControl/>
              <w:jc w:val="left"/>
              <w:rPr>
                <w:rFonts w:hint="eastAsia" w:ascii="仿宋" w:hAnsi="仿宋" w:eastAsia="仿宋" w:cs="仿宋"/>
                <w:color w:val="auto"/>
                <w:kern w:val="0"/>
                <w:sz w:val="24"/>
              </w:rPr>
            </w:pPr>
          </w:p>
        </w:tc>
        <w:tc>
          <w:tcPr>
            <w:tcW w:w="606" w:type="dxa"/>
            <w:vAlign w:val="center"/>
          </w:tcPr>
          <w:p w14:paraId="2C47FAA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593366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10亿元（含）至100亿元</w:t>
            </w:r>
          </w:p>
        </w:tc>
      </w:tr>
      <w:tr w14:paraId="324A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C531F93">
            <w:pPr>
              <w:widowControl/>
              <w:jc w:val="left"/>
              <w:rPr>
                <w:rFonts w:hint="eastAsia" w:ascii="仿宋" w:hAnsi="仿宋" w:eastAsia="仿宋" w:cs="仿宋"/>
                <w:color w:val="auto"/>
                <w:kern w:val="0"/>
                <w:sz w:val="24"/>
              </w:rPr>
            </w:pPr>
          </w:p>
        </w:tc>
        <w:tc>
          <w:tcPr>
            <w:tcW w:w="2836" w:type="dxa"/>
            <w:vMerge w:val="continue"/>
            <w:vAlign w:val="center"/>
          </w:tcPr>
          <w:p w14:paraId="4E36DBC8">
            <w:pPr>
              <w:widowControl/>
              <w:jc w:val="left"/>
              <w:rPr>
                <w:rFonts w:hint="eastAsia" w:ascii="仿宋" w:hAnsi="仿宋" w:eastAsia="仿宋" w:cs="仿宋"/>
                <w:color w:val="auto"/>
                <w:kern w:val="0"/>
                <w:sz w:val="24"/>
              </w:rPr>
            </w:pPr>
          </w:p>
        </w:tc>
        <w:tc>
          <w:tcPr>
            <w:tcW w:w="606" w:type="dxa"/>
            <w:vAlign w:val="center"/>
          </w:tcPr>
          <w:p w14:paraId="045C156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01D52CE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10亿元以下</w:t>
            </w:r>
          </w:p>
        </w:tc>
      </w:tr>
      <w:tr w14:paraId="4415B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10AD76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保险业</w:t>
            </w:r>
          </w:p>
        </w:tc>
        <w:tc>
          <w:tcPr>
            <w:tcW w:w="2836" w:type="dxa"/>
            <w:vMerge w:val="restart"/>
            <w:vAlign w:val="center"/>
          </w:tcPr>
          <w:p w14:paraId="7A0C97C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保险业金融机构</w:t>
            </w:r>
          </w:p>
        </w:tc>
        <w:tc>
          <w:tcPr>
            <w:tcW w:w="606" w:type="dxa"/>
            <w:vAlign w:val="center"/>
          </w:tcPr>
          <w:p w14:paraId="437F2BD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1373224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400亿元（含）至5000亿元</w:t>
            </w:r>
          </w:p>
        </w:tc>
      </w:tr>
      <w:tr w14:paraId="62A7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FA64931">
            <w:pPr>
              <w:widowControl/>
              <w:jc w:val="left"/>
              <w:rPr>
                <w:rFonts w:hint="eastAsia" w:ascii="仿宋" w:hAnsi="仿宋" w:eastAsia="仿宋" w:cs="仿宋"/>
                <w:color w:val="auto"/>
                <w:kern w:val="0"/>
                <w:sz w:val="24"/>
              </w:rPr>
            </w:pPr>
          </w:p>
        </w:tc>
        <w:tc>
          <w:tcPr>
            <w:tcW w:w="2836" w:type="dxa"/>
            <w:vMerge w:val="continue"/>
            <w:vAlign w:val="center"/>
          </w:tcPr>
          <w:p w14:paraId="11D60D88">
            <w:pPr>
              <w:widowControl/>
              <w:jc w:val="left"/>
              <w:rPr>
                <w:rFonts w:hint="eastAsia" w:ascii="仿宋" w:hAnsi="仿宋" w:eastAsia="仿宋" w:cs="仿宋"/>
                <w:color w:val="auto"/>
                <w:kern w:val="0"/>
                <w:sz w:val="24"/>
              </w:rPr>
            </w:pPr>
          </w:p>
        </w:tc>
        <w:tc>
          <w:tcPr>
            <w:tcW w:w="606" w:type="dxa"/>
            <w:vAlign w:val="center"/>
          </w:tcPr>
          <w:p w14:paraId="6FA440B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15CB070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7ABC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8617583">
            <w:pPr>
              <w:widowControl/>
              <w:jc w:val="left"/>
              <w:rPr>
                <w:rFonts w:hint="eastAsia" w:ascii="仿宋" w:hAnsi="仿宋" w:eastAsia="仿宋" w:cs="仿宋"/>
                <w:color w:val="auto"/>
                <w:kern w:val="0"/>
                <w:sz w:val="24"/>
              </w:rPr>
            </w:pPr>
          </w:p>
        </w:tc>
        <w:tc>
          <w:tcPr>
            <w:tcW w:w="2836" w:type="dxa"/>
            <w:vMerge w:val="continue"/>
            <w:vAlign w:val="center"/>
          </w:tcPr>
          <w:p w14:paraId="55D62CC0">
            <w:pPr>
              <w:widowControl/>
              <w:jc w:val="left"/>
              <w:rPr>
                <w:rFonts w:hint="eastAsia" w:ascii="仿宋" w:hAnsi="仿宋" w:eastAsia="仿宋" w:cs="仿宋"/>
                <w:color w:val="auto"/>
                <w:kern w:val="0"/>
                <w:sz w:val="24"/>
              </w:rPr>
            </w:pPr>
          </w:p>
        </w:tc>
        <w:tc>
          <w:tcPr>
            <w:tcW w:w="606" w:type="dxa"/>
            <w:vAlign w:val="center"/>
          </w:tcPr>
          <w:p w14:paraId="4ADA7E7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526A3599">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14:paraId="42FD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B2B3B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其他金融业</w:t>
            </w:r>
          </w:p>
        </w:tc>
        <w:tc>
          <w:tcPr>
            <w:tcW w:w="1025" w:type="dxa"/>
            <w:vMerge w:val="restart"/>
            <w:vAlign w:val="center"/>
          </w:tcPr>
          <w:p w14:paraId="3071FFC7">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金融信托与管理服务</w:t>
            </w:r>
          </w:p>
        </w:tc>
        <w:tc>
          <w:tcPr>
            <w:tcW w:w="2836" w:type="dxa"/>
            <w:vMerge w:val="restart"/>
            <w:vAlign w:val="center"/>
          </w:tcPr>
          <w:p w14:paraId="681C2F5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信托公司</w:t>
            </w:r>
          </w:p>
        </w:tc>
        <w:tc>
          <w:tcPr>
            <w:tcW w:w="606" w:type="dxa"/>
            <w:vAlign w:val="center"/>
          </w:tcPr>
          <w:p w14:paraId="098747A3">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283ADA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400亿元（含）至1000亿元</w:t>
            </w:r>
          </w:p>
        </w:tc>
      </w:tr>
      <w:tr w14:paraId="2433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827BEC">
            <w:pPr>
              <w:widowControl/>
              <w:jc w:val="left"/>
              <w:rPr>
                <w:rFonts w:hint="eastAsia" w:ascii="仿宋" w:hAnsi="仿宋" w:eastAsia="仿宋" w:cs="仿宋"/>
                <w:color w:val="auto"/>
                <w:kern w:val="0"/>
                <w:sz w:val="24"/>
              </w:rPr>
            </w:pPr>
          </w:p>
        </w:tc>
        <w:tc>
          <w:tcPr>
            <w:tcW w:w="1025" w:type="dxa"/>
            <w:vMerge w:val="continue"/>
            <w:vAlign w:val="center"/>
          </w:tcPr>
          <w:p w14:paraId="530F0CA2">
            <w:pPr>
              <w:widowControl/>
              <w:jc w:val="left"/>
              <w:rPr>
                <w:rFonts w:hint="eastAsia" w:ascii="仿宋" w:hAnsi="仿宋" w:eastAsia="仿宋" w:cs="仿宋"/>
                <w:color w:val="auto"/>
                <w:kern w:val="0"/>
                <w:sz w:val="24"/>
              </w:rPr>
            </w:pPr>
          </w:p>
        </w:tc>
        <w:tc>
          <w:tcPr>
            <w:tcW w:w="2836" w:type="dxa"/>
            <w:vMerge w:val="continue"/>
            <w:vAlign w:val="center"/>
          </w:tcPr>
          <w:p w14:paraId="0FD89C7C">
            <w:pPr>
              <w:widowControl/>
              <w:jc w:val="left"/>
              <w:rPr>
                <w:rFonts w:hint="eastAsia" w:ascii="仿宋" w:hAnsi="仿宋" w:eastAsia="仿宋" w:cs="仿宋"/>
                <w:color w:val="auto"/>
                <w:kern w:val="0"/>
                <w:sz w:val="24"/>
              </w:rPr>
            </w:pPr>
          </w:p>
        </w:tc>
        <w:tc>
          <w:tcPr>
            <w:tcW w:w="606" w:type="dxa"/>
            <w:vAlign w:val="center"/>
          </w:tcPr>
          <w:p w14:paraId="41FC605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316840C">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063F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F9DF65C">
            <w:pPr>
              <w:widowControl/>
              <w:jc w:val="left"/>
              <w:rPr>
                <w:rFonts w:hint="eastAsia" w:ascii="仿宋" w:hAnsi="仿宋" w:eastAsia="仿宋" w:cs="仿宋"/>
                <w:color w:val="auto"/>
                <w:kern w:val="0"/>
                <w:sz w:val="24"/>
              </w:rPr>
            </w:pPr>
          </w:p>
        </w:tc>
        <w:tc>
          <w:tcPr>
            <w:tcW w:w="1025" w:type="dxa"/>
            <w:vMerge w:val="continue"/>
            <w:vAlign w:val="center"/>
          </w:tcPr>
          <w:p w14:paraId="745545DC">
            <w:pPr>
              <w:widowControl/>
              <w:jc w:val="left"/>
              <w:rPr>
                <w:rFonts w:hint="eastAsia" w:ascii="仿宋" w:hAnsi="仿宋" w:eastAsia="仿宋" w:cs="仿宋"/>
                <w:color w:val="auto"/>
                <w:kern w:val="0"/>
                <w:sz w:val="24"/>
              </w:rPr>
            </w:pPr>
          </w:p>
        </w:tc>
        <w:tc>
          <w:tcPr>
            <w:tcW w:w="2836" w:type="dxa"/>
            <w:vMerge w:val="continue"/>
            <w:vAlign w:val="center"/>
          </w:tcPr>
          <w:p w14:paraId="7F2D5556">
            <w:pPr>
              <w:widowControl/>
              <w:jc w:val="left"/>
              <w:rPr>
                <w:rFonts w:hint="eastAsia" w:ascii="仿宋" w:hAnsi="仿宋" w:eastAsia="仿宋" w:cs="仿宋"/>
                <w:color w:val="auto"/>
                <w:kern w:val="0"/>
                <w:sz w:val="24"/>
              </w:rPr>
            </w:pPr>
          </w:p>
        </w:tc>
        <w:tc>
          <w:tcPr>
            <w:tcW w:w="606" w:type="dxa"/>
            <w:vAlign w:val="center"/>
          </w:tcPr>
          <w:p w14:paraId="4F97196D">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BBBF7D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20亿元以下</w:t>
            </w:r>
          </w:p>
        </w:tc>
      </w:tr>
      <w:tr w14:paraId="499C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0BD3BF">
            <w:pPr>
              <w:widowControl/>
              <w:jc w:val="left"/>
              <w:rPr>
                <w:rFonts w:hint="eastAsia" w:ascii="仿宋" w:hAnsi="仿宋" w:eastAsia="仿宋" w:cs="仿宋"/>
                <w:color w:val="auto"/>
                <w:kern w:val="0"/>
                <w:sz w:val="24"/>
              </w:rPr>
            </w:pPr>
          </w:p>
        </w:tc>
        <w:tc>
          <w:tcPr>
            <w:tcW w:w="1025" w:type="dxa"/>
            <w:vMerge w:val="restart"/>
            <w:vAlign w:val="center"/>
          </w:tcPr>
          <w:p w14:paraId="3E3EB345">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控股公司服务</w:t>
            </w:r>
          </w:p>
        </w:tc>
        <w:tc>
          <w:tcPr>
            <w:tcW w:w="2836" w:type="dxa"/>
            <w:vMerge w:val="restart"/>
            <w:vAlign w:val="center"/>
          </w:tcPr>
          <w:p w14:paraId="004C1CC8">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金融控股公司</w:t>
            </w:r>
          </w:p>
        </w:tc>
        <w:tc>
          <w:tcPr>
            <w:tcW w:w="606" w:type="dxa"/>
            <w:vAlign w:val="center"/>
          </w:tcPr>
          <w:p w14:paraId="042C464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50E841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1E67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833B64">
            <w:pPr>
              <w:widowControl/>
              <w:jc w:val="left"/>
              <w:rPr>
                <w:rFonts w:hint="eastAsia" w:ascii="仿宋" w:hAnsi="仿宋" w:eastAsia="仿宋" w:cs="仿宋"/>
                <w:color w:val="auto"/>
                <w:kern w:val="0"/>
                <w:sz w:val="24"/>
              </w:rPr>
            </w:pPr>
          </w:p>
        </w:tc>
        <w:tc>
          <w:tcPr>
            <w:tcW w:w="1025" w:type="dxa"/>
            <w:vMerge w:val="continue"/>
            <w:vAlign w:val="center"/>
          </w:tcPr>
          <w:p w14:paraId="0B980B70">
            <w:pPr>
              <w:widowControl/>
              <w:jc w:val="left"/>
              <w:rPr>
                <w:rFonts w:hint="eastAsia" w:ascii="仿宋" w:hAnsi="仿宋" w:eastAsia="仿宋" w:cs="仿宋"/>
                <w:color w:val="auto"/>
                <w:kern w:val="0"/>
                <w:sz w:val="24"/>
              </w:rPr>
            </w:pPr>
          </w:p>
        </w:tc>
        <w:tc>
          <w:tcPr>
            <w:tcW w:w="2836" w:type="dxa"/>
            <w:vMerge w:val="continue"/>
            <w:vAlign w:val="center"/>
          </w:tcPr>
          <w:p w14:paraId="7BA24873">
            <w:pPr>
              <w:widowControl/>
              <w:jc w:val="left"/>
              <w:rPr>
                <w:rFonts w:hint="eastAsia" w:ascii="仿宋" w:hAnsi="仿宋" w:eastAsia="仿宋" w:cs="仿宋"/>
                <w:color w:val="auto"/>
                <w:kern w:val="0"/>
                <w:sz w:val="24"/>
              </w:rPr>
            </w:pPr>
          </w:p>
        </w:tc>
        <w:tc>
          <w:tcPr>
            <w:tcW w:w="606" w:type="dxa"/>
            <w:vAlign w:val="center"/>
          </w:tcPr>
          <w:p w14:paraId="79DE186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5B3A43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61DF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1D4470">
            <w:pPr>
              <w:widowControl/>
              <w:jc w:val="left"/>
              <w:rPr>
                <w:rFonts w:hint="eastAsia" w:ascii="仿宋" w:hAnsi="仿宋" w:eastAsia="仿宋" w:cs="仿宋"/>
                <w:color w:val="auto"/>
                <w:kern w:val="0"/>
                <w:sz w:val="24"/>
              </w:rPr>
            </w:pPr>
          </w:p>
        </w:tc>
        <w:tc>
          <w:tcPr>
            <w:tcW w:w="1025" w:type="dxa"/>
            <w:vMerge w:val="continue"/>
            <w:vAlign w:val="center"/>
          </w:tcPr>
          <w:p w14:paraId="249626F7">
            <w:pPr>
              <w:widowControl/>
              <w:jc w:val="left"/>
              <w:rPr>
                <w:rFonts w:hint="eastAsia" w:ascii="仿宋" w:hAnsi="仿宋" w:eastAsia="仿宋" w:cs="仿宋"/>
                <w:color w:val="auto"/>
                <w:kern w:val="0"/>
                <w:sz w:val="24"/>
              </w:rPr>
            </w:pPr>
          </w:p>
        </w:tc>
        <w:tc>
          <w:tcPr>
            <w:tcW w:w="2836" w:type="dxa"/>
            <w:vMerge w:val="continue"/>
            <w:vAlign w:val="center"/>
          </w:tcPr>
          <w:p w14:paraId="71593491">
            <w:pPr>
              <w:widowControl/>
              <w:jc w:val="left"/>
              <w:rPr>
                <w:rFonts w:hint="eastAsia" w:ascii="仿宋" w:hAnsi="仿宋" w:eastAsia="仿宋" w:cs="仿宋"/>
                <w:color w:val="auto"/>
                <w:kern w:val="0"/>
                <w:sz w:val="24"/>
              </w:rPr>
            </w:pPr>
          </w:p>
        </w:tc>
        <w:tc>
          <w:tcPr>
            <w:tcW w:w="606" w:type="dxa"/>
            <w:vAlign w:val="center"/>
          </w:tcPr>
          <w:p w14:paraId="7566E49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9A75B4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r w14:paraId="0287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2A2AD4">
            <w:pPr>
              <w:widowControl/>
              <w:jc w:val="left"/>
              <w:rPr>
                <w:rFonts w:hint="eastAsia" w:ascii="仿宋" w:hAnsi="仿宋" w:eastAsia="仿宋" w:cs="仿宋"/>
                <w:color w:val="auto"/>
                <w:kern w:val="0"/>
                <w:sz w:val="24"/>
              </w:rPr>
            </w:pPr>
          </w:p>
        </w:tc>
        <w:tc>
          <w:tcPr>
            <w:tcW w:w="1025" w:type="dxa"/>
            <w:vMerge w:val="restart"/>
            <w:vAlign w:val="center"/>
          </w:tcPr>
          <w:p w14:paraId="516AD061">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其他未包括的金融业</w:t>
            </w:r>
          </w:p>
        </w:tc>
        <w:tc>
          <w:tcPr>
            <w:tcW w:w="2836" w:type="dxa"/>
            <w:vMerge w:val="restart"/>
            <w:vAlign w:val="center"/>
          </w:tcPr>
          <w:p w14:paraId="75AEE1CE">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除贷款公司、小额贷款公司及典当行以外的其他金融机构</w:t>
            </w:r>
          </w:p>
        </w:tc>
        <w:tc>
          <w:tcPr>
            <w:tcW w:w="606" w:type="dxa"/>
            <w:vAlign w:val="center"/>
          </w:tcPr>
          <w:p w14:paraId="69760F82">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69CD5830">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14634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E24BB7">
            <w:pPr>
              <w:widowControl/>
              <w:jc w:val="left"/>
              <w:rPr>
                <w:rFonts w:hint="eastAsia" w:ascii="仿宋" w:hAnsi="仿宋" w:eastAsia="仿宋" w:cs="仿宋"/>
                <w:color w:val="auto"/>
                <w:kern w:val="0"/>
                <w:sz w:val="24"/>
              </w:rPr>
            </w:pPr>
          </w:p>
        </w:tc>
        <w:tc>
          <w:tcPr>
            <w:tcW w:w="1025" w:type="dxa"/>
            <w:vMerge w:val="continue"/>
            <w:vAlign w:val="center"/>
          </w:tcPr>
          <w:p w14:paraId="25CAE3FB">
            <w:pPr>
              <w:widowControl/>
              <w:jc w:val="left"/>
              <w:rPr>
                <w:rFonts w:hint="eastAsia" w:ascii="仿宋" w:hAnsi="仿宋" w:eastAsia="仿宋" w:cs="仿宋"/>
                <w:color w:val="auto"/>
                <w:kern w:val="0"/>
                <w:sz w:val="24"/>
              </w:rPr>
            </w:pPr>
          </w:p>
        </w:tc>
        <w:tc>
          <w:tcPr>
            <w:tcW w:w="2836" w:type="dxa"/>
            <w:vMerge w:val="continue"/>
            <w:vAlign w:val="center"/>
          </w:tcPr>
          <w:p w14:paraId="42D16D78">
            <w:pPr>
              <w:widowControl/>
              <w:jc w:val="left"/>
              <w:rPr>
                <w:rFonts w:hint="eastAsia" w:ascii="仿宋" w:hAnsi="仿宋" w:eastAsia="仿宋" w:cs="仿宋"/>
                <w:color w:val="auto"/>
                <w:kern w:val="0"/>
                <w:sz w:val="24"/>
              </w:rPr>
            </w:pPr>
          </w:p>
        </w:tc>
        <w:tc>
          <w:tcPr>
            <w:tcW w:w="606" w:type="dxa"/>
            <w:vAlign w:val="center"/>
          </w:tcPr>
          <w:p w14:paraId="0A79627A">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72F15B04">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288A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C77892">
            <w:pPr>
              <w:widowControl/>
              <w:jc w:val="left"/>
              <w:rPr>
                <w:rFonts w:hint="eastAsia" w:ascii="仿宋" w:hAnsi="仿宋" w:eastAsia="仿宋" w:cs="仿宋"/>
                <w:color w:val="auto"/>
                <w:kern w:val="0"/>
                <w:sz w:val="24"/>
              </w:rPr>
            </w:pPr>
          </w:p>
        </w:tc>
        <w:tc>
          <w:tcPr>
            <w:tcW w:w="1025" w:type="dxa"/>
            <w:vMerge w:val="continue"/>
            <w:vAlign w:val="center"/>
          </w:tcPr>
          <w:p w14:paraId="48343A34">
            <w:pPr>
              <w:widowControl/>
              <w:jc w:val="left"/>
              <w:rPr>
                <w:rFonts w:hint="eastAsia" w:ascii="仿宋" w:hAnsi="仿宋" w:eastAsia="仿宋" w:cs="仿宋"/>
                <w:color w:val="auto"/>
                <w:kern w:val="0"/>
                <w:sz w:val="24"/>
              </w:rPr>
            </w:pPr>
          </w:p>
        </w:tc>
        <w:tc>
          <w:tcPr>
            <w:tcW w:w="2836" w:type="dxa"/>
            <w:vMerge w:val="continue"/>
            <w:vAlign w:val="center"/>
          </w:tcPr>
          <w:p w14:paraId="5BFBB14F">
            <w:pPr>
              <w:widowControl/>
              <w:jc w:val="left"/>
              <w:rPr>
                <w:rFonts w:hint="eastAsia" w:ascii="仿宋" w:hAnsi="仿宋" w:eastAsia="仿宋" w:cs="仿宋"/>
                <w:color w:val="auto"/>
                <w:kern w:val="0"/>
                <w:sz w:val="24"/>
              </w:rPr>
            </w:pPr>
          </w:p>
        </w:tc>
        <w:tc>
          <w:tcPr>
            <w:tcW w:w="606" w:type="dxa"/>
            <w:vAlign w:val="center"/>
          </w:tcPr>
          <w:p w14:paraId="39A35F0B">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509AB41F">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50亿元以下</w:t>
            </w:r>
          </w:p>
        </w:tc>
      </w:tr>
    </w:tbl>
    <w:p w14:paraId="394AB37D">
      <w:pPr>
        <w:rPr>
          <w:rFonts w:hint="eastAsia" w:ascii="仿宋" w:hAnsi="仿宋" w:eastAsia="仿宋" w:cs="仿宋"/>
          <w:color w:val="auto"/>
          <w:sz w:val="24"/>
        </w:rPr>
      </w:pPr>
    </w:p>
    <w:p w14:paraId="0FE3E156">
      <w:pPr>
        <w:ind w:firstLine="420" w:firstLineChars="200"/>
        <w:rPr>
          <w:rFonts w:hint="eastAsia" w:ascii="仿宋" w:hAnsi="仿宋" w:eastAsia="仿宋" w:cs="仿宋"/>
          <w:color w:val="auto"/>
        </w:rPr>
      </w:pPr>
    </w:p>
    <w:p w14:paraId="0AE74764">
      <w:pPr>
        <w:spacing w:line="360" w:lineRule="auto"/>
        <w:ind w:right="420"/>
        <w:rPr>
          <w:rFonts w:hint="eastAsia" w:ascii="仿宋" w:hAnsi="仿宋" w:eastAsia="仿宋" w:cs="仿宋"/>
          <w:color w:val="auto"/>
        </w:rPr>
      </w:pPr>
    </w:p>
    <w:p w14:paraId="37B37D74">
      <w:pPr>
        <w:spacing w:line="360" w:lineRule="auto"/>
        <w:rPr>
          <w:rFonts w:hint="eastAsia" w:ascii="仿宋" w:hAnsi="仿宋" w:eastAsia="仿宋" w:cs="仿宋"/>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8C40">
    <w:pPr>
      <w:pStyle w:val="40"/>
      <w:framePr w:wrap="around" w:vAnchor="text" w:hAnchor="margin" w:xAlign="right" w:y="1"/>
      <w:rPr>
        <w:rStyle w:val="72"/>
      </w:rPr>
    </w:pPr>
    <w:r>
      <w:fldChar w:fldCharType="begin"/>
    </w:r>
    <w:r>
      <w:rPr>
        <w:rStyle w:val="72"/>
      </w:rPr>
      <w:instrText xml:space="preserve">PAGE  </w:instrText>
    </w:r>
    <w:r>
      <w:fldChar w:fldCharType="end"/>
    </w:r>
  </w:p>
  <w:p w14:paraId="214B68E6">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3713">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08CF2">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4408CF2">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4556A76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EF08">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3AD8C">
                          <w:pPr>
                            <w:pStyle w:val="40"/>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BB3AD8C">
                    <w:pPr>
                      <w:pStyle w:val="40"/>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E52A">
    <w:pPr>
      <w:pStyle w:val="40"/>
      <w:framePr w:wrap="around" w:vAnchor="text" w:hAnchor="margin" w:xAlign="right" w:y="1"/>
      <w:rPr>
        <w:rStyle w:val="72"/>
      </w:rPr>
    </w:pPr>
    <w:r>
      <w:fldChar w:fldCharType="begin"/>
    </w:r>
    <w:r>
      <w:rPr>
        <w:rStyle w:val="72"/>
      </w:rPr>
      <w:instrText xml:space="preserve">PAGE  </w:instrText>
    </w:r>
    <w:r>
      <w:fldChar w:fldCharType="end"/>
    </w:r>
  </w:p>
  <w:p w14:paraId="396C0AD4">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BB8">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DAC39">
                          <w:pPr>
                            <w:pStyle w:val="4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C2DAC39">
                    <w:pPr>
                      <w:pStyle w:val="4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0DA4">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E4A4">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3DBA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D3DBA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BEEB7">
    <w:pPr>
      <w:widowControl w:val="0"/>
      <w:spacing w:line="500" w:lineRule="exact"/>
      <w:ind w:right="360" w:firstLine="480" w:firstLineChars="200"/>
      <w:jc w:val="both"/>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08723">
                          <w:pPr>
                            <w:widowControl w:val="0"/>
                            <w:spacing w:line="500" w:lineRule="exact"/>
                            <w:ind w:firstLine="480" w:firstLineChars="200"/>
                            <w:jc w:val="both"/>
                            <w:rPr>
                              <w:rFonts w:hint="eastAsia" w:ascii="Times New Roman" w:hAnsi="Times New Roman" w:eastAsia="等线" w:cs="Times New Roman"/>
                              <w:kern w:val="2"/>
                              <w:sz w:val="24"/>
                              <w:szCs w:val="24"/>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EA08723">
                    <w:pPr>
                      <w:widowControl w:val="0"/>
                      <w:spacing w:line="500" w:lineRule="exact"/>
                      <w:ind w:firstLine="480" w:firstLineChars="200"/>
                      <w:jc w:val="both"/>
                      <w:rPr>
                        <w:rFonts w:hint="eastAsia" w:ascii="Times New Roman" w:hAnsi="Times New Roman" w:eastAsia="等线" w:cs="Times New Roman"/>
                        <w:kern w:val="2"/>
                        <w:sz w:val="24"/>
                        <w:szCs w:val="24"/>
                        <w:lang w:val="en-US" w:eastAsia="zh-CN" w:bidi="ar-S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9A9A">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1941B">
                          <w:pPr>
                            <w:pStyle w:val="4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71941B">
                    <w:pPr>
                      <w:pStyle w:val="4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4D79FFB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5E12">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2EE7F">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12EE7F">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14:paraId="41B310D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D751">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CFB27">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E9CFB27">
                    <w:pPr>
                      <w:pStyle w:val="4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08B312A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B826">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C4DC2">
                          <w:pPr>
                            <w:pStyle w:val="4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04C4DC2">
                    <w:pPr>
                      <w:pStyle w:val="4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12AE0FF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66F4">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4D0BB">
                          <w:pPr>
                            <w:pStyle w:val="40"/>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B44D0BB">
                    <w:pPr>
                      <w:pStyle w:val="40"/>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14:paraId="3A12ECF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658E">
    <w:pPr>
      <w:pStyle w:val="41"/>
      <w:rPr>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0D6F">
    <w:pPr>
      <w:pStyle w:val="41"/>
      <w:pBdr>
        <w:bottom w:val="single" w:color="auto" w:sz="4" w:space="1"/>
      </w:pBdr>
      <w:jc w:val="right"/>
      <w:rPr>
        <w:rFonts w:ascii="仿宋_GB2312" w:eastAsia="仿宋_GB2312"/>
        <w:b/>
        <w:i/>
        <w:iCs/>
        <w:u w:val="single"/>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D066">
    <w:pPr>
      <w:pStyle w:val="41"/>
      <w:pBdr>
        <w:bottom w:val="single" w:color="auto" w:sz="4" w:space="1"/>
      </w:pBdr>
      <w:ind w:firstLine="180" w:firstLineChars="100"/>
      <w:jc w:val="both"/>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A5BC">
    <w:pPr>
      <w:pStyle w:val="41"/>
      <w:jc w:val="left"/>
      <w:rPr>
        <w:rFonts w:hint="default"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p w14:paraId="4F5F4834">
    <w:pPr>
      <w:pStyle w:val="41"/>
      <w:pBdr>
        <w:bottom w:val="none" w:color="auto" w:sz="0" w:space="0"/>
      </w:pBdr>
      <w:tabs>
        <w:tab w:val="clear" w:pos="4153"/>
        <w:tab w:val="clear" w:pos="8306"/>
      </w:tabs>
      <w:jc w:val="both"/>
    </w:pPr>
  </w:p>
  <w:p w14:paraId="0C544830">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92F5">
    <w:pPr>
      <w:spacing w:line="440" w:lineRule="exact"/>
      <w:ind w:firstLine="0" w:firstLineChars="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1A3A">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p w14:paraId="1371E28F">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C520">
    <w:pPr>
      <w:pStyle w:val="41"/>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p w14:paraId="4F6B7478">
    <w:pPr>
      <w:pStyle w:val="41"/>
      <w:pBdr>
        <w:bottom w:val="none" w:color="auto" w:sz="0" w:space="1"/>
      </w:pBdr>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E005">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p w14:paraId="5EDA3E89">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9C0D">
    <w:pPr>
      <w:pStyle w:val="41"/>
      <w:rPr>
        <w:rFonts w:ascii="仿宋_GB2312" w:eastAsia="仿宋_GB2312"/>
        <w:b w:val="0"/>
        <w:i/>
        <w:sz w:val="18"/>
        <w:u w:val="single"/>
        <w:lang w:val="en-US"/>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p w14:paraId="65382C86">
    <w:pPr>
      <w:pStyle w:val="41"/>
      <w:pBdr>
        <w:bottom w:val="none" w:color="auto" w:sz="0" w:space="1"/>
      </w:pBdr>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352F">
    <w:pPr>
      <w:pStyle w:val="41"/>
      <w:jc w:val="left"/>
      <w:rPr>
        <w:rFonts w:ascii="仿宋_GB2312" w:eastAsia="仿宋_GB2312"/>
        <w:b/>
        <w:i/>
        <w:u w:val="single"/>
      </w:rPr>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p>
  <w:p w14:paraId="4F8F117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A48E">
    <w:pPr>
      <w:pStyle w:val="41"/>
      <w:pBdr>
        <w:bottom w:val="single" w:color="auto" w:sz="4" w:space="1"/>
      </w:pBdr>
      <w:jc w:val="both"/>
    </w:pPr>
    <w:r>
      <w:rPr>
        <w:rFonts w:hint="eastAsia" w:ascii="仿宋" w:hAnsi="仿宋" w:eastAsia="仿宋" w:cs="仿宋"/>
        <w:lang w:val="en-US" w:eastAsia="zh-CN"/>
      </w:rPr>
      <w:t xml:space="preserve">绍兴平准招标代理有限公司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eastAsia="zh-CN"/>
      </w:rPr>
      <w:t>SXPZ-F20250701SZ</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889AE"/>
    <w:multiLevelType w:val="singleLevel"/>
    <w:tmpl w:val="CF1889AE"/>
    <w:lvl w:ilvl="0" w:tentative="0">
      <w:start w:val="9"/>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7007DA"/>
    <w:rsid w:val="00B34AC1"/>
    <w:rsid w:val="00CD3DE4"/>
    <w:rsid w:val="010D427B"/>
    <w:rsid w:val="012A6BDB"/>
    <w:rsid w:val="012F41F1"/>
    <w:rsid w:val="032B6C3A"/>
    <w:rsid w:val="035BEF8B"/>
    <w:rsid w:val="03A26EFC"/>
    <w:rsid w:val="03AA4003"/>
    <w:rsid w:val="03EB7C88"/>
    <w:rsid w:val="04C66C1A"/>
    <w:rsid w:val="05025778"/>
    <w:rsid w:val="05791EDF"/>
    <w:rsid w:val="05D435B9"/>
    <w:rsid w:val="05D8713B"/>
    <w:rsid w:val="06530982"/>
    <w:rsid w:val="067D155B"/>
    <w:rsid w:val="06897EFF"/>
    <w:rsid w:val="068B1EC9"/>
    <w:rsid w:val="06A44D39"/>
    <w:rsid w:val="06B31420"/>
    <w:rsid w:val="06CA5532"/>
    <w:rsid w:val="06D7510F"/>
    <w:rsid w:val="06F04B2A"/>
    <w:rsid w:val="07131EBF"/>
    <w:rsid w:val="07504EC1"/>
    <w:rsid w:val="07886409"/>
    <w:rsid w:val="07D6476B"/>
    <w:rsid w:val="07E43686"/>
    <w:rsid w:val="081E189C"/>
    <w:rsid w:val="08444D3B"/>
    <w:rsid w:val="089A4646"/>
    <w:rsid w:val="08D226FF"/>
    <w:rsid w:val="097E4D17"/>
    <w:rsid w:val="09F558AC"/>
    <w:rsid w:val="0A9F4195"/>
    <w:rsid w:val="0AA51F88"/>
    <w:rsid w:val="0AEA2F37"/>
    <w:rsid w:val="0B2621C1"/>
    <w:rsid w:val="0B3A2110"/>
    <w:rsid w:val="0B3F7726"/>
    <w:rsid w:val="0B923CFA"/>
    <w:rsid w:val="0BCA5A03"/>
    <w:rsid w:val="0D927FE1"/>
    <w:rsid w:val="0E5E6115"/>
    <w:rsid w:val="0E6A4ABA"/>
    <w:rsid w:val="0E6F20D1"/>
    <w:rsid w:val="0E8A2A67"/>
    <w:rsid w:val="0F096B8F"/>
    <w:rsid w:val="0F543075"/>
    <w:rsid w:val="0F5D461F"/>
    <w:rsid w:val="0F63063F"/>
    <w:rsid w:val="0F6B0AEA"/>
    <w:rsid w:val="0F7200CA"/>
    <w:rsid w:val="0F7658A1"/>
    <w:rsid w:val="0FB649E7"/>
    <w:rsid w:val="0FF07241"/>
    <w:rsid w:val="10280789"/>
    <w:rsid w:val="10294501"/>
    <w:rsid w:val="104E5D16"/>
    <w:rsid w:val="1057106E"/>
    <w:rsid w:val="10844706"/>
    <w:rsid w:val="10A02426"/>
    <w:rsid w:val="10D66437"/>
    <w:rsid w:val="10EC4CD3"/>
    <w:rsid w:val="111156C1"/>
    <w:rsid w:val="11743805"/>
    <w:rsid w:val="11951E4E"/>
    <w:rsid w:val="11B4024C"/>
    <w:rsid w:val="12706417"/>
    <w:rsid w:val="127B54E8"/>
    <w:rsid w:val="13286CF2"/>
    <w:rsid w:val="133B6A25"/>
    <w:rsid w:val="133D5C9F"/>
    <w:rsid w:val="13427DB4"/>
    <w:rsid w:val="1356385F"/>
    <w:rsid w:val="135E44C2"/>
    <w:rsid w:val="137361BF"/>
    <w:rsid w:val="137D4216"/>
    <w:rsid w:val="138A3509"/>
    <w:rsid w:val="14076907"/>
    <w:rsid w:val="14101C60"/>
    <w:rsid w:val="14237BE5"/>
    <w:rsid w:val="14BE16BC"/>
    <w:rsid w:val="14C667C2"/>
    <w:rsid w:val="14F41582"/>
    <w:rsid w:val="151439D2"/>
    <w:rsid w:val="153B40D2"/>
    <w:rsid w:val="15545B7C"/>
    <w:rsid w:val="1576169C"/>
    <w:rsid w:val="15B16B67"/>
    <w:rsid w:val="15D66ED9"/>
    <w:rsid w:val="162B2D81"/>
    <w:rsid w:val="16300397"/>
    <w:rsid w:val="16331C36"/>
    <w:rsid w:val="16573B76"/>
    <w:rsid w:val="168F4FD4"/>
    <w:rsid w:val="16AB2114"/>
    <w:rsid w:val="16E3540A"/>
    <w:rsid w:val="178A352D"/>
    <w:rsid w:val="17B60D70"/>
    <w:rsid w:val="17C3523B"/>
    <w:rsid w:val="17CF3BE0"/>
    <w:rsid w:val="17E70F2A"/>
    <w:rsid w:val="17FE5D44"/>
    <w:rsid w:val="18344781"/>
    <w:rsid w:val="18786026"/>
    <w:rsid w:val="18954E2A"/>
    <w:rsid w:val="18B74DA0"/>
    <w:rsid w:val="18E60774"/>
    <w:rsid w:val="19874772"/>
    <w:rsid w:val="1990114D"/>
    <w:rsid w:val="19936AE1"/>
    <w:rsid w:val="19D83220"/>
    <w:rsid w:val="19EF40C6"/>
    <w:rsid w:val="19F6504D"/>
    <w:rsid w:val="1A562397"/>
    <w:rsid w:val="1A590DA9"/>
    <w:rsid w:val="1A705206"/>
    <w:rsid w:val="1A8B6099"/>
    <w:rsid w:val="1A945F1F"/>
    <w:rsid w:val="1B086E06"/>
    <w:rsid w:val="1B124510"/>
    <w:rsid w:val="1B5744E8"/>
    <w:rsid w:val="1B6A434C"/>
    <w:rsid w:val="1B903686"/>
    <w:rsid w:val="1B990F13"/>
    <w:rsid w:val="1BBB6955"/>
    <w:rsid w:val="1CA81A8E"/>
    <w:rsid w:val="1D2F1C3B"/>
    <w:rsid w:val="1E3067E6"/>
    <w:rsid w:val="1E35213E"/>
    <w:rsid w:val="1E3B5B2B"/>
    <w:rsid w:val="1E57048B"/>
    <w:rsid w:val="1F336899"/>
    <w:rsid w:val="1F9A2D26"/>
    <w:rsid w:val="1F9D6372"/>
    <w:rsid w:val="1FB0010B"/>
    <w:rsid w:val="1FBFFEB0"/>
    <w:rsid w:val="1FF24910"/>
    <w:rsid w:val="203B1E13"/>
    <w:rsid w:val="2040567B"/>
    <w:rsid w:val="204A64FA"/>
    <w:rsid w:val="20651585"/>
    <w:rsid w:val="20A025BE"/>
    <w:rsid w:val="20A91472"/>
    <w:rsid w:val="20B47E17"/>
    <w:rsid w:val="212B632B"/>
    <w:rsid w:val="21C65A76"/>
    <w:rsid w:val="228F4698"/>
    <w:rsid w:val="235C6C70"/>
    <w:rsid w:val="23FB7503"/>
    <w:rsid w:val="24013FEB"/>
    <w:rsid w:val="24487261"/>
    <w:rsid w:val="24650193"/>
    <w:rsid w:val="24BC54EC"/>
    <w:rsid w:val="24D34D10"/>
    <w:rsid w:val="2523453A"/>
    <w:rsid w:val="252B1B61"/>
    <w:rsid w:val="25485BB9"/>
    <w:rsid w:val="256E2C8A"/>
    <w:rsid w:val="25C7728B"/>
    <w:rsid w:val="25E60A73"/>
    <w:rsid w:val="26215F4F"/>
    <w:rsid w:val="263B7010"/>
    <w:rsid w:val="26F1147D"/>
    <w:rsid w:val="272730F1"/>
    <w:rsid w:val="27402404"/>
    <w:rsid w:val="275DFFED"/>
    <w:rsid w:val="277F4CDB"/>
    <w:rsid w:val="279978A1"/>
    <w:rsid w:val="27AB1F74"/>
    <w:rsid w:val="27C923FA"/>
    <w:rsid w:val="27EB2370"/>
    <w:rsid w:val="283E338B"/>
    <w:rsid w:val="28A276F6"/>
    <w:rsid w:val="29820AB2"/>
    <w:rsid w:val="2A3A138D"/>
    <w:rsid w:val="2A9036A3"/>
    <w:rsid w:val="2A924D25"/>
    <w:rsid w:val="2BA94DE0"/>
    <w:rsid w:val="2BC425D6"/>
    <w:rsid w:val="2C1F4CDE"/>
    <w:rsid w:val="2C9D5C03"/>
    <w:rsid w:val="2CAF475D"/>
    <w:rsid w:val="2CAF6975"/>
    <w:rsid w:val="2CB216AE"/>
    <w:rsid w:val="2D9C6103"/>
    <w:rsid w:val="2DC72F38"/>
    <w:rsid w:val="2E536EC1"/>
    <w:rsid w:val="2E5C3FC8"/>
    <w:rsid w:val="2E7E50A6"/>
    <w:rsid w:val="2F0C0A43"/>
    <w:rsid w:val="2F1963FC"/>
    <w:rsid w:val="2F1A353B"/>
    <w:rsid w:val="30262EC1"/>
    <w:rsid w:val="30A811B7"/>
    <w:rsid w:val="30CD01D9"/>
    <w:rsid w:val="314E571E"/>
    <w:rsid w:val="31592A40"/>
    <w:rsid w:val="31666628"/>
    <w:rsid w:val="316B2774"/>
    <w:rsid w:val="31B5579D"/>
    <w:rsid w:val="31D200FD"/>
    <w:rsid w:val="32456B21"/>
    <w:rsid w:val="32535244"/>
    <w:rsid w:val="326F4556"/>
    <w:rsid w:val="328A5CFA"/>
    <w:rsid w:val="331A7FAD"/>
    <w:rsid w:val="33305A23"/>
    <w:rsid w:val="334D2131"/>
    <w:rsid w:val="339E473B"/>
    <w:rsid w:val="340824FC"/>
    <w:rsid w:val="340C598E"/>
    <w:rsid w:val="340D2243"/>
    <w:rsid w:val="34125D6B"/>
    <w:rsid w:val="34140EA1"/>
    <w:rsid w:val="34873421"/>
    <w:rsid w:val="34BD542E"/>
    <w:rsid w:val="35374E47"/>
    <w:rsid w:val="35521C81"/>
    <w:rsid w:val="35617BF9"/>
    <w:rsid w:val="35D00DF7"/>
    <w:rsid w:val="35ED7BFB"/>
    <w:rsid w:val="365D08DD"/>
    <w:rsid w:val="36BD75CE"/>
    <w:rsid w:val="372413FB"/>
    <w:rsid w:val="3744384B"/>
    <w:rsid w:val="377D0B0B"/>
    <w:rsid w:val="37BA3A35"/>
    <w:rsid w:val="37C17446"/>
    <w:rsid w:val="383B2EA0"/>
    <w:rsid w:val="384F06F9"/>
    <w:rsid w:val="386F1750"/>
    <w:rsid w:val="387243E8"/>
    <w:rsid w:val="387C7014"/>
    <w:rsid w:val="38A65E3F"/>
    <w:rsid w:val="38EE7BF2"/>
    <w:rsid w:val="39140A3F"/>
    <w:rsid w:val="39820A82"/>
    <w:rsid w:val="39877913"/>
    <w:rsid w:val="39F74BA5"/>
    <w:rsid w:val="3A5E69D2"/>
    <w:rsid w:val="3AAC6B47"/>
    <w:rsid w:val="3AC86541"/>
    <w:rsid w:val="3B0C643A"/>
    <w:rsid w:val="3B3C308E"/>
    <w:rsid w:val="3B6F4C0F"/>
    <w:rsid w:val="3CA32DC2"/>
    <w:rsid w:val="3CCA46BF"/>
    <w:rsid w:val="3DE15BC8"/>
    <w:rsid w:val="3E330175"/>
    <w:rsid w:val="3E4660FB"/>
    <w:rsid w:val="3E6DF6DC"/>
    <w:rsid w:val="3E746D7E"/>
    <w:rsid w:val="3E81111F"/>
    <w:rsid w:val="3EC06FE2"/>
    <w:rsid w:val="3F6A406B"/>
    <w:rsid w:val="3F6C0C0E"/>
    <w:rsid w:val="3F893CBF"/>
    <w:rsid w:val="3F8E13F7"/>
    <w:rsid w:val="3F9115F7"/>
    <w:rsid w:val="3FCA4B09"/>
    <w:rsid w:val="3FCFDA4A"/>
    <w:rsid w:val="40AB66E9"/>
    <w:rsid w:val="40C81A57"/>
    <w:rsid w:val="40DE261A"/>
    <w:rsid w:val="40FC63F3"/>
    <w:rsid w:val="410D345B"/>
    <w:rsid w:val="413B7A6D"/>
    <w:rsid w:val="414240D0"/>
    <w:rsid w:val="416F7716"/>
    <w:rsid w:val="419B1A30"/>
    <w:rsid w:val="420625A2"/>
    <w:rsid w:val="427E60E8"/>
    <w:rsid w:val="42CB3152"/>
    <w:rsid w:val="42DC0DDB"/>
    <w:rsid w:val="436F39FE"/>
    <w:rsid w:val="43D403D5"/>
    <w:rsid w:val="43D56927"/>
    <w:rsid w:val="43F14D5A"/>
    <w:rsid w:val="44945699"/>
    <w:rsid w:val="44D22496"/>
    <w:rsid w:val="450B59A8"/>
    <w:rsid w:val="45224182"/>
    <w:rsid w:val="45A32CAB"/>
    <w:rsid w:val="45BE11FB"/>
    <w:rsid w:val="4605689B"/>
    <w:rsid w:val="46482050"/>
    <w:rsid w:val="46CE3131"/>
    <w:rsid w:val="4770243A"/>
    <w:rsid w:val="4774202F"/>
    <w:rsid w:val="47B839DD"/>
    <w:rsid w:val="47DD7AD0"/>
    <w:rsid w:val="484A61BF"/>
    <w:rsid w:val="485633DE"/>
    <w:rsid w:val="48A44149"/>
    <w:rsid w:val="48EB7FCA"/>
    <w:rsid w:val="48F07E4D"/>
    <w:rsid w:val="492A1279"/>
    <w:rsid w:val="49887D00"/>
    <w:rsid w:val="49CF3448"/>
    <w:rsid w:val="49DE368B"/>
    <w:rsid w:val="49F74603"/>
    <w:rsid w:val="4A203CA4"/>
    <w:rsid w:val="4AA306D4"/>
    <w:rsid w:val="4AAE5753"/>
    <w:rsid w:val="4B2E0642"/>
    <w:rsid w:val="4B425E9C"/>
    <w:rsid w:val="4B5160DF"/>
    <w:rsid w:val="4C1C493F"/>
    <w:rsid w:val="4CC17D34"/>
    <w:rsid w:val="4CD174D7"/>
    <w:rsid w:val="4CEA0599"/>
    <w:rsid w:val="4D41465D"/>
    <w:rsid w:val="4D812215"/>
    <w:rsid w:val="4DA644C0"/>
    <w:rsid w:val="4DC64B62"/>
    <w:rsid w:val="4E8F158A"/>
    <w:rsid w:val="4EC70B92"/>
    <w:rsid w:val="4EE554BC"/>
    <w:rsid w:val="4F4B3D85"/>
    <w:rsid w:val="4F7F146C"/>
    <w:rsid w:val="4F8867D3"/>
    <w:rsid w:val="4F9111A0"/>
    <w:rsid w:val="4FB235F0"/>
    <w:rsid w:val="4FC41575"/>
    <w:rsid w:val="4FE15C83"/>
    <w:rsid w:val="4FE44462"/>
    <w:rsid w:val="50033E4B"/>
    <w:rsid w:val="50C01D3C"/>
    <w:rsid w:val="50E53551"/>
    <w:rsid w:val="50FA2CEF"/>
    <w:rsid w:val="5100038B"/>
    <w:rsid w:val="5100368A"/>
    <w:rsid w:val="51200A2D"/>
    <w:rsid w:val="513B7615"/>
    <w:rsid w:val="514A5AAA"/>
    <w:rsid w:val="516A7EFA"/>
    <w:rsid w:val="520B7076"/>
    <w:rsid w:val="5253273C"/>
    <w:rsid w:val="52AB2578"/>
    <w:rsid w:val="52BD163A"/>
    <w:rsid w:val="52F757BE"/>
    <w:rsid w:val="53760DD8"/>
    <w:rsid w:val="537F5871"/>
    <w:rsid w:val="53A53E42"/>
    <w:rsid w:val="53FC752F"/>
    <w:rsid w:val="546D3F89"/>
    <w:rsid w:val="54B03E76"/>
    <w:rsid w:val="54DA0EF3"/>
    <w:rsid w:val="54E351D9"/>
    <w:rsid w:val="54E83610"/>
    <w:rsid w:val="54F31C6C"/>
    <w:rsid w:val="55230695"/>
    <w:rsid w:val="55434CEA"/>
    <w:rsid w:val="55535C60"/>
    <w:rsid w:val="55CF47D0"/>
    <w:rsid w:val="561346BC"/>
    <w:rsid w:val="56867584"/>
    <w:rsid w:val="56BA722E"/>
    <w:rsid w:val="56F30EB4"/>
    <w:rsid w:val="58155C60"/>
    <w:rsid w:val="5821437D"/>
    <w:rsid w:val="5829466B"/>
    <w:rsid w:val="58AC0BB6"/>
    <w:rsid w:val="58C223CA"/>
    <w:rsid w:val="59232E69"/>
    <w:rsid w:val="592C7D58"/>
    <w:rsid w:val="59345076"/>
    <w:rsid w:val="59867DF8"/>
    <w:rsid w:val="59B4394A"/>
    <w:rsid w:val="59BE5287"/>
    <w:rsid w:val="5A2E07E0"/>
    <w:rsid w:val="5A4D6F7B"/>
    <w:rsid w:val="5A7631A9"/>
    <w:rsid w:val="5B25654A"/>
    <w:rsid w:val="5B5E287E"/>
    <w:rsid w:val="5B73EE39"/>
    <w:rsid w:val="5B7D432C"/>
    <w:rsid w:val="5BD20B76"/>
    <w:rsid w:val="5C82259C"/>
    <w:rsid w:val="5CC17396"/>
    <w:rsid w:val="5CFAC9C4"/>
    <w:rsid w:val="5D0E613A"/>
    <w:rsid w:val="5D7A166C"/>
    <w:rsid w:val="5D812854"/>
    <w:rsid w:val="5D867E6A"/>
    <w:rsid w:val="5DC42740"/>
    <w:rsid w:val="5DD15B79"/>
    <w:rsid w:val="5E082F75"/>
    <w:rsid w:val="5E2F0501"/>
    <w:rsid w:val="5EEC0586"/>
    <w:rsid w:val="5EF37781"/>
    <w:rsid w:val="5F3D27AA"/>
    <w:rsid w:val="5F561B6F"/>
    <w:rsid w:val="5F57E5CA"/>
    <w:rsid w:val="5FD4310E"/>
    <w:rsid w:val="5FDC78E1"/>
    <w:rsid w:val="601520E1"/>
    <w:rsid w:val="604670F0"/>
    <w:rsid w:val="60A63516"/>
    <w:rsid w:val="60E6759D"/>
    <w:rsid w:val="612260FC"/>
    <w:rsid w:val="62326812"/>
    <w:rsid w:val="624215C5"/>
    <w:rsid w:val="62613F3B"/>
    <w:rsid w:val="626F08D2"/>
    <w:rsid w:val="628A21AA"/>
    <w:rsid w:val="62AE66F6"/>
    <w:rsid w:val="638210D3"/>
    <w:rsid w:val="63AA3121"/>
    <w:rsid w:val="64300B2F"/>
    <w:rsid w:val="64765B2A"/>
    <w:rsid w:val="64A27A64"/>
    <w:rsid w:val="64AFCBD0"/>
    <w:rsid w:val="64FB738F"/>
    <w:rsid w:val="65404DA2"/>
    <w:rsid w:val="656B0071"/>
    <w:rsid w:val="65815627"/>
    <w:rsid w:val="65CD2ADA"/>
    <w:rsid w:val="65FF26E4"/>
    <w:rsid w:val="660E4EA0"/>
    <w:rsid w:val="669C35D3"/>
    <w:rsid w:val="66D96AE7"/>
    <w:rsid w:val="671168C3"/>
    <w:rsid w:val="678A67A9"/>
    <w:rsid w:val="67C41CBB"/>
    <w:rsid w:val="68E75CE9"/>
    <w:rsid w:val="68F16ADF"/>
    <w:rsid w:val="694035C3"/>
    <w:rsid w:val="69CD64A5"/>
    <w:rsid w:val="69D81A4D"/>
    <w:rsid w:val="69F148BD"/>
    <w:rsid w:val="6A1707C7"/>
    <w:rsid w:val="6A1D3904"/>
    <w:rsid w:val="6A1F58CE"/>
    <w:rsid w:val="6A356EA0"/>
    <w:rsid w:val="6AA41543"/>
    <w:rsid w:val="6AFF2A6C"/>
    <w:rsid w:val="6B502858"/>
    <w:rsid w:val="6B5D66AE"/>
    <w:rsid w:val="6BBC2AED"/>
    <w:rsid w:val="6C2947E2"/>
    <w:rsid w:val="6C360CAD"/>
    <w:rsid w:val="6C4B78C9"/>
    <w:rsid w:val="6C661592"/>
    <w:rsid w:val="6CD06CF5"/>
    <w:rsid w:val="6CF44DF0"/>
    <w:rsid w:val="6D4443A5"/>
    <w:rsid w:val="6D5910F7"/>
    <w:rsid w:val="6D835208"/>
    <w:rsid w:val="6D99255B"/>
    <w:rsid w:val="6DC63340"/>
    <w:rsid w:val="6DFA6436"/>
    <w:rsid w:val="6E070B53"/>
    <w:rsid w:val="6E2434B3"/>
    <w:rsid w:val="6E7B6E4B"/>
    <w:rsid w:val="6EBAEEF7"/>
    <w:rsid w:val="6EC922AC"/>
    <w:rsid w:val="6EDC16EB"/>
    <w:rsid w:val="6F1522E3"/>
    <w:rsid w:val="6F2A4AF9"/>
    <w:rsid w:val="6F40256E"/>
    <w:rsid w:val="6F5222A2"/>
    <w:rsid w:val="6FC37AD4"/>
    <w:rsid w:val="6FCA1E38"/>
    <w:rsid w:val="6FF13869"/>
    <w:rsid w:val="701A692C"/>
    <w:rsid w:val="701B6B38"/>
    <w:rsid w:val="7046283D"/>
    <w:rsid w:val="704F233D"/>
    <w:rsid w:val="706B361B"/>
    <w:rsid w:val="70817FC6"/>
    <w:rsid w:val="712D08D1"/>
    <w:rsid w:val="714300F4"/>
    <w:rsid w:val="71520337"/>
    <w:rsid w:val="717007BD"/>
    <w:rsid w:val="71AD28A8"/>
    <w:rsid w:val="71B07FF4"/>
    <w:rsid w:val="71CF1988"/>
    <w:rsid w:val="71EC42E8"/>
    <w:rsid w:val="7205184D"/>
    <w:rsid w:val="7243331F"/>
    <w:rsid w:val="72D7292A"/>
    <w:rsid w:val="73B01C95"/>
    <w:rsid w:val="73F41B79"/>
    <w:rsid w:val="74367A9C"/>
    <w:rsid w:val="7491561A"/>
    <w:rsid w:val="74D3178F"/>
    <w:rsid w:val="74F3598D"/>
    <w:rsid w:val="75377B38"/>
    <w:rsid w:val="755D72AA"/>
    <w:rsid w:val="75A60C51"/>
    <w:rsid w:val="75AD0232"/>
    <w:rsid w:val="75BA64AB"/>
    <w:rsid w:val="75E17EDC"/>
    <w:rsid w:val="76562678"/>
    <w:rsid w:val="767E1BCE"/>
    <w:rsid w:val="7682346D"/>
    <w:rsid w:val="76982FF6"/>
    <w:rsid w:val="76A24C7A"/>
    <w:rsid w:val="77147E3D"/>
    <w:rsid w:val="7715608F"/>
    <w:rsid w:val="778CFDC4"/>
    <w:rsid w:val="779D7E32"/>
    <w:rsid w:val="77EDE09C"/>
    <w:rsid w:val="78520C1D"/>
    <w:rsid w:val="78891508"/>
    <w:rsid w:val="78AD1F79"/>
    <w:rsid w:val="78B05A6F"/>
    <w:rsid w:val="78BE1364"/>
    <w:rsid w:val="7929374A"/>
    <w:rsid w:val="792A1003"/>
    <w:rsid w:val="79442C5B"/>
    <w:rsid w:val="797A667D"/>
    <w:rsid w:val="79825532"/>
    <w:rsid w:val="798F106C"/>
    <w:rsid w:val="7A552C46"/>
    <w:rsid w:val="7A6629BA"/>
    <w:rsid w:val="7B3D7962"/>
    <w:rsid w:val="7B811F45"/>
    <w:rsid w:val="7BAB5214"/>
    <w:rsid w:val="7BDF4EBD"/>
    <w:rsid w:val="7C507B69"/>
    <w:rsid w:val="7C572CA5"/>
    <w:rsid w:val="7C8A4E29"/>
    <w:rsid w:val="7D360B0D"/>
    <w:rsid w:val="7D731D61"/>
    <w:rsid w:val="7DDC7057"/>
    <w:rsid w:val="7DFF3A1B"/>
    <w:rsid w:val="7E4D4360"/>
    <w:rsid w:val="7E70004F"/>
    <w:rsid w:val="7EB77A2B"/>
    <w:rsid w:val="7EC57519"/>
    <w:rsid w:val="7EEF3669"/>
    <w:rsid w:val="7F2A5316"/>
    <w:rsid w:val="7F8738A2"/>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next w:val="6"/>
    <w:link w:val="195"/>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6"/>
    <w:qFormat/>
    <w:uiPriority w:val="0"/>
    <w:pPr>
      <w:spacing w:line="480" w:lineRule="exact"/>
      <w:ind w:firstLine="480" w:firstLineChars="200"/>
    </w:pPr>
    <w:rPr>
      <w:rFonts w:ascii="宋体" w:hAnsi="宋体"/>
      <w:sz w:val="24"/>
    </w:rPr>
  </w:style>
  <w:style w:type="paragraph" w:styleId="8">
    <w:name w:val="Plain Text"/>
    <w:basedOn w:val="1"/>
    <w:next w:val="9"/>
    <w:link w:val="127"/>
    <w:qFormat/>
    <w:uiPriority w:val="0"/>
    <w:rPr>
      <w:rFonts w:ascii="宋体" w:hAnsi="Courier New" w:cs="Arial"/>
      <w:snapToGrid w:val="0"/>
      <w:szCs w:val="21"/>
    </w:rPr>
  </w:style>
  <w:style w:type="paragraph" w:styleId="9">
    <w:name w:val="toc 2"/>
    <w:basedOn w:val="1"/>
    <w:next w:val="1"/>
    <w:qFormat/>
    <w:uiPriority w:val="0"/>
    <w:pPr>
      <w:ind w:left="420" w:leftChars="2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link w:val="98"/>
    <w:qFormat/>
    <w:uiPriority w:val="0"/>
    <w:rPr>
      <w:b/>
      <w:bCs/>
    </w:rPr>
  </w:style>
  <w:style w:type="paragraph" w:styleId="60">
    <w:name w:val="Body Text First Indent"/>
    <w:basedOn w:val="26"/>
    <w:next w:val="51"/>
    <w:link w:val="322"/>
    <w:qFormat/>
    <w:uiPriority w:val="0"/>
    <w:pPr>
      <w:ind w:firstLine="420"/>
    </w:pPr>
    <w:rPr>
      <w:rFonts w:hAnsi="Calibri" w:cs="Times New Roman"/>
      <w:snapToGrid/>
      <w:szCs w:val="20"/>
    </w:rPr>
  </w:style>
  <w:style w:type="paragraph" w:styleId="61">
    <w:name w:val="Body Text First Indent 2"/>
    <w:basedOn w:val="6"/>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spacing w:line="360" w:lineRule="auto"/>
      <w:ind w:firstLine="480" w:firstLineChars="200"/>
    </w:pPr>
    <w:rPr>
      <w:rFonts w:ascii="宋体"/>
      <w:sz w:val="24"/>
      <w:szCs w:val="20"/>
    </w:r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basedOn w:val="1"/>
    <w:next w:val="1"/>
    <w:qFormat/>
    <w:uiPriority w:val="0"/>
    <w:pPr>
      <w:widowControl/>
      <w:wordWrap w:val="0"/>
      <w:ind w:left="2550"/>
      <w:jc w:val="both"/>
    </w:pPr>
    <w:rPr>
      <w:rFonts w:hint="default" w:ascii="Calibri" w:hAnsi="Calibri" w:eastAsia="宋体" w:cs="Times New Roman"/>
      <w:kern w:val="0"/>
      <w:sz w:val="21"/>
      <w:szCs w:val="21"/>
      <w:lang w:val="en-US" w:eastAsia="zh-CN" w:bidi="ar"/>
    </w:rPr>
  </w:style>
  <w:style w:type="paragraph" w:customStyle="1" w:styleId="82">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29dca83e-cfa0-4d29-9006-28a1b752e563"/>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8"/>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next w:val="26"/>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2"/>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8"/>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966">
    <w:name w:val="Plain Text"/>
    <w:basedOn w:val="967"/>
    <w:autoRedefine/>
    <w:qFormat/>
    <w:uiPriority w:val="0"/>
    <w:pPr>
      <w:widowControl/>
      <w:jc w:val="left"/>
    </w:pPr>
    <w:rPr>
      <w:rFonts w:hAnsi="Courier New"/>
    </w:rPr>
  </w:style>
  <w:style w:type="paragraph" w:customStyle="1" w:styleId="967">
    <w:name w:val="Normal"/>
    <w:basedOn w:val="1"/>
    <w:autoRedefine/>
    <w:qFormat/>
    <w:uiPriority w:val="0"/>
    <w:rPr>
      <w:rFonts w:ascii="宋体" w:hAnsi="宋体" w:eastAsia="宋体" w:cs="宋体"/>
      <w:szCs w:val="21"/>
    </w:rPr>
  </w:style>
  <w:style w:type="paragraph" w:customStyle="1" w:styleId="968">
    <w:name w:val="正文ok"/>
    <w:basedOn w:val="1"/>
    <w:qFormat/>
    <w:uiPriority w:val="0"/>
    <w:pPr>
      <w:widowControl/>
      <w:spacing w:line="360" w:lineRule="auto"/>
      <w:ind w:firstLine="200" w:firstLineChars="200"/>
      <w:jc w:val="left"/>
    </w:pPr>
    <w:rPr>
      <w:rFonts w:hint="eastAsia" w:ascii="宋体"/>
      <w:kern w:val="0"/>
      <w:sz w:val="24"/>
      <w:szCs w:val="20"/>
    </w:rPr>
  </w:style>
  <w:style w:type="character" w:customStyle="1" w:styleId="96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26074</Words>
  <Characters>27655</Characters>
  <Paragraphs>1943</Paragraphs>
  <TotalTime>0</TotalTime>
  <ScaleCrop>false</ScaleCrop>
  <LinksUpToDate>false</LinksUpToDate>
  <CharactersWithSpaces>29516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123</cp:lastModifiedBy>
  <cp:lastPrinted>2025-03-07T01:46:00Z</cp:lastPrinted>
  <dcterms:modified xsi:type="dcterms:W3CDTF">2025-07-02T06:12:32Z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eyJoZGlkIjoiMDljYzUzMWQ4OWI0YzBkYjYzMDRhZTY5ZjZkYmFmYTgiLCJ1c2VySWQiOiI0NzgzOTc0NjMifQ==</vt:lpwstr>
  </property>
</Properties>
</file>