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FAFFB">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56"/>
          <w:szCs w:val="56"/>
          <w:highlight w:val="none"/>
          <w:lang w:eastAsia="zh-CN"/>
        </w:rPr>
        <w:t>嵊州市剡山小学教育集团教职工疗休养项目</w:t>
      </w:r>
    </w:p>
    <w:p w14:paraId="4B8531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竞</w:t>
      </w:r>
    </w:p>
    <w:p w14:paraId="685F83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争</w:t>
      </w:r>
    </w:p>
    <w:p w14:paraId="505329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性</w:t>
      </w:r>
    </w:p>
    <w:p w14:paraId="170ADA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磋</w:t>
      </w:r>
    </w:p>
    <w:p w14:paraId="202C71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商</w:t>
      </w:r>
    </w:p>
    <w:p w14:paraId="0715634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78BD20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件</w:t>
      </w:r>
    </w:p>
    <w:p w14:paraId="326DC0E1">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1334A12D">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磋商</w:t>
      </w:r>
      <w:r>
        <w:rPr>
          <w:rFonts w:hint="eastAsia" w:ascii="仿宋" w:hAnsi="仿宋" w:eastAsia="仿宋" w:cs="仿宋"/>
          <w:b/>
          <w:bCs/>
          <w:color w:val="auto"/>
          <w:sz w:val="32"/>
          <w:szCs w:val="32"/>
          <w:highlight w:val="none"/>
        </w:rPr>
        <w:t>编号：</w:t>
      </w:r>
      <w:r>
        <w:rPr>
          <w:rFonts w:hint="eastAsia" w:ascii="仿宋" w:hAnsi="仿宋" w:eastAsia="仿宋" w:cs="仿宋"/>
          <w:b/>
          <w:bCs/>
          <w:color w:val="auto"/>
          <w:sz w:val="32"/>
          <w:szCs w:val="32"/>
          <w:highlight w:val="none"/>
          <w:lang w:eastAsia="zh-CN"/>
        </w:rPr>
        <w:t>SXPZ-F20250630QXY</w:t>
      </w:r>
    </w:p>
    <w:tbl>
      <w:tblPr>
        <w:tblStyle w:val="64"/>
        <w:tblW w:w="7801" w:type="dxa"/>
        <w:jc w:val="center"/>
        <w:tblLayout w:type="fixed"/>
        <w:tblCellMar>
          <w:top w:w="0" w:type="dxa"/>
          <w:left w:w="108" w:type="dxa"/>
          <w:bottom w:w="0" w:type="dxa"/>
          <w:right w:w="108" w:type="dxa"/>
        </w:tblCellMar>
      </w:tblPr>
      <w:tblGrid>
        <w:gridCol w:w="2356"/>
        <w:gridCol w:w="5445"/>
      </w:tblGrid>
      <w:tr w14:paraId="73D4A241">
        <w:tblPrEx>
          <w:tblCellMar>
            <w:top w:w="0" w:type="dxa"/>
            <w:left w:w="108" w:type="dxa"/>
            <w:bottom w:w="0" w:type="dxa"/>
            <w:right w:w="108" w:type="dxa"/>
          </w:tblCellMar>
        </w:tblPrEx>
        <w:trPr>
          <w:trHeight w:val="454" w:hRule="atLeast"/>
          <w:jc w:val="center"/>
        </w:trPr>
        <w:tc>
          <w:tcPr>
            <w:tcW w:w="2356" w:type="dxa"/>
            <w:vAlign w:val="center"/>
          </w:tcPr>
          <w:p w14:paraId="27F930F3">
            <w:pPr>
              <w:spacing w:after="100" w:afterAutospacing="1" w:line="440" w:lineRule="exact"/>
              <w:jc w:val="left"/>
              <w:rPr>
                <w:rFonts w:ascii="仿宋" w:hAnsi="仿宋" w:eastAsia="仿宋" w:cs="仿宋"/>
                <w:color w:val="auto"/>
                <w:sz w:val="32"/>
                <w:szCs w:val="32"/>
                <w:highlight w:val="none"/>
              </w:rPr>
            </w:pPr>
            <w:r>
              <w:rPr>
                <w:rFonts w:hint="eastAsia" w:ascii="仿宋" w:hAnsi="仿宋" w:eastAsia="仿宋" w:cs="仿宋"/>
                <w:color w:val="auto"/>
                <w:spacing w:val="105"/>
                <w:kern w:val="0"/>
                <w:sz w:val="28"/>
                <w:szCs w:val="28"/>
                <w:highlight w:val="none"/>
                <w:fitText w:val="2240" w:id="827001518"/>
              </w:rPr>
              <w:t>采购单位</w:t>
            </w:r>
            <w:r>
              <w:rPr>
                <w:rFonts w:hint="eastAsia" w:ascii="仿宋" w:hAnsi="仿宋" w:eastAsia="仿宋" w:cs="仿宋"/>
                <w:color w:val="auto"/>
                <w:spacing w:val="0"/>
                <w:kern w:val="0"/>
                <w:sz w:val="28"/>
                <w:szCs w:val="28"/>
                <w:highlight w:val="none"/>
                <w:fitText w:val="2240" w:id="827001518"/>
              </w:rPr>
              <w:t>：</w:t>
            </w:r>
          </w:p>
        </w:tc>
        <w:tc>
          <w:tcPr>
            <w:tcW w:w="5445" w:type="dxa"/>
            <w:vAlign w:val="center"/>
          </w:tcPr>
          <w:p w14:paraId="791CE37C">
            <w:pPr>
              <w:spacing w:line="320" w:lineRule="exact"/>
              <w:outlineLvl w:val="0"/>
              <w:rPr>
                <w:rFonts w:ascii="仿宋" w:hAnsi="仿宋" w:eastAsia="仿宋" w:cs="仿宋"/>
                <w:color w:val="auto"/>
                <w:sz w:val="32"/>
                <w:szCs w:val="32"/>
                <w:highlight w:val="none"/>
              </w:rPr>
            </w:pPr>
            <w:r>
              <w:rPr>
                <w:rFonts w:hint="eastAsia" w:ascii="仿宋" w:hAnsi="仿宋" w:eastAsia="仿宋" w:cs="仿宋"/>
                <w:color w:val="auto"/>
                <w:sz w:val="28"/>
                <w:szCs w:val="28"/>
                <w:highlight w:val="none"/>
                <w:lang w:eastAsia="zh-CN"/>
              </w:rPr>
              <w:t>嵊州市剡山小学</w:t>
            </w:r>
          </w:p>
        </w:tc>
      </w:tr>
      <w:tr w14:paraId="1AE1FCF9">
        <w:tblPrEx>
          <w:tblCellMar>
            <w:top w:w="0" w:type="dxa"/>
            <w:left w:w="108" w:type="dxa"/>
            <w:bottom w:w="0" w:type="dxa"/>
            <w:right w:w="108" w:type="dxa"/>
          </w:tblCellMar>
        </w:tblPrEx>
        <w:trPr>
          <w:trHeight w:val="454" w:hRule="atLeast"/>
          <w:jc w:val="center"/>
        </w:trPr>
        <w:tc>
          <w:tcPr>
            <w:tcW w:w="2356" w:type="dxa"/>
            <w:vAlign w:val="center"/>
          </w:tcPr>
          <w:p w14:paraId="6479E916">
            <w:pPr>
              <w:spacing w:after="100" w:afterAutospacing="1" w:line="440" w:lineRule="exact"/>
              <w:jc w:val="left"/>
              <w:rPr>
                <w:rFonts w:ascii="仿宋" w:hAnsi="仿宋" w:eastAsia="仿宋" w:cs="仿宋"/>
                <w:color w:val="auto"/>
                <w:sz w:val="32"/>
                <w:szCs w:val="32"/>
                <w:highlight w:val="none"/>
              </w:rPr>
            </w:pPr>
            <w:r>
              <w:rPr>
                <w:rFonts w:hint="eastAsia" w:ascii="仿宋" w:hAnsi="仿宋" w:eastAsia="仿宋" w:cs="仿宋"/>
                <w:color w:val="auto"/>
                <w:kern w:val="0"/>
                <w:sz w:val="28"/>
                <w:szCs w:val="28"/>
                <w:highlight w:val="none"/>
              </w:rPr>
              <w:t>采购代理机构</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sz w:val="28"/>
                <w:szCs w:val="28"/>
                <w:highlight w:val="none"/>
              </w:rPr>
              <w:t>：</w:t>
            </w:r>
          </w:p>
        </w:tc>
        <w:tc>
          <w:tcPr>
            <w:tcW w:w="5445" w:type="dxa"/>
            <w:vAlign w:val="center"/>
          </w:tcPr>
          <w:p w14:paraId="0D2EAC69">
            <w:pPr>
              <w:spacing w:after="100" w:afterAutospacing="1" w:line="440" w:lineRule="exact"/>
              <w:rPr>
                <w:rFonts w:ascii="仿宋" w:hAnsi="仿宋" w:eastAsia="仿宋" w:cs="仿宋"/>
                <w:color w:val="auto"/>
                <w:sz w:val="32"/>
                <w:szCs w:val="32"/>
                <w:highlight w:val="none"/>
              </w:rPr>
            </w:pPr>
            <w:r>
              <w:rPr>
                <w:rFonts w:hint="eastAsia" w:ascii="仿宋" w:hAnsi="仿宋" w:eastAsia="仿宋" w:cs="仿宋"/>
                <w:color w:val="auto"/>
                <w:sz w:val="28"/>
                <w:szCs w:val="28"/>
                <w:highlight w:val="none"/>
              </w:rPr>
              <w:t>绍兴平准招标代理有限公司</w:t>
            </w:r>
          </w:p>
        </w:tc>
      </w:tr>
      <w:tr w14:paraId="0099699B">
        <w:tblPrEx>
          <w:tblCellMar>
            <w:top w:w="0" w:type="dxa"/>
            <w:left w:w="108" w:type="dxa"/>
            <w:bottom w:w="0" w:type="dxa"/>
            <w:right w:w="108" w:type="dxa"/>
          </w:tblCellMar>
        </w:tblPrEx>
        <w:trPr>
          <w:trHeight w:val="454" w:hRule="atLeast"/>
          <w:jc w:val="center"/>
        </w:trPr>
        <w:tc>
          <w:tcPr>
            <w:tcW w:w="2356" w:type="dxa"/>
            <w:vAlign w:val="center"/>
          </w:tcPr>
          <w:p w14:paraId="21419D99">
            <w:pPr>
              <w:spacing w:after="100" w:afterAutospacing="1" w:line="440" w:lineRule="exact"/>
              <w:jc w:val="left"/>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监督单位：</w:t>
            </w:r>
          </w:p>
        </w:tc>
        <w:tc>
          <w:tcPr>
            <w:tcW w:w="5445" w:type="dxa"/>
            <w:vAlign w:val="center"/>
          </w:tcPr>
          <w:p w14:paraId="06DE2EE8">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嵊州市政府采购监管</w:t>
            </w:r>
          </w:p>
        </w:tc>
      </w:tr>
      <w:tr w14:paraId="434D363C">
        <w:tblPrEx>
          <w:tblCellMar>
            <w:top w:w="0" w:type="dxa"/>
            <w:left w:w="108" w:type="dxa"/>
            <w:bottom w:w="0" w:type="dxa"/>
            <w:right w:w="108" w:type="dxa"/>
          </w:tblCellMar>
        </w:tblPrEx>
        <w:trPr>
          <w:trHeight w:val="454" w:hRule="atLeast"/>
          <w:jc w:val="center"/>
        </w:trPr>
        <w:tc>
          <w:tcPr>
            <w:tcW w:w="7801" w:type="dxa"/>
            <w:gridSpan w:val="2"/>
            <w:vAlign w:val="center"/>
          </w:tcPr>
          <w:p w14:paraId="1CE6DF83">
            <w:pPr>
              <w:spacing w:after="100" w:afterAutospacing="1" w:line="44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月</w:t>
            </w:r>
          </w:p>
        </w:tc>
      </w:tr>
    </w:tbl>
    <w:p w14:paraId="02BEAF40">
      <w:pPr>
        <w:tabs>
          <w:tab w:val="left" w:pos="2268"/>
        </w:tabs>
        <w:spacing w:line="360" w:lineRule="auto"/>
        <w:jc w:val="center"/>
        <w:rPr>
          <w:rFonts w:ascii="宋体" w:hAnsi="宋体" w:eastAsia="宋体" w:cs="仿宋_GB2312"/>
          <w:color w:val="auto"/>
          <w:sz w:val="24"/>
          <w:highlight w:val="none"/>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docGrid w:linePitch="312" w:charSpace="0"/>
        </w:sectPr>
      </w:pPr>
    </w:p>
    <w:p w14:paraId="1348D4DB">
      <w:pPr>
        <w:spacing w:line="360" w:lineRule="auto"/>
        <w:jc w:val="center"/>
        <w:rPr>
          <w:rFonts w:ascii="仿宋" w:hAnsi="仿宋" w:eastAsia="仿宋" w:cs="仿宋"/>
          <w:color w:val="auto"/>
          <w:sz w:val="32"/>
          <w:szCs w:val="32"/>
          <w:highlight w:val="none"/>
        </w:rPr>
      </w:pPr>
      <w:r>
        <w:rPr>
          <w:rFonts w:hint="eastAsia" w:ascii="仿宋" w:hAnsi="仿宋" w:eastAsia="仿宋" w:cs="仿宋"/>
          <w:b/>
          <w:color w:val="auto"/>
          <w:sz w:val="48"/>
          <w:szCs w:val="48"/>
          <w:highlight w:val="none"/>
        </w:rPr>
        <w:t>目  录</w:t>
      </w:r>
    </w:p>
    <w:p w14:paraId="4730C0DC">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1807" w:firstLineChars="500"/>
        <w:textAlignment w:val="auto"/>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磋商公告</w:t>
      </w:r>
    </w:p>
    <w:p w14:paraId="1576399A">
      <w:pPr>
        <w:spacing w:line="360" w:lineRule="auto"/>
        <w:ind w:firstLine="1807" w:firstLineChars="5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供应商须知</w:t>
      </w:r>
    </w:p>
    <w:p w14:paraId="2B6530ED">
      <w:pPr>
        <w:spacing w:line="360" w:lineRule="auto"/>
        <w:ind w:firstLine="1807" w:firstLineChars="5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采购需求</w:t>
      </w:r>
    </w:p>
    <w:p w14:paraId="4334F539">
      <w:pPr>
        <w:spacing w:line="360" w:lineRule="auto"/>
        <w:ind w:firstLine="1807" w:firstLineChars="5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拟签订的合同文本</w:t>
      </w:r>
    </w:p>
    <w:p w14:paraId="1481B949">
      <w:pPr>
        <w:spacing w:line="360" w:lineRule="auto"/>
        <w:ind w:firstLine="1807" w:firstLineChars="5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评审方法及标准</w:t>
      </w:r>
    </w:p>
    <w:p w14:paraId="68956160">
      <w:pPr>
        <w:spacing w:line="360" w:lineRule="auto"/>
        <w:ind w:firstLine="1807" w:firstLineChars="5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第六部分      磋商响应文件及其附件格式</w:t>
      </w:r>
    </w:p>
    <w:p w14:paraId="14BF1CAB">
      <w:pPr>
        <w:spacing w:line="360" w:lineRule="auto"/>
        <w:ind w:firstLine="549" w:firstLineChars="229"/>
        <w:rPr>
          <w:rFonts w:ascii="仿宋" w:hAnsi="仿宋" w:eastAsia="仿宋" w:cs="仿宋"/>
          <w:color w:val="auto"/>
          <w:sz w:val="24"/>
          <w:highlight w:val="none"/>
        </w:rPr>
      </w:pPr>
      <w:bookmarkStart w:id="0" w:name="_Hlt91233176"/>
      <w:bookmarkEnd w:id="0"/>
      <w:bookmarkStart w:id="1" w:name="_Toc91899869"/>
    </w:p>
    <w:p w14:paraId="599C3516">
      <w:pPr>
        <w:spacing w:line="360" w:lineRule="auto"/>
        <w:ind w:firstLine="549" w:firstLineChars="229"/>
        <w:rPr>
          <w:rFonts w:ascii="宋体" w:hAnsi="宋体" w:eastAsia="宋体" w:cs="仿宋_GB2312"/>
          <w:color w:val="auto"/>
          <w:sz w:val="24"/>
          <w:highlight w:val="none"/>
        </w:rPr>
      </w:pPr>
    </w:p>
    <w:p w14:paraId="00605772">
      <w:pPr>
        <w:spacing w:line="360" w:lineRule="auto"/>
        <w:ind w:firstLine="549" w:firstLineChars="229"/>
        <w:rPr>
          <w:rFonts w:ascii="宋体" w:hAnsi="宋体" w:eastAsia="宋体" w:cs="仿宋_GB2312"/>
          <w:color w:val="auto"/>
          <w:sz w:val="24"/>
          <w:highlight w:val="none"/>
        </w:rPr>
      </w:pPr>
    </w:p>
    <w:p w14:paraId="1FC92CFD">
      <w:pPr>
        <w:spacing w:line="360" w:lineRule="auto"/>
        <w:ind w:firstLine="549" w:firstLineChars="229"/>
        <w:rPr>
          <w:rFonts w:ascii="宋体" w:hAnsi="宋体" w:eastAsia="宋体" w:cs="仿宋_GB2312"/>
          <w:color w:val="auto"/>
          <w:sz w:val="24"/>
          <w:highlight w:val="none"/>
        </w:rPr>
      </w:pPr>
    </w:p>
    <w:p w14:paraId="7B9E6D94">
      <w:pPr>
        <w:spacing w:line="360" w:lineRule="auto"/>
        <w:ind w:firstLine="549" w:firstLineChars="229"/>
        <w:rPr>
          <w:rFonts w:ascii="宋体" w:hAnsi="宋体" w:eastAsia="宋体" w:cs="仿宋_GB2312"/>
          <w:color w:val="auto"/>
          <w:sz w:val="24"/>
          <w:highlight w:val="none"/>
        </w:rPr>
      </w:pPr>
    </w:p>
    <w:p w14:paraId="75EB7B26">
      <w:pPr>
        <w:spacing w:line="360" w:lineRule="auto"/>
        <w:ind w:firstLine="549" w:firstLineChars="229"/>
        <w:rPr>
          <w:rFonts w:ascii="宋体" w:hAnsi="宋体" w:eastAsia="宋体" w:cs="仿宋_GB2312"/>
          <w:color w:val="auto"/>
          <w:sz w:val="24"/>
          <w:highlight w:val="none"/>
        </w:rPr>
      </w:pPr>
    </w:p>
    <w:p w14:paraId="10861C21">
      <w:pPr>
        <w:spacing w:line="360" w:lineRule="auto"/>
        <w:ind w:firstLine="549" w:firstLineChars="229"/>
        <w:rPr>
          <w:rFonts w:ascii="宋体" w:hAnsi="宋体" w:eastAsia="宋体" w:cs="仿宋_GB2312"/>
          <w:color w:val="auto"/>
          <w:sz w:val="24"/>
          <w:highlight w:val="none"/>
        </w:rPr>
      </w:pPr>
    </w:p>
    <w:p w14:paraId="121E0939">
      <w:pPr>
        <w:spacing w:line="360" w:lineRule="auto"/>
        <w:ind w:firstLine="549" w:firstLineChars="229"/>
        <w:rPr>
          <w:rFonts w:ascii="宋体" w:hAnsi="宋体" w:eastAsia="宋体" w:cs="仿宋_GB2312"/>
          <w:color w:val="auto"/>
          <w:sz w:val="24"/>
          <w:highlight w:val="none"/>
        </w:rPr>
      </w:pPr>
    </w:p>
    <w:p w14:paraId="40BC8B9A">
      <w:pPr>
        <w:spacing w:line="360" w:lineRule="auto"/>
        <w:ind w:firstLine="549" w:firstLineChars="229"/>
        <w:rPr>
          <w:rFonts w:ascii="宋体" w:hAnsi="宋体" w:eastAsia="宋体" w:cs="仿宋_GB2312"/>
          <w:color w:val="auto"/>
          <w:sz w:val="24"/>
          <w:highlight w:val="none"/>
        </w:rPr>
      </w:pPr>
    </w:p>
    <w:p w14:paraId="6C506E0E">
      <w:pPr>
        <w:spacing w:line="360" w:lineRule="auto"/>
        <w:ind w:firstLine="549" w:firstLineChars="229"/>
        <w:rPr>
          <w:rFonts w:ascii="宋体" w:hAnsi="宋体" w:eastAsia="宋体" w:cs="仿宋_GB2312"/>
          <w:color w:val="auto"/>
          <w:sz w:val="24"/>
          <w:highlight w:val="none"/>
        </w:rPr>
      </w:pPr>
    </w:p>
    <w:p w14:paraId="50418608">
      <w:pPr>
        <w:spacing w:line="360" w:lineRule="auto"/>
        <w:ind w:firstLine="549" w:firstLineChars="229"/>
        <w:rPr>
          <w:rFonts w:ascii="宋体" w:hAnsi="宋体" w:eastAsia="宋体" w:cs="仿宋_GB2312"/>
          <w:color w:val="auto"/>
          <w:sz w:val="24"/>
          <w:highlight w:val="none"/>
        </w:rPr>
      </w:pPr>
    </w:p>
    <w:bookmarkEnd w:id="1"/>
    <w:p w14:paraId="35CBA579">
      <w:pPr>
        <w:adjustRightInd/>
        <w:spacing w:line="360" w:lineRule="auto"/>
        <w:jc w:val="center"/>
        <w:outlineLvl w:val="0"/>
        <w:rPr>
          <w:rFonts w:ascii="仿宋" w:hAnsi="仿宋" w:eastAsia="仿宋" w:cs="仿宋"/>
          <w:b/>
          <w:color w:val="auto"/>
          <w:sz w:val="36"/>
          <w:szCs w:val="20"/>
          <w:highlight w:val="none"/>
        </w:rPr>
        <w:sectPr>
          <w:footerReference r:id="rId7" w:type="default"/>
          <w:pgSz w:w="11906" w:h="16838"/>
          <w:pgMar w:top="1814" w:right="1474" w:bottom="1814" w:left="1474" w:header="851" w:footer="992" w:gutter="0"/>
          <w:pgNumType w:start="1"/>
          <w:cols w:space="720" w:num="1"/>
          <w:docGrid w:linePitch="312" w:charSpace="0"/>
        </w:sectPr>
      </w:pPr>
      <w:bookmarkStart w:id="2" w:name="_Hlt74728647"/>
      <w:bookmarkEnd w:id="2"/>
      <w:bookmarkStart w:id="3" w:name="_Hlt74707423"/>
      <w:bookmarkEnd w:id="3"/>
      <w:bookmarkStart w:id="4" w:name="_Hlt74729822"/>
      <w:bookmarkEnd w:id="4"/>
      <w:bookmarkStart w:id="5" w:name="_Hlt74649545"/>
      <w:bookmarkEnd w:id="5"/>
      <w:bookmarkStart w:id="6" w:name="第二部分"/>
      <w:bookmarkStart w:id="7" w:name="_Toc91899870"/>
      <w:bookmarkStart w:id="8" w:name="_Toc91899871"/>
    </w:p>
    <w:p w14:paraId="4BBC3E97">
      <w:pPr>
        <w:adjustRightInd/>
        <w:spacing w:line="336" w:lineRule="auto"/>
        <w:jc w:val="center"/>
        <w:outlineLvl w:val="0"/>
        <w:rPr>
          <w:rFonts w:ascii="仿宋" w:hAnsi="仿宋" w:eastAsia="仿宋" w:cs="仿宋"/>
          <w:color w:val="auto"/>
          <w:sz w:val="24"/>
          <w:highlight w:val="none"/>
        </w:rPr>
      </w:pPr>
      <w:r>
        <w:rPr>
          <w:rFonts w:hint="eastAsia" w:ascii="仿宋" w:hAnsi="仿宋" w:eastAsia="仿宋" w:cs="仿宋"/>
          <w:b/>
          <w:color w:val="auto"/>
          <w:sz w:val="36"/>
          <w:szCs w:val="20"/>
          <w:highlight w:val="none"/>
        </w:rPr>
        <w:t>第一部分  磋商公告</w:t>
      </w:r>
    </w:p>
    <w:p w14:paraId="191C5AA1">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EFF5F08">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嵊州市剡山小学教育集团教职工疗休养项目 </w:t>
      </w:r>
      <w:r>
        <w:rPr>
          <w:rFonts w:hint="eastAsia" w:ascii="仿宋" w:hAnsi="仿宋" w:eastAsia="仿宋" w:cs="仿宋"/>
          <w:color w:val="auto"/>
          <w:sz w:val="24"/>
          <w:highlight w:val="none"/>
        </w:rPr>
        <w:t>采购项目的潜在供应商应在</w:t>
      </w:r>
      <w:r>
        <w:rPr>
          <w:rFonts w:hint="eastAsia" w:ascii="仿宋" w:hAnsi="仿宋" w:eastAsia="仿宋" w:cs="仿宋"/>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2"/>
          <w:rFonts w:hint="eastAsia" w:ascii="仿宋" w:hAnsi="仿宋" w:eastAsia="仿宋" w:cs="仿宋"/>
          <w:color w:val="auto"/>
          <w:sz w:val="24"/>
          <w:highlight w:val="none"/>
          <w:u w:val="single"/>
        </w:rPr>
        <w:t>https://www.zcygov.cn/</w:t>
      </w:r>
      <w:r>
        <w:rPr>
          <w:rStyle w:val="72"/>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lang w:eastAsia="zh-CN"/>
        </w:rPr>
        <w:t>2025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7</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11</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14</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36E21078">
      <w:pPr>
        <w:pStyle w:val="3"/>
        <w:numPr>
          <w:ilvl w:val="0"/>
          <w:numId w:val="0"/>
        </w:numPr>
        <w:spacing w:line="336" w:lineRule="auto"/>
        <w:rPr>
          <w:rFonts w:ascii="仿宋" w:eastAsia="仿宋" w:cs="仿宋"/>
          <w:color w:val="auto"/>
          <w:sz w:val="24"/>
          <w:szCs w:val="24"/>
          <w:highlight w:val="none"/>
        </w:rPr>
      </w:pPr>
      <w:bookmarkStart w:id="9" w:name="_Toc28359089"/>
      <w:bookmarkStart w:id="10" w:name="_Toc35393629"/>
      <w:bookmarkStart w:id="11" w:name="_Toc35393798"/>
      <w:bookmarkStart w:id="12" w:name="_Toc28359012"/>
      <w:r>
        <w:rPr>
          <w:rFonts w:hint="eastAsia" w:ascii="仿宋" w:eastAsia="仿宋" w:cs="仿宋"/>
          <w:color w:val="auto"/>
          <w:sz w:val="24"/>
          <w:szCs w:val="24"/>
          <w:highlight w:val="none"/>
        </w:rPr>
        <w:t>一、项目基本情况</w:t>
      </w:r>
      <w:bookmarkEnd w:id="9"/>
      <w:bookmarkEnd w:id="10"/>
      <w:bookmarkEnd w:id="11"/>
      <w:bookmarkEnd w:id="12"/>
    </w:p>
    <w:p w14:paraId="438734B9">
      <w:pPr>
        <w:spacing w:line="336" w:lineRule="auto"/>
        <w:ind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项目编号：</w:t>
      </w:r>
      <w:r>
        <w:rPr>
          <w:rFonts w:hint="eastAsia" w:ascii="仿宋" w:hAnsi="仿宋" w:eastAsia="仿宋" w:cs="仿宋"/>
          <w:b w:val="0"/>
          <w:bCs/>
          <w:color w:val="auto"/>
          <w:sz w:val="24"/>
          <w:highlight w:val="none"/>
          <w:lang w:eastAsia="zh-CN"/>
        </w:rPr>
        <w:t>SXPZ-F20250630QXY</w:t>
      </w:r>
    </w:p>
    <w:p w14:paraId="20015D82">
      <w:pPr>
        <w:spacing w:line="336" w:lineRule="auto"/>
        <w:ind w:firstLine="480" w:firstLineChars="200"/>
        <w:rPr>
          <w:rFonts w:hint="eastAsia" w:ascii="仿宋" w:hAnsi="仿宋" w:eastAsia="仿宋" w:cs="仿宋"/>
          <w:b w:val="0"/>
          <w:bCs/>
          <w:color w:val="auto"/>
          <w:sz w:val="24"/>
          <w:highlight w:val="none"/>
          <w:u w:val="single"/>
          <w:lang w:eastAsia="zh-CN"/>
        </w:rPr>
      </w:pPr>
      <w:r>
        <w:rPr>
          <w:rFonts w:hint="eastAsia" w:ascii="仿宋" w:hAnsi="仿宋" w:eastAsia="仿宋" w:cs="仿宋"/>
          <w:b w:val="0"/>
          <w:bCs/>
          <w:color w:val="auto"/>
          <w:sz w:val="24"/>
          <w:highlight w:val="none"/>
        </w:rPr>
        <w:t>项目名称：</w:t>
      </w:r>
      <w:r>
        <w:rPr>
          <w:rFonts w:hint="eastAsia" w:ascii="仿宋" w:hAnsi="仿宋" w:eastAsia="仿宋" w:cs="仿宋"/>
          <w:b w:val="0"/>
          <w:bCs/>
          <w:color w:val="auto"/>
          <w:sz w:val="24"/>
          <w:highlight w:val="none"/>
          <w:lang w:eastAsia="zh-CN"/>
        </w:rPr>
        <w:t xml:space="preserve">嵊州市剡山小学教育集团教职工疗休养项目 </w:t>
      </w:r>
    </w:p>
    <w:p w14:paraId="29AE6CB4">
      <w:pPr>
        <w:spacing w:line="336"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采购方式：竞争性磋商</w:t>
      </w:r>
    </w:p>
    <w:p w14:paraId="3498A2C1">
      <w:pPr>
        <w:spacing w:line="336" w:lineRule="auto"/>
        <w:ind w:firstLine="480" w:firstLineChars="20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预算金额（元）：</w:t>
      </w:r>
      <w:r>
        <w:rPr>
          <w:rFonts w:hint="eastAsia" w:ascii="仿宋" w:hAnsi="仿宋" w:eastAsia="仿宋" w:cs="仿宋"/>
          <w:b w:val="0"/>
          <w:bCs/>
          <w:color w:val="auto"/>
          <w:sz w:val="24"/>
          <w:highlight w:val="none"/>
          <w:lang w:val="en-US" w:eastAsia="zh-CN"/>
        </w:rPr>
        <w:t xml:space="preserve">579000.00 </w:t>
      </w:r>
    </w:p>
    <w:p w14:paraId="6367AD1B">
      <w:pPr>
        <w:spacing w:line="336" w:lineRule="auto"/>
        <w:ind w:firstLine="480" w:firstLineChars="20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最高限价（元）：</w:t>
      </w:r>
      <w:r>
        <w:rPr>
          <w:rFonts w:hint="eastAsia" w:ascii="仿宋" w:hAnsi="仿宋" w:eastAsia="仿宋" w:cs="仿宋"/>
          <w:b w:val="0"/>
          <w:bCs/>
          <w:color w:val="auto"/>
          <w:sz w:val="24"/>
          <w:highlight w:val="none"/>
          <w:lang w:val="en-US" w:eastAsia="zh-CN"/>
        </w:rPr>
        <w:t xml:space="preserve">579000.00 </w:t>
      </w:r>
    </w:p>
    <w:p w14:paraId="14091F21">
      <w:pPr>
        <w:spacing w:line="336" w:lineRule="auto"/>
        <w:ind w:firstLine="480" w:firstLineChars="200"/>
        <w:rPr>
          <w:rFonts w:ascii="仿宋" w:hAnsi="仿宋" w:eastAsia="仿宋" w:cs="仿宋"/>
          <w:b/>
          <w:color w:val="auto"/>
          <w:sz w:val="24"/>
          <w:highlight w:val="none"/>
        </w:rPr>
      </w:pPr>
      <w:r>
        <w:rPr>
          <w:rFonts w:hint="eastAsia" w:ascii="仿宋" w:hAnsi="仿宋" w:eastAsia="仿宋" w:cs="仿宋"/>
          <w:b w:val="0"/>
          <w:bCs/>
          <w:color w:val="auto"/>
          <w:sz w:val="24"/>
          <w:highlight w:val="none"/>
        </w:rPr>
        <w:t>采购需求：</w:t>
      </w:r>
    </w:p>
    <w:p w14:paraId="1E88E7AA">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Cs/>
          <w:color w:val="auto"/>
          <w:sz w:val="24"/>
          <w:highlight w:val="none"/>
        </w:rPr>
      </w:pPr>
    </w:p>
    <w:p w14:paraId="4107DE8E">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highlight w:val="none"/>
          <w:lang w:val="en-US" w:eastAsia="zh-CN"/>
        </w:rPr>
      </w:pPr>
      <w:r>
        <w:rPr>
          <w:rFonts w:hint="eastAsia" w:ascii="仿宋" w:hAnsi="仿宋" w:eastAsia="仿宋"/>
          <w:b w:val="0"/>
          <w:bCs/>
          <w:color w:val="auto"/>
          <w:sz w:val="24"/>
          <w:highlight w:val="none"/>
        </w:rPr>
        <w:t>标项名称：</w:t>
      </w:r>
      <w:r>
        <w:rPr>
          <w:rFonts w:hint="eastAsia" w:ascii="仿宋" w:hAnsi="仿宋" w:eastAsia="仿宋" w:cs="仿宋"/>
          <w:b w:val="0"/>
          <w:bCs/>
          <w:color w:val="auto"/>
          <w:sz w:val="24"/>
          <w:highlight w:val="none"/>
          <w:lang w:eastAsia="zh-CN"/>
        </w:rPr>
        <w:t>嵊州市剡山小学教育集团教职工疗休养项目</w:t>
      </w:r>
    </w:p>
    <w:p w14:paraId="401E4F99">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highlight w:val="none"/>
          <w:lang w:val="en-US" w:eastAsia="zh-CN"/>
        </w:rPr>
      </w:pPr>
      <w:r>
        <w:rPr>
          <w:rFonts w:hint="eastAsia" w:ascii="仿宋" w:hAnsi="仿宋" w:eastAsia="仿宋"/>
          <w:b w:val="0"/>
          <w:bCs/>
          <w:color w:val="auto"/>
          <w:sz w:val="24"/>
          <w:highlight w:val="none"/>
        </w:rPr>
        <w:t>数量：</w:t>
      </w:r>
      <w:r>
        <w:rPr>
          <w:rFonts w:hint="eastAsia" w:ascii="仿宋" w:hAnsi="仿宋" w:eastAsia="仿宋"/>
          <w:b w:val="0"/>
          <w:bCs/>
          <w:color w:val="auto"/>
          <w:sz w:val="24"/>
          <w:highlight w:val="none"/>
          <w:lang w:val="en-US" w:eastAsia="zh-CN"/>
        </w:rPr>
        <w:t>1</w:t>
      </w:r>
    </w:p>
    <w:p w14:paraId="3ED765D0">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default" w:ascii="仿宋" w:hAnsi="仿宋" w:eastAsia="仿宋"/>
          <w:b w:val="0"/>
          <w:bCs/>
          <w:color w:val="auto"/>
          <w:sz w:val="24"/>
          <w:highlight w:val="none"/>
          <w:lang w:val="en-US" w:eastAsia="zh-CN"/>
        </w:rPr>
      </w:pPr>
      <w:r>
        <w:rPr>
          <w:rFonts w:hint="eastAsia" w:ascii="仿宋" w:hAnsi="仿宋" w:eastAsia="仿宋"/>
          <w:b w:val="0"/>
          <w:bCs/>
          <w:color w:val="auto"/>
          <w:sz w:val="24"/>
          <w:highlight w:val="none"/>
        </w:rPr>
        <w:t>预算金额：</w:t>
      </w:r>
      <w:r>
        <w:rPr>
          <w:rFonts w:hint="eastAsia" w:ascii="仿宋" w:hAnsi="仿宋" w:eastAsia="仿宋"/>
          <w:b w:val="0"/>
          <w:bCs/>
          <w:color w:val="auto"/>
          <w:sz w:val="24"/>
          <w:highlight w:val="none"/>
          <w:lang w:eastAsia="zh-CN"/>
        </w:rPr>
        <w:t>5</w:t>
      </w:r>
      <w:r>
        <w:rPr>
          <w:rFonts w:hint="eastAsia" w:ascii="仿宋" w:hAnsi="仿宋" w:eastAsia="仿宋"/>
          <w:b w:val="0"/>
          <w:bCs/>
          <w:color w:val="auto"/>
          <w:sz w:val="24"/>
          <w:highlight w:val="none"/>
          <w:lang w:val="en-US" w:eastAsia="zh-CN"/>
        </w:rPr>
        <w:t>79</w:t>
      </w:r>
      <w:r>
        <w:rPr>
          <w:rFonts w:hint="eastAsia" w:ascii="仿宋" w:hAnsi="仿宋" w:eastAsia="仿宋"/>
          <w:b w:val="0"/>
          <w:bCs/>
          <w:color w:val="auto"/>
          <w:sz w:val="24"/>
          <w:highlight w:val="none"/>
          <w:lang w:eastAsia="zh-CN"/>
        </w:rPr>
        <w:t xml:space="preserve">000.00 </w:t>
      </w:r>
      <w:r>
        <w:rPr>
          <w:rFonts w:hint="eastAsia" w:ascii="仿宋" w:hAnsi="仿宋" w:eastAsia="仿宋"/>
          <w:b w:val="0"/>
          <w:bCs/>
          <w:color w:val="auto"/>
          <w:sz w:val="24"/>
          <w:highlight w:val="none"/>
        </w:rPr>
        <w:t xml:space="preserve">  </w:t>
      </w:r>
    </w:p>
    <w:p w14:paraId="315439B2">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highlight w:val="none"/>
          <w:lang w:eastAsia="zh-CN"/>
        </w:rPr>
      </w:pPr>
      <w:r>
        <w:rPr>
          <w:rFonts w:hint="eastAsia" w:ascii="仿宋" w:hAnsi="仿宋" w:eastAsia="仿宋"/>
          <w:b w:val="0"/>
          <w:bCs/>
          <w:color w:val="auto"/>
          <w:sz w:val="24"/>
          <w:highlight w:val="none"/>
        </w:rPr>
        <w:t>简要规格描述：线路等具体内容和相关要求详见招标文件“第三部分 采购需求”</w:t>
      </w:r>
      <w:r>
        <w:rPr>
          <w:rFonts w:hint="eastAsia" w:ascii="仿宋" w:hAnsi="仿宋" w:eastAsia="仿宋"/>
          <w:b w:val="0"/>
          <w:bCs/>
          <w:color w:val="auto"/>
          <w:sz w:val="24"/>
          <w:highlight w:val="none"/>
          <w:lang w:eastAsia="zh-CN"/>
        </w:rPr>
        <w:t>；</w:t>
      </w:r>
    </w:p>
    <w:p w14:paraId="2FC41EAA">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color w:val="auto"/>
          <w:highlight w:val="none"/>
        </w:rPr>
      </w:pPr>
      <w:r>
        <w:rPr>
          <w:rFonts w:hint="eastAsia" w:ascii="仿宋" w:hAnsi="仿宋" w:eastAsia="仿宋"/>
          <w:b w:val="0"/>
          <w:bCs/>
          <w:color w:val="auto"/>
          <w:sz w:val="24"/>
          <w:highlight w:val="none"/>
          <w:lang w:val="en-US" w:eastAsia="zh-CN"/>
        </w:rPr>
        <w:t>备注：</w:t>
      </w:r>
    </w:p>
    <w:p w14:paraId="5DEA77C7">
      <w:pPr>
        <w:spacing w:line="336" w:lineRule="auto"/>
        <w:ind w:firstLine="480" w:firstLineChars="200"/>
        <w:rPr>
          <w:rFonts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rPr>
        <w:t>合同履行期限：详见磋商文件</w:t>
      </w:r>
    </w:p>
    <w:p w14:paraId="200D09F0">
      <w:pPr>
        <w:spacing w:line="336" w:lineRule="auto"/>
        <w:ind w:firstLine="480" w:firstLineChars="200"/>
        <w:rPr>
          <w:rFonts w:ascii="仿宋" w:hAnsi="仿宋" w:eastAsia="仿宋" w:cs="仿宋"/>
          <w:b/>
          <w:color w:val="auto"/>
          <w:sz w:val="24"/>
          <w:highlight w:val="none"/>
        </w:rPr>
      </w:pPr>
      <w:r>
        <w:rPr>
          <w:rFonts w:hint="eastAsia" w:ascii="仿宋" w:hAnsi="仿宋" w:eastAsia="仿宋" w:cs="仿宋"/>
          <w:b w:val="0"/>
          <w:bCs/>
          <w:color w:val="auto"/>
          <w:sz w:val="24"/>
          <w:highlight w:val="none"/>
        </w:rPr>
        <w:t>本项目接受联合体磋商：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是，</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否</w:t>
      </w:r>
      <w:r>
        <w:rPr>
          <w:rFonts w:hint="eastAsia" w:ascii="仿宋" w:hAnsi="仿宋" w:eastAsia="仿宋" w:cs="仿宋"/>
          <w:b w:val="0"/>
          <w:bCs/>
          <w:color w:val="auto"/>
          <w:sz w:val="24"/>
          <w:highlight w:val="none"/>
        </w:rPr>
        <w:t>。</w:t>
      </w:r>
    </w:p>
    <w:p w14:paraId="258B210D">
      <w:pPr>
        <w:spacing w:line="336" w:lineRule="auto"/>
        <w:rPr>
          <w:rFonts w:ascii="仿宋" w:hAnsi="仿宋" w:eastAsia="仿宋" w:cs="仿宋"/>
          <w:b/>
          <w:bCs/>
          <w:color w:val="auto"/>
          <w:sz w:val="24"/>
          <w:highlight w:val="none"/>
        </w:rPr>
      </w:pPr>
      <w:bookmarkStart w:id="13" w:name="_Toc28359013"/>
      <w:bookmarkStart w:id="14" w:name="_Toc35393630"/>
      <w:bookmarkStart w:id="15" w:name="_Toc35393799"/>
      <w:bookmarkStart w:id="16" w:name="_Toc28359090"/>
      <w:r>
        <w:rPr>
          <w:rFonts w:hint="eastAsia" w:ascii="仿宋" w:hAnsi="仿宋" w:eastAsia="仿宋" w:cs="仿宋"/>
          <w:b/>
          <w:bCs/>
          <w:color w:val="auto"/>
          <w:sz w:val="24"/>
          <w:highlight w:val="none"/>
        </w:rPr>
        <w:t>二、申请人的资格要求：</w:t>
      </w:r>
      <w:bookmarkEnd w:id="13"/>
      <w:bookmarkEnd w:id="14"/>
      <w:bookmarkEnd w:id="15"/>
      <w:bookmarkEnd w:id="16"/>
    </w:p>
    <w:p w14:paraId="53F6DAEE">
      <w:pPr>
        <w:spacing w:line="336"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0156E82">
      <w:pPr>
        <w:spacing w:line="336"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以联合体形式响应的，提供联合协议(本项目不接受联合体响应或者供应商不以联合体形式响应的，则不需要提供) ；</w:t>
      </w:r>
    </w:p>
    <w:p w14:paraId="435ED6BB">
      <w:pPr>
        <w:spacing w:line="336"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CB0267E">
      <w:pPr>
        <w:spacing w:line="336" w:lineRule="auto"/>
        <w:ind w:firstLine="480" w:firstLineChars="200"/>
        <w:rPr>
          <w:rFonts w:ascii="仿宋" w:hAnsi="仿宋" w:eastAsia="仿宋" w:cs="仿宋"/>
          <w:color w:val="auto"/>
          <w:sz w:val="24"/>
          <w:highlight w:val="none"/>
        </w:rPr>
      </w:pPr>
      <w:r>
        <w:rPr>
          <w:rFonts w:hint="eastAsia" w:ascii="宋体" w:hAnsi="宋体" w:cs="宋体"/>
          <w:bCs/>
          <w:color w:val="auto"/>
          <w:sz w:val="24"/>
          <w:highlight w:val="none"/>
          <w:lang w:eastAsia="zh-CN"/>
        </w:rPr>
        <w:t>□</w:t>
      </w:r>
      <w:r>
        <w:rPr>
          <w:rFonts w:hint="eastAsia" w:ascii="仿宋" w:hAnsi="仿宋" w:eastAsia="仿宋" w:cs="仿宋"/>
          <w:color w:val="auto"/>
          <w:sz w:val="24"/>
          <w:highlight w:val="none"/>
        </w:rPr>
        <w:t>无；</w:t>
      </w:r>
    </w:p>
    <w:p w14:paraId="60B80EB5">
      <w:pPr>
        <w:spacing w:line="336" w:lineRule="auto"/>
        <w:ind w:firstLine="480" w:firstLineChars="200"/>
        <w:rPr>
          <w:rFonts w:ascii="仿宋" w:hAnsi="仿宋" w:eastAsia="仿宋" w:cs="仿宋"/>
          <w:color w:val="auto"/>
          <w:sz w:val="24"/>
          <w:highlight w:val="none"/>
        </w:rPr>
      </w:pPr>
      <w:r>
        <w:rPr>
          <w:rFonts w:hint="eastAsia" w:ascii="宋体" w:hAnsi="宋体" w:cs="宋体"/>
          <w:bCs/>
          <w:color w:val="auto"/>
          <w:sz w:val="24"/>
          <w:highlight w:val="none"/>
          <w:lang w:eastAsia="zh-CN"/>
        </w:rPr>
        <w:t>☑</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A923EF1">
      <w:pPr>
        <w:spacing w:line="336" w:lineRule="auto"/>
        <w:ind w:firstLine="897" w:firstLineChars="374"/>
        <w:rPr>
          <w:rFonts w:ascii="仿宋" w:hAnsi="仿宋" w:eastAsia="仿宋" w:cs="仿宋"/>
          <w:color w:val="auto"/>
          <w:sz w:val="24"/>
          <w:highlight w:val="none"/>
        </w:rPr>
      </w:pPr>
      <w:r>
        <w:rPr>
          <w:rFonts w:hint="eastAsia" w:ascii="宋体" w:hAnsi="宋体" w:cs="宋体"/>
          <w:bCs/>
          <w:color w:val="auto"/>
          <w:sz w:val="24"/>
          <w:highlight w:val="none"/>
          <w:lang w:eastAsia="zh-CN"/>
        </w:rPr>
        <w:t>☑</w:t>
      </w:r>
      <w:r>
        <w:rPr>
          <w:rFonts w:hint="eastAsia" w:ascii="仿宋" w:hAnsi="仿宋" w:eastAsia="仿宋" w:cs="仿宋"/>
          <w:color w:val="auto"/>
          <w:sz w:val="24"/>
          <w:highlight w:val="none"/>
        </w:rPr>
        <w:t>服务全部由符合政策要求的中小企业承接，提供中小企业声明函；</w:t>
      </w:r>
    </w:p>
    <w:p w14:paraId="32E222AE">
      <w:pPr>
        <w:spacing w:line="336" w:lineRule="auto"/>
        <w:ind w:firstLine="897" w:firstLineChars="374"/>
        <w:rPr>
          <w:rFonts w:ascii="仿宋" w:hAnsi="仿宋" w:eastAsia="仿宋" w:cs="仿宋"/>
          <w:color w:val="auto"/>
          <w:sz w:val="24"/>
          <w:highlight w:val="none"/>
        </w:rPr>
      </w:pPr>
      <w:r>
        <w:rPr>
          <w:rFonts w:hint="eastAsia" w:ascii="宋体" w:hAnsi="宋体" w:cs="宋体"/>
          <w:bCs/>
          <w:color w:val="auto"/>
          <w:sz w:val="24"/>
          <w:highlight w:val="none"/>
          <w:lang w:eastAsia="zh-CN"/>
        </w:rPr>
        <w:t>☑</w:t>
      </w:r>
      <w:r>
        <w:rPr>
          <w:rFonts w:hint="eastAsia" w:ascii="仿宋" w:hAnsi="仿宋" w:eastAsia="仿宋" w:cs="仿宋"/>
          <w:color w:val="auto"/>
          <w:sz w:val="24"/>
          <w:highlight w:val="none"/>
        </w:rPr>
        <w:t>服务全部由符合政策要求的小微企业承接，提供中小企业声明函；</w:t>
      </w:r>
    </w:p>
    <w:p w14:paraId="343DC101">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b/>
          <w:bCs/>
          <w:color w:val="auto"/>
          <w:sz w:val="24"/>
          <w:highlight w:val="none"/>
        </w:rPr>
        <w:t>具有旅行社业务经营许可证</w:t>
      </w:r>
      <w:r>
        <w:rPr>
          <w:rFonts w:hint="eastAsia" w:ascii="仿宋" w:hAnsi="仿宋" w:eastAsia="仿宋" w:cs="仿宋"/>
          <w:color w:val="auto"/>
          <w:sz w:val="24"/>
          <w:highlight w:val="none"/>
        </w:rPr>
        <w:t>；</w:t>
      </w:r>
    </w:p>
    <w:p w14:paraId="0724E71C">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B10469">
      <w:pPr>
        <w:spacing w:line="336" w:lineRule="auto"/>
        <w:rPr>
          <w:rFonts w:ascii="仿宋" w:hAnsi="仿宋" w:eastAsia="仿宋" w:cs="仿宋"/>
          <w:b/>
          <w:bCs/>
          <w:color w:val="auto"/>
          <w:sz w:val="24"/>
          <w:highlight w:val="none"/>
        </w:rPr>
      </w:pPr>
      <w:bookmarkStart w:id="17" w:name="_Toc35393800"/>
      <w:bookmarkStart w:id="18" w:name="_Toc28359014"/>
      <w:bookmarkStart w:id="19" w:name="_Toc35393631"/>
      <w:bookmarkStart w:id="20" w:name="_Toc28359091"/>
      <w:r>
        <w:rPr>
          <w:rFonts w:hint="eastAsia" w:ascii="仿宋" w:hAnsi="仿宋" w:eastAsia="仿宋" w:cs="仿宋"/>
          <w:b/>
          <w:bCs/>
          <w:color w:val="auto"/>
          <w:sz w:val="24"/>
          <w:highlight w:val="none"/>
        </w:rPr>
        <w:t>三、获取（下载）采购文件</w:t>
      </w:r>
      <w:bookmarkEnd w:id="17"/>
      <w:bookmarkEnd w:id="18"/>
      <w:bookmarkEnd w:id="19"/>
      <w:bookmarkEnd w:id="20"/>
    </w:p>
    <w:p w14:paraId="555333C5">
      <w:pPr>
        <w:spacing w:line="336" w:lineRule="auto"/>
        <w:ind w:firstLine="54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7月11日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857D888">
      <w:pPr>
        <w:spacing w:line="336" w:lineRule="auto"/>
        <w:ind w:firstLine="540"/>
        <w:rPr>
          <w:rFonts w:ascii="仿宋" w:hAnsi="仿宋" w:eastAsia="仿宋" w:cs="仿宋"/>
          <w:b w:val="0"/>
          <w:bCs/>
          <w:color w:val="auto"/>
          <w:sz w:val="28"/>
          <w:szCs w:val="28"/>
          <w:highlight w:val="none"/>
          <w:u w:val="single"/>
        </w:rPr>
      </w:pP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72"/>
          <w:rFonts w:hint="eastAsia" w:ascii="仿宋" w:hAnsi="仿宋" w:eastAsia="仿宋" w:cs="仿宋"/>
          <w:b w:val="0"/>
          <w:bCs/>
          <w:color w:val="auto"/>
          <w:sz w:val="24"/>
          <w:highlight w:val="none"/>
        </w:rPr>
        <w:t>https://www.zcygov.cn/</w:t>
      </w:r>
      <w:r>
        <w:rPr>
          <w:rStyle w:val="72"/>
          <w:rFonts w:hint="eastAsia" w:ascii="仿宋" w:hAnsi="仿宋" w:eastAsia="仿宋" w:cs="仿宋"/>
          <w:b w:val="0"/>
          <w:bCs/>
          <w:color w:val="auto"/>
          <w:sz w:val="24"/>
          <w:highlight w:val="none"/>
        </w:rPr>
        <w:fldChar w:fldCharType="end"/>
      </w:r>
      <w:r>
        <w:rPr>
          <w:rFonts w:hint="eastAsia" w:ascii="仿宋" w:hAnsi="仿宋" w:eastAsia="仿宋" w:cs="仿宋"/>
          <w:b w:val="0"/>
          <w:bCs/>
          <w:color w:val="auto"/>
          <w:sz w:val="24"/>
          <w:highlight w:val="none"/>
        </w:rPr>
        <w:t>）</w:t>
      </w:r>
    </w:p>
    <w:p w14:paraId="78724198">
      <w:pPr>
        <w:spacing w:line="336" w:lineRule="auto"/>
        <w:ind w:firstLine="540"/>
        <w:rPr>
          <w:rFonts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39E0C683">
      <w:pPr>
        <w:spacing w:line="336" w:lineRule="auto"/>
        <w:ind w:firstLine="540"/>
        <w:rPr>
          <w:rFonts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52E54FC4">
      <w:pPr>
        <w:pStyle w:val="3"/>
        <w:numPr>
          <w:ilvl w:val="0"/>
          <w:numId w:val="0"/>
        </w:numPr>
        <w:spacing w:line="336" w:lineRule="auto"/>
        <w:rPr>
          <w:rFonts w:ascii="仿宋" w:eastAsia="仿宋" w:cs="仿宋"/>
          <w:color w:val="auto"/>
          <w:sz w:val="24"/>
          <w:szCs w:val="24"/>
          <w:highlight w:val="none"/>
        </w:rPr>
      </w:pPr>
      <w:bookmarkStart w:id="21" w:name="_Toc28359092"/>
      <w:bookmarkStart w:id="22" w:name="_Toc28359015"/>
      <w:bookmarkStart w:id="23" w:name="_Toc35393632"/>
      <w:bookmarkStart w:id="24" w:name="_Toc35393801"/>
      <w:r>
        <w:rPr>
          <w:rFonts w:hint="eastAsia" w:ascii="仿宋" w:eastAsia="仿宋" w:cs="仿宋"/>
          <w:color w:val="auto"/>
          <w:sz w:val="24"/>
          <w:szCs w:val="24"/>
          <w:highlight w:val="none"/>
        </w:rPr>
        <w:t>四、响应文件提交</w:t>
      </w:r>
      <w:bookmarkEnd w:id="21"/>
      <w:bookmarkEnd w:id="22"/>
      <w:bookmarkEnd w:id="23"/>
      <w:bookmarkEnd w:id="24"/>
      <w:r>
        <w:rPr>
          <w:rFonts w:hint="eastAsia" w:ascii="仿宋" w:eastAsia="仿宋" w:cs="仿宋"/>
          <w:color w:val="auto"/>
          <w:sz w:val="24"/>
          <w:szCs w:val="24"/>
          <w:highlight w:val="none"/>
        </w:rPr>
        <w:t>（上传）</w:t>
      </w:r>
    </w:p>
    <w:p w14:paraId="0B7B03EB">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lang w:eastAsia="zh-CN"/>
        </w:rPr>
        <w:t>2025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7月11日14</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14:paraId="52A7A36E">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72"/>
          <w:rFonts w:hint="eastAsia" w:ascii="仿宋" w:hAnsi="仿宋" w:eastAsia="仿宋" w:cs="仿宋"/>
          <w:b w:val="0"/>
          <w:bCs/>
          <w:color w:val="auto"/>
          <w:kern w:val="2"/>
          <w:sz w:val="24"/>
          <w:szCs w:val="24"/>
          <w:highlight w:val="none"/>
        </w:rPr>
        <w:t>https://www.zcygov.cn/</w:t>
      </w:r>
      <w:r>
        <w:rPr>
          <w:rStyle w:val="72"/>
          <w:rFonts w:hint="eastAsia" w:ascii="仿宋" w:hAnsi="仿宋" w:eastAsia="仿宋" w:cs="仿宋"/>
          <w:b w:val="0"/>
          <w:bCs/>
          <w:color w:val="auto"/>
          <w:kern w:val="2"/>
          <w:sz w:val="24"/>
          <w:szCs w:val="24"/>
          <w:highlight w:val="none"/>
        </w:rPr>
        <w:fldChar w:fldCharType="end"/>
      </w:r>
      <w:r>
        <w:rPr>
          <w:rFonts w:hint="eastAsia" w:ascii="仿宋" w:hAnsi="仿宋" w:eastAsia="仿宋" w:cs="仿宋"/>
          <w:b w:val="0"/>
          <w:bCs/>
          <w:color w:val="auto"/>
          <w:sz w:val="24"/>
          <w:highlight w:val="none"/>
        </w:rPr>
        <w:t>）。</w:t>
      </w:r>
    </w:p>
    <w:p w14:paraId="6C61CF7D">
      <w:pPr>
        <w:pStyle w:val="3"/>
        <w:numPr>
          <w:ilvl w:val="0"/>
          <w:numId w:val="0"/>
        </w:numPr>
        <w:spacing w:line="336" w:lineRule="auto"/>
        <w:rPr>
          <w:rFonts w:ascii="仿宋" w:eastAsia="仿宋" w:cs="仿宋"/>
          <w:color w:val="auto"/>
          <w:sz w:val="24"/>
          <w:szCs w:val="24"/>
          <w:highlight w:val="none"/>
        </w:rPr>
      </w:pPr>
      <w:bookmarkStart w:id="25" w:name="_Toc35393802"/>
      <w:bookmarkStart w:id="26" w:name="_Toc28359093"/>
      <w:bookmarkStart w:id="27" w:name="_Toc35393633"/>
      <w:bookmarkStart w:id="28" w:name="_Toc28359016"/>
      <w:r>
        <w:rPr>
          <w:rFonts w:hint="eastAsia" w:ascii="仿宋" w:eastAsia="仿宋" w:cs="仿宋"/>
          <w:color w:val="auto"/>
          <w:sz w:val="24"/>
          <w:szCs w:val="24"/>
          <w:highlight w:val="none"/>
        </w:rPr>
        <w:t>五、响应文件开启</w:t>
      </w:r>
      <w:bookmarkEnd w:id="25"/>
      <w:bookmarkEnd w:id="26"/>
      <w:bookmarkEnd w:id="27"/>
      <w:bookmarkEnd w:id="28"/>
    </w:p>
    <w:p w14:paraId="17D08755">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lang w:eastAsia="zh-CN"/>
        </w:rPr>
        <w:t>2025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7月11日14</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14:paraId="5DEC4467">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地点（网址）：政采云平台（https://www.zcygov.cn/）。</w:t>
      </w:r>
    </w:p>
    <w:p w14:paraId="71486E13">
      <w:pPr>
        <w:pStyle w:val="3"/>
        <w:numPr>
          <w:ilvl w:val="0"/>
          <w:numId w:val="0"/>
        </w:numPr>
        <w:spacing w:line="336" w:lineRule="auto"/>
        <w:rPr>
          <w:rFonts w:ascii="仿宋" w:eastAsia="仿宋" w:cs="仿宋"/>
          <w:color w:val="auto"/>
          <w:sz w:val="24"/>
          <w:szCs w:val="24"/>
          <w:highlight w:val="none"/>
        </w:rPr>
      </w:pPr>
      <w:bookmarkStart w:id="29" w:name="_Toc28359094"/>
      <w:bookmarkStart w:id="30" w:name="_Toc35393803"/>
      <w:bookmarkStart w:id="31" w:name="_Toc35393634"/>
      <w:bookmarkStart w:id="32" w:name="_Toc28359017"/>
      <w:r>
        <w:rPr>
          <w:rFonts w:hint="eastAsia" w:ascii="仿宋" w:eastAsia="仿宋" w:cs="仿宋"/>
          <w:color w:val="auto"/>
          <w:sz w:val="24"/>
          <w:szCs w:val="24"/>
          <w:highlight w:val="none"/>
          <w:lang w:val="en-US" w:eastAsia="zh-CN"/>
        </w:rPr>
        <w:t>六、</w:t>
      </w:r>
      <w:r>
        <w:rPr>
          <w:rFonts w:hint="eastAsia" w:ascii="仿宋" w:eastAsia="仿宋" w:cs="仿宋"/>
          <w:color w:val="auto"/>
          <w:sz w:val="24"/>
          <w:szCs w:val="24"/>
          <w:highlight w:val="none"/>
        </w:rPr>
        <w:t>公告期限</w:t>
      </w:r>
      <w:bookmarkEnd w:id="29"/>
      <w:bookmarkEnd w:id="30"/>
      <w:bookmarkEnd w:id="31"/>
      <w:bookmarkEnd w:id="32"/>
    </w:p>
    <w:p w14:paraId="708194C6">
      <w:pPr>
        <w:spacing w:line="336"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2EFE1A09">
      <w:pPr>
        <w:pStyle w:val="3"/>
        <w:numPr>
          <w:ilvl w:val="0"/>
          <w:numId w:val="0"/>
        </w:numPr>
        <w:spacing w:line="336" w:lineRule="auto"/>
        <w:rPr>
          <w:rFonts w:ascii="仿宋" w:eastAsia="仿宋" w:cs="仿宋"/>
          <w:color w:val="auto"/>
          <w:sz w:val="24"/>
          <w:szCs w:val="24"/>
          <w:highlight w:val="none"/>
        </w:rPr>
      </w:pPr>
      <w:bookmarkStart w:id="33" w:name="_Toc35393804"/>
      <w:bookmarkStart w:id="34" w:name="_Toc35393635"/>
      <w:r>
        <w:rPr>
          <w:rFonts w:hint="eastAsia" w:ascii="仿宋" w:eastAsia="仿宋" w:cs="仿宋"/>
          <w:color w:val="auto"/>
          <w:sz w:val="24"/>
          <w:szCs w:val="24"/>
          <w:highlight w:val="none"/>
          <w:lang w:val="en-US" w:eastAsia="zh-CN"/>
        </w:rPr>
        <w:t>七</w:t>
      </w:r>
      <w:r>
        <w:rPr>
          <w:rFonts w:hint="eastAsia" w:ascii="仿宋" w:eastAsia="仿宋" w:cs="仿宋"/>
          <w:color w:val="auto"/>
          <w:sz w:val="24"/>
          <w:szCs w:val="24"/>
          <w:highlight w:val="none"/>
        </w:rPr>
        <w:t>、其他补充事宜</w:t>
      </w:r>
      <w:bookmarkEnd w:id="33"/>
      <w:bookmarkEnd w:id="34"/>
    </w:p>
    <w:p w14:paraId="08AFDDCC">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《浙江省财政厅关于进一步发挥政府采购政策功能全力推动经济稳进提质的通知》 （浙财采监〔2022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3号）、《浙江省财政厅关于进一步促进政府采购公平竞争打造最优营商环境的通知》（浙财采监〔202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22号））、《浙江省财政厅关于进一步加大政府采购支持中小企业力度助力扎实稳住经济的通知》（浙财采监〔2022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8号）已分别于2022年1月29日、2022年2月1日和2022年7月1日开始实施，此前有关规定与上述文件内容不一致的，按上述文件要求执行。</w:t>
      </w:r>
    </w:p>
    <w:p w14:paraId="53BCA254">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根据《浙江省财政厅关于进一步促进政府采购公平竞争打造最优营商环境的通知》（浙财采监〔202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highlight w:val="none"/>
          <w:lang w:val="en-US" w:eastAsia="zh-CN"/>
        </w:rPr>
        <w:t>政务</w:t>
      </w:r>
      <w:r>
        <w:rPr>
          <w:rFonts w:hint="eastAsia" w:ascii="仿宋" w:hAnsi="仿宋" w:eastAsia="仿宋" w:cs="仿宋"/>
          <w:color w:val="auto"/>
          <w:sz w:val="24"/>
          <w:highlight w:val="none"/>
        </w:rPr>
        <w:t>服务网-政府采购投诉处理-在线办理。</w:t>
      </w:r>
    </w:p>
    <w:p w14:paraId="5690D351">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3D98BA">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b w:val="0"/>
          <w:bCs/>
          <w:color w:val="auto"/>
          <w:kern w:val="0"/>
          <w:sz w:val="24"/>
          <w:highlight w:val="none"/>
          <w:lang w:val="en-US" w:eastAsia="zh-CN"/>
        </w:rPr>
        <w:t>4.</w:t>
      </w:r>
      <w:r>
        <w:rPr>
          <w:rFonts w:hint="eastAsia" w:ascii="仿宋" w:hAnsi="仿宋" w:eastAsia="仿宋" w:cs="仿宋"/>
          <w:b w:val="0"/>
          <w:bCs/>
          <w:color w:val="auto"/>
          <w:kern w:val="0"/>
          <w:sz w:val="24"/>
          <w:highlight w:val="none"/>
        </w:rPr>
        <w:t>其他事项：（1）需要落实的政府采购政策：包括节约资源、保护环境、</w:t>
      </w:r>
      <w:r>
        <w:rPr>
          <w:rFonts w:hint="eastAsia" w:ascii="仿宋" w:hAnsi="仿宋" w:eastAsia="仿宋" w:cs="仿宋"/>
          <w:b w:val="0"/>
          <w:bCs/>
          <w:color w:val="auto"/>
          <w:sz w:val="24"/>
          <w:highlight w:val="none"/>
        </w:rPr>
        <w:t>支持创新、</w:t>
      </w:r>
      <w:r>
        <w:rPr>
          <w:rFonts w:hint="eastAsia" w:ascii="仿宋" w:hAnsi="仿宋" w:eastAsia="仿宋" w:cs="仿宋"/>
          <w:b w:val="0"/>
          <w:bCs/>
          <w:color w:val="auto"/>
          <w:kern w:val="0"/>
          <w:sz w:val="24"/>
          <w:highlight w:val="none"/>
        </w:rPr>
        <w:t>促进中小企业发展等，详见磋商文件第三部分。</w:t>
      </w:r>
      <w:r>
        <w:rPr>
          <w:rFonts w:hint="eastAsia" w:ascii="仿宋" w:hAnsi="仿宋" w:eastAsia="仿宋" w:cs="仿宋"/>
          <w:b w:val="0"/>
          <w:bCs/>
          <w:color w:val="auto"/>
          <w:kern w:val="0"/>
          <w:sz w:val="24"/>
          <w:szCs w:val="20"/>
          <w:highlight w:val="none"/>
        </w:rPr>
        <w:t>（2）</w:t>
      </w:r>
      <w:r>
        <w:rPr>
          <w:rFonts w:hint="eastAsia" w:ascii="仿宋" w:hAnsi="仿宋" w:eastAsia="仿宋" w:cs="仿宋"/>
          <w:b w:val="0"/>
          <w:bCs/>
          <w:color w:val="auto"/>
          <w:sz w:val="24"/>
          <w:highlight w:val="none"/>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9）响应文件的解密：供应商按照平台提示和磋商文件的规定在半小时内完成在线解密。通过“政府采购云平台”上传递交的响应文件无法按时解密，视为投标文件撤回；10）具体操作指南：详见政采云平台“服务中心-帮助文档-项目采购-操作流程-电子招投标-政府采购项目电子交易管理操作指南-供应商”。（3</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磋商文件公告期限与磋商公告的公告期限一致。</w:t>
      </w:r>
    </w:p>
    <w:p w14:paraId="639B42FC">
      <w:pPr>
        <w:pStyle w:val="3"/>
        <w:numPr>
          <w:ilvl w:val="0"/>
          <w:numId w:val="0"/>
        </w:numPr>
        <w:spacing w:line="336" w:lineRule="auto"/>
        <w:rPr>
          <w:rFonts w:ascii="仿宋" w:eastAsia="仿宋" w:cs="仿宋"/>
          <w:color w:val="auto"/>
          <w:sz w:val="24"/>
          <w:szCs w:val="24"/>
          <w:highlight w:val="none"/>
        </w:rPr>
      </w:pPr>
      <w:bookmarkStart w:id="35" w:name="_Toc28359095"/>
      <w:bookmarkStart w:id="36" w:name="_Toc35393805"/>
      <w:bookmarkStart w:id="37" w:name="_Toc35393636"/>
      <w:bookmarkStart w:id="38" w:name="_Toc28359018"/>
      <w:r>
        <w:rPr>
          <w:rFonts w:hint="eastAsia" w:ascii="仿宋" w:eastAsia="仿宋" w:cs="仿宋"/>
          <w:color w:val="auto"/>
          <w:sz w:val="24"/>
          <w:szCs w:val="24"/>
          <w:highlight w:val="none"/>
          <w:lang w:val="en-US" w:eastAsia="zh-CN"/>
        </w:rPr>
        <w:t>八</w:t>
      </w:r>
      <w:r>
        <w:rPr>
          <w:rFonts w:hint="eastAsia" w:ascii="仿宋" w:eastAsia="仿宋" w:cs="仿宋"/>
          <w:color w:val="auto"/>
          <w:sz w:val="24"/>
          <w:szCs w:val="24"/>
          <w:highlight w:val="none"/>
        </w:rPr>
        <w:t>、凡对本次采购提出询问</w:t>
      </w:r>
      <w:r>
        <w:rPr>
          <w:rFonts w:hint="eastAsia" w:ascii="仿宋" w:eastAsia="仿宋" w:cs="仿宋"/>
          <w:bCs w:val="0"/>
          <w:color w:val="auto"/>
          <w:sz w:val="24"/>
          <w:szCs w:val="24"/>
          <w:highlight w:val="none"/>
        </w:rPr>
        <w:t>、质疑、投诉</w:t>
      </w:r>
      <w:r>
        <w:rPr>
          <w:rFonts w:hint="eastAsia" w:ascii="仿宋" w:eastAsia="仿宋" w:cs="仿宋"/>
          <w:color w:val="auto"/>
          <w:sz w:val="24"/>
          <w:szCs w:val="24"/>
          <w:highlight w:val="none"/>
        </w:rPr>
        <w:t>，请按以下方式联系</w:t>
      </w:r>
      <w:bookmarkEnd w:id="35"/>
      <w:bookmarkEnd w:id="36"/>
      <w:bookmarkEnd w:id="37"/>
      <w:bookmarkEnd w:id="38"/>
    </w:p>
    <w:p w14:paraId="198EB319">
      <w:pPr>
        <w:pStyle w:val="3"/>
        <w:numPr>
          <w:ilvl w:val="0"/>
          <w:numId w:val="0"/>
        </w:numPr>
        <w:spacing w:line="336" w:lineRule="auto"/>
        <w:ind w:firstLine="482" w:firstLineChars="200"/>
        <w:rPr>
          <w:rFonts w:ascii="仿宋" w:eastAsia="仿宋" w:cs="仿宋"/>
          <w:color w:val="auto"/>
          <w:sz w:val="24"/>
          <w:szCs w:val="24"/>
          <w:highlight w:val="none"/>
        </w:rPr>
      </w:pPr>
      <w:bookmarkStart w:id="39" w:name="_Toc28359019"/>
      <w:bookmarkStart w:id="40" w:name="_Toc35393806"/>
      <w:bookmarkStart w:id="41" w:name="_Toc35393637"/>
      <w:bookmarkStart w:id="42" w:name="_Toc28359096"/>
      <w:r>
        <w:rPr>
          <w:rFonts w:hint="eastAsia" w:ascii="仿宋" w:eastAsia="仿宋" w:cs="仿宋"/>
          <w:color w:val="auto"/>
          <w:sz w:val="24"/>
          <w:szCs w:val="24"/>
          <w:highlight w:val="none"/>
        </w:rPr>
        <w:t>1.采购人信息</w:t>
      </w:r>
      <w:bookmarkEnd w:id="39"/>
      <w:bookmarkEnd w:id="40"/>
      <w:bookmarkEnd w:id="41"/>
      <w:bookmarkEnd w:id="42"/>
    </w:p>
    <w:p w14:paraId="1DF0DDA4">
      <w:pPr>
        <w:spacing w:line="336"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嵊州市剡山小学</w:t>
      </w:r>
    </w:p>
    <w:p w14:paraId="232FF762">
      <w:pPr>
        <w:spacing w:line="360" w:lineRule="auto"/>
        <w:ind w:firstLine="480"/>
        <w:rPr>
          <w:rFonts w:hint="eastAsia" w:ascii="仿宋" w:hAnsi="仿宋" w:eastAsia="仿宋" w:cs="仿宋"/>
          <w:color w:val="auto"/>
          <w:sz w:val="24"/>
        </w:rPr>
      </w:pPr>
      <w:bookmarkStart w:id="43" w:name="_Toc28359020"/>
      <w:bookmarkStart w:id="44" w:name="_Toc35393807"/>
      <w:bookmarkStart w:id="45" w:name="_Toc28359097"/>
      <w:bookmarkStart w:id="46" w:name="_Toc35393638"/>
      <w:r>
        <w:rPr>
          <w:rFonts w:hint="eastAsia" w:ascii="仿宋" w:hAnsi="仿宋" w:eastAsia="仿宋" w:cs="仿宋"/>
          <w:color w:val="auto"/>
          <w:sz w:val="24"/>
        </w:rPr>
        <w:t>地    址：嵊州市剡湖街道西后街128号</w:t>
      </w:r>
    </w:p>
    <w:p w14:paraId="398D7996">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项目联系人（询问）：郑老师</w:t>
      </w:r>
    </w:p>
    <w:p w14:paraId="5A88233A">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项目联系方式（询问）：0575-83798296    </w:t>
      </w:r>
    </w:p>
    <w:p w14:paraId="4C9787BA">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质疑联系人：郑老师</w:t>
      </w:r>
    </w:p>
    <w:p w14:paraId="0E913A5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rPr>
        <w:t xml:space="preserve">质疑联系方式：0575-83798296 </w:t>
      </w:r>
      <w:r>
        <w:rPr>
          <w:rFonts w:hint="eastAsia" w:ascii="仿宋" w:hAnsi="仿宋" w:eastAsia="仿宋" w:cs="仿宋"/>
          <w:color w:val="auto"/>
          <w:sz w:val="24"/>
          <w:highlight w:val="none"/>
        </w:rPr>
        <w:t>　　</w:t>
      </w:r>
    </w:p>
    <w:p w14:paraId="69A86692">
      <w:pPr>
        <w:pStyle w:val="3"/>
        <w:numPr>
          <w:ilvl w:val="0"/>
          <w:numId w:val="0"/>
        </w:numPr>
        <w:spacing w:line="336" w:lineRule="auto"/>
        <w:ind w:firstLine="482" w:firstLineChars="200"/>
        <w:rPr>
          <w:rFonts w:ascii="仿宋" w:eastAsia="仿宋" w:cs="仿宋"/>
          <w:color w:val="auto"/>
          <w:sz w:val="24"/>
          <w:highlight w:val="none"/>
        </w:rPr>
      </w:pPr>
      <w:r>
        <w:rPr>
          <w:rFonts w:hint="eastAsia" w:ascii="仿宋" w:eastAsia="仿宋" w:cs="仿宋"/>
          <w:color w:val="auto"/>
          <w:sz w:val="24"/>
          <w:szCs w:val="24"/>
          <w:highlight w:val="none"/>
        </w:rPr>
        <w:t>2.采购代理机构信息</w:t>
      </w:r>
      <w:bookmarkEnd w:id="43"/>
      <w:bookmarkEnd w:id="44"/>
      <w:bookmarkEnd w:id="45"/>
      <w:bookmarkEnd w:id="46"/>
    </w:p>
    <w:p w14:paraId="39774452">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名    称：绍兴平准招标代理有限公司             </w:t>
      </w:r>
    </w:p>
    <w:p w14:paraId="78EC2452">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嵊州市三江街道官河南路333号商会大厦十四层1407室</w:t>
      </w:r>
      <w:r>
        <w:rPr>
          <w:rFonts w:hint="eastAsia" w:ascii="仿宋" w:hAnsi="仿宋" w:eastAsia="仿宋" w:cs="仿宋"/>
          <w:color w:val="auto"/>
          <w:sz w:val="24"/>
          <w:highlight w:val="none"/>
        </w:rPr>
        <w:t xml:space="preserve">             </w:t>
      </w:r>
    </w:p>
    <w:p w14:paraId="0AED1595">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邱</w:t>
      </w:r>
      <w:r>
        <w:rPr>
          <w:rFonts w:hint="eastAsia" w:ascii="仿宋" w:hAnsi="仿宋" w:eastAsia="仿宋" w:cs="仿宋"/>
          <w:color w:val="auto"/>
          <w:sz w:val="24"/>
          <w:highlight w:val="none"/>
        </w:rPr>
        <w:t>女士</w:t>
      </w:r>
    </w:p>
    <w:p w14:paraId="00467422">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bookmarkStart w:id="87" w:name="_GoBack"/>
      <w:r>
        <w:rPr>
          <w:rFonts w:hint="eastAsia" w:ascii="仿宋" w:hAnsi="仿宋" w:eastAsia="仿宋" w:cs="仿宋"/>
          <w:color w:val="auto"/>
          <w:sz w:val="24"/>
          <w:highlight w:val="none"/>
        </w:rPr>
        <w:t>0575-83176688</w:t>
      </w:r>
      <w:bookmarkEnd w:id="87"/>
      <w:r>
        <w:rPr>
          <w:rFonts w:hint="eastAsia" w:ascii="仿宋" w:hAnsi="仿宋" w:eastAsia="仿宋" w:cs="仿宋"/>
          <w:color w:val="auto"/>
          <w:sz w:val="24"/>
          <w:highlight w:val="none"/>
        </w:rPr>
        <w:t xml:space="preserve"> </w:t>
      </w:r>
    </w:p>
    <w:p w14:paraId="7B82762F">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竺女士</w:t>
      </w:r>
      <w:r>
        <w:rPr>
          <w:rFonts w:hint="eastAsia" w:ascii="仿宋" w:hAnsi="仿宋" w:eastAsia="仿宋" w:cs="仿宋"/>
          <w:color w:val="auto"/>
          <w:sz w:val="24"/>
          <w:highlight w:val="none"/>
        </w:rPr>
        <w:t xml:space="preserve">             </w:t>
      </w:r>
    </w:p>
    <w:p w14:paraId="7F07CBB5">
      <w:pPr>
        <w:spacing w:line="336"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质疑联系方式：</w:t>
      </w:r>
      <w:bookmarkStart w:id="47" w:name="_Toc28359021"/>
      <w:bookmarkStart w:id="48" w:name="_Toc35393639"/>
      <w:bookmarkStart w:id="49" w:name="_Toc35393808"/>
      <w:bookmarkStart w:id="50" w:name="_Toc28359098"/>
      <w:r>
        <w:rPr>
          <w:rFonts w:hint="eastAsia" w:ascii="仿宋" w:hAnsi="仿宋" w:eastAsia="仿宋" w:cs="仿宋"/>
          <w:color w:val="auto"/>
          <w:sz w:val="24"/>
          <w:highlight w:val="none"/>
        </w:rPr>
        <w:t>0575-83176688</w:t>
      </w:r>
    </w:p>
    <w:p w14:paraId="41CC1A5F">
      <w:pPr>
        <w:spacing w:line="336" w:lineRule="auto"/>
        <w:ind w:firstLine="480"/>
        <w:rPr>
          <w:rFonts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p w14:paraId="57804F32">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bookmarkEnd w:id="47"/>
      <w:bookmarkEnd w:id="48"/>
      <w:bookmarkEnd w:id="49"/>
      <w:bookmarkEnd w:id="50"/>
      <w:r>
        <w:rPr>
          <w:rFonts w:hint="eastAsia" w:ascii="仿宋" w:hAnsi="仿宋" w:eastAsia="仿宋" w:cs="仿宋"/>
          <w:color w:val="auto"/>
          <w:sz w:val="24"/>
          <w:highlight w:val="none"/>
        </w:rPr>
        <w:t>名    称：嵊州市采购监管</w:t>
      </w:r>
    </w:p>
    <w:p w14:paraId="4906E97E">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址：浙江省绍兴市嵊州市三江街道国资综合大楼1004室 </w:t>
      </w:r>
    </w:p>
    <w:p w14:paraId="4D830FFA">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联系人 ：郑老师 </w:t>
      </w:r>
    </w:p>
    <w:p w14:paraId="2AF92418">
      <w:pPr>
        <w:spacing w:line="336"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监督投诉电话：0575-83032507     </w:t>
      </w:r>
    </w:p>
    <w:p w14:paraId="335AE9A6">
      <w:pPr>
        <w:spacing w:line="336" w:lineRule="auto"/>
        <w:ind w:firstLine="480" w:firstLineChars="200"/>
        <w:rPr>
          <w:rFonts w:hint="eastAsia" w:ascii="仿宋" w:hAnsi="仿宋" w:eastAsia="仿宋" w:cs="仿宋"/>
          <w:color w:val="auto"/>
          <w:sz w:val="24"/>
          <w:highlight w:val="none"/>
        </w:rPr>
      </w:pPr>
    </w:p>
    <w:p w14:paraId="2BF4DB4A">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69C88B62">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09B2BA6">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045F2FD">
      <w:pPr>
        <w:adjustRightInd/>
        <w:spacing w:line="336"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6"/>
      <w:r>
        <w:rPr>
          <w:rFonts w:hint="eastAsia" w:ascii="仿宋" w:hAnsi="仿宋" w:eastAsia="仿宋" w:cs="仿宋"/>
          <w:b/>
          <w:color w:val="auto"/>
          <w:sz w:val="36"/>
          <w:szCs w:val="20"/>
          <w:highlight w:val="none"/>
        </w:rPr>
        <w:t xml:space="preserve">  供应商须知</w:t>
      </w:r>
      <w:bookmarkEnd w:id="7"/>
    </w:p>
    <w:p w14:paraId="15023282">
      <w:pPr>
        <w:adjustRightInd/>
        <w:spacing w:line="336"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68"/>
        <w:gridCol w:w="7103"/>
      </w:tblGrid>
      <w:tr w14:paraId="6B4B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22EA102A">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gridSpan w:val="2"/>
            <w:vAlign w:val="center"/>
          </w:tcPr>
          <w:p w14:paraId="43B3567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37F8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6CBFAFD3">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1" w:type="dxa"/>
            <w:gridSpan w:val="2"/>
            <w:vAlign w:val="center"/>
          </w:tcPr>
          <w:p w14:paraId="5D7D6286">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磋商响应人应当提交的资格、资信证明文件（如果有）</w:t>
            </w:r>
            <w:r>
              <w:rPr>
                <w:rFonts w:hint="eastAsia" w:ascii="仿宋" w:hAnsi="仿宋" w:eastAsia="仿宋" w:cs="仿宋"/>
                <w:color w:val="auto"/>
                <w:sz w:val="24"/>
                <w:highlight w:val="none"/>
              </w:rPr>
              <w:t>：</w:t>
            </w:r>
          </w:p>
          <w:p w14:paraId="3F0D9DE1">
            <w:pPr>
              <w:keepNext w:val="0"/>
              <w:keepLines w:val="0"/>
              <w:pageBreakBefore w:val="0"/>
              <w:widowControl w:val="0"/>
              <w:kinsoku/>
              <w:wordWrap/>
              <w:overflowPunct/>
              <w:topLinePunct w:val="0"/>
              <w:bidi w:val="0"/>
              <w:adjustRightIn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3BF7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3EA19055">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1" w:type="dxa"/>
            <w:gridSpan w:val="2"/>
            <w:vAlign w:val="center"/>
          </w:tcPr>
          <w:p w14:paraId="62AE2F6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497567B8">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156F5EA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响应文件技术部分内提供由社保机构出具的该授权代表的社保证明（1.如该授权代表为离退休返聘人员的，</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p>
        </w:tc>
      </w:tr>
      <w:tr w14:paraId="12BB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7C8437FF">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1" w:type="dxa"/>
            <w:gridSpan w:val="2"/>
            <w:vAlign w:val="center"/>
          </w:tcPr>
          <w:p w14:paraId="01DA619A">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color w:val="auto"/>
                <w:sz w:val="24"/>
                <w:highlight w:val="none"/>
              </w:rPr>
            </w:pPr>
            <w:r>
              <w:rPr>
                <w:rFonts w:hint="eastAsia" w:ascii="仿宋" w:hAnsi="仿宋" w:eastAsia="仿宋" w:cs="仿宋"/>
                <w:b/>
                <w:color w:val="auto"/>
                <w:sz w:val="24"/>
                <w:highlight w:val="none"/>
              </w:rPr>
              <w:t>磋商有效期：</w:t>
            </w:r>
            <w:r>
              <w:rPr>
                <w:rFonts w:hint="eastAsia" w:ascii="仿宋" w:hAnsi="仿宋" w:eastAsia="仿宋" w:cs="仿宋"/>
                <w:color w:val="auto"/>
                <w:sz w:val="24"/>
                <w:highlight w:val="none"/>
              </w:rPr>
              <w:t>有效期为从提交磋商响应文件的截止之日起90天。</w:t>
            </w:r>
            <w:r>
              <w:rPr>
                <w:rFonts w:hint="eastAsia" w:ascii="仿宋" w:hAnsi="仿宋" w:eastAsia="仿宋" w:cs="仿宋"/>
                <w:b/>
                <w:bCs w:val="0"/>
                <w:color w:val="auto"/>
                <w:sz w:val="24"/>
                <w:highlight w:val="none"/>
              </w:rPr>
              <w:t>磋商响应人的磋商文件中承</w:t>
            </w:r>
            <w:r>
              <w:rPr>
                <w:rFonts w:hint="eastAsia" w:ascii="仿宋" w:hAnsi="仿宋" w:eastAsia="仿宋" w:cs="仿宋"/>
                <w:b/>
                <w:bCs w:val="0"/>
                <w:color w:val="auto"/>
                <w:sz w:val="24"/>
                <w:szCs w:val="21"/>
                <w:highlight w:val="none"/>
              </w:rPr>
              <w:t>诺的磋商有效期少于磋商文件中载明的磋商有效期的，磋商无效。</w:t>
            </w:r>
          </w:p>
        </w:tc>
      </w:tr>
      <w:tr w14:paraId="635B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51AE9C0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1" w:type="dxa"/>
            <w:gridSpan w:val="2"/>
            <w:vAlign w:val="center"/>
          </w:tcPr>
          <w:p w14:paraId="080BEC8C">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6CD9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42356C6B">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1" w:type="dxa"/>
            <w:gridSpan w:val="2"/>
            <w:vAlign w:val="center"/>
          </w:tcPr>
          <w:p w14:paraId="71E934C2">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0E3BDED6">
            <w:pPr>
              <w:keepNext w:val="0"/>
              <w:keepLines w:val="0"/>
              <w:pageBreakBefore w:val="0"/>
              <w:widowControl w:val="0"/>
              <w:kinsoku/>
              <w:wordWrap/>
              <w:overflowPunct/>
              <w:topLinePunct w:val="0"/>
              <w:bidi w:val="0"/>
              <w:adjustRightInd w:val="0"/>
              <w:spacing w:line="360" w:lineRule="auto"/>
              <w:ind w:firstLine="720" w:firstLineChars="300"/>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40B3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36A25CCD">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1" w:type="dxa"/>
            <w:gridSpan w:val="2"/>
            <w:vAlign w:val="center"/>
          </w:tcPr>
          <w:p w14:paraId="055419E2">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磋商响应文件份数：</w:t>
            </w:r>
            <w:r>
              <w:rPr>
                <w:rFonts w:hint="eastAsia" w:ascii="仿宋" w:hAnsi="仿宋" w:eastAsia="仿宋" w:cs="仿宋"/>
                <w:color w:val="auto"/>
                <w:sz w:val="24"/>
                <w:highlight w:val="none"/>
              </w:rPr>
              <w:t>本项目实行网上磋商，供应商于“政采云”上提供电子磋商响应文件。</w:t>
            </w:r>
          </w:p>
        </w:tc>
      </w:tr>
      <w:tr w14:paraId="46A3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shd w:val="clear" w:color="auto" w:fill="auto"/>
            <w:vAlign w:val="center"/>
          </w:tcPr>
          <w:p w14:paraId="2273F88B">
            <w:pPr>
              <w:spacing w:line="336"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7</w:t>
            </w:r>
          </w:p>
        </w:tc>
        <w:tc>
          <w:tcPr>
            <w:tcW w:w="8371" w:type="dxa"/>
            <w:gridSpan w:val="2"/>
            <w:shd w:val="clear" w:color="auto" w:fill="auto"/>
            <w:vAlign w:val="center"/>
          </w:tcPr>
          <w:p w14:paraId="0EB9B49A">
            <w:pPr>
              <w:autoSpaceDE w:val="0"/>
              <w:autoSpaceDN w:val="0"/>
              <w:spacing w:line="336" w:lineRule="auto"/>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0"/>
                <w:sz w:val="24"/>
                <w:highlight w:val="none"/>
                <w:lang w:val="zh-CN"/>
              </w:rPr>
              <w:t>磋商次序：</w:t>
            </w:r>
            <w:r>
              <w:rPr>
                <w:rFonts w:hint="eastAsia" w:ascii="仿宋" w:hAnsi="仿宋" w:eastAsia="仿宋" w:cs="仿宋"/>
                <w:color w:val="auto"/>
                <w:kern w:val="0"/>
                <w:sz w:val="24"/>
                <w:highlight w:val="none"/>
                <w:lang w:val="zh-CN"/>
              </w:rPr>
              <w:t>以政采云平台中</w:t>
            </w:r>
            <w:r>
              <w:rPr>
                <w:rFonts w:hint="eastAsia" w:ascii="仿宋" w:hAnsi="仿宋" w:eastAsia="仿宋" w:cs="仿宋"/>
                <w:bCs/>
                <w:color w:val="auto"/>
                <w:sz w:val="24"/>
                <w:highlight w:val="none"/>
              </w:rPr>
              <w:t>响应</w:t>
            </w:r>
            <w:r>
              <w:rPr>
                <w:rFonts w:hint="eastAsia" w:ascii="仿宋" w:hAnsi="仿宋" w:eastAsia="仿宋" w:cs="仿宋"/>
                <w:color w:val="auto"/>
                <w:kern w:val="0"/>
                <w:sz w:val="24"/>
                <w:highlight w:val="none"/>
                <w:lang w:val="zh-CN"/>
              </w:rPr>
              <w:t>文件解密时间的先后顺序为准。</w:t>
            </w:r>
          </w:p>
        </w:tc>
      </w:tr>
      <w:tr w14:paraId="1F58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AEEAADE">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8371" w:type="dxa"/>
            <w:gridSpan w:val="2"/>
            <w:vAlign w:val="center"/>
          </w:tcPr>
          <w:p w14:paraId="7DB84A10">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6C21655F">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14:paraId="41B2D306">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600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4DA28CD5">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9</w:t>
            </w:r>
          </w:p>
        </w:tc>
        <w:tc>
          <w:tcPr>
            <w:tcW w:w="8371" w:type="dxa"/>
            <w:gridSpan w:val="2"/>
            <w:vAlign w:val="center"/>
          </w:tcPr>
          <w:p w14:paraId="736CDF92">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3774EC1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不要求提供。</w:t>
            </w:r>
          </w:p>
          <w:p w14:paraId="61DF5173">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14:paraId="18502830">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5764C9D">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3B7E73E">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02618B70">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1EAF718">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643AFC2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E7CA5FD">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p w14:paraId="68BB3A72">
            <w:pPr>
              <w:keepNext w:val="0"/>
              <w:keepLines w:val="0"/>
              <w:pageBreakBefore w:val="0"/>
              <w:widowControl w:val="0"/>
              <w:kinsoku/>
              <w:wordWrap/>
              <w:overflowPunct/>
              <w:topLinePunct w:val="0"/>
              <w:autoSpaceDE w:val="0"/>
              <w:autoSpaceDN w:val="0"/>
              <w:bidi w:val="0"/>
              <w:adjustRightInd w:val="0"/>
              <w:spacing w:line="360" w:lineRule="auto"/>
              <w:jc w:val="left"/>
              <w:rPr>
                <w:rFonts w:ascii="仿宋" w:hAnsi="仿宋" w:eastAsia="仿宋" w:cs="仿宋"/>
                <w:b/>
                <w:color w:val="auto"/>
                <w:sz w:val="24"/>
                <w:highlight w:val="none"/>
              </w:rPr>
            </w:pPr>
            <w:r>
              <w:rPr>
                <w:rFonts w:hint="eastAsia" w:ascii="仿宋" w:hAnsi="仿宋" w:eastAsia="仿宋" w:cs="仿宋"/>
                <w:color w:val="auto"/>
                <w:sz w:val="24"/>
                <w:highlight w:val="none"/>
              </w:rPr>
              <w:t>（8）未按招标文件要求提供样品或提供样品不满足采购需求实质性条件的，投标无效；</w:t>
            </w:r>
          </w:p>
        </w:tc>
      </w:tr>
      <w:tr w14:paraId="10CB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6A88C3C5">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c>
          <w:tcPr>
            <w:tcW w:w="8371" w:type="dxa"/>
            <w:gridSpan w:val="2"/>
            <w:vAlign w:val="center"/>
          </w:tcPr>
          <w:p w14:paraId="77FEC5AF">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方案讲解演示：</w:t>
            </w:r>
          </w:p>
          <w:p w14:paraId="751A323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097C4174">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□B有方案讲解演示：</w:t>
            </w:r>
          </w:p>
          <w:p w14:paraId="54C97BE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（1）在评标时安排每个供应商进行方案讲解演示。每个供应商时间不超过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分钟（编制时可根据项目情况进行调整），讲解次序以磋商响应文件解密时间先后次序为准。讲解演示结束后按要求解答评标委员会提问。</w:t>
            </w:r>
          </w:p>
          <w:p w14:paraId="6877626C">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（2）方案讲解演示可选择以下其中一种方式：</w:t>
            </w:r>
          </w:p>
          <w:p w14:paraId="7A1B5C46">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方式一：政采云平台在线讲解演示。政采云平台在线讲解需供应商根据政采云平台操作要求做好准备工作，提前完善软硬件配置环境。</w:t>
            </w:r>
          </w:p>
          <w:p w14:paraId="2F38E4E8">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方式二：现场讲解演示。现场讲解地点为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5EA7577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0D4C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639F3E51">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11</w:t>
            </w:r>
          </w:p>
        </w:tc>
        <w:tc>
          <w:tcPr>
            <w:tcW w:w="1268" w:type="dxa"/>
            <w:vAlign w:val="center"/>
          </w:tcPr>
          <w:p w14:paraId="044532DF">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进口产品</w:t>
            </w:r>
          </w:p>
        </w:tc>
        <w:tc>
          <w:tcPr>
            <w:tcW w:w="7103" w:type="dxa"/>
            <w:vAlign w:val="center"/>
          </w:tcPr>
          <w:p w14:paraId="6D30B0B7">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本项目不允许采购进口产品。</w:t>
            </w:r>
          </w:p>
          <w:p w14:paraId="1635965A">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499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15863BF8">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12</w:t>
            </w:r>
          </w:p>
        </w:tc>
        <w:tc>
          <w:tcPr>
            <w:tcW w:w="1268" w:type="dxa"/>
            <w:vAlign w:val="center"/>
          </w:tcPr>
          <w:p w14:paraId="4A6D6717">
            <w:pPr>
              <w:keepNext w:val="0"/>
              <w:keepLines w:val="0"/>
              <w:pageBreakBefore w:val="0"/>
              <w:widowControl w:val="0"/>
              <w:kinsoku/>
              <w:wordWrap/>
              <w:overflowPunct/>
              <w:topLinePunct w:val="0"/>
              <w:bidi w:val="0"/>
              <w:adjustRightInd w:val="0"/>
              <w:snapToGrid w:val="0"/>
              <w:spacing w:line="360" w:lineRule="auto"/>
              <w:ind w:left="14" w:hanging="14" w:hangingChars="7"/>
              <w:jc w:val="center"/>
              <w:rPr>
                <w:rFonts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103" w:type="dxa"/>
            <w:vAlign w:val="center"/>
          </w:tcPr>
          <w:p w14:paraId="1EFE477D">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9D66D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服务类。</w:t>
            </w:r>
          </w:p>
        </w:tc>
      </w:tr>
      <w:tr w14:paraId="637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75707F5D">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268" w:type="dxa"/>
            <w:vAlign w:val="center"/>
          </w:tcPr>
          <w:p w14:paraId="46BE443B">
            <w:pPr>
              <w:keepNext w:val="0"/>
              <w:keepLines w:val="0"/>
              <w:pageBreakBefore w:val="0"/>
              <w:widowControl w:val="0"/>
              <w:kinsoku/>
              <w:wordWrap/>
              <w:overflowPunct/>
              <w:topLinePunct w:val="0"/>
              <w:bidi w:val="0"/>
              <w:adjustRightInd w:val="0"/>
              <w:snapToGrid w:val="0"/>
              <w:spacing w:line="360" w:lineRule="auto"/>
              <w:ind w:hanging="1"/>
              <w:jc w:val="center"/>
              <w:rPr>
                <w:rFonts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103" w:type="dxa"/>
            <w:vAlign w:val="center"/>
          </w:tcPr>
          <w:p w14:paraId="4090C770">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color w:val="auto"/>
                <w:sz w:val="24"/>
                <w:highlight w:val="none"/>
                <w:lang w:eastAsia="zh-CN"/>
              </w:rPr>
              <w:t>：</w:t>
            </w:r>
          </w:p>
          <w:p w14:paraId="4A522ADF">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 xml:space="preserve">嵊州市剡山小学教育集团教职工疗休养项目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租赁和商务服务业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eastAsia="zh-CN"/>
              </w:rPr>
              <w:t>。</w:t>
            </w:r>
          </w:p>
          <w:p w14:paraId="4961833F">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说明：声明函中所列行业与采购文件所明确的行业不一致但不改变划型结果情形的，不影响声明有效性，也不作为虚假资料情形认定。</w:t>
            </w:r>
          </w:p>
        </w:tc>
      </w:tr>
      <w:tr w14:paraId="6D0E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9" w:type="dxa"/>
            <w:vAlign w:val="center"/>
          </w:tcPr>
          <w:p w14:paraId="57FB5732">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1268" w:type="dxa"/>
            <w:vAlign w:val="center"/>
          </w:tcPr>
          <w:p w14:paraId="68CBC25A">
            <w:pPr>
              <w:keepNext w:val="0"/>
              <w:keepLines w:val="0"/>
              <w:pageBreakBefore w:val="0"/>
              <w:widowControl w:val="0"/>
              <w:kinsoku/>
              <w:wordWrap/>
              <w:overflowPunct/>
              <w:topLinePunct w:val="0"/>
              <w:bidi w:val="0"/>
              <w:adjustRightInd w:val="0"/>
              <w:snapToGrid w:val="0"/>
              <w:spacing w:line="360" w:lineRule="auto"/>
              <w:ind w:left="0" w:leftChars="0" w:right="0" w:rightChars="0" w:hanging="1" w:firstLineChars="0"/>
              <w:jc w:val="center"/>
              <w:rPr>
                <w:rFonts w:hint="eastAsia" w:ascii="仿宋" w:hAnsi="仿宋" w:eastAsia="仿宋" w:cs="仿宋"/>
                <w:b/>
                <w:color w:val="auto"/>
                <w:spacing w:val="-20"/>
                <w:kern w:val="2"/>
                <w:sz w:val="24"/>
                <w:szCs w:val="24"/>
                <w:highlight w:val="none"/>
                <w:lang w:val="en-US" w:eastAsia="zh-CN" w:bidi="ar-SA"/>
              </w:rPr>
            </w:pPr>
            <w:r>
              <w:rPr>
                <w:rFonts w:hint="eastAsia" w:ascii="仿宋" w:hAnsi="仿宋" w:eastAsia="仿宋" w:cs="仿宋"/>
                <w:b/>
                <w:color w:val="auto"/>
                <w:spacing w:val="-20"/>
                <w:sz w:val="24"/>
                <w:highlight w:val="none"/>
              </w:rPr>
              <w:t>采购项目需要落实的政府采购政策</w:t>
            </w:r>
          </w:p>
        </w:tc>
        <w:tc>
          <w:tcPr>
            <w:tcW w:w="7103" w:type="dxa"/>
            <w:vAlign w:val="center"/>
          </w:tcPr>
          <w:p w14:paraId="08F42B0E">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专门面向中小微企业采购项目。小微企业报价不再享受价格折扣。</w:t>
            </w:r>
          </w:p>
          <w:p w14:paraId="52200DF8">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非专门面向中小企业采购项目。对小型和微型企业报价根据《政府采购促进中小企业发展管理办法》（财库〔2020〕46号）、《财政部关于进一步加大政府采购支持中小企业力度的通知》（财库〔2022〕19号）</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规定，用扣除后的价格参与评审。扣除比例为：小型、微型企业均扣除10%，监狱企业、残疾人福利性单位视同小型、微型企业，享受价格扣除。</w:t>
            </w:r>
          </w:p>
        </w:tc>
      </w:tr>
      <w:tr w14:paraId="3FEC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56B4B3C1">
            <w:pPr>
              <w:keepNext w:val="0"/>
              <w:keepLines w:val="0"/>
              <w:pageBreakBefore w:val="0"/>
              <w:widowControl w:val="0"/>
              <w:kinsoku/>
              <w:wordWrap/>
              <w:overflowPunct/>
              <w:topLinePunct w:val="0"/>
              <w:bidi w:val="0"/>
              <w:adjustRightInd w:val="0"/>
              <w:spacing w:line="360" w:lineRule="auto"/>
              <w:jc w:val="both"/>
              <w:rPr>
                <w:rFonts w:ascii="仿宋" w:hAnsi="仿宋" w:eastAsia="仿宋" w:cs="仿宋"/>
                <w:color w:val="auto"/>
                <w:kern w:val="2"/>
                <w:sz w:val="24"/>
                <w:szCs w:val="24"/>
                <w:highlight w:val="none"/>
                <w:lang w:val="en-US" w:eastAsia="zh-CN" w:bidi="ar-SA"/>
              </w:rPr>
            </w:pPr>
          </w:p>
          <w:p w14:paraId="5CC4241A">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268" w:type="dxa"/>
            <w:vMerge w:val="restart"/>
            <w:vAlign w:val="center"/>
          </w:tcPr>
          <w:p w14:paraId="04297927">
            <w:pPr>
              <w:keepNext w:val="0"/>
              <w:keepLines w:val="0"/>
              <w:pageBreakBefore w:val="0"/>
              <w:widowControl w:val="0"/>
              <w:kinsoku/>
              <w:wordWrap/>
              <w:overflowPunct/>
              <w:topLinePunct w:val="0"/>
              <w:bidi w:val="0"/>
              <w:adjustRightInd w:val="0"/>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供应商信用信息事项</w:t>
            </w:r>
          </w:p>
        </w:tc>
        <w:tc>
          <w:tcPr>
            <w:tcW w:w="7103" w:type="dxa"/>
            <w:vAlign w:val="center"/>
          </w:tcPr>
          <w:p w14:paraId="0055523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采购人或采购人委托的磋商小组或采购代理机构将通过“信用中国”网站(www.creditchina.gov.cn)、中国政府采购网(www.ccgp.gov.cn)渠道查询</w:t>
            </w:r>
            <w:r>
              <w:rPr>
                <w:rFonts w:hint="eastAsia" w:ascii="仿宋" w:hAnsi="仿宋" w:eastAsia="仿宋" w:cs="仿宋"/>
                <w:b/>
                <w:color w:val="auto"/>
                <w:sz w:val="24"/>
                <w:highlight w:val="none"/>
              </w:rPr>
              <w:t>磋商当天</w:t>
            </w:r>
            <w:r>
              <w:rPr>
                <w:rFonts w:hint="eastAsia" w:ascii="仿宋" w:hAnsi="仿宋" w:eastAsia="仿宋" w:cs="仿宋"/>
                <w:color w:val="auto"/>
                <w:sz w:val="24"/>
                <w:highlight w:val="none"/>
              </w:rPr>
              <w:t>的信用记录。</w:t>
            </w:r>
          </w:p>
        </w:tc>
      </w:tr>
      <w:tr w14:paraId="1235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43E5D559">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p>
        </w:tc>
        <w:tc>
          <w:tcPr>
            <w:tcW w:w="1268" w:type="dxa"/>
            <w:vMerge w:val="continue"/>
            <w:vAlign w:val="center"/>
          </w:tcPr>
          <w:p w14:paraId="1A092D7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p>
        </w:tc>
        <w:tc>
          <w:tcPr>
            <w:tcW w:w="7103" w:type="dxa"/>
            <w:vAlign w:val="center"/>
          </w:tcPr>
          <w:p w14:paraId="7373572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采购人或采购人委托的磋商小组或采购代理机构现场查询供应商的信用记录，查询结果经确认后与磋商响应文件一起存档。</w:t>
            </w:r>
          </w:p>
        </w:tc>
      </w:tr>
      <w:tr w14:paraId="33D4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0003FFB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p>
        </w:tc>
        <w:tc>
          <w:tcPr>
            <w:tcW w:w="1268" w:type="dxa"/>
            <w:vMerge w:val="continue"/>
            <w:vAlign w:val="center"/>
          </w:tcPr>
          <w:p w14:paraId="5F9440BB">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p>
        </w:tc>
        <w:tc>
          <w:tcPr>
            <w:tcW w:w="7103" w:type="dxa"/>
            <w:vAlign w:val="center"/>
          </w:tcPr>
          <w:p w14:paraId="781E4AE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经查询列入失信被执行人名单、重大税收违法案件当事人名单、政府采购严重违法失信行为记录名单的供应商将被拒绝参与政府采购活动。</w:t>
            </w:r>
          </w:p>
          <w:p w14:paraId="1B3A7E1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1A5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3BF2D89">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8371" w:type="dxa"/>
            <w:gridSpan w:val="2"/>
            <w:vAlign w:val="center"/>
          </w:tcPr>
          <w:p w14:paraId="00BAE66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需要落实的政府采购政策：包括保护环境、节约能源、促进中小企业发展等。详见磋商文件第二部分总则。</w:t>
            </w:r>
          </w:p>
        </w:tc>
      </w:tr>
      <w:tr w14:paraId="1ADB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E67895B">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8371" w:type="dxa"/>
            <w:gridSpan w:val="2"/>
            <w:vAlign w:val="center"/>
          </w:tcPr>
          <w:p w14:paraId="45FADCF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3A68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EC417F0">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18</w:t>
            </w:r>
          </w:p>
        </w:tc>
        <w:tc>
          <w:tcPr>
            <w:tcW w:w="8371" w:type="dxa"/>
            <w:gridSpan w:val="2"/>
            <w:vAlign w:val="center"/>
          </w:tcPr>
          <w:p w14:paraId="043C3CD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磋商注意事项：</w:t>
            </w:r>
          </w:p>
          <w:p w14:paraId="592C13E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1.本项目实行网上磋商，采用电子磋商响应文件。若供应商参与磋商，自行承担磋商一切费用。</w:t>
            </w:r>
          </w:p>
          <w:p w14:paraId="2922E97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1F59346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《CA申领操作指南》和《CA管理操作指南》。完成CA数字证书办理在资料齐全的情况下预计7个工作日左右，建议供应商获取磋商文件后立即办理。</w:t>
            </w:r>
          </w:p>
          <w:p w14:paraId="41D5523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3.磋商响应文件制作、递交、解密：</w:t>
            </w:r>
          </w:p>
          <w:p w14:paraId="174D16FE">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color w:val="auto"/>
                <w:sz w:val="24"/>
                <w:highlight w:val="none"/>
                <w:lang w:eastAsia="zh-CN"/>
              </w:rPr>
              <w:t>95763</w:t>
            </w:r>
            <w:r>
              <w:rPr>
                <w:rFonts w:hint="eastAsia" w:ascii="仿宋" w:hAnsi="仿宋" w:eastAsia="仿宋" w:cs="仿宋"/>
                <w:color w:val="auto"/>
                <w:sz w:val="24"/>
                <w:highlight w:val="none"/>
              </w:rPr>
              <w:t>。</w:t>
            </w:r>
          </w:p>
          <w:p w14:paraId="29BF462F">
            <w:pPr>
              <w:keepNext w:val="0"/>
              <w:keepLines w:val="0"/>
              <w:pageBreakBefore w:val="0"/>
              <w:widowControl w:val="0"/>
              <w:kinsoku/>
              <w:wordWrap/>
              <w:overflowPunct/>
              <w:topLinePunct w:val="0"/>
              <w:bidi w:val="0"/>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3.2供应商通过“政采云”平台制作电子磋商响应文件，磋商响应文件制作详见“供应商-政府采购项目电子交易操作指南”。</w:t>
            </w:r>
          </w:p>
          <w:p w14:paraId="1FA9C0F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3.3响应文件开启后30分钟内供应商可以登录“政采云”平台，用“项目采购-开标评标”功能进行解密磋商响应文件。</w:t>
            </w:r>
            <w:r>
              <w:rPr>
                <w:rFonts w:hint="eastAsia" w:ascii="仿宋" w:hAnsi="仿宋" w:eastAsia="仿宋" w:cs="仿宋"/>
                <w:b/>
                <w:bCs/>
                <w:color w:val="auto"/>
                <w:sz w:val="24"/>
                <w:highlight w:val="none"/>
                <w:u w:val="single"/>
              </w:rPr>
              <w:t>若供应商未按时解密的，视为磋商响应文件撤回</w:t>
            </w:r>
            <w:r>
              <w:rPr>
                <w:rFonts w:hint="eastAsia" w:ascii="仿宋" w:hAnsi="仿宋" w:eastAsia="仿宋" w:cs="仿宋"/>
                <w:color w:val="auto"/>
                <w:sz w:val="24"/>
                <w:highlight w:val="none"/>
              </w:rPr>
              <w:t>。</w:t>
            </w:r>
          </w:p>
        </w:tc>
      </w:tr>
      <w:tr w14:paraId="6B44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45CA297D">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                                                                                                                                                                                                                                                                                                                                                                                                                                                                                                                                                                                                                                                                                                                                                                                                                                                                                                                                                                                                                                                                                                                                                                                                                                                                                                                                       </w:t>
            </w:r>
          </w:p>
        </w:tc>
        <w:tc>
          <w:tcPr>
            <w:tcW w:w="8371" w:type="dxa"/>
            <w:gridSpan w:val="2"/>
            <w:shd w:val="clear" w:color="auto" w:fill="auto"/>
            <w:vAlign w:val="center"/>
          </w:tcPr>
          <w:p w14:paraId="2650C77F">
            <w:pPr>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0707398D">
            <w:pPr>
              <w:spacing w:line="336"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snapToGrid w:val="0"/>
                <w:color w:val="auto"/>
                <w:kern w:val="28"/>
                <w:sz w:val="24"/>
                <w:highlight w:val="none"/>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44E8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69" w:type="dxa"/>
            <w:vMerge w:val="continue"/>
            <w:vAlign w:val="center"/>
          </w:tcPr>
          <w:p w14:paraId="605A2C3D">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p>
        </w:tc>
        <w:tc>
          <w:tcPr>
            <w:tcW w:w="8371" w:type="dxa"/>
            <w:gridSpan w:val="2"/>
            <w:shd w:val="clear" w:color="auto" w:fill="auto"/>
            <w:vAlign w:val="center"/>
          </w:tcPr>
          <w:p w14:paraId="69BFD79B">
            <w:pPr>
              <w:spacing w:line="336" w:lineRule="auto"/>
              <w:rPr>
                <w:rFonts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snapToGrid w:val="0"/>
                <w:color w:val="auto"/>
                <w:kern w:val="28"/>
                <w:sz w:val="24"/>
                <w:highlight w:val="none"/>
              </w:rPr>
              <w:t>联合体磋商的，联合体各方均需按磋商文件第五部分评审标准要求提供资信证明文件，否则视为不符合相关要求。</w:t>
            </w:r>
          </w:p>
          <w:p w14:paraId="57D076AE">
            <w:pPr>
              <w:spacing w:line="336"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联合体磋商的，联合体中有一方或者联合体成员根据分工按磋商文件第五部分评审标准要求提供资信证明文件的，视为符合了相关要求。</w:t>
            </w:r>
          </w:p>
        </w:tc>
      </w:tr>
      <w:tr w14:paraId="2B6B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9" w:type="dxa"/>
            <w:vAlign w:val="center"/>
          </w:tcPr>
          <w:p w14:paraId="1A4DBB20">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8371" w:type="dxa"/>
            <w:gridSpan w:val="2"/>
            <w:vAlign w:val="center"/>
          </w:tcPr>
          <w:p w14:paraId="5D910744">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318C9260">
            <w:pPr>
              <w:pStyle w:val="61"/>
              <w:keepNext w:val="0"/>
              <w:keepLines w:val="0"/>
              <w:pageBreakBefore w:val="0"/>
              <w:widowControl w:val="0"/>
              <w:numPr>
                <w:ilvl w:val="0"/>
                <w:numId w:val="0"/>
              </w:numPr>
              <w:kinsoku/>
              <w:wordWrap/>
              <w:overflowPunct/>
              <w:topLinePunct w:val="0"/>
              <w:bidi w:val="0"/>
              <w:adjustRightInd w:val="0"/>
              <w:snapToGrid/>
              <w:spacing w:line="360" w:lineRule="auto"/>
              <w:ind w:leftChars="0"/>
              <w:jc w:val="both"/>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成交供应商须向采购代理机构按如下标准和规定交纳成交服务费，请在响应报价中自行考虑：</w:t>
            </w:r>
          </w:p>
          <w:p w14:paraId="3D0AC757">
            <w:pPr>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4"/>
                <w:highlight w:val="none"/>
                <w:lang w:val="en-US" w:eastAsia="zh-CN" w:bidi="ar-SA"/>
              </w:rPr>
              <w:t>①本项目代理费共计8000元</w:t>
            </w:r>
            <w:r>
              <w:rPr>
                <w:rFonts w:hint="eastAsia" w:ascii="仿宋" w:hAnsi="仿宋" w:eastAsia="仿宋" w:cs="仿宋"/>
                <w:color w:val="auto"/>
                <w:sz w:val="24"/>
                <w:highlight w:val="none"/>
              </w:rPr>
              <w:t>：</w:t>
            </w:r>
          </w:p>
          <w:p w14:paraId="76939CEC">
            <w:pPr>
              <w:pStyle w:val="61"/>
              <w:keepNext w:val="0"/>
              <w:keepLines w:val="0"/>
              <w:pageBreakBefore w:val="0"/>
              <w:widowControl w:val="0"/>
              <w:numPr>
                <w:ilvl w:val="0"/>
                <w:numId w:val="0"/>
              </w:numPr>
              <w:kinsoku/>
              <w:wordWrap/>
              <w:overflowPunct/>
              <w:topLinePunct w:val="0"/>
              <w:bidi w:val="0"/>
              <w:adjustRightInd w:val="0"/>
              <w:snapToGrid/>
              <w:spacing w:line="360" w:lineRule="auto"/>
              <w:ind w:leftChars="0"/>
              <w:jc w:val="both"/>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②用银行支票、电汇、现金等付款方式直接交纳代理服务费。</w:t>
            </w:r>
          </w:p>
          <w:p w14:paraId="074C7B70">
            <w:pPr>
              <w:pStyle w:val="61"/>
              <w:keepNext w:val="0"/>
              <w:keepLines w:val="0"/>
              <w:pageBreakBefore w:val="0"/>
              <w:widowControl w:val="0"/>
              <w:numPr>
                <w:ilvl w:val="0"/>
                <w:numId w:val="0"/>
              </w:numPr>
              <w:kinsoku/>
              <w:wordWrap/>
              <w:overflowPunct/>
              <w:topLinePunct w:val="0"/>
              <w:bidi w:val="0"/>
              <w:adjustRightInd w:val="0"/>
              <w:snapToGrid/>
              <w:spacing w:line="360" w:lineRule="auto"/>
              <w:ind w:leftChars="0"/>
              <w:jc w:val="both"/>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公司名称: 绍兴平准招标代理有限公司</w:t>
            </w:r>
          </w:p>
          <w:p w14:paraId="7CEF5722">
            <w:pPr>
              <w:pStyle w:val="61"/>
              <w:keepNext w:val="0"/>
              <w:keepLines w:val="0"/>
              <w:pageBreakBefore w:val="0"/>
              <w:widowControl w:val="0"/>
              <w:numPr>
                <w:ilvl w:val="0"/>
                <w:numId w:val="0"/>
              </w:numPr>
              <w:kinsoku/>
              <w:wordWrap/>
              <w:overflowPunct/>
              <w:topLinePunct w:val="0"/>
              <w:bidi w:val="0"/>
              <w:adjustRightInd w:val="0"/>
              <w:snapToGrid/>
              <w:spacing w:line="360" w:lineRule="auto"/>
              <w:ind w:leftChars="0"/>
              <w:jc w:val="both"/>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开户银行：建设银行嵊州新城支行</w:t>
            </w:r>
          </w:p>
          <w:p w14:paraId="2B6694B0">
            <w:pPr>
              <w:pStyle w:val="61"/>
              <w:keepNext w:val="0"/>
              <w:keepLines w:val="0"/>
              <w:pageBreakBefore w:val="0"/>
              <w:widowControl w:val="0"/>
              <w:numPr>
                <w:ilvl w:val="0"/>
                <w:numId w:val="0"/>
              </w:numPr>
              <w:kinsoku/>
              <w:wordWrap/>
              <w:overflowPunct/>
              <w:topLinePunct w:val="0"/>
              <w:bidi w:val="0"/>
              <w:adjustRightInd w:val="0"/>
              <w:snapToGrid/>
              <w:spacing w:line="360" w:lineRule="auto"/>
              <w:ind w:leftChars="0"/>
              <w:jc w:val="both"/>
              <w:textAlignment w:val="auto"/>
              <w:rPr>
                <w:rFonts w:ascii="仿宋" w:hAnsi="仿宋" w:eastAsia="仿宋" w:cs="仿宋"/>
                <w:color w:val="auto"/>
                <w:highlight w:val="none"/>
              </w:rPr>
            </w:pPr>
            <w:r>
              <w:rPr>
                <w:rFonts w:hint="eastAsia" w:ascii="仿宋" w:hAnsi="仿宋" w:eastAsia="仿宋" w:cs="仿宋"/>
                <w:snapToGrid w:val="0"/>
                <w:color w:val="auto"/>
                <w:kern w:val="28"/>
                <w:sz w:val="24"/>
                <w:szCs w:val="24"/>
                <w:highlight w:val="none"/>
                <w:lang w:val="en-US" w:eastAsia="zh-CN" w:bidi="ar-SA"/>
              </w:rPr>
              <w:t>银行账号：33050165655009888888</w:t>
            </w:r>
          </w:p>
        </w:tc>
      </w:tr>
      <w:tr w14:paraId="6C5E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9" w:type="dxa"/>
            <w:vAlign w:val="center"/>
          </w:tcPr>
          <w:p w14:paraId="2E10999D">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8371" w:type="dxa"/>
            <w:gridSpan w:val="2"/>
            <w:vAlign w:val="center"/>
          </w:tcPr>
          <w:p w14:paraId="7F2CD9C4">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snapToGrid w:val="0"/>
                <w:color w:val="auto"/>
                <w:kern w:val="2"/>
                <w:sz w:val="24"/>
                <w:szCs w:val="21"/>
                <w:highlight w:val="none"/>
                <w:lang w:val="en-US" w:eastAsia="zh-CN" w:bidi="ar-SA"/>
              </w:rPr>
              <w:t>推荐中标候选人数量:</w:t>
            </w:r>
            <w:r>
              <w:rPr>
                <w:rFonts w:hint="eastAsia" w:ascii="仿宋" w:hAnsi="仿宋" w:eastAsia="仿宋" w:cs="仿宋"/>
                <w:b w:val="0"/>
                <w:bCs w:val="0"/>
                <w:snapToGrid w:val="0"/>
                <w:color w:val="auto"/>
                <w:kern w:val="2"/>
                <w:sz w:val="24"/>
                <w:szCs w:val="21"/>
                <w:highlight w:val="none"/>
                <w:lang w:val="en-US" w:eastAsia="zh-CN" w:bidi="ar-SA"/>
              </w:rPr>
              <w:t>推荐中标候选人数量：1名。</w:t>
            </w:r>
          </w:p>
        </w:tc>
      </w:tr>
      <w:tr w14:paraId="793C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2D156D1">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w:t>
            </w:r>
          </w:p>
        </w:tc>
        <w:tc>
          <w:tcPr>
            <w:tcW w:w="8371" w:type="dxa"/>
            <w:gridSpan w:val="2"/>
            <w:vAlign w:val="center"/>
          </w:tcPr>
          <w:p w14:paraId="4D25F224">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其他：</w:t>
            </w:r>
          </w:p>
          <w:p w14:paraId="7A9D26DD">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none"/>
                <w:u w:val="single"/>
              </w:rPr>
            </w:pPr>
            <w:r>
              <w:rPr>
                <w:rFonts w:hint="eastAsia" w:ascii="仿宋" w:hAnsi="仿宋" w:eastAsia="仿宋" w:cs="仿宋"/>
                <w:b w:val="0"/>
                <w:bCs w:val="0"/>
                <w:color w:val="auto"/>
                <w:sz w:val="24"/>
                <w:highlight w:val="none"/>
              </w:rPr>
              <w:t>在领取</w:t>
            </w:r>
            <w:r>
              <w:rPr>
                <w:rFonts w:hint="eastAsia" w:ascii="仿宋" w:hAnsi="仿宋" w:eastAsia="仿宋" w:cs="仿宋"/>
                <w:b w:val="0"/>
                <w:bCs w:val="0"/>
                <w:color w:val="auto"/>
                <w:sz w:val="24"/>
                <w:highlight w:val="none"/>
                <w:lang w:val="en-US" w:eastAsia="zh-CN"/>
              </w:rPr>
              <w:t>成交</w:t>
            </w:r>
            <w:r>
              <w:rPr>
                <w:rFonts w:hint="eastAsia" w:ascii="仿宋" w:hAnsi="仿宋" w:eastAsia="仿宋" w:cs="仿宋"/>
                <w:b w:val="0"/>
                <w:bCs w:val="0"/>
                <w:color w:val="auto"/>
                <w:sz w:val="24"/>
                <w:highlight w:val="none"/>
              </w:rPr>
              <w:t>通知书时</w:t>
            </w:r>
            <w:r>
              <w:rPr>
                <w:rFonts w:hint="eastAsia" w:ascii="仿宋" w:hAnsi="仿宋" w:eastAsia="仿宋" w:cs="仿宋"/>
                <w:b w:val="0"/>
                <w:bCs w:val="0"/>
                <w:color w:val="auto"/>
                <w:sz w:val="24"/>
                <w:highlight w:val="none"/>
                <w:lang w:val="en-US" w:eastAsia="zh-CN"/>
              </w:rPr>
              <w:t>成交</w:t>
            </w:r>
            <w:r>
              <w:rPr>
                <w:rFonts w:hint="eastAsia" w:ascii="仿宋" w:hAnsi="仿宋" w:eastAsia="仿宋" w:cs="仿宋"/>
                <w:b w:val="0"/>
                <w:bCs w:val="0"/>
                <w:color w:val="auto"/>
                <w:sz w:val="24"/>
                <w:highlight w:val="none"/>
              </w:rPr>
              <w:t>供应商需根据采购人要求提供纸质</w:t>
            </w:r>
            <w:r>
              <w:rPr>
                <w:rFonts w:hint="eastAsia" w:ascii="仿宋" w:hAnsi="仿宋" w:eastAsia="仿宋" w:cs="仿宋"/>
                <w:b w:val="0"/>
                <w:bCs w:val="0"/>
                <w:color w:val="auto"/>
                <w:sz w:val="24"/>
                <w:highlight w:val="none"/>
                <w:lang w:val="en-US" w:eastAsia="zh-CN"/>
              </w:rPr>
              <w:t>磋商响应</w:t>
            </w:r>
            <w:r>
              <w:rPr>
                <w:rFonts w:hint="eastAsia" w:ascii="仿宋" w:hAnsi="仿宋" w:eastAsia="仿宋" w:cs="仿宋"/>
                <w:b w:val="0"/>
                <w:bCs w:val="0"/>
                <w:color w:val="auto"/>
                <w:sz w:val="24"/>
                <w:highlight w:val="none"/>
              </w:rPr>
              <w:t>文件（与电子</w:t>
            </w:r>
            <w:r>
              <w:rPr>
                <w:rFonts w:hint="eastAsia" w:ascii="仿宋" w:hAnsi="仿宋" w:eastAsia="仿宋" w:cs="仿宋"/>
                <w:b w:val="0"/>
                <w:bCs w:val="0"/>
                <w:color w:val="auto"/>
                <w:sz w:val="24"/>
                <w:highlight w:val="none"/>
                <w:lang w:val="en-US" w:eastAsia="zh-CN"/>
              </w:rPr>
              <w:t>响应</w:t>
            </w:r>
            <w:r>
              <w:rPr>
                <w:rFonts w:hint="eastAsia" w:ascii="仿宋" w:hAnsi="仿宋" w:eastAsia="仿宋" w:cs="仿宋"/>
                <w:b w:val="0"/>
                <w:bCs w:val="0"/>
                <w:color w:val="auto"/>
                <w:sz w:val="24"/>
                <w:highlight w:val="none"/>
              </w:rPr>
              <w:t>文件一致）至少三份，递交至代理机构，如与电子</w:t>
            </w:r>
            <w:r>
              <w:rPr>
                <w:rFonts w:hint="eastAsia" w:ascii="仿宋" w:hAnsi="仿宋" w:eastAsia="仿宋" w:cs="仿宋"/>
                <w:b w:val="0"/>
                <w:bCs w:val="0"/>
                <w:color w:val="auto"/>
                <w:sz w:val="24"/>
                <w:highlight w:val="none"/>
                <w:lang w:val="en-US" w:eastAsia="zh-CN"/>
              </w:rPr>
              <w:t>响应</w:t>
            </w:r>
            <w:r>
              <w:rPr>
                <w:rFonts w:hint="eastAsia" w:ascii="仿宋" w:hAnsi="仿宋" w:eastAsia="仿宋" w:cs="仿宋"/>
                <w:b w:val="0"/>
                <w:bCs w:val="0"/>
                <w:color w:val="auto"/>
                <w:sz w:val="24"/>
                <w:highlight w:val="none"/>
              </w:rPr>
              <w:t>文件不符将影响</w:t>
            </w:r>
            <w:r>
              <w:rPr>
                <w:rFonts w:hint="eastAsia" w:ascii="仿宋" w:hAnsi="仿宋" w:eastAsia="仿宋" w:cs="仿宋"/>
                <w:b w:val="0"/>
                <w:bCs w:val="0"/>
                <w:color w:val="auto"/>
                <w:sz w:val="24"/>
                <w:highlight w:val="none"/>
                <w:lang w:val="en-US" w:eastAsia="zh-CN"/>
              </w:rPr>
              <w:t>成交</w:t>
            </w:r>
            <w:r>
              <w:rPr>
                <w:rFonts w:hint="eastAsia" w:ascii="仿宋" w:hAnsi="仿宋" w:eastAsia="仿宋" w:cs="仿宋"/>
                <w:b w:val="0"/>
                <w:bCs w:val="0"/>
                <w:color w:val="auto"/>
                <w:sz w:val="24"/>
                <w:highlight w:val="none"/>
              </w:rPr>
              <w:t>供应商领取</w:t>
            </w:r>
            <w:r>
              <w:rPr>
                <w:rFonts w:hint="eastAsia" w:ascii="仿宋" w:hAnsi="仿宋" w:eastAsia="仿宋" w:cs="仿宋"/>
                <w:b w:val="0"/>
                <w:bCs w:val="0"/>
                <w:color w:val="auto"/>
                <w:sz w:val="24"/>
                <w:highlight w:val="none"/>
                <w:lang w:val="en-US" w:eastAsia="zh-CN"/>
              </w:rPr>
              <w:t>成交</w:t>
            </w:r>
            <w:r>
              <w:rPr>
                <w:rFonts w:hint="eastAsia" w:ascii="仿宋" w:hAnsi="仿宋" w:eastAsia="仿宋" w:cs="仿宋"/>
                <w:b w:val="0"/>
                <w:bCs w:val="0"/>
                <w:color w:val="auto"/>
                <w:sz w:val="24"/>
                <w:highlight w:val="none"/>
              </w:rPr>
              <w:t>通知书。</w:t>
            </w:r>
          </w:p>
        </w:tc>
      </w:tr>
      <w:tr w14:paraId="729E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683B7D3">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解释：凡涉及本磋商文件的解释权属于采购人</w:t>
            </w:r>
            <w:r>
              <w:rPr>
                <w:rFonts w:hint="eastAsia" w:ascii="仿宋" w:hAnsi="仿宋" w:eastAsia="仿宋" w:cs="仿宋"/>
                <w:color w:val="auto"/>
                <w:sz w:val="24"/>
                <w:highlight w:val="none"/>
                <w:lang w:val="en-US" w:eastAsia="zh-CN"/>
              </w:rPr>
              <w:t>和</w:t>
            </w:r>
            <w:r>
              <w:rPr>
                <w:rFonts w:hint="eastAsia" w:ascii="仿宋" w:hAnsi="仿宋" w:eastAsia="仿宋" w:cs="仿宋"/>
                <w:color w:val="auto"/>
                <w:sz w:val="24"/>
                <w:highlight w:val="none"/>
              </w:rPr>
              <w:t>采购代理机构。</w:t>
            </w:r>
          </w:p>
        </w:tc>
      </w:tr>
      <w:tr w14:paraId="0E9B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24A2375">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highlight w:val="none"/>
              </w:rPr>
            </w:pPr>
            <w:r>
              <w:rPr>
                <w:rFonts w:hint="eastAsia" w:ascii="仿宋" w:hAnsi="仿宋" w:eastAsia="仿宋" w:cs="仿宋"/>
                <w:b w:val="0"/>
                <w:bCs/>
                <w:color w:val="auto"/>
                <w:sz w:val="24"/>
                <w:highlight w:val="none"/>
              </w:rPr>
              <w:t>注：成交候选供应商放弃成交资格或因质疑、投诉被取消成交资格或不能履行合同的，采购人重新开展采购活动。</w:t>
            </w:r>
          </w:p>
        </w:tc>
      </w:tr>
    </w:tbl>
    <w:p w14:paraId="41FD64C6">
      <w:pPr>
        <w:snapToGrid w:val="0"/>
        <w:spacing w:line="336" w:lineRule="auto"/>
        <w:jc w:val="center"/>
        <w:rPr>
          <w:rFonts w:ascii="仿宋" w:hAnsi="仿宋" w:eastAsia="仿宋" w:cs="仿宋"/>
          <w:b/>
          <w:color w:val="auto"/>
          <w:sz w:val="32"/>
          <w:szCs w:val="20"/>
          <w:highlight w:val="none"/>
        </w:rPr>
      </w:pPr>
    </w:p>
    <w:p w14:paraId="5B1F7B1F">
      <w:pPr>
        <w:adjustRightInd/>
        <w:spacing w:line="336"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9CD7A0C">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14:paraId="0914F07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本磋商文件适用于该项目的邀请、响应、开启响应文件、信用信息查询、资格性审查、评审、成交、合同、验收等行为（法律、法规另有规定的，从其规定）。</w:t>
      </w:r>
    </w:p>
    <w:p w14:paraId="46BDEF56">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603AEFE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2.1“采购人”系指磋商邀请公告中载明的本项目的采购人。</w:t>
      </w:r>
    </w:p>
    <w:p w14:paraId="1FC898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2.2“采购代理机构”系指磋商邀请公告中载明的本项目的采购代理机构。</w:t>
      </w:r>
    </w:p>
    <w:p w14:paraId="3C5AD54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2.3“供应商”系指响应磋商、参加本次竞争的法人、其他组织或自然人。</w:t>
      </w:r>
    </w:p>
    <w:p w14:paraId="1BF2C77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2.4“监督单位”系指政府采购监督管理部门</w:t>
      </w:r>
      <w:r>
        <w:rPr>
          <w:rFonts w:hint="eastAsia" w:ascii="仿宋" w:hAnsi="仿宋" w:eastAsia="仿宋" w:cs="仿宋"/>
          <w:color w:val="auto"/>
          <w:sz w:val="24"/>
          <w:szCs w:val="24"/>
          <w:highlight w:val="none"/>
          <w:lang w:eastAsia="zh-CN"/>
        </w:rPr>
        <w:t>。</w:t>
      </w:r>
    </w:p>
    <w:p w14:paraId="12FD62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2.5“负责人”系指法人企业的法定负责人，或其他组织为法律、行政法规规定代表单位行使职权的主要负责人，或自然人本人。</w:t>
      </w:r>
    </w:p>
    <w:p w14:paraId="3C3EF9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color w:val="auto"/>
          <w:sz w:val="24"/>
          <w:szCs w:val="24"/>
          <w:highlight w:val="none"/>
          <w:lang w:val="en-US" w:eastAsia="zh-CN"/>
        </w:rPr>
        <w:t xml:space="preserve">  </w:t>
      </w:r>
    </w:p>
    <w:p w14:paraId="7F40ABE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“电子交易平台”系指本项目政府采购活动所依托的政府采购云平台（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 </w:instrText>
      </w:r>
      <w:r>
        <w:rPr>
          <w:rFonts w:hint="eastAsia" w:ascii="仿宋" w:hAnsi="仿宋" w:eastAsia="仿宋" w:cs="仿宋"/>
          <w:color w:val="auto"/>
          <w:sz w:val="24"/>
          <w:szCs w:val="24"/>
          <w:highlight w:val="none"/>
        </w:rPr>
        <w:fldChar w:fldCharType="separate"/>
      </w:r>
      <w:r>
        <w:rPr>
          <w:rStyle w:val="72"/>
          <w:rFonts w:hint="eastAsia" w:ascii="仿宋" w:hAnsi="仿宋" w:eastAsia="仿宋" w:cs="仿宋"/>
          <w:snapToGrid/>
          <w:color w:val="auto"/>
          <w:kern w:val="2"/>
          <w:sz w:val="24"/>
          <w:szCs w:val="24"/>
          <w:highlight w:val="none"/>
        </w:rPr>
        <w:t>https://www.zcygov.cn/</w:t>
      </w:r>
      <w:r>
        <w:rPr>
          <w:rStyle w:val="72"/>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szCs w:val="24"/>
          <w:highlight w:val="none"/>
        </w:rPr>
        <w:t>）</w:t>
      </w:r>
    </w:p>
    <w:p w14:paraId="6ED53EA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”系指适用本项目的要求，“☐”系指不适用本项目的要求。</w:t>
      </w:r>
    </w:p>
    <w:p w14:paraId="1A347A07">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3.采购项目需要落实的政府采购政策</w:t>
      </w:r>
    </w:p>
    <w:p w14:paraId="11CDBC5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1CB618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3.2支持绿色发展</w:t>
      </w:r>
    </w:p>
    <w:p w14:paraId="39C3613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31C78E1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★3.2.2采</w:t>
      </w:r>
      <w:r>
        <w:rPr>
          <w:rFonts w:hint="eastAsia" w:ascii="仿宋" w:hAnsi="仿宋" w:eastAsia="仿宋" w:cs="仿宋"/>
          <w:b/>
          <w:color w:val="auto"/>
          <w:sz w:val="24"/>
          <w:szCs w:val="24"/>
          <w:highlight w:val="none"/>
        </w:rPr>
        <w:t>购人拟采购的产品属于政府强制采购的节能产品品目清单范围的，磋商响应人未按磋商文件要求提供国家确定的认证机构出具的、处于有效期之内的节能产品认证证书，磋商无效。</w:t>
      </w:r>
    </w:p>
    <w:p w14:paraId="44D4C21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3.2.3纳入政府采购管理的修缮、装修类项目采购建材的，采购单位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将绿色建材性能、指标等作为实质性条件纳入采购文件和合同，具体性能指标要求</w:t>
      </w:r>
      <w:r>
        <w:rPr>
          <w:rFonts w:hint="eastAsia" w:ascii="仿宋" w:hAnsi="仿宋" w:eastAsia="仿宋" w:cs="仿宋"/>
          <w:color w:val="auto"/>
          <w:sz w:val="24"/>
          <w:szCs w:val="24"/>
          <w:highlight w:val="none"/>
          <w:lang w:eastAsia="zh-CN"/>
        </w:rPr>
        <w:t>按照</w:t>
      </w:r>
      <w:r>
        <w:rPr>
          <w:rFonts w:hint="eastAsia" w:ascii="仿宋" w:hAnsi="仿宋" w:eastAsia="仿宋" w:cs="仿宋"/>
          <w:color w:val="auto"/>
          <w:sz w:val="24"/>
          <w:szCs w:val="24"/>
          <w:highlight w:val="none"/>
        </w:rPr>
        <w:t>相关绿色建材政府采购需求标准</w:t>
      </w: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rPr>
        <w:t>。</w:t>
      </w:r>
    </w:p>
    <w:p w14:paraId="60C3C0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689B9D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3.2.5</w:t>
      </w:r>
      <w:r>
        <w:rPr>
          <w:rFonts w:hint="eastAsia" w:ascii="仿宋" w:hAnsi="仿宋" w:eastAsia="仿宋" w:cs="仿宋"/>
          <w:color w:val="auto"/>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登记报备绿色编码，未申领绿色编码的柴油动力移动源不得进入作业现场施工。</w:t>
      </w:r>
    </w:p>
    <w:p w14:paraId="347DB83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bCs/>
          <w:color w:val="auto"/>
          <w:sz w:val="24"/>
          <w:szCs w:val="24"/>
          <w:highlight w:val="none"/>
        </w:rPr>
        <w:t>小微</w:t>
      </w:r>
      <w:r>
        <w:rPr>
          <w:rFonts w:hint="eastAsia" w:ascii="仿宋" w:hAnsi="仿宋" w:eastAsia="仿宋" w:cs="仿宋"/>
          <w:color w:val="auto"/>
          <w:sz w:val="24"/>
          <w:szCs w:val="24"/>
          <w:highlight w:val="none"/>
        </w:rPr>
        <w:t>企业价格扣除（按财库〔2022〕19号文件规定执行）</w:t>
      </w:r>
    </w:p>
    <w:p w14:paraId="7E513EF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3.3.1小微企业是指</w:t>
      </w:r>
      <w:r>
        <w:rPr>
          <w:rFonts w:hint="eastAsia" w:ascii="仿宋" w:hAnsi="仿宋" w:eastAsia="仿宋" w:cs="仿宋"/>
          <w:bCs/>
          <w:color w:val="auto"/>
          <w:sz w:val="24"/>
          <w:szCs w:val="24"/>
          <w:highlight w:val="none"/>
        </w:rPr>
        <w:t>在中华人民共和国境内依法设立，依据国务院批准的中小企业划分标准确定的小型企业和微型企业，但与大企业的负责人为同一人，或者与大企业存在直接控股、管理关系的除外。</w:t>
      </w:r>
    </w:p>
    <w:p w14:paraId="1A0787E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符合中小企业划分标准的个体工商户，在政府采购活动中视同中小企业。</w:t>
      </w:r>
    </w:p>
    <w:p w14:paraId="1ABDD42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Cs/>
          <w:color w:val="auto"/>
          <w:sz w:val="24"/>
          <w:szCs w:val="24"/>
          <w:highlight w:val="none"/>
        </w:rPr>
        <w:t>3.3.2在货物采购项目中</w:t>
      </w:r>
      <w:r>
        <w:rPr>
          <w:rFonts w:hint="eastAsia" w:ascii="仿宋" w:hAnsi="仿宋" w:eastAsia="仿宋" w:cs="仿宋"/>
          <w:b w:val="0"/>
          <w:bCs/>
          <w:color w:val="auto"/>
          <w:sz w:val="24"/>
          <w:szCs w:val="24"/>
          <w:highlight w:val="none"/>
        </w:rPr>
        <w:t>，货物由小微企业制造，即货物由小微企业生产且使用该小微企业商号或者注册商标。供应商提供的货物既有中小企业制造货物，也有大型企业制造货物的，不享受中小企业扶持政策。</w:t>
      </w:r>
    </w:p>
    <w:p w14:paraId="40B52BB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3.3.3在服务采购项目中，服务由小微企业承接，即提供服务的人员为小微企业依照《中华人民共和国劳动合同法》订立劳动合同的从业人员。</w:t>
      </w:r>
    </w:p>
    <w:p w14:paraId="05CE5D0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3.3.4小微企业应按照磋商文件格式要求提供《中小企业声明函》。</w:t>
      </w:r>
    </w:p>
    <w:p w14:paraId="0C8CAE3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331C0CB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44D4E50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以联合体形式参加政府采购活动， 联合体各方均为中小企业的，联合体视同中小企业。其中，联合体各方均为小微企业的，联合体视同小微企业。</w:t>
      </w:r>
    </w:p>
    <w:p w14:paraId="78C03BD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3.3.7符合《关于促进残疾人就业政府采购政策的通知》（财库〔2017〕141号）规定的条件并提供《残疾人福利性单位声明函》的残疾人福利性单位视同小微企业；</w:t>
      </w:r>
    </w:p>
    <w:p w14:paraId="3E80625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2904E59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696B244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1F40F27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1938BA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11FFD6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p>
    <w:p w14:paraId="6E69E2E0">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★4.特别说明：</w:t>
      </w:r>
    </w:p>
    <w:p w14:paraId="7AA6E63F">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highlight w:val="none"/>
        </w:rPr>
        <w:t>供应商磋商所使用的资格、信誉、荣誉与企业认证必须为本单位所拥有。供应商磋商所使用的项目实施人员必须为本单位正式员工。</w:t>
      </w:r>
    </w:p>
    <w:p w14:paraId="3513B0E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供应商应仔细阅读磋商文件的所有内容，按照磋商文件的要求提交磋商响应文件，并对所提供的全部资料的真实性承担法律责任。</w:t>
      </w:r>
    </w:p>
    <w:p w14:paraId="341C9C2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09D33035">
      <w:pPr>
        <w:snapToGrid w:val="0"/>
        <w:spacing w:line="336" w:lineRule="auto"/>
        <w:ind w:firstLine="643" w:firstLineChars="200"/>
        <w:jc w:val="left"/>
        <w:rPr>
          <w:rFonts w:ascii="仿宋" w:hAnsi="仿宋" w:eastAsia="仿宋" w:cs="仿宋"/>
          <w:b/>
          <w:color w:val="auto"/>
          <w:sz w:val="32"/>
          <w:szCs w:val="32"/>
          <w:highlight w:val="none"/>
        </w:rPr>
      </w:pPr>
    </w:p>
    <w:p w14:paraId="276B8355">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二、磋商文件</w:t>
      </w:r>
    </w:p>
    <w:p w14:paraId="5E6530B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政府采购方式</w:t>
      </w:r>
    </w:p>
    <w:p w14:paraId="7288953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 本项目采用</w:t>
      </w:r>
      <w:r>
        <w:rPr>
          <w:rFonts w:hint="eastAsia" w:ascii="仿宋" w:hAnsi="仿宋" w:eastAsia="仿宋" w:cs="仿宋"/>
          <w:b w:val="0"/>
          <w:bCs/>
          <w:color w:val="auto"/>
          <w:kern w:val="0"/>
          <w:sz w:val="24"/>
          <w:szCs w:val="24"/>
          <w:highlight w:val="none"/>
        </w:rPr>
        <w:t>竞争性磋商</w:t>
      </w:r>
      <w:r>
        <w:rPr>
          <w:rFonts w:hint="eastAsia" w:ascii="仿宋" w:hAnsi="仿宋" w:eastAsia="仿宋" w:cs="仿宋"/>
          <w:color w:val="auto"/>
          <w:sz w:val="24"/>
          <w:szCs w:val="24"/>
          <w:highlight w:val="none"/>
        </w:rPr>
        <w:t>方式进行。</w:t>
      </w:r>
    </w:p>
    <w:p w14:paraId="0D498EA6">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1.2 如某一标项实质性响应磋商文件的供应商不足三家时，由采购人重新组织开展采购活动或按有关规定实施。</w:t>
      </w:r>
    </w:p>
    <w:p w14:paraId="5CEC2088">
      <w:pPr>
        <w:keepNext w:val="0"/>
        <w:keepLines w:val="0"/>
        <w:pageBreakBefore w:val="0"/>
        <w:kinsoku/>
        <w:wordWrap/>
        <w:overflowPunct/>
        <w:topLinePunct w:val="0"/>
        <w:autoSpaceDE/>
        <w:autoSpaceDN/>
        <w:bidi w:val="0"/>
        <w:snapToGrid w:val="0"/>
        <w:spacing w:line="360" w:lineRule="auto"/>
        <w:ind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 本次竞争性磋商设定上限价，上限价即谈判公告中公布的各分标项预算金额。（各分标项之间的预算金额不能互相调整）</w:t>
      </w:r>
    </w:p>
    <w:p w14:paraId="2BBBB62D">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磋商委托</w:t>
      </w:r>
    </w:p>
    <w:p w14:paraId="7DF7292E">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本项目为电子磋商项目，供应商的法定代表人或其授权代表或个体工商户不需要参加现场磋商和开标。</w:t>
      </w:r>
    </w:p>
    <w:p w14:paraId="21149882">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磋商费用</w:t>
      </w:r>
    </w:p>
    <w:p w14:paraId="66451A11">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供应商应自行承担编制磋商响应文件及参加本次磋商所涉及的一切费用。不管磋商结果如何，采购人对上述费用不负任何责任。</w:t>
      </w:r>
    </w:p>
    <w:p w14:paraId="5DA8322A">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磋商文件</w:t>
      </w:r>
    </w:p>
    <w:p w14:paraId="2A542F6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 </w:t>
      </w:r>
      <w:r>
        <w:rPr>
          <w:rFonts w:hint="eastAsia" w:ascii="仿宋" w:hAnsi="仿宋" w:eastAsia="仿宋" w:cs="仿宋"/>
          <w:bCs/>
          <w:color w:val="auto"/>
          <w:sz w:val="24"/>
          <w:szCs w:val="24"/>
          <w:highlight w:val="none"/>
        </w:rPr>
        <w:t>磋商文件包括本磋商文件及所有的磋商答疑记录（澄清、修改）和发出的补充通知</w:t>
      </w:r>
      <w:r>
        <w:rPr>
          <w:rFonts w:hint="eastAsia" w:ascii="仿宋" w:hAnsi="仿宋" w:eastAsia="仿宋" w:cs="仿宋"/>
          <w:color w:val="auto"/>
          <w:sz w:val="24"/>
          <w:szCs w:val="24"/>
          <w:highlight w:val="none"/>
        </w:rPr>
        <w:t>。</w:t>
      </w:r>
    </w:p>
    <w:p w14:paraId="3D6A9D3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4.2磋商文件的澄清 </w:t>
      </w:r>
    </w:p>
    <w:p w14:paraId="0A90D44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磋商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发给所有供应商。</w:t>
      </w:r>
    </w:p>
    <w:p w14:paraId="0AB57E3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4.3磋商文件的修改</w:t>
      </w:r>
    </w:p>
    <w:p w14:paraId="68FB8D3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64F6BDF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18"/>
          <w:szCs w:val="18"/>
          <w:highlight w:val="none"/>
          <w:lang w:val="en-US"/>
        </w:rPr>
      </w:pPr>
      <w:r>
        <w:rPr>
          <w:rFonts w:hint="eastAsia" w:ascii="仿宋" w:hAnsi="仿宋" w:eastAsia="仿宋" w:cs="仿宋"/>
          <w:color w:val="auto"/>
          <w:sz w:val="24"/>
          <w:szCs w:val="24"/>
          <w:highlight w:val="none"/>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r>
        <w:rPr>
          <w:rFonts w:hint="eastAsia" w:ascii="仿宋" w:hAnsi="仿宋" w:eastAsia="仿宋" w:cs="仿宋"/>
          <w:color w:val="auto"/>
          <w:szCs w:val="24"/>
          <w:highlight w:val="none"/>
          <w:lang w:val="en-US"/>
        </w:rPr>
        <w:t xml:space="preserve">    </w:t>
      </w:r>
    </w:p>
    <w:p w14:paraId="4CD4BCDF">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4.4本项目各标段内，如出现打有“★”的指标为实质性指标，任意一条出现负偏离的均视同为实质性不响应磋商文件要求，作无效磋商处理。</w:t>
      </w:r>
    </w:p>
    <w:p w14:paraId="151F2398">
      <w:pPr>
        <w:snapToGrid w:val="0"/>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40412399">
      <w:pPr>
        <w:snapToGrid w:val="0"/>
        <w:spacing w:line="336"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10634BFC">
      <w:pPr>
        <w:adjustRightInd/>
        <w:spacing w:line="336" w:lineRule="auto"/>
        <w:jc w:val="center"/>
        <w:outlineLvl w:val="0"/>
        <w:rPr>
          <w:rFonts w:hint="eastAsia" w:ascii="仿宋" w:hAnsi="仿宋" w:eastAsia="仿宋" w:cs="仿宋"/>
          <w:b/>
          <w:color w:val="auto"/>
          <w:sz w:val="32"/>
          <w:szCs w:val="20"/>
          <w:highlight w:val="none"/>
        </w:rPr>
      </w:pPr>
    </w:p>
    <w:p w14:paraId="2D6296A1">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三、响应文件</w:t>
      </w:r>
    </w:p>
    <w:p w14:paraId="461E99A8">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1.响应文件的语言及计量单位</w:t>
      </w:r>
    </w:p>
    <w:p w14:paraId="18DDCD7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1.1供应商应仔细阅读磋商文件中的所有内容，按照磋商文件要求，详细编制响应文件，并保证响应文件的正确性和真实性。</w:t>
      </w:r>
    </w:p>
    <w:p w14:paraId="6D3F6CB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1.2响应文件以及供应商与采购人、采购代理机构就有关磋商事宜的所有来往函电，均应以中文书写（技术术语除外）。</w:t>
      </w:r>
    </w:p>
    <w:p w14:paraId="1A00A50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1.3磋商计量单位，除磋商文件中有特殊要求外，应采用中华人民共和国法定计量单位，货币单位：人民币元。</w:t>
      </w:r>
    </w:p>
    <w:p w14:paraId="6C29933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1.4不按磋商文件的要求提供的响应文件可能导致被拒绝。</w:t>
      </w:r>
    </w:p>
    <w:p w14:paraId="7CCBD0E7">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1.5响应文件的形式和效力</w:t>
      </w:r>
    </w:p>
    <w:p w14:paraId="6B71C23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1.5.1磋商响应文件为电子响应文件，电子响应文件按“政采云供应商项目采购-电子招投标操作指南”及本磋商文件要求制作、加密传输。</w:t>
      </w:r>
    </w:p>
    <w:p w14:paraId="36207F2F">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u w:val="single"/>
        </w:rPr>
        <w:t>1.5.2响应文件的效力：</w:t>
      </w:r>
    </w:p>
    <w:p w14:paraId="065980D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color w:val="auto"/>
          <w:sz w:val="24"/>
          <w:szCs w:val="24"/>
          <w:highlight w:val="none"/>
          <w:u w:val="single"/>
        </w:rPr>
      </w:pPr>
      <w:r>
        <w:rPr>
          <w:rFonts w:hint="eastAsia" w:ascii="仿宋" w:hAnsi="仿宋" w:eastAsia="仿宋" w:cs="仿宋"/>
          <w:b w:val="0"/>
          <w:bCs/>
          <w:color w:val="auto"/>
          <w:sz w:val="24"/>
          <w:szCs w:val="24"/>
          <w:highlight w:val="none"/>
          <w:u w:val="single"/>
        </w:rPr>
        <w:t>磋商响应文件未在磋商截止时间前完成传输的，视为磋商响应文件撤回；磋商响应文件未按时解密，亦视为响应文件撤回。</w:t>
      </w:r>
    </w:p>
    <w:p w14:paraId="02F170D1">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响应文件的组成</w:t>
      </w:r>
    </w:p>
    <w:p w14:paraId="65726CC1">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磋商文件由“</w:t>
      </w:r>
      <w:r>
        <w:rPr>
          <w:rFonts w:hint="eastAsia" w:ascii="仿宋" w:hAnsi="仿宋" w:eastAsia="仿宋" w:cs="仿宋"/>
          <w:b/>
          <w:bCs/>
          <w:color w:val="auto"/>
          <w:sz w:val="24"/>
          <w:szCs w:val="24"/>
          <w:highlight w:val="none"/>
          <w:lang w:val="zh-CN"/>
        </w:rPr>
        <w:t>资格文件”、</w:t>
      </w:r>
      <w:r>
        <w:rPr>
          <w:rFonts w:hint="eastAsia" w:ascii="仿宋" w:hAnsi="仿宋" w:eastAsia="仿宋" w:cs="仿宋"/>
          <w:b/>
          <w:bCs/>
          <w:color w:val="auto"/>
          <w:sz w:val="24"/>
          <w:szCs w:val="24"/>
          <w:highlight w:val="none"/>
        </w:rPr>
        <w:t>“商务技术文件资料”、“报价文件资料”三部分组成，其中电子磋商响应文件中所须加盖公章部分均应采用电子签章。</w:t>
      </w:r>
    </w:p>
    <w:p w14:paraId="68B6138B">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14:paraId="389EABF4">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.1.1营业执照扫描件；</w:t>
      </w:r>
    </w:p>
    <w:p w14:paraId="4F9B881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2.1.2</w:t>
      </w:r>
      <w:r>
        <w:rPr>
          <w:rFonts w:hint="eastAsia" w:ascii="仿宋" w:hAnsi="仿宋" w:eastAsia="仿宋" w:cs="仿宋"/>
          <w:color w:val="auto"/>
          <w:sz w:val="24"/>
          <w:szCs w:val="24"/>
          <w:highlight w:val="none"/>
        </w:rPr>
        <w:t>法定代表人身份证明书；</w:t>
      </w:r>
    </w:p>
    <w:p w14:paraId="2541975A">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04008DD">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符合参加政府采购活动应当具备的一般条件的承诺函；</w:t>
      </w:r>
    </w:p>
    <w:p w14:paraId="6FCFF0E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2.1.5中小企业声明函（或监狱企业声明函及其相关的充分的证明材料或残疾人福利性单位声明函）；</w:t>
      </w:r>
    </w:p>
    <w:p w14:paraId="19C47DA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2.1.6</w:t>
      </w:r>
      <w:r>
        <w:rPr>
          <w:rFonts w:hint="eastAsia" w:ascii="仿宋" w:hAnsi="仿宋" w:eastAsia="仿宋" w:cs="仿宋"/>
          <w:color w:val="auto"/>
          <w:sz w:val="24"/>
          <w:szCs w:val="24"/>
          <w:highlight w:val="none"/>
          <w:lang w:eastAsia="zh-CN"/>
        </w:rPr>
        <w:t>单位负责人为同一人或者存在直接控股、管理关系的不同供应商，不得参加同一合同项下的政府采购活动（开标后提供《政府采购活动现场确认声明书》（PDF格式），发送至邮箱1132452991@qq.com）；</w:t>
      </w:r>
    </w:p>
    <w:p w14:paraId="58E4F95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Style w:val="72"/>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lang w:val="en-US" w:eastAsia="zh-CN"/>
        </w:rPr>
        <w:t>.1.7旅行社业务经营许可证扫描件。</w:t>
      </w:r>
    </w:p>
    <w:p w14:paraId="6910C73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14:paraId="4F154838">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2.2.1营业执照扫描件；</w:t>
      </w:r>
      <w:r>
        <w:rPr>
          <w:rFonts w:hint="eastAsia" w:ascii="仿宋" w:hAnsi="仿宋" w:eastAsia="仿宋" w:cs="仿宋"/>
          <w:color w:val="auto"/>
          <w:sz w:val="24"/>
          <w:szCs w:val="24"/>
          <w:highlight w:val="none"/>
          <w:lang w:val="zh-CN"/>
        </w:rPr>
        <w:t xml:space="preserve"> </w:t>
      </w:r>
    </w:p>
    <w:p w14:paraId="3549018B">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2.2.2响应函；</w:t>
      </w:r>
    </w:p>
    <w:p w14:paraId="177F8A17">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2.2.3法定代表人身份证明书；</w:t>
      </w:r>
    </w:p>
    <w:p w14:paraId="38AD79BF">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2.2.4法定代表人授权委托书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授权代表社保证明（</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p>
    <w:p w14:paraId="023975E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2.2.5评分索引表；</w:t>
      </w:r>
    </w:p>
    <w:p w14:paraId="0DA3F52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2.2.6资信及商务响应表；</w:t>
      </w:r>
    </w:p>
    <w:p w14:paraId="105EC60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hAnsi="仿宋" w:eastAsia="仿宋" w:cs="仿宋"/>
          <w:color w:val="auto"/>
          <w:sz w:val="24"/>
          <w:szCs w:val="24"/>
          <w:highlight w:val="none"/>
          <w:lang w:eastAsia="zh-CN"/>
        </w:rPr>
        <w:t>；</w:t>
      </w:r>
    </w:p>
    <w:p w14:paraId="6DC5DB7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2.2.8政府采购供应商廉洁自律承诺书；</w:t>
      </w:r>
    </w:p>
    <w:p w14:paraId="611C087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sz w:val="24"/>
          <w:highlight w:val="none"/>
          <w:lang w:eastAsia="zh-CN"/>
        </w:rPr>
        <w:t>；</w:t>
      </w:r>
    </w:p>
    <w:p w14:paraId="119EB4EA">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2.2.10供应商</w:t>
      </w:r>
      <w:r>
        <w:rPr>
          <w:rFonts w:hint="eastAsia" w:ascii="仿宋" w:hAnsi="仿宋" w:eastAsia="仿宋" w:cs="仿宋"/>
          <w:color w:val="auto"/>
          <w:sz w:val="24"/>
          <w:szCs w:val="24"/>
          <w:highlight w:val="none"/>
          <w:lang w:eastAsia="zh-CN"/>
        </w:rPr>
        <w:t>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p>
    <w:p w14:paraId="2F54C88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zh-CN" w:eastAsia="zh-CN" w:bidi="ar-SA"/>
        </w:rPr>
        <w:t xml:space="preserve">2.3报价文件： </w:t>
      </w:r>
    </w:p>
    <w:p w14:paraId="188D0A77">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2.3.1磋商一览表；</w:t>
      </w:r>
    </w:p>
    <w:p w14:paraId="184F14B5">
      <w:pPr>
        <w:keepNext w:val="0"/>
        <w:keepLines w:val="0"/>
        <w:pageBreakBefore w:val="0"/>
        <w:widowControl w:val="0"/>
        <w:kinsoku/>
        <w:wordWrap/>
        <w:overflowPunct/>
        <w:topLinePunct w:val="0"/>
        <w:autoSpaceDE w:val="0"/>
        <w:autoSpaceDN w:val="0"/>
        <w:bidi w:val="0"/>
        <w:adjustRightInd w:val="0"/>
        <w:spacing w:line="360" w:lineRule="auto"/>
        <w:ind w:firstLine="720" w:firstLineChars="300"/>
        <w:jc w:val="left"/>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2.3.2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针对报价需要说明的其他文件和说明（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i w:val="0"/>
          <w:iCs w:val="0"/>
          <w:color w:val="auto"/>
          <w:sz w:val="24"/>
          <w:szCs w:val="24"/>
          <w:highlight w:val="none"/>
          <w:vertAlign w:val="baseline"/>
          <w:lang w:val="en-US" w:eastAsia="zh-CN" w:bidi="ar-SA"/>
        </w:rPr>
        <w:t>。</w:t>
      </w:r>
    </w:p>
    <w:p w14:paraId="170C881C">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磋商报价</w:t>
      </w:r>
    </w:p>
    <w:p w14:paraId="142BBE81">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bCs w:val="0"/>
          <w:iCs w:val="0"/>
          <w:color w:val="auto"/>
          <w:kern w:val="2"/>
          <w:sz w:val="24"/>
          <w:szCs w:val="24"/>
          <w:highlight w:val="none"/>
          <w:vertAlign w:val="baseline"/>
          <w:lang w:val="en-US" w:eastAsia="zh-CN" w:bidi="ar-SA"/>
        </w:rPr>
        <w:t>3.1报价</w:t>
      </w:r>
      <w:r>
        <w:rPr>
          <w:rFonts w:hint="eastAsia" w:ascii="仿宋" w:hAnsi="仿宋" w:eastAsia="仿宋"/>
          <w:color w:val="auto"/>
          <w:sz w:val="24"/>
          <w:szCs w:val="24"/>
          <w:highlight w:val="none"/>
          <w:lang w:val="en-US" w:eastAsia="zh-CN"/>
        </w:rPr>
        <w:t>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CB7C9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4EDD5C3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3.3磋商报价只允许有一个报价，有选择的报价将不予接受（除指定外）。</w:t>
      </w:r>
    </w:p>
    <w:p w14:paraId="48622AF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3.4供应商提供虚假材料磋商的，磋商无效。</w:t>
      </w:r>
    </w:p>
    <w:p w14:paraId="08792CBB">
      <w:pPr>
        <w:pStyle w:val="32"/>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rPr>
        <w:t>4.</w:t>
      </w:r>
      <w:r>
        <w:rPr>
          <w:rFonts w:hint="eastAsia" w:ascii="仿宋" w:hAnsi="仿宋" w:eastAsia="仿宋" w:cs="仿宋"/>
          <w:b/>
          <w:color w:val="auto"/>
          <w:sz w:val="24"/>
          <w:szCs w:val="24"/>
          <w:highlight w:val="none"/>
        </w:rPr>
        <w:t>响应文件的编制和签署</w:t>
      </w:r>
    </w:p>
    <w:p w14:paraId="7124055F">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en-US"/>
        </w:rPr>
        <w:t>4</w:t>
      </w:r>
      <w:r>
        <w:rPr>
          <w:rFonts w:hint="eastAsia" w:ascii="仿宋" w:hAnsi="仿宋" w:eastAsia="仿宋" w:cs="仿宋"/>
          <w:color w:val="auto"/>
          <w:kern w:val="0"/>
          <w:sz w:val="24"/>
          <w:szCs w:val="24"/>
          <w:highlight w:val="none"/>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5796671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rPr>
        <w:t>4</w:t>
      </w:r>
      <w:r>
        <w:rPr>
          <w:rFonts w:hint="eastAsia" w:ascii="仿宋" w:hAnsi="仿宋" w:eastAsia="仿宋" w:cs="仿宋"/>
          <w:color w:val="auto"/>
          <w:kern w:val="0"/>
          <w:sz w:val="24"/>
          <w:szCs w:val="24"/>
          <w:highlight w:val="none"/>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378F278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rPr>
        <w:t>4</w:t>
      </w:r>
      <w:r>
        <w:rPr>
          <w:rFonts w:hint="eastAsia" w:ascii="仿宋" w:hAnsi="仿宋" w:eastAsia="仿宋" w:cs="仿宋"/>
          <w:color w:val="auto"/>
          <w:kern w:val="0"/>
          <w:sz w:val="24"/>
          <w:szCs w:val="24"/>
          <w:highlight w:val="none"/>
          <w:lang w:val="zh-CN"/>
        </w:rPr>
        <w:t>.3使用“政采云电子交易客户端”需要提前申领CA数字证书，申领流程请自行前往“浙江政府采购网-下载专区-电子交易客户端-CA驱动和申领流程”进行查阅。</w:t>
      </w:r>
    </w:p>
    <w:p w14:paraId="03358A92">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.4响应文件按照磋商文件第六部分格式要求进行签署、盖章。</w:t>
      </w:r>
      <w:r>
        <w:rPr>
          <w:rFonts w:hint="eastAsia" w:ascii="仿宋" w:hAnsi="仿宋" w:eastAsia="仿宋" w:cs="仿宋"/>
          <w:b/>
          <w:color w:val="auto"/>
          <w:sz w:val="24"/>
          <w:szCs w:val="24"/>
          <w:highlight w:val="none"/>
        </w:rPr>
        <w:t>供应商的响应文件未按照磋商文件要求签署、盖章的，其响应无效</w:t>
      </w:r>
      <w:r>
        <w:rPr>
          <w:rFonts w:hint="eastAsia" w:ascii="仿宋" w:hAnsi="仿宋" w:eastAsia="仿宋" w:cs="仿宋"/>
          <w:color w:val="auto"/>
          <w:sz w:val="24"/>
          <w:szCs w:val="24"/>
          <w:highlight w:val="none"/>
        </w:rPr>
        <w:t>。</w:t>
      </w:r>
    </w:p>
    <w:p w14:paraId="67B9FF1D">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.5为确保网上操作合法、有效和安全，供应商应当在响应截止时间前完成在“政府采购云平台”的身份认证，确保在电子交易过程中能够对相关数据电文进行加密和使用电子签名。</w:t>
      </w:r>
    </w:p>
    <w:p w14:paraId="2856E2E9">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6磋商文件对响应文件签署、盖章的要求适用于电子签名。</w:t>
      </w:r>
    </w:p>
    <w:p w14:paraId="0B1B2E83">
      <w:pPr>
        <w:pStyle w:val="398"/>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磋商响应文件的提交、补充、修改、撤回</w:t>
      </w:r>
    </w:p>
    <w:p w14:paraId="5AF0B055">
      <w:pPr>
        <w:pStyle w:val="398"/>
        <w:keepNext w:val="0"/>
        <w:keepLines w:val="0"/>
        <w:pageBreakBefore w:val="0"/>
        <w:widowControl w:val="0"/>
        <w:kinsoku/>
        <w:wordWrap/>
        <w:overflowPunct/>
        <w:topLinePunct w:val="0"/>
        <w:bidi w:val="0"/>
        <w:adjustRightIn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D55262A">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.2在响应截止时间以后，不能补充、修改响应文件。</w:t>
      </w:r>
    </w:p>
    <w:p w14:paraId="28ED47B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3在提交“最后报价”后，供应商不能退出磋商。</w:t>
      </w:r>
    </w:p>
    <w:p w14:paraId="30F62C5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.4电子交易平台收到响应文件，将妥善保存并即时向供应商发出确认回执通知。在响应截止时间前，除供应商补充、修改或者撤回响应文件外，任何单位和个人不得解密或提取响应文件。</w:t>
      </w:r>
    </w:p>
    <w:p w14:paraId="4E0294B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.5采购代理机构可以视情况延长提交响应文件的截止时间。在上述情况下，采购代理机构与供应商以前在响应截止期方面的全部权利、责任和义务，将适用于延长至新的响应截止期。</w:t>
      </w:r>
    </w:p>
    <w:p w14:paraId="6D99E156">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5.6备份响应文件</w:t>
      </w:r>
    </w:p>
    <w:p w14:paraId="5DDC4447">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5.6.1</w:t>
      </w:r>
      <w:r>
        <w:rPr>
          <w:rFonts w:hint="eastAsia" w:ascii="仿宋" w:hAnsi="仿宋" w:eastAsia="仿宋" w:cs="仿宋"/>
          <w:color w:val="auto"/>
          <w:sz w:val="24"/>
          <w:szCs w:val="24"/>
          <w:highlight w:val="none"/>
          <w:lang w:val="en-US" w:eastAsia="zh-CN"/>
        </w:rPr>
        <w:t>供应商在电子交易平台传输递交响应文件后，还可以在响应截止时间前以EMS、顺丰邮寄等形式递交备份响应文件1份，</w:t>
      </w:r>
      <w:r>
        <w:rPr>
          <w:rFonts w:hint="eastAsia" w:ascii="仿宋" w:hAnsi="仿宋" w:eastAsia="仿宋" w:cs="仿宋"/>
          <w:b/>
          <w:color w:val="auto"/>
          <w:sz w:val="24"/>
          <w:szCs w:val="24"/>
          <w:highlight w:val="none"/>
        </w:rPr>
        <w:t>但采购人、采购机构不强制或变相强制</w:t>
      </w:r>
      <w:r>
        <w:rPr>
          <w:rFonts w:hint="eastAsia" w:ascii="仿宋" w:hAnsi="仿宋" w:eastAsia="仿宋" w:cs="仿宋"/>
          <w:b/>
          <w:color w:val="auto"/>
          <w:sz w:val="24"/>
          <w:szCs w:val="24"/>
          <w:highlight w:val="none"/>
          <w:lang w:val="en-US" w:eastAsia="zh-CN"/>
        </w:rPr>
        <w:t>供应商</w:t>
      </w:r>
      <w:r>
        <w:rPr>
          <w:rFonts w:hint="eastAsia" w:ascii="仿宋" w:hAnsi="仿宋" w:eastAsia="仿宋" w:cs="仿宋"/>
          <w:b/>
          <w:color w:val="auto"/>
          <w:sz w:val="24"/>
          <w:szCs w:val="24"/>
          <w:highlight w:val="none"/>
        </w:rPr>
        <w:t>提交备份</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w:t>
      </w:r>
      <w:r>
        <w:rPr>
          <w:rFonts w:hint="eastAsia" w:ascii="仿宋" w:hAnsi="仿宋" w:eastAsia="仿宋" w:cs="仿宋"/>
          <w:b/>
          <w:color w:val="auto"/>
          <w:sz w:val="24"/>
          <w:szCs w:val="24"/>
          <w:highlight w:val="none"/>
          <w:lang w:eastAsia="zh-CN"/>
        </w:rPr>
        <w:t>。</w:t>
      </w:r>
    </w:p>
    <w:p w14:paraId="69AA259C">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5.6.2</w:t>
      </w:r>
      <w:r>
        <w:rPr>
          <w:rFonts w:hint="eastAsia" w:ascii="仿宋" w:hAnsi="仿宋" w:eastAsia="仿宋" w:cs="仿宋"/>
          <w:color w:val="auto"/>
          <w:sz w:val="24"/>
          <w:szCs w:val="24"/>
          <w:highlight w:val="none"/>
        </w:rPr>
        <w:t>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文件须在“政采云投标客户端”制作生成，并储存在</w:t>
      </w:r>
      <w:r>
        <w:rPr>
          <w:rFonts w:hint="eastAsia" w:ascii="仿宋" w:hAnsi="仿宋" w:eastAsia="仿宋" w:cs="仿宋"/>
          <w:color w:val="auto"/>
          <w:sz w:val="24"/>
          <w:szCs w:val="24"/>
          <w:highlight w:val="none"/>
          <w:lang w:val="en-US" w:eastAsia="zh-CN"/>
        </w:rPr>
        <w:t>U</w:t>
      </w:r>
      <w:r>
        <w:rPr>
          <w:rFonts w:hint="eastAsia" w:ascii="仿宋" w:hAnsi="仿宋" w:eastAsia="仿宋" w:cs="仿宋"/>
          <w:color w:val="auto"/>
          <w:sz w:val="24"/>
          <w:szCs w:val="24"/>
          <w:highlight w:val="none"/>
        </w:rPr>
        <w:t>盘中。备份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文件应当密封包装并在包装上加盖公章并注明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项目名称，</w:t>
      </w:r>
      <w:r>
        <w:rPr>
          <w:rFonts w:hint="eastAsia" w:ascii="仿宋" w:hAnsi="仿宋" w:eastAsia="仿宋" w:cs="仿宋"/>
          <w:snapToGrid w:val="0"/>
          <w:color w:val="auto"/>
          <w:kern w:val="28"/>
          <w:sz w:val="24"/>
          <w:szCs w:val="24"/>
          <w:highlight w:val="none"/>
          <w:lang w:val="en-US" w:eastAsia="zh-CN" w:bidi="ar-SA"/>
        </w:rPr>
        <w:t>供应商名称(若联合体响应的，包装物封面需注明联合体响应，并注明联合体成员各方的名称和联合协议中约定的牵头人的名称)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不符合上述制作、存储、密封规定的备份</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文件将被视为无效或者被拒绝接收。</w:t>
      </w:r>
    </w:p>
    <w:p w14:paraId="1E4B52D6">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5.6.3</w:t>
      </w:r>
      <w:r>
        <w:rPr>
          <w:rFonts w:hint="eastAsia" w:ascii="仿宋" w:hAnsi="仿宋" w:eastAsia="仿宋" w:cs="仿宋"/>
          <w:color w:val="auto"/>
          <w:sz w:val="24"/>
          <w:szCs w:val="24"/>
          <w:highlight w:val="none"/>
        </w:rPr>
        <w:t>直接提交备份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截止时间前在</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公告中载明的</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地点将备份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文件提交给采购机构，采购机构将拒绝接受逾期送达的备份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p>
    <w:p w14:paraId="2B2CF523">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5.6.4</w:t>
      </w:r>
      <w:r>
        <w:rPr>
          <w:rFonts w:hint="eastAsia" w:ascii="仿宋" w:hAnsi="仿宋" w:eastAsia="仿宋" w:cs="仿宋"/>
          <w:color w:val="auto"/>
          <w:sz w:val="24"/>
          <w:szCs w:val="24"/>
          <w:highlight w:val="none"/>
        </w:rPr>
        <w:t>以快递方式递交备份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应先将备份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文件按要求密封和标记，再进行快递包装后邮寄。备份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文件须在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截止时间之前送达</w:t>
      </w:r>
      <w:r>
        <w:rPr>
          <w:rFonts w:hint="eastAsia" w:ascii="仿宋" w:hAnsi="仿宋" w:eastAsia="仿宋" w:cs="仿宋"/>
          <w:snapToGrid/>
          <w:color w:val="auto"/>
          <w:sz w:val="24"/>
          <w:szCs w:val="24"/>
          <w:highlight w:val="none"/>
          <w:lang w:val="en-US" w:eastAsia="zh-CN"/>
        </w:rPr>
        <w:t>磋商</w:t>
      </w:r>
      <w:r>
        <w:rPr>
          <w:rFonts w:hint="eastAsia" w:ascii="仿宋" w:hAnsi="仿宋" w:eastAsia="仿宋" w:cs="仿宋"/>
          <w:snapToGrid/>
          <w:color w:val="auto"/>
          <w:sz w:val="24"/>
          <w:szCs w:val="24"/>
          <w:highlight w:val="none"/>
        </w:rPr>
        <w:t>文件第二部分</w:t>
      </w:r>
      <w:r>
        <w:rPr>
          <w:rFonts w:hint="eastAsia" w:ascii="仿宋" w:hAnsi="仿宋" w:eastAsia="仿宋" w:cs="仿宋"/>
          <w:snapToGrid/>
          <w:color w:val="auto"/>
          <w:sz w:val="24"/>
          <w:szCs w:val="24"/>
          <w:highlight w:val="none"/>
          <w:lang w:val="en-US" w:eastAsia="zh-CN"/>
        </w:rPr>
        <w:t>供应商</w:t>
      </w:r>
      <w:r>
        <w:rPr>
          <w:rFonts w:hint="eastAsia" w:ascii="仿宋" w:hAnsi="仿宋" w:eastAsia="仿宋" w:cs="仿宋"/>
          <w:snapToGrid/>
          <w:color w:val="auto"/>
          <w:sz w:val="24"/>
          <w:szCs w:val="24"/>
          <w:highlight w:val="none"/>
        </w:rPr>
        <w:t>须知前附表规定的备份</w:t>
      </w:r>
      <w:r>
        <w:rPr>
          <w:rFonts w:hint="eastAsia" w:ascii="仿宋" w:hAnsi="仿宋" w:eastAsia="仿宋" w:cs="仿宋"/>
          <w:snapToGrid/>
          <w:color w:val="auto"/>
          <w:sz w:val="24"/>
          <w:szCs w:val="24"/>
          <w:highlight w:val="none"/>
          <w:lang w:val="en-US" w:eastAsia="zh-CN"/>
        </w:rPr>
        <w:t>响应</w:t>
      </w:r>
      <w:r>
        <w:rPr>
          <w:rFonts w:hint="eastAsia" w:ascii="仿宋" w:hAnsi="仿宋" w:eastAsia="仿宋" w:cs="仿宋"/>
          <w:snapToGrid/>
          <w:color w:val="auto"/>
          <w:sz w:val="24"/>
          <w:szCs w:val="24"/>
          <w:highlight w:val="none"/>
        </w:rPr>
        <w:t>文件送达地点；</w:t>
      </w:r>
      <w:r>
        <w:rPr>
          <w:rFonts w:hint="eastAsia" w:ascii="仿宋" w:hAnsi="仿宋" w:eastAsia="仿宋" w:cs="仿宋"/>
          <w:color w:val="auto"/>
          <w:sz w:val="24"/>
          <w:szCs w:val="24"/>
          <w:highlight w:val="none"/>
        </w:rPr>
        <w:t>送达时间以签收人签收时间为准。采购机构将拒绝接受逾期送达的备份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文件。邮寄过程中，电子备份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文件发生泄露、遗失、损坏或延期送达等情况的，由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自行负责。</w:t>
      </w:r>
    </w:p>
    <w:p w14:paraId="6F62B625">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5.6.5供应商仅提交备份响应文件，没有在电子交易平台传输递交响应文件的，响应无效。</w:t>
      </w:r>
    </w:p>
    <w:p w14:paraId="301E0222">
      <w:pPr>
        <w:pStyle w:val="398"/>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磋商响应有效期</w:t>
      </w:r>
    </w:p>
    <w:p w14:paraId="0543445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1磋商响应有效期为从提交磋商响应文件的截止之日起90天。供应商的磋商响应文件中承诺的磋商响应有效期少于磋商文件中载明的磋商有效期的，磋商无效。</w:t>
      </w:r>
    </w:p>
    <w:p w14:paraId="063B4CE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2磋商响应文件合格投递后，自磋商截止日期起，在磋商有效期内有效。</w:t>
      </w:r>
    </w:p>
    <w:p w14:paraId="7ECE940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3在原定磋商有效期满之前，如果出现特殊情况，采购代理机构可以以书面形式通知供应商延长磋商有效期。供应商同意延长的，不得要求或被允许修改其磋商响应文件，供应商拒绝延长的，其磋商无效。</w:t>
      </w:r>
    </w:p>
    <w:p w14:paraId="64FD1730">
      <w:pPr>
        <w:adjustRightInd/>
        <w:spacing w:line="336" w:lineRule="auto"/>
        <w:outlineLvl w:val="0"/>
        <w:rPr>
          <w:rFonts w:ascii="仿宋" w:hAnsi="仿宋" w:eastAsia="仿宋" w:cs="仿宋"/>
          <w:b/>
          <w:color w:val="auto"/>
          <w:sz w:val="32"/>
          <w:szCs w:val="20"/>
          <w:highlight w:val="none"/>
        </w:rPr>
      </w:pPr>
    </w:p>
    <w:p w14:paraId="71B0E660">
      <w:pPr>
        <w:adjustRightInd/>
        <w:spacing w:line="336" w:lineRule="auto"/>
        <w:jc w:val="center"/>
        <w:outlineLvl w:val="0"/>
        <w:rPr>
          <w:rFonts w:ascii="仿宋" w:hAnsi="仿宋" w:eastAsia="仿宋" w:cs="仿宋"/>
          <w:b/>
          <w:color w:val="auto"/>
          <w:sz w:val="32"/>
          <w:highlight w:val="none"/>
        </w:rPr>
      </w:pPr>
      <w:r>
        <w:rPr>
          <w:rFonts w:hint="eastAsia" w:ascii="仿宋" w:hAnsi="仿宋" w:eastAsia="仿宋" w:cs="仿宋"/>
          <w:b/>
          <w:color w:val="auto"/>
          <w:sz w:val="32"/>
          <w:szCs w:val="20"/>
          <w:highlight w:val="none"/>
        </w:rPr>
        <w:t>四、</w:t>
      </w:r>
      <w:r>
        <w:rPr>
          <w:rFonts w:hint="eastAsia" w:ascii="仿宋" w:hAnsi="仿宋" w:eastAsia="仿宋" w:cs="仿宋"/>
          <w:b/>
          <w:color w:val="auto"/>
          <w:sz w:val="32"/>
          <w:szCs w:val="32"/>
          <w:highlight w:val="none"/>
        </w:rPr>
        <w:t>磋商和评审</w:t>
      </w:r>
    </w:p>
    <w:p w14:paraId="4EC92BF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磋商程序</w:t>
      </w:r>
    </w:p>
    <w:p w14:paraId="7F21140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1.1响应截止时间后，主持人宣布磋商开始。</w:t>
      </w:r>
    </w:p>
    <w:p w14:paraId="455814F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1.2供应商登录政采云平台，用“项目采购-开标评标”功能对电子磋商响应文件进行在线解密。在线解密电子磋商响应文件时间为磋商截止时间起30分钟内。</w:t>
      </w:r>
    </w:p>
    <w:p w14:paraId="2310926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1.3确定各供应商磋商、演示顺序（如有要求）。</w:t>
      </w:r>
    </w:p>
    <w:p w14:paraId="52DB6EA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1.4磋商小组对磋商响应文件进行评估和比较。</w:t>
      </w:r>
    </w:p>
    <w:p w14:paraId="32EAD41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1.5磋商小组与单一供应商分别进行磋商。</w:t>
      </w:r>
    </w:p>
    <w:p w14:paraId="3E36391E">
      <w:pPr>
        <w:snapToGrid w:val="0"/>
        <w:spacing w:line="336"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1.6</w:t>
      </w:r>
      <w:r>
        <w:rPr>
          <w:rFonts w:hint="eastAsia" w:ascii="仿宋" w:hAnsi="仿宋" w:eastAsia="仿宋" w:cs="仿宋"/>
          <w:b/>
          <w:bCs/>
          <w:color w:val="auto"/>
          <w:sz w:val="24"/>
          <w:highlight w:val="none"/>
        </w:rPr>
        <w:t>磋商小组要求所有实质性响应的供应商在规定时间内提交最后报价（只公开最后报价，最后报价不得高于初次报价）。</w:t>
      </w:r>
    </w:p>
    <w:p w14:paraId="7FF5EBA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1.7由磋商小组采用综合评分法对提交最后报价的供应商的磋商响应文件和最后报价进行综合评审，在符合采购需求、质量和服务要求的前提下，按评审得分从高到低顺序推荐确定成交候选供应商。</w:t>
      </w:r>
    </w:p>
    <w:p w14:paraId="042B93A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1.8主持人公布磋商结果。</w:t>
      </w:r>
    </w:p>
    <w:p w14:paraId="34B14DE5">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特别说明：政采云公司如对电子化磋商程序有调整的，按调整后的程序操作。</w:t>
      </w:r>
    </w:p>
    <w:p w14:paraId="6E389FD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2.采购过程中出现以下情形，导致电子交易平台无法正常运行，或者无法保证电子交易的公平、公正和安全时，采购组织机构可中止电子交易活动：</w:t>
      </w:r>
    </w:p>
    <w:p w14:paraId="4A911C4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2.1电子交易平台发生故障而无法登录访问的； </w:t>
      </w:r>
    </w:p>
    <w:p w14:paraId="0DFA12C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2.2电子交易平台应用或数据库出现错误，不能进行正常操作的；</w:t>
      </w:r>
    </w:p>
    <w:p w14:paraId="4A9FF0F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2.3电子交易平台发现严重安全漏洞，有潜在泄密危险的；</w:t>
      </w:r>
    </w:p>
    <w:p w14:paraId="16F234E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2.4病毒发作导致不能进行正常操作的； </w:t>
      </w:r>
    </w:p>
    <w:p w14:paraId="078FFAD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2.5其他无法保证电子交易的公平、公正和安全的情况。</w:t>
      </w:r>
    </w:p>
    <w:p w14:paraId="18B2E21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629A52D9">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磋商内容</w:t>
      </w:r>
    </w:p>
    <w:p w14:paraId="5425AD4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本次磋商内容为在磋商文件范围内就供应商的磋商响应文件，磋商小组与供应商在技术、价格、服务、合同等问题进行磋商，最终确定成交与否。</w:t>
      </w:r>
    </w:p>
    <w:p w14:paraId="78DA67B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3.2磋商应作书面记录，供应商并就磋商内容作出书面承诺，并由供应商法定代表人或其授权委托人签字后生效，作为磋商响应文件的一部分。</w:t>
      </w:r>
    </w:p>
    <w:p w14:paraId="4E87A71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3.3磋商文件有实质性变动的，磋商小组以书面形式通知所有参加磋商的供应商。</w:t>
      </w:r>
    </w:p>
    <w:p w14:paraId="1DE7F50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w:t>
      </w:r>
    </w:p>
    <w:p w14:paraId="3971C43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4.1磋商小组由采购人依法组建，负责评审活动。磋商小组遵循公开、公平、公正、科学合理、竞争择优的原则。</w:t>
      </w:r>
    </w:p>
    <w:p w14:paraId="604FB2E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4.2磋商小组由采购人代表和有关方面的专家组成，成员人数为3人以上单数。</w:t>
      </w:r>
    </w:p>
    <w:p w14:paraId="30BEB38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4.3磋商小组负责对供应商资格的最终审定。</w:t>
      </w:r>
    </w:p>
    <w:p w14:paraId="7631D8C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4.4磋商小组可以要求供应商对其磋商响应文件中含义不明确的内容作必要的澄清或者说明，但澄清或者说明不得超过磋商响应文件的范围或者改变磋商响应文件的实质性内容。</w:t>
      </w:r>
    </w:p>
    <w:p w14:paraId="1977D57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6D8C46B1">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供应商通过政采云平台交换的数据电文必须进行电子签章。</w:t>
      </w:r>
    </w:p>
    <w:p w14:paraId="1EEC2FD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AB02D11">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4.6</w:t>
      </w:r>
      <w:r>
        <w:rPr>
          <w:rFonts w:hint="eastAsia" w:ascii="仿宋" w:hAnsi="仿宋" w:eastAsia="仿宋" w:cs="仿宋"/>
          <w:color w:val="auto"/>
          <w:sz w:val="24"/>
          <w:szCs w:val="24"/>
          <w:highlight w:val="none"/>
        </w:rPr>
        <w:t>磋商小组</w:t>
      </w:r>
      <w:r>
        <w:rPr>
          <w:rFonts w:hint="eastAsia" w:ascii="仿宋" w:hAnsi="仿宋" w:eastAsia="仿宋" w:cs="仿宋"/>
          <w:color w:val="auto"/>
          <w:kern w:val="0"/>
          <w:sz w:val="24"/>
          <w:szCs w:val="24"/>
          <w:highlight w:val="none"/>
        </w:rPr>
        <w:t>对磋商响应文件的判定，只依据磋商响应文件和磋商文件内容本身，不依据任何外来证明。</w:t>
      </w:r>
    </w:p>
    <w:p w14:paraId="79DF177B">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4.7磋商小组不向落标方解释落标的原因，不退还磋商响应文件。</w:t>
      </w:r>
    </w:p>
    <w:p w14:paraId="2470DD6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磋商响应文件的初审鉴定</w:t>
      </w:r>
    </w:p>
    <w:p w14:paraId="5B84DEF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5.1资格性审查</w:t>
      </w:r>
    </w:p>
    <w:p w14:paraId="7104E939">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5.1.1依据法律、法规和磋商文件规定，对磋商响应文件中对资格证明进行审查，以确定供应商是否具备磋商资格。</w:t>
      </w:r>
    </w:p>
    <w:p w14:paraId="257BC1E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5.1.2供应商未按照磋商文件要求提供与基本资格条件、特定资格条件相应的有效资格证明材料的，视为供应商不具备磋商文件中规定的资格要求，其响应无效。</w:t>
      </w:r>
    </w:p>
    <w:p w14:paraId="7D5A684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5.2符合性审查</w:t>
      </w:r>
    </w:p>
    <w:p w14:paraId="4D078B5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615C63F4">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5.3如果磋商响应文件实质不响应磋商文件的各项要求，磋商小组将予以拒绝，并且不允许供应商通过修改或撤销其不符合要求的差异或保留，使之成为具有响应性的磋商。</w:t>
      </w:r>
    </w:p>
    <w:p w14:paraId="1111006C">
      <w:pPr>
        <w:keepNext w:val="0"/>
        <w:keepLines w:val="0"/>
        <w:pageBreakBefore w:val="0"/>
        <w:widowControl/>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对明显的文字和计算错误的修正原则</w:t>
      </w:r>
    </w:p>
    <w:p w14:paraId="1ED9D57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6.1磋商响应文件中报价一览表（报价表）内容与磋商响应文件中相应内容不一致的，以报价一览表（报价表）为准；</w:t>
      </w:r>
    </w:p>
    <w:p w14:paraId="6AAD9BBF">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6.2大写金额和小写金额不一致的，以大写金额为准；</w:t>
      </w:r>
    </w:p>
    <w:p w14:paraId="5629B14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6.3单价金额小数点或者百分比有明显错位的，以报价一览表的总价为准，并修改单价；</w:t>
      </w:r>
    </w:p>
    <w:p w14:paraId="24A9BF4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6.4总价金额与按单价汇总金额不一致的，以单价金额计算结果为准。</w:t>
      </w:r>
    </w:p>
    <w:p w14:paraId="477F8CC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w:t>
      </w:r>
      <w:r>
        <w:rPr>
          <w:rFonts w:hint="eastAsia" w:ascii="仿宋" w:hAnsi="仿宋" w:eastAsia="仿宋" w:cs="仿宋"/>
          <w:bCs/>
          <w:color w:val="auto"/>
          <w:sz w:val="24"/>
          <w:szCs w:val="24"/>
          <w:highlight w:val="none"/>
        </w:rPr>
        <w:t>修正后的报价按照财政部公布第87号令《政府采购货物和服务招标投标管理办法》</w:t>
      </w:r>
      <w:r>
        <w:rPr>
          <w:rFonts w:hint="eastAsia" w:ascii="仿宋" w:hAnsi="仿宋" w:eastAsia="仿宋" w:cs="仿宋"/>
          <w:color w:val="auto"/>
          <w:sz w:val="24"/>
          <w:szCs w:val="24"/>
          <w:highlight w:val="none"/>
        </w:rPr>
        <w:t>第五十一条第二款的规定经磋商响应人确认后产生约束力，磋商响应人不确认的，其磋商无效。</w:t>
      </w:r>
    </w:p>
    <w:p w14:paraId="5E18542A">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7.磋商响应文件的评审、比较和否决</w:t>
      </w:r>
    </w:p>
    <w:p w14:paraId="0AB20B8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7.1磋商小组将对在实质上响应磋商文件要求的磋商响应文件进行评估和比较。</w:t>
      </w:r>
    </w:p>
    <w:p w14:paraId="3796DB5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7.2磋商小组可以书面形式要求供应商就磋商响应文件含义不明确的内容进行书面说明并提供相关材料。</w:t>
      </w:r>
    </w:p>
    <w:p w14:paraId="5FA935A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7.3如发现与磋商文件要求相偏离的，磋商小组应对其偏离情形进行必要的书面核实。</w:t>
      </w:r>
    </w:p>
    <w:p w14:paraId="1CB8E97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7.4如属于实质性偏离或符合无效响应条件的，磋商小组应当询问相关供应商，并允许其进行陈述申辩，但不允许对偏离条款撤回。</w:t>
      </w:r>
    </w:p>
    <w:p w14:paraId="4059A12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7.5比较与评价。磋商小组依据磋商文件规定的评审标准和方法，对磋商响应文件进行商务和技术评估，综合比较与评价。。</w:t>
      </w:r>
    </w:p>
    <w:p w14:paraId="0DB83F9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7.6汇总（商务技术得分情况）。磋商小组各成员应当独立对每个供应商的磋商响应文件进行评价，并汇总商务技术得分情况。</w:t>
      </w:r>
    </w:p>
    <w:p w14:paraId="6A1A4F5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 报价审核。对符合采购需求且通过商务技术（资信）评审的供应商的报价的合理性、准确性等进行审查核实。</w:t>
      </w:r>
    </w:p>
    <w:p w14:paraId="41EC763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7.7.1磋商小组认为供应商的报价明显低于其他通过符合性审查供应商的报价，有可能影响产品质量或者不能诚信履约的，应当要求其在磋商现场合理的时间内提供书面说明，必要时提交相关证明材料。</w:t>
      </w:r>
    </w:p>
    <w:p w14:paraId="18F3063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7.7.2根据财政部发布的《政府采购促进中小企业发展暂行办法》规定，对于非专门面向中小企业的项目，对小型和微型企业产品的价格给予一定的扣除，用扣除后的价格参与评审。</w:t>
      </w:r>
    </w:p>
    <w:p w14:paraId="25C6D99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7.7.3如需磋商价格修正，按财政部第87号令第五十九条的规定对磋商价格进行修正。</w:t>
      </w:r>
    </w:p>
    <w:p w14:paraId="78A75B2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7.8磋商小组依据磋商文件规定的评标标准和方法，对磋商响应文件进行评审和比较后，向</w:t>
      </w:r>
      <w:r>
        <w:rPr>
          <w:rFonts w:hint="eastAsia" w:ascii="仿宋" w:hAnsi="仿宋" w:eastAsia="仿宋" w:cs="仿宋"/>
          <w:color w:val="auto"/>
          <w:sz w:val="24"/>
          <w:szCs w:val="24"/>
          <w:highlight w:val="none"/>
          <w:lang w:eastAsia="zh-CN"/>
        </w:rPr>
        <w:t>采购人或其委托的采购代理机构</w:t>
      </w:r>
      <w:r>
        <w:rPr>
          <w:rFonts w:hint="eastAsia" w:ascii="仿宋" w:hAnsi="仿宋" w:eastAsia="仿宋" w:cs="仿宋"/>
          <w:color w:val="auto"/>
          <w:sz w:val="24"/>
          <w:szCs w:val="24"/>
          <w:highlight w:val="none"/>
        </w:rPr>
        <w:t>提供书面磋商报告，并按得分高低排序推荐中标候选供应商。</w:t>
      </w:r>
    </w:p>
    <w:p w14:paraId="749A7E76">
      <w:pPr>
        <w:pStyle w:val="14"/>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8.磋商响应文件的澄清</w:t>
      </w:r>
    </w:p>
    <w:p w14:paraId="746C5551">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726243FE">
      <w:pPr>
        <w:pStyle w:val="32"/>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9．无效磋商的情形</w:t>
      </w:r>
    </w:p>
    <w:p w14:paraId="156AB3DE">
      <w:pPr>
        <w:keepNext w:val="0"/>
        <w:keepLines w:val="0"/>
        <w:pageBreakBefore w:val="0"/>
        <w:tabs>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磋商响应文件有下列情形之一的作无效磋商响应处理：</w:t>
      </w:r>
    </w:p>
    <w:p w14:paraId="2C03676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9.1磋商响应文件未按照磋商文件规定要求电子签章、签字或盖章的；</w:t>
      </w:r>
    </w:p>
    <w:p w14:paraId="46E1568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9.2单位负责人为同一人或者存在直接控股、管理关系的不同供应商参加同一合同项下的政府采购活动的（均无效）；</w:t>
      </w:r>
    </w:p>
    <w:p w14:paraId="428F521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9.3为采购项目提供整体设计、规范编制或者项目管理、监理、检测等服务的供应商参加该采购项目的其他采购活动的； </w:t>
      </w:r>
    </w:p>
    <w:p w14:paraId="6D1F32B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9.4供应商不具备磋商文件中规定的资格要求的（供应商未提供有效的资格证明文件的，视为其不具备磋商文件中规定的资格要求）；</w:t>
      </w:r>
    </w:p>
    <w:p w14:paraId="555DEF4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9.5</w:t>
      </w:r>
      <w:r>
        <w:rPr>
          <w:rFonts w:hint="eastAsia" w:ascii="仿宋" w:hAnsi="仿宋" w:eastAsia="仿宋" w:cs="仿宋"/>
          <w:b w:val="0"/>
          <w:bCs/>
          <w:color w:val="auto"/>
          <w:kern w:val="0"/>
          <w:sz w:val="24"/>
          <w:szCs w:val="24"/>
          <w:highlight w:val="none"/>
        </w:rPr>
        <w:t>《法定代表人身份证明书》与提供的身份证复印件信息不符的；《法定代表人授权委托书》与提供的身份证复印件信息不符的；</w:t>
      </w:r>
    </w:p>
    <w:p w14:paraId="7DE256E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9.6《法定代表人授权委托书》或《法定代表人身份证明书》填写不全、错误、或授权代表未经有效授权的；</w:t>
      </w:r>
    </w:p>
    <w:p w14:paraId="27BC71B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szCs w:val="24"/>
          <w:highlight w:val="none"/>
        </w:rPr>
        <w:t>法定代表人及个体工商户除外；</w:t>
      </w:r>
    </w:p>
    <w:p w14:paraId="7E9FC7E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w:t>
      </w:r>
      <w:r>
        <w:rPr>
          <w:rFonts w:hint="eastAsia" w:ascii="仿宋" w:hAnsi="仿宋" w:eastAsia="仿宋" w:cs="仿宋"/>
          <w:b w:val="0"/>
          <w:bCs/>
          <w:color w:val="auto"/>
          <w:sz w:val="24"/>
          <w:szCs w:val="24"/>
          <w:highlight w:val="none"/>
        </w:rPr>
        <w:t>8磋商响应文件中的磋商响应函无供应商电子签章或填写不全的；</w:t>
      </w:r>
    </w:p>
    <w:p w14:paraId="3D05F10D">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9.9</w:t>
      </w:r>
      <w:r>
        <w:rPr>
          <w:rFonts w:hint="eastAsia" w:ascii="仿宋" w:hAnsi="仿宋" w:eastAsia="仿宋" w:cs="仿宋"/>
          <w:b w:val="0"/>
          <w:bCs/>
          <w:color w:val="auto"/>
          <w:sz w:val="24"/>
          <w:szCs w:val="24"/>
          <w:highlight w:val="none"/>
        </w:rPr>
        <w:t>供应商递交两份或两份以上内容不同的磋商响应文件，且未声明哪一份有效的；</w:t>
      </w:r>
    </w:p>
    <w:p w14:paraId="65A1B71B">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9.10报价一经涂改，涂改处无磋商响应单位电子签章或者未经法定代表人或授权代表签字或盖章的；</w:t>
      </w:r>
    </w:p>
    <w:p w14:paraId="6463636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9.11</w:t>
      </w:r>
      <w:r>
        <w:rPr>
          <w:rFonts w:hint="eastAsia" w:ascii="仿宋" w:hAnsi="仿宋" w:eastAsia="仿宋" w:cs="仿宋"/>
          <w:b w:val="0"/>
          <w:bCs/>
          <w:color w:val="auto"/>
          <w:sz w:val="24"/>
          <w:szCs w:val="24"/>
          <w:highlight w:val="none"/>
        </w:rPr>
        <w:t>磋商响应文件中未按磋商文件规定的格式填写，或未详细应答磋商服务（或技术或产品等要求），经磋商后仍无法详细应答或应答不完整有缺失，致使磋商小组无法评审的；</w:t>
      </w:r>
    </w:p>
    <w:p w14:paraId="3D30680D">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9.12出现同一标的物或本次磋商产品(服务)内的主要产品(重要组成部分)出现商务技术（资信）文件资料、报价文件资料描述不一致或前后描述不一致，经磋商小组认定后为无法评审的；</w:t>
      </w:r>
    </w:p>
    <w:p w14:paraId="0B05FCDB">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9.13</w:t>
      </w:r>
      <w:r>
        <w:rPr>
          <w:rFonts w:hint="eastAsia" w:ascii="仿宋" w:hAnsi="仿宋" w:eastAsia="仿宋" w:cs="仿宋"/>
          <w:b w:val="0"/>
          <w:bCs/>
          <w:color w:val="auto"/>
          <w:kern w:val="0"/>
          <w:sz w:val="24"/>
          <w:szCs w:val="24"/>
          <w:highlight w:val="none"/>
          <w:lang w:val="en-US" w:eastAsia="zh-CN"/>
        </w:rPr>
        <w:t>磋商</w:t>
      </w:r>
      <w:r>
        <w:rPr>
          <w:rFonts w:hint="eastAsia" w:ascii="仿宋" w:hAnsi="仿宋" w:eastAsia="仿宋" w:cs="仿宋"/>
          <w:b w:val="0"/>
          <w:bCs/>
          <w:color w:val="auto"/>
          <w:kern w:val="0"/>
          <w:sz w:val="24"/>
          <w:szCs w:val="24"/>
          <w:highlight w:val="none"/>
        </w:rPr>
        <w:t>有效期、交货期（服务期）、付款方式等商务条款不能满足</w:t>
      </w:r>
      <w:r>
        <w:rPr>
          <w:rFonts w:hint="eastAsia" w:ascii="仿宋" w:hAnsi="仿宋" w:eastAsia="仿宋" w:cs="仿宋"/>
          <w:b w:val="0"/>
          <w:bCs/>
          <w:color w:val="auto"/>
          <w:kern w:val="0"/>
          <w:sz w:val="24"/>
          <w:szCs w:val="24"/>
          <w:highlight w:val="none"/>
          <w:lang w:val="en-US" w:eastAsia="zh-CN"/>
        </w:rPr>
        <w:t>磋商文件</w:t>
      </w:r>
      <w:r>
        <w:rPr>
          <w:rFonts w:hint="eastAsia" w:ascii="仿宋" w:hAnsi="仿宋" w:eastAsia="仿宋" w:cs="仿宋"/>
          <w:b w:val="0"/>
          <w:bCs/>
          <w:color w:val="auto"/>
          <w:kern w:val="0"/>
          <w:sz w:val="24"/>
          <w:szCs w:val="24"/>
          <w:highlight w:val="none"/>
        </w:rPr>
        <w:t>要求的</w:t>
      </w:r>
      <w:r>
        <w:rPr>
          <w:rFonts w:hint="eastAsia" w:ascii="仿宋" w:hAnsi="仿宋" w:eastAsia="仿宋" w:cs="仿宋"/>
          <w:b w:val="0"/>
          <w:bCs/>
          <w:color w:val="auto"/>
          <w:sz w:val="24"/>
          <w:szCs w:val="24"/>
          <w:highlight w:val="none"/>
        </w:rPr>
        <w:t>；</w:t>
      </w:r>
    </w:p>
    <w:p w14:paraId="6543C85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9.14</w:t>
      </w:r>
      <w:r>
        <w:rPr>
          <w:rFonts w:hint="eastAsia" w:ascii="仿宋" w:hAnsi="仿宋" w:eastAsia="仿宋" w:cs="仿宋"/>
          <w:b w:val="0"/>
          <w:bCs/>
          <w:color w:val="auto"/>
          <w:kern w:val="0"/>
          <w:sz w:val="24"/>
          <w:szCs w:val="24"/>
          <w:highlight w:val="none"/>
        </w:rPr>
        <w:t>磋商响应文件有采购人不能接受的条件；</w:t>
      </w:r>
    </w:p>
    <w:p w14:paraId="59788A60">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9.15</w:t>
      </w:r>
      <w:r>
        <w:rPr>
          <w:rFonts w:hint="eastAsia" w:ascii="仿宋" w:hAnsi="仿宋" w:eastAsia="仿宋" w:cs="仿宋"/>
          <w:b w:val="0"/>
          <w:bCs/>
          <w:color w:val="auto"/>
          <w:sz w:val="24"/>
          <w:szCs w:val="24"/>
          <w:highlight w:val="none"/>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0C8B7416">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9.16最后报价超过预算金额或最高限价</w:t>
      </w:r>
      <w:r>
        <w:rPr>
          <w:rFonts w:hint="eastAsia" w:ascii="仿宋" w:hAnsi="仿宋" w:eastAsia="仿宋" w:cs="仿宋"/>
          <w:b w:val="0"/>
          <w:bCs/>
          <w:color w:val="auto"/>
          <w:sz w:val="24"/>
          <w:szCs w:val="24"/>
          <w:highlight w:val="none"/>
          <w:lang w:val="en-US" w:eastAsia="zh-CN"/>
        </w:rPr>
        <w:t>的</w:t>
      </w:r>
      <w:r>
        <w:rPr>
          <w:rFonts w:hint="eastAsia" w:ascii="仿宋" w:hAnsi="仿宋" w:eastAsia="仿宋" w:cs="仿宋"/>
          <w:b w:val="0"/>
          <w:bCs/>
          <w:color w:val="auto"/>
          <w:sz w:val="24"/>
          <w:szCs w:val="24"/>
          <w:highlight w:val="none"/>
        </w:rPr>
        <w:t>；</w:t>
      </w:r>
    </w:p>
    <w:p w14:paraId="52C8C3F8">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9.17磋商小组认定有重大偏差或实质性不响应磋商文件要求的；</w:t>
      </w:r>
    </w:p>
    <w:p w14:paraId="40849EB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9.18采购人拟采购的产品属于政府强制采购的节能产品品目清单范围的，供应商未按磋商文件要求提供国家确定的认证机构出具的、处于有效期之内的节能产品认证证书的；</w:t>
      </w:r>
    </w:p>
    <w:p w14:paraId="2D68380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9.19《</w:t>
      </w:r>
      <w:r>
        <w:rPr>
          <w:rFonts w:hint="eastAsia" w:ascii="仿宋" w:hAnsi="仿宋" w:eastAsia="仿宋" w:cs="仿宋"/>
          <w:b w:val="0"/>
          <w:bCs/>
          <w:color w:val="auto"/>
          <w:sz w:val="24"/>
          <w:szCs w:val="24"/>
          <w:highlight w:val="none"/>
          <w:lang w:val="en-US" w:eastAsia="zh-CN"/>
        </w:rPr>
        <w:t>磋商</w:t>
      </w:r>
      <w:r>
        <w:rPr>
          <w:rFonts w:hint="eastAsia" w:ascii="仿宋" w:hAnsi="仿宋" w:eastAsia="仿宋" w:cs="仿宋"/>
          <w:b w:val="0"/>
          <w:bCs/>
          <w:color w:val="auto"/>
          <w:sz w:val="24"/>
          <w:szCs w:val="24"/>
          <w:highlight w:val="none"/>
        </w:rPr>
        <w:t>一览表》填写不完整或字迹不能辨认或有漏项的</w:t>
      </w:r>
      <w:r>
        <w:rPr>
          <w:rFonts w:hint="eastAsia" w:ascii="仿宋" w:hAnsi="仿宋" w:eastAsia="仿宋" w:cs="仿宋"/>
          <w:b w:val="0"/>
          <w:bCs/>
          <w:color w:val="auto"/>
          <w:sz w:val="24"/>
          <w:szCs w:val="24"/>
          <w:highlight w:val="none"/>
          <w:lang w:eastAsia="zh-CN"/>
        </w:rPr>
        <w:t>，经</w:t>
      </w:r>
      <w:r>
        <w:rPr>
          <w:rFonts w:hint="eastAsia" w:ascii="仿宋" w:hAnsi="仿宋" w:eastAsia="仿宋" w:cs="仿宋"/>
          <w:b w:val="0"/>
          <w:bCs/>
          <w:color w:val="auto"/>
          <w:sz w:val="24"/>
          <w:szCs w:val="24"/>
          <w:highlight w:val="none"/>
          <w:lang w:val="en-US" w:eastAsia="zh-CN"/>
        </w:rPr>
        <w:t>磋商小组</w:t>
      </w:r>
      <w:r>
        <w:rPr>
          <w:rFonts w:hint="eastAsia" w:ascii="仿宋" w:hAnsi="仿宋" w:eastAsia="仿宋" w:cs="仿宋"/>
          <w:b w:val="0"/>
          <w:bCs/>
          <w:color w:val="auto"/>
          <w:sz w:val="24"/>
          <w:szCs w:val="24"/>
          <w:highlight w:val="none"/>
          <w:lang w:eastAsia="zh-CN"/>
        </w:rPr>
        <w:t>认定属于重大偏差的；</w:t>
      </w:r>
    </w:p>
    <w:p w14:paraId="2E536C7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9.20供应商对根据修正原则修正后的报价不确认的；</w:t>
      </w:r>
    </w:p>
    <w:p w14:paraId="7E6DBA0E">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9.21供应商提供虚假材料磋商的（包括但不限于以下情节）；</w:t>
      </w:r>
    </w:p>
    <w:p w14:paraId="7323A8C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9.21.1使用伪造、变造的许可证件；</w:t>
      </w:r>
    </w:p>
    <w:p w14:paraId="0D7AB2D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9.21.2提供虚假的财务状况或者业绩；</w:t>
      </w:r>
    </w:p>
    <w:p w14:paraId="03CCB947">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9.21.3提供虚假的项目负责人或者主要技术人员简历、劳动关系证明；</w:t>
      </w:r>
    </w:p>
    <w:p w14:paraId="01527D8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9.21.4提供虚假的信用状况；</w:t>
      </w:r>
    </w:p>
    <w:p w14:paraId="02E12DF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9.21.5其他弄虚作假的行为。</w:t>
      </w:r>
    </w:p>
    <w:p w14:paraId="748E315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9.22有下列情形之一的，视为供应商串通磋商，其磋商无效：</w:t>
      </w:r>
    </w:p>
    <w:p w14:paraId="7AC7333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9.22.1不同供应商的磋商响应文件由同一单位或者个人编制；</w:t>
      </w:r>
    </w:p>
    <w:p w14:paraId="3575B69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9.22.2不同供应商委托同一单位或者个人办理磋商事宜；</w:t>
      </w:r>
    </w:p>
    <w:p w14:paraId="401794A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9.22.3不同供应商的磋商响应文件载明的项目管理成员或者联系人员为同一人；</w:t>
      </w:r>
    </w:p>
    <w:p w14:paraId="1AF22C1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9.22.4不同供应商的磋商响应文件异常一致或者磋商报价呈规律性差异；</w:t>
      </w:r>
    </w:p>
    <w:p w14:paraId="4825DB9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9.22.5不同供应商的磋商响应文件相互混装；</w:t>
      </w:r>
    </w:p>
    <w:p w14:paraId="455AB5F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9.22.6有二份及二份以上磋商响应文件的相互之间有特别相同或相似之处，且经询标澄清供应商无令人信服的理由和可靠证据证明其合理性的，经磋商小组半数以上成员确认有串通磋商嫌疑的；</w:t>
      </w:r>
    </w:p>
    <w:p w14:paraId="1FC601E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9.23有下列情形之一的，属于恶意串通，其磋商无效：</w:t>
      </w:r>
    </w:p>
    <w:p w14:paraId="6175FB9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9.23.1供应商直接或者间接从采购人或者采购机构处获得其他供应商的相关情况并修改其磋商响应文件；</w:t>
      </w:r>
    </w:p>
    <w:p w14:paraId="66E5C8F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9.23.2供应商按照采购人或者采购机构的授意撤换、修改磋商响应文件；</w:t>
      </w:r>
    </w:p>
    <w:p w14:paraId="561FF4B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9.23.3供应商之间协商报价、技术方案等磋商响应文件的实质性内容；</w:t>
      </w:r>
    </w:p>
    <w:p w14:paraId="723A835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9.23.4属于同一集团、协会、商会等组织成员的供应商按照该组织要求协同参加政府采购活动；</w:t>
      </w:r>
    </w:p>
    <w:p w14:paraId="3D8E8E9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9.23.5供应商之间事先约定由某一特定供应商中标、成交；</w:t>
      </w:r>
    </w:p>
    <w:p w14:paraId="6CF3C04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9.23.6供应商之间商定部分供应商放弃参加政府采购活动或者放弃中标、成交；</w:t>
      </w:r>
    </w:p>
    <w:p w14:paraId="6F4B19E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color w:val="auto"/>
          <w:sz w:val="24"/>
          <w:szCs w:val="24"/>
          <w:highlight w:val="none"/>
        </w:rPr>
        <w:t>9.23.7供应商与采购人或者采购机构之间、供应商相互之间，为谋求特定供应商中标、成交或者排斥其他供应商的其他串通行为。</w:t>
      </w:r>
    </w:p>
    <w:p w14:paraId="407F1C5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9.2</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磋商响应文件出现不是唯一的、有选择性报价的；</w:t>
      </w:r>
    </w:p>
    <w:p w14:paraId="6C7E6E2A">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9.25未按招标文件要求提供样品或提供样品不满足采购需求实质性条件的；</w:t>
      </w:r>
    </w:p>
    <w:p w14:paraId="3B6BAE82">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9.26</w:t>
      </w:r>
      <w:r>
        <w:rPr>
          <w:rFonts w:hint="eastAsia" w:ascii="仿宋" w:hAnsi="仿宋" w:eastAsia="仿宋" w:cs="仿宋"/>
          <w:b w:val="0"/>
          <w:bCs/>
          <w:color w:val="auto"/>
          <w:sz w:val="24"/>
          <w:highlight w:val="none"/>
        </w:rPr>
        <w:t>参与同一个采购包(标段)的供应商存在下列情形之一的</w:t>
      </w:r>
      <w:r>
        <w:rPr>
          <w:rFonts w:hint="eastAsia" w:ascii="仿宋" w:hAnsi="仿宋" w:eastAsia="仿宋" w:cs="仿宋"/>
          <w:b w:val="0"/>
          <w:bCs/>
          <w:color w:val="auto"/>
          <w:sz w:val="24"/>
          <w:highlight w:val="none"/>
          <w:lang w:eastAsia="zh-CN"/>
        </w:rPr>
        <w:t>，其磋商无效：</w:t>
      </w:r>
    </w:p>
    <w:p w14:paraId="6D1FFB56">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9.26.1</w:t>
      </w:r>
      <w:r>
        <w:rPr>
          <w:rFonts w:hint="eastAsia" w:ascii="仿宋" w:hAnsi="仿宋" w:eastAsia="仿宋" w:cs="仿宋"/>
          <w:b w:val="0"/>
          <w:bCs/>
          <w:color w:val="auto"/>
          <w:sz w:val="24"/>
          <w:highlight w:val="none"/>
        </w:rPr>
        <w:t>不同供应商的磋商响应文件上传计算机的网卡MAC地址、CPU序列号和硬盘序列号等硬件信息相同的;</w:t>
      </w:r>
    </w:p>
    <w:p w14:paraId="44C2EBFE">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9.26.2</w:t>
      </w:r>
      <w:r>
        <w:rPr>
          <w:rFonts w:hint="eastAsia" w:ascii="仿宋" w:hAnsi="仿宋" w:eastAsia="仿宋" w:cs="仿宋"/>
          <w:b w:val="0"/>
          <w:bCs/>
          <w:color w:val="auto"/>
          <w:sz w:val="24"/>
          <w:highlight w:val="none"/>
        </w:rPr>
        <w:t>上传的磋商响应文件若出现使用本项目其他磋商响应供应商的数字证书加密的，或者加盖本项目其他磋商响应供应商的电子印章的;</w:t>
      </w:r>
    </w:p>
    <w:p w14:paraId="4C4C68C4">
      <w:pPr>
        <w:numPr>
          <w:ilvl w:val="-1"/>
          <w:numId w:val="0"/>
        </w:num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9.26.3</w:t>
      </w:r>
      <w:r>
        <w:rPr>
          <w:rFonts w:hint="eastAsia" w:ascii="仿宋" w:hAnsi="仿宋" w:eastAsia="仿宋" w:cs="仿宋"/>
          <w:b w:val="0"/>
          <w:bCs/>
          <w:color w:val="auto"/>
          <w:sz w:val="24"/>
          <w:highlight w:val="none"/>
        </w:rPr>
        <w:t>不同供应商的磋商响应文件的内容存在三处(含)以上错误一致，且无法合理解释的;</w:t>
      </w:r>
    </w:p>
    <w:p w14:paraId="3A1F4F62">
      <w:pPr>
        <w:numPr>
          <w:ilvl w:val="-1"/>
          <w:numId w:val="0"/>
        </w:numPr>
        <w:tabs>
          <w:tab w:val="left" w:pos="3870"/>
          <w:tab w:val="left" w:pos="4085"/>
        </w:tabs>
        <w:snapToGrid w:val="0"/>
        <w:spacing w:line="336" w:lineRule="auto"/>
        <w:ind w:firstLine="480" w:firstLineChars="200"/>
        <w:rPr>
          <w:rFonts w:hint="default"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9.26.4</w:t>
      </w:r>
      <w:r>
        <w:rPr>
          <w:rFonts w:hint="eastAsia" w:ascii="仿宋" w:hAnsi="仿宋" w:eastAsia="仿宋" w:cs="仿宋"/>
          <w:b w:val="0"/>
          <w:bCs/>
          <w:color w:val="auto"/>
          <w:sz w:val="24"/>
          <w:highlight w:val="none"/>
        </w:rPr>
        <w:t>不同供应商联系人为同一人或不同联系人的联系电话一致，且无法合理解释的。</w:t>
      </w:r>
    </w:p>
    <w:p w14:paraId="64126FF9">
      <w:pPr>
        <w:tabs>
          <w:tab w:val="left" w:pos="3870"/>
          <w:tab w:val="left" w:pos="4085"/>
        </w:tabs>
        <w:snapToGrid w:val="0"/>
        <w:spacing w:line="336" w:lineRule="auto"/>
        <w:ind w:firstLine="480" w:firstLineChars="20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9.</w:t>
      </w:r>
      <w:r>
        <w:rPr>
          <w:rFonts w:hint="eastAsia" w:ascii="仿宋" w:hAnsi="仿宋" w:eastAsia="仿宋" w:cs="仿宋"/>
          <w:b w:val="0"/>
          <w:bCs/>
          <w:color w:val="auto"/>
          <w:sz w:val="24"/>
          <w:highlight w:val="none"/>
          <w:lang w:val="en-US" w:eastAsia="zh-CN"/>
        </w:rPr>
        <w:t>27</w:t>
      </w:r>
      <w:r>
        <w:rPr>
          <w:rFonts w:hint="eastAsia" w:ascii="仿宋" w:hAnsi="仿宋" w:eastAsia="仿宋" w:cs="仿宋"/>
          <w:b w:val="0"/>
          <w:bCs/>
          <w:color w:val="auto"/>
          <w:sz w:val="24"/>
          <w:highlight w:val="none"/>
        </w:rPr>
        <w:t>其他违反法律、法规的情形。</w:t>
      </w:r>
    </w:p>
    <w:p w14:paraId="0DCB7366">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10.</w:t>
      </w:r>
      <w:r>
        <w:rPr>
          <w:rFonts w:hint="eastAsia" w:ascii="仿宋" w:hAnsi="仿宋" w:eastAsia="仿宋" w:cs="仿宋"/>
          <w:b/>
          <w:color w:val="auto"/>
          <w:kern w:val="0"/>
          <w:sz w:val="24"/>
          <w:szCs w:val="24"/>
          <w:highlight w:val="none"/>
        </w:rPr>
        <w:t>磋商过程保密</w:t>
      </w:r>
    </w:p>
    <w:p w14:paraId="578E3BE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78234D8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10.2在磋商期间，供应商企图影响采购人、采购代理机构或</w:t>
      </w:r>
      <w:r>
        <w:rPr>
          <w:rFonts w:hint="eastAsia" w:ascii="仿宋" w:hAnsi="仿宋" w:eastAsia="仿宋" w:cs="仿宋"/>
          <w:color w:val="auto"/>
          <w:sz w:val="24"/>
          <w:szCs w:val="24"/>
          <w:highlight w:val="none"/>
        </w:rPr>
        <w:t>磋商小组</w:t>
      </w:r>
      <w:r>
        <w:rPr>
          <w:rFonts w:hint="eastAsia" w:ascii="仿宋" w:hAnsi="仿宋" w:eastAsia="仿宋" w:cs="仿宋"/>
          <w:color w:val="auto"/>
          <w:kern w:val="0"/>
          <w:sz w:val="24"/>
          <w:szCs w:val="24"/>
          <w:highlight w:val="none"/>
        </w:rPr>
        <w:t>的任何活动，都将导致磋商被拒绝，并由其承担相应的法律责任。</w:t>
      </w:r>
    </w:p>
    <w:p w14:paraId="073F540C">
      <w:pPr>
        <w:adjustRightInd/>
        <w:spacing w:line="336" w:lineRule="auto"/>
        <w:jc w:val="center"/>
        <w:outlineLvl w:val="0"/>
        <w:rPr>
          <w:rFonts w:ascii="仿宋" w:hAnsi="仿宋" w:eastAsia="仿宋" w:cs="仿宋"/>
          <w:color w:val="auto"/>
          <w:sz w:val="32"/>
          <w:szCs w:val="32"/>
          <w:highlight w:val="none"/>
        </w:rPr>
      </w:pPr>
    </w:p>
    <w:p w14:paraId="0159BFAC">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五</w:t>
      </w:r>
      <w:r>
        <w:rPr>
          <w:rFonts w:hint="eastAsia" w:ascii="仿宋" w:hAnsi="仿宋" w:eastAsia="仿宋" w:cs="仿宋"/>
          <w:b/>
          <w:color w:val="auto"/>
          <w:sz w:val="32"/>
          <w:szCs w:val="20"/>
          <w:highlight w:val="none"/>
        </w:rPr>
        <w:t>、</w:t>
      </w:r>
      <w:r>
        <w:rPr>
          <w:rFonts w:hint="eastAsia" w:ascii="仿宋" w:hAnsi="仿宋" w:eastAsia="仿宋" w:cs="仿宋"/>
          <w:b/>
          <w:color w:val="auto"/>
          <w:sz w:val="32"/>
          <w:szCs w:val="32"/>
          <w:highlight w:val="none"/>
        </w:rPr>
        <w:t>成交</w:t>
      </w:r>
    </w:p>
    <w:p w14:paraId="0973B524">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bookmarkStart w:id="51" w:name="_Toc84325929"/>
      <w:bookmarkStart w:id="52" w:name="_Toc81372953"/>
      <w:bookmarkStart w:id="53" w:name="_Toc81372776"/>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成交条件</w:t>
      </w:r>
    </w:p>
    <w:p w14:paraId="62C0D988">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磋商响应文件基本符合磋商文件要求；</w:t>
      </w:r>
    </w:p>
    <w:p w14:paraId="1EAE51BC">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1.2供应商有很好的执行合同的能力；</w:t>
      </w:r>
    </w:p>
    <w:p w14:paraId="5C448302">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1.3实施方案最合理并对采购人最为有利，最大限度满足磋商文件的要求；</w:t>
      </w:r>
    </w:p>
    <w:p w14:paraId="4F0D1C7E">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1.4供应商能够提供质量技术、商务经济占综合优势的系统及服务。</w:t>
      </w:r>
    </w:p>
    <w:p w14:paraId="1477E5B2">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2.成交确认</w:t>
      </w:r>
    </w:p>
    <w:p w14:paraId="284AE084">
      <w:pPr>
        <w:keepNext w:val="0"/>
        <w:keepLines w:val="0"/>
        <w:pageBreakBefore w:val="0"/>
        <w:kinsoku/>
        <w:wordWrap/>
        <w:overflowPunct/>
        <w:topLinePunct w:val="0"/>
        <w:autoSpaceDE/>
        <w:autoSpaceDN/>
        <w:bidi w:val="0"/>
        <w:spacing w:line="360" w:lineRule="auto"/>
        <w:ind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2.1采购人应当在收到评审报告之日起５个工作日内，在评审报告提出的成交候选供应商单中确定成交供应商。</w:t>
      </w:r>
    </w:p>
    <w:p w14:paraId="743812A6">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2.2采购人逾期未确定成交供应商的，视为确定评审报告提出的成交候选供应商为成交供应商。</w:t>
      </w:r>
    </w:p>
    <w:p w14:paraId="1DE4121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2.3采购人应在确认成交供应商前再次对资格条件和相关证件材料进一步查验核实。</w:t>
      </w:r>
    </w:p>
    <w:p w14:paraId="423F507A">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成交通知</w:t>
      </w:r>
    </w:p>
    <w:bookmarkEnd w:id="51"/>
    <w:bookmarkEnd w:id="52"/>
    <w:bookmarkEnd w:id="53"/>
    <w:p w14:paraId="0A4E11CE">
      <w:pPr>
        <w:pStyle w:val="398"/>
        <w:tabs>
          <w:tab w:val="left" w:pos="0"/>
        </w:tabs>
        <w:spacing w:before="0" w:line="336"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3.1</w:t>
      </w:r>
      <w:r>
        <w:rPr>
          <w:rFonts w:hint="eastAsia" w:ascii="仿宋" w:hAnsi="仿宋" w:eastAsia="仿宋" w:cs="仿宋"/>
          <w:color w:val="auto"/>
          <w:kern w:val="0"/>
          <w:highlight w:val="none"/>
        </w:rPr>
        <w:t>采购代理机构</w:t>
      </w:r>
      <w:r>
        <w:rPr>
          <w:rFonts w:hint="eastAsia" w:ascii="仿宋" w:hAnsi="仿宋" w:eastAsia="仿宋" w:cs="仿宋"/>
          <w:color w:val="auto"/>
          <w:highlight w:val="none"/>
        </w:rPr>
        <w:t>对成交结果在指定媒体</w:t>
      </w:r>
      <w:r>
        <w:rPr>
          <w:rFonts w:hint="eastAsia" w:ascii="仿宋" w:hAnsi="仿宋" w:eastAsia="仿宋" w:cs="仿宋"/>
          <w:color w:val="auto"/>
          <w:kern w:val="0"/>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72"/>
          <w:rFonts w:hint="eastAsia" w:ascii="仿宋" w:hAnsi="仿宋" w:eastAsia="仿宋" w:cs="仿宋"/>
          <w:color w:val="auto"/>
          <w:highlight w:val="none"/>
        </w:rPr>
        <w:t>http://zfcg.czt.zj.gov.cn/</w:t>
      </w:r>
      <w:r>
        <w:rPr>
          <w:rStyle w:val="72"/>
          <w:rFonts w:hint="eastAsia" w:ascii="仿宋" w:hAnsi="仿宋" w:eastAsia="仿宋" w:cs="仿宋"/>
          <w:color w:val="auto"/>
          <w:highlight w:val="none"/>
        </w:rPr>
        <w:fldChar w:fldCharType="end"/>
      </w:r>
      <w:r>
        <w:rPr>
          <w:rFonts w:hint="eastAsia" w:ascii="仿宋" w:hAnsi="仿宋" w:eastAsia="仿宋" w:cs="仿宋"/>
          <w:color w:val="auto"/>
          <w:kern w:val="0"/>
          <w:highlight w:val="none"/>
        </w:rPr>
        <w:t>、绍兴公共资源交易网</w:t>
      </w:r>
      <w:r>
        <w:rPr>
          <w:color w:val="auto"/>
          <w:highlight w:val="none"/>
        </w:rPr>
        <w:fldChar w:fldCharType="begin"/>
      </w:r>
      <w:r>
        <w:rPr>
          <w:color w:val="auto"/>
          <w:highlight w:val="none"/>
        </w:rPr>
        <w:instrText xml:space="preserve"> HYPERLINK "http://ggb.sx.gov.cn" </w:instrText>
      </w:r>
      <w:r>
        <w:rPr>
          <w:color w:val="auto"/>
          <w:highlight w:val="none"/>
        </w:rPr>
        <w:fldChar w:fldCharType="separate"/>
      </w:r>
      <w:r>
        <w:rPr>
          <w:rStyle w:val="72"/>
          <w:rFonts w:hint="eastAsia" w:ascii="仿宋" w:hAnsi="仿宋" w:eastAsia="仿宋" w:cs="仿宋"/>
          <w:color w:val="auto"/>
          <w:highlight w:val="none"/>
        </w:rPr>
        <w:t>http://ggb.sx.gov.cn</w:t>
      </w:r>
      <w:r>
        <w:rPr>
          <w:rStyle w:val="72"/>
          <w:rFonts w:hint="eastAsia" w:ascii="仿宋" w:hAnsi="仿宋" w:eastAsia="仿宋" w:cs="仿宋"/>
          <w:color w:val="auto"/>
          <w:highlight w:val="none"/>
        </w:rPr>
        <w:fldChar w:fldCharType="end"/>
      </w:r>
      <w:r>
        <w:rPr>
          <w:rFonts w:hint="eastAsia" w:ascii="仿宋" w:hAnsi="仿宋" w:eastAsia="仿宋" w:cs="仿宋"/>
          <w:color w:val="auto"/>
          <w:kern w:val="0"/>
          <w:highlight w:val="none"/>
        </w:rPr>
        <w:t>）发布成交公告，成交公告期限为1个工作日。</w:t>
      </w:r>
    </w:p>
    <w:p w14:paraId="153DD8F2">
      <w:pPr>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highlight w:val="none"/>
          <w:lang w:val="zh-CN"/>
        </w:rPr>
        <w:t>。</w:t>
      </w:r>
    </w:p>
    <w:p w14:paraId="54C88506">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3.3采购人、</w:t>
      </w:r>
      <w:r>
        <w:rPr>
          <w:rFonts w:hint="eastAsia" w:ascii="仿宋" w:hAnsi="仿宋" w:eastAsia="仿宋" w:cs="仿宋"/>
          <w:color w:val="auto"/>
          <w:kern w:val="0"/>
          <w:sz w:val="24"/>
          <w:highlight w:val="none"/>
        </w:rPr>
        <w:t>采购代理机构</w:t>
      </w:r>
      <w:r>
        <w:rPr>
          <w:rFonts w:hint="eastAsia" w:ascii="仿宋" w:hAnsi="仿宋" w:eastAsia="仿宋" w:cs="仿宋"/>
          <w:color w:val="auto"/>
          <w:sz w:val="24"/>
          <w:highlight w:val="none"/>
        </w:rPr>
        <w:t>对成交结果不作任何说明和解释，也不回答任何提问。</w:t>
      </w:r>
    </w:p>
    <w:p w14:paraId="1356E838">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履约保证金</w:t>
      </w:r>
    </w:p>
    <w:p w14:paraId="02771712">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15F0CD97">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4.2项目验收结束后，采购人应及时退还履约保证金。</w:t>
      </w:r>
    </w:p>
    <w:p w14:paraId="23ADA4BB">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4.3供应商以银行、保险公司出具保函形式提交履约保证金的，采购人不得拒收。</w:t>
      </w:r>
    </w:p>
    <w:p w14:paraId="13EE9833">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4.4政府采购货物和服务项目不得收取质量保证金。</w:t>
      </w:r>
    </w:p>
    <w:p w14:paraId="4022261A">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合同签订及备案</w:t>
      </w:r>
    </w:p>
    <w:p w14:paraId="3E2634FB">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5.1成交人应当在成交通知书发出之日起30天内与采购人签订合同，自采购合同签</w:t>
      </w:r>
      <w:r>
        <w:rPr>
          <w:rFonts w:hint="eastAsia" w:ascii="仿宋" w:hAnsi="仿宋" w:eastAsia="仿宋" w:cs="仿宋"/>
          <w:b w:val="0"/>
          <w:bCs w:val="0"/>
          <w:color w:val="auto"/>
          <w:sz w:val="24"/>
          <w:highlight w:val="none"/>
        </w:rPr>
        <w:t>订之日起</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个工作日内，通过电</w:t>
      </w:r>
      <w:r>
        <w:rPr>
          <w:rFonts w:hint="eastAsia" w:ascii="仿宋" w:hAnsi="仿宋" w:eastAsia="仿宋" w:cs="仿宋"/>
          <w:color w:val="auto"/>
          <w:sz w:val="24"/>
          <w:highlight w:val="none"/>
        </w:rPr>
        <w:t>子交易平台进行备案。</w:t>
      </w:r>
    </w:p>
    <w:p w14:paraId="5B8FCEA7">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5.2如成交人为联合体的，由联合体成员各方法定代表人或其授权代表与采购人代表签订合同。</w:t>
      </w:r>
    </w:p>
    <w:p w14:paraId="3A21A874">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.验收</w:t>
      </w:r>
    </w:p>
    <w:p w14:paraId="66E46234">
      <w:pPr>
        <w:tabs>
          <w:tab w:val="left" w:pos="6780"/>
        </w:tabs>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416C22">
      <w:pPr>
        <w:tabs>
          <w:tab w:val="left" w:pos="6780"/>
        </w:tabs>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2采购人可以邀请参加本项目的其他供应商或者第三方机构参与验收。参与验收的供应商或者第三方机构的意见作为验收书的参考资料一并存档。</w:t>
      </w:r>
    </w:p>
    <w:p w14:paraId="3121990E">
      <w:pPr>
        <w:tabs>
          <w:tab w:val="left" w:pos="6780"/>
        </w:tabs>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E7913E">
      <w:pPr>
        <w:tabs>
          <w:tab w:val="left" w:pos="6780"/>
        </w:tabs>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83C07F">
      <w:pPr>
        <w:tabs>
          <w:tab w:val="left" w:pos="6780"/>
        </w:tabs>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7.售后服务考核</w:t>
      </w:r>
      <w:r>
        <w:rPr>
          <w:rFonts w:hint="eastAsia" w:ascii="仿宋" w:hAnsi="仿宋" w:eastAsia="仿宋" w:cs="仿宋"/>
          <w:b/>
          <w:color w:val="auto"/>
          <w:sz w:val="24"/>
          <w:highlight w:val="none"/>
        </w:rPr>
        <w:tab/>
      </w:r>
    </w:p>
    <w:p w14:paraId="689CFC20">
      <w:pPr>
        <w:spacing w:line="336" w:lineRule="auto"/>
        <w:ind w:firstLine="480" w:firstLineChars="200"/>
        <w:rPr>
          <w:rFonts w:ascii="仿宋" w:hAnsi="仿宋" w:eastAsia="仿宋" w:cs="仿宋"/>
          <w:color w:val="auto"/>
          <w:sz w:val="32"/>
          <w:szCs w:val="32"/>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rPr>
        <w:t>规定的，一经查实，由政府采购监督管理部门给予相应处罚</w:t>
      </w:r>
    </w:p>
    <w:p w14:paraId="6DDBAEB0">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六</w:t>
      </w:r>
      <w:r>
        <w:rPr>
          <w:rFonts w:hint="eastAsia" w:ascii="仿宋" w:hAnsi="仿宋" w:eastAsia="仿宋" w:cs="仿宋"/>
          <w:b/>
          <w:color w:val="auto"/>
          <w:sz w:val="32"/>
          <w:szCs w:val="20"/>
          <w:highlight w:val="none"/>
        </w:rPr>
        <w:t>、询问、质疑与投诉</w:t>
      </w:r>
    </w:p>
    <w:p w14:paraId="582348CE">
      <w:pPr>
        <w:pStyle w:val="3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1.在线询问、质疑、投诉</w:t>
      </w:r>
    </w:p>
    <w:p w14:paraId="66C7B756">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根据《浙江省财政厅关于进一步促进政府采购公平竞争打造最优营商环境的通知》（浙财采监〔2021〕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szCs w:val="24"/>
          <w:highlight w:val="none"/>
          <w:lang w:val="en-US" w:eastAsia="zh-CN"/>
        </w:rPr>
        <w:t>政务</w:t>
      </w:r>
      <w:r>
        <w:rPr>
          <w:rFonts w:hint="eastAsia" w:ascii="仿宋" w:hAnsi="仿宋" w:eastAsia="仿宋" w:cs="仿宋"/>
          <w:color w:val="auto"/>
          <w:sz w:val="24"/>
          <w:szCs w:val="24"/>
          <w:highlight w:val="none"/>
        </w:rPr>
        <w:t>服务网-政府采购投诉处理-在线办理。</w:t>
      </w:r>
    </w:p>
    <w:p w14:paraId="168FEFFF">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供应商询问</w:t>
      </w:r>
    </w:p>
    <w:p w14:paraId="0F135EC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FF47CA">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供应商质疑</w:t>
      </w:r>
    </w:p>
    <w:p w14:paraId="67662AEE">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val="zh-CN"/>
        </w:rPr>
        <w:t>3</w:t>
      </w:r>
      <w:r>
        <w:rPr>
          <w:rFonts w:hint="eastAsia" w:ascii="仿宋" w:hAnsi="仿宋" w:eastAsia="仿宋" w:cs="仿宋"/>
          <w:b/>
          <w:color w:val="auto"/>
          <w:sz w:val="24"/>
          <w:szCs w:val="24"/>
          <w:highlight w:val="none"/>
        </w:rPr>
        <w:t>.1质疑提出时效</w:t>
      </w:r>
    </w:p>
    <w:p w14:paraId="0D593512">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3.1.1提出质疑的供应商应当是参与所质疑项目采购活动的供应商。潜在供应商已依法获取其可质疑的采购文件的，可以对该文件提出质疑。</w:t>
      </w:r>
    </w:p>
    <w:p w14:paraId="712D846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3</w:t>
      </w:r>
      <w:r>
        <w:rPr>
          <w:rFonts w:hint="eastAsia" w:ascii="仿宋" w:hAnsi="仿宋" w:eastAsia="仿宋" w:cs="仿宋"/>
          <w:color w:val="auto"/>
          <w:sz w:val="24"/>
          <w:szCs w:val="24"/>
          <w:highlight w:val="none"/>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color w:val="auto"/>
          <w:sz w:val="24"/>
          <w:szCs w:val="24"/>
          <w:highlight w:val="none"/>
          <w:lang w:val="en-US" w:eastAsia="zh-CN"/>
        </w:rPr>
        <w:t>一次性</w:t>
      </w:r>
      <w:r>
        <w:rPr>
          <w:rFonts w:hint="eastAsia" w:ascii="仿宋" w:hAnsi="仿宋" w:eastAsia="仿宋" w:cs="仿宋"/>
          <w:color w:val="auto"/>
          <w:sz w:val="24"/>
          <w:szCs w:val="24"/>
          <w:highlight w:val="none"/>
        </w:rPr>
        <w:t>提出质疑，否则，采购人或者采购代理机构不予受理：</w:t>
      </w:r>
    </w:p>
    <w:p w14:paraId="0D289A70">
      <w:pPr>
        <w:pStyle w:val="15"/>
        <w:keepNext w:val="0"/>
        <w:keepLines w:val="0"/>
        <w:pageBreakBefore w:val="0"/>
        <w:kinsoku/>
        <w:wordWrap/>
        <w:overflowPunct/>
        <w:topLinePunct w:val="0"/>
        <w:bidi w:val="0"/>
        <w:adjustRightInd w:val="0"/>
        <w:spacing w:line="360" w:lineRule="auto"/>
        <w:ind w:firstLine="434" w:firstLineChars="181"/>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BC28C1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3.1.2.2对采购过程提出质疑的，质疑期限为各采购程序环节结束之日起计算。</w:t>
      </w:r>
    </w:p>
    <w:p w14:paraId="16D6D100">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3.1.2.3对采购结果提出质疑的，质疑期限自采购结果公告期限届满之日起计算。</w:t>
      </w:r>
    </w:p>
    <w:p w14:paraId="21AA5EC5">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3.1.2.4对同一采购程序环节的质疑，供应商须一次性提出。</w:t>
      </w:r>
    </w:p>
    <w:p w14:paraId="2BEED180">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val="zh-CN"/>
        </w:rPr>
        <w:t>3.</w:t>
      </w:r>
      <w:r>
        <w:rPr>
          <w:rFonts w:hint="eastAsia" w:ascii="仿宋" w:hAnsi="仿宋" w:eastAsia="仿宋" w:cs="仿宋"/>
          <w:b/>
          <w:color w:val="auto"/>
          <w:kern w:val="0"/>
          <w:sz w:val="24"/>
          <w:szCs w:val="24"/>
          <w:highlight w:val="none"/>
          <w:lang w:val="en-US"/>
        </w:rPr>
        <w:t>2</w:t>
      </w:r>
      <w:r>
        <w:rPr>
          <w:rFonts w:hint="eastAsia" w:ascii="仿宋" w:hAnsi="仿宋" w:eastAsia="仿宋" w:cs="仿宋"/>
          <w:b/>
          <w:color w:val="auto"/>
          <w:kern w:val="0"/>
          <w:sz w:val="24"/>
          <w:szCs w:val="24"/>
          <w:highlight w:val="none"/>
          <w:lang w:val="zh-CN"/>
        </w:rPr>
        <w:t>质疑函</w:t>
      </w:r>
    </w:p>
    <w:p w14:paraId="27AB875C">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rPr>
        <w:t>.1供应商提出质疑应当提交质疑函和必要的证明材料。质疑函应当包括下列内容：</w:t>
      </w:r>
    </w:p>
    <w:p w14:paraId="4296539A">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6699AD8A">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232876C1">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659AD285">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455C4216">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7EE62947">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05BFDA7D">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F6F3CC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质疑函范本及制作说明详见附件1。</w:t>
      </w:r>
    </w:p>
    <w:p w14:paraId="3FD89297">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4.供应商投诉</w:t>
      </w:r>
    </w:p>
    <w:p w14:paraId="3311368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4.1质疑供应商对采购人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采购代理机构的答复不满意或者采购人、采购代理机构未在规定的时间内作出答复的，可以在答复期满后十五个工作日内向同级政府采购监督管理部门提出投诉。</w:t>
      </w:r>
    </w:p>
    <w:p w14:paraId="592D169E">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4.2供应商投诉的事项不得超出已质疑事项的范围，基于质疑答复内容提出的投诉事项除外。</w:t>
      </w:r>
    </w:p>
    <w:p w14:paraId="6329F12A">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4.3供应商投诉应当有明确的请求和必要的证明材料。</w:t>
      </w:r>
    </w:p>
    <w:p w14:paraId="6343207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4.4以联合体形式参加政府采购活动的，其投诉应当由组成联合体的所有供应商共同提出。</w:t>
      </w:r>
    </w:p>
    <w:p w14:paraId="16E5DA56">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投诉书范本及制作说明详见附件2。</w:t>
      </w:r>
      <w:bookmarkStart w:id="54" w:name="_Hlt68057669"/>
      <w:bookmarkEnd w:id="54"/>
      <w:bookmarkStart w:id="55" w:name="_Hlt74707468"/>
      <w:bookmarkEnd w:id="55"/>
      <w:bookmarkStart w:id="56" w:name="_Hlt74730295"/>
      <w:bookmarkEnd w:id="56"/>
      <w:bookmarkStart w:id="57" w:name="_Hlt75236101"/>
      <w:bookmarkEnd w:id="57"/>
      <w:bookmarkStart w:id="58" w:name="_Hlt68072990"/>
      <w:bookmarkEnd w:id="58"/>
      <w:bookmarkStart w:id="59" w:name="_Hlt74729768"/>
      <w:bookmarkEnd w:id="59"/>
      <w:bookmarkStart w:id="60" w:name="_Hlt75236011"/>
      <w:bookmarkEnd w:id="60"/>
      <w:bookmarkStart w:id="61" w:name="_Hlt74714665"/>
      <w:bookmarkEnd w:id="61"/>
      <w:bookmarkStart w:id="62" w:name="_Hlt75236290"/>
      <w:bookmarkEnd w:id="62"/>
    </w:p>
    <w:p w14:paraId="3685456A">
      <w:pPr>
        <w:rPr>
          <w:rFonts w:hint="eastAsia" w:ascii="仿宋" w:hAnsi="仿宋" w:eastAsia="仿宋" w:cs="仿宋"/>
          <w:b w:val="0"/>
          <w:bCs/>
          <w:color w:val="auto"/>
          <w:sz w:val="24"/>
          <w:szCs w:val="24"/>
          <w:highlight w:val="none"/>
        </w:rPr>
      </w:pPr>
    </w:p>
    <w:p w14:paraId="694D0DF5">
      <w:pPr>
        <w:rPr>
          <w:rFonts w:hint="eastAsia" w:ascii="仿宋" w:hAnsi="仿宋" w:eastAsia="仿宋" w:cs="仿宋"/>
          <w:b w:val="0"/>
          <w:bCs/>
          <w:color w:val="auto"/>
          <w:sz w:val="24"/>
          <w:szCs w:val="24"/>
          <w:highlight w:val="none"/>
        </w:rPr>
      </w:pPr>
    </w:p>
    <w:p w14:paraId="4D91A2C9">
      <w:pPr>
        <w:rPr>
          <w:rFonts w:hint="eastAsia" w:ascii="仿宋" w:hAnsi="仿宋" w:eastAsia="仿宋" w:cs="仿宋"/>
          <w:b w:val="0"/>
          <w:bCs/>
          <w:color w:val="auto"/>
          <w:sz w:val="24"/>
          <w:szCs w:val="24"/>
          <w:highlight w:val="none"/>
        </w:rPr>
      </w:pPr>
    </w:p>
    <w:p w14:paraId="497D639F">
      <w:pPr>
        <w:rPr>
          <w:rFonts w:hint="eastAsia" w:ascii="仿宋" w:hAnsi="仿宋" w:eastAsia="仿宋" w:cs="仿宋"/>
          <w:b w:val="0"/>
          <w:bCs/>
          <w:color w:val="auto"/>
          <w:sz w:val="24"/>
          <w:szCs w:val="24"/>
          <w:highlight w:val="none"/>
        </w:rPr>
      </w:pPr>
    </w:p>
    <w:p w14:paraId="59BC4A98">
      <w:pPr>
        <w:rPr>
          <w:rFonts w:hint="eastAsia" w:ascii="仿宋" w:hAnsi="仿宋" w:eastAsia="仿宋" w:cs="仿宋"/>
          <w:b w:val="0"/>
          <w:bCs/>
          <w:color w:val="auto"/>
          <w:sz w:val="24"/>
          <w:szCs w:val="24"/>
          <w:highlight w:val="none"/>
        </w:rPr>
      </w:pPr>
    </w:p>
    <w:p w14:paraId="4180ACBF">
      <w:pPr>
        <w:rPr>
          <w:rFonts w:hint="eastAsia" w:ascii="仿宋" w:hAnsi="仿宋" w:eastAsia="仿宋" w:cs="仿宋"/>
          <w:b w:val="0"/>
          <w:bCs/>
          <w:color w:val="auto"/>
          <w:sz w:val="24"/>
          <w:szCs w:val="24"/>
          <w:highlight w:val="none"/>
        </w:rPr>
      </w:pPr>
    </w:p>
    <w:bookmarkEnd w:id="8"/>
    <w:p w14:paraId="1FBAA89B">
      <w:pPr>
        <w:numPr>
          <w:ilvl w:val="0"/>
          <w:numId w:val="7"/>
        </w:numPr>
        <w:adjustRightInd/>
        <w:spacing w:line="336" w:lineRule="auto"/>
        <w:jc w:val="center"/>
        <w:outlineLvl w:val="0"/>
        <w:rPr>
          <w:rFonts w:hint="eastAsia" w:ascii="仿宋" w:hAnsi="仿宋" w:eastAsia="仿宋" w:cs="仿宋"/>
          <w:b/>
          <w:color w:val="auto"/>
          <w:sz w:val="36"/>
          <w:szCs w:val="36"/>
          <w:highlight w:val="none"/>
        </w:rPr>
      </w:pPr>
      <w:bookmarkStart w:id="63" w:name="第三部分"/>
      <w:bookmarkStart w:id="64" w:name="_Toc164416483"/>
      <w:r>
        <w:rPr>
          <w:rFonts w:hint="eastAsia" w:ascii="仿宋" w:hAnsi="仿宋" w:eastAsia="仿宋" w:cs="仿宋"/>
          <w:b/>
          <w:color w:val="auto"/>
          <w:sz w:val="36"/>
          <w:szCs w:val="36"/>
          <w:highlight w:val="none"/>
        </w:rPr>
        <w:t>采购需求</w:t>
      </w:r>
    </w:p>
    <w:p w14:paraId="537442B0">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color w:val="auto"/>
          <w:sz w:val="24"/>
          <w:szCs w:val="24"/>
          <w:highlight w:val="none"/>
        </w:rPr>
      </w:pPr>
      <w:bookmarkStart w:id="65" w:name="_Toc14231"/>
      <w:bookmarkStart w:id="66" w:name="_Toc25190"/>
      <w:r>
        <w:rPr>
          <w:rFonts w:hint="eastAsia" w:ascii="仿宋" w:hAnsi="仿宋" w:eastAsia="仿宋" w:cs="仿宋"/>
          <w:b/>
          <w:bCs/>
          <w:color w:val="auto"/>
          <w:sz w:val="24"/>
          <w:szCs w:val="24"/>
          <w:highlight w:val="none"/>
        </w:rPr>
        <w:t>一、招标内容</w:t>
      </w:r>
      <w:bookmarkEnd w:id="65"/>
      <w:bookmarkEnd w:id="66"/>
    </w:p>
    <w:tbl>
      <w:tblPr>
        <w:tblStyle w:val="642"/>
        <w:tblW w:w="966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26"/>
        <w:gridCol w:w="3510"/>
        <w:gridCol w:w="995"/>
        <w:gridCol w:w="1577"/>
        <w:gridCol w:w="1996"/>
      </w:tblGrid>
      <w:tr w14:paraId="5D65C91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C014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D99E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582A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2B9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单价上限价</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2EF9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预算金额或上限价</w:t>
            </w:r>
          </w:p>
        </w:tc>
      </w:tr>
      <w:tr w14:paraId="5C0948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D225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4892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嵊州市剡山小学教育集团教职工疗休养项目 </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6220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约193人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94E1A">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3000元/人</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D16B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sz w:val="24"/>
                <w:highlight w:val="none"/>
                <w:lang w:val="en-US" w:eastAsia="zh-CN"/>
              </w:rPr>
              <w:t>579000.00</w:t>
            </w:r>
            <w:r>
              <w:rPr>
                <w:rFonts w:hint="eastAsia" w:ascii="仿宋" w:hAnsi="仿宋" w:eastAsia="仿宋" w:cs="仿宋"/>
                <w:color w:val="auto"/>
                <w:sz w:val="24"/>
                <w:szCs w:val="24"/>
                <w:highlight w:val="none"/>
                <w:lang w:val="en-US" w:eastAsia="zh-CN"/>
              </w:rPr>
              <w:t>元</w:t>
            </w:r>
          </w:p>
        </w:tc>
      </w:tr>
    </w:tbl>
    <w:p w14:paraId="3C74AE1F">
      <w:pPr>
        <w:keepNext w:val="0"/>
        <w:keepLines w:val="0"/>
        <w:pageBreakBefore w:val="0"/>
        <w:widowControl/>
        <w:kinsoku/>
        <w:wordWrap/>
        <w:overflowPunct/>
        <w:topLinePunct w:val="0"/>
        <w:bidi w:val="0"/>
        <w:spacing w:line="360" w:lineRule="auto"/>
        <w:ind w:right="60"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疗休养</w:t>
      </w:r>
      <w:r>
        <w:rPr>
          <w:rFonts w:hint="eastAsia" w:ascii="仿宋" w:hAnsi="仿宋" w:eastAsia="仿宋" w:cs="仿宋"/>
          <w:color w:val="auto"/>
          <w:sz w:val="24"/>
          <w:szCs w:val="24"/>
          <w:highlight w:val="none"/>
        </w:rPr>
        <w:t>包括食、宿、行等活动的具体安排。本次项目采购通过竞争性磋商方式确定服务单位。最终</w:t>
      </w:r>
      <w:r>
        <w:rPr>
          <w:rFonts w:hint="eastAsia" w:ascii="仿宋" w:hAnsi="仿宋" w:eastAsia="仿宋" w:cs="仿宋"/>
          <w:color w:val="auto"/>
          <w:sz w:val="24"/>
          <w:szCs w:val="24"/>
          <w:highlight w:val="none"/>
          <w:lang w:eastAsia="zh-CN"/>
        </w:rPr>
        <w:t>成团人数、出发时间及景点（除对口点位外）</w:t>
      </w:r>
      <w:r>
        <w:rPr>
          <w:rFonts w:hint="eastAsia" w:ascii="仿宋" w:hAnsi="仿宋" w:eastAsia="仿宋" w:cs="仿宋"/>
          <w:color w:val="auto"/>
          <w:sz w:val="24"/>
          <w:szCs w:val="24"/>
          <w:highlight w:val="none"/>
        </w:rPr>
        <w:t>以实际</w:t>
      </w:r>
      <w:r>
        <w:rPr>
          <w:rFonts w:hint="eastAsia" w:ascii="仿宋" w:hAnsi="仿宋" w:eastAsia="仿宋" w:cs="仿宋"/>
          <w:color w:val="auto"/>
          <w:sz w:val="24"/>
          <w:szCs w:val="24"/>
          <w:highlight w:val="none"/>
          <w:lang w:eastAsia="zh-CN"/>
        </w:rPr>
        <w:t>出发</w:t>
      </w:r>
      <w:r>
        <w:rPr>
          <w:rFonts w:hint="eastAsia" w:ascii="仿宋" w:hAnsi="仿宋" w:eastAsia="仿宋" w:cs="仿宋"/>
          <w:color w:val="auto"/>
          <w:sz w:val="24"/>
          <w:szCs w:val="24"/>
          <w:highlight w:val="none"/>
        </w:rPr>
        <w:t>为准,采购人有权按需求调整单条路线的实际</w:t>
      </w:r>
      <w:r>
        <w:rPr>
          <w:rFonts w:hint="eastAsia" w:ascii="仿宋" w:hAnsi="仿宋" w:eastAsia="仿宋" w:cs="仿宋"/>
          <w:color w:val="auto"/>
          <w:sz w:val="24"/>
          <w:szCs w:val="24"/>
          <w:highlight w:val="none"/>
          <w:lang w:val="en-US" w:eastAsia="zh-CN"/>
        </w:rPr>
        <w:t>成团</w:t>
      </w:r>
      <w:r>
        <w:rPr>
          <w:rFonts w:hint="eastAsia" w:ascii="仿宋" w:hAnsi="仿宋" w:eastAsia="仿宋" w:cs="仿宋"/>
          <w:color w:val="auto"/>
          <w:sz w:val="24"/>
          <w:szCs w:val="24"/>
          <w:highlight w:val="none"/>
        </w:rPr>
        <w:t>人数以及参加活动的总人数。分批次安排，批数及每批人数以实际成团人数为准</w:t>
      </w:r>
      <w:r>
        <w:rPr>
          <w:rFonts w:hint="eastAsia" w:ascii="仿宋" w:hAnsi="仿宋" w:eastAsia="仿宋" w:cs="仿宋"/>
          <w:color w:val="auto"/>
          <w:sz w:val="24"/>
          <w:szCs w:val="24"/>
          <w:highlight w:val="none"/>
          <w:lang w:eastAsia="zh-CN"/>
        </w:rPr>
        <w:t>，中标后不得以时间为由调整价格。</w:t>
      </w:r>
    </w:p>
    <w:p w14:paraId="0B5405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auto"/>
          <w:sz w:val="24"/>
          <w:szCs w:val="24"/>
          <w:highlight w:val="none"/>
        </w:rPr>
      </w:pPr>
      <w:bookmarkStart w:id="67" w:name="_Toc9828"/>
      <w:bookmarkStart w:id="68" w:name="_Toc9518"/>
      <w:bookmarkStart w:id="69" w:name="_Toc7030"/>
      <w:r>
        <w:rPr>
          <w:rFonts w:hint="eastAsia" w:ascii="仿宋" w:hAnsi="仿宋" w:eastAsia="仿宋" w:cs="仿宋"/>
          <w:b/>
          <w:color w:val="auto"/>
          <w:sz w:val="24"/>
          <w:szCs w:val="24"/>
          <w:highlight w:val="none"/>
        </w:rPr>
        <w:t>二、具体要求</w:t>
      </w:r>
      <w:bookmarkEnd w:id="67"/>
      <w:bookmarkEnd w:id="68"/>
    </w:p>
    <w:p w14:paraId="614F9EF5">
      <w:pPr>
        <w:keepNext w:val="0"/>
        <w:keepLines w:val="0"/>
        <w:pageBreakBefore w:val="0"/>
        <w:kinsoku/>
        <w:wordWrap/>
        <w:overflowPunct/>
        <w:topLinePunct w:val="0"/>
        <w:bidi w:val="0"/>
        <w:spacing w:line="360" w:lineRule="auto"/>
        <w:ind w:firstLine="480" w:firstLineChars="20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1.服务保障：除驾驶员外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需具有相应车辆驾驶资质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，全程提供全陪导游人员1名以上</w:t>
      </w:r>
      <w:r>
        <w:rPr>
          <w:rFonts w:hint="eastAsia" w:ascii="仿宋" w:hAnsi="仿宋" w:eastAsia="仿宋" w:cs="仿宋"/>
          <w:color w:val="auto"/>
          <w:sz w:val="24"/>
          <w:szCs w:val="24"/>
          <w:highlight w:val="none"/>
          <w:lang w:val="en-US" w:eastAsia="zh-CN"/>
        </w:rPr>
        <w:t>(具体与业主协商确定)</w:t>
      </w:r>
      <w:r>
        <w:rPr>
          <w:rFonts w:hint="eastAsia" w:ascii="仿宋" w:hAnsi="仿宋" w:eastAsia="仿宋" w:cs="仿宋"/>
          <w:color w:val="auto"/>
          <w:sz w:val="24"/>
          <w:szCs w:val="24"/>
          <w:highlight w:val="none"/>
        </w:rPr>
        <w:t>，负责行程管理，住宿饮食、景点门票、沟通联络等安排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全陪导游须持有导游资格证书，</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从事导游工作</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年以上</w:t>
      </w:r>
      <w:r>
        <w:rPr>
          <w:rFonts w:hint="eastAsia" w:ascii="仿宋" w:hAnsi="仿宋" w:eastAsia="仿宋" w:cs="仿宋"/>
          <w:color w:val="auto"/>
          <w:sz w:val="24"/>
          <w:szCs w:val="24"/>
          <w:highlight w:val="none"/>
          <w:lang w:eastAsia="zh-CN"/>
        </w:rPr>
        <w:t>。</w:t>
      </w:r>
    </w:p>
    <w:p w14:paraId="465958A1">
      <w:pPr>
        <w:keepNext w:val="0"/>
        <w:keepLines w:val="0"/>
        <w:pageBreakBefore w:val="0"/>
        <w:kinsoku/>
        <w:wordWrap/>
        <w:overflowPunct/>
        <w:topLinePunct w:val="0"/>
        <w:autoSpaceDN w:val="0"/>
        <w:bidi w:val="0"/>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2.景点线路：沿途景点或周边景点以中标单位编制并获得采购人认可的方案为准，不得</w:t>
      </w:r>
      <w:r>
        <w:rPr>
          <w:rFonts w:hint="eastAsia" w:ascii="仿宋" w:hAnsi="仿宋" w:eastAsia="仿宋" w:cs="仿宋"/>
          <w:color w:val="auto"/>
          <w:sz w:val="24"/>
          <w:szCs w:val="24"/>
          <w:highlight w:val="none"/>
          <w:lang w:val="en-US" w:eastAsia="zh-CN"/>
        </w:rPr>
        <w:t>强制</w:t>
      </w:r>
      <w:r>
        <w:rPr>
          <w:rFonts w:hint="eastAsia" w:ascii="仿宋" w:hAnsi="仿宋" w:eastAsia="仿宋" w:cs="仿宋"/>
          <w:color w:val="auto"/>
          <w:sz w:val="24"/>
          <w:szCs w:val="24"/>
          <w:highlight w:val="none"/>
        </w:rPr>
        <w:t>安排购物点。景点门票包括大门票和景点内必游的小门票，以及索道（如有）、电瓶车（如有）、游船（如有）等，自费的娱乐项目除外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自费项目需明确说明，尽量不占用共用时间，不得影响团队不参加人员的活动及休息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。方案应针对每条线路具体编制，并列出每个参观景点及计划参观时间等。行程安排明细原则上不得更改，如遇特殊情况不得不需要更改的，更改的内容不得低于原标准，且在更改前须经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确认，并办妥相关手续</w:t>
      </w:r>
      <w:r>
        <w:rPr>
          <w:rFonts w:hint="eastAsia" w:ascii="仿宋" w:hAnsi="仿宋" w:eastAsia="仿宋" w:cs="仿宋"/>
          <w:color w:val="auto"/>
          <w:sz w:val="24"/>
          <w:szCs w:val="24"/>
          <w:highlight w:val="none"/>
          <w:lang w:eastAsia="zh-CN"/>
        </w:rPr>
        <w:t>，若有违约，采购人有权拒付相关费用，并追究违约责任。</w:t>
      </w:r>
    </w:p>
    <w:p w14:paraId="122E4E36">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both"/>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根据要求每日行程结束后对车辆进行消杀。出行如安排高铁、动车，须安排二等座以上座位，座位尽量安排在一起。</w:t>
      </w:r>
    </w:p>
    <w:p w14:paraId="4CC64706">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4.住宿：</w:t>
      </w:r>
      <w:r>
        <w:rPr>
          <w:rFonts w:hint="eastAsia" w:ascii="仿宋" w:hAnsi="仿宋" w:eastAsia="仿宋" w:cs="仿宋"/>
          <w:color w:val="auto"/>
          <w:kern w:val="0"/>
          <w:sz w:val="24"/>
          <w:szCs w:val="24"/>
          <w:highlight w:val="none"/>
          <w:lang w:eastAsia="zh-CN"/>
        </w:rPr>
        <w:t>飞机路线住宿标准不得低于网评三钻，周边5省及省内线（</w:t>
      </w:r>
      <w:r>
        <w:rPr>
          <w:rFonts w:hint="eastAsia" w:ascii="仿宋" w:hAnsi="仿宋" w:eastAsia="仿宋" w:cs="仿宋"/>
          <w:color w:val="auto"/>
          <w:kern w:val="0"/>
          <w:sz w:val="24"/>
          <w:szCs w:val="24"/>
          <w:highlight w:val="none"/>
          <w:lang w:val="en-US" w:eastAsia="zh-CN"/>
        </w:rPr>
        <w:t>除海岛线</w:t>
      </w:r>
      <w:r>
        <w:rPr>
          <w:rFonts w:hint="eastAsia" w:ascii="仿宋" w:hAnsi="仿宋" w:eastAsia="仿宋" w:cs="仿宋"/>
          <w:color w:val="auto"/>
          <w:kern w:val="0"/>
          <w:sz w:val="24"/>
          <w:szCs w:val="24"/>
          <w:highlight w:val="none"/>
          <w:lang w:eastAsia="zh-CN"/>
        </w:rPr>
        <w:t>）住宿标准不得低于网评四钻</w:t>
      </w:r>
      <w:r>
        <w:rPr>
          <w:rFonts w:hint="eastAsia" w:ascii="仿宋" w:hAnsi="仿宋" w:eastAsia="仿宋" w:cs="仿宋"/>
          <w:color w:val="auto"/>
          <w:kern w:val="0"/>
          <w:sz w:val="24"/>
          <w:szCs w:val="24"/>
          <w:highlight w:val="none"/>
        </w:rPr>
        <w:t>，住宿地交通便利、环境相对清静、安全、舒适；有无线网络；确保24小时提供热水等。如果休养人员认为酒店住宿环境不满意，有权要求调整酒店。投标人须在投标文件中提供备选酒店信息。另外若团队中出现单男单女，不补住房差价，由</w:t>
      </w:r>
      <w:r>
        <w:rPr>
          <w:rFonts w:hint="eastAsia" w:ascii="仿宋" w:hAnsi="仿宋" w:eastAsia="仿宋" w:cs="仿宋"/>
          <w:color w:val="auto"/>
          <w:kern w:val="0"/>
          <w:sz w:val="24"/>
          <w:szCs w:val="24"/>
          <w:highlight w:val="none"/>
          <w:lang w:eastAsia="zh-CN"/>
        </w:rPr>
        <w:t>中标单位</w:t>
      </w:r>
      <w:r>
        <w:rPr>
          <w:rFonts w:hint="eastAsia" w:ascii="仿宋" w:hAnsi="仿宋" w:eastAsia="仿宋" w:cs="仿宋"/>
          <w:color w:val="auto"/>
          <w:kern w:val="0"/>
          <w:sz w:val="24"/>
          <w:szCs w:val="24"/>
          <w:highlight w:val="none"/>
        </w:rPr>
        <w:t>安排并承担</w:t>
      </w:r>
      <w:r>
        <w:rPr>
          <w:rFonts w:hint="eastAsia" w:ascii="仿宋" w:hAnsi="仿宋" w:eastAsia="仿宋" w:cs="仿宋"/>
          <w:color w:val="auto"/>
          <w:kern w:val="0"/>
          <w:sz w:val="24"/>
          <w:szCs w:val="24"/>
          <w:highlight w:val="none"/>
          <w:lang w:eastAsia="zh-CN"/>
        </w:rPr>
        <w:t>。</w:t>
      </w:r>
    </w:p>
    <w:p w14:paraId="5F4D1365">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5.用餐：早餐尽量安排在住宿酒店自助餐</w:t>
      </w:r>
      <w:r>
        <w:rPr>
          <w:rFonts w:hint="eastAsia" w:ascii="仿宋" w:hAnsi="仿宋" w:eastAsia="仿宋" w:cs="仿宋"/>
          <w:color w:val="auto"/>
          <w:sz w:val="24"/>
          <w:szCs w:val="24"/>
          <w:highlight w:val="none"/>
          <w:lang w:eastAsia="zh-CN"/>
        </w:rPr>
        <w:t>且免费提供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如旅行团为飞机团，餐标不低于</w:t>
      </w:r>
      <w:r>
        <w:rPr>
          <w:rFonts w:hint="eastAsia" w:ascii="仿宋" w:hAnsi="仿宋" w:eastAsia="仿宋" w:cs="仿宋"/>
          <w:color w:val="auto"/>
          <w:sz w:val="24"/>
          <w:szCs w:val="24"/>
          <w:highlight w:val="none"/>
          <w:lang w:val="en-US" w:eastAsia="zh-CN"/>
        </w:rPr>
        <w:t>100元/人/天，其他周边五省及省内团餐标</w:t>
      </w:r>
      <w:r>
        <w:rPr>
          <w:rFonts w:hint="eastAsia" w:ascii="仿宋" w:hAnsi="仿宋" w:eastAsia="仿宋" w:cs="仿宋"/>
          <w:color w:val="auto"/>
          <w:sz w:val="24"/>
          <w:szCs w:val="24"/>
          <w:highlight w:val="none"/>
        </w:rPr>
        <w:t>每人每天不低于</w:t>
      </w: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元/人</w:t>
      </w:r>
      <w:r>
        <w:rPr>
          <w:rFonts w:hint="eastAsia" w:ascii="仿宋" w:hAnsi="仿宋" w:eastAsia="仿宋" w:cs="仿宋"/>
          <w:color w:val="auto"/>
          <w:sz w:val="24"/>
          <w:szCs w:val="24"/>
          <w:highlight w:val="none"/>
          <w:lang w:val="en-US" w:eastAsia="zh-CN"/>
        </w:rPr>
        <w:t>/天</w:t>
      </w:r>
      <w:r>
        <w:rPr>
          <w:rFonts w:hint="eastAsia" w:ascii="仿宋" w:hAnsi="仿宋" w:eastAsia="仿宋" w:cs="仿宋"/>
          <w:color w:val="auto"/>
          <w:sz w:val="24"/>
          <w:szCs w:val="24"/>
          <w:highlight w:val="none"/>
        </w:rPr>
        <w:t>。投标人须在投标文件中提供基本的菜单，或备选酒店名称。用餐次数按旅游天数算足，旅游期间，如遇未用餐的情况，结算时须退还相应餐费。中、晚餐菜单与用餐人数须交一份给带队人员方便核对。</w:t>
      </w:r>
    </w:p>
    <w:p w14:paraId="2C84B395">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6.保险：</w:t>
      </w:r>
      <w:r>
        <w:rPr>
          <w:rFonts w:hint="eastAsia" w:ascii="仿宋" w:hAnsi="仿宋" w:eastAsia="仿宋" w:cs="仿宋"/>
          <w:color w:val="auto"/>
          <w:sz w:val="24"/>
          <w:szCs w:val="24"/>
          <w:highlight w:val="none"/>
          <w:lang w:val="en-US" w:eastAsia="zh-CN"/>
        </w:rPr>
        <w:t>中标单位需为</w:t>
      </w:r>
      <w:r>
        <w:rPr>
          <w:rFonts w:hint="eastAsia" w:ascii="仿宋" w:hAnsi="仿宋" w:eastAsia="仿宋" w:cs="仿宋"/>
          <w:color w:val="auto"/>
          <w:sz w:val="24"/>
          <w:szCs w:val="24"/>
          <w:highlight w:val="none"/>
        </w:rPr>
        <w:t>参加疗休养活动的职工购买额度不低于100万元的人身意外险，承办休养的单位必须办理相关责任险。成交时需要提供相应的证明文件。</w:t>
      </w:r>
    </w:p>
    <w:p w14:paraId="1E515FD2">
      <w:pPr>
        <w:keepNext w:val="0"/>
        <w:keepLines w:val="0"/>
        <w:pageBreakBefore w:val="0"/>
        <w:kinsoku/>
        <w:wordWrap/>
        <w:overflowPunct/>
        <w:topLinePunct w:val="0"/>
        <w:autoSpaceDE w:val="0"/>
        <w:autoSpaceDN w:val="0"/>
        <w:bidi w:val="0"/>
        <w:adjustRightIn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7.质量保证：</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要按照招标文件、投标文件、合同等履行服务必须对采购人要求的全部服务范围进行响应，不得限定采购人活动区域范围，不得进行选择性服务，保证服务质量。</w:t>
      </w:r>
    </w:p>
    <w:p w14:paraId="59A14F52">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.退团商定：因特殊情况，中标单位应允许出团前3个工作日除预定的高铁车票退票费用（按国家规定执行，由退团单位</w:t>
      </w:r>
      <w:r>
        <w:rPr>
          <w:rFonts w:hint="eastAsia" w:ascii="仿宋" w:hAnsi="仿宋" w:eastAsia="仿宋" w:cs="仿宋"/>
          <w:color w:val="auto"/>
          <w:sz w:val="24"/>
          <w:szCs w:val="24"/>
          <w:highlight w:val="none"/>
          <w:lang w:eastAsia="zh-CN"/>
        </w:rPr>
        <w:t>个人</w:t>
      </w:r>
      <w:r>
        <w:rPr>
          <w:rFonts w:hint="eastAsia" w:ascii="仿宋" w:hAnsi="仿宋" w:eastAsia="仿宋" w:cs="仿宋"/>
          <w:color w:val="auto"/>
          <w:sz w:val="24"/>
          <w:szCs w:val="24"/>
          <w:highlight w:val="none"/>
        </w:rPr>
        <w:t>自负）外可无条件退团</w:t>
      </w:r>
      <w:r>
        <w:rPr>
          <w:rFonts w:hint="eastAsia" w:ascii="仿宋" w:hAnsi="仿宋" w:eastAsia="仿宋" w:cs="仿宋"/>
          <w:color w:val="auto"/>
          <w:sz w:val="24"/>
          <w:szCs w:val="24"/>
          <w:highlight w:val="none"/>
          <w:lang w:eastAsia="zh-CN"/>
        </w:rPr>
        <w:t>，团队机票航空公司规定不能退票、不能改签，损失按实际由退团单位负责，每团退团不能超过</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6FD2976E">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.其他：</w:t>
      </w:r>
    </w:p>
    <w:p w14:paraId="0E412C44">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（1）行程中的相关安全事宜（住宿、交通、饮食等）全部由中标单位负责，如出现任何安全事故，则由中标单位承担相关经济赔偿与法律义务。</w:t>
      </w:r>
    </w:p>
    <w:p w14:paraId="07D88A69">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本项目不得以任何理由、任何形式进行转、分包，一经发现采购人可单方面解除合同，所造成的任何损失由中标单位自行负责；并将其列入黑名单，不得参加下一次的健康休养定点项目招投标。</w:t>
      </w:r>
    </w:p>
    <w:p w14:paraId="42B91574">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如中标单位在合同履约过程中有任何被投诉或被行政处罚行为，采购人有权立即终止合同。</w:t>
      </w:r>
      <w:r>
        <w:rPr>
          <w:rFonts w:hint="eastAsia" w:ascii="仿宋" w:hAnsi="仿宋" w:eastAsia="仿宋" w:cs="仿宋"/>
          <w:color w:val="auto"/>
          <w:sz w:val="24"/>
          <w:szCs w:val="24"/>
          <w:highlight w:val="none"/>
          <w:lang w:val="en-US" w:eastAsia="zh-CN"/>
        </w:rPr>
        <w:t xml:space="preserve">    </w:t>
      </w:r>
    </w:p>
    <w:p w14:paraId="7F3B824C">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（4）若出现单独线路人数不足成团要求，则需中标单位协助完成拼团工作。</w:t>
      </w:r>
    </w:p>
    <w:p w14:paraId="54E863C2">
      <w:pPr>
        <w:pStyle w:val="22"/>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（5）本次疗休养活动的所有事项应当按照符合</w:t>
      </w:r>
      <w:r>
        <w:rPr>
          <w:rFonts w:hint="eastAsia" w:ascii="仿宋" w:hAnsi="仿宋" w:eastAsia="仿宋" w:cs="仿宋"/>
          <w:color w:val="auto"/>
          <w:kern w:val="2"/>
          <w:sz w:val="24"/>
          <w:szCs w:val="24"/>
          <w:highlight w:val="none"/>
          <w:lang w:val="en-US" w:eastAsia="zh-CN" w:bidi="ar-SA"/>
        </w:rPr>
        <w:t>相关文件规定，如发现不符合文件规定的，每发现一处对采购人则扣1000元，情节严重的采购人有权立即终止合同。</w:t>
      </w:r>
    </w:p>
    <w:p w14:paraId="65AA529A">
      <w:pPr>
        <w:pStyle w:val="22"/>
        <w:ind w:firstLine="480" w:firstLineChars="200"/>
        <w:rPr>
          <w:rFonts w:hint="default" w:eastAsia="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（6）不允许中标单位为服务方套现服务。</w:t>
      </w:r>
    </w:p>
    <w:p w14:paraId="0A06C2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color w:val="auto"/>
          <w:sz w:val="24"/>
          <w:szCs w:val="24"/>
          <w:highlight w:val="none"/>
        </w:rPr>
      </w:pPr>
      <w:bookmarkStart w:id="70" w:name="_Toc207"/>
      <w:bookmarkStart w:id="71" w:name="_Toc28301"/>
      <w:r>
        <w:rPr>
          <w:rFonts w:hint="eastAsia" w:ascii="仿宋" w:hAnsi="仿宋" w:eastAsia="仿宋" w:cs="仿宋"/>
          <w:b/>
          <w:bCs/>
          <w:color w:val="auto"/>
          <w:sz w:val="24"/>
          <w:szCs w:val="24"/>
          <w:highlight w:val="none"/>
        </w:rPr>
        <w:t>三</w:t>
      </w:r>
      <w:bookmarkEnd w:id="69"/>
      <w:bookmarkStart w:id="72" w:name="_Toc28869"/>
      <w:r>
        <w:rPr>
          <w:rFonts w:hint="eastAsia" w:ascii="仿宋" w:hAnsi="仿宋" w:eastAsia="仿宋" w:cs="仿宋"/>
          <w:b/>
          <w:bCs/>
          <w:color w:val="auto"/>
          <w:sz w:val="24"/>
          <w:szCs w:val="24"/>
          <w:highlight w:val="none"/>
        </w:rPr>
        <w:t>、商务资信要求</w:t>
      </w:r>
      <w:bookmarkEnd w:id="70"/>
      <w:bookmarkEnd w:id="71"/>
      <w:bookmarkEnd w:id="72"/>
    </w:p>
    <w:tbl>
      <w:tblPr>
        <w:tblStyle w:val="64"/>
        <w:tblW w:w="8596"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1"/>
        <w:gridCol w:w="6905"/>
      </w:tblGrid>
      <w:tr w14:paraId="2C71E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691" w:type="dxa"/>
            <w:tcBorders>
              <w:top w:val="single" w:color="auto" w:sz="4" w:space="0"/>
              <w:left w:val="single" w:color="auto" w:sz="4" w:space="0"/>
              <w:bottom w:val="single" w:color="auto" w:sz="4" w:space="0"/>
              <w:right w:val="single" w:color="auto" w:sz="4" w:space="0"/>
            </w:tcBorders>
            <w:vAlign w:val="center"/>
          </w:tcPr>
          <w:p w14:paraId="50FDFCC4">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6905" w:type="dxa"/>
            <w:tcBorders>
              <w:top w:val="single" w:color="auto" w:sz="4" w:space="0"/>
              <w:left w:val="single" w:color="auto" w:sz="4" w:space="0"/>
              <w:bottom w:val="single" w:color="auto" w:sz="4" w:space="0"/>
              <w:right w:val="single" w:color="auto" w:sz="4" w:space="0"/>
            </w:tcBorders>
            <w:vAlign w:val="center"/>
          </w:tcPr>
          <w:p w14:paraId="66849DA5">
            <w:pPr>
              <w:keepNext w:val="0"/>
              <w:keepLines w:val="0"/>
              <w:pageBreakBefore w:val="0"/>
              <w:widowControl/>
              <w:kinsoku/>
              <w:wordWrap/>
              <w:overflowPunct/>
              <w:topLinePunct w:val="0"/>
              <w:bidi w:val="0"/>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2025年8月31日前完成出行，具体每条线路出行时间以采购人通知为准。</w:t>
            </w:r>
          </w:p>
        </w:tc>
      </w:tr>
      <w:tr w14:paraId="50EB9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691" w:type="dxa"/>
            <w:tcBorders>
              <w:top w:val="single" w:color="auto" w:sz="4" w:space="0"/>
              <w:left w:val="single" w:color="auto" w:sz="4" w:space="0"/>
              <w:bottom w:val="single" w:color="auto" w:sz="4" w:space="0"/>
              <w:right w:val="single" w:color="auto" w:sz="4" w:space="0"/>
            </w:tcBorders>
            <w:vAlign w:val="center"/>
          </w:tcPr>
          <w:p w14:paraId="501B4304">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c>
          <w:tcPr>
            <w:tcW w:w="6905" w:type="dxa"/>
            <w:tcBorders>
              <w:top w:val="single" w:color="auto" w:sz="4" w:space="0"/>
              <w:left w:val="single" w:color="auto" w:sz="4" w:space="0"/>
              <w:bottom w:val="single" w:color="auto" w:sz="4" w:space="0"/>
              <w:right w:val="single" w:color="auto" w:sz="4" w:space="0"/>
            </w:tcBorders>
            <w:vAlign w:val="center"/>
          </w:tcPr>
          <w:p w14:paraId="00C11943">
            <w:pPr>
              <w:keepNext w:val="0"/>
              <w:keepLines w:val="0"/>
              <w:pageBreakBefore w:val="0"/>
              <w:widowControl/>
              <w:kinsoku/>
              <w:wordWrap/>
              <w:overflowPunct/>
              <w:topLinePunct w:val="0"/>
              <w:bidi w:val="0"/>
              <w:spacing w:line="360" w:lineRule="auto"/>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通知的健康休养路线</w:t>
            </w:r>
            <w:r>
              <w:rPr>
                <w:rFonts w:hint="eastAsia" w:ascii="仿宋" w:hAnsi="仿宋" w:eastAsia="仿宋" w:cs="仿宋"/>
                <w:color w:val="auto"/>
                <w:sz w:val="24"/>
                <w:szCs w:val="24"/>
                <w:highlight w:val="none"/>
                <w:lang w:eastAsia="zh-CN"/>
              </w:rPr>
              <w:t>。</w:t>
            </w:r>
          </w:p>
        </w:tc>
      </w:tr>
      <w:tr w14:paraId="5A846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1691" w:type="dxa"/>
            <w:tcBorders>
              <w:top w:val="single" w:color="auto" w:sz="4" w:space="0"/>
              <w:left w:val="single" w:color="auto" w:sz="4" w:space="0"/>
              <w:bottom w:val="single" w:color="auto" w:sz="4" w:space="0"/>
              <w:right w:val="single" w:color="auto" w:sz="4" w:space="0"/>
            </w:tcBorders>
            <w:vAlign w:val="center"/>
          </w:tcPr>
          <w:p w14:paraId="74F2E5C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付款方式</w:t>
            </w:r>
          </w:p>
        </w:tc>
        <w:tc>
          <w:tcPr>
            <w:tcW w:w="6905" w:type="dxa"/>
            <w:tcBorders>
              <w:top w:val="single" w:color="auto" w:sz="4" w:space="0"/>
              <w:left w:val="single" w:color="auto" w:sz="4" w:space="0"/>
              <w:bottom w:val="single" w:color="auto" w:sz="4" w:space="0"/>
              <w:right w:val="single" w:color="auto" w:sz="4" w:space="0"/>
            </w:tcBorders>
            <w:vAlign w:val="center"/>
          </w:tcPr>
          <w:p w14:paraId="4119967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每次活动前，由采购人提供人员名单及休养路线，中标单位制定详细计划上报采购人审核通过。</w:t>
            </w:r>
          </w:p>
          <w:p w14:paraId="4F5DB0E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采购人根据每团人数确定费用，该次活动结束后按实际产生费用凭正规发票结算。</w:t>
            </w:r>
          </w:p>
          <w:p w14:paraId="679D532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在结算时须开具休养专用发票</w:t>
            </w:r>
          </w:p>
          <w:p w14:paraId="3CE5E637">
            <w:pPr>
              <w:keepNext w:val="0"/>
              <w:keepLines w:val="0"/>
              <w:pageBreakBefore w:val="0"/>
              <w:kinsoku/>
              <w:wordWrap/>
              <w:overflowPunct/>
              <w:topLinePunct w:val="0"/>
              <w:bidi w:val="0"/>
              <w:spacing w:line="360" w:lineRule="auto"/>
              <w:outlineLvl w:val="9"/>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4.实际参加休养人数、消费项目需带团人员签字确认。</w:t>
            </w:r>
          </w:p>
        </w:tc>
      </w:tr>
    </w:tbl>
    <w:p w14:paraId="0839E552">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8020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2530" w:firstLineChars="70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  拟签订的合同文本</w:t>
      </w:r>
    </w:p>
    <w:p w14:paraId="17F84E2B">
      <w:pPr>
        <w:spacing w:line="336" w:lineRule="auto"/>
        <w:rPr>
          <w:rFonts w:ascii="仿宋" w:hAnsi="仿宋" w:eastAsia="仿宋" w:cs="仿宋"/>
          <w:color w:val="auto"/>
          <w:sz w:val="24"/>
          <w:highlight w:val="none"/>
        </w:rPr>
      </w:pPr>
      <w:bookmarkStart w:id="73" w:name="_Toc86217003"/>
      <w:bookmarkStart w:id="74" w:name="第五部分"/>
    </w:p>
    <w:p w14:paraId="24A0CA02">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7CF62EA">
      <w:pPr>
        <w:pStyle w:val="76"/>
        <w:rPr>
          <w:rFonts w:hint="eastAsia" w:ascii="仿宋" w:hAnsi="仿宋" w:eastAsia="仿宋" w:cs="仿宋"/>
          <w:color w:val="auto"/>
          <w:sz w:val="24"/>
          <w:highlight w:val="none"/>
          <w:u w:val="single"/>
        </w:rPr>
      </w:pPr>
    </w:p>
    <w:p w14:paraId="4935E42D">
      <w:pPr>
        <w:spacing w:line="336" w:lineRule="auto"/>
        <w:rPr>
          <w:rFonts w:ascii="仿宋" w:hAnsi="仿宋" w:eastAsia="仿宋" w:cs="仿宋"/>
          <w:color w:val="auto"/>
          <w:sz w:val="24"/>
          <w:highlight w:val="none"/>
          <w:u w:val="single"/>
        </w:rPr>
      </w:pPr>
    </w:p>
    <w:p w14:paraId="24F2BBF5">
      <w:pPr>
        <w:pStyle w:val="287"/>
        <w:spacing w:after="0" w:line="336" w:lineRule="auto"/>
        <w:ind w:left="0" w:leftChars="0" w:firstLine="0" w:firstLine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5000BFA6">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eastAsia="仿宋_GB2312" w:cs="仿宋_GB2312"/>
          <w:b/>
          <w:color w:val="auto"/>
          <w:sz w:val="36"/>
          <w:szCs w:val="36"/>
          <w:highlight w:val="none"/>
          <w:lang w:eastAsia="zh-CN"/>
        </w:rPr>
        <w:t>服务</w:t>
      </w:r>
      <w:r>
        <w:rPr>
          <w:rFonts w:hint="eastAsia" w:ascii="仿宋_GB2312" w:hAnsi="仿宋" w:eastAsia="仿宋_GB2312" w:cs="仿宋_GB2312"/>
          <w:b/>
          <w:color w:val="auto"/>
          <w:sz w:val="36"/>
          <w:szCs w:val="36"/>
          <w:highlight w:val="none"/>
        </w:rPr>
        <w:t>类）</w:t>
      </w:r>
    </w:p>
    <w:p w14:paraId="6192CB08">
      <w:pPr>
        <w:pStyle w:val="287"/>
        <w:spacing w:after="0" w:line="336" w:lineRule="auto"/>
        <w:ind w:left="0" w:leftChars="0"/>
        <w:rPr>
          <w:rFonts w:ascii="仿宋" w:hAnsi="仿宋" w:eastAsia="仿宋" w:cs="仿宋"/>
          <w:color w:val="auto"/>
          <w:szCs w:val="24"/>
          <w:highlight w:val="none"/>
        </w:rPr>
      </w:pPr>
    </w:p>
    <w:p w14:paraId="5B325EE8">
      <w:pPr>
        <w:pStyle w:val="287"/>
        <w:ind w:firstLine="2843" w:firstLineChars="1180"/>
        <w:rPr>
          <w:rFonts w:ascii="仿宋_GB2312" w:hAnsi="仿宋" w:eastAsia="仿宋_GB2312"/>
          <w:b/>
          <w:color w:val="auto"/>
          <w:szCs w:val="24"/>
          <w:highlight w:val="none"/>
        </w:rPr>
      </w:pPr>
      <w:r>
        <w:rPr>
          <w:rFonts w:hint="eastAsia" w:ascii="仿宋_GB2312" w:hAnsi="仿宋" w:eastAsia="仿宋_GB2312"/>
          <w:b/>
          <w:color w:val="auto"/>
          <w:szCs w:val="24"/>
          <w:highlight w:val="none"/>
        </w:rPr>
        <w:t>第一部分   合同书</w:t>
      </w:r>
    </w:p>
    <w:p w14:paraId="680B50F4">
      <w:pPr>
        <w:pStyle w:val="24"/>
        <w:rPr>
          <w:rFonts w:ascii="仿宋" w:hAnsi="仿宋" w:eastAsia="仿宋" w:cs="仿宋"/>
          <w:color w:val="auto"/>
          <w:szCs w:val="24"/>
          <w:highlight w:val="none"/>
        </w:rPr>
      </w:pPr>
    </w:p>
    <w:p w14:paraId="0C57EB90">
      <w:pPr>
        <w:pStyle w:val="24"/>
        <w:rPr>
          <w:rFonts w:ascii="仿宋" w:hAnsi="仿宋" w:eastAsia="仿宋" w:cs="仿宋"/>
          <w:color w:val="auto"/>
          <w:szCs w:val="24"/>
          <w:highlight w:val="none"/>
        </w:rPr>
      </w:pPr>
    </w:p>
    <w:p w14:paraId="1184ED14">
      <w:pPr>
        <w:pStyle w:val="24"/>
        <w:ind w:left="0" w:leftChars="0" w:firstLine="0" w:firstLineChars="0"/>
        <w:rPr>
          <w:rFonts w:ascii="仿宋" w:hAnsi="仿宋" w:eastAsia="仿宋" w:cs="仿宋"/>
          <w:color w:val="auto"/>
          <w:szCs w:val="24"/>
          <w:highlight w:val="none"/>
        </w:rPr>
      </w:pPr>
    </w:p>
    <w:p w14:paraId="677F7B37">
      <w:pPr>
        <w:spacing w:line="336" w:lineRule="auto"/>
        <w:rPr>
          <w:rFonts w:ascii="仿宋" w:hAnsi="仿宋" w:eastAsia="仿宋" w:cs="仿宋"/>
          <w:color w:val="auto"/>
          <w:sz w:val="24"/>
          <w:highlight w:val="none"/>
        </w:rPr>
      </w:pPr>
    </w:p>
    <w:p w14:paraId="2753139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BC6D928">
      <w:pPr>
        <w:pStyle w:val="622"/>
        <w:spacing w:line="336" w:lineRule="auto"/>
        <w:rPr>
          <w:rFonts w:ascii="仿宋" w:hAnsi="仿宋" w:eastAsia="仿宋" w:cs="仿宋"/>
          <w:color w:val="auto"/>
          <w:szCs w:val="24"/>
          <w:highlight w:val="none"/>
        </w:rPr>
      </w:pPr>
    </w:p>
    <w:p w14:paraId="782D71A8">
      <w:pPr>
        <w:spacing w:line="336" w:lineRule="auto"/>
        <w:rPr>
          <w:rFonts w:ascii="仿宋" w:hAnsi="仿宋" w:eastAsia="仿宋" w:cs="仿宋"/>
          <w:color w:val="auto"/>
          <w:sz w:val="24"/>
          <w:highlight w:val="none"/>
        </w:rPr>
      </w:pPr>
    </w:p>
    <w:p w14:paraId="28DE741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4C2354C">
      <w:pPr>
        <w:spacing w:line="336" w:lineRule="auto"/>
        <w:rPr>
          <w:rFonts w:ascii="仿宋" w:hAnsi="仿宋" w:eastAsia="仿宋" w:cs="仿宋"/>
          <w:color w:val="auto"/>
          <w:sz w:val="24"/>
          <w:highlight w:val="none"/>
        </w:rPr>
      </w:pPr>
    </w:p>
    <w:p w14:paraId="3FECA2D6">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E28F3C">
      <w:pPr>
        <w:spacing w:line="336" w:lineRule="auto"/>
        <w:rPr>
          <w:rFonts w:ascii="仿宋" w:hAnsi="仿宋" w:eastAsia="仿宋" w:cs="仿宋"/>
          <w:color w:val="auto"/>
          <w:sz w:val="24"/>
          <w:highlight w:val="none"/>
        </w:rPr>
      </w:pPr>
    </w:p>
    <w:p w14:paraId="11DC5DB5">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3052AA1">
      <w:pPr>
        <w:spacing w:line="336"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7AE505B7">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1D88D0C">
      <w:pPr>
        <w:widowControl/>
        <w:adjustRightInd/>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bookmarkEnd w:id="63"/>
    <w:bookmarkEnd w:id="64"/>
    <w:bookmarkEnd w:id="73"/>
    <w:bookmarkEnd w:id="74"/>
    <w:p w14:paraId="7F8031D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bookmarkStart w:id="75" w:name="第四部分"/>
      <w:r>
        <w:rPr>
          <w:rFonts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日，</w:t>
      </w:r>
      <w:r>
        <w:rPr>
          <w:rFonts w:hint="eastAsia" w:ascii="仿宋" w:hAnsi="仿宋" w:eastAsia="仿宋"/>
          <w:color w:val="auto"/>
          <w:sz w:val="24"/>
          <w:szCs w:val="24"/>
          <w:highlight w:val="none"/>
          <w:u w:val="single" w:color="000000"/>
        </w:rPr>
        <w:t xml:space="preserve">   （采购人）   </w:t>
      </w:r>
      <w:r>
        <w:rPr>
          <w:rFonts w:hint="eastAsia" w:ascii="仿宋" w:hAnsi="仿宋" w:eastAsia="仿宋"/>
          <w:color w:val="auto"/>
          <w:sz w:val="24"/>
          <w:szCs w:val="24"/>
          <w:highlight w:val="none"/>
        </w:rPr>
        <w:t>以</w:t>
      </w:r>
      <w:r>
        <w:rPr>
          <w:rFonts w:hint="eastAsia" w:ascii="仿宋" w:hAnsi="仿宋" w:eastAsia="仿宋"/>
          <w:color w:val="auto"/>
          <w:sz w:val="24"/>
          <w:szCs w:val="24"/>
          <w:highlight w:val="none"/>
          <w:u w:val="single" w:color="000000"/>
        </w:rPr>
        <w:t xml:space="preserve">   （政府采购方式）  </w:t>
      </w:r>
      <w:r>
        <w:rPr>
          <w:rFonts w:hint="eastAsia" w:ascii="仿宋" w:hAnsi="仿宋" w:eastAsia="仿宋"/>
          <w:color w:val="auto"/>
          <w:sz w:val="24"/>
          <w:szCs w:val="24"/>
          <w:highlight w:val="none"/>
        </w:rPr>
        <w:t>对</w:t>
      </w:r>
      <w:r>
        <w:rPr>
          <w:rFonts w:hint="eastAsia" w:ascii="仿宋" w:hAnsi="仿宋" w:eastAsia="仿宋"/>
          <w:color w:val="auto"/>
          <w:sz w:val="24"/>
          <w:szCs w:val="24"/>
          <w:highlight w:val="none"/>
          <w:u w:val="single" w:color="000000"/>
        </w:rPr>
        <w:t xml:space="preserve">  （项目名称）    </w:t>
      </w:r>
      <w:r>
        <w:rPr>
          <w:rFonts w:hint="eastAsia" w:ascii="仿宋" w:hAnsi="仿宋" w:eastAsia="仿宋"/>
          <w:color w:val="auto"/>
          <w:sz w:val="24"/>
          <w:szCs w:val="24"/>
          <w:highlight w:val="none"/>
        </w:rPr>
        <w:t>项目进行了采购。经</w:t>
      </w:r>
      <w:r>
        <w:rPr>
          <w:rFonts w:hint="eastAsia" w:ascii="仿宋" w:hAnsi="仿宋" w:eastAsia="仿宋"/>
          <w:color w:val="auto"/>
          <w:sz w:val="24"/>
          <w:szCs w:val="24"/>
          <w:highlight w:val="none"/>
          <w:u w:val="single" w:color="000000"/>
        </w:rPr>
        <w:t xml:space="preserve">   （相关评定主体名称）   </w:t>
      </w:r>
      <w:r>
        <w:rPr>
          <w:rFonts w:hint="eastAsia" w:ascii="仿宋" w:hAnsi="仿宋" w:eastAsia="仿宋"/>
          <w:color w:val="auto"/>
          <w:sz w:val="24"/>
          <w:szCs w:val="24"/>
          <w:highlight w:val="none"/>
        </w:rPr>
        <w:t>评定，</w:t>
      </w:r>
      <w:r>
        <w:rPr>
          <w:rFonts w:hint="eastAsia" w:ascii="仿宋" w:hAnsi="仿宋" w:eastAsia="仿宋"/>
          <w:color w:val="auto"/>
          <w:sz w:val="24"/>
          <w:szCs w:val="24"/>
          <w:highlight w:val="none"/>
          <w:u w:val="single" w:color="000000"/>
        </w:rPr>
        <w:t xml:space="preserve">   （中标或者成交供应商名称） </w:t>
      </w:r>
      <w:r>
        <w:rPr>
          <w:rFonts w:hint="eastAsia" w:ascii="仿宋" w:hAnsi="仿宋" w:eastAsia="仿宋"/>
          <w:color w:val="auto"/>
          <w:sz w:val="24"/>
          <w:szCs w:val="24"/>
          <w:highlight w:val="none"/>
        </w:rPr>
        <w:t>为该项目中标或者成交供应商。现于中标或者成交通知书发出之日起10个工作日内，按照采购文件确定的事项签订本合同。</w:t>
      </w:r>
    </w:p>
    <w:p w14:paraId="006E06C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根据《中华人民共和国民法典》</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《中华人民共和国政府采购法》等相关法律法规之规定，按照平等、自愿、公平和诚实信用的原则，经</w:t>
      </w:r>
      <w:r>
        <w:rPr>
          <w:rFonts w:hint="eastAsia" w:ascii="仿宋" w:hAnsi="仿宋" w:eastAsia="仿宋"/>
          <w:color w:val="auto"/>
          <w:sz w:val="24"/>
          <w:szCs w:val="24"/>
          <w:highlight w:val="none"/>
          <w:u w:val="single" w:color="000000"/>
        </w:rPr>
        <w:t xml:space="preserve">   （采购人）   </w:t>
      </w:r>
      <w:r>
        <w:rPr>
          <w:rFonts w:hint="eastAsia" w:ascii="仿宋" w:hAnsi="仿宋" w:eastAsia="仿宋"/>
          <w:color w:val="auto"/>
          <w:sz w:val="24"/>
          <w:szCs w:val="24"/>
          <w:highlight w:val="none"/>
        </w:rPr>
        <w:t>(以下简称：甲方)和</w:t>
      </w:r>
      <w:r>
        <w:rPr>
          <w:rFonts w:hint="eastAsia" w:ascii="仿宋" w:hAnsi="仿宋" w:eastAsia="仿宋"/>
          <w:color w:val="auto"/>
          <w:sz w:val="24"/>
          <w:szCs w:val="24"/>
          <w:highlight w:val="none"/>
          <w:u w:val="single" w:color="000000"/>
        </w:rPr>
        <w:t xml:space="preserve">   （中或者成交标供应商名称）   </w:t>
      </w:r>
      <w:r>
        <w:rPr>
          <w:rFonts w:hint="eastAsia" w:ascii="仿宋" w:hAnsi="仿宋" w:eastAsia="仿宋"/>
          <w:color w:val="auto"/>
          <w:sz w:val="24"/>
          <w:szCs w:val="24"/>
          <w:highlight w:val="none"/>
        </w:rPr>
        <w:t>(以下简称：乙方)协商一致，约定以下合同条款，以兹共同遵守、全面履行。</w:t>
      </w:r>
    </w:p>
    <w:p w14:paraId="5BDB8134">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2"/>
        <w:jc w:val="both"/>
        <w:textAlignment w:val="auto"/>
        <w:rPr>
          <w:color w:val="auto"/>
          <w:highlight w:val="none"/>
        </w:rPr>
      </w:pPr>
      <w:bookmarkStart w:id="76" w:name="_Toc20421"/>
      <w:bookmarkStart w:id="77" w:name="_Toc19273"/>
      <w:bookmarkStart w:id="78" w:name="_Toc15367"/>
      <w:bookmarkStart w:id="79" w:name="_Toc28855"/>
      <w:bookmarkStart w:id="80" w:name="_Toc22967"/>
      <w:r>
        <w:rPr>
          <w:rFonts w:hint="eastAsia" w:ascii="仿宋" w:hAnsi="仿宋" w:eastAsia="仿宋"/>
          <w:b/>
          <w:bCs/>
          <w:color w:val="auto"/>
          <w:sz w:val="24"/>
          <w:szCs w:val="24"/>
          <w:highlight w:val="none"/>
        </w:rPr>
        <w:t>1.合同组成部分</w:t>
      </w:r>
      <w:bookmarkEnd w:id="76"/>
      <w:bookmarkEnd w:id="77"/>
      <w:bookmarkEnd w:id="78"/>
      <w:bookmarkEnd w:id="79"/>
      <w:bookmarkEnd w:id="80"/>
    </w:p>
    <w:p w14:paraId="4345C09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920C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1.1 本合同及其补充合同、变更协议；</w:t>
      </w:r>
    </w:p>
    <w:p w14:paraId="55DF9D3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1.2 中标或者成交通知书；</w:t>
      </w:r>
    </w:p>
    <w:p w14:paraId="196F2A3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1.3 磋商响应文件（含澄清或者说明文件）；</w:t>
      </w:r>
    </w:p>
    <w:p w14:paraId="71B390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1.4 采购文件（含澄清或者修改文件）；</w:t>
      </w:r>
    </w:p>
    <w:p w14:paraId="56660AE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1.5 其他相关采购文件。</w:t>
      </w:r>
    </w:p>
    <w:p w14:paraId="62A0AD4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eastAsia="仿宋"/>
          <w:color w:val="auto"/>
          <w:kern w:val="0"/>
          <w:sz w:val="24"/>
          <w:highlight w:val="none"/>
          <w:lang w:val="en-US" w:eastAsia="zh-CN"/>
        </w:rPr>
        <w:t>2.</w:t>
      </w:r>
      <w:r>
        <w:rPr>
          <w:rFonts w:ascii="仿宋" w:hAnsi="仿宋" w:eastAsia="仿宋"/>
          <w:b/>
          <w:bCs/>
          <w:color w:val="auto"/>
          <w:sz w:val="24"/>
          <w:szCs w:val="24"/>
          <w:highlight w:val="none"/>
        </w:rPr>
        <w:t>标的</w:t>
      </w:r>
    </w:p>
    <w:p w14:paraId="1EEF29F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2.1 服务内容：</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rPr>
        <w:t>；</w:t>
      </w:r>
    </w:p>
    <w:p w14:paraId="6275FBE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2.2 服务标准：</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详见采购需求</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rPr>
        <w:t>；</w:t>
      </w:r>
    </w:p>
    <w:p w14:paraId="3B3E429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2.3 技术保障：</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w:t>
      </w:r>
    </w:p>
    <w:p w14:paraId="3968CA5F">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textAlignment w:val="auto"/>
        <w:rPr>
          <w:color w:val="auto"/>
          <w:highlight w:val="none"/>
        </w:rPr>
      </w:pPr>
      <w:r>
        <w:rPr>
          <w:rFonts w:hint="eastAsia" w:ascii="仿宋" w:hAnsi="仿宋" w:eastAsia="仿宋"/>
          <w:color w:val="auto"/>
          <w:sz w:val="24"/>
          <w:szCs w:val="24"/>
          <w:highlight w:val="none"/>
        </w:rPr>
        <w:t>2.4 服务人员组成：</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w:t>
      </w:r>
    </w:p>
    <w:p w14:paraId="34E0DC3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3.</w:t>
      </w:r>
      <w:r>
        <w:rPr>
          <w:rFonts w:ascii="仿宋" w:hAnsi="仿宋" w:eastAsia="仿宋"/>
          <w:b/>
          <w:bCs/>
          <w:color w:val="auto"/>
          <w:sz w:val="24"/>
          <w:szCs w:val="24"/>
          <w:highlight w:val="none"/>
        </w:rPr>
        <w:t>价款</w:t>
      </w:r>
    </w:p>
    <w:p w14:paraId="63264D3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r>
        <w:rPr>
          <w:rFonts w:ascii="仿宋" w:hAnsi="仿宋" w:eastAsia="仿宋"/>
          <w:color w:val="auto"/>
          <w:sz w:val="24"/>
          <w:szCs w:val="24"/>
          <w:highlight w:val="none"/>
        </w:rPr>
        <w:t>本项目采用</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单价合同</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rPr>
        <w:t>的计价方式计价。</w:t>
      </w:r>
    </w:p>
    <w:p w14:paraId="74AA0171">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color w:val="auto"/>
          <w:kern w:val="0"/>
          <w:sz w:val="24"/>
          <w:highlight w:val="none"/>
        </w:rPr>
        <w:t>本合同单价（含税）标准为：</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u w:val="single" w:color="000000"/>
          <w:lang w:val="en-US" w:eastAsia="zh-CN"/>
        </w:rPr>
        <w:t>元/人</w:t>
      </w:r>
      <w:r>
        <w:rPr>
          <w:rFonts w:hint="eastAsia" w:ascii="仿宋" w:eastAsia="仿宋"/>
          <w:color w:val="auto"/>
          <w:kern w:val="0"/>
          <w:sz w:val="24"/>
          <w:highlight w:val="none"/>
        </w:rPr>
        <w:t>。服务工作量的计量方式为：</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u w:val="single" w:color="000000"/>
          <w:lang w:val="en-US" w:eastAsia="zh-CN"/>
        </w:rPr>
        <w:t>按实际人数结算</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。单价合同，在合同履行期间内，根据实际完成的工作量据实结算，但结算总价上限不得超过预算金额或者双方确定的金额￥</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 xml:space="preserve"> 元（大写：</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元人民币）。</w:t>
      </w:r>
    </w:p>
    <w:p w14:paraId="6171125B">
      <w:pPr>
        <w:pStyle w:val="58"/>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eastAsia="仿宋"/>
          <w:b/>
          <w:color w:val="auto"/>
          <w:sz w:val="24"/>
          <w:highlight w:val="none"/>
        </w:rPr>
      </w:pPr>
      <w:r>
        <w:rPr>
          <w:rFonts w:hint="eastAsia" w:ascii="仿宋" w:eastAsia="仿宋"/>
          <w:b/>
          <w:bCs/>
          <w:color w:val="auto"/>
          <w:kern w:val="0"/>
          <w:sz w:val="24"/>
          <w:highlight w:val="none"/>
        </w:rPr>
        <w:t>资金支付</w:t>
      </w:r>
    </w:p>
    <w:p w14:paraId="32CB63D4">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firstLineChars="200"/>
        <w:textAlignment w:val="auto"/>
        <w:rPr>
          <w:color w:val="auto"/>
          <w:highlight w:val="none"/>
        </w:rPr>
      </w:pPr>
      <w:r>
        <w:rPr>
          <w:rFonts w:hint="eastAsia" w:ascii="仿宋" w:hAnsi="仿宋" w:eastAsia="仿宋"/>
          <w:color w:val="auto"/>
          <w:sz w:val="24"/>
          <w:szCs w:val="24"/>
          <w:highlight w:val="none"/>
          <w:lang w:val="en-US" w:eastAsia="zh-CN"/>
        </w:rPr>
        <w:t>4</w:t>
      </w:r>
      <w:r>
        <w:rPr>
          <w:rFonts w:ascii="仿宋" w:hAnsi="仿宋" w:eastAsia="仿宋"/>
          <w:color w:val="auto"/>
          <w:sz w:val="24"/>
          <w:szCs w:val="24"/>
          <w:highlight w:val="none"/>
        </w:rPr>
        <w:t>.1甲方应严格履行合同，及时组织验收，验收合格后及时将合同款支付完毕。对于满足合同约定支付条件的，甲方自收到发票后</w:t>
      </w: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个工作日内将资金支付到合同约定的乙方账户，有条件的甲方可以即时支付。</w:t>
      </w:r>
    </w:p>
    <w:p w14:paraId="7817163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eastAsia="仿宋"/>
          <w:color w:val="auto"/>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.2资金支付的方式、时间和条件</w:t>
      </w:r>
      <w:r>
        <w:rPr>
          <w:rFonts w:hint="eastAsia" w:ascii="仿宋" w:hAnsi="仿宋" w:eastAsia="仿宋"/>
          <w:color w:val="auto"/>
          <w:sz w:val="24"/>
          <w:szCs w:val="24"/>
          <w:highlight w:val="none"/>
          <w:lang w:eastAsia="zh-CN"/>
        </w:rPr>
        <w:t>：</w:t>
      </w:r>
    </w:p>
    <w:p w14:paraId="317953D5">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color w:val="auto"/>
          <w:sz w:val="24"/>
          <w:highlight w:val="none"/>
        </w:rPr>
      </w:pPr>
      <w:r>
        <w:rPr>
          <w:rFonts w:hint="eastAsia" w:ascii="仿宋" w:hAnsi="仿宋" w:eastAsia="仿宋"/>
          <w:bCs w:val="0"/>
          <w:color w:val="auto"/>
          <w:sz w:val="24"/>
          <w:szCs w:val="24"/>
          <w:highlight w:val="none"/>
          <w:lang w:val="en-US" w:eastAsia="zh-CN"/>
        </w:rPr>
        <w:t>4.2.1</w:t>
      </w:r>
      <w:r>
        <w:rPr>
          <w:rFonts w:hint="eastAsia" w:ascii="仿宋" w:hAnsi="仿宋" w:eastAsia="仿宋"/>
          <w:color w:val="auto"/>
          <w:sz w:val="24"/>
          <w:szCs w:val="24"/>
          <w:highlight w:val="none"/>
        </w:rPr>
        <w:t>资金支付的方式</w:t>
      </w:r>
      <w:r>
        <w:rPr>
          <w:rFonts w:hint="eastAsia" w:ascii="仿宋" w:hAnsi="仿宋" w:eastAsia="仿宋"/>
          <w:color w:val="auto"/>
          <w:sz w:val="24"/>
          <w:szCs w:val="24"/>
          <w:highlight w:val="none"/>
          <w:lang w:eastAsia="zh-CN"/>
        </w:rPr>
        <w:t>：</w:t>
      </w:r>
      <w:r>
        <w:rPr>
          <w:rFonts w:hint="eastAsia" w:ascii="仿宋" w:hAnsi="仿宋" w:eastAsia="仿宋"/>
          <w:snapToGrid w:val="0"/>
          <w:color w:val="auto"/>
          <w:kern w:val="28"/>
          <w:sz w:val="24"/>
          <w:szCs w:val="24"/>
          <w:highlight w:val="none"/>
          <w:u w:val="single" w:color="000000"/>
          <w:lang w:val="en-US" w:eastAsia="zh-CN" w:bidi="ar-SA"/>
        </w:rPr>
        <w:t>电汇</w:t>
      </w:r>
      <w:r>
        <w:rPr>
          <w:rFonts w:hint="eastAsia" w:ascii="仿宋" w:hAnsi="仿宋" w:eastAsia="仿宋"/>
          <w:color w:val="auto"/>
          <w:sz w:val="24"/>
          <w:szCs w:val="24"/>
          <w:highlight w:val="none"/>
          <w:lang w:val="en-US" w:eastAsia="zh-CN"/>
        </w:rPr>
        <w:t>。</w:t>
      </w:r>
    </w:p>
    <w:p w14:paraId="20DABD5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Cs w:val="0"/>
          <w:color w:val="auto"/>
          <w:sz w:val="24"/>
          <w:szCs w:val="24"/>
          <w:highlight w:val="none"/>
          <w:lang w:val="en-US" w:eastAsia="zh-CN"/>
        </w:rPr>
        <w:t>4.2.2</w:t>
      </w:r>
      <w:r>
        <w:rPr>
          <w:rFonts w:hint="eastAsia" w:ascii="仿宋" w:hAnsi="仿宋" w:eastAsia="仿宋"/>
          <w:color w:val="auto"/>
          <w:sz w:val="24"/>
          <w:szCs w:val="24"/>
          <w:highlight w:val="none"/>
          <w:lang w:val="en-US" w:eastAsia="zh-CN"/>
        </w:rPr>
        <w:t>付款方式</w:t>
      </w:r>
      <w:r>
        <w:rPr>
          <w:rFonts w:hint="eastAsia" w:ascii="仿宋" w:hAnsi="仿宋" w:eastAsia="仿宋"/>
          <w:color w:val="auto"/>
          <w:sz w:val="24"/>
          <w:szCs w:val="24"/>
          <w:highlight w:val="none"/>
          <w:lang w:eastAsia="zh-CN"/>
        </w:rPr>
        <w:t>：</w:t>
      </w:r>
    </w:p>
    <w:p w14:paraId="2BFE075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4.2.2.1</w:t>
      </w:r>
      <w:r>
        <w:rPr>
          <w:rFonts w:hint="eastAsia" w:ascii="仿宋" w:hAnsi="仿宋" w:eastAsia="仿宋" w:cs="仿宋"/>
          <w:color w:val="auto"/>
          <w:sz w:val="24"/>
          <w:szCs w:val="24"/>
          <w:highlight w:val="none"/>
          <w:lang w:val="zh-CN"/>
        </w:rPr>
        <w:t>每次活动前，由</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rPr>
        <w:t>提供人员名单及休养路线，</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rPr>
        <w:t>制定详细计划上报采购人审核通过。</w:t>
      </w:r>
    </w:p>
    <w:p w14:paraId="3AD60EA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4.2.2.2甲方</w:t>
      </w:r>
      <w:r>
        <w:rPr>
          <w:rFonts w:hint="eastAsia" w:ascii="仿宋" w:hAnsi="仿宋" w:eastAsia="仿宋" w:cs="仿宋"/>
          <w:color w:val="auto"/>
          <w:sz w:val="24"/>
          <w:szCs w:val="24"/>
          <w:highlight w:val="none"/>
          <w:lang w:val="zh-CN"/>
        </w:rPr>
        <w:t>根据每团人数确定费用，该次活动结束后按实际产生费用凭正规发票结算。</w:t>
      </w:r>
    </w:p>
    <w:p w14:paraId="61DBE71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在结算时须开具休养专用发票</w:t>
      </w:r>
    </w:p>
    <w:p w14:paraId="240FC98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4.2.2.4实际参加休养人数、消费项目需带团人员签字确认。</w:t>
      </w:r>
    </w:p>
    <w:p w14:paraId="350BCA7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5.</w:t>
      </w:r>
      <w:r>
        <w:rPr>
          <w:rFonts w:ascii="仿宋" w:hAnsi="仿宋" w:eastAsia="仿宋"/>
          <w:b/>
          <w:bCs/>
          <w:color w:val="auto"/>
          <w:sz w:val="24"/>
          <w:szCs w:val="24"/>
          <w:highlight w:val="none"/>
        </w:rPr>
        <w:t>履约保证金</w:t>
      </w:r>
    </w:p>
    <w:p w14:paraId="1EFEC29E">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rPr>
        <w:t>乙方</w:t>
      </w:r>
      <w:r>
        <w:rPr>
          <w:rFonts w:hint="eastAsia" w:ascii="仿宋" w:hAnsi="仿宋" w:eastAsia="仿宋"/>
          <w:bCs w:val="0"/>
          <w:iCs w:val="0"/>
          <w:color w:val="auto"/>
          <w:sz w:val="24"/>
          <w:szCs w:val="24"/>
          <w:highlight w:val="none"/>
          <w:u w:val="single" w:color="000000"/>
        </w:rPr>
        <w:t xml:space="preserve">  否 </w:t>
      </w:r>
      <w:r>
        <w:rPr>
          <w:rFonts w:hint="eastAsia" w:ascii="仿宋" w:hAnsi="仿宋" w:eastAsia="仿宋"/>
          <w:bCs w:val="0"/>
          <w:iCs w:val="0"/>
          <w:color w:val="auto"/>
          <w:sz w:val="24"/>
          <w:szCs w:val="24"/>
          <w:highlight w:val="none"/>
        </w:rPr>
        <w:t>（是/否）需要支付履约保证金。若需要支付履约保证金的，则：</w:t>
      </w:r>
    </w:p>
    <w:p w14:paraId="1DCECCE0">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.1履约保证金的比例为合同金额的</w:t>
      </w:r>
      <w:r>
        <w:rPr>
          <w:rFonts w:hint="eastAsia" w:ascii="仿宋" w:hAnsi="仿宋" w:eastAsia="仿宋"/>
          <w:bCs w:val="0"/>
          <w:iCs w:val="0"/>
          <w:color w:val="auto"/>
          <w:sz w:val="24"/>
          <w:szCs w:val="24"/>
          <w:highlight w:val="none"/>
          <w:u w:val="single" w:color="000000"/>
        </w:rPr>
        <w:t>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3879DB5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.2履约保证金支付方式详见</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4A35FB75">
      <w:pPr>
        <w:pStyle w:val="3"/>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firstLine="482" w:firstLineChars="200"/>
        <w:textAlignment w:val="auto"/>
        <w:rPr>
          <w:rFonts w:hint="eastAsia" w:ascii="仿宋" w:hAnsi="仿宋" w:eastAsia="仿宋"/>
          <w:color w:val="auto"/>
          <w:sz w:val="24"/>
          <w:highlight w:val="none"/>
        </w:rPr>
      </w:pPr>
      <w:r>
        <w:rPr>
          <w:rFonts w:hint="eastAsia" w:asci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1DB9A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.4甲方在项目验收结束后及时退还履约保证金。甲方在项目通过验收之日起</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%计算，最高限额为本合同履约保证金的</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2D5AC17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6.</w:t>
      </w:r>
      <w:r>
        <w:rPr>
          <w:rFonts w:ascii="仿宋" w:hAnsi="仿宋" w:eastAsia="仿宋"/>
          <w:b/>
          <w:bCs/>
          <w:color w:val="auto"/>
          <w:sz w:val="24"/>
          <w:szCs w:val="24"/>
          <w:highlight w:val="none"/>
        </w:rPr>
        <w:t>履行期限、地点和方式</w:t>
      </w:r>
    </w:p>
    <w:p w14:paraId="098D2225">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.1 服务交付（实施）的时间（期限）：</w:t>
      </w:r>
      <w:r>
        <w:rPr>
          <w:rFonts w:hint="eastAsia" w:ascii="仿宋" w:hAnsi="仿宋" w:eastAsia="仿宋"/>
          <w:color w:val="auto"/>
          <w:sz w:val="24"/>
          <w:szCs w:val="24"/>
          <w:highlight w:val="none"/>
          <w:u w:val="single"/>
        </w:rPr>
        <w:t>合同签订之日起至2025年</w:t>
      </w:r>
      <w:r>
        <w:rPr>
          <w:rFonts w:hint="eastAsia" w:ascii="仿宋" w:hAnsi="仿宋" w:eastAsia="仿宋"/>
          <w:color w:val="auto"/>
          <w:sz w:val="24"/>
          <w:szCs w:val="24"/>
          <w:highlight w:val="none"/>
          <w:u w:val="single"/>
          <w:lang w:val="en-US" w:eastAsia="zh-CN"/>
        </w:rPr>
        <w:t>8</w:t>
      </w:r>
      <w:r>
        <w:rPr>
          <w:rFonts w:hint="eastAsia" w:ascii="仿宋" w:hAnsi="仿宋" w:eastAsia="仿宋"/>
          <w:color w:val="auto"/>
          <w:sz w:val="24"/>
          <w:szCs w:val="24"/>
          <w:highlight w:val="none"/>
          <w:u w:val="single"/>
        </w:rPr>
        <w:t>月</w:t>
      </w:r>
      <w:r>
        <w:rPr>
          <w:rFonts w:hint="eastAsia" w:ascii="仿宋" w:hAnsi="仿宋" w:eastAsia="仿宋"/>
          <w:color w:val="auto"/>
          <w:sz w:val="24"/>
          <w:szCs w:val="24"/>
          <w:highlight w:val="none"/>
          <w:u w:val="single"/>
          <w:lang w:val="en-US" w:eastAsia="zh-CN"/>
        </w:rPr>
        <w:t>31</w:t>
      </w:r>
      <w:r>
        <w:rPr>
          <w:rFonts w:hint="eastAsia" w:ascii="仿宋" w:hAnsi="仿宋" w:eastAsia="仿宋"/>
          <w:color w:val="auto"/>
          <w:sz w:val="24"/>
          <w:szCs w:val="24"/>
          <w:highlight w:val="none"/>
          <w:u w:val="single"/>
        </w:rPr>
        <w:t>日。</w:t>
      </w:r>
    </w:p>
    <w:p w14:paraId="1248C4B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.2 服务交付（实施）的地点（地域范围）：</w:t>
      </w:r>
      <w:r>
        <w:rPr>
          <w:rFonts w:hint="eastAsia" w:ascii="仿宋" w:hAnsi="仿宋" w:eastAsia="仿宋"/>
          <w:color w:val="auto"/>
          <w:sz w:val="24"/>
          <w:szCs w:val="24"/>
          <w:highlight w:val="none"/>
          <w:u w:val="single" w:color="000000"/>
          <w:lang w:val="en-US" w:eastAsia="zh-CN"/>
        </w:rPr>
        <w:t>甲方</w:t>
      </w:r>
      <w:r>
        <w:rPr>
          <w:rFonts w:hint="eastAsia" w:ascii="仿宋" w:hAnsi="仿宋" w:eastAsia="仿宋"/>
          <w:color w:val="auto"/>
          <w:sz w:val="24"/>
          <w:szCs w:val="24"/>
          <w:highlight w:val="none"/>
          <w:u w:val="single" w:color="000000"/>
        </w:rPr>
        <w:t>通知的健康休养路线</w:t>
      </w:r>
      <w:r>
        <w:rPr>
          <w:rFonts w:hint="eastAsia" w:ascii="仿宋" w:hAnsi="仿宋" w:eastAsia="仿宋"/>
          <w:color w:val="auto"/>
          <w:sz w:val="24"/>
          <w:szCs w:val="24"/>
          <w:highlight w:val="none"/>
        </w:rPr>
        <w:t>；</w:t>
      </w:r>
    </w:p>
    <w:p w14:paraId="369BE29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7技术资料和保密义务</w:t>
      </w:r>
    </w:p>
    <w:p w14:paraId="3D96E9C7">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.1 乙方有权依据合同约定和项目需要，向甲方了解有关情况，调阅有关资料等，甲方应予积极配合；</w:t>
      </w:r>
    </w:p>
    <w:p w14:paraId="392B7ED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.2 乙方有义务妥善保管和保护由甲方提供的前款信息和资料等；</w:t>
      </w:r>
    </w:p>
    <w:p w14:paraId="3BC0CFAF">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违反前述约定的，乙方应向甲方支付违约金</w:t>
      </w:r>
      <w:r>
        <w:rPr>
          <w:rFonts w:hint="eastAsia" w:ascii="仿宋" w:hAnsi="仿宋" w:eastAsia="仿宋"/>
          <w:color w:val="auto"/>
          <w:sz w:val="24"/>
          <w:szCs w:val="24"/>
          <w:highlight w:val="none"/>
          <w:u w:val="single" w:color="000000"/>
        </w:rPr>
        <w:t xml:space="preserve"> 2 </w:t>
      </w:r>
      <w:r>
        <w:rPr>
          <w:rFonts w:hint="eastAsia" w:ascii="仿宋" w:hAnsi="仿宋" w:eastAsia="仿宋"/>
          <w:color w:val="auto"/>
          <w:sz w:val="24"/>
          <w:szCs w:val="24"/>
          <w:highlight w:val="none"/>
        </w:rPr>
        <w:t>万元；违约金不足以弥补甲方损失的，乙方还应负责赔偿。保密期限自乙方接受或知悉甲方信息资料之日起至该信息资料公开之日或甲方书面接触乙方保密义务之日止。</w:t>
      </w:r>
    </w:p>
    <w:p w14:paraId="5EF82F2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eastAsia="仿宋"/>
          <w:b/>
          <w:bCs/>
          <w:color w:val="auto"/>
          <w:kern w:val="0"/>
          <w:sz w:val="24"/>
          <w:highlight w:val="none"/>
          <w:lang w:val="en-US" w:eastAsia="zh-CN"/>
        </w:rPr>
        <w:t>8.</w:t>
      </w:r>
      <w:r>
        <w:rPr>
          <w:rFonts w:ascii="仿宋" w:hAnsi="仿宋" w:eastAsia="仿宋"/>
          <w:b/>
          <w:bCs/>
          <w:color w:val="auto"/>
          <w:sz w:val="24"/>
          <w:szCs w:val="24"/>
          <w:highlight w:val="none"/>
        </w:rPr>
        <w:t>履约检查和问题反馈</w:t>
      </w:r>
    </w:p>
    <w:p w14:paraId="6CA6A90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.1甲方有权在其认为必要时，对乙方是否能够按照合同约定提供服务进行履约检查，以确保乙方所提供的服务能够依约满足甲方之项目需求，但不得因履约检查妨碍乙方的正常工作，乙方应予积极配合；</w:t>
      </w:r>
    </w:p>
    <w:p w14:paraId="2E97697E">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.2 合同履行期间，甲方有权将履行过程中出现的问题反馈给乙方，双方当事人应以书面形式约定需要完善和改进的内容。</w:t>
      </w:r>
    </w:p>
    <w:p w14:paraId="36FEF650">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9.质量保证</w:t>
      </w:r>
    </w:p>
    <w:p w14:paraId="119E8A1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9.1乙方</w:t>
      </w:r>
      <w:r>
        <w:rPr>
          <w:rFonts w:hint="eastAsia" w:ascii="仿宋" w:hAnsi="仿宋" w:eastAsia="仿宋"/>
          <w:color w:val="auto"/>
          <w:sz w:val="24"/>
          <w:szCs w:val="24"/>
          <w:highlight w:val="none"/>
        </w:rPr>
        <w:t>要按照招标文件、投标文件、合同等履行服务</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必须对</w:t>
      </w:r>
      <w:r>
        <w:rPr>
          <w:rFonts w:hint="eastAsia" w:ascii="仿宋" w:hAnsi="仿宋" w:eastAsia="仿宋"/>
          <w:color w:val="auto"/>
          <w:sz w:val="24"/>
          <w:szCs w:val="24"/>
          <w:highlight w:val="none"/>
          <w:lang w:eastAsia="zh-CN"/>
        </w:rPr>
        <w:t>甲方</w:t>
      </w:r>
      <w:r>
        <w:rPr>
          <w:rFonts w:hint="eastAsia" w:ascii="仿宋" w:hAnsi="仿宋" w:eastAsia="仿宋"/>
          <w:color w:val="auto"/>
          <w:sz w:val="24"/>
          <w:szCs w:val="24"/>
          <w:highlight w:val="none"/>
        </w:rPr>
        <w:t>要求的全部服务范围进行响应，不得限定</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活动区域范围，不得进行选择性服务，保证服务质量。</w:t>
      </w:r>
    </w:p>
    <w:p w14:paraId="11C2607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default" w:ascii="仿宋" w:hAnsi="仿宋" w:eastAsia="仿宋"/>
          <w:b/>
          <w:color w:val="auto"/>
          <w:sz w:val="24"/>
          <w:highlight w:val="none"/>
          <w:lang w:val="en-US" w:eastAsia="zh-CN"/>
        </w:rPr>
      </w:pPr>
      <w:r>
        <w:rPr>
          <w:rFonts w:hint="eastAsia" w:ascii="仿宋" w:hAnsi="仿宋" w:eastAsia="仿宋"/>
          <w:color w:val="auto"/>
          <w:sz w:val="24"/>
          <w:szCs w:val="24"/>
          <w:highlight w:val="none"/>
          <w:lang w:val="en-US" w:eastAsia="zh-CN"/>
        </w:rPr>
        <w:t>9.2</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sz w:val="24"/>
          <w:highlight w:val="none"/>
        </w:rPr>
        <w:t>在服务过程中须留存服务记录</w:t>
      </w:r>
      <w:r>
        <w:rPr>
          <w:rFonts w:hint="eastAsia" w:ascii="仿宋" w:hAnsi="仿宋" w:eastAsia="仿宋" w:cs="仿宋"/>
          <w:color w:val="auto"/>
          <w:sz w:val="24"/>
          <w:highlight w:val="none"/>
          <w:lang w:eastAsia="zh-CN"/>
        </w:rPr>
        <w:t>（至少包含服务人员出入记录、服务开始时间、服务结束时间、服务人员姓名、服务人数、服务地点、服务内容、服务结果）</w:t>
      </w:r>
      <w:r>
        <w:rPr>
          <w:rFonts w:hint="eastAsia" w:ascii="仿宋" w:hAnsi="仿宋" w:eastAsia="仿宋" w:cs="仿宋"/>
          <w:color w:val="auto"/>
          <w:sz w:val="24"/>
          <w:highlight w:val="none"/>
        </w:rPr>
        <w:t>，并提交项目建设部门，由项目建设部门盖章及项目负责人签字确认</w:t>
      </w:r>
      <w:r>
        <w:rPr>
          <w:rFonts w:hint="eastAsia" w:ascii="仿宋" w:hAnsi="仿宋" w:eastAsia="仿宋" w:cs="仿宋"/>
          <w:color w:val="auto"/>
          <w:sz w:val="24"/>
          <w:highlight w:val="none"/>
          <w:lang w:eastAsia="zh-CN"/>
        </w:rPr>
        <w:t>。</w:t>
      </w:r>
    </w:p>
    <w:p w14:paraId="794F33A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b/>
          <w:color w:val="auto"/>
          <w:sz w:val="24"/>
          <w:highlight w:val="none"/>
        </w:rPr>
      </w:pPr>
      <w:r>
        <w:rPr>
          <w:rFonts w:hint="eastAsia" w:ascii="仿宋" w:hAnsi="仿宋" w:eastAsia="仿宋"/>
          <w:b/>
          <w:bCs/>
          <w:color w:val="auto"/>
          <w:sz w:val="24"/>
          <w:szCs w:val="24"/>
          <w:highlight w:val="none"/>
          <w:lang w:val="en-US" w:eastAsia="zh-CN"/>
        </w:rPr>
        <w:t>10.</w:t>
      </w:r>
      <w:r>
        <w:rPr>
          <w:rFonts w:ascii="仿宋" w:hAnsi="仿宋" w:eastAsia="仿宋"/>
          <w:b/>
          <w:bCs/>
          <w:color w:val="auto"/>
          <w:sz w:val="24"/>
          <w:szCs w:val="24"/>
          <w:highlight w:val="none"/>
        </w:rPr>
        <w:t>验收</w:t>
      </w:r>
    </w:p>
    <w:p w14:paraId="068DB2B1">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ascii="仿宋" w:hAnsi="仿宋" w:eastAsia="仿宋"/>
          <w:color w:val="auto"/>
          <w:sz w:val="24"/>
          <w:szCs w:val="24"/>
          <w:highlight w:val="none"/>
        </w:rPr>
        <w:t>合同期满或者履行完毕后，甲方有权组织对乙方履约的验收，即：按照合同约定的标准，组织对乙方履约情况的验收，并出具验收书</w:t>
      </w:r>
      <w:r>
        <w:rPr>
          <w:rFonts w:hint="eastAsia" w:ascii="仿宋" w:hAnsi="仿宋" w:eastAsia="仿宋"/>
          <w:color w:val="auto"/>
          <w:sz w:val="24"/>
          <w:szCs w:val="24"/>
          <w:highlight w:val="none"/>
          <w:lang w:eastAsia="zh-CN"/>
        </w:rPr>
        <w:t>。</w:t>
      </w:r>
    </w:p>
    <w:p w14:paraId="55F84D1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11.</w:t>
      </w:r>
      <w:r>
        <w:rPr>
          <w:rFonts w:ascii="仿宋" w:hAnsi="仿宋" w:eastAsia="仿宋"/>
          <w:b/>
          <w:bCs/>
          <w:color w:val="auto"/>
          <w:sz w:val="24"/>
          <w:szCs w:val="24"/>
          <w:highlight w:val="none"/>
        </w:rPr>
        <w:t>违约责任</w:t>
      </w:r>
    </w:p>
    <w:p w14:paraId="7D931ED1">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0.5</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5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%；迟延履行的违约金计算数额达到前述最高限额之日起，甲方有权在要求乙方支付违约金的同时，书面通知乙方解除本合同；</w:t>
      </w:r>
    </w:p>
    <w:p w14:paraId="326C15D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0.5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%；迟延付款的违约金计算数额达到前述最高限额之日起，乙方有权在要求甲方支付违约金的同时，书面通知甲方解除本合同；</w:t>
      </w:r>
    </w:p>
    <w:p w14:paraId="6FA0E4A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bookmarkStart w:id="81" w:name="_Toc32454"/>
      <w:bookmarkStart w:id="82" w:name="_Toc9497"/>
      <w:bookmarkStart w:id="83" w:name="_Toc26807"/>
      <w:bookmarkStart w:id="84" w:name="_Toc18683"/>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bookmarkEnd w:id="81"/>
      <w:bookmarkEnd w:id="82"/>
      <w:bookmarkEnd w:id="83"/>
      <w:bookmarkEnd w:id="84"/>
    </w:p>
    <w:p w14:paraId="3BEB0F7E">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C5B3D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77AC85C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hint="eastAsia" w:ascii="仿宋" w:eastAsia="仿宋"/>
          <w:b/>
          <w:color w:val="auto"/>
          <w:sz w:val="24"/>
          <w:highlight w:val="none"/>
        </w:rPr>
      </w:pPr>
      <w:r>
        <w:rPr>
          <w:rFonts w:hint="eastAsia" w:ascii="仿宋" w:eastAsia="仿宋"/>
          <w:b/>
          <w:bCs/>
          <w:color w:val="auto"/>
          <w:kern w:val="0"/>
          <w:sz w:val="24"/>
          <w:highlight w:val="none"/>
          <w:lang w:val="en-US" w:eastAsia="zh-CN"/>
        </w:rPr>
        <w:t>12.</w:t>
      </w:r>
      <w:r>
        <w:rPr>
          <w:rFonts w:hint="eastAsia" w:ascii="仿宋" w:eastAsia="仿宋"/>
          <w:b/>
          <w:bCs/>
          <w:color w:val="auto"/>
          <w:kern w:val="0"/>
          <w:sz w:val="24"/>
          <w:highlight w:val="none"/>
        </w:rPr>
        <w:t>合同转让和分包</w:t>
      </w:r>
    </w:p>
    <w:p w14:paraId="7255A1E0">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bCs w:val="0"/>
          <w:color w:val="auto"/>
          <w:kern w:val="0"/>
          <w:sz w:val="24"/>
          <w:highlight w:val="none"/>
          <w:lang w:val="en-US" w:eastAsia="zh-CN"/>
        </w:rPr>
        <w:t>12.1</w:t>
      </w:r>
      <w:r>
        <w:rPr>
          <w:rFonts w:hint="eastAsia" w:ascii="仿宋" w:eastAsia="仿宋"/>
          <w:bCs w:val="0"/>
          <w:color w:val="auto"/>
          <w:kern w:val="0"/>
          <w:sz w:val="24"/>
          <w:highlight w:val="none"/>
        </w:rPr>
        <w:t>合同的权利义务依法不得转让</w:t>
      </w:r>
      <w:r>
        <w:rPr>
          <w:rFonts w:hint="eastAsia" w:ascii="仿宋" w:eastAsia="仿宋"/>
          <w:bCs w:val="0"/>
          <w:color w:val="auto"/>
          <w:kern w:val="0"/>
          <w:sz w:val="24"/>
          <w:highlight w:val="none"/>
          <w:lang w:eastAsia="zh-CN"/>
        </w:rPr>
        <w:t>、</w:t>
      </w:r>
      <w:r>
        <w:rPr>
          <w:rFonts w:hint="eastAsia" w:ascii="仿宋" w:eastAsia="仿宋"/>
          <w:bCs w:val="0"/>
          <w:color w:val="auto"/>
          <w:kern w:val="0"/>
          <w:sz w:val="24"/>
          <w:highlight w:val="none"/>
        </w:rPr>
        <w:t>分包。</w:t>
      </w:r>
    </w:p>
    <w:p w14:paraId="0CC58E5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bCs w:val="0"/>
          <w:color w:val="auto"/>
          <w:kern w:val="0"/>
          <w:sz w:val="24"/>
          <w:highlight w:val="none"/>
          <w:lang w:val="en-US" w:eastAsia="zh-CN"/>
        </w:rPr>
        <w:t>12.2若乙方转让</w:t>
      </w:r>
      <w:r>
        <w:rPr>
          <w:rFonts w:hint="eastAsia" w:ascii="仿宋" w:eastAsia="仿宋"/>
          <w:bCs w:val="0"/>
          <w:color w:val="auto"/>
          <w:kern w:val="0"/>
          <w:sz w:val="24"/>
          <w:highlight w:val="none"/>
        </w:rPr>
        <w:t>合同的权利义务</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5  </w:t>
      </w:r>
      <w:r>
        <w:rPr>
          <w:rFonts w:hint="eastAsia" w:ascii="仿宋" w:eastAsia="仿宋"/>
          <w:bCs w:val="0"/>
          <w:color w:val="auto"/>
          <w:kern w:val="0"/>
          <w:sz w:val="24"/>
          <w:highlight w:val="none"/>
          <w:lang w:val="en-US" w:eastAsia="zh-CN"/>
        </w:rPr>
        <w:t>%的违约金，甲方有权立即解除合同，并要求退还已经支付款项。</w:t>
      </w:r>
    </w:p>
    <w:p w14:paraId="5E2297E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bCs w:val="0"/>
          <w:color w:val="auto"/>
          <w:kern w:val="0"/>
          <w:sz w:val="24"/>
          <w:highlight w:val="none"/>
          <w:lang w:val="en-US" w:eastAsia="zh-CN"/>
        </w:rPr>
        <w:t>12.3若乙方</w:t>
      </w:r>
      <w:r>
        <w:rPr>
          <w:rFonts w:hint="eastAsia" w:ascii="仿宋" w:eastAsia="仿宋"/>
          <w:bCs w:val="0"/>
          <w:color w:val="auto"/>
          <w:kern w:val="0"/>
          <w:sz w:val="24"/>
          <w:highlight w:val="none"/>
          <w:lang w:eastAsia="zh-CN"/>
        </w:rPr>
        <w:t>将合同项下的工作分包给他人完成</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w:t>
      </w:r>
      <w:r>
        <w:rPr>
          <w:rFonts w:hint="eastAsia" w:ascii="仿宋" w:hAnsi="仿宋" w:eastAsia="仿宋"/>
          <w:bCs w:val="0"/>
          <w:color w:val="auto"/>
          <w:kern w:val="0"/>
          <w:sz w:val="24"/>
          <w:highlight w:val="none"/>
          <w:u w:val="single" w:color="000000"/>
          <w:lang w:val="en-US" w:eastAsia="zh-CN"/>
        </w:rPr>
        <w:t>1</w:t>
      </w:r>
      <w:r>
        <w:rPr>
          <w:rFonts w:hint="eastAsia" w:ascii="仿宋" w:eastAsia="仿宋"/>
          <w:bCs w:val="0"/>
          <w:color w:val="auto"/>
          <w:kern w:val="0"/>
          <w:sz w:val="24"/>
          <w:highlight w:val="none"/>
          <w:u w:val="single" w:color="000000"/>
          <w:lang w:val="en-US" w:eastAsia="zh-CN"/>
        </w:rPr>
        <w:t xml:space="preserve">  </w:t>
      </w:r>
      <w:r>
        <w:rPr>
          <w:rFonts w:hint="eastAsia" w:ascii="仿宋" w:eastAsia="仿宋"/>
          <w:bCs w:val="0"/>
          <w:color w:val="auto"/>
          <w:kern w:val="0"/>
          <w:sz w:val="24"/>
          <w:highlight w:val="none"/>
          <w:lang w:val="en-US" w:eastAsia="zh-CN"/>
        </w:rPr>
        <w:t>%的违约金。</w:t>
      </w:r>
    </w:p>
    <w:p w14:paraId="24B42790">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13.不</w:t>
      </w:r>
      <w:r>
        <w:rPr>
          <w:rFonts w:hint="eastAsia" w:ascii="仿宋" w:eastAsia="仿宋"/>
          <w:b/>
          <w:bCs/>
          <w:color w:val="auto"/>
          <w:kern w:val="0"/>
          <w:sz w:val="24"/>
          <w:highlight w:val="none"/>
        </w:rPr>
        <w:t>可抗力事件处理</w:t>
      </w:r>
    </w:p>
    <w:p w14:paraId="54E480A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1</w:t>
      </w:r>
      <w:r>
        <w:rPr>
          <w:rFonts w:ascii="仿宋" w:hAnsi="仿宋" w:eastAsia="仿宋"/>
          <w:color w:val="auto"/>
          <w:sz w:val="24"/>
          <w:szCs w:val="24"/>
          <w:highlight w:val="none"/>
        </w:rPr>
        <w:t>如果任何一方遭遇法律规定的不可抗力，致使合同履行受阻时，履行合同的期限应予延长，延长的期限应相当于不可抗力所影响的时间；</w:t>
      </w:r>
    </w:p>
    <w:p w14:paraId="403D87F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2</w:t>
      </w:r>
      <w:r>
        <w:rPr>
          <w:rFonts w:ascii="仿宋" w:hAnsi="仿宋" w:eastAsia="仿宋"/>
          <w:color w:val="auto"/>
          <w:sz w:val="24"/>
          <w:szCs w:val="24"/>
          <w:highlight w:val="none"/>
        </w:rPr>
        <w:t>因不可抗力致使不能实现合同目的的，当事人可以解除合同；</w:t>
      </w:r>
    </w:p>
    <w:p w14:paraId="75134FFC">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3不可抗力事件延续120天以上，双方应通过友好协商，确定是否继续履行合同。</w:t>
      </w:r>
    </w:p>
    <w:p w14:paraId="4830A9F2">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14.</w:t>
      </w:r>
      <w:r>
        <w:rPr>
          <w:rFonts w:ascii="仿宋" w:hAnsi="仿宋" w:eastAsia="仿宋"/>
          <w:b/>
          <w:bCs/>
          <w:color w:val="auto"/>
          <w:sz w:val="24"/>
          <w:szCs w:val="24"/>
          <w:highlight w:val="none"/>
        </w:rPr>
        <w:t>合同争议的解决</w:t>
      </w:r>
    </w:p>
    <w:p w14:paraId="0E96B4A7">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本合同履行过程中发生的任何争议，双方当事人均可通过和解或者调解解决；不愿和解、调解或者和解、调解不成的，将争议提交绍兴仲裁委员会仲裁。</w:t>
      </w:r>
    </w:p>
    <w:p w14:paraId="7E2B05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15.</w:t>
      </w:r>
      <w:r>
        <w:rPr>
          <w:rFonts w:ascii="仿宋" w:hAnsi="仿宋" w:eastAsia="仿宋"/>
          <w:b/>
          <w:bCs/>
          <w:color w:val="auto"/>
          <w:sz w:val="24"/>
          <w:szCs w:val="24"/>
          <w:highlight w:val="none"/>
        </w:rPr>
        <w:t>税费</w:t>
      </w:r>
    </w:p>
    <w:p w14:paraId="4463446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eastAsia="仿宋"/>
          <w:b/>
          <w:color w:val="auto"/>
          <w:sz w:val="24"/>
          <w:highlight w:val="none"/>
        </w:rPr>
      </w:pPr>
      <w:r>
        <w:rPr>
          <w:rFonts w:hint="eastAsia" w:ascii="仿宋" w:hAnsi="仿宋" w:eastAsia="仿宋"/>
          <w:color w:val="auto"/>
          <w:sz w:val="24"/>
          <w:szCs w:val="24"/>
          <w:highlight w:val="none"/>
        </w:rPr>
        <w:t>与合同有关的一切税费，均按照中华人民共和国法律的相关规定缴纳。</w:t>
      </w:r>
    </w:p>
    <w:p w14:paraId="717A234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16.</w:t>
      </w:r>
      <w:r>
        <w:rPr>
          <w:rFonts w:hint="eastAsia" w:ascii="仿宋" w:eastAsia="仿宋"/>
          <w:b/>
          <w:bCs/>
          <w:color w:val="auto"/>
          <w:kern w:val="0"/>
          <w:sz w:val="24"/>
          <w:highlight w:val="none"/>
        </w:rPr>
        <w:t>合同生效及其他</w:t>
      </w:r>
    </w:p>
    <w:p w14:paraId="775B0A1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1合同经甲、乙双方签名并加盖单位公章后生效。</w:t>
      </w:r>
    </w:p>
    <w:p w14:paraId="57432125">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2本合同未尽事宜，遵照《中华人民共和国民法典》有关条文执行。</w:t>
      </w:r>
    </w:p>
    <w:p w14:paraId="33D2A0A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16.3</w:t>
      </w:r>
      <w:r>
        <w:rPr>
          <w:rFonts w:hint="eastAsia" w:ascii="仿宋" w:eastAsia="仿宋"/>
          <w:color w:val="auto"/>
          <w:kern w:val="0"/>
          <w:sz w:val="24"/>
          <w:highlight w:val="none"/>
        </w:rPr>
        <w:t>本合同一式五份，具有同等法律效力，甲、乙双方各执二份，采购代理机构一份。</w:t>
      </w:r>
    </w:p>
    <w:p w14:paraId="5C96F9BD">
      <w:pPr>
        <w:widowControl/>
        <w:snapToGrid w:val="0"/>
        <w:spacing w:line="480" w:lineRule="exact"/>
        <w:rPr>
          <w:rFonts w:ascii="仿宋" w:eastAsia="仿宋"/>
          <w:color w:val="auto"/>
          <w:sz w:val="24"/>
          <w:highlight w:val="none"/>
        </w:rPr>
      </w:pPr>
    </w:p>
    <w:p w14:paraId="33B79771">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甲方（盖章）：                                   </w:t>
      </w:r>
    </w:p>
    <w:p w14:paraId="43C9670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2F82CF02">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法定（授权）代表人：                   </w:t>
      </w:r>
    </w:p>
    <w:p w14:paraId="03194E9C">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签名日期：     年   月   日           </w:t>
      </w:r>
    </w:p>
    <w:p w14:paraId="3FD5E8CA">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乙方（盖章）：</w:t>
      </w:r>
    </w:p>
    <w:p w14:paraId="4F6A61C8">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30B3B98D">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开户行：</w:t>
      </w:r>
    </w:p>
    <w:p w14:paraId="449D03FE">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开户账号：</w:t>
      </w:r>
    </w:p>
    <w:p w14:paraId="11B26677">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法定（授权）代表人：</w:t>
      </w:r>
    </w:p>
    <w:p w14:paraId="4EE96303">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lang w:val="en-US" w:eastAsia="zh-CN"/>
        </w:rPr>
        <w:t>签订地：</w:t>
      </w:r>
    </w:p>
    <w:p w14:paraId="32557EA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签</w:t>
      </w:r>
      <w:r>
        <w:rPr>
          <w:rFonts w:hint="eastAsia" w:ascii="仿宋" w:eastAsia="仿宋"/>
          <w:color w:val="auto"/>
          <w:kern w:val="0"/>
          <w:sz w:val="24"/>
          <w:highlight w:val="none"/>
          <w:lang w:val="en-US" w:eastAsia="zh-CN"/>
        </w:rPr>
        <w:t>订</w:t>
      </w:r>
      <w:r>
        <w:rPr>
          <w:rFonts w:hint="eastAsia" w:ascii="仿宋" w:eastAsia="仿宋"/>
          <w:color w:val="auto"/>
          <w:kern w:val="0"/>
          <w:sz w:val="24"/>
          <w:highlight w:val="none"/>
        </w:rPr>
        <w:t>日期：      年   月   日</w:t>
      </w:r>
    </w:p>
    <w:p w14:paraId="56386277">
      <w:pPr>
        <w:adjustRightInd/>
        <w:outlineLvl w:val="9"/>
        <w:rPr>
          <w:rFonts w:ascii="Times New Roman" w:hAnsi="宋体" w:eastAsia="宋体"/>
          <w:b/>
          <w:color w:val="auto"/>
          <w:sz w:val="36"/>
          <w:highlight w:val="none"/>
        </w:rPr>
      </w:pPr>
      <w:r>
        <w:rPr>
          <w:rFonts w:ascii="Times New Roman" w:hAnsi="宋体" w:eastAsia="宋体"/>
          <w:b/>
          <w:bCs/>
          <w:color w:val="auto"/>
          <w:sz w:val="36"/>
          <w:szCs w:val="36"/>
          <w:highlight w:val="none"/>
        </w:rPr>
        <w:br w:type="page"/>
      </w:r>
    </w:p>
    <w:p w14:paraId="068D25C3">
      <w:pPr>
        <w:adjustRightInd/>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  评审方法及评审标准</w:t>
      </w:r>
    </w:p>
    <w:p w14:paraId="2AB6517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磋商方法：</w:t>
      </w:r>
    </w:p>
    <w:p w14:paraId="1EDB0B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20491A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b w:val="0"/>
          <w:bCs/>
          <w:color w:val="auto"/>
          <w:sz w:val="24"/>
          <w:highlight w:val="none"/>
        </w:rPr>
        <w:t>评标结束后，采购人根据评标委员会提交的评审报告和推荐意见，对进入候选的</w:t>
      </w:r>
      <w:r>
        <w:rPr>
          <w:rFonts w:hint="eastAsia" w:ascii="仿宋" w:hAnsi="仿宋" w:eastAsia="仿宋" w:cs="仿宋"/>
          <w:b w:val="0"/>
          <w:bCs/>
          <w:color w:val="auto"/>
          <w:sz w:val="24"/>
          <w:highlight w:val="none"/>
          <w:lang w:val="en-US" w:eastAsia="zh-CN"/>
        </w:rPr>
        <w:t>供应商</w:t>
      </w:r>
      <w:r>
        <w:rPr>
          <w:rFonts w:hint="eastAsia" w:ascii="仿宋" w:hAnsi="仿宋" w:eastAsia="仿宋" w:cs="仿宋"/>
          <w:b w:val="0"/>
          <w:bCs/>
          <w:color w:val="auto"/>
          <w:sz w:val="24"/>
          <w:highlight w:val="none"/>
        </w:rPr>
        <w:t>进行最终审查。终审后根据推荐的候选中标单位情况确定中标单位。最低报价不是中标的唯一保证。</w:t>
      </w:r>
    </w:p>
    <w:p w14:paraId="06BE5247">
      <w:pPr>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90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10 </w:t>
      </w:r>
      <w:r>
        <w:rPr>
          <w:rFonts w:hint="eastAsia" w:ascii="仿宋" w:hAnsi="仿宋" w:eastAsia="仿宋" w:cs="仿宋"/>
          <w:color w:val="auto"/>
          <w:sz w:val="24"/>
          <w:highlight w:val="none"/>
        </w:rPr>
        <w:t>分。评分依下述所列为评审打分依据，分值如下（计算分值时，按其算术平均值保留小数2位）。</w:t>
      </w:r>
    </w:p>
    <w:p w14:paraId="09BE5CC4">
      <w:pPr>
        <w:spacing w:line="336" w:lineRule="auto"/>
        <w:ind w:firstLine="241" w:firstLineChars="100"/>
        <w:rPr>
          <w:rFonts w:hint="default" w:ascii="仿宋" w:hAnsi="仿宋" w:eastAsia="仿宋" w:cs="仿宋"/>
          <w:b/>
          <w:bCs/>
          <w:iCs/>
          <w:color w:val="auto"/>
          <w:sz w:val="24"/>
          <w:highlight w:val="none"/>
          <w:lang w:val="en-US" w:eastAsia="zh-CN"/>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 xml:space="preserve"> 90 </w:t>
      </w:r>
      <w:r>
        <w:rPr>
          <w:rFonts w:hint="eastAsia" w:ascii="仿宋" w:hAnsi="仿宋" w:eastAsia="仿宋" w:cs="仿宋"/>
          <w:b/>
          <w:bCs/>
          <w:iCs/>
          <w:color w:val="auto"/>
          <w:sz w:val="24"/>
          <w:highlight w:val="none"/>
        </w:rPr>
        <w:t>分）</w:t>
      </w:r>
    </w:p>
    <w:tbl>
      <w:tblPr>
        <w:tblStyle w:val="65"/>
        <w:tblW w:w="9043"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85"/>
        <w:gridCol w:w="5775"/>
        <w:gridCol w:w="1018"/>
      </w:tblGrid>
      <w:tr w14:paraId="56B4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65" w:type="dxa"/>
            <w:vAlign w:val="center"/>
          </w:tcPr>
          <w:p w14:paraId="76B3173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序号</w:t>
            </w:r>
          </w:p>
        </w:tc>
        <w:tc>
          <w:tcPr>
            <w:tcW w:w="1485" w:type="dxa"/>
            <w:vAlign w:val="center"/>
          </w:tcPr>
          <w:p w14:paraId="38F98F3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评分因素</w:t>
            </w:r>
          </w:p>
        </w:tc>
        <w:tc>
          <w:tcPr>
            <w:tcW w:w="5775" w:type="dxa"/>
            <w:vAlign w:val="center"/>
          </w:tcPr>
          <w:p w14:paraId="13B6C1F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评分标准</w:t>
            </w:r>
          </w:p>
        </w:tc>
        <w:tc>
          <w:tcPr>
            <w:tcW w:w="1018" w:type="dxa"/>
            <w:vAlign w:val="center"/>
          </w:tcPr>
          <w:p w14:paraId="1F4B3DC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分值</w:t>
            </w:r>
          </w:p>
        </w:tc>
      </w:tr>
      <w:tr w14:paraId="0293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65" w:type="dxa"/>
            <w:vAlign w:val="center"/>
          </w:tcPr>
          <w:p w14:paraId="615E3771">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w:t>
            </w:r>
          </w:p>
        </w:tc>
        <w:tc>
          <w:tcPr>
            <w:tcW w:w="1485" w:type="dxa"/>
            <w:vAlign w:val="center"/>
          </w:tcPr>
          <w:p w14:paraId="7E6415FE">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lang w:val="en-US" w:eastAsia="zh-CN" w:bidi="ar-SA"/>
              </w:rPr>
              <w:t>企业实力</w:t>
            </w:r>
          </w:p>
        </w:tc>
        <w:tc>
          <w:tcPr>
            <w:tcW w:w="5775" w:type="dxa"/>
            <w:vAlign w:val="center"/>
          </w:tcPr>
          <w:p w14:paraId="27A41C5E">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磋商响应方被主管部门评定为星级品质旅行社等级为2星级的得1分，3星级的得2分，4星级及以上的得3分，提供证书或相关证明文件扫描件加盖CA签章。</w:t>
            </w:r>
          </w:p>
        </w:tc>
        <w:tc>
          <w:tcPr>
            <w:tcW w:w="1018" w:type="dxa"/>
            <w:vAlign w:val="center"/>
          </w:tcPr>
          <w:p w14:paraId="4FF914D6">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0-3分</w:t>
            </w:r>
          </w:p>
        </w:tc>
      </w:tr>
      <w:tr w14:paraId="3C9F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65" w:type="dxa"/>
            <w:vAlign w:val="center"/>
          </w:tcPr>
          <w:p w14:paraId="507E011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2</w:t>
            </w:r>
          </w:p>
        </w:tc>
        <w:tc>
          <w:tcPr>
            <w:tcW w:w="1485" w:type="dxa"/>
            <w:vAlign w:val="center"/>
          </w:tcPr>
          <w:p w14:paraId="159ADAE1">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内部管理</w:t>
            </w:r>
          </w:p>
        </w:tc>
        <w:tc>
          <w:tcPr>
            <w:tcW w:w="5775" w:type="dxa"/>
            <w:vAlign w:val="center"/>
          </w:tcPr>
          <w:p w14:paraId="1CCA5CA5">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提供</w:t>
            </w:r>
            <w:r>
              <w:rPr>
                <w:rFonts w:hint="eastAsia" w:ascii="仿宋" w:hAnsi="仿宋" w:eastAsia="仿宋" w:cs="仿宋"/>
                <w:color w:val="auto"/>
                <w:sz w:val="24"/>
                <w:szCs w:val="24"/>
                <w:lang w:val="en-US" w:eastAsia="zh-CN"/>
              </w:rPr>
              <w:t>的内部管理：</w:t>
            </w:r>
          </w:p>
          <w:p w14:paraId="4A5A7FD2">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kern w:val="2"/>
                <w:sz w:val="24"/>
                <w:szCs w:val="24"/>
                <w:lang w:val="en-US" w:eastAsia="zh-CN" w:bidi="ar-SA"/>
              </w:rPr>
              <w:t>1.</w:t>
            </w:r>
            <w:r>
              <w:rPr>
                <w:rFonts w:hint="eastAsia" w:ascii="仿宋" w:hAnsi="仿宋" w:eastAsia="仿宋" w:cs="仿宋"/>
                <w:bCs/>
                <w:color w:val="auto"/>
                <w:sz w:val="24"/>
                <w:szCs w:val="24"/>
                <w:lang w:val="en-US" w:eastAsia="zh-CN"/>
              </w:rPr>
              <w:t>日常管理制度</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2EBC249F">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2.岗位管理制度</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31A9D05D">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3.组织架构</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7C039959">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4.服务流程</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05816B82">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5.员工培训情况</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tc>
        <w:tc>
          <w:tcPr>
            <w:tcW w:w="1018" w:type="dxa"/>
            <w:vAlign w:val="center"/>
          </w:tcPr>
          <w:p w14:paraId="79B46DFF">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14:paraId="2982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65" w:type="dxa"/>
            <w:vAlign w:val="center"/>
          </w:tcPr>
          <w:p w14:paraId="222F70A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3</w:t>
            </w:r>
          </w:p>
        </w:tc>
        <w:tc>
          <w:tcPr>
            <w:tcW w:w="1485" w:type="dxa"/>
            <w:vAlign w:val="center"/>
          </w:tcPr>
          <w:p w14:paraId="6E9C64A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val="0"/>
                <w:bCs w:val="0"/>
                <w:color w:val="auto"/>
                <w:sz w:val="24"/>
                <w:szCs w:val="24"/>
              </w:rPr>
              <w:t>同类业绩</w:t>
            </w:r>
          </w:p>
        </w:tc>
        <w:tc>
          <w:tcPr>
            <w:tcW w:w="5775" w:type="dxa"/>
            <w:vAlign w:val="center"/>
          </w:tcPr>
          <w:p w14:paraId="241C19A7">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lang w:val="en-US" w:eastAsia="zh-CN"/>
              </w:rPr>
              <w:t>2021年5月1日-至今（以合同签订时间为准）</w:t>
            </w:r>
            <w:r>
              <w:rPr>
                <w:rFonts w:hint="eastAsia" w:ascii="仿宋" w:hAnsi="仿宋" w:eastAsia="仿宋" w:cs="仿宋"/>
                <w:color w:val="auto"/>
                <w:sz w:val="24"/>
                <w:szCs w:val="24"/>
              </w:rPr>
              <w:t>具有同类项目业绩的每提供一份得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分，最多得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分，提供合同</w:t>
            </w:r>
            <w:r>
              <w:rPr>
                <w:rFonts w:hint="eastAsia" w:ascii="仿宋" w:hAnsi="仿宋" w:eastAsia="仿宋" w:cs="仿宋"/>
                <w:color w:val="auto"/>
                <w:kern w:val="2"/>
                <w:sz w:val="24"/>
                <w:szCs w:val="24"/>
                <w:lang w:val="en-US" w:eastAsia="zh-CN" w:bidi="ar-SA"/>
              </w:rPr>
              <w:t>扫描件加盖CA签章</w:t>
            </w:r>
            <w:r>
              <w:rPr>
                <w:rFonts w:hint="eastAsia" w:ascii="仿宋" w:hAnsi="仿宋" w:eastAsia="仿宋" w:cs="仿宋"/>
                <w:color w:val="auto"/>
                <w:sz w:val="24"/>
                <w:szCs w:val="24"/>
              </w:rPr>
              <w:t>。</w:t>
            </w:r>
          </w:p>
        </w:tc>
        <w:tc>
          <w:tcPr>
            <w:tcW w:w="1018" w:type="dxa"/>
            <w:vAlign w:val="center"/>
          </w:tcPr>
          <w:p w14:paraId="41DB367C">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0-1分</w:t>
            </w:r>
          </w:p>
        </w:tc>
      </w:tr>
      <w:tr w14:paraId="4909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65" w:type="dxa"/>
            <w:vMerge w:val="restart"/>
            <w:vAlign w:val="center"/>
          </w:tcPr>
          <w:p w14:paraId="50919E25">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485" w:type="dxa"/>
            <w:vMerge w:val="restart"/>
            <w:vAlign w:val="center"/>
          </w:tcPr>
          <w:p w14:paraId="05697B61">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人员安排</w:t>
            </w:r>
          </w:p>
        </w:tc>
        <w:tc>
          <w:tcPr>
            <w:tcW w:w="5775" w:type="dxa"/>
            <w:vAlign w:val="center"/>
          </w:tcPr>
          <w:p w14:paraId="18D43A92">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拟派本项目的项目负责人的专业素质、技术能力、经验以及调动各项资源的能力（打分范围：</w:t>
            </w:r>
            <w:r>
              <w:rPr>
                <w:rFonts w:hint="eastAsia" w:ascii="仿宋" w:hAnsi="仿宋" w:eastAsia="仿宋" w:cs="仿宋"/>
                <w:color w:val="auto"/>
                <w:sz w:val="24"/>
                <w:szCs w:val="24"/>
                <w:lang w:val="en-US" w:eastAsia="zh-CN"/>
              </w:rPr>
              <w:t>4,3.5,3，</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35F1EA0F">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提供相关证明材料</w:t>
            </w:r>
            <w:r>
              <w:rPr>
                <w:rFonts w:hint="eastAsia" w:ascii="仿宋" w:hAnsi="仿宋" w:eastAsia="仿宋" w:cs="仿宋"/>
                <w:color w:val="auto"/>
                <w:sz w:val="24"/>
                <w:szCs w:val="24"/>
                <w:lang w:val="zh-CN"/>
              </w:rPr>
              <w:t>及供应商为其缴纳的近3个月社保证明扫描件加盖CA签章。</w:t>
            </w:r>
          </w:p>
        </w:tc>
        <w:tc>
          <w:tcPr>
            <w:tcW w:w="1018" w:type="dxa"/>
            <w:vAlign w:val="center"/>
          </w:tcPr>
          <w:p w14:paraId="3217BA6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0-4分</w:t>
            </w:r>
          </w:p>
        </w:tc>
      </w:tr>
      <w:tr w14:paraId="4F07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65" w:type="dxa"/>
            <w:vMerge w:val="continue"/>
            <w:vAlign w:val="center"/>
          </w:tcPr>
          <w:p w14:paraId="1900585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1485" w:type="dxa"/>
            <w:vMerge w:val="continue"/>
            <w:vAlign w:val="center"/>
          </w:tcPr>
          <w:p w14:paraId="708E776A">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5775" w:type="dxa"/>
          </w:tcPr>
          <w:p w14:paraId="0AD56B09">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拟投入本项目导游（除项目负责人外）：</w:t>
            </w:r>
          </w:p>
          <w:p w14:paraId="2219A621">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①具有高级导游证的每人得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分；</w:t>
            </w:r>
          </w:p>
          <w:p w14:paraId="5917C335">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②具有中级导游证的每人得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rPr>
              <w:t>分；</w:t>
            </w:r>
          </w:p>
          <w:p w14:paraId="2C52E168">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③具有初级导游证的每人得1分；</w:t>
            </w:r>
          </w:p>
          <w:p w14:paraId="3F3CDB33">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注：同一人的导游按级别最高的得分，不累计得分。提供有效期内的导游证书复印件及供应商为其缴纳的近3个月社保证明扫描件加盖CA签章。</w:t>
            </w:r>
          </w:p>
        </w:tc>
        <w:tc>
          <w:tcPr>
            <w:tcW w:w="1018" w:type="dxa"/>
            <w:vAlign w:val="center"/>
          </w:tcPr>
          <w:p w14:paraId="605E0F8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14:paraId="057D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trPr>
        <w:tc>
          <w:tcPr>
            <w:tcW w:w="765" w:type="dxa"/>
            <w:vAlign w:val="center"/>
          </w:tcPr>
          <w:p w14:paraId="2881D37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5</w:t>
            </w:r>
          </w:p>
        </w:tc>
        <w:tc>
          <w:tcPr>
            <w:tcW w:w="1485" w:type="dxa"/>
            <w:vAlign w:val="center"/>
          </w:tcPr>
          <w:p w14:paraId="73AFAB11">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健康</w:t>
            </w:r>
            <w:r>
              <w:rPr>
                <w:rFonts w:hint="eastAsia" w:ascii="仿宋" w:hAnsi="仿宋" w:eastAsia="仿宋" w:cs="仿宋"/>
                <w:b w:val="0"/>
                <w:bCs w:val="0"/>
                <w:color w:val="auto"/>
                <w:sz w:val="24"/>
                <w:szCs w:val="24"/>
                <w:lang w:val="zh-CN"/>
              </w:rPr>
              <w:t>休养路线安排</w:t>
            </w:r>
          </w:p>
          <w:p w14:paraId="041CBD5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p>
        </w:tc>
        <w:tc>
          <w:tcPr>
            <w:tcW w:w="5775" w:type="dxa"/>
          </w:tcPr>
          <w:p w14:paraId="2457227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投标人拟订采购人地址出发赴</w:t>
            </w:r>
            <w:r>
              <w:rPr>
                <w:rFonts w:hint="eastAsia" w:ascii="仿宋" w:hAnsi="仿宋" w:eastAsia="仿宋" w:cs="仿宋"/>
                <w:b/>
                <w:bCs/>
                <w:color w:val="auto"/>
                <w:sz w:val="24"/>
                <w:szCs w:val="24"/>
                <w:lang w:val="en-US" w:eastAsia="zh-CN"/>
              </w:rPr>
              <w:t>平潭、厦门线（5日），北戴河、承德、乌兰布统、锡林郭勒线（5日），朱家尖、东极岛线（5日）</w:t>
            </w:r>
            <w:r>
              <w:rPr>
                <w:rFonts w:hint="eastAsia" w:ascii="仿宋" w:hAnsi="仿宋" w:eastAsia="仿宋" w:cs="仿宋"/>
                <w:color w:val="auto"/>
                <w:sz w:val="24"/>
                <w:szCs w:val="24"/>
                <w:lang w:val="en-US" w:eastAsia="zh-CN"/>
              </w:rPr>
              <w:t>疗休养模拟方案</w:t>
            </w:r>
            <w:r>
              <w:rPr>
                <w:rFonts w:hint="eastAsia" w:ascii="仿宋" w:hAnsi="仿宋" w:eastAsia="仿宋" w:cs="仿宋"/>
                <w:color w:val="auto"/>
                <w:sz w:val="24"/>
                <w:szCs w:val="24"/>
                <w:lang w:val="zh-CN"/>
              </w:rPr>
              <w:t>，由评委</w:t>
            </w:r>
            <w:r>
              <w:rPr>
                <w:rFonts w:hint="eastAsia" w:ascii="仿宋" w:hAnsi="仿宋" w:eastAsia="仿宋" w:cs="仿宋"/>
                <w:color w:val="auto"/>
                <w:sz w:val="24"/>
                <w:szCs w:val="24"/>
                <w:lang w:val="en-US" w:eastAsia="zh-CN"/>
              </w:rPr>
              <w:t>进行综合评分：</w:t>
            </w:r>
          </w:p>
          <w:p w14:paraId="4E444D0B">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（一）线路规划：</w:t>
            </w:r>
          </w:p>
          <w:p w14:paraId="27D28825">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（1）线路详细行程单（打分范围：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67BADDC3">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（2）疗休养地点安排【须注明各疗养点所含门票类费用】（打分范围：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783570BB">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（3）时间节点把控【须注明每天行程段的时间节点安排】（打分范围：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605AA3D7">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（4）服务标准【须注明拟住宿酒店名称及酒店费用标准、餐饮标准等】（打分范围：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56339F4C">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（二）线路规划优越性说明（打分范围：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5296C64C">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lang w:val="zh-CN"/>
              </w:rPr>
              <w:t>提供线路规划（附详细说明）及优越性说明加盖投标人公章</w:t>
            </w:r>
            <w:r>
              <w:rPr>
                <w:rFonts w:hint="eastAsia" w:ascii="仿宋" w:hAnsi="仿宋" w:eastAsia="仿宋" w:cs="仿宋"/>
                <w:b/>
                <w:bCs/>
                <w:color w:val="auto"/>
                <w:sz w:val="24"/>
                <w:szCs w:val="24"/>
                <w:highlight w:val="none"/>
                <w:lang w:val="en-US" w:eastAsia="zh-CN"/>
              </w:rPr>
              <w:t>，未提供不得分。</w:t>
            </w:r>
          </w:p>
        </w:tc>
        <w:tc>
          <w:tcPr>
            <w:tcW w:w="1018" w:type="dxa"/>
            <w:vAlign w:val="center"/>
          </w:tcPr>
          <w:p w14:paraId="084F87C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0-25分</w:t>
            </w:r>
          </w:p>
        </w:tc>
      </w:tr>
      <w:tr w14:paraId="616D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65" w:type="dxa"/>
            <w:vAlign w:val="center"/>
          </w:tcPr>
          <w:p w14:paraId="576E6EC4">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6</w:t>
            </w:r>
          </w:p>
        </w:tc>
        <w:tc>
          <w:tcPr>
            <w:tcW w:w="1485" w:type="dxa"/>
            <w:vAlign w:val="center"/>
          </w:tcPr>
          <w:p w14:paraId="1268C02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val="0"/>
                <w:bCs w:val="0"/>
                <w:color w:val="auto"/>
                <w:sz w:val="24"/>
                <w:szCs w:val="24"/>
                <w:lang w:val="zh-CN"/>
              </w:rPr>
              <w:t>住宿</w:t>
            </w:r>
          </w:p>
        </w:tc>
        <w:tc>
          <w:tcPr>
            <w:tcW w:w="5775" w:type="dxa"/>
            <w:vAlign w:val="center"/>
          </w:tcPr>
          <w:p w14:paraId="4914AF3B">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en-US" w:eastAsia="zh-CN"/>
              </w:rPr>
            </w:pPr>
            <w:r>
              <w:rPr>
                <w:rFonts w:hint="eastAsia" w:ascii="仿宋" w:hAnsi="仿宋" w:eastAsia="仿宋" w:cs="仿宋"/>
                <w:bCs/>
                <w:iCs/>
                <w:color w:val="auto"/>
                <w:sz w:val="24"/>
                <w:szCs w:val="24"/>
                <w:lang w:val="en-US" w:eastAsia="zh-CN"/>
              </w:rPr>
              <w:t>根据磋商响应方提供的住宿</w:t>
            </w:r>
            <w:r>
              <w:rPr>
                <w:rFonts w:hint="default" w:ascii="仿宋" w:hAnsi="仿宋" w:eastAsia="仿宋" w:cs="仿宋"/>
                <w:color w:val="auto"/>
                <w:sz w:val="24"/>
                <w:szCs w:val="24"/>
                <w:vertAlign w:val="baseline"/>
                <w:lang w:val="en-US" w:eastAsia="zh-CN"/>
              </w:rPr>
              <w:t>（</w:t>
            </w:r>
            <w:r>
              <w:rPr>
                <w:rFonts w:hint="eastAsia" w:ascii="仿宋" w:hAnsi="仿宋" w:eastAsia="仿宋" w:cs="仿宋"/>
                <w:color w:val="auto"/>
                <w:sz w:val="24"/>
                <w:szCs w:val="24"/>
                <w:vertAlign w:val="baseline"/>
                <w:lang w:val="en-US" w:eastAsia="zh-CN"/>
              </w:rPr>
              <w:t>需</w:t>
            </w:r>
            <w:r>
              <w:rPr>
                <w:rFonts w:hint="default" w:ascii="仿宋" w:hAnsi="仿宋" w:eastAsia="仿宋" w:cs="仿宋"/>
                <w:color w:val="auto"/>
                <w:sz w:val="24"/>
                <w:szCs w:val="24"/>
                <w:vertAlign w:val="baseline"/>
                <w:lang w:val="en-US" w:eastAsia="zh-CN"/>
              </w:rPr>
              <w:t>注明备选酒店）</w:t>
            </w:r>
            <w:r>
              <w:rPr>
                <w:rFonts w:hint="eastAsia" w:ascii="仿宋" w:hAnsi="仿宋" w:eastAsia="仿宋" w:cs="仿宋"/>
                <w:bCs/>
                <w:iCs/>
                <w:color w:val="auto"/>
                <w:sz w:val="24"/>
                <w:szCs w:val="24"/>
                <w:lang w:val="en-US" w:eastAsia="zh-CN"/>
              </w:rPr>
              <w:t>：</w:t>
            </w:r>
          </w:p>
          <w:p w14:paraId="69BFE45B">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2"/>
                <w:sz w:val="24"/>
                <w:szCs w:val="24"/>
                <w:vertAlign w:val="baseline"/>
                <w:lang w:val="en-US" w:eastAsia="zh-CN" w:bidi="ar-SA"/>
              </w:rPr>
              <w:t>1.</w:t>
            </w:r>
            <w:r>
              <w:rPr>
                <w:rFonts w:hint="default" w:ascii="仿宋" w:hAnsi="仿宋" w:eastAsia="仿宋" w:cs="仿宋"/>
                <w:color w:val="auto"/>
                <w:sz w:val="24"/>
                <w:szCs w:val="24"/>
                <w:vertAlign w:val="baseline"/>
                <w:lang w:val="en-US" w:eastAsia="zh-CN"/>
              </w:rPr>
              <w:t>酒店设施</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3BE556A6">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w:t>
            </w:r>
            <w:r>
              <w:rPr>
                <w:rFonts w:hint="default" w:ascii="仿宋" w:hAnsi="仿宋" w:eastAsia="仿宋" w:cs="仿宋"/>
                <w:color w:val="auto"/>
                <w:sz w:val="24"/>
                <w:szCs w:val="24"/>
                <w:vertAlign w:val="baseline"/>
                <w:lang w:val="en-US" w:eastAsia="zh-CN"/>
              </w:rPr>
              <w:t>交通条件</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7A149288">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w:t>
            </w:r>
            <w:r>
              <w:rPr>
                <w:rFonts w:hint="default" w:ascii="仿宋" w:hAnsi="仿宋" w:eastAsia="仿宋" w:cs="仿宋"/>
                <w:color w:val="auto"/>
                <w:sz w:val="24"/>
                <w:szCs w:val="24"/>
                <w:vertAlign w:val="baseline"/>
                <w:lang w:val="en-US" w:eastAsia="zh-CN"/>
              </w:rPr>
              <w:t>周边环境</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5B9AAB21">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w:t>
            </w:r>
            <w:r>
              <w:rPr>
                <w:rFonts w:hint="default" w:ascii="仿宋" w:hAnsi="仿宋" w:eastAsia="仿宋" w:cs="仿宋"/>
                <w:color w:val="auto"/>
                <w:sz w:val="24"/>
                <w:szCs w:val="24"/>
                <w:vertAlign w:val="baseline"/>
                <w:lang w:val="en-US" w:eastAsia="zh-CN"/>
              </w:rPr>
              <w:t>酒店位置</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0E62741F">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w:t>
            </w:r>
            <w:r>
              <w:rPr>
                <w:rFonts w:hint="default" w:ascii="仿宋" w:hAnsi="仿宋" w:eastAsia="仿宋" w:cs="仿宋"/>
                <w:color w:val="auto"/>
                <w:sz w:val="24"/>
                <w:szCs w:val="24"/>
                <w:vertAlign w:val="baseline"/>
                <w:lang w:val="en-US" w:eastAsia="zh-CN"/>
              </w:rPr>
              <w:t>酒店星级</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tc>
        <w:tc>
          <w:tcPr>
            <w:tcW w:w="1018" w:type="dxa"/>
            <w:vAlign w:val="center"/>
          </w:tcPr>
          <w:p w14:paraId="6043A3B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0-15分</w:t>
            </w:r>
          </w:p>
        </w:tc>
      </w:tr>
      <w:tr w14:paraId="6B11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65" w:type="dxa"/>
            <w:vAlign w:val="center"/>
          </w:tcPr>
          <w:p w14:paraId="408D1EC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7</w:t>
            </w:r>
          </w:p>
        </w:tc>
        <w:tc>
          <w:tcPr>
            <w:tcW w:w="1485" w:type="dxa"/>
            <w:vAlign w:val="center"/>
          </w:tcPr>
          <w:p w14:paraId="49B1AC8C">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lang w:val="zh-CN"/>
              </w:rPr>
              <w:t>餐饮</w:t>
            </w:r>
          </w:p>
        </w:tc>
        <w:tc>
          <w:tcPr>
            <w:tcW w:w="5775" w:type="dxa"/>
            <w:vAlign w:val="center"/>
          </w:tcPr>
          <w:p w14:paraId="0ED6D34D">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en-US" w:eastAsia="zh-CN"/>
              </w:rPr>
            </w:pPr>
            <w:r>
              <w:rPr>
                <w:rFonts w:hint="eastAsia" w:ascii="仿宋" w:hAnsi="仿宋" w:eastAsia="仿宋" w:cs="仿宋"/>
                <w:bCs/>
                <w:iCs/>
                <w:color w:val="auto"/>
                <w:sz w:val="24"/>
                <w:szCs w:val="24"/>
                <w:lang w:val="en-US" w:eastAsia="zh-CN"/>
              </w:rPr>
              <w:t>根据磋商响应方提供的餐饮：</w:t>
            </w:r>
          </w:p>
          <w:p w14:paraId="28B2BAFA">
            <w:pPr>
              <w:keepNext w:val="0"/>
              <w:keepLines w:val="0"/>
              <w:pageBreakBefore w:val="0"/>
              <w:widowControl w:val="0"/>
              <w:numPr>
                <w:ilvl w:val="0"/>
                <w:numId w:val="9"/>
              </w:numPr>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en-US" w:eastAsia="zh-CN"/>
              </w:rPr>
            </w:pPr>
            <w:r>
              <w:rPr>
                <w:rFonts w:hint="eastAsia" w:ascii="仿宋" w:hAnsi="仿宋" w:eastAsia="仿宋" w:cs="仿宋"/>
                <w:bCs/>
                <w:iCs/>
                <w:color w:val="auto"/>
                <w:sz w:val="24"/>
                <w:szCs w:val="24"/>
                <w:lang w:val="en-US" w:eastAsia="zh-CN"/>
              </w:rPr>
              <w:t>用餐安排方案（</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bCs/>
                <w:iCs/>
                <w:color w:val="auto"/>
                <w:sz w:val="24"/>
                <w:szCs w:val="24"/>
                <w:lang w:val="en-US" w:eastAsia="zh-CN"/>
              </w:rPr>
              <w:t>）</w:t>
            </w:r>
          </w:p>
          <w:p w14:paraId="1EE12904">
            <w:pPr>
              <w:keepNext w:val="0"/>
              <w:keepLines w:val="0"/>
              <w:pageBreakBefore w:val="0"/>
              <w:widowControl w:val="0"/>
              <w:numPr>
                <w:ilvl w:val="0"/>
                <w:numId w:val="9"/>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Cs/>
                <w:iCs/>
                <w:color w:val="auto"/>
                <w:sz w:val="24"/>
                <w:szCs w:val="24"/>
                <w:lang w:val="en-US" w:eastAsia="zh-CN"/>
              </w:rPr>
              <w:t>提供模拟菜单（</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bCs/>
                <w:iCs/>
                <w:color w:val="auto"/>
                <w:sz w:val="24"/>
                <w:szCs w:val="24"/>
                <w:lang w:val="en-US" w:eastAsia="zh-CN"/>
              </w:rPr>
              <w:t>）。</w:t>
            </w:r>
          </w:p>
        </w:tc>
        <w:tc>
          <w:tcPr>
            <w:tcW w:w="1018" w:type="dxa"/>
            <w:vAlign w:val="center"/>
          </w:tcPr>
          <w:p w14:paraId="37642EC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14:paraId="2F5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65" w:type="dxa"/>
            <w:vAlign w:val="center"/>
          </w:tcPr>
          <w:p w14:paraId="01AFC67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8</w:t>
            </w:r>
          </w:p>
        </w:tc>
        <w:tc>
          <w:tcPr>
            <w:tcW w:w="1485" w:type="dxa"/>
            <w:vAlign w:val="center"/>
          </w:tcPr>
          <w:p w14:paraId="6005AC6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交通工具</w:t>
            </w:r>
          </w:p>
        </w:tc>
        <w:tc>
          <w:tcPr>
            <w:tcW w:w="5775" w:type="dxa"/>
            <w:vAlign w:val="center"/>
          </w:tcPr>
          <w:p w14:paraId="62B5FB40">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zh-CN" w:eastAsia="zh-CN"/>
              </w:rPr>
            </w:pPr>
            <w:r>
              <w:rPr>
                <w:rFonts w:hint="eastAsia" w:ascii="仿宋" w:hAnsi="仿宋" w:eastAsia="仿宋" w:cs="仿宋"/>
                <w:bCs/>
                <w:iCs/>
                <w:color w:val="auto"/>
                <w:sz w:val="24"/>
                <w:szCs w:val="24"/>
                <w:lang w:val="en-US" w:eastAsia="zh-CN"/>
              </w:rPr>
              <w:t>根据磋商响应方提供的</w:t>
            </w:r>
            <w:r>
              <w:rPr>
                <w:rFonts w:hint="eastAsia" w:ascii="仿宋" w:hAnsi="仿宋" w:eastAsia="仿宋" w:cs="仿宋"/>
                <w:bCs/>
                <w:iCs/>
                <w:color w:val="auto"/>
                <w:sz w:val="24"/>
                <w:szCs w:val="24"/>
                <w:lang w:val="zh-CN" w:eastAsia="zh-CN"/>
              </w:rPr>
              <w:t>旅游车或其他交通工具安排：</w:t>
            </w:r>
            <w:r>
              <w:rPr>
                <w:rFonts w:hint="eastAsia" w:ascii="仿宋" w:hAnsi="仿宋" w:eastAsia="仿宋" w:cs="仿宋"/>
                <w:bCs/>
                <w:iCs/>
                <w:color w:val="auto"/>
                <w:sz w:val="24"/>
                <w:szCs w:val="24"/>
                <w:lang w:val="en-US" w:eastAsia="zh-CN"/>
              </w:rPr>
              <w:t>1.</w:t>
            </w:r>
            <w:r>
              <w:rPr>
                <w:rFonts w:hint="eastAsia" w:ascii="仿宋" w:hAnsi="仿宋" w:eastAsia="仿宋" w:cs="仿宋"/>
                <w:bCs/>
                <w:iCs/>
                <w:color w:val="auto"/>
                <w:sz w:val="24"/>
                <w:szCs w:val="24"/>
                <w:lang w:val="zh-CN" w:eastAsia="zh-CN"/>
              </w:rPr>
              <w:t>车况优良</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bCs/>
                <w:iCs/>
                <w:color w:val="auto"/>
                <w:sz w:val="24"/>
                <w:szCs w:val="24"/>
                <w:lang w:val="zh-CN" w:eastAsia="zh-CN"/>
              </w:rPr>
              <w:t>；</w:t>
            </w:r>
          </w:p>
          <w:p w14:paraId="3055EFE6">
            <w:pPr>
              <w:keepNext w:val="0"/>
              <w:keepLines w:val="0"/>
              <w:pageBreakBefore w:val="0"/>
              <w:widowControl w:val="0"/>
              <w:numPr>
                <w:ilvl w:val="0"/>
                <w:numId w:val="1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zh-CN" w:eastAsia="zh-CN"/>
              </w:rPr>
            </w:pPr>
            <w:r>
              <w:rPr>
                <w:rFonts w:hint="eastAsia" w:ascii="仿宋" w:hAnsi="仿宋" w:eastAsia="仿宋" w:cs="仿宋"/>
                <w:bCs/>
                <w:iCs/>
                <w:color w:val="auto"/>
                <w:sz w:val="24"/>
                <w:szCs w:val="24"/>
                <w:lang w:val="zh-CN" w:eastAsia="zh-CN"/>
              </w:rPr>
              <w:t>设施齐全</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1EAACAD4">
            <w:pPr>
              <w:keepNext w:val="0"/>
              <w:keepLines w:val="0"/>
              <w:pageBreakBefore w:val="0"/>
              <w:widowControl w:val="0"/>
              <w:numPr>
                <w:ilvl w:val="0"/>
                <w:numId w:val="10"/>
              </w:numPr>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zh-CN" w:eastAsia="zh-CN"/>
              </w:rPr>
            </w:pPr>
            <w:r>
              <w:rPr>
                <w:rFonts w:hint="eastAsia" w:ascii="仿宋" w:hAnsi="仿宋" w:eastAsia="仿宋" w:cs="仿宋"/>
                <w:bCs/>
                <w:iCs/>
                <w:color w:val="auto"/>
                <w:sz w:val="24"/>
                <w:szCs w:val="24"/>
                <w:lang w:val="zh-CN" w:eastAsia="zh-CN"/>
              </w:rPr>
              <w:t>确保安全及行车质量</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67512164">
            <w:pPr>
              <w:keepNext w:val="0"/>
              <w:keepLines w:val="0"/>
              <w:pageBreakBefore w:val="0"/>
              <w:widowControl w:val="0"/>
              <w:numPr>
                <w:ilvl w:val="0"/>
                <w:numId w:val="10"/>
              </w:numPr>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zh-CN" w:eastAsia="zh-CN"/>
              </w:rPr>
            </w:pPr>
            <w:r>
              <w:rPr>
                <w:rFonts w:hint="eastAsia" w:ascii="仿宋" w:hAnsi="仿宋" w:eastAsia="仿宋" w:cs="仿宋"/>
                <w:bCs/>
                <w:iCs/>
                <w:color w:val="auto"/>
                <w:sz w:val="24"/>
                <w:szCs w:val="24"/>
                <w:lang w:val="zh-CN" w:eastAsia="zh-CN"/>
              </w:rPr>
              <w:t>整洁卫生</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0CFF3457">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Cs/>
                <w:iCs/>
                <w:color w:val="auto"/>
                <w:sz w:val="24"/>
                <w:szCs w:val="24"/>
                <w:lang w:val="zh-CN" w:eastAsia="zh-CN"/>
              </w:rPr>
              <w:t>（提供车队合作协议及车队资质，可提供相关图片、驾照、行驶证</w:t>
            </w:r>
            <w:r>
              <w:rPr>
                <w:rFonts w:hint="eastAsia" w:ascii="仿宋" w:hAnsi="仿宋" w:eastAsia="仿宋" w:cs="仿宋"/>
                <w:bCs/>
                <w:iCs/>
                <w:color w:val="auto"/>
                <w:sz w:val="24"/>
                <w:szCs w:val="24"/>
                <w:lang w:val="en-US" w:eastAsia="zh-CN"/>
              </w:rPr>
              <w:t>扫描件</w:t>
            </w:r>
            <w:r>
              <w:rPr>
                <w:rFonts w:hint="eastAsia" w:ascii="仿宋" w:hAnsi="仿宋" w:eastAsia="仿宋" w:cs="仿宋"/>
                <w:bCs/>
                <w:iCs/>
                <w:color w:val="auto"/>
                <w:sz w:val="24"/>
                <w:szCs w:val="24"/>
                <w:lang w:val="zh-CN" w:eastAsia="zh-CN"/>
              </w:rPr>
              <w:t>等作为辅助评审资料）。</w:t>
            </w:r>
          </w:p>
        </w:tc>
        <w:tc>
          <w:tcPr>
            <w:tcW w:w="1018" w:type="dxa"/>
            <w:vAlign w:val="center"/>
          </w:tcPr>
          <w:p w14:paraId="77018B9B">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14:paraId="5D86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D5EC41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9</w:t>
            </w:r>
          </w:p>
        </w:tc>
        <w:tc>
          <w:tcPr>
            <w:tcW w:w="1485" w:type="dxa"/>
            <w:vAlign w:val="center"/>
          </w:tcPr>
          <w:p w14:paraId="42D74168">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highlight w:val="none"/>
                <w:vertAlign w:val="baseline"/>
                <w:lang w:val="zh-CN" w:eastAsia="zh-CN" w:bidi="ar-SA"/>
              </w:rPr>
            </w:pPr>
            <w:r>
              <w:rPr>
                <w:rFonts w:hint="eastAsia" w:ascii="仿宋" w:hAnsi="仿宋" w:eastAsia="仿宋" w:cs="仿宋"/>
                <w:color w:val="auto"/>
                <w:sz w:val="24"/>
                <w:szCs w:val="24"/>
                <w:highlight w:val="none"/>
                <w:lang w:val="zh-CN"/>
              </w:rPr>
              <w:t>应急处理</w:t>
            </w:r>
          </w:p>
        </w:tc>
        <w:tc>
          <w:tcPr>
            <w:tcW w:w="5775" w:type="dxa"/>
            <w:vAlign w:val="center"/>
          </w:tcPr>
          <w:p w14:paraId="01E76906">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w:t>
            </w:r>
            <w:r>
              <w:rPr>
                <w:rFonts w:hint="eastAsia" w:ascii="仿宋" w:hAnsi="仿宋" w:eastAsia="仿宋" w:cs="仿宋"/>
                <w:color w:val="auto"/>
                <w:kern w:val="2"/>
                <w:sz w:val="24"/>
                <w:szCs w:val="24"/>
                <w:highlight w:val="none"/>
                <w:lang w:val="en-US" w:eastAsia="zh-CN" w:bidi="ar-SA"/>
              </w:rPr>
              <w:t>磋商响应方</w:t>
            </w:r>
            <w:r>
              <w:rPr>
                <w:rFonts w:hint="eastAsia" w:ascii="仿宋" w:hAnsi="仿宋" w:eastAsia="仿宋" w:cs="仿宋"/>
                <w:color w:val="auto"/>
                <w:sz w:val="24"/>
                <w:szCs w:val="24"/>
                <w:highlight w:val="none"/>
                <w:lang w:val="zh-CN"/>
              </w:rPr>
              <w:t>提供的应急处理方案：</w:t>
            </w:r>
          </w:p>
          <w:p w14:paraId="4EEF1ADC">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1.</w:t>
            </w:r>
            <w:r>
              <w:rPr>
                <w:rFonts w:hint="eastAsia" w:ascii="仿宋" w:hAnsi="仿宋" w:eastAsia="仿宋" w:cs="仿宋"/>
                <w:color w:val="auto"/>
                <w:sz w:val="24"/>
                <w:szCs w:val="24"/>
                <w:highlight w:val="none"/>
                <w:lang w:val="zh-CN"/>
              </w:rPr>
              <w:t>对临时路线调整</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215C3736">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突发事件处理</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15DD4758">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安防措施</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2E30B154">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其他应急方案处理等作出的具体预案</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tc>
        <w:tc>
          <w:tcPr>
            <w:tcW w:w="1018" w:type="dxa"/>
            <w:vAlign w:val="center"/>
          </w:tcPr>
          <w:p w14:paraId="051FD74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0-8分</w:t>
            </w:r>
          </w:p>
        </w:tc>
      </w:tr>
      <w:tr w14:paraId="0D63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04A8E61">
            <w:pPr>
              <w:keepNext w:val="0"/>
              <w:keepLines w:val="0"/>
              <w:pageBreakBefore w:val="0"/>
              <w:widowControl w:val="0"/>
              <w:kinsoku/>
              <w:wordWrap/>
              <w:overflowPunct/>
              <w:topLinePunct w:val="0"/>
              <w:bidi w:val="0"/>
              <w:snapToGrid/>
              <w:spacing w:line="360" w:lineRule="auto"/>
              <w:jc w:val="center"/>
              <w:textAlignment w:val="auto"/>
              <w:outlineLvl w:val="9"/>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10</w:t>
            </w:r>
          </w:p>
        </w:tc>
        <w:tc>
          <w:tcPr>
            <w:tcW w:w="1485" w:type="dxa"/>
            <w:vAlign w:val="center"/>
          </w:tcPr>
          <w:p w14:paraId="4786B4E6">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特色服务及增值服务</w:t>
            </w:r>
          </w:p>
        </w:tc>
        <w:tc>
          <w:tcPr>
            <w:tcW w:w="5775" w:type="dxa"/>
            <w:vAlign w:val="center"/>
          </w:tcPr>
          <w:p w14:paraId="4AE9FAF2">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根据磋商响应方提出特色服务及增值服务：</w:t>
            </w:r>
          </w:p>
          <w:p w14:paraId="48A13F1C">
            <w:pPr>
              <w:keepNext w:val="0"/>
              <w:keepLines w:val="0"/>
              <w:pageBreakBefore w:val="0"/>
              <w:widowControl w:val="0"/>
              <w:numPr>
                <w:ilvl w:val="0"/>
                <w:numId w:val="11"/>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合理化建议</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w:t>
            </w:r>
          </w:p>
          <w:p w14:paraId="2F5DBE65">
            <w:pPr>
              <w:keepNext w:val="0"/>
              <w:keepLines w:val="0"/>
              <w:pageBreakBefore w:val="0"/>
              <w:widowControl w:val="0"/>
              <w:numPr>
                <w:ilvl w:val="0"/>
                <w:numId w:val="11"/>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具体的</w:t>
            </w:r>
            <w:r>
              <w:rPr>
                <w:rFonts w:hint="eastAsia" w:ascii="仿宋" w:hAnsi="仿宋" w:eastAsia="仿宋" w:cs="仿宋"/>
                <w:color w:val="auto"/>
                <w:sz w:val="24"/>
                <w:szCs w:val="24"/>
                <w:highlight w:val="none"/>
                <w:lang w:val="zh-CN"/>
              </w:rPr>
              <w:t>特色服务</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w:t>
            </w:r>
          </w:p>
          <w:p w14:paraId="2303DD74">
            <w:pPr>
              <w:keepNext w:val="0"/>
              <w:keepLines w:val="0"/>
              <w:pageBreakBefore w:val="0"/>
              <w:widowControl w:val="0"/>
              <w:numPr>
                <w:ilvl w:val="0"/>
                <w:numId w:val="11"/>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其他优惠、增值服务承诺</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w:t>
            </w:r>
          </w:p>
        </w:tc>
        <w:tc>
          <w:tcPr>
            <w:tcW w:w="1018" w:type="dxa"/>
            <w:vAlign w:val="center"/>
          </w:tcPr>
          <w:p w14:paraId="630683C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0-6分</w:t>
            </w:r>
          </w:p>
        </w:tc>
      </w:tr>
      <w:tr w14:paraId="6F4B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vAlign w:val="center"/>
          </w:tcPr>
          <w:p w14:paraId="64B52F94">
            <w:pPr>
              <w:keepNext w:val="0"/>
              <w:keepLines w:val="0"/>
              <w:pageBreakBefore w:val="0"/>
              <w:widowControl w:val="0"/>
              <w:kinsoku/>
              <w:wordWrap/>
              <w:overflowPunct/>
              <w:topLinePunct w:val="0"/>
              <w:bidi w:val="0"/>
              <w:snapToGrid/>
              <w:spacing w:line="360" w:lineRule="auto"/>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1485" w:type="dxa"/>
            <w:vMerge w:val="restart"/>
            <w:vAlign w:val="center"/>
          </w:tcPr>
          <w:p w14:paraId="20BFF1BB">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服务承诺</w:t>
            </w:r>
          </w:p>
        </w:tc>
        <w:tc>
          <w:tcPr>
            <w:tcW w:w="5775" w:type="dxa"/>
            <w:vAlign w:val="center"/>
          </w:tcPr>
          <w:p w14:paraId="667DE17C">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能够提供的方便、快捷、优质服务</w:t>
            </w:r>
            <w:r>
              <w:rPr>
                <w:rFonts w:hint="eastAsia" w:ascii="仿宋" w:hAnsi="仿宋" w:eastAsia="仿宋" w:cs="仿宋"/>
                <w:color w:val="auto"/>
                <w:sz w:val="24"/>
                <w:szCs w:val="24"/>
                <w:lang w:val="en-US" w:eastAsia="zh-CN"/>
              </w:rPr>
              <w:t>的能力进行评分</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4,3.5,3，</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w:t>
            </w:r>
          </w:p>
        </w:tc>
        <w:tc>
          <w:tcPr>
            <w:tcW w:w="1018" w:type="dxa"/>
            <w:vAlign w:val="center"/>
          </w:tcPr>
          <w:p w14:paraId="60398B89">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0-4分</w:t>
            </w:r>
          </w:p>
        </w:tc>
      </w:tr>
      <w:tr w14:paraId="7F99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14:paraId="1E0C07A5">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1485" w:type="dxa"/>
            <w:vMerge w:val="continue"/>
            <w:vAlign w:val="center"/>
          </w:tcPr>
          <w:p w14:paraId="2B6995A4">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lang w:val="en-US" w:eastAsia="zh-CN"/>
              </w:rPr>
            </w:pPr>
          </w:p>
        </w:tc>
        <w:tc>
          <w:tcPr>
            <w:tcW w:w="5775" w:type="dxa"/>
            <w:vAlign w:val="center"/>
          </w:tcPr>
          <w:p w14:paraId="337A00C6">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日常投诉处理详细方案及可行性情况进行打分</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4,3.5,3，</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eastAsia="zh-CN"/>
              </w:rPr>
              <w:t>。</w:t>
            </w:r>
          </w:p>
        </w:tc>
        <w:tc>
          <w:tcPr>
            <w:tcW w:w="1018" w:type="dxa"/>
            <w:vAlign w:val="center"/>
          </w:tcPr>
          <w:p w14:paraId="03A8750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0-4分</w:t>
            </w:r>
          </w:p>
        </w:tc>
      </w:tr>
    </w:tbl>
    <w:p w14:paraId="3A5B2459">
      <w:pPr>
        <w:spacing w:line="336" w:lineRule="auto"/>
        <w:ind w:firstLine="482" w:firstLineChars="200"/>
        <w:rPr>
          <w:rFonts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 xml:space="preserve"> 10 </w:t>
      </w:r>
      <w:r>
        <w:rPr>
          <w:rFonts w:hint="eastAsia" w:ascii="仿宋" w:hAnsi="仿宋" w:eastAsia="仿宋" w:cs="仿宋"/>
          <w:b/>
          <w:bCs/>
          <w:iCs/>
          <w:color w:val="auto"/>
          <w:sz w:val="24"/>
          <w:highlight w:val="none"/>
        </w:rPr>
        <w:t>分）</w:t>
      </w:r>
    </w:p>
    <w:p w14:paraId="7A1CDD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2.2.1评标基准价：即满足磋商文件要求且磋商价格最低的磋商报价为评标基准价，其价格分为满分。</w:t>
      </w:r>
    </w:p>
    <w:p w14:paraId="39E162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2.2.2其他供应商的价格分统一按照下列公式计算：</w:t>
      </w:r>
    </w:p>
    <w:p w14:paraId="1FEBA82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磋商报价得分=(评标基准价／磋商报价)×价格权值×100</w:t>
      </w:r>
    </w:p>
    <w:p w14:paraId="6FA90AF9">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即：磋商报价得分=(评标基准价／磋商报价)×</w:t>
      </w:r>
      <w:r>
        <w:rPr>
          <w:rFonts w:hint="eastAsia" w:ascii="仿宋" w:hAnsi="仿宋" w:eastAsia="仿宋" w:cs="仿宋"/>
          <w:bCs/>
          <w:iCs/>
          <w:color w:val="auto"/>
          <w:sz w:val="24"/>
          <w:highlight w:val="none"/>
          <w:u w:val="single"/>
          <w:lang w:val="en-US" w:eastAsia="zh-CN"/>
        </w:rPr>
        <w:t xml:space="preserve"> 10 </w:t>
      </w:r>
      <w:r>
        <w:rPr>
          <w:rFonts w:hint="eastAsia" w:ascii="仿宋" w:hAnsi="仿宋" w:eastAsia="仿宋" w:cs="仿宋"/>
          <w:bCs/>
          <w:iCs/>
          <w:color w:val="auto"/>
          <w:sz w:val="24"/>
          <w:highlight w:val="none"/>
          <w:u w:val="none"/>
          <w:lang w:val="en-US" w:eastAsia="zh-CN"/>
        </w:rPr>
        <w:t>%</w:t>
      </w:r>
      <w:r>
        <w:rPr>
          <w:rFonts w:hint="eastAsia" w:ascii="仿宋" w:hAnsi="仿宋" w:eastAsia="仿宋" w:cs="仿宋"/>
          <w:bCs/>
          <w:iCs/>
          <w:color w:val="auto"/>
          <w:sz w:val="24"/>
          <w:highlight w:val="none"/>
        </w:rPr>
        <w:t>×100</w:t>
      </w:r>
    </w:p>
    <w:p w14:paraId="05EBB7A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36"/>
          <w:szCs w:val="20"/>
          <w:highlight w:val="none"/>
        </w:rPr>
      </w:pPr>
      <w:r>
        <w:rPr>
          <w:rFonts w:hint="eastAsia" w:ascii="仿宋" w:hAnsi="仿宋" w:eastAsia="仿宋" w:cs="仿宋"/>
          <w:bCs/>
          <w:iCs/>
          <w:color w:val="auto"/>
          <w:sz w:val="24"/>
          <w:highlight w:val="none"/>
          <w:lang w:val="en-US" w:eastAsia="zh-CN"/>
        </w:rPr>
        <w:t>供应商</w:t>
      </w:r>
      <w:r>
        <w:rPr>
          <w:rFonts w:hint="eastAsia" w:ascii="仿宋" w:hAnsi="仿宋" w:eastAsia="仿宋" w:cs="仿宋"/>
          <w:bCs/>
          <w:iCs/>
          <w:color w:val="auto"/>
          <w:sz w:val="24"/>
          <w:highlight w:val="none"/>
        </w:rPr>
        <w:t>提供的证书证明等扫描件须保证真实有效。</w:t>
      </w:r>
      <w:r>
        <w:rPr>
          <w:rFonts w:hint="eastAsia" w:ascii="仿宋" w:hAnsi="仿宋" w:eastAsia="仿宋" w:cs="仿宋"/>
          <w:b w:val="0"/>
          <w:bCs/>
          <w:color w:val="auto"/>
          <w:sz w:val="24"/>
          <w:szCs w:val="24"/>
          <w:highlight w:val="none"/>
        </w:rPr>
        <w:t>磋商小组认为供应商的报价明显低于其他通过符合性审查磋商响应人的报价</w:t>
      </w:r>
      <w:r>
        <w:rPr>
          <w:rFonts w:hint="eastAsia" w:ascii="仿宋" w:hAnsi="仿宋" w:eastAsia="仿宋" w:cs="仿宋"/>
          <w:bCs/>
          <w:iCs/>
          <w:color w:val="auto"/>
          <w:sz w:val="24"/>
          <w:highlight w:val="none"/>
        </w:rPr>
        <w:t>，有可能影响产品质量或者不能诚信履约的，应当要求其在</w:t>
      </w:r>
      <w:r>
        <w:rPr>
          <w:rFonts w:hint="eastAsia" w:ascii="仿宋" w:hAnsi="仿宋" w:eastAsia="仿宋" w:cs="仿宋"/>
          <w:bCs/>
          <w:iCs/>
          <w:color w:val="auto"/>
          <w:sz w:val="24"/>
          <w:highlight w:val="none"/>
          <w:lang w:val="en-US" w:eastAsia="zh-CN"/>
        </w:rPr>
        <w:t>磋商</w:t>
      </w:r>
      <w:r>
        <w:rPr>
          <w:rFonts w:hint="eastAsia" w:ascii="仿宋" w:hAnsi="仿宋" w:eastAsia="仿宋" w:cs="仿宋"/>
          <w:bCs/>
          <w:iCs/>
          <w:color w:val="auto"/>
          <w:sz w:val="24"/>
          <w:highlight w:val="none"/>
        </w:rPr>
        <w:t>现场合理的时间内提供书面说明，必要时提交相关证明材料；</w:t>
      </w:r>
      <w:r>
        <w:rPr>
          <w:rFonts w:hint="eastAsia" w:ascii="仿宋" w:hAnsi="仿宋" w:eastAsia="仿宋" w:cs="仿宋"/>
          <w:bCs/>
          <w:iCs/>
          <w:color w:val="auto"/>
          <w:sz w:val="24"/>
          <w:highlight w:val="none"/>
          <w:lang w:val="en-US" w:eastAsia="zh-CN"/>
        </w:rPr>
        <w:t>供应商</w:t>
      </w:r>
      <w:r>
        <w:rPr>
          <w:rFonts w:hint="eastAsia" w:ascii="仿宋" w:hAnsi="仿宋" w:eastAsia="仿宋" w:cs="仿宋"/>
          <w:bCs/>
          <w:iCs/>
          <w:color w:val="auto"/>
          <w:sz w:val="24"/>
          <w:highlight w:val="none"/>
        </w:rPr>
        <w:t>不能证明其报价合理性的，</w:t>
      </w:r>
      <w:r>
        <w:rPr>
          <w:rFonts w:hint="eastAsia" w:ascii="仿宋" w:hAnsi="仿宋" w:eastAsia="仿宋" w:cs="仿宋"/>
          <w:b w:val="0"/>
          <w:bCs/>
          <w:color w:val="auto"/>
          <w:sz w:val="24"/>
          <w:szCs w:val="24"/>
          <w:highlight w:val="none"/>
        </w:rPr>
        <w:t>磋商小组</w:t>
      </w:r>
      <w:r>
        <w:rPr>
          <w:rFonts w:hint="eastAsia" w:ascii="仿宋" w:hAnsi="仿宋" w:eastAsia="仿宋" w:cs="仿宋"/>
          <w:bCs/>
          <w:iCs/>
          <w:color w:val="auto"/>
          <w:sz w:val="24"/>
          <w:highlight w:val="none"/>
        </w:rPr>
        <w:t>应当将其作为</w:t>
      </w:r>
      <w:r>
        <w:rPr>
          <w:rFonts w:hint="eastAsia" w:ascii="仿宋" w:hAnsi="仿宋" w:eastAsia="仿宋" w:cs="仿宋"/>
          <w:bCs/>
          <w:iCs/>
          <w:color w:val="auto"/>
          <w:sz w:val="24"/>
          <w:highlight w:val="none"/>
          <w:lang w:val="en-US" w:eastAsia="zh-CN"/>
        </w:rPr>
        <w:t>无效磋商响应</w:t>
      </w:r>
      <w:r>
        <w:rPr>
          <w:rFonts w:hint="eastAsia" w:ascii="仿宋" w:hAnsi="仿宋" w:eastAsia="仿宋" w:cs="仿宋"/>
          <w:bCs/>
          <w:iCs/>
          <w:color w:val="auto"/>
          <w:sz w:val="24"/>
          <w:highlight w:val="none"/>
        </w:rPr>
        <w:t>处理，并在评审报告中说明。</w:t>
      </w:r>
    </w:p>
    <w:p w14:paraId="6DA1BAF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F203618">
      <w:pPr>
        <w:spacing w:line="336" w:lineRule="auto"/>
        <w:jc w:val="center"/>
        <w:rPr>
          <w:rFonts w:ascii="仿宋" w:hAnsi="仿宋" w:eastAsia="仿宋" w:cs="仿宋"/>
          <w:b/>
          <w:color w:val="auto"/>
          <w:kern w:val="0"/>
          <w:sz w:val="24"/>
          <w:highlight w:val="none"/>
        </w:rPr>
      </w:pPr>
      <w:r>
        <w:rPr>
          <w:rFonts w:hint="eastAsia" w:ascii="仿宋" w:hAnsi="仿宋" w:eastAsia="仿宋" w:cs="仿宋"/>
          <w:b/>
          <w:color w:val="auto"/>
          <w:sz w:val="36"/>
          <w:szCs w:val="20"/>
          <w:highlight w:val="none"/>
        </w:rPr>
        <w:t xml:space="preserve">第六部分 </w:t>
      </w:r>
      <w:r>
        <w:rPr>
          <w:rFonts w:hint="default" w:ascii="仿宋" w:hAnsi="仿宋" w:eastAsia="仿宋" w:cs="仿宋"/>
          <w:b/>
          <w:color w:val="auto"/>
          <w:sz w:val="36"/>
          <w:szCs w:val="20"/>
          <w:highlight w:val="none"/>
          <w:lang w:val="en-US"/>
        </w:rPr>
        <w:t>磋商响应文件及其附件格式</w:t>
      </w:r>
    </w:p>
    <w:p w14:paraId="4AF0ABD6">
      <w:pPr>
        <w:pStyle w:val="77"/>
        <w:spacing w:line="336" w:lineRule="auto"/>
        <w:ind w:left="0"/>
        <w:rPr>
          <w:rFonts w:ascii="仿宋" w:hAnsi="仿宋" w:eastAsia="仿宋" w:cs="仿宋"/>
          <w:b/>
          <w:color w:val="auto"/>
          <w:sz w:val="24"/>
          <w:highlight w:val="none"/>
        </w:rPr>
      </w:pPr>
    </w:p>
    <w:p w14:paraId="03950E35">
      <w:pPr>
        <w:spacing w:line="336" w:lineRule="auto"/>
        <w:rPr>
          <w:rFonts w:ascii="仿宋" w:hAnsi="仿宋" w:eastAsia="仿宋" w:cs="仿宋"/>
          <w:b/>
          <w:color w:val="auto"/>
          <w:kern w:val="0"/>
          <w:sz w:val="24"/>
          <w:highlight w:val="none"/>
        </w:rPr>
      </w:pPr>
    </w:p>
    <w:p w14:paraId="3A120B18">
      <w:pPr>
        <w:pStyle w:val="76"/>
        <w:spacing w:line="336" w:lineRule="auto"/>
        <w:rPr>
          <w:rFonts w:ascii="仿宋" w:hAnsi="仿宋" w:eastAsia="仿宋" w:cs="仿宋"/>
          <w:color w:val="auto"/>
          <w:highlight w:val="none"/>
        </w:rPr>
      </w:pPr>
    </w:p>
    <w:bookmarkEnd w:id="75"/>
    <w:p w14:paraId="606F3A58">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42C995D">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C8CE0B4">
      <w:pPr>
        <w:spacing w:line="336" w:lineRule="auto"/>
        <w:jc w:val="center"/>
        <w:outlineLvl w:val="0"/>
        <w:rPr>
          <w:rFonts w:ascii="仿宋" w:hAnsi="仿宋" w:eastAsia="仿宋" w:cs="仿宋"/>
          <w:b/>
          <w:color w:val="auto"/>
          <w:kern w:val="0"/>
          <w:sz w:val="36"/>
          <w:szCs w:val="36"/>
          <w:highlight w:val="none"/>
        </w:rPr>
      </w:pPr>
    </w:p>
    <w:p w14:paraId="7984EC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营业执照扫描件</w:t>
      </w:r>
      <w:r>
        <w:rPr>
          <w:rFonts w:hint="eastAsia" w:ascii="仿宋" w:hAnsi="仿宋" w:eastAsia="仿宋" w:cs="仿宋"/>
          <w:color w:val="auto"/>
          <w:sz w:val="24"/>
          <w:highlight w:val="none"/>
        </w:rPr>
        <w:t>…………………………………………………………………（页码）</w:t>
      </w:r>
    </w:p>
    <w:p w14:paraId="131E51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法定代表人身份证明书…………………………………………………………（页码）</w:t>
      </w:r>
    </w:p>
    <w:p w14:paraId="47468E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3D114F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highlight w:val="none"/>
          <w:lang w:eastAsia="zh-CN"/>
        </w:rPr>
        <w:t>符合参加政府采购活动应当具备的一般条件的承诺函</w:t>
      </w:r>
      <w:r>
        <w:rPr>
          <w:rFonts w:hint="eastAsia" w:ascii="仿宋" w:hAnsi="仿宋" w:eastAsia="仿宋" w:cs="仿宋"/>
          <w:color w:val="auto"/>
          <w:sz w:val="24"/>
        </w:rPr>
        <w:t>………………………（页码）</w:t>
      </w:r>
    </w:p>
    <w:p w14:paraId="5A8CB9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中小企业声明函（或监狱企业声明函及其相关的充分的证明材料或残疾人福利性单位声明函）</w:t>
      </w:r>
      <w:r>
        <w:rPr>
          <w:rFonts w:hint="eastAsia" w:ascii="仿宋" w:hAnsi="仿宋" w:eastAsia="仿宋" w:cs="仿宋"/>
          <w:color w:val="auto"/>
          <w:sz w:val="24"/>
        </w:rPr>
        <w:t>…………………………………………………………………………（页码）</w:t>
      </w:r>
      <w:r>
        <w:rPr>
          <w:rFonts w:hint="eastAsia" w:ascii="仿宋" w:hAnsi="仿宋" w:eastAsia="仿宋" w:cs="仿宋"/>
          <w:color w:val="auto"/>
          <w:sz w:val="24"/>
          <w:lang w:val="en-US" w:eastAsia="zh-CN"/>
        </w:rPr>
        <w:t>(6)</w:t>
      </w:r>
      <w:r>
        <w:rPr>
          <w:rFonts w:hint="eastAsia" w:ascii="仿宋" w:hAnsi="仿宋" w:eastAsia="仿宋" w:cs="仿宋"/>
          <w:color w:val="auto"/>
          <w:sz w:val="24"/>
        </w:rPr>
        <w:t>旅行社业务经营许可证扫描件…………………………………………………（页码）</w:t>
      </w:r>
    </w:p>
    <w:p w14:paraId="0935FD8C">
      <w:pPr>
        <w:spacing w:line="336" w:lineRule="auto"/>
        <w:jc w:val="left"/>
        <w:rPr>
          <w:rFonts w:ascii="仿宋" w:hAnsi="仿宋" w:eastAsia="仿宋" w:cs="仿宋"/>
          <w:sz w:val="24"/>
        </w:rPr>
      </w:pPr>
      <w:r>
        <w:rPr>
          <w:rFonts w:hint="eastAsia" w:ascii="仿宋" w:hAnsi="仿宋" w:eastAsia="仿宋" w:cs="仿宋"/>
          <w:szCs w:val="36"/>
        </w:rPr>
        <w:br w:type="page"/>
      </w:r>
    </w:p>
    <w:p w14:paraId="4E7E426A">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w:t>
      </w:r>
      <w:r>
        <w:rPr>
          <w:rFonts w:hint="eastAsia" w:ascii="仿宋" w:hAnsi="仿宋" w:eastAsia="仿宋" w:cs="仿宋"/>
          <w:b/>
          <w:color w:val="auto"/>
          <w:kern w:val="0"/>
          <w:sz w:val="32"/>
          <w:szCs w:val="32"/>
          <w:lang w:eastAsia="zh-CN"/>
        </w:rPr>
        <w:t>营业执照扫描件</w:t>
      </w:r>
    </w:p>
    <w:p w14:paraId="34E819F7">
      <w:pPr>
        <w:snapToGrid w:val="0"/>
        <w:spacing w:line="360" w:lineRule="auto"/>
        <w:ind w:right="480"/>
        <w:jc w:val="center"/>
        <w:rPr>
          <w:rFonts w:hint="eastAsia" w:ascii="仿宋" w:hAnsi="仿宋" w:eastAsia="仿宋" w:cs="仿宋"/>
          <w:b/>
          <w:color w:val="auto"/>
          <w:kern w:val="0"/>
          <w:sz w:val="32"/>
          <w:szCs w:val="32"/>
          <w:lang w:val="en-US" w:eastAsia="zh-CN"/>
        </w:rPr>
      </w:pPr>
    </w:p>
    <w:p w14:paraId="44913013">
      <w:pPr>
        <w:snapToGrid w:val="0"/>
        <w:spacing w:line="360" w:lineRule="auto"/>
        <w:ind w:right="480"/>
        <w:jc w:val="center"/>
        <w:rPr>
          <w:rFonts w:hint="eastAsia" w:ascii="仿宋" w:hAnsi="仿宋" w:eastAsia="仿宋" w:cs="仿宋"/>
          <w:b/>
          <w:color w:val="auto"/>
          <w:kern w:val="0"/>
          <w:sz w:val="32"/>
          <w:szCs w:val="32"/>
          <w:lang w:val="en-US" w:eastAsia="zh-CN"/>
        </w:rPr>
      </w:pPr>
    </w:p>
    <w:p w14:paraId="678CF24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二、法定代表人身份证明书</w:t>
      </w:r>
    </w:p>
    <w:p w14:paraId="6D3FDF5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208A92D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64665AE3">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22BAA78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EA18D45">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23B2C2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0244C9E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7E26314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D4D6F1">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16097F3B">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32F2F81F">
      <w:pPr>
        <w:snapToGrid w:val="0"/>
        <w:spacing w:line="360" w:lineRule="auto"/>
        <w:ind w:right="480"/>
        <w:jc w:val="center"/>
        <w:rPr>
          <w:rFonts w:hint="eastAsia" w:ascii="仿宋" w:hAnsi="仿宋" w:eastAsia="仿宋" w:cs="仿宋"/>
          <w:b/>
          <w:color w:val="auto"/>
          <w:kern w:val="0"/>
          <w:sz w:val="32"/>
          <w:szCs w:val="32"/>
          <w:lang w:val="en-US" w:eastAsia="zh-CN"/>
        </w:rPr>
      </w:pPr>
    </w:p>
    <w:p w14:paraId="1CA8077B">
      <w:pPr>
        <w:snapToGrid w:val="0"/>
        <w:spacing w:line="360" w:lineRule="auto"/>
        <w:ind w:right="480"/>
        <w:jc w:val="center"/>
        <w:rPr>
          <w:rFonts w:hint="eastAsia" w:ascii="仿宋" w:hAnsi="仿宋" w:eastAsia="仿宋" w:cs="仿宋"/>
          <w:b/>
          <w:color w:val="auto"/>
          <w:kern w:val="0"/>
          <w:sz w:val="32"/>
          <w:szCs w:val="32"/>
          <w:lang w:val="en-US" w:eastAsia="zh-CN"/>
        </w:rPr>
      </w:pPr>
    </w:p>
    <w:p w14:paraId="60E19186">
      <w:pPr>
        <w:snapToGrid w:val="0"/>
        <w:spacing w:line="360" w:lineRule="auto"/>
        <w:ind w:right="480"/>
        <w:jc w:val="center"/>
        <w:rPr>
          <w:rFonts w:hint="eastAsia" w:ascii="仿宋" w:hAnsi="仿宋" w:eastAsia="仿宋" w:cs="仿宋"/>
          <w:b/>
          <w:color w:val="auto"/>
          <w:kern w:val="0"/>
          <w:sz w:val="32"/>
          <w:szCs w:val="32"/>
          <w:lang w:val="en-US" w:eastAsia="zh-CN"/>
        </w:rPr>
      </w:pPr>
    </w:p>
    <w:p w14:paraId="5F157AE0">
      <w:pPr>
        <w:snapToGrid w:val="0"/>
        <w:spacing w:line="360" w:lineRule="auto"/>
        <w:ind w:right="480"/>
        <w:jc w:val="center"/>
        <w:rPr>
          <w:rFonts w:hint="eastAsia" w:ascii="仿宋" w:hAnsi="仿宋" w:eastAsia="仿宋" w:cs="仿宋"/>
          <w:b/>
          <w:color w:val="auto"/>
          <w:kern w:val="0"/>
          <w:sz w:val="32"/>
          <w:szCs w:val="32"/>
          <w:lang w:val="en-US" w:eastAsia="zh-CN"/>
        </w:rPr>
      </w:pPr>
    </w:p>
    <w:p w14:paraId="7AB829D6">
      <w:pPr>
        <w:snapToGrid w:val="0"/>
        <w:spacing w:line="360" w:lineRule="auto"/>
        <w:ind w:right="480"/>
        <w:jc w:val="center"/>
        <w:rPr>
          <w:rFonts w:hint="eastAsia" w:ascii="仿宋" w:hAnsi="仿宋" w:eastAsia="仿宋" w:cs="仿宋"/>
          <w:b/>
          <w:color w:val="auto"/>
          <w:kern w:val="0"/>
          <w:sz w:val="32"/>
          <w:szCs w:val="32"/>
          <w:lang w:val="en-US" w:eastAsia="zh-CN"/>
        </w:rPr>
      </w:pPr>
    </w:p>
    <w:p w14:paraId="2B453167">
      <w:pPr>
        <w:snapToGrid w:val="0"/>
        <w:spacing w:line="360" w:lineRule="auto"/>
        <w:ind w:right="480"/>
        <w:jc w:val="center"/>
        <w:rPr>
          <w:rFonts w:hint="eastAsia" w:ascii="仿宋" w:hAnsi="仿宋" w:eastAsia="仿宋" w:cs="仿宋"/>
          <w:b/>
          <w:color w:val="auto"/>
          <w:kern w:val="0"/>
          <w:sz w:val="32"/>
          <w:szCs w:val="32"/>
          <w:lang w:val="en-US" w:eastAsia="zh-CN"/>
        </w:rPr>
      </w:pPr>
    </w:p>
    <w:p w14:paraId="7A9E395A">
      <w:pPr>
        <w:snapToGrid w:val="0"/>
        <w:spacing w:line="360" w:lineRule="auto"/>
        <w:ind w:right="480"/>
        <w:jc w:val="center"/>
        <w:rPr>
          <w:rFonts w:hint="eastAsia" w:ascii="仿宋" w:hAnsi="仿宋" w:eastAsia="仿宋" w:cs="仿宋"/>
          <w:b/>
          <w:color w:val="auto"/>
          <w:kern w:val="0"/>
          <w:sz w:val="32"/>
          <w:szCs w:val="32"/>
          <w:lang w:val="en-US" w:eastAsia="zh-CN"/>
        </w:rPr>
      </w:pPr>
    </w:p>
    <w:p w14:paraId="6FF33845">
      <w:pPr>
        <w:snapToGrid w:val="0"/>
        <w:spacing w:line="360" w:lineRule="auto"/>
        <w:ind w:right="480"/>
        <w:jc w:val="center"/>
        <w:rPr>
          <w:rFonts w:hint="eastAsia" w:ascii="仿宋" w:hAnsi="仿宋" w:eastAsia="仿宋" w:cs="仿宋"/>
          <w:b/>
          <w:color w:val="auto"/>
          <w:kern w:val="0"/>
          <w:sz w:val="32"/>
          <w:szCs w:val="32"/>
          <w:lang w:val="en-US" w:eastAsia="zh-CN"/>
        </w:rPr>
      </w:pPr>
    </w:p>
    <w:p w14:paraId="6146AA63">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FDE0528">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670C1264">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三、法定代表人授权委托书及授权代表社保证明（若委托）</w:t>
      </w:r>
    </w:p>
    <w:p w14:paraId="1D87F86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68C65C9B">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27ED101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5D55A251">
      <w:pPr>
        <w:snapToGrid w:val="0"/>
        <w:spacing w:line="600" w:lineRule="exact"/>
        <w:jc w:val="left"/>
        <w:rPr>
          <w:rFonts w:hint="eastAsia" w:ascii="仿宋" w:hAnsi="仿宋" w:eastAsia="仿宋" w:cs="仿宋"/>
          <w:color w:val="auto"/>
          <w:sz w:val="24"/>
        </w:rPr>
      </w:pPr>
    </w:p>
    <w:p w14:paraId="4AE977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504FC06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132D904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223E6C5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BBB4C8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7B2C44F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3AB15CF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65E4B661">
      <w:pPr>
        <w:spacing w:line="360" w:lineRule="exact"/>
        <w:rPr>
          <w:rFonts w:hint="eastAsia" w:ascii="仿宋" w:hAnsi="仿宋" w:eastAsia="仿宋" w:cs="仿宋"/>
          <w:color w:val="auto"/>
          <w:sz w:val="24"/>
        </w:rPr>
      </w:pPr>
    </w:p>
    <w:p w14:paraId="7D723DD8">
      <w:pPr>
        <w:spacing w:line="360" w:lineRule="exact"/>
        <w:rPr>
          <w:rFonts w:hint="eastAsia" w:ascii="仿宋" w:hAnsi="仿宋" w:eastAsia="仿宋" w:cs="仿宋"/>
          <w:color w:val="auto"/>
          <w:sz w:val="24"/>
        </w:rPr>
      </w:pPr>
    </w:p>
    <w:p w14:paraId="76A1869C">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5EA2B76">
      <w:pPr>
        <w:snapToGrid w:val="0"/>
        <w:spacing w:line="360" w:lineRule="auto"/>
        <w:ind w:right="480"/>
        <w:jc w:val="both"/>
        <w:rPr>
          <w:rFonts w:hint="eastAsia" w:ascii="仿宋" w:hAnsi="仿宋" w:eastAsia="仿宋" w:cs="仿宋"/>
          <w:b/>
          <w:color w:val="auto"/>
          <w:kern w:val="0"/>
          <w:sz w:val="32"/>
          <w:szCs w:val="32"/>
          <w:lang w:val="en-US" w:eastAsia="zh-CN"/>
        </w:rPr>
      </w:pPr>
    </w:p>
    <w:p w14:paraId="4962EEBE">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1E63C9A6">
      <w:pPr>
        <w:snapToGrid w:val="0"/>
        <w:spacing w:line="360" w:lineRule="auto"/>
        <w:ind w:right="480"/>
        <w:jc w:val="both"/>
        <w:rPr>
          <w:rFonts w:hint="eastAsia" w:ascii="仿宋" w:hAnsi="仿宋" w:eastAsia="仿宋" w:cs="仿宋"/>
          <w:b/>
          <w:color w:val="auto"/>
          <w:kern w:val="0"/>
          <w:sz w:val="32"/>
          <w:szCs w:val="32"/>
          <w:lang w:val="en-US" w:eastAsia="zh-CN"/>
        </w:rPr>
      </w:pPr>
    </w:p>
    <w:p w14:paraId="286927EE">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符合参加政府采购活动应当具备的一般条件的承诺函</w:t>
      </w:r>
    </w:p>
    <w:p w14:paraId="72A40FA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嵊州市剡山小学、</w:t>
      </w:r>
      <w:r>
        <w:rPr>
          <w:rFonts w:hint="eastAsia" w:ascii="仿宋" w:hAnsi="仿宋" w:eastAsia="仿宋" w:cs="仿宋"/>
          <w:color w:val="auto"/>
          <w:sz w:val="24"/>
        </w:rPr>
        <w:t>绍兴平准招标代理有限公司：</w:t>
      </w:r>
    </w:p>
    <w:p w14:paraId="3F3EFE1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val="en-US" w:eastAsia="zh-CN"/>
        </w:rPr>
        <w:t xml:space="preserve"> 嵊州市剡山小学教育集团教职工疗休养项目  </w:t>
      </w:r>
      <w:r>
        <w:rPr>
          <w:rFonts w:hint="eastAsia" w:ascii="仿宋" w:hAnsi="仿宋" w:eastAsia="仿宋" w:cs="仿宋"/>
          <w:color w:val="auto"/>
          <w:sz w:val="24"/>
          <w:lang w:eastAsia="zh-CN"/>
        </w:rPr>
        <w:t>（项目名称）</w:t>
      </w:r>
      <w:r>
        <w:rPr>
          <w:rFonts w:hint="eastAsia" w:ascii="仿宋" w:hAnsi="仿宋" w:eastAsia="仿宋" w:cs="仿宋"/>
          <w:color w:val="auto"/>
          <w:sz w:val="24"/>
        </w:rPr>
        <w:t>【</w:t>
      </w: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SXPZ-F20250630QXY</w:t>
      </w:r>
      <w:r>
        <w:rPr>
          <w:rFonts w:hint="eastAsia" w:ascii="仿宋" w:hAnsi="仿宋" w:eastAsia="仿宋" w:cs="仿宋"/>
          <w:color w:val="auto"/>
          <w:sz w:val="24"/>
        </w:rPr>
        <w:t>】政府采购活动，郑重承诺：</w:t>
      </w:r>
    </w:p>
    <w:p w14:paraId="10BC8240">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2979492C">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w:t>
      </w:r>
      <w:r>
        <w:rPr>
          <w:rFonts w:hint="eastAsia" w:ascii="仿宋_GB2312" w:hAnsi="仿宋" w:eastAsia="仿宋_GB2312"/>
          <w:color w:val="auto"/>
          <w:sz w:val="24"/>
          <w:highlight w:val="none"/>
          <w:lang w:val="en-US" w:eastAsia="zh-CN"/>
        </w:rPr>
        <w:t>供应商</w:t>
      </w:r>
      <w:r>
        <w:rPr>
          <w:rFonts w:hint="eastAsia" w:ascii="仿宋_GB2312" w:hAnsi="仿宋" w:eastAsia="仿宋_GB2312"/>
          <w:color w:val="auto"/>
          <w:sz w:val="24"/>
          <w:highlight w:val="none"/>
        </w:rPr>
        <w:t>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ED12A9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3265300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C20589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6638DB1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2436D1A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67E2A58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28B158B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50619E2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4938654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181C795F">
      <w:pPr>
        <w:snapToGrid w:val="0"/>
        <w:spacing w:line="360" w:lineRule="auto"/>
        <w:ind w:firstLine="5520" w:firstLineChars="2300"/>
        <w:rPr>
          <w:rFonts w:hint="eastAsia" w:ascii="仿宋" w:hAnsi="仿宋" w:eastAsia="仿宋" w:cs="仿宋"/>
          <w:color w:val="auto"/>
          <w:kern w:val="0"/>
          <w:sz w:val="24"/>
          <w:lang w:val="zh-CN"/>
        </w:rPr>
      </w:pPr>
    </w:p>
    <w:p w14:paraId="7AC503F9">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名称(电子签名)：</w:t>
      </w:r>
    </w:p>
    <w:p w14:paraId="58F1DE0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4B951C11">
      <w:pPr>
        <w:snapToGrid w:val="0"/>
        <w:spacing w:line="360" w:lineRule="auto"/>
        <w:ind w:right="480"/>
        <w:jc w:val="both"/>
        <w:rPr>
          <w:rFonts w:hint="eastAsia" w:ascii="仿宋" w:hAnsi="仿宋" w:eastAsia="仿宋" w:cs="仿宋"/>
          <w:b/>
          <w:color w:val="auto"/>
          <w:kern w:val="0"/>
          <w:sz w:val="32"/>
          <w:szCs w:val="32"/>
        </w:rPr>
      </w:pPr>
    </w:p>
    <w:p w14:paraId="4B0F8EFE">
      <w:pPr>
        <w:widowControl/>
        <w:spacing w:line="360" w:lineRule="auto"/>
        <w:jc w:val="center"/>
        <w:rPr>
          <w:rFonts w:hint="eastAsia" w:ascii="仿宋" w:hAnsi="仿宋" w:eastAsia="仿宋" w:cs="仿宋"/>
          <w:b/>
          <w:color w:val="auto"/>
          <w:kern w:val="0"/>
          <w:sz w:val="32"/>
          <w:szCs w:val="32"/>
          <w:lang w:val="en-US" w:eastAsia="zh-CN"/>
        </w:rPr>
      </w:pPr>
    </w:p>
    <w:p w14:paraId="05AEF987">
      <w:pPr>
        <w:widowControl/>
        <w:spacing w:line="360" w:lineRule="auto"/>
        <w:ind w:left="150"/>
        <w:jc w:val="center"/>
        <w:rPr>
          <w:rFonts w:hint="eastAsia" w:ascii="仿宋" w:hAnsi="仿宋" w:eastAsia="仿宋" w:cs="仿宋"/>
          <w:color w:val="auto"/>
          <w:sz w:val="32"/>
          <w:szCs w:val="32"/>
        </w:rPr>
      </w:pPr>
      <w:r>
        <w:rPr>
          <w:rFonts w:hint="eastAsia" w:ascii="仿宋" w:hAnsi="仿宋" w:eastAsia="仿宋" w:cs="仿宋"/>
          <w:b/>
          <w:bCs w:val="0"/>
          <w:color w:val="auto"/>
          <w:kern w:val="0"/>
          <w:sz w:val="32"/>
          <w:szCs w:val="32"/>
          <w:lang w:val="en-US" w:eastAsia="zh-CN"/>
        </w:rPr>
        <w:t>五、</w:t>
      </w:r>
      <w:r>
        <w:rPr>
          <w:rFonts w:hint="eastAsia" w:ascii="仿宋" w:hAnsi="仿宋" w:eastAsia="仿宋" w:cs="仿宋"/>
          <w:b/>
          <w:bCs w:val="0"/>
          <w:color w:val="auto"/>
          <w:sz w:val="32"/>
          <w:szCs w:val="32"/>
        </w:rPr>
        <w:t>中小企业声明函</w:t>
      </w:r>
    </w:p>
    <w:p w14:paraId="45348207">
      <w:pPr>
        <w:widowControl/>
        <w:spacing w:line="360" w:lineRule="auto"/>
        <w:ind w:firstLine="120" w:firstLineChars="50"/>
        <w:jc w:val="left"/>
        <w:rPr>
          <w:rFonts w:hint="eastAsia"/>
          <w:color w:val="auto"/>
          <w:lang w:eastAsia="zh-CN"/>
        </w:rPr>
      </w:pPr>
      <w:r>
        <w:rPr>
          <w:rFonts w:hint="eastAsia" w:ascii="仿宋" w:hAnsi="仿宋" w:eastAsia="仿宋" w:cs="仿宋"/>
          <w:b/>
          <w:color w:val="auto"/>
          <w:sz w:val="24"/>
        </w:rPr>
        <w:t>[</w:t>
      </w:r>
      <w:r>
        <w:rPr>
          <w:rFonts w:hint="eastAsia" w:ascii="仿宋" w:hAnsi="仿宋" w:eastAsia="仿宋" w:cs="仿宋"/>
          <w:b/>
          <w:color w:val="auto"/>
          <w:sz w:val="24"/>
          <w:lang w:val="en-US" w:eastAsia="zh-CN"/>
        </w:rPr>
        <w:t>本项目</w:t>
      </w:r>
      <w:r>
        <w:rPr>
          <w:rFonts w:hint="eastAsia" w:ascii="仿宋" w:hAnsi="仿宋" w:eastAsia="仿宋" w:cs="仿宋"/>
          <w:b/>
          <w:color w:val="auto"/>
          <w:sz w:val="24"/>
        </w:rPr>
        <w:t>招标公告落实政府采购政策需满足的资格要求为专门面向中小企业，需提供中小企业声明函（附件</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w:t>
      </w:r>
    </w:p>
    <w:p w14:paraId="5EDF2D83">
      <w:pPr>
        <w:widowControl/>
        <w:spacing w:line="360" w:lineRule="auto"/>
        <w:ind w:firstLine="161" w:firstLineChars="50"/>
        <w:jc w:val="center"/>
        <w:rPr>
          <w:rFonts w:hint="eastAsia" w:ascii="仿宋" w:hAnsi="仿宋" w:eastAsia="仿宋" w:cs="仿宋"/>
          <w:b/>
          <w:color w:val="auto"/>
          <w:sz w:val="32"/>
          <w:szCs w:val="32"/>
          <w:lang w:eastAsia="zh-CN"/>
        </w:rPr>
      </w:pPr>
    </w:p>
    <w:p w14:paraId="334E2E17">
      <w:pPr>
        <w:widowControl/>
        <w:spacing w:line="360" w:lineRule="auto"/>
        <w:jc w:val="both"/>
        <w:rPr>
          <w:rFonts w:hint="eastAsia" w:ascii="仿宋" w:hAnsi="仿宋" w:eastAsia="仿宋" w:cs="仿宋"/>
          <w:b/>
          <w:color w:val="auto"/>
          <w:sz w:val="32"/>
          <w:szCs w:val="32"/>
          <w:lang w:eastAsia="zh-CN"/>
        </w:rPr>
      </w:pPr>
    </w:p>
    <w:p w14:paraId="17761989">
      <w:pPr>
        <w:widowControl/>
        <w:spacing w:line="360" w:lineRule="auto"/>
        <w:ind w:firstLine="161" w:firstLineChars="50"/>
        <w:jc w:val="center"/>
        <w:rPr>
          <w:rFonts w:hint="eastAsia" w:ascii="仿宋" w:hAnsi="仿宋" w:eastAsia="仿宋" w:cs="仿宋"/>
          <w:b/>
          <w:color w:val="auto"/>
          <w:sz w:val="32"/>
          <w:szCs w:val="32"/>
          <w:lang w:eastAsia="zh-CN"/>
        </w:rPr>
      </w:pPr>
    </w:p>
    <w:p w14:paraId="354ECB04">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残疾人福利性单位声明函（如果有）</w:t>
      </w:r>
    </w:p>
    <w:p w14:paraId="799C1782">
      <w:pPr>
        <w:pStyle w:val="22"/>
        <w:widowControl/>
        <w:numPr>
          <w:ilvl w:val="0"/>
          <w:numId w:val="0"/>
        </w:numPr>
        <w:spacing w:line="360" w:lineRule="auto"/>
        <w:ind w:firstLine="120" w:firstLineChars="50"/>
        <w:jc w:val="left"/>
        <w:rPr>
          <w:rFonts w:hint="eastAsia" w:ascii="仿宋" w:hAnsi="仿宋" w:eastAsia="仿宋" w:cs="仿宋"/>
          <w:color w:val="auto"/>
          <w:kern w:val="2"/>
          <w:sz w:val="32"/>
          <w:szCs w:val="32"/>
          <w:lang w:val="en-US" w:eastAsia="zh-CN"/>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4</w:t>
      </w:r>
      <w:r>
        <w:rPr>
          <w:rFonts w:hint="eastAsia" w:ascii="仿宋" w:hAnsi="仿宋" w:eastAsia="仿宋" w:cs="仿宋"/>
          <w:b/>
          <w:color w:val="auto"/>
          <w:sz w:val="24"/>
          <w:lang w:eastAsia="zh-CN"/>
        </w:rPr>
        <w:t>)，否则不需要提供。]</w:t>
      </w:r>
    </w:p>
    <w:p w14:paraId="7FF6CD48">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077E2D02">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354F820F">
      <w:pPr>
        <w:pStyle w:val="12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lang w:val="en-US" w:eastAsia="zh-CN"/>
        </w:rPr>
      </w:pPr>
    </w:p>
    <w:p w14:paraId="45E919D2">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监狱企业声明函及其相关的充分的证明材料（如果有）</w:t>
      </w:r>
    </w:p>
    <w:p w14:paraId="3AFA382B">
      <w:pPr>
        <w:pStyle w:val="22"/>
        <w:widowControl/>
        <w:numPr>
          <w:ilvl w:val="0"/>
          <w:numId w:val="0"/>
        </w:numPr>
        <w:spacing w:line="360" w:lineRule="auto"/>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5</w:t>
      </w:r>
      <w:r>
        <w:rPr>
          <w:rFonts w:hint="eastAsia" w:ascii="仿宋" w:hAnsi="仿宋" w:eastAsia="仿宋" w:cs="仿宋"/>
          <w:b/>
          <w:color w:val="auto"/>
          <w:sz w:val="24"/>
          <w:lang w:eastAsia="zh-CN"/>
        </w:rPr>
        <w:t>)，否则不需要提供。]</w:t>
      </w:r>
    </w:p>
    <w:p w14:paraId="55349FEC">
      <w:pPr>
        <w:widowControl/>
        <w:spacing w:line="360" w:lineRule="auto"/>
        <w:ind w:left="150"/>
        <w:jc w:val="center"/>
        <w:rPr>
          <w:rFonts w:hint="eastAsia" w:ascii="仿宋" w:hAnsi="仿宋" w:eastAsia="仿宋" w:cs="仿宋"/>
          <w:b/>
          <w:color w:val="auto"/>
          <w:kern w:val="0"/>
          <w:sz w:val="32"/>
          <w:szCs w:val="32"/>
          <w:lang w:eastAsia="zh-CN"/>
        </w:rPr>
      </w:pPr>
    </w:p>
    <w:p w14:paraId="0B83AB2A">
      <w:pPr>
        <w:widowControl/>
        <w:spacing w:line="360" w:lineRule="auto"/>
        <w:ind w:left="150"/>
        <w:jc w:val="center"/>
        <w:rPr>
          <w:rFonts w:hint="eastAsia" w:ascii="仿宋" w:hAnsi="仿宋" w:eastAsia="仿宋" w:cs="仿宋"/>
          <w:b/>
          <w:color w:val="auto"/>
          <w:kern w:val="0"/>
          <w:sz w:val="32"/>
          <w:szCs w:val="32"/>
          <w:lang w:eastAsia="zh-CN"/>
        </w:rPr>
      </w:pPr>
    </w:p>
    <w:p w14:paraId="51352A18">
      <w:pPr>
        <w:numPr>
          <w:ilvl w:val="0"/>
          <w:numId w:val="12"/>
        </w:num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旅行社业务经营许可证扫描件</w:t>
      </w:r>
    </w:p>
    <w:p w14:paraId="28AAD567">
      <w:pPr>
        <w:numPr>
          <w:ilvl w:val="0"/>
          <w:numId w:val="0"/>
        </w:num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rPr>
        <w:t>（要求提供相应的材料）</w:t>
      </w:r>
    </w:p>
    <w:p w14:paraId="7985A838">
      <w:pPr>
        <w:snapToGrid w:val="0"/>
        <w:spacing w:line="336" w:lineRule="auto"/>
        <w:rPr>
          <w:rFonts w:ascii="仿宋" w:hAnsi="仿宋" w:eastAsia="仿宋" w:cs="仿宋"/>
          <w:kern w:val="0"/>
          <w:sz w:val="24"/>
          <w:lang w:val="zh-CN"/>
        </w:rPr>
      </w:pPr>
    </w:p>
    <w:p w14:paraId="2B0A7133">
      <w:pPr>
        <w:spacing w:line="336" w:lineRule="auto"/>
        <w:rPr>
          <w:rFonts w:ascii="仿宋" w:hAnsi="仿宋" w:eastAsia="仿宋" w:cs="仿宋"/>
          <w:kern w:val="0"/>
          <w:sz w:val="24"/>
          <w:lang w:val="zh-CN"/>
        </w:rPr>
      </w:pPr>
    </w:p>
    <w:p w14:paraId="7D9E9FA3">
      <w:pPr>
        <w:pStyle w:val="76"/>
        <w:spacing w:line="336" w:lineRule="auto"/>
        <w:rPr>
          <w:rFonts w:ascii="仿宋" w:hAnsi="仿宋" w:eastAsia="仿宋" w:cs="仿宋"/>
          <w:lang w:val="zh-CN"/>
        </w:rPr>
      </w:pPr>
    </w:p>
    <w:p w14:paraId="0A885A89">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72E4223B">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018FDA9">
      <w:pPr>
        <w:spacing w:line="336" w:lineRule="auto"/>
        <w:jc w:val="center"/>
        <w:outlineLvl w:val="0"/>
        <w:rPr>
          <w:rFonts w:ascii="仿宋" w:hAnsi="仿宋" w:eastAsia="仿宋" w:cs="仿宋"/>
          <w:b/>
          <w:kern w:val="0"/>
          <w:sz w:val="24"/>
        </w:rPr>
      </w:pPr>
    </w:p>
    <w:p w14:paraId="11AFA1BB">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3C7C9906">
      <w:pPr>
        <w:pStyle w:val="77"/>
        <w:rPr>
          <w:lang w:val="zh-CN"/>
        </w:rPr>
      </w:pPr>
    </w:p>
    <w:p w14:paraId="688E4D4D">
      <w:pPr>
        <w:pStyle w:val="189"/>
        <w:numPr>
          <w:ilvl w:val="0"/>
          <w:numId w:val="13"/>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营业执照扫描件</w:t>
      </w:r>
      <w:r>
        <w:rPr>
          <w:rFonts w:hint="eastAsia" w:ascii="仿宋" w:eastAsia="仿宋" w:cs="仿宋"/>
          <w:color w:val="auto"/>
        </w:rPr>
        <w:t>…………………………………………………………………（页码）</w:t>
      </w:r>
    </w:p>
    <w:p w14:paraId="77B09A1F">
      <w:pPr>
        <w:pStyle w:val="189"/>
        <w:numPr>
          <w:ilvl w:val="0"/>
          <w:numId w:val="13"/>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响应函</w:t>
      </w:r>
      <w:r>
        <w:rPr>
          <w:rFonts w:hint="eastAsia" w:ascii="仿宋" w:eastAsia="仿宋" w:cs="仿宋"/>
          <w:color w:val="auto"/>
        </w:rPr>
        <w:t>……………………………………………………………………………（页码）</w:t>
      </w:r>
    </w:p>
    <w:p w14:paraId="646BBE97">
      <w:pPr>
        <w:pStyle w:val="189"/>
        <w:numPr>
          <w:ilvl w:val="0"/>
          <w:numId w:val="13"/>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highlight w:val="none"/>
        </w:rPr>
        <w:t>法定代表人身份证明书</w:t>
      </w:r>
      <w:r>
        <w:rPr>
          <w:rFonts w:hint="eastAsia" w:ascii="仿宋" w:eastAsia="仿宋" w:cs="仿宋"/>
          <w:color w:val="auto"/>
        </w:rPr>
        <w:t>…………………………………………………………（页码）</w:t>
      </w:r>
    </w:p>
    <w:p w14:paraId="71825E75">
      <w:pPr>
        <w:pStyle w:val="189"/>
        <w:numPr>
          <w:ilvl w:val="0"/>
          <w:numId w:val="13"/>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法定代表人授权委托书</w:t>
      </w:r>
      <w:r>
        <w:rPr>
          <w:rFonts w:hint="eastAsia" w:ascii="仿宋" w:hAnsi="仿宋" w:eastAsia="仿宋" w:cs="仿宋"/>
          <w:color w:val="auto"/>
          <w:sz w:val="24"/>
          <w:lang w:val="en-US" w:eastAsia="zh-CN"/>
        </w:rPr>
        <w:t>及</w:t>
      </w:r>
      <w:r>
        <w:rPr>
          <w:rFonts w:hint="eastAsia" w:ascii="仿宋" w:hAnsi="仿宋" w:eastAsia="仿宋" w:cs="仿宋"/>
          <w:color w:val="auto"/>
          <w:sz w:val="24"/>
          <w:lang w:eastAsia="zh-CN"/>
        </w:rPr>
        <w:t>授权代表社保证明（</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eastAsia="仿宋" w:cs="仿宋"/>
          <w:color w:val="auto"/>
        </w:rPr>
        <w:t>……………………（页码）</w:t>
      </w:r>
    </w:p>
    <w:p w14:paraId="55C817A6">
      <w:pPr>
        <w:pStyle w:val="189"/>
        <w:numPr>
          <w:ilvl w:val="0"/>
          <w:numId w:val="13"/>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评分索引表</w:t>
      </w:r>
      <w:r>
        <w:rPr>
          <w:rFonts w:hint="eastAsia" w:ascii="仿宋" w:eastAsia="仿宋" w:cs="仿宋"/>
          <w:color w:val="auto"/>
        </w:rPr>
        <w:t>………………………………………………………………………（页码）</w:t>
      </w:r>
    </w:p>
    <w:p w14:paraId="1471A509">
      <w:pPr>
        <w:pStyle w:val="189"/>
        <w:numPr>
          <w:ilvl w:val="0"/>
          <w:numId w:val="13"/>
        </w:numPr>
        <w:spacing w:line="336" w:lineRule="auto"/>
        <w:ind w:left="0" w:firstLine="0" w:firstLineChars="0"/>
        <w:jc w:val="both"/>
        <w:rPr>
          <w:rFonts w:ascii="仿宋" w:eastAsia="仿宋" w:cs="仿宋"/>
          <w:color w:val="auto"/>
        </w:rPr>
      </w:pPr>
      <w:r>
        <w:rPr>
          <w:rFonts w:hint="eastAsia" w:ascii="仿宋" w:eastAsia="仿宋" w:cs="仿宋"/>
          <w:color w:val="auto"/>
        </w:rPr>
        <w:t>资信及商务响应表………………………………………………………………（页码）</w:t>
      </w:r>
    </w:p>
    <w:p w14:paraId="5AE4E89C">
      <w:pPr>
        <w:pStyle w:val="189"/>
        <w:numPr>
          <w:ilvl w:val="0"/>
          <w:numId w:val="13"/>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技术</w:t>
      </w:r>
      <w:r>
        <w:rPr>
          <w:rFonts w:hint="eastAsia" w:ascii="仿宋" w:eastAsia="仿宋" w:cs="仿宋"/>
          <w:color w:val="auto"/>
        </w:rPr>
        <w:t>响应表………………………………………………………………………（页码）</w:t>
      </w:r>
    </w:p>
    <w:p w14:paraId="08EDAFF8">
      <w:pPr>
        <w:pStyle w:val="189"/>
        <w:numPr>
          <w:ilvl w:val="0"/>
          <w:numId w:val="13"/>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val="en-US" w:eastAsia="zh-CN"/>
        </w:rPr>
        <w:t>政府采购供应商廉洁自律承诺书</w:t>
      </w:r>
      <w:r>
        <w:rPr>
          <w:rFonts w:hint="eastAsia" w:ascii="仿宋" w:eastAsia="仿宋" w:cs="仿宋"/>
          <w:color w:val="auto"/>
        </w:rPr>
        <w:t>………………………………………………（页码）</w:t>
      </w:r>
    </w:p>
    <w:p w14:paraId="47B255EC">
      <w:pPr>
        <w:pStyle w:val="189"/>
        <w:numPr>
          <w:ilvl w:val="0"/>
          <w:numId w:val="13"/>
        </w:numPr>
        <w:spacing w:line="336" w:lineRule="auto"/>
        <w:ind w:left="0" w:firstLine="0" w:firstLineChars="0"/>
        <w:jc w:val="both"/>
        <w:rPr>
          <w:rFonts w:ascii="仿宋" w:eastAsia="仿宋" w:cs="仿宋"/>
          <w:color w:val="auto"/>
        </w:rPr>
      </w:pPr>
      <w:r>
        <w:rPr>
          <w:rFonts w:hint="eastAsia" w:ascii="仿宋" w:hAnsi="仿宋" w:eastAsia="仿宋" w:cs="仿宋"/>
          <w:sz w:val="24"/>
          <w:highlight w:val="none"/>
        </w:rPr>
        <w:t>评标标准相应的商务技术资料</w:t>
      </w:r>
      <w:r>
        <w:rPr>
          <w:rFonts w:hint="eastAsia" w:ascii="仿宋" w:eastAsia="仿宋" w:cs="仿宋"/>
          <w:color w:val="auto"/>
        </w:rPr>
        <w:t>…………………………………………………（页码）</w:t>
      </w:r>
    </w:p>
    <w:p w14:paraId="051894BF">
      <w:pPr>
        <w:pStyle w:val="189"/>
        <w:numPr>
          <w:ilvl w:val="0"/>
          <w:numId w:val="13"/>
        </w:numPr>
        <w:spacing w:line="336" w:lineRule="auto"/>
        <w:ind w:left="0" w:firstLine="0" w:firstLine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需要说明的其他文件和说明</w:t>
      </w:r>
      <w:r>
        <w:rPr>
          <w:rFonts w:hint="eastAsia" w:ascii="仿宋" w:eastAsia="仿宋" w:cs="仿宋"/>
          <w:color w:val="auto"/>
          <w:sz w:val="24"/>
          <w:szCs w:val="24"/>
          <w:highlight w:val="none"/>
          <w:lang w:val="en-US" w:eastAsia="zh-CN"/>
        </w:rPr>
        <w:t>（若有）</w:t>
      </w:r>
      <w:r>
        <w:rPr>
          <w:rFonts w:hint="eastAsia" w:ascii="仿宋" w:eastAsia="仿宋" w:cs="仿宋"/>
          <w:color w:val="auto"/>
        </w:rPr>
        <w:t>………………………………（页码）</w:t>
      </w:r>
    </w:p>
    <w:p w14:paraId="08CE9051">
      <w:pPr>
        <w:rPr>
          <w:lang w:val="zh-CN"/>
        </w:rPr>
        <w:sectPr>
          <w:footerReference r:id="rId8" w:type="default"/>
          <w:pgSz w:w="11906" w:h="16838"/>
          <w:pgMar w:top="1814" w:right="1474" w:bottom="1814" w:left="1474" w:header="851" w:footer="992" w:gutter="0"/>
          <w:pgNumType w:fmt="decimal" w:start="1"/>
          <w:cols w:space="720" w:num="1"/>
          <w:docGrid w:linePitch="312" w:charSpace="0"/>
        </w:sectPr>
      </w:pPr>
    </w:p>
    <w:p w14:paraId="23C275C9">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r>
        <w:rPr>
          <w:rFonts w:hint="eastAsia" w:ascii="仿宋" w:hAnsi="仿宋" w:eastAsia="仿宋" w:cs="仿宋"/>
          <w:b/>
          <w:color w:val="auto"/>
          <w:kern w:val="0"/>
          <w:sz w:val="32"/>
          <w:szCs w:val="32"/>
          <w:lang w:val="en-US" w:eastAsia="zh-CN"/>
        </w:rPr>
        <w:t>一、</w:t>
      </w:r>
      <w:r>
        <w:rPr>
          <w:rFonts w:hint="eastAsia" w:ascii="仿宋" w:hAnsi="仿宋" w:eastAsia="仿宋" w:cs="仿宋"/>
          <w:b/>
          <w:color w:val="auto"/>
          <w:kern w:val="0"/>
          <w:sz w:val="32"/>
          <w:szCs w:val="32"/>
          <w:lang w:eastAsia="zh-CN"/>
        </w:rPr>
        <w:t>营业执照扫描件</w:t>
      </w:r>
    </w:p>
    <w:p w14:paraId="07EA256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4AC338B7">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4B3E5B2E">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、响应</w:t>
      </w:r>
      <w:r>
        <w:rPr>
          <w:rFonts w:hint="eastAsia" w:ascii="仿宋" w:hAnsi="仿宋" w:eastAsia="仿宋" w:cs="仿宋"/>
          <w:b/>
          <w:sz w:val="32"/>
          <w:szCs w:val="32"/>
        </w:rPr>
        <w:t>函</w:t>
      </w:r>
    </w:p>
    <w:p w14:paraId="282823F0">
      <w:pPr>
        <w:pStyle w:val="336"/>
        <w:keepNext w:val="0"/>
        <w:keepLines w:val="0"/>
        <w:pageBreakBefore w:val="0"/>
        <w:widowControl/>
        <w:kinsoku/>
        <w:wordWrap/>
        <w:overflowPunct/>
        <w:topLinePunct w:val="0"/>
        <w:autoSpaceDE/>
        <w:autoSpaceDN/>
        <w:bidi w:val="0"/>
        <w:adjustRightInd w:val="0"/>
        <w:snapToGrid w:val="0"/>
        <w:spacing w:before="313" w:beforeLines="100" w:afterLines="0" w:line="360" w:lineRule="auto"/>
        <w:ind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rPr>
        <w:t>致：</w:t>
      </w:r>
      <w:r>
        <w:rPr>
          <w:rFonts w:hint="eastAsia" w:ascii="仿宋" w:hAnsi="仿宋" w:eastAsia="仿宋" w:cs="仿宋"/>
          <w:color w:val="auto"/>
          <w:sz w:val="24"/>
          <w:szCs w:val="24"/>
          <w:u w:val="single"/>
          <w:lang w:val="en-US" w:eastAsia="zh-CN"/>
        </w:rPr>
        <w:t>嵊州市剡山小学、绍兴平准招标代理有限公司</w:t>
      </w:r>
    </w:p>
    <w:p w14:paraId="7CDDC506">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根据贵方磋商文件（</w:t>
      </w:r>
      <w:r>
        <w:rPr>
          <w:rFonts w:hint="eastAsia" w:ascii="仿宋" w:hAnsi="仿宋" w:eastAsia="仿宋" w:cs="仿宋"/>
          <w:b/>
          <w:sz w:val="24"/>
          <w:szCs w:val="24"/>
          <w:u w:val="single"/>
        </w:rPr>
        <w:t>项目编号：</w:t>
      </w:r>
      <w:r>
        <w:rPr>
          <w:rFonts w:hint="eastAsia" w:ascii="仿宋" w:hAnsi="仿宋" w:eastAsia="仿宋" w:cs="仿宋"/>
          <w:b/>
          <w:sz w:val="24"/>
          <w:szCs w:val="24"/>
          <w:u w:val="single"/>
          <w:lang w:eastAsia="zh-CN"/>
        </w:rPr>
        <w:t>SXPZ-F20250630QXY</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代表供应商</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提交磋商响应文件。</w:t>
      </w:r>
    </w:p>
    <w:p w14:paraId="5DBCDB8A">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我方已完全明白磋商文件的所有条款要求，兹声明同意如下：</w:t>
      </w:r>
    </w:p>
    <w:p w14:paraId="5FE24E97">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我方同意在供应商</w:t>
      </w:r>
      <w:r>
        <w:rPr>
          <w:rFonts w:hint="eastAsia" w:ascii="仿宋" w:hAnsi="仿宋" w:eastAsia="仿宋" w:cs="仿宋"/>
          <w:kern w:val="44"/>
          <w:sz w:val="24"/>
          <w:szCs w:val="24"/>
        </w:rPr>
        <w:t>须知</w:t>
      </w:r>
      <w:r>
        <w:rPr>
          <w:rFonts w:hint="eastAsia" w:ascii="仿宋" w:hAnsi="仿宋" w:eastAsia="仿宋" w:cs="仿宋"/>
          <w:sz w:val="24"/>
          <w:szCs w:val="24"/>
        </w:rPr>
        <w:t>规定的响应日期起遵守本磋商响应文件中的承诺且在响应有效期满之前均具有约束力。</w:t>
      </w:r>
    </w:p>
    <w:p w14:paraId="13409CCF">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4489D499">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磋商响应文件中填列的技术参数、配置、服务、数量等相关内容都是真实、准确的。保证在本次项目中所提供的资料全部真实和合法。同意向绍兴虬实企业管理咨询有限公司提供可能另外要求的与磋商有关的任何数据或资料；</w:t>
      </w:r>
    </w:p>
    <w:p w14:paraId="015904A1">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2C91754A">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5.磋商有效期为从提交磋商响应文件的截止之日起90天。</w:t>
      </w:r>
    </w:p>
    <w:p w14:paraId="02E4F44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2E108C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10AB54B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7BAD33F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67BD8BD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42D0677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e)在采购过程中与采购人进行协商谈判的；</w:t>
      </w:r>
    </w:p>
    <w:p w14:paraId="42DF90B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58358D1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71B22004">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p>
    <w:p w14:paraId="176277DD">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76D191A3">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5C88DB19">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账号：</w:t>
      </w:r>
    </w:p>
    <w:p w14:paraId="23094FE6">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法定代表人或其授权代表(签字或签章)：</w:t>
      </w:r>
    </w:p>
    <w:p w14:paraId="585BA40E">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eastAsia" w:ascii="仿宋" w:hAnsi="仿宋" w:eastAsia="仿宋" w:cs="仿宋"/>
          <w:sz w:val="24"/>
          <w:szCs w:val="24"/>
        </w:rPr>
      </w:pPr>
    </w:p>
    <w:p w14:paraId="6E4F2157">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ascii="仿宋" w:hAnsi="仿宋" w:eastAsia="仿宋" w:cs="仿宋"/>
          <w:sz w:val="24"/>
        </w:rPr>
      </w:pPr>
      <w:r>
        <w:rPr>
          <w:rFonts w:hint="eastAsia" w:ascii="仿宋" w:hAnsi="仿宋" w:eastAsia="仿宋" w:cs="仿宋"/>
          <w:sz w:val="24"/>
          <w:szCs w:val="24"/>
        </w:rPr>
        <w:t>供应商名称（电子签名）：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_GB2312" w:hAnsi="宋体" w:eastAsia="仿宋_GB2312"/>
          <w:szCs w:val="24"/>
        </w:rPr>
        <w:t xml:space="preserve">     </w:t>
      </w:r>
    </w:p>
    <w:p w14:paraId="0927A7D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721B522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57D57E1">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59F6D3D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342C76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三、法定代表人身份证明书</w:t>
      </w:r>
    </w:p>
    <w:p w14:paraId="6254876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4C7D611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21B3E67D">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1A152E37">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6F0604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93B05D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617B93B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591A20C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7CA870DE">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633628C6">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0ABCBDE4">
      <w:pPr>
        <w:snapToGrid w:val="0"/>
        <w:spacing w:line="360" w:lineRule="auto"/>
        <w:ind w:right="480"/>
        <w:jc w:val="center"/>
        <w:rPr>
          <w:rFonts w:hint="eastAsia" w:ascii="仿宋" w:hAnsi="仿宋" w:eastAsia="仿宋" w:cs="仿宋"/>
          <w:b/>
          <w:color w:val="auto"/>
          <w:kern w:val="0"/>
          <w:sz w:val="32"/>
          <w:szCs w:val="32"/>
          <w:lang w:val="en-US" w:eastAsia="zh-CN"/>
        </w:rPr>
      </w:pPr>
    </w:p>
    <w:p w14:paraId="60DF052B">
      <w:pPr>
        <w:snapToGrid w:val="0"/>
        <w:spacing w:line="360" w:lineRule="auto"/>
        <w:ind w:right="480"/>
        <w:jc w:val="center"/>
        <w:rPr>
          <w:rFonts w:hint="eastAsia" w:ascii="仿宋" w:hAnsi="仿宋" w:eastAsia="仿宋" w:cs="仿宋"/>
          <w:b/>
          <w:color w:val="auto"/>
          <w:kern w:val="0"/>
          <w:sz w:val="32"/>
          <w:szCs w:val="32"/>
          <w:lang w:val="en-US" w:eastAsia="zh-CN"/>
        </w:rPr>
      </w:pPr>
    </w:p>
    <w:p w14:paraId="1416BCCA">
      <w:pPr>
        <w:snapToGrid w:val="0"/>
        <w:spacing w:line="360" w:lineRule="auto"/>
        <w:ind w:right="480"/>
        <w:jc w:val="center"/>
        <w:rPr>
          <w:rFonts w:hint="eastAsia" w:ascii="仿宋" w:hAnsi="仿宋" w:eastAsia="仿宋" w:cs="仿宋"/>
          <w:b/>
          <w:color w:val="auto"/>
          <w:kern w:val="0"/>
          <w:sz w:val="32"/>
          <w:szCs w:val="32"/>
          <w:lang w:val="en-US" w:eastAsia="zh-CN"/>
        </w:rPr>
      </w:pPr>
    </w:p>
    <w:p w14:paraId="430DDC82">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0D76CA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8005B8E">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8CC78D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四、法定代表人授权委托书及授权代表社保证明（若委托）</w:t>
      </w:r>
    </w:p>
    <w:p w14:paraId="596CF3C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0300C534">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B32247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68675F61">
      <w:pPr>
        <w:snapToGrid w:val="0"/>
        <w:spacing w:line="600" w:lineRule="exact"/>
        <w:jc w:val="left"/>
        <w:rPr>
          <w:rFonts w:hint="eastAsia" w:ascii="仿宋" w:hAnsi="仿宋" w:eastAsia="仿宋" w:cs="仿宋"/>
          <w:color w:val="auto"/>
          <w:sz w:val="24"/>
        </w:rPr>
      </w:pPr>
    </w:p>
    <w:p w14:paraId="3D88A87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7F4B2FEE">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0B06347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7C08CB9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EA30A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5597E52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557D1E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02C5E050">
      <w:pPr>
        <w:spacing w:line="360" w:lineRule="exact"/>
        <w:rPr>
          <w:rFonts w:hint="eastAsia" w:ascii="仿宋" w:hAnsi="仿宋" w:eastAsia="仿宋" w:cs="仿宋"/>
          <w:color w:val="auto"/>
          <w:sz w:val="24"/>
        </w:rPr>
      </w:pPr>
    </w:p>
    <w:p w14:paraId="749CFE6F">
      <w:pPr>
        <w:spacing w:line="360" w:lineRule="exact"/>
        <w:rPr>
          <w:rFonts w:hint="eastAsia" w:ascii="仿宋" w:hAnsi="仿宋" w:eastAsia="仿宋" w:cs="仿宋"/>
          <w:color w:val="auto"/>
          <w:sz w:val="24"/>
        </w:rPr>
      </w:pPr>
    </w:p>
    <w:p w14:paraId="0F9A5A04">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703A78C">
      <w:pPr>
        <w:snapToGrid w:val="0"/>
        <w:spacing w:line="360" w:lineRule="auto"/>
        <w:ind w:right="480"/>
        <w:jc w:val="both"/>
        <w:rPr>
          <w:rFonts w:hint="eastAsia" w:ascii="仿宋" w:hAnsi="仿宋" w:eastAsia="仿宋" w:cs="仿宋"/>
          <w:b/>
          <w:color w:val="auto"/>
          <w:kern w:val="0"/>
          <w:sz w:val="32"/>
          <w:szCs w:val="32"/>
          <w:lang w:val="en-US" w:eastAsia="zh-CN"/>
        </w:rPr>
      </w:pPr>
    </w:p>
    <w:p w14:paraId="1DC3415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65751648">
      <w:pPr>
        <w:jc w:val="both"/>
        <w:rPr>
          <w:rFonts w:hint="eastAsia" w:ascii="仿宋" w:hAnsi="仿宋" w:eastAsia="仿宋" w:cs="仿宋"/>
          <w:b/>
          <w:color w:val="auto"/>
          <w:kern w:val="0"/>
          <w:sz w:val="32"/>
          <w:szCs w:val="32"/>
        </w:rPr>
      </w:pPr>
    </w:p>
    <w:p w14:paraId="37406245">
      <w:pPr>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br w:type="page"/>
      </w:r>
    </w:p>
    <w:p w14:paraId="4D6B1B7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32"/>
          <w:szCs w:val="32"/>
          <w:lang w:val="en-US" w:eastAsia="zh-CN"/>
        </w:rPr>
        <w:t>五、评分索引表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5BEE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5B5E07DE">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50" w:type="dxa"/>
            <w:noWrap w:val="0"/>
            <w:vAlign w:val="center"/>
          </w:tcPr>
          <w:p w14:paraId="6D52061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2476" w:type="dxa"/>
            <w:noWrap w:val="0"/>
            <w:vAlign w:val="center"/>
          </w:tcPr>
          <w:p w14:paraId="296A773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评分细则及要求</w:t>
            </w:r>
          </w:p>
        </w:tc>
        <w:tc>
          <w:tcPr>
            <w:tcW w:w="992" w:type="dxa"/>
            <w:noWrap w:val="0"/>
            <w:vAlign w:val="center"/>
          </w:tcPr>
          <w:p w14:paraId="36FE1468">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1276" w:type="dxa"/>
            <w:noWrap w:val="0"/>
            <w:vAlign w:val="center"/>
          </w:tcPr>
          <w:p w14:paraId="6ADA69D9">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c>
          <w:tcPr>
            <w:tcW w:w="1134" w:type="dxa"/>
            <w:noWrap w:val="0"/>
            <w:vAlign w:val="center"/>
          </w:tcPr>
          <w:p w14:paraId="2F6EA71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r>
      <w:tr w14:paraId="7777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987F710">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A5D9C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65A5AC74">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543C908A">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0B2D2D5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BDA1D6">
            <w:pPr>
              <w:adjustRightInd/>
              <w:spacing w:line="380" w:lineRule="exact"/>
              <w:jc w:val="center"/>
              <w:outlineLvl w:val="9"/>
              <w:rPr>
                <w:rFonts w:hint="eastAsia" w:ascii="仿宋" w:hAnsi="仿宋" w:eastAsia="仿宋" w:cs="仿宋"/>
                <w:color w:val="auto"/>
                <w:sz w:val="24"/>
                <w:szCs w:val="24"/>
              </w:rPr>
            </w:pPr>
          </w:p>
        </w:tc>
      </w:tr>
      <w:tr w14:paraId="4F17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4E1DA34">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3FB0FB8">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9D571DE">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7D0B3D8">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29FDA19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21F7D115">
            <w:pPr>
              <w:adjustRightInd/>
              <w:spacing w:line="380" w:lineRule="exact"/>
              <w:jc w:val="center"/>
              <w:outlineLvl w:val="9"/>
              <w:rPr>
                <w:rFonts w:hint="eastAsia" w:ascii="仿宋" w:hAnsi="仿宋" w:eastAsia="仿宋" w:cs="仿宋"/>
                <w:color w:val="auto"/>
                <w:sz w:val="24"/>
                <w:szCs w:val="24"/>
              </w:rPr>
            </w:pPr>
          </w:p>
        </w:tc>
      </w:tr>
      <w:tr w14:paraId="0480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06215D3">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6E443B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4032260F">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3D0DBD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548259B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71A73C">
            <w:pPr>
              <w:adjustRightInd/>
              <w:spacing w:line="380" w:lineRule="exact"/>
              <w:jc w:val="center"/>
              <w:outlineLvl w:val="9"/>
              <w:rPr>
                <w:rFonts w:hint="eastAsia" w:ascii="仿宋" w:hAnsi="仿宋" w:eastAsia="仿宋" w:cs="仿宋"/>
                <w:color w:val="auto"/>
                <w:sz w:val="24"/>
                <w:szCs w:val="24"/>
              </w:rPr>
            </w:pPr>
          </w:p>
        </w:tc>
      </w:tr>
      <w:tr w14:paraId="14D8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001EE567">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7C890257">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3E63FCCA">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411B929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BFFF6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12CFB4A4">
            <w:pPr>
              <w:adjustRightInd/>
              <w:spacing w:line="380" w:lineRule="exact"/>
              <w:jc w:val="center"/>
              <w:outlineLvl w:val="9"/>
              <w:rPr>
                <w:rFonts w:hint="eastAsia" w:ascii="仿宋" w:hAnsi="仿宋" w:eastAsia="仿宋" w:cs="仿宋"/>
                <w:color w:val="auto"/>
                <w:sz w:val="24"/>
                <w:szCs w:val="24"/>
              </w:rPr>
            </w:pPr>
          </w:p>
        </w:tc>
      </w:tr>
      <w:tr w14:paraId="0D36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D4A4B62">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4971C8CD">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10C26D0">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2A17171F">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9B9B93">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04B58B0F">
            <w:pPr>
              <w:adjustRightInd/>
              <w:spacing w:line="380" w:lineRule="exact"/>
              <w:jc w:val="center"/>
              <w:outlineLvl w:val="9"/>
              <w:rPr>
                <w:rFonts w:hint="eastAsia" w:ascii="仿宋" w:hAnsi="仿宋" w:eastAsia="仿宋" w:cs="仿宋"/>
                <w:color w:val="auto"/>
                <w:sz w:val="24"/>
                <w:szCs w:val="24"/>
              </w:rPr>
            </w:pPr>
          </w:p>
        </w:tc>
      </w:tr>
    </w:tbl>
    <w:p w14:paraId="77EEB8FD">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对应</w:t>
      </w:r>
      <w:r>
        <w:rPr>
          <w:rFonts w:hint="default" w:ascii="仿宋" w:hAnsi="仿宋" w:eastAsia="仿宋" w:cs="仿宋"/>
          <w:b w:val="0"/>
          <w:bCs/>
          <w:color w:val="auto"/>
          <w:kern w:val="0"/>
          <w:sz w:val="24"/>
          <w:szCs w:val="24"/>
          <w:lang w:val="en-US" w:eastAsia="zh-CN"/>
        </w:rPr>
        <w:t>第四部分评标方法及标准</w:t>
      </w:r>
      <w:r>
        <w:rPr>
          <w:rFonts w:hint="eastAsia" w:ascii="仿宋" w:hAnsi="仿宋" w:eastAsia="仿宋" w:cs="仿宋"/>
          <w:b w:val="0"/>
          <w:bCs/>
          <w:color w:val="auto"/>
          <w:kern w:val="0"/>
          <w:sz w:val="24"/>
          <w:szCs w:val="24"/>
          <w:lang w:val="en-US" w:eastAsia="zh-CN"/>
        </w:rPr>
        <w:t>（报价除外）</w:t>
      </w:r>
    </w:p>
    <w:p w14:paraId="6E8028DE">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eastAsia="zh-CN"/>
        </w:rPr>
      </w:pPr>
    </w:p>
    <w:p w14:paraId="056C596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eastAsia="zh-CN"/>
        </w:rPr>
      </w:pPr>
    </w:p>
    <w:p w14:paraId="525EBD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CB9B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189816F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6A08123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637E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F5835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B08BB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A86F97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8D0B35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66446C70">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138F75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资信及商务响应表</w:t>
      </w:r>
    </w:p>
    <w:p w14:paraId="1E02A4B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根据采购需求及招标文件资信及商务要求表要求编制）</w:t>
      </w:r>
    </w:p>
    <w:tbl>
      <w:tblPr>
        <w:tblStyle w:val="6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0"/>
        <w:gridCol w:w="2492"/>
        <w:gridCol w:w="2835"/>
        <w:gridCol w:w="1260"/>
      </w:tblGrid>
      <w:tr w14:paraId="6191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36B374D">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60" w:type="dxa"/>
            <w:vAlign w:val="center"/>
          </w:tcPr>
          <w:p w14:paraId="5C05D14F">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492" w:type="dxa"/>
            <w:vAlign w:val="center"/>
          </w:tcPr>
          <w:p w14:paraId="76C611C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1DAEEB74">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613A14D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0131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64F9B611">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1760" w:type="dxa"/>
            <w:vAlign w:val="center"/>
          </w:tcPr>
          <w:p w14:paraId="7C38AA9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p>
        </w:tc>
        <w:tc>
          <w:tcPr>
            <w:tcW w:w="2492" w:type="dxa"/>
          </w:tcPr>
          <w:p w14:paraId="625D675A">
            <w:pPr>
              <w:adjustRightInd/>
              <w:spacing w:line="380" w:lineRule="exact"/>
              <w:jc w:val="center"/>
              <w:outlineLvl w:val="9"/>
              <w:rPr>
                <w:rFonts w:hint="eastAsia" w:ascii="仿宋" w:hAnsi="仿宋" w:eastAsia="仿宋" w:cs="仿宋"/>
                <w:color w:val="auto"/>
                <w:sz w:val="24"/>
                <w:szCs w:val="24"/>
              </w:rPr>
            </w:pPr>
          </w:p>
        </w:tc>
        <w:tc>
          <w:tcPr>
            <w:tcW w:w="2835" w:type="dxa"/>
          </w:tcPr>
          <w:p w14:paraId="25E30135">
            <w:pPr>
              <w:adjustRightInd/>
              <w:spacing w:line="380" w:lineRule="exact"/>
              <w:jc w:val="center"/>
              <w:outlineLvl w:val="9"/>
              <w:rPr>
                <w:rFonts w:hint="eastAsia" w:ascii="仿宋" w:hAnsi="仿宋" w:eastAsia="仿宋" w:cs="仿宋"/>
                <w:color w:val="auto"/>
                <w:sz w:val="24"/>
                <w:szCs w:val="24"/>
              </w:rPr>
            </w:pPr>
          </w:p>
        </w:tc>
        <w:tc>
          <w:tcPr>
            <w:tcW w:w="1260" w:type="dxa"/>
          </w:tcPr>
          <w:p w14:paraId="4EA8A486">
            <w:pPr>
              <w:adjustRightInd/>
              <w:spacing w:line="380" w:lineRule="exact"/>
              <w:jc w:val="center"/>
              <w:outlineLvl w:val="9"/>
              <w:rPr>
                <w:rFonts w:hint="eastAsia" w:ascii="仿宋" w:hAnsi="仿宋" w:eastAsia="仿宋" w:cs="仿宋"/>
                <w:color w:val="auto"/>
                <w:sz w:val="24"/>
                <w:szCs w:val="24"/>
              </w:rPr>
            </w:pPr>
          </w:p>
        </w:tc>
      </w:tr>
      <w:tr w14:paraId="1F08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D78A36A">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1760" w:type="dxa"/>
            <w:vAlign w:val="center"/>
          </w:tcPr>
          <w:p w14:paraId="4507423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2D37E3FF">
            <w:pPr>
              <w:adjustRightInd/>
              <w:spacing w:line="380" w:lineRule="exact"/>
              <w:jc w:val="center"/>
              <w:outlineLvl w:val="9"/>
              <w:rPr>
                <w:rFonts w:hint="eastAsia" w:ascii="仿宋" w:hAnsi="仿宋" w:eastAsia="仿宋" w:cs="仿宋"/>
                <w:color w:val="auto"/>
                <w:sz w:val="24"/>
                <w:szCs w:val="24"/>
              </w:rPr>
            </w:pPr>
          </w:p>
        </w:tc>
        <w:tc>
          <w:tcPr>
            <w:tcW w:w="2835" w:type="dxa"/>
          </w:tcPr>
          <w:p w14:paraId="213BA0DA">
            <w:pPr>
              <w:adjustRightInd/>
              <w:spacing w:line="380" w:lineRule="exact"/>
              <w:jc w:val="center"/>
              <w:outlineLvl w:val="9"/>
              <w:rPr>
                <w:rFonts w:hint="eastAsia" w:ascii="仿宋" w:hAnsi="仿宋" w:eastAsia="仿宋" w:cs="仿宋"/>
                <w:color w:val="auto"/>
                <w:sz w:val="24"/>
                <w:szCs w:val="24"/>
              </w:rPr>
            </w:pPr>
          </w:p>
        </w:tc>
        <w:tc>
          <w:tcPr>
            <w:tcW w:w="1260" w:type="dxa"/>
          </w:tcPr>
          <w:p w14:paraId="02FB674C">
            <w:pPr>
              <w:adjustRightInd/>
              <w:spacing w:line="380" w:lineRule="exact"/>
              <w:jc w:val="center"/>
              <w:outlineLvl w:val="9"/>
              <w:rPr>
                <w:rFonts w:hint="eastAsia" w:ascii="仿宋" w:hAnsi="仿宋" w:eastAsia="仿宋" w:cs="仿宋"/>
                <w:color w:val="auto"/>
                <w:sz w:val="24"/>
                <w:szCs w:val="24"/>
              </w:rPr>
            </w:pPr>
          </w:p>
        </w:tc>
      </w:tr>
      <w:tr w14:paraId="5164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9FD9E87">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760" w:type="dxa"/>
            <w:vAlign w:val="center"/>
          </w:tcPr>
          <w:p w14:paraId="10884FA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47A01A82">
            <w:pPr>
              <w:adjustRightInd/>
              <w:spacing w:line="380" w:lineRule="exact"/>
              <w:jc w:val="center"/>
              <w:outlineLvl w:val="9"/>
              <w:rPr>
                <w:rFonts w:hint="eastAsia" w:ascii="仿宋" w:hAnsi="仿宋" w:eastAsia="仿宋" w:cs="仿宋"/>
                <w:color w:val="auto"/>
                <w:sz w:val="24"/>
                <w:szCs w:val="24"/>
              </w:rPr>
            </w:pPr>
          </w:p>
        </w:tc>
        <w:tc>
          <w:tcPr>
            <w:tcW w:w="2835" w:type="dxa"/>
          </w:tcPr>
          <w:p w14:paraId="4177883F">
            <w:pPr>
              <w:adjustRightInd/>
              <w:spacing w:line="380" w:lineRule="exact"/>
              <w:jc w:val="center"/>
              <w:outlineLvl w:val="9"/>
              <w:rPr>
                <w:rFonts w:hint="eastAsia" w:ascii="仿宋" w:hAnsi="仿宋" w:eastAsia="仿宋" w:cs="仿宋"/>
                <w:color w:val="auto"/>
                <w:sz w:val="24"/>
                <w:szCs w:val="24"/>
              </w:rPr>
            </w:pPr>
          </w:p>
        </w:tc>
        <w:tc>
          <w:tcPr>
            <w:tcW w:w="1260" w:type="dxa"/>
          </w:tcPr>
          <w:p w14:paraId="573C8B75">
            <w:pPr>
              <w:adjustRightInd/>
              <w:spacing w:line="380" w:lineRule="exact"/>
              <w:jc w:val="center"/>
              <w:outlineLvl w:val="9"/>
              <w:rPr>
                <w:rFonts w:hint="eastAsia" w:ascii="仿宋" w:hAnsi="仿宋" w:eastAsia="仿宋" w:cs="仿宋"/>
                <w:color w:val="auto"/>
                <w:sz w:val="24"/>
                <w:szCs w:val="24"/>
              </w:rPr>
            </w:pPr>
          </w:p>
        </w:tc>
      </w:tr>
      <w:tr w14:paraId="6EF6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743BEFCD">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1760" w:type="dxa"/>
            <w:vAlign w:val="center"/>
          </w:tcPr>
          <w:p w14:paraId="457BC28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p>
        </w:tc>
        <w:tc>
          <w:tcPr>
            <w:tcW w:w="2492" w:type="dxa"/>
          </w:tcPr>
          <w:p w14:paraId="1C433F0A">
            <w:pPr>
              <w:adjustRightInd/>
              <w:spacing w:line="380" w:lineRule="exact"/>
              <w:jc w:val="center"/>
              <w:outlineLvl w:val="9"/>
              <w:rPr>
                <w:rFonts w:hint="eastAsia" w:ascii="仿宋" w:hAnsi="仿宋" w:eastAsia="仿宋" w:cs="仿宋"/>
                <w:color w:val="auto"/>
                <w:sz w:val="24"/>
                <w:szCs w:val="24"/>
              </w:rPr>
            </w:pPr>
          </w:p>
        </w:tc>
        <w:tc>
          <w:tcPr>
            <w:tcW w:w="2835" w:type="dxa"/>
          </w:tcPr>
          <w:p w14:paraId="0DAD6E44">
            <w:pPr>
              <w:adjustRightInd/>
              <w:spacing w:line="380" w:lineRule="exact"/>
              <w:jc w:val="center"/>
              <w:outlineLvl w:val="9"/>
              <w:rPr>
                <w:rFonts w:hint="eastAsia" w:ascii="仿宋" w:hAnsi="仿宋" w:eastAsia="仿宋" w:cs="仿宋"/>
                <w:color w:val="auto"/>
                <w:sz w:val="24"/>
                <w:szCs w:val="24"/>
              </w:rPr>
            </w:pPr>
          </w:p>
        </w:tc>
        <w:tc>
          <w:tcPr>
            <w:tcW w:w="1260" w:type="dxa"/>
          </w:tcPr>
          <w:p w14:paraId="6A44457A">
            <w:pPr>
              <w:adjustRightInd/>
              <w:spacing w:line="380" w:lineRule="exact"/>
              <w:jc w:val="center"/>
              <w:outlineLvl w:val="9"/>
              <w:rPr>
                <w:rFonts w:hint="eastAsia" w:ascii="仿宋" w:hAnsi="仿宋" w:eastAsia="仿宋" w:cs="仿宋"/>
                <w:color w:val="auto"/>
                <w:sz w:val="24"/>
                <w:szCs w:val="24"/>
              </w:rPr>
            </w:pPr>
          </w:p>
        </w:tc>
      </w:tr>
    </w:tbl>
    <w:p w14:paraId="74E7938E">
      <w:pPr>
        <w:spacing w:line="360" w:lineRule="auto"/>
        <w:ind w:right="420"/>
        <w:rPr>
          <w:rFonts w:hint="eastAsia" w:ascii="仿宋" w:hAnsi="仿宋" w:eastAsia="仿宋" w:cs="仿宋"/>
          <w:b/>
          <w:bCs/>
          <w:color w:val="auto"/>
          <w:sz w:val="32"/>
          <w:szCs w:val="32"/>
        </w:rPr>
      </w:pPr>
    </w:p>
    <w:p w14:paraId="458E43D7">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1273DCF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456E76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744148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七、技术</w:t>
      </w:r>
      <w:r>
        <w:rPr>
          <w:rFonts w:hint="eastAsia" w:ascii="仿宋" w:hAnsi="仿宋" w:eastAsia="仿宋" w:cs="仿宋"/>
          <w:b/>
          <w:color w:val="auto"/>
          <w:kern w:val="0"/>
          <w:sz w:val="32"/>
          <w:szCs w:val="32"/>
        </w:rPr>
        <w:t>响应表</w:t>
      </w:r>
    </w:p>
    <w:p w14:paraId="1F0DBA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根据采购需求及招标文件要求编制）</w:t>
      </w:r>
    </w:p>
    <w:tbl>
      <w:tblPr>
        <w:tblStyle w:val="6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081D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CEA8F6B">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7" w:type="dxa"/>
            <w:vAlign w:val="center"/>
          </w:tcPr>
          <w:p w14:paraId="1FED45C2">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835" w:type="dxa"/>
            <w:vAlign w:val="center"/>
          </w:tcPr>
          <w:p w14:paraId="273A2863">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20044C6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29540901">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20BC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2A4F36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7" w:type="dxa"/>
          </w:tcPr>
          <w:p w14:paraId="78290F3E">
            <w:pPr>
              <w:adjustRightInd/>
              <w:spacing w:line="380" w:lineRule="exact"/>
              <w:jc w:val="center"/>
              <w:outlineLvl w:val="9"/>
              <w:rPr>
                <w:rFonts w:hint="eastAsia" w:ascii="仿宋" w:hAnsi="仿宋" w:eastAsia="仿宋" w:cs="仿宋"/>
                <w:color w:val="auto"/>
                <w:sz w:val="24"/>
                <w:szCs w:val="24"/>
              </w:rPr>
            </w:pPr>
          </w:p>
        </w:tc>
        <w:tc>
          <w:tcPr>
            <w:tcW w:w="2835" w:type="dxa"/>
          </w:tcPr>
          <w:p w14:paraId="76F401D9">
            <w:pPr>
              <w:adjustRightInd/>
              <w:spacing w:line="380" w:lineRule="exact"/>
              <w:jc w:val="center"/>
              <w:outlineLvl w:val="9"/>
              <w:rPr>
                <w:rFonts w:hint="eastAsia" w:ascii="仿宋" w:hAnsi="仿宋" w:eastAsia="仿宋" w:cs="仿宋"/>
                <w:color w:val="auto"/>
                <w:sz w:val="24"/>
                <w:szCs w:val="24"/>
              </w:rPr>
            </w:pPr>
          </w:p>
        </w:tc>
        <w:tc>
          <w:tcPr>
            <w:tcW w:w="2835" w:type="dxa"/>
          </w:tcPr>
          <w:p w14:paraId="1232EEAB">
            <w:pPr>
              <w:adjustRightInd/>
              <w:spacing w:line="380" w:lineRule="exact"/>
              <w:jc w:val="center"/>
              <w:outlineLvl w:val="9"/>
              <w:rPr>
                <w:rFonts w:hint="eastAsia" w:ascii="仿宋" w:hAnsi="仿宋" w:eastAsia="仿宋" w:cs="仿宋"/>
                <w:color w:val="auto"/>
                <w:sz w:val="24"/>
                <w:szCs w:val="24"/>
              </w:rPr>
            </w:pPr>
          </w:p>
        </w:tc>
        <w:tc>
          <w:tcPr>
            <w:tcW w:w="1260" w:type="dxa"/>
          </w:tcPr>
          <w:p w14:paraId="36D701E6">
            <w:pPr>
              <w:adjustRightInd/>
              <w:spacing w:line="380" w:lineRule="exact"/>
              <w:jc w:val="center"/>
              <w:outlineLvl w:val="9"/>
              <w:rPr>
                <w:rFonts w:hint="eastAsia" w:ascii="仿宋" w:hAnsi="仿宋" w:eastAsia="仿宋" w:cs="仿宋"/>
                <w:color w:val="auto"/>
                <w:sz w:val="24"/>
                <w:szCs w:val="24"/>
              </w:rPr>
            </w:pPr>
          </w:p>
        </w:tc>
      </w:tr>
      <w:tr w14:paraId="7223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7F60ACA">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7" w:type="dxa"/>
          </w:tcPr>
          <w:p w14:paraId="7C25BEA5">
            <w:pPr>
              <w:adjustRightInd/>
              <w:spacing w:line="380" w:lineRule="exact"/>
              <w:jc w:val="center"/>
              <w:outlineLvl w:val="9"/>
              <w:rPr>
                <w:rFonts w:hint="eastAsia" w:ascii="仿宋" w:hAnsi="仿宋" w:eastAsia="仿宋" w:cs="仿宋"/>
                <w:color w:val="auto"/>
                <w:sz w:val="24"/>
                <w:szCs w:val="24"/>
              </w:rPr>
            </w:pPr>
          </w:p>
        </w:tc>
        <w:tc>
          <w:tcPr>
            <w:tcW w:w="2835" w:type="dxa"/>
          </w:tcPr>
          <w:p w14:paraId="110F40FF">
            <w:pPr>
              <w:adjustRightInd/>
              <w:spacing w:line="380" w:lineRule="exact"/>
              <w:jc w:val="center"/>
              <w:outlineLvl w:val="9"/>
              <w:rPr>
                <w:rFonts w:hint="eastAsia" w:ascii="仿宋" w:hAnsi="仿宋" w:eastAsia="仿宋" w:cs="仿宋"/>
                <w:color w:val="auto"/>
                <w:sz w:val="24"/>
                <w:szCs w:val="24"/>
              </w:rPr>
            </w:pPr>
          </w:p>
        </w:tc>
        <w:tc>
          <w:tcPr>
            <w:tcW w:w="2835" w:type="dxa"/>
          </w:tcPr>
          <w:p w14:paraId="6BEBDE69">
            <w:pPr>
              <w:adjustRightInd/>
              <w:spacing w:line="380" w:lineRule="exact"/>
              <w:jc w:val="center"/>
              <w:outlineLvl w:val="9"/>
              <w:rPr>
                <w:rFonts w:hint="eastAsia" w:ascii="仿宋" w:hAnsi="仿宋" w:eastAsia="仿宋" w:cs="仿宋"/>
                <w:color w:val="auto"/>
                <w:sz w:val="24"/>
                <w:szCs w:val="24"/>
              </w:rPr>
            </w:pPr>
          </w:p>
        </w:tc>
        <w:tc>
          <w:tcPr>
            <w:tcW w:w="1260" w:type="dxa"/>
          </w:tcPr>
          <w:p w14:paraId="2291F68D">
            <w:pPr>
              <w:adjustRightInd/>
              <w:spacing w:line="380" w:lineRule="exact"/>
              <w:jc w:val="center"/>
              <w:outlineLvl w:val="9"/>
              <w:rPr>
                <w:rFonts w:hint="eastAsia" w:ascii="仿宋" w:hAnsi="仿宋" w:eastAsia="仿宋" w:cs="仿宋"/>
                <w:color w:val="auto"/>
                <w:sz w:val="24"/>
                <w:szCs w:val="24"/>
              </w:rPr>
            </w:pPr>
          </w:p>
        </w:tc>
      </w:tr>
      <w:tr w14:paraId="4531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0E5B3B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7" w:type="dxa"/>
          </w:tcPr>
          <w:p w14:paraId="7BA88DBC">
            <w:pPr>
              <w:adjustRightInd/>
              <w:spacing w:line="380" w:lineRule="exact"/>
              <w:jc w:val="center"/>
              <w:outlineLvl w:val="9"/>
              <w:rPr>
                <w:rFonts w:hint="eastAsia" w:ascii="仿宋" w:hAnsi="仿宋" w:eastAsia="仿宋" w:cs="仿宋"/>
                <w:color w:val="auto"/>
                <w:sz w:val="24"/>
                <w:szCs w:val="24"/>
              </w:rPr>
            </w:pPr>
          </w:p>
        </w:tc>
        <w:tc>
          <w:tcPr>
            <w:tcW w:w="2835" w:type="dxa"/>
          </w:tcPr>
          <w:p w14:paraId="755B28CA">
            <w:pPr>
              <w:adjustRightInd/>
              <w:spacing w:line="380" w:lineRule="exact"/>
              <w:jc w:val="center"/>
              <w:outlineLvl w:val="9"/>
              <w:rPr>
                <w:rFonts w:hint="eastAsia" w:ascii="仿宋" w:hAnsi="仿宋" w:eastAsia="仿宋" w:cs="仿宋"/>
                <w:color w:val="auto"/>
                <w:sz w:val="24"/>
                <w:szCs w:val="24"/>
              </w:rPr>
            </w:pPr>
          </w:p>
        </w:tc>
        <w:tc>
          <w:tcPr>
            <w:tcW w:w="2835" w:type="dxa"/>
          </w:tcPr>
          <w:p w14:paraId="6EB6A181">
            <w:pPr>
              <w:adjustRightInd/>
              <w:spacing w:line="380" w:lineRule="exact"/>
              <w:jc w:val="center"/>
              <w:outlineLvl w:val="9"/>
              <w:rPr>
                <w:rFonts w:hint="eastAsia" w:ascii="仿宋" w:hAnsi="仿宋" w:eastAsia="仿宋" w:cs="仿宋"/>
                <w:color w:val="auto"/>
                <w:sz w:val="24"/>
                <w:szCs w:val="24"/>
              </w:rPr>
            </w:pPr>
          </w:p>
        </w:tc>
        <w:tc>
          <w:tcPr>
            <w:tcW w:w="1260" w:type="dxa"/>
          </w:tcPr>
          <w:p w14:paraId="702E8162">
            <w:pPr>
              <w:adjustRightInd/>
              <w:spacing w:line="380" w:lineRule="exact"/>
              <w:jc w:val="center"/>
              <w:outlineLvl w:val="9"/>
              <w:rPr>
                <w:rFonts w:hint="eastAsia" w:ascii="仿宋" w:hAnsi="仿宋" w:eastAsia="仿宋" w:cs="仿宋"/>
                <w:color w:val="auto"/>
                <w:sz w:val="24"/>
                <w:szCs w:val="24"/>
              </w:rPr>
            </w:pPr>
          </w:p>
        </w:tc>
      </w:tr>
    </w:tbl>
    <w:p w14:paraId="4779AD8E">
      <w:pPr>
        <w:spacing w:line="360" w:lineRule="auto"/>
        <w:ind w:right="420"/>
        <w:rPr>
          <w:rFonts w:hint="eastAsia" w:ascii="仿宋" w:hAnsi="仿宋" w:eastAsia="仿宋" w:cs="仿宋"/>
          <w:b/>
          <w:bCs/>
          <w:color w:val="auto"/>
          <w:sz w:val="32"/>
          <w:szCs w:val="32"/>
        </w:rPr>
      </w:pPr>
    </w:p>
    <w:p w14:paraId="5D000898">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67752DA">
      <w:pPr>
        <w:ind w:firstLine="4560" w:firstLineChars="1900"/>
        <w:rPr>
          <w:rFonts w:hint="eastAsia" w:ascii="仿宋" w:hAnsi="仿宋" w:eastAsia="仿宋" w:cs="仿宋"/>
          <w:b/>
          <w:bCs/>
          <w:color w:val="auto"/>
          <w:sz w:val="32"/>
          <w:szCs w:val="32"/>
          <w:lang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F593603">
      <w:pPr>
        <w:widowControl/>
        <w:adjustRightInd/>
        <w:jc w:val="center"/>
        <w:rPr>
          <w:rFonts w:hint="eastAsia" w:ascii="仿宋" w:hAnsi="仿宋" w:eastAsia="仿宋" w:cs="仿宋"/>
          <w:b/>
          <w:bCs/>
          <w:color w:val="auto"/>
          <w:sz w:val="32"/>
          <w:szCs w:val="32"/>
          <w:lang w:val="en-US" w:eastAsia="zh-CN"/>
        </w:rPr>
      </w:pPr>
    </w:p>
    <w:p w14:paraId="1A51EF0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注：1.结合招标文件“招标项目范围及要求”的服务要求相比较且对应真实填写，在“偏离说明”栏注明“正偏离”、“负偏离”或“无偏离”。</w:t>
      </w:r>
    </w:p>
    <w:p w14:paraId="184B3F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24"/>
          <w:szCs w:val="24"/>
          <w:lang w:val="en-US" w:eastAsia="zh-CN"/>
        </w:rPr>
        <w:t>2.不提供此表或注明“无偏离”均将视为完全响应及满足招标文件要求。</w:t>
      </w:r>
    </w:p>
    <w:p w14:paraId="71E9F38A">
      <w:pPr>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lang w:val="en-US" w:eastAsia="zh-CN"/>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00D6D7B">
      <w:pPr>
        <w:snapToGrid w:val="0"/>
        <w:spacing w:line="360" w:lineRule="auto"/>
        <w:rPr>
          <w:rFonts w:hint="eastAsia" w:ascii="仿宋" w:hAnsi="仿宋" w:eastAsia="仿宋" w:cs="仿宋"/>
          <w:color w:val="auto"/>
          <w:sz w:val="24"/>
          <w:highlight w:val="none"/>
        </w:rPr>
      </w:pPr>
    </w:p>
    <w:p w14:paraId="6BE943A5">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14:paraId="306343E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lang w:val="zh-CN"/>
        </w:rPr>
        <w:t>要求参加</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val="zh-CN"/>
        </w:rPr>
        <w:t>。在这次</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过程中和</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后，我们将严格遵守国家法律法规要求，并郑重承诺：</w:t>
      </w:r>
    </w:p>
    <w:p w14:paraId="6A91AEA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65E31F2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7B68307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61B7FF0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6D23E89D">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7134F4D5">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3D455786">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6EEE5CBA">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0A633179">
      <w:pPr>
        <w:autoSpaceDE w:val="0"/>
        <w:autoSpaceDN w:val="0"/>
        <w:spacing w:line="360" w:lineRule="auto"/>
        <w:ind w:left="2"/>
        <w:jc w:val="left"/>
        <w:rPr>
          <w:rFonts w:hint="eastAsia" w:ascii="仿宋" w:hAnsi="仿宋" w:eastAsia="仿宋" w:cs="仿宋"/>
          <w:color w:val="auto"/>
          <w:kern w:val="0"/>
          <w:sz w:val="24"/>
          <w:lang w:val="zh-CN"/>
        </w:rPr>
      </w:pPr>
    </w:p>
    <w:p w14:paraId="7FC4FF34">
      <w:pPr>
        <w:autoSpaceDE w:val="0"/>
        <w:autoSpaceDN w:val="0"/>
        <w:spacing w:line="360" w:lineRule="auto"/>
        <w:ind w:left="2"/>
        <w:jc w:val="left"/>
        <w:rPr>
          <w:rFonts w:hint="eastAsia" w:ascii="仿宋" w:hAnsi="仿宋" w:eastAsia="仿宋" w:cs="仿宋"/>
          <w:color w:val="auto"/>
          <w:kern w:val="0"/>
          <w:sz w:val="24"/>
          <w:lang w:val="zh-CN"/>
        </w:rPr>
      </w:pPr>
    </w:p>
    <w:p w14:paraId="392A8D15">
      <w:pPr>
        <w:autoSpaceDE w:val="0"/>
        <w:autoSpaceDN w:val="0"/>
        <w:spacing w:line="360" w:lineRule="auto"/>
        <w:ind w:left="2"/>
        <w:jc w:val="left"/>
        <w:rPr>
          <w:rFonts w:hint="eastAsia" w:ascii="仿宋" w:hAnsi="仿宋" w:eastAsia="仿宋" w:cs="仿宋"/>
          <w:color w:val="auto"/>
          <w:kern w:val="0"/>
          <w:sz w:val="24"/>
          <w:lang w:val="zh-CN"/>
        </w:rPr>
      </w:pPr>
    </w:p>
    <w:p w14:paraId="48D9252F">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423D689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B11B1B6">
      <w:pPr>
        <w:spacing w:line="360" w:lineRule="auto"/>
        <w:jc w:val="center"/>
        <w:rPr>
          <w:rFonts w:hint="eastAsia" w:ascii="仿宋" w:hAnsi="仿宋" w:eastAsia="仿宋" w:cs="仿宋"/>
          <w:b/>
          <w:bCs/>
          <w:color w:val="auto"/>
          <w:sz w:val="24"/>
        </w:rPr>
      </w:pPr>
    </w:p>
    <w:p w14:paraId="5C0AF80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0117009">
      <w:pPr>
        <w:spacing w:line="360" w:lineRule="auto"/>
        <w:jc w:val="center"/>
        <w:rPr>
          <w:rFonts w:hint="eastAsia" w:ascii="仿宋" w:hAnsi="仿宋" w:eastAsia="仿宋" w:cs="仿宋"/>
          <w:b/>
          <w:bCs/>
          <w:color w:val="auto"/>
          <w:sz w:val="24"/>
        </w:rPr>
      </w:pPr>
    </w:p>
    <w:p w14:paraId="525B6903">
      <w:pPr>
        <w:pStyle w:val="76"/>
        <w:jc w:val="center"/>
        <w:rPr>
          <w:rFonts w:hint="eastAsia" w:ascii="仿宋" w:hAnsi="仿宋" w:eastAsia="仿宋" w:cs="仿宋"/>
          <w:b/>
          <w:bCs/>
          <w:color w:val="auto"/>
          <w:sz w:val="24"/>
        </w:rPr>
      </w:pPr>
    </w:p>
    <w:p w14:paraId="0D5BB9A5">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br w:type="page"/>
      </w:r>
    </w:p>
    <w:p w14:paraId="092AEFFC">
      <w:pPr>
        <w:jc w:val="center"/>
        <w:rPr>
          <w:rFonts w:hint="eastAsia" w:ascii="仿宋" w:hAnsi="仿宋" w:eastAsia="仿宋" w:cs="仿宋"/>
        </w:rPr>
      </w:pPr>
      <w:r>
        <w:rPr>
          <w:rFonts w:hint="eastAsia" w:ascii="仿宋_GB2312" w:hAnsi="仿宋_GB2312" w:eastAsia="仿宋_GB2312" w:cs="仿宋_GB2312"/>
          <w:b/>
          <w:bCs/>
          <w:color w:val="auto"/>
          <w:kern w:val="0"/>
          <w:sz w:val="32"/>
          <w:szCs w:val="32"/>
          <w:highlight w:val="none"/>
          <w:lang w:val="en-US" w:eastAsia="zh-CN"/>
        </w:rPr>
        <w:t>九</w:t>
      </w:r>
      <w:r>
        <w:rPr>
          <w:rFonts w:hint="eastAsia" w:ascii="仿宋_GB2312" w:hAnsi="仿宋_GB2312" w:eastAsia="仿宋_GB2312" w:cs="仿宋_GB2312"/>
          <w:b/>
          <w:bCs/>
          <w:color w:val="auto"/>
          <w:kern w:val="0"/>
          <w:sz w:val="32"/>
          <w:szCs w:val="32"/>
          <w:highlight w:val="none"/>
          <w:lang w:val="zh-CN"/>
        </w:rPr>
        <w:t>、</w:t>
      </w:r>
      <w:r>
        <w:rPr>
          <w:rFonts w:hint="eastAsia" w:ascii="仿宋" w:hAnsi="仿宋" w:eastAsia="仿宋" w:cs="仿宋"/>
          <w:b/>
          <w:kern w:val="0"/>
          <w:sz w:val="32"/>
          <w:szCs w:val="32"/>
        </w:rPr>
        <w:t>评标标准相应的商务技术资料</w:t>
      </w:r>
    </w:p>
    <w:p w14:paraId="0102332E">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w:t>
      </w:r>
      <w:r>
        <w:rPr>
          <w:rFonts w:hint="eastAsia" w:ascii="仿宋" w:hAnsi="仿宋" w:eastAsia="仿宋" w:cs="仿宋"/>
          <w:b/>
          <w:sz w:val="24"/>
          <w:lang w:val="en-US" w:eastAsia="zh-CN"/>
        </w:rPr>
        <w:t>五</w:t>
      </w:r>
      <w:r>
        <w:rPr>
          <w:rFonts w:hint="eastAsia" w:ascii="仿宋" w:hAnsi="仿宋" w:eastAsia="仿宋" w:cs="仿宋"/>
          <w:b/>
          <w:sz w:val="24"/>
        </w:rPr>
        <w:t>部分评标办法“投标文件中评标标准相应的商务技术资料目录”提供资料，表格格式根据评分标准自行调整）</w:t>
      </w:r>
    </w:p>
    <w:tbl>
      <w:tblPr>
        <w:tblStyle w:val="64"/>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14:paraId="685A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73AF06">
            <w:pPr>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1444" w:type="dxa"/>
            <w:vAlign w:val="center"/>
          </w:tcPr>
          <w:p w14:paraId="5B4EC730">
            <w:pPr>
              <w:jc w:val="center"/>
              <w:outlineLvl w:val="0"/>
              <w:rPr>
                <w:rFonts w:hint="eastAsia" w:ascii="仿宋" w:hAnsi="仿宋" w:eastAsia="仿宋" w:cs="仿宋"/>
                <w:bCs/>
                <w:sz w:val="24"/>
              </w:rPr>
            </w:pPr>
            <w:r>
              <w:rPr>
                <w:rFonts w:hint="eastAsia" w:ascii="仿宋" w:hAnsi="仿宋" w:eastAsia="仿宋" w:cs="仿宋"/>
                <w:bCs/>
                <w:sz w:val="24"/>
              </w:rPr>
              <w:t>评标内容</w:t>
            </w:r>
          </w:p>
        </w:tc>
        <w:tc>
          <w:tcPr>
            <w:tcW w:w="5363" w:type="dxa"/>
            <w:vAlign w:val="center"/>
          </w:tcPr>
          <w:p w14:paraId="60D680EC">
            <w:pPr>
              <w:jc w:val="center"/>
              <w:outlineLvl w:val="0"/>
              <w:rPr>
                <w:rFonts w:hint="eastAsia" w:ascii="仿宋" w:hAnsi="仿宋" w:eastAsia="仿宋" w:cs="仿宋"/>
                <w:bCs/>
                <w:sz w:val="24"/>
              </w:rPr>
            </w:pPr>
            <w:r>
              <w:rPr>
                <w:rFonts w:hint="eastAsia" w:ascii="仿宋" w:hAnsi="仿宋" w:eastAsia="仿宋" w:cs="仿宋"/>
                <w:bCs/>
                <w:sz w:val="24"/>
              </w:rPr>
              <w:t>评标标准</w:t>
            </w:r>
          </w:p>
        </w:tc>
        <w:tc>
          <w:tcPr>
            <w:tcW w:w="835" w:type="dxa"/>
            <w:vAlign w:val="center"/>
          </w:tcPr>
          <w:p w14:paraId="10AE99A5">
            <w:pPr>
              <w:jc w:val="center"/>
              <w:outlineLvl w:val="0"/>
              <w:rPr>
                <w:rFonts w:hint="eastAsia" w:ascii="仿宋" w:hAnsi="仿宋" w:eastAsia="仿宋" w:cs="仿宋"/>
                <w:bCs/>
                <w:sz w:val="24"/>
              </w:rPr>
            </w:pPr>
            <w:r>
              <w:rPr>
                <w:rFonts w:hint="eastAsia" w:ascii="仿宋" w:hAnsi="仿宋" w:eastAsia="仿宋" w:cs="仿宋"/>
                <w:bCs/>
                <w:sz w:val="24"/>
              </w:rPr>
              <w:t>分值</w:t>
            </w:r>
          </w:p>
        </w:tc>
        <w:tc>
          <w:tcPr>
            <w:tcW w:w="807" w:type="dxa"/>
            <w:vAlign w:val="center"/>
          </w:tcPr>
          <w:p w14:paraId="615DF1AD">
            <w:pPr>
              <w:jc w:val="center"/>
              <w:outlineLvl w:val="0"/>
              <w:rPr>
                <w:rFonts w:hint="eastAsia" w:ascii="仿宋" w:hAnsi="仿宋" w:eastAsia="仿宋" w:cs="仿宋"/>
                <w:bCs/>
                <w:sz w:val="24"/>
              </w:rPr>
            </w:pPr>
            <w:r>
              <w:rPr>
                <w:rFonts w:hint="eastAsia" w:ascii="仿宋" w:hAnsi="仿宋" w:eastAsia="仿宋" w:cs="仿宋"/>
                <w:bCs/>
                <w:sz w:val="24"/>
              </w:rPr>
              <w:t>页码</w:t>
            </w:r>
          </w:p>
        </w:tc>
      </w:tr>
      <w:tr w14:paraId="5D64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943FD23">
            <w:pPr>
              <w:spacing w:line="360" w:lineRule="auto"/>
              <w:jc w:val="center"/>
              <w:outlineLvl w:val="0"/>
              <w:rPr>
                <w:rFonts w:hint="eastAsia" w:ascii="仿宋" w:hAnsi="仿宋" w:eastAsia="仿宋" w:cs="仿宋"/>
                <w:szCs w:val="21"/>
              </w:rPr>
            </w:pPr>
            <w:r>
              <w:rPr>
                <w:rFonts w:hint="eastAsia" w:ascii="仿宋" w:hAnsi="仿宋" w:eastAsia="仿宋" w:cs="仿宋"/>
                <w:szCs w:val="21"/>
              </w:rPr>
              <w:t>1</w:t>
            </w:r>
          </w:p>
        </w:tc>
        <w:tc>
          <w:tcPr>
            <w:tcW w:w="1444" w:type="dxa"/>
            <w:vAlign w:val="center"/>
          </w:tcPr>
          <w:p w14:paraId="17616F32">
            <w:pPr>
              <w:spacing w:line="360" w:lineRule="auto"/>
              <w:jc w:val="center"/>
              <w:outlineLvl w:val="0"/>
              <w:rPr>
                <w:rFonts w:hint="eastAsia" w:ascii="仿宋" w:hAnsi="仿宋" w:eastAsia="仿宋" w:cs="仿宋"/>
                <w:szCs w:val="21"/>
              </w:rPr>
            </w:pPr>
          </w:p>
        </w:tc>
        <w:tc>
          <w:tcPr>
            <w:tcW w:w="5363" w:type="dxa"/>
            <w:vAlign w:val="center"/>
          </w:tcPr>
          <w:p w14:paraId="525CDD71">
            <w:pPr>
              <w:rPr>
                <w:rFonts w:hint="eastAsia" w:ascii="仿宋" w:hAnsi="仿宋" w:eastAsia="仿宋" w:cs="仿宋"/>
                <w:szCs w:val="21"/>
              </w:rPr>
            </w:pPr>
          </w:p>
        </w:tc>
        <w:tc>
          <w:tcPr>
            <w:tcW w:w="835" w:type="dxa"/>
            <w:vAlign w:val="center"/>
          </w:tcPr>
          <w:p w14:paraId="4B772C30">
            <w:pPr>
              <w:jc w:val="center"/>
              <w:rPr>
                <w:rFonts w:hint="eastAsia" w:ascii="仿宋" w:hAnsi="仿宋" w:eastAsia="仿宋" w:cs="仿宋"/>
                <w:szCs w:val="21"/>
              </w:rPr>
            </w:pPr>
          </w:p>
        </w:tc>
        <w:tc>
          <w:tcPr>
            <w:tcW w:w="807" w:type="dxa"/>
            <w:vAlign w:val="center"/>
          </w:tcPr>
          <w:p w14:paraId="739B95DC">
            <w:pPr>
              <w:spacing w:line="360" w:lineRule="auto"/>
              <w:jc w:val="center"/>
              <w:outlineLvl w:val="0"/>
              <w:rPr>
                <w:rFonts w:hint="eastAsia" w:ascii="仿宋" w:hAnsi="仿宋" w:eastAsia="仿宋" w:cs="仿宋"/>
                <w:szCs w:val="21"/>
              </w:rPr>
            </w:pPr>
          </w:p>
        </w:tc>
      </w:tr>
      <w:tr w14:paraId="06C7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34ACE4B">
            <w:pPr>
              <w:spacing w:line="360" w:lineRule="auto"/>
              <w:jc w:val="center"/>
              <w:outlineLvl w:val="0"/>
              <w:rPr>
                <w:rFonts w:hint="eastAsia" w:ascii="仿宋" w:hAnsi="仿宋" w:eastAsia="仿宋" w:cs="仿宋"/>
                <w:szCs w:val="21"/>
              </w:rPr>
            </w:pPr>
            <w:r>
              <w:rPr>
                <w:rFonts w:hint="eastAsia" w:ascii="仿宋" w:hAnsi="仿宋" w:eastAsia="仿宋" w:cs="仿宋"/>
                <w:szCs w:val="21"/>
              </w:rPr>
              <w:t>2</w:t>
            </w:r>
          </w:p>
        </w:tc>
        <w:tc>
          <w:tcPr>
            <w:tcW w:w="1444" w:type="dxa"/>
            <w:vAlign w:val="center"/>
          </w:tcPr>
          <w:p w14:paraId="443180BF">
            <w:pPr>
              <w:spacing w:line="360" w:lineRule="auto"/>
              <w:jc w:val="center"/>
              <w:outlineLvl w:val="0"/>
              <w:rPr>
                <w:rFonts w:hint="eastAsia" w:ascii="仿宋" w:hAnsi="仿宋" w:eastAsia="仿宋" w:cs="仿宋"/>
                <w:szCs w:val="21"/>
              </w:rPr>
            </w:pPr>
          </w:p>
        </w:tc>
        <w:tc>
          <w:tcPr>
            <w:tcW w:w="5363" w:type="dxa"/>
            <w:vAlign w:val="center"/>
          </w:tcPr>
          <w:p w14:paraId="6E71256D">
            <w:pPr>
              <w:pStyle w:val="24"/>
              <w:spacing w:line="240" w:lineRule="auto"/>
              <w:ind w:firstLine="0" w:firstLineChars="0"/>
              <w:rPr>
                <w:rFonts w:hint="eastAsia" w:ascii="仿宋" w:hAnsi="仿宋" w:eastAsia="仿宋" w:cs="仿宋"/>
                <w:sz w:val="21"/>
                <w:szCs w:val="21"/>
              </w:rPr>
            </w:pPr>
          </w:p>
        </w:tc>
        <w:tc>
          <w:tcPr>
            <w:tcW w:w="835" w:type="dxa"/>
            <w:vAlign w:val="center"/>
          </w:tcPr>
          <w:p w14:paraId="5F9FEE9F">
            <w:pPr>
              <w:jc w:val="center"/>
              <w:rPr>
                <w:rFonts w:hint="eastAsia" w:ascii="仿宋" w:hAnsi="仿宋" w:eastAsia="仿宋" w:cs="仿宋"/>
                <w:szCs w:val="21"/>
              </w:rPr>
            </w:pPr>
          </w:p>
        </w:tc>
        <w:tc>
          <w:tcPr>
            <w:tcW w:w="807" w:type="dxa"/>
            <w:vAlign w:val="center"/>
          </w:tcPr>
          <w:p w14:paraId="41DC35E9">
            <w:pPr>
              <w:spacing w:line="360" w:lineRule="auto"/>
              <w:jc w:val="center"/>
              <w:outlineLvl w:val="0"/>
              <w:rPr>
                <w:rFonts w:hint="eastAsia" w:ascii="仿宋" w:hAnsi="仿宋" w:eastAsia="仿宋" w:cs="仿宋"/>
                <w:szCs w:val="21"/>
              </w:rPr>
            </w:pPr>
          </w:p>
        </w:tc>
      </w:tr>
      <w:tr w14:paraId="256C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09A5A8F">
            <w:pPr>
              <w:spacing w:line="360" w:lineRule="auto"/>
              <w:jc w:val="center"/>
              <w:outlineLvl w:val="0"/>
              <w:rPr>
                <w:rFonts w:hint="eastAsia" w:ascii="仿宋" w:hAnsi="仿宋" w:eastAsia="仿宋" w:cs="仿宋"/>
                <w:szCs w:val="21"/>
              </w:rPr>
            </w:pPr>
            <w:r>
              <w:rPr>
                <w:rFonts w:hint="eastAsia" w:ascii="仿宋" w:hAnsi="仿宋" w:eastAsia="仿宋" w:cs="仿宋"/>
                <w:szCs w:val="21"/>
              </w:rPr>
              <w:t>3</w:t>
            </w:r>
          </w:p>
        </w:tc>
        <w:tc>
          <w:tcPr>
            <w:tcW w:w="1444" w:type="dxa"/>
            <w:vAlign w:val="center"/>
          </w:tcPr>
          <w:p w14:paraId="1D22B8DF">
            <w:pPr>
              <w:spacing w:line="360" w:lineRule="auto"/>
              <w:jc w:val="center"/>
              <w:outlineLvl w:val="0"/>
              <w:rPr>
                <w:rFonts w:hint="eastAsia" w:ascii="仿宋" w:hAnsi="仿宋" w:eastAsia="仿宋" w:cs="仿宋"/>
                <w:szCs w:val="21"/>
              </w:rPr>
            </w:pPr>
          </w:p>
        </w:tc>
        <w:tc>
          <w:tcPr>
            <w:tcW w:w="5363" w:type="dxa"/>
            <w:vAlign w:val="center"/>
          </w:tcPr>
          <w:p w14:paraId="7049F5CE">
            <w:pPr>
              <w:adjustRightInd/>
              <w:rPr>
                <w:rFonts w:hint="eastAsia" w:ascii="仿宋" w:hAnsi="仿宋" w:eastAsia="仿宋" w:cs="仿宋"/>
                <w:bCs/>
                <w:iCs/>
                <w:szCs w:val="21"/>
              </w:rPr>
            </w:pPr>
          </w:p>
        </w:tc>
        <w:tc>
          <w:tcPr>
            <w:tcW w:w="835" w:type="dxa"/>
            <w:vAlign w:val="center"/>
          </w:tcPr>
          <w:p w14:paraId="59288E80">
            <w:pPr>
              <w:adjustRightInd/>
              <w:spacing w:line="360" w:lineRule="auto"/>
              <w:jc w:val="center"/>
              <w:rPr>
                <w:rFonts w:hint="eastAsia" w:ascii="仿宋" w:hAnsi="仿宋" w:eastAsia="仿宋" w:cs="仿宋"/>
                <w:bCs/>
                <w:iCs/>
                <w:szCs w:val="21"/>
              </w:rPr>
            </w:pPr>
          </w:p>
        </w:tc>
        <w:tc>
          <w:tcPr>
            <w:tcW w:w="807" w:type="dxa"/>
          </w:tcPr>
          <w:p w14:paraId="3B52D1A0">
            <w:pPr>
              <w:spacing w:line="360" w:lineRule="auto"/>
              <w:outlineLvl w:val="0"/>
              <w:rPr>
                <w:rFonts w:hint="eastAsia" w:ascii="仿宋" w:hAnsi="仿宋" w:eastAsia="仿宋" w:cs="仿宋"/>
                <w:szCs w:val="21"/>
              </w:rPr>
            </w:pPr>
          </w:p>
        </w:tc>
      </w:tr>
      <w:tr w14:paraId="5506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5D20CE">
            <w:pPr>
              <w:spacing w:line="360" w:lineRule="auto"/>
              <w:jc w:val="center"/>
              <w:outlineLvl w:val="0"/>
              <w:rPr>
                <w:rFonts w:hint="eastAsia" w:ascii="仿宋" w:hAnsi="仿宋" w:eastAsia="仿宋" w:cs="仿宋"/>
                <w:szCs w:val="21"/>
              </w:rPr>
            </w:pPr>
            <w:r>
              <w:rPr>
                <w:rFonts w:hint="eastAsia" w:ascii="仿宋" w:hAnsi="仿宋" w:eastAsia="仿宋" w:cs="仿宋"/>
                <w:szCs w:val="21"/>
              </w:rPr>
              <w:t>4</w:t>
            </w:r>
          </w:p>
        </w:tc>
        <w:tc>
          <w:tcPr>
            <w:tcW w:w="1444" w:type="dxa"/>
            <w:vAlign w:val="center"/>
          </w:tcPr>
          <w:p w14:paraId="1FF2546A">
            <w:pPr>
              <w:adjustRightInd/>
              <w:spacing w:line="360" w:lineRule="auto"/>
              <w:jc w:val="center"/>
              <w:rPr>
                <w:rFonts w:hint="eastAsia" w:ascii="仿宋" w:hAnsi="仿宋" w:eastAsia="仿宋" w:cs="仿宋"/>
                <w:szCs w:val="21"/>
              </w:rPr>
            </w:pPr>
          </w:p>
        </w:tc>
        <w:tc>
          <w:tcPr>
            <w:tcW w:w="5363" w:type="dxa"/>
            <w:vAlign w:val="center"/>
          </w:tcPr>
          <w:p w14:paraId="42E3C414">
            <w:pPr>
              <w:adjustRightInd/>
              <w:rPr>
                <w:rFonts w:hint="eastAsia" w:ascii="仿宋" w:hAnsi="仿宋" w:eastAsia="仿宋" w:cs="仿宋"/>
                <w:szCs w:val="21"/>
              </w:rPr>
            </w:pPr>
          </w:p>
        </w:tc>
        <w:tc>
          <w:tcPr>
            <w:tcW w:w="835" w:type="dxa"/>
            <w:vAlign w:val="center"/>
          </w:tcPr>
          <w:p w14:paraId="5921C429">
            <w:pPr>
              <w:adjustRightInd/>
              <w:spacing w:line="360" w:lineRule="auto"/>
              <w:jc w:val="center"/>
              <w:rPr>
                <w:rFonts w:hint="eastAsia" w:ascii="仿宋" w:hAnsi="仿宋" w:eastAsia="仿宋" w:cs="仿宋"/>
                <w:szCs w:val="21"/>
              </w:rPr>
            </w:pPr>
          </w:p>
        </w:tc>
        <w:tc>
          <w:tcPr>
            <w:tcW w:w="807" w:type="dxa"/>
          </w:tcPr>
          <w:p w14:paraId="1B3D53A5">
            <w:pPr>
              <w:spacing w:line="360" w:lineRule="auto"/>
              <w:outlineLvl w:val="0"/>
              <w:rPr>
                <w:rFonts w:hint="eastAsia" w:ascii="仿宋" w:hAnsi="仿宋" w:eastAsia="仿宋" w:cs="仿宋"/>
                <w:szCs w:val="21"/>
              </w:rPr>
            </w:pPr>
          </w:p>
        </w:tc>
      </w:tr>
      <w:tr w14:paraId="6A3C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26EC8F2">
            <w:pPr>
              <w:adjustRightInd/>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444" w:type="dxa"/>
            <w:vAlign w:val="center"/>
          </w:tcPr>
          <w:p w14:paraId="65CA6FDA">
            <w:pPr>
              <w:adjustRightInd/>
              <w:spacing w:line="360" w:lineRule="auto"/>
              <w:jc w:val="center"/>
              <w:rPr>
                <w:rFonts w:hint="eastAsia" w:ascii="仿宋" w:hAnsi="仿宋" w:eastAsia="仿宋" w:cs="仿宋"/>
                <w:szCs w:val="21"/>
              </w:rPr>
            </w:pPr>
          </w:p>
        </w:tc>
        <w:tc>
          <w:tcPr>
            <w:tcW w:w="5363" w:type="dxa"/>
            <w:vAlign w:val="center"/>
          </w:tcPr>
          <w:p w14:paraId="288FD43F">
            <w:pPr>
              <w:adjustRightInd/>
              <w:rPr>
                <w:rFonts w:hint="eastAsia" w:ascii="仿宋" w:hAnsi="仿宋" w:eastAsia="仿宋" w:cs="仿宋"/>
                <w:szCs w:val="21"/>
              </w:rPr>
            </w:pPr>
          </w:p>
        </w:tc>
        <w:tc>
          <w:tcPr>
            <w:tcW w:w="835" w:type="dxa"/>
            <w:vAlign w:val="center"/>
          </w:tcPr>
          <w:p w14:paraId="5EB50F27">
            <w:pPr>
              <w:adjustRightInd/>
              <w:jc w:val="center"/>
              <w:rPr>
                <w:rFonts w:hint="eastAsia" w:ascii="仿宋" w:hAnsi="仿宋" w:eastAsia="仿宋" w:cs="仿宋"/>
                <w:szCs w:val="21"/>
              </w:rPr>
            </w:pPr>
          </w:p>
        </w:tc>
        <w:tc>
          <w:tcPr>
            <w:tcW w:w="807" w:type="dxa"/>
          </w:tcPr>
          <w:p w14:paraId="7BD73AFB">
            <w:pPr>
              <w:adjustRightInd/>
              <w:spacing w:line="360" w:lineRule="auto"/>
              <w:jc w:val="center"/>
              <w:rPr>
                <w:rFonts w:hint="eastAsia" w:ascii="仿宋" w:hAnsi="仿宋" w:eastAsia="仿宋" w:cs="仿宋"/>
                <w:szCs w:val="21"/>
              </w:rPr>
            </w:pPr>
          </w:p>
        </w:tc>
      </w:tr>
      <w:tr w14:paraId="4A8E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235DEC3">
            <w:pPr>
              <w:jc w:val="center"/>
              <w:rPr>
                <w:rFonts w:hint="eastAsia" w:ascii="仿宋" w:hAnsi="仿宋" w:eastAsia="仿宋" w:cs="仿宋"/>
                <w:szCs w:val="21"/>
              </w:rPr>
            </w:pPr>
            <w:r>
              <w:rPr>
                <w:rFonts w:hint="eastAsia" w:ascii="仿宋" w:hAnsi="仿宋" w:eastAsia="仿宋" w:cs="仿宋"/>
                <w:szCs w:val="21"/>
              </w:rPr>
              <w:t>6</w:t>
            </w:r>
          </w:p>
        </w:tc>
        <w:tc>
          <w:tcPr>
            <w:tcW w:w="1444" w:type="dxa"/>
            <w:vAlign w:val="center"/>
          </w:tcPr>
          <w:p w14:paraId="738EC322">
            <w:pPr>
              <w:jc w:val="center"/>
              <w:rPr>
                <w:rFonts w:hint="eastAsia" w:ascii="仿宋" w:hAnsi="仿宋" w:eastAsia="仿宋" w:cs="仿宋"/>
                <w:szCs w:val="21"/>
              </w:rPr>
            </w:pPr>
          </w:p>
        </w:tc>
        <w:tc>
          <w:tcPr>
            <w:tcW w:w="5363" w:type="dxa"/>
            <w:vAlign w:val="center"/>
          </w:tcPr>
          <w:p w14:paraId="45D6FB39">
            <w:pPr>
              <w:adjustRightInd/>
              <w:rPr>
                <w:rFonts w:hint="eastAsia" w:ascii="仿宋" w:hAnsi="仿宋" w:eastAsia="仿宋" w:cs="仿宋"/>
                <w:bCs/>
                <w:iCs/>
                <w:szCs w:val="21"/>
              </w:rPr>
            </w:pPr>
          </w:p>
        </w:tc>
        <w:tc>
          <w:tcPr>
            <w:tcW w:w="835" w:type="dxa"/>
            <w:vAlign w:val="center"/>
          </w:tcPr>
          <w:p w14:paraId="3BAA538D">
            <w:pPr>
              <w:adjustRightInd/>
              <w:spacing w:line="360" w:lineRule="auto"/>
              <w:jc w:val="center"/>
              <w:rPr>
                <w:rFonts w:hint="eastAsia" w:ascii="仿宋" w:hAnsi="仿宋" w:eastAsia="仿宋" w:cs="仿宋"/>
                <w:bCs/>
                <w:iCs/>
                <w:szCs w:val="21"/>
              </w:rPr>
            </w:pPr>
          </w:p>
        </w:tc>
        <w:tc>
          <w:tcPr>
            <w:tcW w:w="807" w:type="dxa"/>
          </w:tcPr>
          <w:p w14:paraId="16EC3A92">
            <w:pPr>
              <w:jc w:val="center"/>
              <w:rPr>
                <w:rFonts w:hint="eastAsia" w:ascii="仿宋" w:hAnsi="仿宋" w:eastAsia="仿宋" w:cs="仿宋"/>
                <w:bCs/>
                <w:iCs/>
                <w:szCs w:val="21"/>
              </w:rPr>
            </w:pPr>
          </w:p>
        </w:tc>
      </w:tr>
      <w:tr w14:paraId="158F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F99E05F">
            <w:pPr>
              <w:jc w:val="center"/>
              <w:rPr>
                <w:rFonts w:hint="eastAsia" w:ascii="仿宋" w:hAnsi="仿宋" w:eastAsia="仿宋" w:cs="仿宋"/>
                <w:bCs/>
                <w:iCs/>
                <w:szCs w:val="21"/>
              </w:rPr>
            </w:pPr>
            <w:r>
              <w:rPr>
                <w:rFonts w:hint="eastAsia" w:ascii="仿宋" w:hAnsi="仿宋" w:eastAsia="仿宋" w:cs="仿宋"/>
                <w:bCs/>
                <w:iCs/>
                <w:szCs w:val="21"/>
              </w:rPr>
              <w:t>7</w:t>
            </w:r>
          </w:p>
        </w:tc>
        <w:tc>
          <w:tcPr>
            <w:tcW w:w="1444" w:type="dxa"/>
            <w:vAlign w:val="center"/>
          </w:tcPr>
          <w:p w14:paraId="6F91D53C">
            <w:pPr>
              <w:jc w:val="center"/>
              <w:rPr>
                <w:rFonts w:hint="eastAsia" w:ascii="仿宋" w:hAnsi="仿宋" w:eastAsia="仿宋" w:cs="仿宋"/>
                <w:bCs/>
                <w:iCs/>
                <w:szCs w:val="21"/>
              </w:rPr>
            </w:pPr>
          </w:p>
        </w:tc>
        <w:tc>
          <w:tcPr>
            <w:tcW w:w="5363" w:type="dxa"/>
            <w:vAlign w:val="center"/>
          </w:tcPr>
          <w:p w14:paraId="7F695A1C">
            <w:pPr>
              <w:adjustRightInd/>
              <w:rPr>
                <w:rFonts w:hint="eastAsia" w:ascii="仿宋" w:hAnsi="仿宋" w:eastAsia="仿宋" w:cs="仿宋"/>
                <w:bCs/>
                <w:iCs/>
                <w:szCs w:val="21"/>
              </w:rPr>
            </w:pPr>
          </w:p>
        </w:tc>
        <w:tc>
          <w:tcPr>
            <w:tcW w:w="835" w:type="dxa"/>
            <w:vAlign w:val="center"/>
          </w:tcPr>
          <w:p w14:paraId="760DA384">
            <w:pPr>
              <w:adjustRightInd/>
              <w:spacing w:line="360" w:lineRule="auto"/>
              <w:jc w:val="center"/>
              <w:rPr>
                <w:rFonts w:hint="eastAsia" w:ascii="仿宋" w:hAnsi="仿宋" w:eastAsia="仿宋" w:cs="仿宋"/>
                <w:bCs/>
                <w:iCs/>
                <w:szCs w:val="21"/>
              </w:rPr>
            </w:pPr>
          </w:p>
        </w:tc>
        <w:tc>
          <w:tcPr>
            <w:tcW w:w="807" w:type="dxa"/>
          </w:tcPr>
          <w:p w14:paraId="62612DAF">
            <w:pPr>
              <w:jc w:val="center"/>
              <w:rPr>
                <w:rFonts w:hint="eastAsia" w:ascii="仿宋" w:hAnsi="仿宋" w:eastAsia="仿宋" w:cs="仿宋"/>
                <w:bCs/>
                <w:iCs/>
                <w:szCs w:val="21"/>
              </w:rPr>
            </w:pPr>
          </w:p>
        </w:tc>
      </w:tr>
      <w:tr w14:paraId="6603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4C50228">
            <w:pPr>
              <w:jc w:val="center"/>
              <w:rPr>
                <w:rFonts w:hint="eastAsia" w:ascii="仿宋" w:hAnsi="仿宋" w:eastAsia="仿宋" w:cs="仿宋"/>
                <w:bCs/>
                <w:iCs/>
                <w:szCs w:val="21"/>
              </w:rPr>
            </w:pPr>
            <w:r>
              <w:rPr>
                <w:rFonts w:hint="eastAsia" w:ascii="仿宋" w:hAnsi="仿宋" w:eastAsia="仿宋" w:cs="仿宋"/>
                <w:bCs/>
                <w:iCs/>
                <w:szCs w:val="21"/>
              </w:rPr>
              <w:t>8</w:t>
            </w:r>
          </w:p>
        </w:tc>
        <w:tc>
          <w:tcPr>
            <w:tcW w:w="1444" w:type="dxa"/>
            <w:vAlign w:val="center"/>
          </w:tcPr>
          <w:p w14:paraId="078F105A">
            <w:pPr>
              <w:jc w:val="center"/>
              <w:rPr>
                <w:rFonts w:hint="eastAsia" w:ascii="仿宋" w:hAnsi="仿宋" w:eastAsia="仿宋" w:cs="仿宋"/>
                <w:bCs/>
                <w:iCs/>
                <w:szCs w:val="21"/>
              </w:rPr>
            </w:pPr>
          </w:p>
        </w:tc>
        <w:tc>
          <w:tcPr>
            <w:tcW w:w="5363" w:type="dxa"/>
            <w:vAlign w:val="center"/>
          </w:tcPr>
          <w:p w14:paraId="5F72AA26">
            <w:pPr>
              <w:adjustRightInd/>
              <w:jc w:val="left"/>
              <w:rPr>
                <w:rFonts w:hint="eastAsia" w:ascii="仿宋" w:hAnsi="仿宋" w:eastAsia="仿宋" w:cs="仿宋"/>
                <w:bCs/>
                <w:iCs/>
                <w:szCs w:val="21"/>
              </w:rPr>
            </w:pPr>
          </w:p>
        </w:tc>
        <w:tc>
          <w:tcPr>
            <w:tcW w:w="835" w:type="dxa"/>
            <w:vAlign w:val="center"/>
          </w:tcPr>
          <w:p w14:paraId="6A577CBC">
            <w:pPr>
              <w:adjustRightInd/>
              <w:spacing w:line="360" w:lineRule="auto"/>
              <w:jc w:val="center"/>
              <w:rPr>
                <w:rFonts w:hint="eastAsia" w:ascii="仿宋" w:hAnsi="仿宋" w:eastAsia="仿宋" w:cs="仿宋"/>
                <w:bCs/>
                <w:iCs/>
                <w:szCs w:val="21"/>
              </w:rPr>
            </w:pPr>
          </w:p>
        </w:tc>
        <w:tc>
          <w:tcPr>
            <w:tcW w:w="807" w:type="dxa"/>
          </w:tcPr>
          <w:p w14:paraId="0A0A6814">
            <w:pPr>
              <w:jc w:val="center"/>
              <w:rPr>
                <w:rFonts w:hint="eastAsia" w:ascii="仿宋" w:hAnsi="仿宋" w:eastAsia="仿宋" w:cs="仿宋"/>
                <w:bCs/>
                <w:iCs/>
                <w:szCs w:val="21"/>
              </w:rPr>
            </w:pPr>
          </w:p>
        </w:tc>
      </w:tr>
      <w:tr w14:paraId="252C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D500605">
            <w:pPr>
              <w:spacing w:line="360" w:lineRule="auto"/>
              <w:jc w:val="center"/>
              <w:outlineLvl w:val="0"/>
              <w:rPr>
                <w:rFonts w:hint="eastAsia" w:ascii="仿宋" w:hAnsi="仿宋" w:eastAsia="仿宋" w:cs="仿宋"/>
                <w:szCs w:val="21"/>
              </w:rPr>
            </w:pPr>
            <w:r>
              <w:rPr>
                <w:rFonts w:hint="eastAsia" w:ascii="仿宋" w:hAnsi="仿宋" w:eastAsia="仿宋" w:cs="仿宋"/>
                <w:szCs w:val="21"/>
              </w:rPr>
              <w:t>9</w:t>
            </w:r>
          </w:p>
        </w:tc>
        <w:tc>
          <w:tcPr>
            <w:tcW w:w="1444" w:type="dxa"/>
            <w:vAlign w:val="center"/>
          </w:tcPr>
          <w:p w14:paraId="33E48173">
            <w:pPr>
              <w:spacing w:line="360" w:lineRule="auto"/>
              <w:jc w:val="center"/>
              <w:rPr>
                <w:rFonts w:hint="eastAsia" w:ascii="仿宋" w:hAnsi="仿宋" w:eastAsia="仿宋" w:cs="仿宋"/>
                <w:szCs w:val="21"/>
              </w:rPr>
            </w:pPr>
          </w:p>
        </w:tc>
        <w:tc>
          <w:tcPr>
            <w:tcW w:w="5363" w:type="dxa"/>
            <w:vAlign w:val="center"/>
          </w:tcPr>
          <w:p w14:paraId="1231B666">
            <w:pPr>
              <w:rPr>
                <w:rFonts w:hint="eastAsia" w:ascii="仿宋" w:hAnsi="仿宋" w:eastAsia="仿宋" w:cs="仿宋"/>
                <w:szCs w:val="21"/>
              </w:rPr>
            </w:pPr>
          </w:p>
        </w:tc>
        <w:tc>
          <w:tcPr>
            <w:tcW w:w="835" w:type="dxa"/>
            <w:vAlign w:val="center"/>
          </w:tcPr>
          <w:p w14:paraId="38700183">
            <w:pPr>
              <w:spacing w:line="360" w:lineRule="auto"/>
              <w:jc w:val="center"/>
              <w:rPr>
                <w:rFonts w:hint="eastAsia" w:ascii="仿宋" w:hAnsi="仿宋" w:eastAsia="仿宋" w:cs="仿宋"/>
                <w:szCs w:val="21"/>
              </w:rPr>
            </w:pPr>
          </w:p>
        </w:tc>
        <w:tc>
          <w:tcPr>
            <w:tcW w:w="807" w:type="dxa"/>
          </w:tcPr>
          <w:p w14:paraId="7E123717">
            <w:pPr>
              <w:rPr>
                <w:rFonts w:hint="eastAsia" w:ascii="仿宋" w:hAnsi="仿宋" w:eastAsia="仿宋" w:cs="仿宋"/>
                <w:szCs w:val="21"/>
              </w:rPr>
            </w:pPr>
          </w:p>
        </w:tc>
      </w:tr>
      <w:tr w14:paraId="220B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A087138">
            <w:pPr>
              <w:spacing w:line="360" w:lineRule="auto"/>
              <w:jc w:val="center"/>
              <w:outlineLvl w:val="0"/>
              <w:rPr>
                <w:rFonts w:hint="eastAsia" w:ascii="仿宋" w:hAnsi="仿宋" w:eastAsia="仿宋" w:cs="仿宋"/>
                <w:szCs w:val="21"/>
              </w:rPr>
            </w:pPr>
            <w:r>
              <w:rPr>
                <w:rFonts w:hint="eastAsia" w:ascii="仿宋" w:hAnsi="仿宋" w:eastAsia="仿宋" w:cs="仿宋"/>
                <w:szCs w:val="21"/>
              </w:rPr>
              <w:t>....</w:t>
            </w:r>
          </w:p>
        </w:tc>
        <w:tc>
          <w:tcPr>
            <w:tcW w:w="1444" w:type="dxa"/>
            <w:vAlign w:val="center"/>
          </w:tcPr>
          <w:p w14:paraId="41EB5238">
            <w:pPr>
              <w:spacing w:line="360" w:lineRule="auto"/>
              <w:jc w:val="center"/>
              <w:rPr>
                <w:rFonts w:hint="eastAsia" w:ascii="仿宋" w:hAnsi="仿宋" w:eastAsia="仿宋" w:cs="仿宋"/>
                <w:szCs w:val="21"/>
              </w:rPr>
            </w:pPr>
          </w:p>
        </w:tc>
        <w:tc>
          <w:tcPr>
            <w:tcW w:w="5363" w:type="dxa"/>
            <w:vAlign w:val="center"/>
          </w:tcPr>
          <w:p w14:paraId="5FECA3C4">
            <w:pPr>
              <w:rPr>
                <w:rFonts w:hint="eastAsia" w:ascii="仿宋" w:hAnsi="仿宋" w:eastAsia="仿宋" w:cs="仿宋"/>
                <w:szCs w:val="21"/>
              </w:rPr>
            </w:pPr>
          </w:p>
        </w:tc>
        <w:tc>
          <w:tcPr>
            <w:tcW w:w="835" w:type="dxa"/>
            <w:vAlign w:val="center"/>
          </w:tcPr>
          <w:p w14:paraId="618018B4">
            <w:pPr>
              <w:spacing w:line="360" w:lineRule="auto"/>
              <w:jc w:val="center"/>
              <w:rPr>
                <w:rFonts w:hint="eastAsia" w:ascii="仿宋" w:hAnsi="仿宋" w:eastAsia="仿宋" w:cs="仿宋"/>
                <w:szCs w:val="21"/>
              </w:rPr>
            </w:pPr>
          </w:p>
        </w:tc>
        <w:tc>
          <w:tcPr>
            <w:tcW w:w="807" w:type="dxa"/>
          </w:tcPr>
          <w:p w14:paraId="2C1D41A0">
            <w:pPr>
              <w:rPr>
                <w:rFonts w:hint="eastAsia" w:ascii="仿宋" w:hAnsi="仿宋" w:eastAsia="仿宋" w:cs="仿宋"/>
                <w:szCs w:val="21"/>
              </w:rPr>
            </w:pPr>
          </w:p>
        </w:tc>
      </w:tr>
      <w:tr w14:paraId="62A6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14:paraId="75742532">
            <w:pPr>
              <w:rPr>
                <w:rFonts w:hint="eastAsia" w:ascii="仿宋" w:hAnsi="仿宋" w:eastAsia="仿宋" w:cs="仿宋"/>
                <w:szCs w:val="21"/>
              </w:rPr>
            </w:pPr>
            <w:r>
              <w:rPr>
                <w:rFonts w:hint="eastAsia" w:ascii="仿宋" w:hAnsi="仿宋" w:eastAsia="仿宋" w:cs="仿宋"/>
                <w:szCs w:val="21"/>
              </w:rPr>
              <w:t>注：价格部分内容无需在此表中体现。</w:t>
            </w:r>
          </w:p>
        </w:tc>
      </w:tr>
    </w:tbl>
    <w:p w14:paraId="64547B07">
      <w:pPr>
        <w:jc w:val="center"/>
        <w:rPr>
          <w:rFonts w:hint="eastAsia" w:ascii="仿宋" w:hAnsi="仿宋" w:eastAsia="仿宋" w:cs="仿宋"/>
          <w:b/>
          <w:kern w:val="0"/>
          <w:sz w:val="32"/>
          <w:szCs w:val="32"/>
        </w:rPr>
      </w:pPr>
    </w:p>
    <w:p w14:paraId="6E398904">
      <w:pPr>
        <w:jc w:val="center"/>
        <w:rPr>
          <w:rFonts w:hint="eastAsia" w:ascii="仿宋" w:hAnsi="仿宋" w:eastAsia="仿宋" w:cs="仿宋"/>
          <w:b/>
          <w:kern w:val="0"/>
          <w:sz w:val="32"/>
          <w:szCs w:val="32"/>
        </w:rPr>
      </w:pPr>
    </w:p>
    <w:p w14:paraId="66AC4AB0">
      <w:pPr>
        <w:rPr>
          <w:rFonts w:hint="eastAsia" w:ascii="仿宋_GB2312" w:hAnsi="仿宋_GB2312" w:eastAsia="仿宋_GB2312" w:cs="仿宋_GB2312"/>
          <w:b/>
          <w:bCs/>
          <w:color w:val="auto"/>
          <w:sz w:val="32"/>
          <w:szCs w:val="32"/>
          <w:highlight w:val="none"/>
          <w:lang w:eastAsia="zh-CN"/>
        </w:rPr>
      </w:pPr>
    </w:p>
    <w:p w14:paraId="76FF5D5F">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kern w:val="0"/>
          <w:sz w:val="32"/>
          <w:szCs w:val="32"/>
          <w:highlight w:val="none"/>
          <w:lang w:val="zh-CN"/>
        </w:rPr>
        <w:t>、</w:t>
      </w:r>
      <w:r>
        <w:rPr>
          <w:rFonts w:hint="eastAsia" w:ascii="仿宋_GB2312" w:hAnsi="仿宋_GB2312" w:eastAsia="仿宋_GB2312" w:cs="仿宋_GB2312"/>
          <w:b/>
          <w:bCs/>
          <w:color w:val="auto"/>
          <w:sz w:val="32"/>
          <w:szCs w:val="32"/>
          <w:highlight w:val="none"/>
        </w:rPr>
        <w:t>供应商需要说明的其他文件和说明（若有）</w:t>
      </w:r>
    </w:p>
    <w:p w14:paraId="50A33A93">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 xml:space="preserve">）：                          </w:t>
      </w:r>
    </w:p>
    <w:p w14:paraId="70AB628F">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B58F265">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3FE2E536">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2CC4D75A">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F708B48">
      <w:pPr>
        <w:spacing w:line="336" w:lineRule="auto"/>
        <w:jc w:val="center"/>
        <w:outlineLvl w:val="0"/>
        <w:rPr>
          <w:rFonts w:ascii="仿宋" w:hAnsi="仿宋" w:eastAsia="仿宋" w:cs="仿宋"/>
          <w:b/>
          <w:kern w:val="0"/>
          <w:sz w:val="36"/>
          <w:szCs w:val="36"/>
        </w:rPr>
      </w:pPr>
    </w:p>
    <w:p w14:paraId="0C530CD4">
      <w:pPr>
        <w:snapToGrid w:val="0"/>
        <w:spacing w:line="336" w:lineRule="auto"/>
        <w:rPr>
          <w:rFonts w:ascii="仿宋" w:hAnsi="仿宋" w:eastAsia="仿宋" w:cs="仿宋"/>
          <w:sz w:val="24"/>
        </w:rPr>
      </w:pPr>
      <w:r>
        <w:rPr>
          <w:rFonts w:hint="eastAsia" w:ascii="仿宋" w:hAnsi="仿宋" w:eastAsia="仿宋" w:cs="仿宋"/>
          <w:sz w:val="24"/>
        </w:rPr>
        <w:t>（1）磋商一览表……………………………………………………………………（页码）</w:t>
      </w:r>
    </w:p>
    <w:p w14:paraId="4FCF230A">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eastAsia="zh-CN"/>
        </w:rPr>
        <w:t>针对报价需要说明的其他文件和说明（</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sz w:val="24"/>
        </w:rPr>
        <w:t>………</w:t>
      </w:r>
      <w:r>
        <w:rPr>
          <w:rFonts w:hint="eastAsia" w:ascii="仿宋" w:hAnsi="仿宋" w:eastAsia="仿宋" w:cs="仿宋"/>
          <w:color w:val="auto"/>
          <w:sz w:val="24"/>
        </w:rPr>
        <w:t>（页码）</w:t>
      </w:r>
    </w:p>
    <w:p w14:paraId="669159DA">
      <w:pPr>
        <w:numPr>
          <w:ilvl w:val="0"/>
          <w:numId w:val="0"/>
        </w:numPr>
        <w:snapToGrid w:val="0"/>
        <w:spacing w:line="336" w:lineRule="auto"/>
        <w:rPr>
          <w:rFonts w:hint="eastAsia" w:ascii="仿宋" w:hAnsi="仿宋" w:eastAsia="仿宋" w:cs="仿宋"/>
          <w:sz w:val="24"/>
        </w:rPr>
      </w:pPr>
    </w:p>
    <w:p w14:paraId="336659A0">
      <w:pPr>
        <w:pStyle w:val="76"/>
        <w:rPr>
          <w:rFonts w:hint="eastAsia" w:eastAsia="仿宋_GB2312"/>
          <w:lang w:eastAsia="zh-CN"/>
        </w:rPr>
      </w:pPr>
    </w:p>
    <w:p w14:paraId="55AFE202">
      <w:pPr>
        <w:snapToGrid w:val="0"/>
        <w:spacing w:line="336" w:lineRule="auto"/>
        <w:jc w:val="center"/>
        <w:rPr>
          <w:rFonts w:ascii="仿宋" w:hAnsi="仿宋" w:eastAsia="仿宋" w:cs="仿宋"/>
          <w:b/>
          <w:kern w:val="0"/>
          <w:sz w:val="32"/>
          <w:szCs w:val="32"/>
        </w:rPr>
      </w:pPr>
    </w:p>
    <w:p w14:paraId="5E8B24DC">
      <w:pPr>
        <w:spacing w:line="336" w:lineRule="auto"/>
        <w:jc w:val="center"/>
        <w:rPr>
          <w:rFonts w:ascii="仿宋" w:hAnsi="仿宋" w:eastAsia="仿宋" w:cs="仿宋"/>
          <w:b/>
          <w:bCs/>
          <w:sz w:val="32"/>
          <w:szCs w:val="32"/>
        </w:rPr>
      </w:pPr>
    </w:p>
    <w:p w14:paraId="1DB672D7">
      <w:pPr>
        <w:widowControl/>
        <w:adjustRightInd/>
        <w:spacing w:line="336" w:lineRule="auto"/>
        <w:jc w:val="left"/>
        <w:rPr>
          <w:rFonts w:ascii="仿宋" w:hAnsi="仿宋" w:eastAsia="仿宋" w:cs="仿宋"/>
          <w:b/>
          <w:bCs/>
          <w:sz w:val="30"/>
          <w:szCs w:val="30"/>
        </w:rPr>
      </w:pPr>
    </w:p>
    <w:p w14:paraId="54FDAF22">
      <w:pPr>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br w:type="page"/>
      </w:r>
    </w:p>
    <w:p w14:paraId="18364BF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2"/>
          <w:sz w:val="32"/>
          <w:szCs w:val="32"/>
        </w:rPr>
        <w:t>一、</w:t>
      </w:r>
      <w:r>
        <w:rPr>
          <w:rFonts w:hint="eastAsia" w:ascii="仿宋" w:hAnsi="仿宋" w:eastAsia="仿宋" w:cs="仿宋"/>
          <w:b/>
          <w:bCs/>
          <w:color w:val="auto"/>
          <w:kern w:val="2"/>
          <w:sz w:val="32"/>
          <w:szCs w:val="32"/>
          <w:lang w:val="en-US" w:eastAsia="zh-CN"/>
        </w:rPr>
        <w:t>磋商</w:t>
      </w:r>
      <w:r>
        <w:rPr>
          <w:rFonts w:hint="eastAsia" w:ascii="仿宋" w:hAnsi="仿宋" w:eastAsia="仿宋" w:cs="仿宋"/>
          <w:b/>
          <w:bCs/>
          <w:color w:val="auto"/>
          <w:kern w:val="2"/>
          <w:sz w:val="32"/>
          <w:szCs w:val="32"/>
        </w:rPr>
        <w:t>一览表</w:t>
      </w:r>
    </w:p>
    <w:p w14:paraId="33BD15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44713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25F33B93">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4"/>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8"/>
        <w:gridCol w:w="3630"/>
      </w:tblGrid>
      <w:tr w14:paraId="1B8B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0" w:type="dxa"/>
            <w:vAlign w:val="center"/>
          </w:tcPr>
          <w:p w14:paraId="5627C3AA">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58" w:type="dxa"/>
            <w:vAlign w:val="center"/>
          </w:tcPr>
          <w:p w14:paraId="2B7FE74A">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标项名称</w:t>
            </w:r>
          </w:p>
        </w:tc>
        <w:tc>
          <w:tcPr>
            <w:tcW w:w="3630" w:type="dxa"/>
            <w:vAlign w:val="center"/>
          </w:tcPr>
          <w:p w14:paraId="390F131E">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磋商响应报价(单价)</w:t>
            </w:r>
          </w:p>
          <w:p w14:paraId="0CC70F8E">
            <w:pPr>
              <w:adjustRightInd/>
              <w:spacing w:line="380" w:lineRule="exact"/>
              <w:jc w:val="center"/>
              <w:outlineLvl w:val="9"/>
              <w:rPr>
                <w:rFonts w:hint="default" w:ascii="仿宋" w:hAnsi="仿宋" w:eastAsia="仿宋" w:cs="仿宋"/>
                <w:b/>
                <w:bCs/>
                <w:color w:val="auto"/>
                <w:sz w:val="24"/>
                <w:szCs w:val="24"/>
                <w:highlight w:val="none"/>
                <w:lang w:val="en-US" w:eastAsia="zh-CN"/>
              </w:rPr>
            </w:pPr>
          </w:p>
        </w:tc>
      </w:tr>
      <w:tr w14:paraId="3ECA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20" w:type="dxa"/>
            <w:vAlign w:val="center"/>
          </w:tcPr>
          <w:p w14:paraId="3DDD8F92">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8" w:type="dxa"/>
            <w:vAlign w:val="center"/>
          </w:tcPr>
          <w:p w14:paraId="38CFBCE1">
            <w:pPr>
              <w:adjustRightInd/>
              <w:spacing w:line="380" w:lineRule="exact"/>
              <w:jc w:val="center"/>
              <w:outlineLvl w:val="9"/>
              <w:rPr>
                <w:rFonts w:hint="eastAsia" w:ascii="仿宋" w:hAnsi="仿宋" w:eastAsia="仿宋" w:cs="仿宋"/>
                <w:color w:val="auto"/>
                <w:sz w:val="24"/>
                <w:szCs w:val="24"/>
                <w:highlight w:val="none"/>
                <w:lang w:eastAsia="zh-CN"/>
              </w:rPr>
            </w:pPr>
          </w:p>
        </w:tc>
        <w:tc>
          <w:tcPr>
            <w:tcW w:w="3630" w:type="dxa"/>
            <w:vAlign w:val="center"/>
          </w:tcPr>
          <w:p w14:paraId="501E4AE8">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元/人</w:t>
            </w:r>
          </w:p>
        </w:tc>
      </w:tr>
    </w:tbl>
    <w:p w14:paraId="53179F55">
      <w:pPr>
        <w:pStyle w:val="636"/>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olor w:val="000000"/>
          <w:sz w:val="24"/>
          <w:szCs w:val="24"/>
          <w:highlight w:val="white"/>
          <w:lang w:val="en-US" w:eastAsia="zh-CN"/>
        </w:rPr>
        <w:t>报价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7F7F5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kern w:val="0"/>
          <w:sz w:val="24"/>
          <w:lang w:val="en-US" w:eastAsia="zh-CN"/>
        </w:rPr>
      </w:pPr>
    </w:p>
    <w:p w14:paraId="74D9737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14:paraId="5645EADB">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14:paraId="31845F58">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14:paraId="2E2D6703">
      <w:pPr>
        <w:snapToGrid w:val="0"/>
        <w:spacing w:line="360" w:lineRule="auto"/>
        <w:ind w:right="480"/>
        <w:jc w:val="center"/>
        <w:rPr>
          <w:rFonts w:hint="eastAsia" w:ascii="仿宋" w:hAnsi="仿宋" w:eastAsia="仿宋" w:cs="仿宋"/>
          <w:b/>
          <w:color w:val="auto"/>
          <w:kern w:val="0"/>
          <w:sz w:val="32"/>
          <w:szCs w:val="32"/>
        </w:rPr>
      </w:pPr>
    </w:p>
    <w:p w14:paraId="4D061AB2">
      <w:pPr>
        <w:snapToGrid w:val="0"/>
        <w:spacing w:line="360" w:lineRule="auto"/>
        <w:ind w:right="480"/>
        <w:jc w:val="center"/>
        <w:rPr>
          <w:rFonts w:hint="eastAsia" w:ascii="仿宋" w:hAnsi="仿宋" w:eastAsia="仿宋" w:cs="仿宋"/>
          <w:b/>
          <w:color w:val="auto"/>
          <w:kern w:val="0"/>
          <w:sz w:val="32"/>
          <w:szCs w:val="32"/>
        </w:rPr>
      </w:pPr>
    </w:p>
    <w:p w14:paraId="2DBCC1FE">
      <w:pPr>
        <w:snapToGrid w:val="0"/>
        <w:spacing w:line="360" w:lineRule="auto"/>
        <w:ind w:right="480"/>
        <w:jc w:val="center"/>
        <w:rPr>
          <w:rFonts w:hint="eastAsia" w:ascii="仿宋" w:hAnsi="仿宋" w:eastAsia="仿宋" w:cs="仿宋"/>
          <w:b/>
          <w:color w:val="auto"/>
          <w:kern w:val="0"/>
          <w:sz w:val="32"/>
          <w:szCs w:val="32"/>
        </w:rPr>
      </w:pPr>
    </w:p>
    <w:p w14:paraId="1313C01B">
      <w:pPr>
        <w:snapToGrid w:val="0"/>
        <w:spacing w:line="360" w:lineRule="auto"/>
        <w:ind w:right="480"/>
        <w:jc w:val="center"/>
        <w:rPr>
          <w:rFonts w:hint="eastAsia" w:ascii="仿宋" w:hAnsi="仿宋" w:eastAsia="仿宋" w:cs="仿宋"/>
          <w:b/>
          <w:color w:val="auto"/>
          <w:kern w:val="0"/>
          <w:sz w:val="32"/>
          <w:szCs w:val="32"/>
        </w:rPr>
      </w:pPr>
    </w:p>
    <w:p w14:paraId="2ACFC05D">
      <w:pPr>
        <w:snapToGrid w:val="0"/>
        <w:spacing w:line="360" w:lineRule="auto"/>
        <w:ind w:right="480"/>
        <w:jc w:val="center"/>
        <w:rPr>
          <w:rFonts w:hint="eastAsia" w:ascii="仿宋" w:hAnsi="仿宋" w:eastAsia="仿宋" w:cs="仿宋"/>
          <w:b/>
          <w:color w:val="auto"/>
          <w:kern w:val="0"/>
          <w:sz w:val="32"/>
          <w:szCs w:val="32"/>
        </w:rPr>
      </w:pPr>
    </w:p>
    <w:p w14:paraId="518B1748">
      <w:pPr>
        <w:snapToGrid w:val="0"/>
        <w:spacing w:line="360" w:lineRule="auto"/>
        <w:ind w:right="480"/>
        <w:jc w:val="center"/>
        <w:rPr>
          <w:rFonts w:hint="eastAsia" w:ascii="仿宋" w:hAnsi="仿宋" w:eastAsia="仿宋" w:cs="仿宋"/>
          <w:b/>
          <w:color w:val="auto"/>
          <w:kern w:val="0"/>
          <w:sz w:val="32"/>
          <w:szCs w:val="32"/>
        </w:rPr>
      </w:pPr>
    </w:p>
    <w:p w14:paraId="6D04E0FB">
      <w:pPr>
        <w:pStyle w:val="12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5B4D991A">
      <w:pPr>
        <w:spacing w:line="360" w:lineRule="auto"/>
        <w:jc w:val="center"/>
        <w:rPr>
          <w:rFonts w:hint="eastAsia" w:ascii="仿宋_GB2312" w:hAnsi="仿宋_GB2312" w:eastAsia="仿宋_GB2312" w:cs="仿宋_GB2312"/>
          <w:b/>
          <w:bCs/>
          <w:color w:val="auto"/>
          <w:sz w:val="32"/>
          <w:szCs w:val="32"/>
          <w:lang w:val="en-US" w:eastAsia="zh-CN"/>
        </w:rPr>
      </w:pP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w:t>
      </w:r>
      <w:r>
        <w:rPr>
          <w:rFonts w:hint="eastAsia" w:ascii="仿宋_GB2312" w:hAnsi="仿宋_GB2312" w:eastAsia="仿宋_GB2312" w:cs="仿宋_GB2312"/>
          <w:b/>
          <w:bCs/>
          <w:color w:val="auto"/>
          <w:sz w:val="32"/>
          <w:szCs w:val="32"/>
          <w:lang w:val="en-US" w:eastAsia="zh-CN"/>
        </w:rPr>
        <w:t>供应商针对报价需要说明的其他文件和说明（若有）</w:t>
      </w:r>
    </w:p>
    <w:p w14:paraId="31ECFCD6">
      <w:pPr>
        <w:spacing w:line="336" w:lineRule="auto"/>
        <w:ind w:firstLine="4320" w:firstLineChars="1800"/>
        <w:rPr>
          <w:rFonts w:hint="eastAsia" w:ascii="仿宋" w:hAnsi="仿宋" w:eastAsia="仿宋" w:cs="仿宋"/>
          <w:color w:val="auto"/>
          <w:sz w:val="24"/>
          <w:lang w:val="en-US" w:eastAsia="zh-CN"/>
        </w:rPr>
      </w:pPr>
    </w:p>
    <w:p w14:paraId="7ACF86C4">
      <w:pPr>
        <w:spacing w:line="336" w:lineRule="auto"/>
        <w:ind w:firstLine="4320" w:firstLineChars="1800"/>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val="en-US" w:eastAsia="zh-CN"/>
        </w:rPr>
        <w:t xml:space="preserve">名称（电子签名）：                     </w:t>
      </w:r>
    </w:p>
    <w:p w14:paraId="0B77E39A">
      <w:pPr>
        <w:spacing w:line="336" w:lineRule="auto"/>
        <w:ind w:firstLine="4320" w:firstLineChars="1800"/>
        <w:rPr>
          <w:rFonts w:hint="default" w:ascii="仿宋" w:hAnsi="仿宋" w:eastAsia="仿宋" w:cs="仿宋"/>
          <w:color w:val="auto"/>
          <w:lang w:val="en-US" w:eastAsia="zh-CN"/>
        </w:rPr>
      </w:pPr>
      <w:r>
        <w:rPr>
          <w:rFonts w:hint="eastAsia" w:ascii="仿宋" w:hAnsi="仿宋" w:eastAsia="仿宋" w:cs="仿宋"/>
          <w:color w:val="auto"/>
          <w:sz w:val="24"/>
          <w:lang w:val="en-US" w:eastAsia="zh-CN"/>
        </w:rPr>
        <w:t>日期：  年   月   日</w:t>
      </w:r>
    </w:p>
    <w:p w14:paraId="566AA5E3">
      <w:pPr>
        <w:widowControl/>
        <w:adjustRightInd/>
        <w:spacing w:line="336" w:lineRule="auto"/>
        <w:jc w:val="left"/>
        <w:rPr>
          <w:rFonts w:ascii="仿宋" w:hAnsi="仿宋" w:eastAsia="仿宋" w:cs="仿宋"/>
          <w:kern w:val="2"/>
          <w:sz w:val="32"/>
          <w:szCs w:val="32"/>
        </w:rPr>
        <w:sectPr>
          <w:headerReference r:id="rId10" w:type="first"/>
          <w:footerReference r:id="rId13" w:type="first"/>
          <w:headerReference r:id="rId9" w:type="default"/>
          <w:footerReference r:id="rId11" w:type="default"/>
          <w:footerReference r:id="rId12" w:type="even"/>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sz w:val="36"/>
          <w:szCs w:val="36"/>
        </w:rPr>
        <w:br w:type="page"/>
      </w:r>
    </w:p>
    <w:p w14:paraId="05D4D492">
      <w:pPr>
        <w:pStyle w:val="2"/>
        <w:keepNext w:val="0"/>
        <w:keepLines w:val="0"/>
        <w:pageBreakBefore/>
        <w:widowControl/>
        <w:numPr>
          <w:ilvl w:val="0"/>
          <w:numId w:val="0"/>
        </w:numPr>
        <w:adjustRightInd/>
        <w:spacing w:before="0" w:after="0" w:line="336" w:lineRule="auto"/>
        <w:jc w:val="both"/>
        <w:rPr>
          <w:rFonts w:ascii="仿宋" w:hAnsi="仿宋" w:eastAsia="仿宋" w:cs="仿宋"/>
        </w:rPr>
      </w:pPr>
      <w:bookmarkStart w:id="85" w:name="_Toc465665161"/>
      <w:r>
        <w:rPr>
          <w:rFonts w:hint="eastAsia" w:ascii="仿宋" w:hAnsi="仿宋" w:eastAsia="仿宋" w:cs="仿宋"/>
        </w:rPr>
        <w:t>附件</w:t>
      </w:r>
      <w:bookmarkEnd w:id="85"/>
    </w:p>
    <w:p w14:paraId="4C79A27B">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10369CD">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68185A98">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14:paraId="3F6405C7">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419EF97">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E899DFF">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C71C4E7">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5A56D70">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5F4208B">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D177326">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14:paraId="2C4E704F">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3959C0D">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1C78A63">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D79E822">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A981A0B">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14:paraId="0123A70C">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9CE7758">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A6F1230">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14:paraId="0A3197E9">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83EB9EE">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B0CAFFB">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14:paraId="023E1F6D">
      <w:pPr>
        <w:snapToGrid w:val="0"/>
        <w:spacing w:line="336" w:lineRule="auto"/>
        <w:rPr>
          <w:rFonts w:ascii="仿宋" w:hAnsi="仿宋" w:eastAsia="仿宋" w:cs="仿宋"/>
          <w:sz w:val="24"/>
        </w:rPr>
      </w:pPr>
      <w:r>
        <w:rPr>
          <w:rFonts w:hint="eastAsia" w:ascii="仿宋" w:hAnsi="仿宋" w:eastAsia="仿宋" w:cs="仿宋"/>
          <w:sz w:val="24"/>
        </w:rPr>
        <w:t>……</w:t>
      </w:r>
    </w:p>
    <w:p w14:paraId="5DED3116">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14:paraId="1C368BF0">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4EB5C77">
      <w:pPr>
        <w:spacing w:line="336" w:lineRule="auto"/>
        <w:rPr>
          <w:rFonts w:ascii="仿宋" w:hAnsi="仿宋" w:eastAsia="仿宋" w:cs="仿宋"/>
          <w:sz w:val="24"/>
        </w:rPr>
      </w:pPr>
    </w:p>
    <w:p w14:paraId="4D61C6C3">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0A5709BE">
      <w:pPr>
        <w:spacing w:line="336" w:lineRule="auto"/>
        <w:rPr>
          <w:rFonts w:ascii="仿宋" w:hAnsi="仿宋" w:eastAsia="仿宋" w:cs="仿宋"/>
          <w:sz w:val="24"/>
        </w:rPr>
      </w:pPr>
      <w:r>
        <w:rPr>
          <w:rFonts w:hint="eastAsia" w:ascii="仿宋" w:hAnsi="仿宋" w:eastAsia="仿宋" w:cs="仿宋"/>
          <w:sz w:val="24"/>
        </w:rPr>
        <w:t xml:space="preserve">日期：    </w:t>
      </w:r>
    </w:p>
    <w:p w14:paraId="1C727A1C">
      <w:pPr>
        <w:spacing w:line="336" w:lineRule="auto"/>
        <w:rPr>
          <w:rFonts w:ascii="仿宋" w:hAnsi="仿宋" w:eastAsia="仿宋" w:cs="仿宋"/>
          <w:b/>
          <w:sz w:val="24"/>
        </w:rPr>
      </w:pPr>
      <w:r>
        <w:rPr>
          <w:rFonts w:hint="eastAsia" w:ascii="仿宋" w:hAnsi="仿宋" w:eastAsia="仿宋" w:cs="仿宋"/>
          <w:b/>
          <w:sz w:val="24"/>
        </w:rPr>
        <w:t>质疑函制作说明：</w:t>
      </w:r>
    </w:p>
    <w:p w14:paraId="64E5070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522E15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342BAED">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8C49F30">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2FF9A421">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2E8D872">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92ED3B8">
      <w:pPr>
        <w:widowControl/>
        <w:spacing w:line="336" w:lineRule="auto"/>
        <w:ind w:firstLine="600" w:firstLineChars="200"/>
        <w:jc w:val="left"/>
        <w:rPr>
          <w:rFonts w:ascii="仿宋" w:hAnsi="仿宋" w:eastAsia="仿宋" w:cs="仿宋"/>
          <w:sz w:val="30"/>
          <w:szCs w:val="30"/>
        </w:rPr>
      </w:pPr>
    </w:p>
    <w:p w14:paraId="3906E299">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5FBED522">
      <w:pPr>
        <w:spacing w:line="336" w:lineRule="auto"/>
        <w:jc w:val="center"/>
        <w:rPr>
          <w:rFonts w:ascii="仿宋" w:hAnsi="仿宋" w:eastAsia="仿宋" w:cs="仿宋"/>
          <w:b/>
          <w:sz w:val="24"/>
        </w:rPr>
      </w:pPr>
    </w:p>
    <w:p w14:paraId="15510C9F">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5CADB5D4">
      <w:pPr>
        <w:spacing w:line="336" w:lineRule="auto"/>
        <w:rPr>
          <w:rFonts w:ascii="仿宋" w:hAnsi="仿宋" w:eastAsia="仿宋" w:cs="仿宋"/>
          <w:sz w:val="24"/>
        </w:rPr>
      </w:pPr>
      <w:r>
        <w:rPr>
          <w:rFonts w:hint="eastAsia" w:ascii="仿宋" w:hAnsi="仿宋" w:eastAsia="仿宋" w:cs="仿宋"/>
          <w:sz w:val="24"/>
        </w:rPr>
        <w:t>一、投诉相关主体基本情况</w:t>
      </w:r>
    </w:p>
    <w:p w14:paraId="1DB4A367">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A3D8FEE">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471DDE">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C6A6509">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049C0CA">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D54CA67">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5B8E4F34">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360E9A1">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52E58EF">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98BE0D3">
      <w:pPr>
        <w:spacing w:line="336" w:lineRule="auto"/>
        <w:rPr>
          <w:rFonts w:ascii="仿宋" w:hAnsi="仿宋" w:eastAsia="仿宋" w:cs="仿宋"/>
          <w:sz w:val="24"/>
        </w:rPr>
      </w:pPr>
      <w:r>
        <w:rPr>
          <w:rFonts w:hint="eastAsia" w:ascii="仿宋" w:hAnsi="仿宋" w:eastAsia="仿宋" w:cs="仿宋"/>
          <w:sz w:val="24"/>
        </w:rPr>
        <w:t>被投诉人2</w:t>
      </w:r>
    </w:p>
    <w:p w14:paraId="71BBA4F5">
      <w:pPr>
        <w:spacing w:line="336" w:lineRule="auto"/>
        <w:rPr>
          <w:rFonts w:ascii="仿宋" w:hAnsi="仿宋" w:eastAsia="仿宋" w:cs="仿宋"/>
          <w:sz w:val="24"/>
          <w:u w:val="dotted"/>
        </w:rPr>
      </w:pPr>
      <w:r>
        <w:rPr>
          <w:rFonts w:hint="eastAsia" w:ascii="仿宋" w:hAnsi="仿宋" w:eastAsia="仿宋" w:cs="仿宋"/>
          <w:sz w:val="24"/>
        </w:rPr>
        <w:t>……</w:t>
      </w:r>
    </w:p>
    <w:p w14:paraId="4FC04D97">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3856A64">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F927875">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64A0F0C">
      <w:pPr>
        <w:spacing w:line="336" w:lineRule="auto"/>
        <w:rPr>
          <w:rFonts w:ascii="仿宋" w:hAnsi="仿宋" w:eastAsia="仿宋" w:cs="仿宋"/>
          <w:sz w:val="24"/>
        </w:rPr>
      </w:pPr>
      <w:r>
        <w:rPr>
          <w:rFonts w:hint="eastAsia" w:ascii="仿宋" w:hAnsi="仿宋" w:eastAsia="仿宋" w:cs="仿宋"/>
          <w:sz w:val="24"/>
        </w:rPr>
        <w:t>二、投诉项目基本情况</w:t>
      </w:r>
    </w:p>
    <w:p w14:paraId="4B22933E">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6DBDE15">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B5582AE">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E5DA8D2">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14C5DEC">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FFBC756">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9F3A0D">
      <w:pPr>
        <w:spacing w:line="336" w:lineRule="auto"/>
        <w:rPr>
          <w:rFonts w:ascii="仿宋" w:hAnsi="仿宋" w:eastAsia="仿宋" w:cs="仿宋"/>
          <w:sz w:val="24"/>
        </w:rPr>
      </w:pPr>
      <w:r>
        <w:rPr>
          <w:rFonts w:hint="eastAsia" w:ascii="仿宋" w:hAnsi="仿宋" w:eastAsia="仿宋" w:cs="仿宋"/>
          <w:sz w:val="24"/>
        </w:rPr>
        <w:t>三、质疑基本情况</w:t>
      </w:r>
    </w:p>
    <w:p w14:paraId="30E25145">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A48BEA3">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889236">
      <w:pPr>
        <w:spacing w:line="336"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2DAF062">
      <w:pPr>
        <w:spacing w:line="336" w:lineRule="auto"/>
        <w:rPr>
          <w:rFonts w:ascii="仿宋" w:hAnsi="仿宋" w:eastAsia="仿宋" w:cs="仿宋"/>
          <w:sz w:val="24"/>
        </w:rPr>
      </w:pPr>
      <w:r>
        <w:rPr>
          <w:rFonts w:hint="eastAsia" w:ascii="仿宋" w:hAnsi="仿宋" w:eastAsia="仿宋" w:cs="仿宋"/>
          <w:sz w:val="24"/>
        </w:rPr>
        <w:t>四、投诉事项具体内容</w:t>
      </w:r>
    </w:p>
    <w:p w14:paraId="68623EBC">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251946E">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312C1E7">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1880CF68">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962A683">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2E88F6E">
      <w:pPr>
        <w:spacing w:line="336" w:lineRule="auto"/>
        <w:rPr>
          <w:rFonts w:ascii="仿宋" w:hAnsi="仿宋" w:eastAsia="仿宋" w:cs="仿宋"/>
          <w:sz w:val="24"/>
        </w:rPr>
      </w:pPr>
      <w:r>
        <w:rPr>
          <w:rFonts w:hint="eastAsia" w:ascii="仿宋" w:hAnsi="仿宋" w:eastAsia="仿宋" w:cs="仿宋"/>
          <w:sz w:val="24"/>
        </w:rPr>
        <w:t>投诉事项2</w:t>
      </w:r>
    </w:p>
    <w:p w14:paraId="368EC1E4">
      <w:pPr>
        <w:spacing w:line="336" w:lineRule="auto"/>
        <w:rPr>
          <w:rFonts w:ascii="仿宋" w:hAnsi="仿宋" w:eastAsia="仿宋" w:cs="仿宋"/>
          <w:sz w:val="24"/>
          <w:u w:val="dotted"/>
        </w:rPr>
      </w:pPr>
      <w:r>
        <w:rPr>
          <w:rFonts w:hint="eastAsia" w:ascii="仿宋" w:hAnsi="仿宋" w:eastAsia="仿宋" w:cs="仿宋"/>
          <w:sz w:val="24"/>
        </w:rPr>
        <w:t>……</w:t>
      </w:r>
    </w:p>
    <w:p w14:paraId="42F70D5D">
      <w:pPr>
        <w:spacing w:line="336" w:lineRule="auto"/>
        <w:rPr>
          <w:rFonts w:ascii="仿宋" w:hAnsi="仿宋" w:eastAsia="仿宋" w:cs="仿宋"/>
          <w:sz w:val="24"/>
        </w:rPr>
      </w:pPr>
      <w:r>
        <w:rPr>
          <w:rFonts w:hint="eastAsia" w:ascii="仿宋" w:hAnsi="仿宋" w:eastAsia="仿宋" w:cs="仿宋"/>
          <w:sz w:val="24"/>
        </w:rPr>
        <w:t>五、与投诉事项相关的投诉请求</w:t>
      </w:r>
    </w:p>
    <w:p w14:paraId="5634ECBB">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732AEB9">
      <w:pPr>
        <w:spacing w:line="336" w:lineRule="auto"/>
        <w:rPr>
          <w:rFonts w:ascii="仿宋" w:hAnsi="仿宋" w:eastAsia="仿宋" w:cs="仿宋"/>
          <w:sz w:val="24"/>
          <w:u w:val="single"/>
        </w:rPr>
      </w:pPr>
      <w:r>
        <w:rPr>
          <w:rFonts w:hint="eastAsia" w:ascii="仿宋" w:hAnsi="仿宋" w:eastAsia="仿宋" w:cs="仿宋"/>
          <w:sz w:val="24"/>
        </w:rPr>
        <w:t xml:space="preserve">                                                                                                    </w:t>
      </w:r>
    </w:p>
    <w:p w14:paraId="5A441DA8">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53A957A9">
      <w:pPr>
        <w:spacing w:line="336" w:lineRule="auto"/>
        <w:rPr>
          <w:rFonts w:ascii="仿宋" w:hAnsi="仿宋" w:eastAsia="仿宋" w:cs="仿宋"/>
          <w:sz w:val="24"/>
        </w:rPr>
      </w:pPr>
      <w:r>
        <w:rPr>
          <w:rFonts w:hint="eastAsia" w:ascii="仿宋" w:hAnsi="仿宋" w:eastAsia="仿宋" w:cs="仿宋"/>
          <w:sz w:val="24"/>
        </w:rPr>
        <w:t xml:space="preserve">日期：    </w:t>
      </w:r>
    </w:p>
    <w:p w14:paraId="777E5C3F">
      <w:pPr>
        <w:spacing w:line="336" w:lineRule="auto"/>
        <w:rPr>
          <w:rFonts w:ascii="仿宋" w:hAnsi="仿宋" w:eastAsia="仿宋" w:cs="仿宋"/>
          <w:b/>
          <w:sz w:val="24"/>
        </w:rPr>
      </w:pPr>
    </w:p>
    <w:p w14:paraId="76A3DB67">
      <w:pPr>
        <w:spacing w:line="336" w:lineRule="auto"/>
        <w:rPr>
          <w:rFonts w:ascii="仿宋" w:hAnsi="仿宋" w:eastAsia="仿宋" w:cs="仿宋"/>
          <w:b/>
          <w:sz w:val="24"/>
        </w:rPr>
      </w:pPr>
    </w:p>
    <w:p w14:paraId="0CBE008F">
      <w:pPr>
        <w:spacing w:line="336" w:lineRule="auto"/>
        <w:rPr>
          <w:rFonts w:ascii="仿宋" w:hAnsi="仿宋" w:eastAsia="仿宋" w:cs="仿宋"/>
          <w:b/>
          <w:sz w:val="24"/>
        </w:rPr>
      </w:pPr>
      <w:r>
        <w:rPr>
          <w:rFonts w:hint="eastAsia" w:ascii="仿宋" w:hAnsi="仿宋" w:eastAsia="仿宋" w:cs="仿宋"/>
          <w:b/>
          <w:sz w:val="24"/>
        </w:rPr>
        <w:t>投诉书制作说明：</w:t>
      </w:r>
    </w:p>
    <w:p w14:paraId="2AE1331B">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F522328">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6451A5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A80A51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9F00BB6">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CA8DB0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70053114">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E650752">
      <w:pPr>
        <w:spacing w:line="336" w:lineRule="auto"/>
        <w:rPr>
          <w:rFonts w:ascii="仿宋" w:hAnsi="仿宋" w:eastAsia="仿宋" w:cs="仿宋"/>
          <w:b/>
          <w:sz w:val="24"/>
        </w:rPr>
      </w:pPr>
    </w:p>
    <w:p w14:paraId="6050BAF7">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78BC2D96">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14:paraId="132E3F76">
      <w:pPr>
        <w:autoSpaceDE w:val="0"/>
        <w:autoSpaceDN w:val="0"/>
        <w:spacing w:line="336" w:lineRule="auto"/>
        <w:jc w:val="center"/>
        <w:rPr>
          <w:rFonts w:ascii="仿宋" w:hAnsi="仿宋" w:eastAsia="仿宋" w:cs="仿宋"/>
          <w:b/>
          <w:bCs/>
          <w:sz w:val="32"/>
          <w:szCs w:val="32"/>
        </w:rPr>
      </w:pPr>
    </w:p>
    <w:p w14:paraId="2A880FA0">
      <w:pPr>
        <w:spacing w:line="336" w:lineRule="auto"/>
        <w:rPr>
          <w:rFonts w:ascii="仿宋" w:hAnsi="仿宋" w:eastAsia="仿宋" w:cs="仿宋"/>
          <w:sz w:val="24"/>
        </w:rPr>
      </w:pPr>
      <w:r>
        <w:rPr>
          <w:rFonts w:hint="eastAsia" w:ascii="仿宋" w:hAnsi="仿宋" w:eastAsia="仿宋" w:cs="仿宋"/>
          <w:sz w:val="24"/>
        </w:rPr>
        <w:t>（采购人）、（采购代理机构）：</w:t>
      </w:r>
    </w:p>
    <w:p w14:paraId="0F776912">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lang w:eastAsia="zh-CN"/>
        </w:rPr>
        <w:t xml:space="preserve">嵊州市剡山小学教育集团教职工疗休养项目 </w:t>
      </w:r>
      <w:r>
        <w:rPr>
          <w:rFonts w:hint="eastAsia" w:ascii="仿宋" w:hAnsi="仿宋" w:eastAsia="仿宋" w:cs="仿宋"/>
          <w:sz w:val="24"/>
        </w:rPr>
        <w:t>【项目编号：（采购编号）】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42C57D3">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14:paraId="7C2DE078">
      <w:pPr>
        <w:spacing w:line="336" w:lineRule="auto"/>
        <w:ind w:firstLine="494"/>
        <w:rPr>
          <w:rFonts w:ascii="仿宋" w:hAnsi="仿宋" w:eastAsia="仿宋" w:cs="仿宋"/>
          <w:sz w:val="24"/>
        </w:rPr>
      </w:pPr>
    </w:p>
    <w:p w14:paraId="2448DD6D">
      <w:pPr>
        <w:spacing w:line="336" w:lineRule="auto"/>
        <w:ind w:firstLine="494"/>
        <w:rPr>
          <w:rFonts w:ascii="仿宋" w:hAnsi="仿宋" w:eastAsia="仿宋" w:cs="仿宋"/>
          <w:sz w:val="24"/>
        </w:rPr>
      </w:pPr>
    </w:p>
    <w:p w14:paraId="35BCA2D4">
      <w:pPr>
        <w:spacing w:line="336" w:lineRule="auto"/>
        <w:ind w:firstLine="494"/>
        <w:rPr>
          <w:rFonts w:ascii="仿宋" w:hAnsi="仿宋" w:eastAsia="仿宋" w:cs="仿宋"/>
          <w:sz w:val="24"/>
        </w:rPr>
      </w:pPr>
    </w:p>
    <w:p w14:paraId="6289953B">
      <w:pPr>
        <w:spacing w:line="336" w:lineRule="auto"/>
        <w:ind w:firstLine="494"/>
        <w:rPr>
          <w:rFonts w:ascii="仿宋" w:hAnsi="仿宋" w:eastAsia="仿宋" w:cs="仿宋"/>
          <w:sz w:val="24"/>
        </w:rPr>
      </w:pPr>
    </w:p>
    <w:p w14:paraId="5B82036F">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0B423396">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02158FA5">
      <w:pPr>
        <w:spacing w:line="336" w:lineRule="auto"/>
        <w:rPr>
          <w:rFonts w:ascii="仿宋" w:hAnsi="仿宋" w:eastAsia="仿宋" w:cs="仿宋"/>
          <w:sz w:val="24"/>
        </w:rPr>
      </w:pPr>
      <w:r>
        <w:rPr>
          <w:rFonts w:hint="eastAsia" w:ascii="仿宋" w:hAnsi="仿宋" w:eastAsia="仿宋" w:cs="仿宋"/>
          <w:b/>
          <w:bCs/>
          <w:sz w:val="24"/>
        </w:rPr>
        <w:t>附：</w:t>
      </w:r>
    </w:p>
    <w:p w14:paraId="46EEBEE6">
      <w:pPr>
        <w:spacing w:line="336"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500B7644">
      <w:pPr>
        <w:widowControl/>
        <w:spacing w:line="336" w:lineRule="auto"/>
        <w:ind w:firstLine="480" w:firstLineChars="200"/>
        <w:jc w:val="left"/>
        <w:rPr>
          <w:rFonts w:ascii="仿宋" w:hAnsi="仿宋" w:eastAsia="仿宋" w:cs="仿宋"/>
          <w:kern w:val="0"/>
          <w:sz w:val="24"/>
        </w:rPr>
      </w:pPr>
    </w:p>
    <w:p w14:paraId="3FD2146E">
      <w:pPr>
        <w:snapToGrid w:val="0"/>
        <w:spacing w:line="336" w:lineRule="auto"/>
        <w:jc w:val="center"/>
        <w:rPr>
          <w:rFonts w:ascii="仿宋" w:hAnsi="仿宋" w:eastAsia="仿宋" w:cs="仿宋"/>
          <w:b/>
          <w:sz w:val="24"/>
        </w:rPr>
      </w:pPr>
    </w:p>
    <w:p w14:paraId="48D29DCA">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75C172F2">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：残疾人福利性单位声明函</w:t>
      </w:r>
    </w:p>
    <w:p w14:paraId="3423CFEA">
      <w:pPr>
        <w:spacing w:line="336" w:lineRule="auto"/>
        <w:rPr>
          <w:rFonts w:ascii="仿宋" w:hAnsi="仿宋" w:eastAsia="仿宋" w:cs="仿宋"/>
          <w:b/>
          <w:spacing w:val="6"/>
          <w:sz w:val="30"/>
          <w:szCs w:val="30"/>
        </w:rPr>
      </w:pPr>
    </w:p>
    <w:p w14:paraId="7524A81A">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u w:val="single"/>
          <w:lang w:eastAsia="zh-CN"/>
        </w:rPr>
        <w:t>嵊州市剡山小学</w:t>
      </w:r>
      <w:r>
        <w:rPr>
          <w:rFonts w:hint="eastAsia" w:ascii="仿宋" w:hAnsi="仿宋" w:eastAsia="仿宋" w:cs="仿宋"/>
          <w:sz w:val="24"/>
          <w:u w:val="single"/>
        </w:rPr>
        <w:t xml:space="preserve">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 xml:space="preserve">嵊州市剡山小学教育集团教职工疗休养项目 </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5C185B53">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61753DCC">
      <w:pPr>
        <w:spacing w:line="336" w:lineRule="auto"/>
        <w:ind w:firstLine="480" w:firstLineChars="200"/>
        <w:rPr>
          <w:rFonts w:ascii="仿宋" w:hAnsi="仿宋" w:eastAsia="仿宋" w:cs="仿宋"/>
          <w:sz w:val="24"/>
        </w:rPr>
      </w:pPr>
    </w:p>
    <w:p w14:paraId="01BBE474">
      <w:pPr>
        <w:spacing w:line="336" w:lineRule="auto"/>
        <w:ind w:firstLine="480" w:firstLineChars="200"/>
        <w:rPr>
          <w:rFonts w:ascii="仿宋" w:hAnsi="仿宋" w:eastAsia="仿宋" w:cs="仿宋"/>
          <w:sz w:val="24"/>
        </w:rPr>
      </w:pPr>
    </w:p>
    <w:p w14:paraId="08242265">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14:paraId="6D91B5FB">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1D1A5D7B">
      <w:pPr>
        <w:tabs>
          <w:tab w:val="left" w:pos="4860"/>
        </w:tabs>
        <w:spacing w:line="336" w:lineRule="auto"/>
        <w:ind w:firstLine="480" w:firstLineChars="200"/>
        <w:jc w:val="center"/>
        <w:rPr>
          <w:rFonts w:ascii="仿宋" w:hAnsi="仿宋" w:eastAsia="仿宋" w:cs="仿宋"/>
          <w:sz w:val="24"/>
        </w:rPr>
      </w:pPr>
    </w:p>
    <w:p w14:paraId="753C2E37">
      <w:pPr>
        <w:pStyle w:val="76"/>
        <w:rPr>
          <w:rFonts w:ascii="仿宋" w:hAnsi="仿宋" w:eastAsia="仿宋" w:cs="仿宋"/>
          <w:sz w:val="24"/>
        </w:rPr>
      </w:pPr>
    </w:p>
    <w:p w14:paraId="27CF6C18">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5</w:t>
      </w:r>
      <w:r>
        <w:rPr>
          <w:rFonts w:hint="eastAsia" w:ascii="仿宋" w:hAnsi="仿宋" w:eastAsia="仿宋" w:cs="仿宋"/>
          <w:b/>
          <w:color w:val="auto"/>
          <w:spacing w:val="6"/>
          <w:sz w:val="32"/>
          <w:szCs w:val="32"/>
        </w:rPr>
        <w:t>：监狱企业声明函</w:t>
      </w:r>
    </w:p>
    <w:p w14:paraId="46FC798C">
      <w:pPr>
        <w:autoSpaceDE w:val="0"/>
        <w:autoSpaceDN w:val="0"/>
        <w:jc w:val="center"/>
        <w:rPr>
          <w:rFonts w:hint="eastAsia" w:ascii="仿宋" w:hAnsi="仿宋" w:eastAsia="仿宋" w:cs="仿宋"/>
          <w:b/>
          <w:color w:val="auto"/>
          <w:spacing w:val="6"/>
          <w:sz w:val="32"/>
          <w:szCs w:val="32"/>
        </w:rPr>
      </w:pPr>
    </w:p>
    <w:p w14:paraId="0DD8786D">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本公司郑重声明，根据《关于政府采购支持监狱企业发展有关问题的通知》（财库[2014]68 号）的规定，本公司为监狱企业。</w:t>
      </w:r>
    </w:p>
    <w:p w14:paraId="77DB3BB1">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根据上述标准，我公司属于监狱企业的理由为：本公司为参加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项目采购活动提供本企业提供服务</w:t>
      </w:r>
    </w:p>
    <w:p w14:paraId="1D9CAFD8">
      <w:pPr>
        <w:autoSpaceDE w:val="0"/>
        <w:autoSpaceDN w:val="0"/>
        <w:jc w:val="center"/>
        <w:rPr>
          <w:rFonts w:hint="eastAsia" w:ascii="仿宋" w:hAnsi="仿宋" w:eastAsia="仿宋" w:cs="仿宋"/>
          <w:b/>
          <w:color w:val="auto"/>
          <w:spacing w:val="6"/>
          <w:sz w:val="32"/>
          <w:szCs w:val="32"/>
        </w:rPr>
      </w:pPr>
      <w:r>
        <w:rPr>
          <w:rFonts w:hint="eastAsia" w:ascii="仿宋" w:hAnsi="仿宋" w:eastAsia="仿宋" w:cs="仿宋"/>
          <w:color w:val="auto"/>
          <w:sz w:val="24"/>
          <w:szCs w:val="24"/>
        </w:rPr>
        <w:t>本公司对上述声明的真实性负责。如有虚假，将依法承担相应责任。</w:t>
      </w:r>
    </w:p>
    <w:p w14:paraId="4586D7F0">
      <w:pPr>
        <w:autoSpaceDE w:val="0"/>
        <w:autoSpaceDN w:val="0"/>
        <w:jc w:val="center"/>
        <w:rPr>
          <w:rFonts w:hint="eastAsia" w:ascii="仿宋" w:hAnsi="仿宋" w:eastAsia="仿宋" w:cs="仿宋"/>
          <w:b/>
          <w:color w:val="auto"/>
          <w:spacing w:val="6"/>
          <w:sz w:val="32"/>
          <w:szCs w:val="32"/>
        </w:rPr>
      </w:pPr>
    </w:p>
    <w:p w14:paraId="7ED50BA6">
      <w:pPr>
        <w:autoSpaceDE w:val="0"/>
        <w:autoSpaceDN w:val="0"/>
        <w:jc w:val="both"/>
        <w:rPr>
          <w:rFonts w:hint="eastAsia" w:ascii="仿宋" w:hAnsi="仿宋" w:eastAsia="仿宋" w:cs="仿宋"/>
          <w:b/>
          <w:color w:val="auto"/>
          <w:spacing w:val="6"/>
          <w:sz w:val="32"/>
          <w:szCs w:val="32"/>
        </w:rPr>
      </w:pPr>
    </w:p>
    <w:p w14:paraId="264F99D4">
      <w:pPr>
        <w:autoSpaceDE w:val="0"/>
        <w:autoSpaceDN w:val="0"/>
        <w:jc w:val="center"/>
        <w:rPr>
          <w:rFonts w:hint="eastAsia" w:ascii="仿宋" w:hAnsi="仿宋" w:eastAsia="仿宋" w:cs="仿宋"/>
          <w:b/>
          <w:color w:val="auto"/>
          <w:spacing w:val="6"/>
          <w:sz w:val="32"/>
          <w:szCs w:val="32"/>
        </w:rPr>
      </w:pPr>
    </w:p>
    <w:p w14:paraId="06C4CC41">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供应商</w:t>
      </w:r>
      <w:r>
        <w:rPr>
          <w:rFonts w:hint="eastAsia" w:ascii="仿宋" w:hAnsi="仿宋" w:eastAsia="仿宋" w:cs="仿宋"/>
          <w:color w:val="auto"/>
          <w:kern w:val="0"/>
          <w:sz w:val="24"/>
          <w:lang w:val="zh-CN"/>
        </w:rPr>
        <w:t>名称（电子签名）</w:t>
      </w:r>
      <w:r>
        <w:rPr>
          <w:rFonts w:hint="eastAsia" w:ascii="仿宋" w:hAnsi="仿宋" w:eastAsia="仿宋" w:cs="仿宋"/>
          <w:color w:val="auto"/>
          <w:sz w:val="24"/>
        </w:rPr>
        <w:t>：</w:t>
      </w:r>
    </w:p>
    <w:p w14:paraId="0A349F8F">
      <w:pPr>
        <w:pStyle w:val="77"/>
        <w:rPr>
          <w:rFonts w:ascii="仿宋" w:hAnsi="仿宋" w:eastAsia="仿宋" w:cs="仿宋"/>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  期：</w:t>
      </w:r>
    </w:p>
    <w:p w14:paraId="4990614A">
      <w:pPr>
        <w:rPr>
          <w:rFonts w:ascii="仿宋" w:hAnsi="仿宋" w:eastAsia="仿宋" w:cs="仿宋"/>
          <w:sz w:val="24"/>
        </w:rPr>
      </w:pPr>
    </w:p>
    <w:p w14:paraId="09EDBC2E">
      <w:pPr>
        <w:pStyle w:val="76"/>
        <w:rPr>
          <w:rFonts w:ascii="仿宋" w:hAnsi="仿宋" w:eastAsia="仿宋" w:cs="仿宋"/>
          <w:sz w:val="24"/>
        </w:rPr>
      </w:pPr>
    </w:p>
    <w:p w14:paraId="5FDD00C5">
      <w:pPr>
        <w:snapToGrid w:val="0"/>
        <w:spacing w:line="336" w:lineRule="auto"/>
        <w:jc w:val="both"/>
        <w:rPr>
          <w:rFonts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：中小企业声明函</w:t>
      </w:r>
    </w:p>
    <w:p w14:paraId="55322B9C">
      <w:pPr>
        <w:spacing w:line="336" w:lineRule="auto"/>
        <w:jc w:val="both"/>
        <w:rPr>
          <w:rFonts w:ascii="仿宋" w:hAnsi="仿宋" w:eastAsia="仿宋" w:cs="仿宋"/>
          <w:b/>
          <w:sz w:val="32"/>
          <w:szCs w:val="32"/>
        </w:rPr>
      </w:pPr>
    </w:p>
    <w:p w14:paraId="2BAA4FC5">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14:paraId="09F57893">
      <w:pPr>
        <w:spacing w:line="336" w:lineRule="auto"/>
        <w:jc w:val="center"/>
        <w:rPr>
          <w:rFonts w:ascii="仿宋" w:hAnsi="仿宋" w:eastAsia="仿宋" w:cs="仿宋"/>
          <w:b/>
          <w:sz w:val="32"/>
          <w:szCs w:val="32"/>
        </w:rPr>
      </w:pPr>
    </w:p>
    <w:p w14:paraId="4ED729C1">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4C03B29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szCs w:val="24"/>
          <w:u w:val="single"/>
          <w:lang w:eastAsia="zh-CN"/>
        </w:rPr>
        <w:t xml:space="preserve">嵊州市剡山小学教育集团教职工疗休养项目 </w:t>
      </w:r>
      <w:r>
        <w:rPr>
          <w:rFonts w:hint="eastAsia" w:ascii="仿宋" w:hAnsi="仿宋" w:eastAsia="仿宋" w:cs="仿宋"/>
          <w:color w:val="auto"/>
          <w:sz w:val="24"/>
          <w:szCs w:val="24"/>
          <w:u w:val="single"/>
        </w:rPr>
        <w:t>（</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租赁和商务服务业</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344CDD0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6263FFD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0164F4EF">
      <w:pPr>
        <w:spacing w:line="336" w:lineRule="auto"/>
        <w:ind w:firstLine="480" w:firstLineChars="200"/>
        <w:jc w:val="left"/>
        <w:rPr>
          <w:rFonts w:ascii="仿宋" w:hAnsi="仿宋" w:eastAsia="仿宋" w:cs="仿宋"/>
          <w:sz w:val="24"/>
        </w:rPr>
      </w:pPr>
      <w:r>
        <w:rPr>
          <w:rFonts w:hint="eastAsia" w:ascii="仿宋" w:hAnsi="仿宋" w:eastAsia="仿宋" w:cs="仿宋"/>
          <w:color w:val="auto"/>
          <w:sz w:val="24"/>
        </w:rPr>
        <w:t>本企业对上述声明内容的真实性负责。如有虚假，将依法承担相应责任。</w:t>
      </w:r>
    </w:p>
    <w:p w14:paraId="0BBAA092">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6E4D097F">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28CF904A">
      <w:pPr>
        <w:spacing w:line="336"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0C6C4FE3">
      <w:pPr>
        <w:spacing w:line="336" w:lineRule="auto"/>
        <w:rPr>
          <w:rFonts w:ascii="仿宋" w:hAnsi="仿宋" w:eastAsia="仿宋" w:cs="仿宋"/>
          <w:sz w:val="24"/>
        </w:rPr>
      </w:pPr>
    </w:p>
    <w:p w14:paraId="351193B3">
      <w:pPr>
        <w:spacing w:line="336" w:lineRule="auto"/>
        <w:rPr>
          <w:rFonts w:ascii="仿宋" w:hAnsi="仿宋" w:eastAsia="仿宋" w:cs="仿宋"/>
          <w:sz w:val="24"/>
        </w:rPr>
      </w:pPr>
      <w:r>
        <w:rPr>
          <w:rFonts w:hint="eastAsia" w:ascii="仿宋" w:hAnsi="仿宋" w:eastAsia="仿宋" w:cs="仿宋"/>
          <w:sz w:val="24"/>
        </w:rPr>
        <w:t xml:space="preserve">   注：</w:t>
      </w:r>
    </w:p>
    <w:p w14:paraId="1FD20805">
      <w:pPr>
        <w:spacing w:line="336" w:lineRule="auto"/>
        <w:ind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w:t>
      </w:r>
      <w:r>
        <w:rPr>
          <w:rFonts w:hint="eastAsia" w:ascii="仿宋" w:hAnsi="仿宋" w:eastAsia="仿宋" w:cs="仿宋"/>
          <w:sz w:val="24"/>
          <w:lang w:val="en-US" w:eastAsia="zh-CN"/>
        </w:rPr>
        <w:t>供应商</w:t>
      </w:r>
      <w:r>
        <w:rPr>
          <w:rFonts w:hint="eastAsia" w:ascii="仿宋" w:hAnsi="仿宋" w:eastAsia="仿宋" w:cs="仿宋"/>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03B977">
      <w:pPr>
        <w:spacing w:line="336" w:lineRule="auto"/>
        <w:ind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43CBE24">
      <w:pPr>
        <w:spacing w:line="336" w:lineRule="auto"/>
        <w:rPr>
          <w:rFonts w:ascii="仿宋" w:hAnsi="仿宋" w:eastAsia="仿宋" w:cs="仿宋"/>
          <w:b/>
          <w:sz w:val="24"/>
        </w:rPr>
      </w:pPr>
    </w:p>
    <w:p w14:paraId="537517C5">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2F0503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04535E79">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A3D15B7">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7840D865">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14:paraId="1679F071">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14:paraId="7924517E">
      <w:pPr>
        <w:pStyle w:val="22"/>
        <w:spacing w:line="336" w:lineRule="auto"/>
        <w:rPr>
          <w:rFonts w:ascii="仿宋" w:hAnsi="仿宋" w:eastAsia="仿宋" w:cs="仿宋"/>
          <w:lang w:val="en-US"/>
        </w:rPr>
      </w:pPr>
    </w:p>
    <w:p w14:paraId="25425F17">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7035AC0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549C8A4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3257854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4A3366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4BA5EED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64C7653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1DE25F5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14:paraId="677715D8">
      <w:pPr>
        <w:widowControl/>
        <w:spacing w:line="336" w:lineRule="auto"/>
        <w:jc w:val="left"/>
        <w:rPr>
          <w:rFonts w:ascii="仿宋" w:hAnsi="仿宋" w:eastAsia="仿宋" w:cs="仿宋"/>
          <w:kern w:val="0"/>
          <w:sz w:val="24"/>
        </w:rPr>
      </w:pPr>
    </w:p>
    <w:p w14:paraId="6464F744">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7A7FA7A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0084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0E53970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29AAC48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26B79AA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42534F8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2E66FF3D">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093A355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72C3395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590A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29C5290">
            <w:pPr>
              <w:widowControl/>
              <w:spacing w:line="336"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31759F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1AE05C1">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B49F872">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C361460">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445D9064">
            <w:pPr>
              <w:widowControl/>
              <w:spacing w:line="336"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4C3E97D4">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16F0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5A433AF">
            <w:pPr>
              <w:widowControl/>
              <w:spacing w:line="336"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34EF2F4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D8400D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AB0DDF3">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EE0004C">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46F56C2">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075D1120">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3AAA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CDF717">
            <w:pPr>
              <w:widowControl/>
              <w:spacing w:line="336" w:lineRule="auto"/>
              <w:jc w:val="left"/>
              <w:rPr>
                <w:rFonts w:ascii="仿宋" w:hAnsi="仿宋" w:eastAsia="仿宋" w:cs="仿宋"/>
                <w:kern w:val="0"/>
                <w:sz w:val="24"/>
              </w:rPr>
            </w:pPr>
          </w:p>
        </w:tc>
        <w:tc>
          <w:tcPr>
            <w:tcW w:w="1560" w:type="dxa"/>
            <w:vAlign w:val="center"/>
          </w:tcPr>
          <w:p w14:paraId="04377A39">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55672D9">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475A50E">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37CAA622">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016A3F08">
            <w:pPr>
              <w:widowControl/>
              <w:spacing w:line="336"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22F596F2">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14:paraId="5FE5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84818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14:paraId="3AEA1EB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0F561D2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5F49DB7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Y≥80000</w:t>
            </w:r>
          </w:p>
        </w:tc>
        <w:tc>
          <w:tcPr>
            <w:tcW w:w="1891" w:type="dxa"/>
            <w:vAlign w:val="center"/>
          </w:tcPr>
          <w:p w14:paraId="605F170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6000≤Y＜80000</w:t>
            </w:r>
          </w:p>
        </w:tc>
        <w:tc>
          <w:tcPr>
            <w:tcW w:w="1730" w:type="dxa"/>
            <w:vAlign w:val="center"/>
          </w:tcPr>
          <w:p w14:paraId="67D82C8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300≤Y＜6000</w:t>
            </w:r>
          </w:p>
        </w:tc>
        <w:tc>
          <w:tcPr>
            <w:tcW w:w="1203" w:type="dxa"/>
            <w:vAlign w:val="center"/>
          </w:tcPr>
          <w:p w14:paraId="0E846E4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w:t>
            </w:r>
          </w:p>
        </w:tc>
      </w:tr>
      <w:tr w14:paraId="1059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6D3A563">
            <w:pPr>
              <w:widowControl/>
              <w:spacing w:line="336" w:lineRule="auto"/>
              <w:jc w:val="left"/>
              <w:rPr>
                <w:rFonts w:ascii="仿宋" w:hAnsi="仿宋" w:eastAsia="仿宋" w:cs="仿宋"/>
                <w:color w:val="auto"/>
                <w:kern w:val="0"/>
                <w:sz w:val="24"/>
              </w:rPr>
            </w:pPr>
          </w:p>
        </w:tc>
        <w:tc>
          <w:tcPr>
            <w:tcW w:w="1560" w:type="dxa"/>
            <w:vAlign w:val="center"/>
          </w:tcPr>
          <w:p w14:paraId="441629F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55DC812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3C855EF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Z≥80000</w:t>
            </w:r>
          </w:p>
        </w:tc>
        <w:tc>
          <w:tcPr>
            <w:tcW w:w="1891" w:type="dxa"/>
            <w:vAlign w:val="center"/>
          </w:tcPr>
          <w:p w14:paraId="1D11216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5000≤Z＜80000</w:t>
            </w:r>
          </w:p>
        </w:tc>
        <w:tc>
          <w:tcPr>
            <w:tcW w:w="1730" w:type="dxa"/>
            <w:vAlign w:val="center"/>
          </w:tcPr>
          <w:p w14:paraId="525CB09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300≤Z＜5000</w:t>
            </w:r>
          </w:p>
        </w:tc>
        <w:tc>
          <w:tcPr>
            <w:tcW w:w="1203" w:type="dxa"/>
            <w:vAlign w:val="center"/>
          </w:tcPr>
          <w:p w14:paraId="40FCD53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Z＜300</w:t>
            </w:r>
          </w:p>
        </w:tc>
      </w:tr>
      <w:tr w14:paraId="2F18C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D3D3D6">
            <w:pPr>
              <w:widowControl/>
              <w:spacing w:line="336"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2108E520">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A8CD7D3">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D22CDA7">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74AEDF02">
            <w:pPr>
              <w:widowControl/>
              <w:spacing w:line="336"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066DB396">
            <w:pPr>
              <w:widowControl/>
              <w:spacing w:line="336"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5B446585">
            <w:pPr>
              <w:widowControl/>
              <w:spacing w:line="336" w:lineRule="auto"/>
              <w:jc w:val="left"/>
              <w:rPr>
                <w:rFonts w:ascii="仿宋" w:hAnsi="仿宋" w:eastAsia="仿宋" w:cs="仿宋"/>
                <w:kern w:val="0"/>
                <w:sz w:val="24"/>
              </w:rPr>
            </w:pPr>
            <w:r>
              <w:rPr>
                <w:rFonts w:hint="eastAsia" w:ascii="仿宋" w:hAnsi="仿宋" w:eastAsia="仿宋" w:cs="仿宋"/>
                <w:kern w:val="0"/>
                <w:sz w:val="24"/>
              </w:rPr>
              <w:t>X＜5</w:t>
            </w:r>
          </w:p>
        </w:tc>
      </w:tr>
      <w:tr w14:paraId="22F1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3D9660">
            <w:pPr>
              <w:widowControl/>
              <w:spacing w:line="336" w:lineRule="auto"/>
              <w:jc w:val="left"/>
              <w:rPr>
                <w:rFonts w:ascii="仿宋" w:hAnsi="仿宋" w:eastAsia="仿宋" w:cs="仿宋"/>
                <w:kern w:val="0"/>
                <w:sz w:val="24"/>
              </w:rPr>
            </w:pPr>
          </w:p>
        </w:tc>
        <w:tc>
          <w:tcPr>
            <w:tcW w:w="1560" w:type="dxa"/>
            <w:vAlign w:val="center"/>
          </w:tcPr>
          <w:p w14:paraId="398A02E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C81BA8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8D9AAF0">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5DA451E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6A3B31F8">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3C3DEECA">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w:t>
            </w:r>
          </w:p>
        </w:tc>
      </w:tr>
      <w:tr w14:paraId="36A4B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4585F7">
            <w:pPr>
              <w:widowControl/>
              <w:spacing w:line="336"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33256ADD">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1A7B0B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269051C">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4C091383">
            <w:pPr>
              <w:widowControl/>
              <w:spacing w:line="336"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7090E0C4">
            <w:pPr>
              <w:widowControl/>
              <w:spacing w:line="336"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4091F936">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1D3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22EF3DE">
            <w:pPr>
              <w:widowControl/>
              <w:spacing w:line="336" w:lineRule="auto"/>
              <w:jc w:val="left"/>
              <w:rPr>
                <w:rFonts w:ascii="仿宋" w:hAnsi="仿宋" w:eastAsia="仿宋" w:cs="仿宋"/>
                <w:kern w:val="0"/>
                <w:sz w:val="24"/>
              </w:rPr>
            </w:pPr>
          </w:p>
        </w:tc>
        <w:tc>
          <w:tcPr>
            <w:tcW w:w="1560" w:type="dxa"/>
            <w:vAlign w:val="center"/>
          </w:tcPr>
          <w:p w14:paraId="5F3933DF">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5B2710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3B2921D">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3595D22">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0C87F7E1">
            <w:pPr>
              <w:widowControl/>
              <w:spacing w:line="336"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29C1A998">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23B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78934E8">
            <w:pPr>
              <w:widowControl/>
              <w:spacing w:line="336"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58E111C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CD2782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97C0D84">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143233E">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232B9B16">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7E462C40">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61A12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4F105A1">
            <w:pPr>
              <w:widowControl/>
              <w:spacing w:line="336" w:lineRule="auto"/>
              <w:jc w:val="left"/>
              <w:rPr>
                <w:rFonts w:ascii="仿宋" w:hAnsi="仿宋" w:eastAsia="仿宋" w:cs="仿宋"/>
                <w:kern w:val="0"/>
                <w:sz w:val="24"/>
              </w:rPr>
            </w:pPr>
          </w:p>
        </w:tc>
        <w:tc>
          <w:tcPr>
            <w:tcW w:w="1560" w:type="dxa"/>
            <w:vAlign w:val="center"/>
          </w:tcPr>
          <w:p w14:paraId="06B3BFD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362B030">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07A276B">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79F07181">
            <w:pPr>
              <w:widowControl/>
              <w:spacing w:line="336"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313DFEF3">
            <w:pPr>
              <w:widowControl/>
              <w:spacing w:line="336"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56FBCCEA">
            <w:pPr>
              <w:widowControl/>
              <w:spacing w:line="336" w:lineRule="auto"/>
              <w:jc w:val="left"/>
              <w:rPr>
                <w:rFonts w:ascii="仿宋" w:hAnsi="仿宋" w:eastAsia="仿宋" w:cs="仿宋"/>
                <w:kern w:val="0"/>
                <w:sz w:val="24"/>
              </w:rPr>
            </w:pPr>
            <w:r>
              <w:rPr>
                <w:rFonts w:hint="eastAsia" w:ascii="仿宋" w:hAnsi="仿宋" w:eastAsia="仿宋" w:cs="仿宋"/>
                <w:kern w:val="0"/>
                <w:sz w:val="24"/>
              </w:rPr>
              <w:t>Y＜200</w:t>
            </w:r>
          </w:p>
        </w:tc>
      </w:tr>
      <w:tr w14:paraId="657F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DA5266B">
            <w:pPr>
              <w:widowControl/>
              <w:spacing w:line="336"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0C2D4E0F">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3E5E9DF">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31D529B">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3D778749">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1C7E42C9">
            <w:pPr>
              <w:widowControl/>
              <w:spacing w:line="336"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3DDFD31E">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5E29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AB40697">
            <w:pPr>
              <w:widowControl/>
              <w:spacing w:line="336" w:lineRule="auto"/>
              <w:jc w:val="left"/>
              <w:rPr>
                <w:rFonts w:ascii="仿宋" w:hAnsi="仿宋" w:eastAsia="仿宋" w:cs="仿宋"/>
                <w:kern w:val="0"/>
                <w:sz w:val="24"/>
              </w:rPr>
            </w:pPr>
          </w:p>
        </w:tc>
        <w:tc>
          <w:tcPr>
            <w:tcW w:w="1560" w:type="dxa"/>
            <w:vAlign w:val="center"/>
          </w:tcPr>
          <w:p w14:paraId="3545339E">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D4BE684">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CD0BC7C">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5478FBA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1E1E1D3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0F3DC89">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22927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348EFE">
            <w:pPr>
              <w:widowControl/>
              <w:spacing w:line="336"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0F3706BA">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877EFE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9809778">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5979D94">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164F7677">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4E43C00D">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715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53A23E">
            <w:pPr>
              <w:widowControl/>
              <w:spacing w:line="336" w:lineRule="auto"/>
              <w:jc w:val="left"/>
              <w:rPr>
                <w:rFonts w:ascii="仿宋" w:hAnsi="仿宋" w:eastAsia="仿宋" w:cs="仿宋"/>
                <w:kern w:val="0"/>
                <w:sz w:val="24"/>
              </w:rPr>
            </w:pPr>
          </w:p>
        </w:tc>
        <w:tc>
          <w:tcPr>
            <w:tcW w:w="1560" w:type="dxa"/>
            <w:vAlign w:val="center"/>
          </w:tcPr>
          <w:p w14:paraId="2F9FA3BB">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C885D82">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E4AA1B8">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3B582FE6">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36C2F4C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6245D5A1">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9FB1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0C6B8B">
            <w:pPr>
              <w:widowControl/>
              <w:spacing w:line="336"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57F871E9">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80D654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67D5C6F">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B587A8E">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70A71F62">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E5E4509">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4BCD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B11CAB">
            <w:pPr>
              <w:widowControl/>
              <w:spacing w:line="336" w:lineRule="auto"/>
              <w:jc w:val="left"/>
              <w:rPr>
                <w:rFonts w:ascii="仿宋" w:hAnsi="仿宋" w:eastAsia="仿宋" w:cs="仿宋"/>
                <w:kern w:val="0"/>
                <w:sz w:val="24"/>
              </w:rPr>
            </w:pPr>
          </w:p>
        </w:tc>
        <w:tc>
          <w:tcPr>
            <w:tcW w:w="1560" w:type="dxa"/>
            <w:vAlign w:val="center"/>
          </w:tcPr>
          <w:p w14:paraId="3CBC1F87">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373685C">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836C31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69611E0D">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60B2D877">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7829117">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DF8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C9E547D">
            <w:pPr>
              <w:widowControl/>
              <w:spacing w:line="336"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436D53D8">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7C855F6">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3C61C8E">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0A4100C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EBF9B21">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6BA343A">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504AE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CE471C7">
            <w:pPr>
              <w:widowControl/>
              <w:spacing w:line="336" w:lineRule="auto"/>
              <w:jc w:val="left"/>
              <w:rPr>
                <w:rFonts w:ascii="仿宋" w:hAnsi="仿宋" w:eastAsia="仿宋" w:cs="仿宋"/>
                <w:kern w:val="0"/>
                <w:sz w:val="24"/>
              </w:rPr>
            </w:pPr>
          </w:p>
        </w:tc>
        <w:tc>
          <w:tcPr>
            <w:tcW w:w="1560" w:type="dxa"/>
            <w:vAlign w:val="center"/>
          </w:tcPr>
          <w:p w14:paraId="582DC67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D3CEE0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B2FCCB3">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60C0F84">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1F1AB94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6F5AF0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3675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93B84C">
            <w:pPr>
              <w:widowControl/>
              <w:spacing w:line="336"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3026AB0B">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D6BEBAE">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B1D84DF">
            <w:pPr>
              <w:widowControl/>
              <w:spacing w:line="336"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73FD1FE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24D49AC2">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816B1EE">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30D6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60B18E7">
            <w:pPr>
              <w:widowControl/>
              <w:spacing w:line="336" w:lineRule="auto"/>
              <w:jc w:val="left"/>
              <w:rPr>
                <w:rFonts w:ascii="仿宋" w:hAnsi="仿宋" w:eastAsia="仿宋" w:cs="仿宋"/>
                <w:kern w:val="0"/>
                <w:sz w:val="24"/>
              </w:rPr>
            </w:pPr>
          </w:p>
        </w:tc>
        <w:tc>
          <w:tcPr>
            <w:tcW w:w="1560" w:type="dxa"/>
            <w:vAlign w:val="center"/>
          </w:tcPr>
          <w:p w14:paraId="506705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7D0300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3D3D584">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379AF654">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56277052">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667E9570">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20F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C2EBAD">
            <w:pPr>
              <w:widowControl/>
              <w:spacing w:line="336"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2B3E5AF7">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FD0B05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61A6891">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9FB84B2">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0317AB8">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D6D9C3F">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AA2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83CCDDC">
            <w:pPr>
              <w:widowControl/>
              <w:spacing w:line="336" w:lineRule="auto"/>
              <w:jc w:val="left"/>
              <w:rPr>
                <w:rFonts w:ascii="仿宋" w:hAnsi="仿宋" w:eastAsia="仿宋" w:cs="仿宋"/>
                <w:kern w:val="0"/>
                <w:sz w:val="24"/>
              </w:rPr>
            </w:pPr>
          </w:p>
        </w:tc>
        <w:tc>
          <w:tcPr>
            <w:tcW w:w="1560" w:type="dxa"/>
            <w:vAlign w:val="center"/>
          </w:tcPr>
          <w:p w14:paraId="1CDCFC2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FBCF666">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F11513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E06F8DA">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5F4CE167">
            <w:pPr>
              <w:widowControl/>
              <w:spacing w:line="336"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7C965530">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5A03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6E2D563">
            <w:pPr>
              <w:widowControl/>
              <w:spacing w:line="336"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560C66E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976587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A2B3240">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5DE1B34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7206585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47E564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941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EE0983">
            <w:pPr>
              <w:widowControl/>
              <w:spacing w:line="336" w:lineRule="auto"/>
              <w:jc w:val="left"/>
              <w:rPr>
                <w:rFonts w:ascii="仿宋" w:hAnsi="仿宋" w:eastAsia="仿宋" w:cs="仿宋"/>
                <w:kern w:val="0"/>
                <w:sz w:val="24"/>
              </w:rPr>
            </w:pPr>
          </w:p>
        </w:tc>
        <w:tc>
          <w:tcPr>
            <w:tcW w:w="1560" w:type="dxa"/>
            <w:vAlign w:val="center"/>
          </w:tcPr>
          <w:p w14:paraId="64E3936B">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20936D5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29DB031">
            <w:pPr>
              <w:widowControl/>
              <w:spacing w:line="336"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013033BA">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60D36EDB">
            <w:pPr>
              <w:widowControl/>
              <w:spacing w:line="336"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0186C1E5">
            <w:pPr>
              <w:widowControl/>
              <w:spacing w:line="336" w:lineRule="auto"/>
              <w:jc w:val="left"/>
              <w:rPr>
                <w:rFonts w:ascii="仿宋" w:hAnsi="仿宋" w:eastAsia="仿宋" w:cs="仿宋"/>
                <w:kern w:val="0"/>
                <w:sz w:val="24"/>
              </w:rPr>
            </w:pPr>
            <w:r>
              <w:rPr>
                <w:rFonts w:hint="eastAsia" w:ascii="仿宋" w:hAnsi="仿宋" w:eastAsia="仿宋" w:cs="仿宋"/>
                <w:kern w:val="0"/>
                <w:sz w:val="24"/>
              </w:rPr>
              <w:t>Z＜2000</w:t>
            </w:r>
          </w:p>
        </w:tc>
      </w:tr>
      <w:tr w14:paraId="7A8FB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DA0CC8">
            <w:pPr>
              <w:widowControl/>
              <w:spacing w:line="336"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3C739CD5">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CD8E4B5">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68FEBF5">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2CA915EC">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48252AE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70931617">
            <w:pPr>
              <w:widowControl/>
              <w:spacing w:line="336" w:lineRule="auto"/>
              <w:jc w:val="left"/>
              <w:rPr>
                <w:rFonts w:ascii="仿宋" w:hAnsi="仿宋" w:eastAsia="仿宋" w:cs="仿宋"/>
                <w:kern w:val="0"/>
                <w:sz w:val="24"/>
              </w:rPr>
            </w:pPr>
            <w:r>
              <w:rPr>
                <w:rFonts w:hint="eastAsia" w:ascii="仿宋" w:hAnsi="仿宋" w:eastAsia="仿宋" w:cs="仿宋"/>
                <w:kern w:val="0"/>
                <w:sz w:val="24"/>
              </w:rPr>
              <w:t>X＜100</w:t>
            </w:r>
          </w:p>
        </w:tc>
      </w:tr>
      <w:tr w14:paraId="6660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63E2BC6">
            <w:pPr>
              <w:widowControl/>
              <w:spacing w:line="336" w:lineRule="auto"/>
              <w:jc w:val="left"/>
              <w:rPr>
                <w:rFonts w:ascii="仿宋" w:hAnsi="仿宋" w:eastAsia="仿宋" w:cs="仿宋"/>
                <w:kern w:val="0"/>
                <w:sz w:val="24"/>
              </w:rPr>
            </w:pPr>
          </w:p>
        </w:tc>
        <w:tc>
          <w:tcPr>
            <w:tcW w:w="1560" w:type="dxa"/>
            <w:vAlign w:val="center"/>
          </w:tcPr>
          <w:p w14:paraId="030EF316">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BFD567E">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FD33AF4">
            <w:pPr>
              <w:widowControl/>
              <w:spacing w:line="336"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0DEE0456">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47061C7B">
            <w:pPr>
              <w:widowControl/>
              <w:spacing w:line="336"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2EC1A276">
            <w:pPr>
              <w:widowControl/>
              <w:spacing w:line="336" w:lineRule="auto"/>
              <w:jc w:val="left"/>
              <w:rPr>
                <w:rFonts w:ascii="仿宋" w:hAnsi="仿宋" w:eastAsia="仿宋" w:cs="仿宋"/>
                <w:kern w:val="0"/>
                <w:sz w:val="24"/>
              </w:rPr>
            </w:pPr>
            <w:r>
              <w:rPr>
                <w:rFonts w:hint="eastAsia" w:ascii="仿宋" w:hAnsi="仿宋" w:eastAsia="仿宋" w:cs="仿宋"/>
                <w:kern w:val="0"/>
                <w:sz w:val="24"/>
              </w:rPr>
              <w:t>Y＜500</w:t>
            </w:r>
          </w:p>
        </w:tc>
      </w:tr>
      <w:tr w14:paraId="20452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2253161">
            <w:pPr>
              <w:widowControl/>
              <w:spacing w:line="336"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07574D4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1F1D596">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1B6C930">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DACA6E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49610C1A">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719F4AB">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80E2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F4A4395">
            <w:pPr>
              <w:widowControl/>
              <w:spacing w:line="336" w:lineRule="auto"/>
              <w:jc w:val="left"/>
              <w:rPr>
                <w:rFonts w:ascii="仿宋" w:hAnsi="仿宋" w:eastAsia="仿宋" w:cs="仿宋"/>
                <w:kern w:val="0"/>
                <w:sz w:val="24"/>
              </w:rPr>
            </w:pPr>
          </w:p>
        </w:tc>
        <w:tc>
          <w:tcPr>
            <w:tcW w:w="1560" w:type="dxa"/>
            <w:vAlign w:val="center"/>
          </w:tcPr>
          <w:p w14:paraId="4FF48BEE">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021DF40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49C2087">
            <w:pPr>
              <w:widowControl/>
              <w:spacing w:line="336"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07DB5C0A">
            <w:pPr>
              <w:widowControl/>
              <w:spacing w:line="336"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4C48DB00">
            <w:pPr>
              <w:widowControl/>
              <w:spacing w:line="336"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54F4E23D">
            <w:pPr>
              <w:widowControl/>
              <w:spacing w:line="336" w:lineRule="auto"/>
              <w:jc w:val="left"/>
              <w:rPr>
                <w:rFonts w:ascii="仿宋" w:hAnsi="仿宋" w:eastAsia="仿宋" w:cs="仿宋"/>
                <w:kern w:val="0"/>
                <w:sz w:val="24"/>
              </w:rPr>
            </w:pPr>
            <w:r>
              <w:rPr>
                <w:rFonts w:hint="eastAsia" w:ascii="仿宋" w:hAnsi="仿宋" w:eastAsia="仿宋" w:cs="仿宋"/>
                <w:kern w:val="0"/>
                <w:sz w:val="24"/>
              </w:rPr>
              <w:t>Z＜100</w:t>
            </w:r>
          </w:p>
        </w:tc>
      </w:tr>
      <w:tr w14:paraId="1DAF4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D0A7B05">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2E1BCD8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E51CEC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15E62E3">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58A00FA">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A30ABC0">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1D3D97B7">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bl>
    <w:p w14:paraId="6B1426C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14:paraId="7748D45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379E8C7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401935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14:paraId="7724DEB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1CBBCFA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B1DA1D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14:paraId="7F9DCAE0">
      <w:pPr>
        <w:widowControl/>
        <w:spacing w:line="336" w:lineRule="auto"/>
        <w:jc w:val="left"/>
        <w:rPr>
          <w:rFonts w:ascii="仿宋" w:hAnsi="仿宋" w:eastAsia="仿宋" w:cs="仿宋"/>
          <w:kern w:val="0"/>
          <w:sz w:val="24"/>
        </w:rPr>
      </w:pPr>
    </w:p>
    <w:p w14:paraId="7C5EFC02">
      <w:pPr>
        <w:widowControl/>
        <w:spacing w:line="336" w:lineRule="auto"/>
        <w:jc w:val="left"/>
        <w:rPr>
          <w:rFonts w:ascii="仿宋" w:hAnsi="仿宋" w:eastAsia="仿宋" w:cs="仿宋"/>
          <w:kern w:val="0"/>
          <w:sz w:val="24"/>
        </w:rPr>
      </w:pPr>
    </w:p>
    <w:p w14:paraId="46B0D22C">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4BD10E77">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14:paraId="6D4E335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F10CAD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B5E2D6E">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7E4A3D4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1FFB9A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14:paraId="27C7F8B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14:paraId="144D88B6">
      <w:pPr>
        <w:widowControl/>
        <w:spacing w:line="336" w:lineRule="auto"/>
        <w:jc w:val="left"/>
        <w:rPr>
          <w:rFonts w:ascii="仿宋" w:hAnsi="仿宋" w:eastAsia="仿宋" w:cs="仿宋"/>
          <w:kern w:val="0"/>
          <w:sz w:val="18"/>
          <w:szCs w:val="18"/>
        </w:rPr>
      </w:pPr>
    </w:p>
    <w:p w14:paraId="78FED229">
      <w:pPr>
        <w:widowControl/>
        <w:spacing w:line="336" w:lineRule="auto"/>
        <w:jc w:val="left"/>
        <w:rPr>
          <w:rFonts w:ascii="仿宋" w:hAnsi="仿宋" w:eastAsia="仿宋" w:cs="仿宋"/>
          <w:kern w:val="0"/>
          <w:sz w:val="18"/>
          <w:szCs w:val="18"/>
        </w:rPr>
      </w:pPr>
    </w:p>
    <w:p w14:paraId="188746D9">
      <w:pPr>
        <w:widowControl/>
        <w:spacing w:line="336" w:lineRule="auto"/>
        <w:jc w:val="left"/>
        <w:rPr>
          <w:rFonts w:ascii="仿宋" w:hAnsi="仿宋" w:eastAsia="仿宋" w:cs="仿宋"/>
          <w:kern w:val="0"/>
          <w:sz w:val="18"/>
          <w:szCs w:val="18"/>
        </w:rPr>
      </w:pPr>
    </w:p>
    <w:p w14:paraId="7258075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1FBF23D2">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5D38DED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7B9345C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545C029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14:paraId="5600F4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14:paraId="4173BDEA">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7FBFFD0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77299FA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14:paraId="7496E5A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F396A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14:paraId="3795E92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14:paraId="0E42F00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6D5ADDE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49DD9FF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4C3216E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059447F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582614D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4066E78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4D8D6FB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7D93440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4A0F1B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14:paraId="6FEBDA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14:paraId="6BD7222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14:paraId="2D55F77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633B2C4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14:paraId="7330AE5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14:paraId="613A522E">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41553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23FD7A2F">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034AE34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012BBF8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73B61EE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14:paraId="67668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6B747CEF">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6CEA22D1">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4CA166E6">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3E91CA7A">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30150C9">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F26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3B615D">
            <w:pPr>
              <w:widowControl/>
              <w:spacing w:line="336" w:lineRule="auto"/>
              <w:jc w:val="left"/>
              <w:rPr>
                <w:rFonts w:ascii="仿宋" w:hAnsi="仿宋" w:eastAsia="仿宋" w:cs="仿宋"/>
                <w:kern w:val="0"/>
                <w:sz w:val="24"/>
              </w:rPr>
            </w:pPr>
          </w:p>
        </w:tc>
        <w:tc>
          <w:tcPr>
            <w:tcW w:w="1025" w:type="dxa"/>
            <w:vMerge w:val="continue"/>
            <w:vAlign w:val="center"/>
          </w:tcPr>
          <w:p w14:paraId="33282DF8">
            <w:pPr>
              <w:widowControl/>
              <w:spacing w:line="336" w:lineRule="auto"/>
              <w:jc w:val="left"/>
              <w:rPr>
                <w:rFonts w:ascii="仿宋" w:hAnsi="仿宋" w:eastAsia="仿宋" w:cs="仿宋"/>
                <w:kern w:val="0"/>
                <w:sz w:val="24"/>
              </w:rPr>
            </w:pPr>
          </w:p>
        </w:tc>
        <w:tc>
          <w:tcPr>
            <w:tcW w:w="2836" w:type="dxa"/>
            <w:vMerge w:val="continue"/>
            <w:vAlign w:val="center"/>
          </w:tcPr>
          <w:p w14:paraId="4DB80C05">
            <w:pPr>
              <w:widowControl/>
              <w:spacing w:line="336" w:lineRule="auto"/>
              <w:jc w:val="left"/>
              <w:rPr>
                <w:rFonts w:ascii="仿宋" w:hAnsi="仿宋" w:eastAsia="仿宋" w:cs="仿宋"/>
                <w:kern w:val="0"/>
                <w:sz w:val="24"/>
              </w:rPr>
            </w:pPr>
          </w:p>
        </w:tc>
        <w:tc>
          <w:tcPr>
            <w:tcW w:w="606" w:type="dxa"/>
            <w:vAlign w:val="center"/>
          </w:tcPr>
          <w:p w14:paraId="71EF068B">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B9BC79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6ACE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C0E9AAB">
            <w:pPr>
              <w:widowControl/>
              <w:spacing w:line="336" w:lineRule="auto"/>
              <w:jc w:val="left"/>
              <w:rPr>
                <w:rFonts w:ascii="仿宋" w:hAnsi="仿宋" w:eastAsia="仿宋" w:cs="仿宋"/>
                <w:kern w:val="0"/>
                <w:sz w:val="24"/>
              </w:rPr>
            </w:pPr>
          </w:p>
        </w:tc>
        <w:tc>
          <w:tcPr>
            <w:tcW w:w="1025" w:type="dxa"/>
            <w:vMerge w:val="continue"/>
            <w:vAlign w:val="center"/>
          </w:tcPr>
          <w:p w14:paraId="7A409C6B">
            <w:pPr>
              <w:widowControl/>
              <w:spacing w:line="336" w:lineRule="auto"/>
              <w:jc w:val="left"/>
              <w:rPr>
                <w:rFonts w:ascii="仿宋" w:hAnsi="仿宋" w:eastAsia="仿宋" w:cs="仿宋"/>
                <w:kern w:val="0"/>
                <w:sz w:val="24"/>
              </w:rPr>
            </w:pPr>
          </w:p>
        </w:tc>
        <w:tc>
          <w:tcPr>
            <w:tcW w:w="2836" w:type="dxa"/>
            <w:vMerge w:val="continue"/>
            <w:vAlign w:val="center"/>
          </w:tcPr>
          <w:p w14:paraId="51050955">
            <w:pPr>
              <w:widowControl/>
              <w:spacing w:line="336" w:lineRule="auto"/>
              <w:jc w:val="left"/>
              <w:rPr>
                <w:rFonts w:ascii="仿宋" w:hAnsi="仿宋" w:eastAsia="仿宋" w:cs="仿宋"/>
                <w:kern w:val="0"/>
                <w:sz w:val="24"/>
              </w:rPr>
            </w:pPr>
          </w:p>
        </w:tc>
        <w:tc>
          <w:tcPr>
            <w:tcW w:w="606" w:type="dxa"/>
            <w:vAlign w:val="center"/>
          </w:tcPr>
          <w:p w14:paraId="3186D7D8">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04B55F2">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1047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3997D89">
            <w:pPr>
              <w:widowControl/>
              <w:spacing w:line="336" w:lineRule="auto"/>
              <w:jc w:val="left"/>
              <w:rPr>
                <w:rFonts w:ascii="仿宋" w:hAnsi="仿宋" w:eastAsia="仿宋" w:cs="仿宋"/>
                <w:kern w:val="0"/>
                <w:sz w:val="24"/>
              </w:rPr>
            </w:pPr>
          </w:p>
        </w:tc>
        <w:tc>
          <w:tcPr>
            <w:tcW w:w="1025" w:type="dxa"/>
            <w:vMerge w:val="restart"/>
            <w:vAlign w:val="center"/>
          </w:tcPr>
          <w:p w14:paraId="066EBD1B">
            <w:pPr>
              <w:widowControl/>
              <w:spacing w:line="336" w:lineRule="auto"/>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597DC12D">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50C0AE32">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0B707A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36F57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BCC744B">
            <w:pPr>
              <w:widowControl/>
              <w:spacing w:line="336" w:lineRule="auto"/>
              <w:jc w:val="left"/>
              <w:rPr>
                <w:rFonts w:ascii="仿宋" w:hAnsi="仿宋" w:eastAsia="仿宋" w:cs="仿宋"/>
                <w:kern w:val="0"/>
                <w:sz w:val="24"/>
              </w:rPr>
            </w:pPr>
          </w:p>
        </w:tc>
        <w:tc>
          <w:tcPr>
            <w:tcW w:w="1025" w:type="dxa"/>
            <w:vMerge w:val="continue"/>
            <w:vAlign w:val="center"/>
          </w:tcPr>
          <w:p w14:paraId="6FD7C73A">
            <w:pPr>
              <w:widowControl/>
              <w:spacing w:line="336" w:lineRule="auto"/>
              <w:jc w:val="left"/>
              <w:rPr>
                <w:rFonts w:ascii="仿宋" w:hAnsi="仿宋" w:eastAsia="仿宋" w:cs="仿宋"/>
                <w:kern w:val="0"/>
                <w:sz w:val="24"/>
              </w:rPr>
            </w:pPr>
          </w:p>
        </w:tc>
        <w:tc>
          <w:tcPr>
            <w:tcW w:w="2836" w:type="dxa"/>
            <w:vMerge w:val="continue"/>
            <w:vAlign w:val="center"/>
          </w:tcPr>
          <w:p w14:paraId="34195561">
            <w:pPr>
              <w:widowControl/>
              <w:spacing w:line="336" w:lineRule="auto"/>
              <w:jc w:val="left"/>
              <w:rPr>
                <w:rFonts w:ascii="仿宋" w:hAnsi="仿宋" w:eastAsia="仿宋" w:cs="仿宋"/>
                <w:kern w:val="0"/>
                <w:sz w:val="24"/>
              </w:rPr>
            </w:pPr>
          </w:p>
        </w:tc>
        <w:tc>
          <w:tcPr>
            <w:tcW w:w="606" w:type="dxa"/>
            <w:vAlign w:val="center"/>
          </w:tcPr>
          <w:p w14:paraId="2A8AE533">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95D708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8CE2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D9702E9">
            <w:pPr>
              <w:widowControl/>
              <w:spacing w:line="336" w:lineRule="auto"/>
              <w:jc w:val="left"/>
              <w:rPr>
                <w:rFonts w:ascii="仿宋" w:hAnsi="仿宋" w:eastAsia="仿宋" w:cs="仿宋"/>
                <w:kern w:val="0"/>
                <w:sz w:val="24"/>
              </w:rPr>
            </w:pPr>
          </w:p>
        </w:tc>
        <w:tc>
          <w:tcPr>
            <w:tcW w:w="1025" w:type="dxa"/>
            <w:vMerge w:val="continue"/>
            <w:vAlign w:val="center"/>
          </w:tcPr>
          <w:p w14:paraId="74316E05">
            <w:pPr>
              <w:widowControl/>
              <w:spacing w:line="336" w:lineRule="auto"/>
              <w:jc w:val="left"/>
              <w:rPr>
                <w:rFonts w:ascii="仿宋" w:hAnsi="仿宋" w:eastAsia="仿宋" w:cs="仿宋"/>
                <w:kern w:val="0"/>
                <w:sz w:val="24"/>
              </w:rPr>
            </w:pPr>
          </w:p>
        </w:tc>
        <w:tc>
          <w:tcPr>
            <w:tcW w:w="2836" w:type="dxa"/>
            <w:vMerge w:val="continue"/>
            <w:vAlign w:val="center"/>
          </w:tcPr>
          <w:p w14:paraId="17522330">
            <w:pPr>
              <w:widowControl/>
              <w:spacing w:line="336" w:lineRule="auto"/>
              <w:jc w:val="left"/>
              <w:rPr>
                <w:rFonts w:ascii="仿宋" w:hAnsi="仿宋" w:eastAsia="仿宋" w:cs="仿宋"/>
                <w:kern w:val="0"/>
                <w:sz w:val="24"/>
              </w:rPr>
            </w:pPr>
          </w:p>
        </w:tc>
        <w:tc>
          <w:tcPr>
            <w:tcW w:w="606" w:type="dxa"/>
            <w:vAlign w:val="center"/>
          </w:tcPr>
          <w:p w14:paraId="3AB5E391">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3F3664A">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E21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4A8A31D">
            <w:pPr>
              <w:widowControl/>
              <w:spacing w:line="336" w:lineRule="auto"/>
              <w:jc w:val="left"/>
              <w:rPr>
                <w:rFonts w:ascii="仿宋" w:hAnsi="仿宋" w:eastAsia="仿宋" w:cs="仿宋"/>
                <w:kern w:val="0"/>
                <w:sz w:val="24"/>
              </w:rPr>
            </w:pPr>
          </w:p>
        </w:tc>
        <w:tc>
          <w:tcPr>
            <w:tcW w:w="1025" w:type="dxa"/>
            <w:vMerge w:val="continue"/>
            <w:vAlign w:val="center"/>
          </w:tcPr>
          <w:p w14:paraId="1583C77B">
            <w:pPr>
              <w:widowControl/>
              <w:spacing w:line="336" w:lineRule="auto"/>
              <w:jc w:val="left"/>
              <w:rPr>
                <w:rFonts w:ascii="仿宋" w:hAnsi="仿宋" w:eastAsia="仿宋" w:cs="仿宋"/>
                <w:kern w:val="0"/>
                <w:sz w:val="24"/>
              </w:rPr>
            </w:pPr>
          </w:p>
        </w:tc>
        <w:tc>
          <w:tcPr>
            <w:tcW w:w="2836" w:type="dxa"/>
            <w:vMerge w:val="restart"/>
            <w:vAlign w:val="center"/>
          </w:tcPr>
          <w:p w14:paraId="0D424325">
            <w:pPr>
              <w:widowControl/>
              <w:spacing w:line="336" w:lineRule="auto"/>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7093E3F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7A12B6F">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11C07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B5770FB">
            <w:pPr>
              <w:widowControl/>
              <w:spacing w:line="336" w:lineRule="auto"/>
              <w:jc w:val="left"/>
              <w:rPr>
                <w:rFonts w:ascii="仿宋" w:hAnsi="仿宋" w:eastAsia="仿宋" w:cs="仿宋"/>
                <w:kern w:val="0"/>
                <w:sz w:val="24"/>
              </w:rPr>
            </w:pPr>
          </w:p>
        </w:tc>
        <w:tc>
          <w:tcPr>
            <w:tcW w:w="1025" w:type="dxa"/>
            <w:vMerge w:val="continue"/>
            <w:vAlign w:val="center"/>
          </w:tcPr>
          <w:p w14:paraId="1745EB5C">
            <w:pPr>
              <w:widowControl/>
              <w:spacing w:line="336" w:lineRule="auto"/>
              <w:jc w:val="left"/>
              <w:rPr>
                <w:rFonts w:ascii="仿宋" w:hAnsi="仿宋" w:eastAsia="仿宋" w:cs="仿宋"/>
                <w:kern w:val="0"/>
                <w:sz w:val="24"/>
              </w:rPr>
            </w:pPr>
          </w:p>
        </w:tc>
        <w:tc>
          <w:tcPr>
            <w:tcW w:w="2836" w:type="dxa"/>
            <w:vMerge w:val="continue"/>
            <w:vAlign w:val="center"/>
          </w:tcPr>
          <w:p w14:paraId="43E26FEC">
            <w:pPr>
              <w:widowControl/>
              <w:spacing w:line="336" w:lineRule="auto"/>
              <w:jc w:val="left"/>
              <w:rPr>
                <w:rFonts w:ascii="仿宋" w:hAnsi="仿宋" w:eastAsia="仿宋" w:cs="仿宋"/>
                <w:kern w:val="0"/>
                <w:sz w:val="24"/>
              </w:rPr>
            </w:pPr>
          </w:p>
        </w:tc>
        <w:tc>
          <w:tcPr>
            <w:tcW w:w="606" w:type="dxa"/>
            <w:vAlign w:val="center"/>
          </w:tcPr>
          <w:p w14:paraId="39C443CC">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EA75C84">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149F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A708B23">
            <w:pPr>
              <w:widowControl/>
              <w:spacing w:line="336" w:lineRule="auto"/>
              <w:jc w:val="left"/>
              <w:rPr>
                <w:rFonts w:ascii="仿宋" w:hAnsi="仿宋" w:eastAsia="仿宋" w:cs="仿宋"/>
                <w:kern w:val="0"/>
                <w:sz w:val="24"/>
              </w:rPr>
            </w:pPr>
          </w:p>
        </w:tc>
        <w:tc>
          <w:tcPr>
            <w:tcW w:w="1025" w:type="dxa"/>
            <w:vMerge w:val="continue"/>
            <w:vAlign w:val="center"/>
          </w:tcPr>
          <w:p w14:paraId="0BA85187">
            <w:pPr>
              <w:widowControl/>
              <w:spacing w:line="336" w:lineRule="auto"/>
              <w:jc w:val="left"/>
              <w:rPr>
                <w:rFonts w:ascii="仿宋" w:hAnsi="仿宋" w:eastAsia="仿宋" w:cs="仿宋"/>
                <w:kern w:val="0"/>
                <w:sz w:val="24"/>
              </w:rPr>
            </w:pPr>
          </w:p>
        </w:tc>
        <w:tc>
          <w:tcPr>
            <w:tcW w:w="2836" w:type="dxa"/>
            <w:vMerge w:val="continue"/>
            <w:vAlign w:val="center"/>
          </w:tcPr>
          <w:p w14:paraId="2BD94390">
            <w:pPr>
              <w:widowControl/>
              <w:spacing w:line="336" w:lineRule="auto"/>
              <w:jc w:val="left"/>
              <w:rPr>
                <w:rFonts w:ascii="仿宋" w:hAnsi="仿宋" w:eastAsia="仿宋" w:cs="仿宋"/>
                <w:kern w:val="0"/>
                <w:sz w:val="24"/>
              </w:rPr>
            </w:pPr>
          </w:p>
        </w:tc>
        <w:tc>
          <w:tcPr>
            <w:tcW w:w="606" w:type="dxa"/>
            <w:vAlign w:val="center"/>
          </w:tcPr>
          <w:p w14:paraId="06F14C82">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8494F1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40D4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8432081">
            <w:pPr>
              <w:widowControl/>
              <w:spacing w:line="336" w:lineRule="auto"/>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60B76EE8">
            <w:pPr>
              <w:widowControl/>
              <w:spacing w:line="336" w:lineRule="auto"/>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40375240">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C5CFD2F">
            <w:pPr>
              <w:widowControl/>
              <w:spacing w:line="336" w:lineRule="auto"/>
              <w:jc w:val="left"/>
              <w:rPr>
                <w:rFonts w:ascii="仿宋" w:hAnsi="仿宋" w:eastAsia="仿宋" w:cs="仿宋"/>
                <w:kern w:val="0"/>
                <w:sz w:val="24"/>
              </w:rPr>
            </w:pPr>
            <w:r>
              <w:rPr>
                <w:rFonts w:hint="eastAsia" w:ascii="仿宋" w:hAnsi="仿宋" w:eastAsia="仿宋" w:cs="仿宋"/>
                <w:kern w:val="0"/>
                <w:sz w:val="24"/>
              </w:rPr>
              <w:t>100亿元（含）至1000亿元</w:t>
            </w:r>
          </w:p>
        </w:tc>
      </w:tr>
      <w:tr w14:paraId="09EAB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21A93AE">
            <w:pPr>
              <w:widowControl/>
              <w:spacing w:line="336" w:lineRule="auto"/>
              <w:jc w:val="left"/>
              <w:rPr>
                <w:rFonts w:ascii="仿宋" w:hAnsi="仿宋" w:eastAsia="仿宋" w:cs="仿宋"/>
                <w:kern w:val="0"/>
                <w:sz w:val="24"/>
              </w:rPr>
            </w:pPr>
          </w:p>
        </w:tc>
        <w:tc>
          <w:tcPr>
            <w:tcW w:w="2836" w:type="dxa"/>
            <w:vMerge w:val="continue"/>
            <w:vAlign w:val="center"/>
          </w:tcPr>
          <w:p w14:paraId="47446C93">
            <w:pPr>
              <w:widowControl/>
              <w:spacing w:line="336" w:lineRule="auto"/>
              <w:jc w:val="left"/>
              <w:rPr>
                <w:rFonts w:ascii="仿宋" w:hAnsi="仿宋" w:eastAsia="仿宋" w:cs="仿宋"/>
                <w:kern w:val="0"/>
                <w:sz w:val="24"/>
              </w:rPr>
            </w:pPr>
          </w:p>
        </w:tc>
        <w:tc>
          <w:tcPr>
            <w:tcW w:w="606" w:type="dxa"/>
            <w:vAlign w:val="center"/>
          </w:tcPr>
          <w:p w14:paraId="5DA4B73A">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5D4761">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10亿元（含）至100亿元</w:t>
            </w:r>
          </w:p>
        </w:tc>
      </w:tr>
      <w:tr w14:paraId="5FE55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FF3BCA5">
            <w:pPr>
              <w:widowControl/>
              <w:spacing w:line="336" w:lineRule="auto"/>
              <w:jc w:val="left"/>
              <w:rPr>
                <w:rFonts w:ascii="仿宋" w:hAnsi="仿宋" w:eastAsia="仿宋" w:cs="仿宋"/>
                <w:kern w:val="0"/>
                <w:sz w:val="24"/>
              </w:rPr>
            </w:pPr>
          </w:p>
        </w:tc>
        <w:tc>
          <w:tcPr>
            <w:tcW w:w="2836" w:type="dxa"/>
            <w:vMerge w:val="continue"/>
            <w:vAlign w:val="center"/>
          </w:tcPr>
          <w:p w14:paraId="65CDDD6C">
            <w:pPr>
              <w:widowControl/>
              <w:spacing w:line="336" w:lineRule="auto"/>
              <w:jc w:val="left"/>
              <w:rPr>
                <w:rFonts w:ascii="仿宋" w:hAnsi="仿宋" w:eastAsia="仿宋" w:cs="仿宋"/>
                <w:kern w:val="0"/>
                <w:sz w:val="24"/>
              </w:rPr>
            </w:pPr>
          </w:p>
        </w:tc>
        <w:tc>
          <w:tcPr>
            <w:tcW w:w="606" w:type="dxa"/>
            <w:vAlign w:val="center"/>
          </w:tcPr>
          <w:p w14:paraId="1A3CD6DF">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8F81F47">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10亿元以下</w:t>
            </w:r>
          </w:p>
        </w:tc>
      </w:tr>
      <w:tr w14:paraId="1D36F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5F40610">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0C2C2305">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6121A819">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649546D">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400亿元（含）至5000亿元</w:t>
            </w:r>
          </w:p>
        </w:tc>
      </w:tr>
      <w:tr w14:paraId="4A7FE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0031C61">
            <w:pPr>
              <w:widowControl/>
              <w:spacing w:line="336" w:lineRule="auto"/>
              <w:jc w:val="left"/>
              <w:rPr>
                <w:rFonts w:ascii="仿宋" w:hAnsi="仿宋" w:eastAsia="仿宋" w:cs="仿宋"/>
                <w:kern w:val="0"/>
                <w:sz w:val="24"/>
              </w:rPr>
            </w:pPr>
          </w:p>
        </w:tc>
        <w:tc>
          <w:tcPr>
            <w:tcW w:w="2836" w:type="dxa"/>
            <w:vMerge w:val="continue"/>
            <w:vAlign w:val="center"/>
          </w:tcPr>
          <w:p w14:paraId="0248D62D">
            <w:pPr>
              <w:widowControl/>
              <w:spacing w:line="336" w:lineRule="auto"/>
              <w:jc w:val="left"/>
              <w:rPr>
                <w:rFonts w:ascii="仿宋" w:hAnsi="仿宋" w:eastAsia="仿宋" w:cs="仿宋"/>
                <w:kern w:val="0"/>
                <w:sz w:val="24"/>
              </w:rPr>
            </w:pPr>
          </w:p>
        </w:tc>
        <w:tc>
          <w:tcPr>
            <w:tcW w:w="606" w:type="dxa"/>
            <w:vAlign w:val="center"/>
          </w:tcPr>
          <w:p w14:paraId="1B3736B5">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278BB2">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7A243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22FECD4">
            <w:pPr>
              <w:widowControl/>
              <w:spacing w:line="336" w:lineRule="auto"/>
              <w:jc w:val="left"/>
              <w:rPr>
                <w:rFonts w:ascii="仿宋" w:hAnsi="仿宋" w:eastAsia="仿宋" w:cs="仿宋"/>
                <w:kern w:val="0"/>
                <w:sz w:val="24"/>
              </w:rPr>
            </w:pPr>
          </w:p>
        </w:tc>
        <w:tc>
          <w:tcPr>
            <w:tcW w:w="2836" w:type="dxa"/>
            <w:vMerge w:val="continue"/>
            <w:vAlign w:val="center"/>
          </w:tcPr>
          <w:p w14:paraId="387362C7">
            <w:pPr>
              <w:widowControl/>
              <w:spacing w:line="336" w:lineRule="auto"/>
              <w:jc w:val="left"/>
              <w:rPr>
                <w:rFonts w:ascii="仿宋" w:hAnsi="仿宋" w:eastAsia="仿宋" w:cs="仿宋"/>
                <w:kern w:val="0"/>
                <w:sz w:val="24"/>
              </w:rPr>
            </w:pPr>
          </w:p>
        </w:tc>
        <w:tc>
          <w:tcPr>
            <w:tcW w:w="606" w:type="dxa"/>
            <w:vAlign w:val="center"/>
          </w:tcPr>
          <w:p w14:paraId="0B94BCAB">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068B4AF">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0B5B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A8C9561">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1D97835B">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2FC40B37">
            <w:pPr>
              <w:widowControl/>
              <w:spacing w:line="336" w:lineRule="auto"/>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61928871">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AA27C3C">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400亿元（含）至1000亿元</w:t>
            </w:r>
          </w:p>
        </w:tc>
      </w:tr>
      <w:tr w14:paraId="449D5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AC0847">
            <w:pPr>
              <w:widowControl/>
              <w:spacing w:line="336" w:lineRule="auto"/>
              <w:jc w:val="left"/>
              <w:rPr>
                <w:rFonts w:ascii="仿宋" w:hAnsi="仿宋" w:eastAsia="仿宋" w:cs="仿宋"/>
                <w:kern w:val="0"/>
                <w:sz w:val="24"/>
              </w:rPr>
            </w:pPr>
          </w:p>
        </w:tc>
        <w:tc>
          <w:tcPr>
            <w:tcW w:w="1025" w:type="dxa"/>
            <w:vMerge w:val="continue"/>
            <w:vAlign w:val="center"/>
          </w:tcPr>
          <w:p w14:paraId="21220128">
            <w:pPr>
              <w:widowControl/>
              <w:spacing w:line="336" w:lineRule="auto"/>
              <w:jc w:val="left"/>
              <w:rPr>
                <w:rFonts w:ascii="仿宋" w:hAnsi="仿宋" w:eastAsia="仿宋" w:cs="仿宋"/>
                <w:kern w:val="0"/>
                <w:sz w:val="24"/>
              </w:rPr>
            </w:pPr>
          </w:p>
        </w:tc>
        <w:tc>
          <w:tcPr>
            <w:tcW w:w="2836" w:type="dxa"/>
            <w:vMerge w:val="continue"/>
            <w:vAlign w:val="center"/>
          </w:tcPr>
          <w:p w14:paraId="0566BBE2">
            <w:pPr>
              <w:widowControl/>
              <w:spacing w:line="336" w:lineRule="auto"/>
              <w:jc w:val="left"/>
              <w:rPr>
                <w:rFonts w:ascii="仿宋" w:hAnsi="仿宋" w:eastAsia="仿宋" w:cs="仿宋"/>
                <w:kern w:val="0"/>
                <w:sz w:val="24"/>
              </w:rPr>
            </w:pPr>
          </w:p>
        </w:tc>
        <w:tc>
          <w:tcPr>
            <w:tcW w:w="606" w:type="dxa"/>
            <w:vAlign w:val="center"/>
          </w:tcPr>
          <w:p w14:paraId="2901918F">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118BE0D">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140C5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DD0951">
            <w:pPr>
              <w:widowControl/>
              <w:spacing w:line="336" w:lineRule="auto"/>
              <w:jc w:val="left"/>
              <w:rPr>
                <w:rFonts w:ascii="仿宋" w:hAnsi="仿宋" w:eastAsia="仿宋" w:cs="仿宋"/>
                <w:kern w:val="0"/>
                <w:sz w:val="24"/>
              </w:rPr>
            </w:pPr>
          </w:p>
        </w:tc>
        <w:tc>
          <w:tcPr>
            <w:tcW w:w="1025" w:type="dxa"/>
            <w:vMerge w:val="continue"/>
            <w:vAlign w:val="center"/>
          </w:tcPr>
          <w:p w14:paraId="2B19A35B">
            <w:pPr>
              <w:widowControl/>
              <w:spacing w:line="336" w:lineRule="auto"/>
              <w:jc w:val="left"/>
              <w:rPr>
                <w:rFonts w:ascii="仿宋" w:hAnsi="仿宋" w:eastAsia="仿宋" w:cs="仿宋"/>
                <w:kern w:val="0"/>
                <w:sz w:val="24"/>
              </w:rPr>
            </w:pPr>
          </w:p>
        </w:tc>
        <w:tc>
          <w:tcPr>
            <w:tcW w:w="2836" w:type="dxa"/>
            <w:vMerge w:val="continue"/>
            <w:vAlign w:val="center"/>
          </w:tcPr>
          <w:p w14:paraId="6421D136">
            <w:pPr>
              <w:widowControl/>
              <w:spacing w:line="336" w:lineRule="auto"/>
              <w:jc w:val="left"/>
              <w:rPr>
                <w:rFonts w:ascii="仿宋" w:hAnsi="仿宋" w:eastAsia="仿宋" w:cs="仿宋"/>
                <w:kern w:val="0"/>
                <w:sz w:val="24"/>
              </w:rPr>
            </w:pPr>
          </w:p>
        </w:tc>
        <w:tc>
          <w:tcPr>
            <w:tcW w:w="606" w:type="dxa"/>
            <w:vAlign w:val="center"/>
          </w:tcPr>
          <w:p w14:paraId="2AAC7B27">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656807C">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44D8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7E847C">
            <w:pPr>
              <w:widowControl/>
              <w:spacing w:line="336" w:lineRule="auto"/>
              <w:jc w:val="left"/>
              <w:rPr>
                <w:rFonts w:ascii="仿宋" w:hAnsi="仿宋" w:eastAsia="仿宋" w:cs="仿宋"/>
                <w:kern w:val="0"/>
                <w:sz w:val="24"/>
              </w:rPr>
            </w:pPr>
          </w:p>
        </w:tc>
        <w:tc>
          <w:tcPr>
            <w:tcW w:w="1025" w:type="dxa"/>
            <w:vMerge w:val="restart"/>
            <w:vAlign w:val="center"/>
          </w:tcPr>
          <w:p w14:paraId="50B46FAE">
            <w:pPr>
              <w:widowControl/>
              <w:spacing w:line="336" w:lineRule="auto"/>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2DE204F1">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098EBF3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8FA456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0D00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B142740">
            <w:pPr>
              <w:widowControl/>
              <w:spacing w:line="336" w:lineRule="auto"/>
              <w:jc w:val="left"/>
              <w:rPr>
                <w:rFonts w:ascii="仿宋" w:hAnsi="仿宋" w:eastAsia="仿宋" w:cs="仿宋"/>
                <w:kern w:val="0"/>
                <w:sz w:val="24"/>
              </w:rPr>
            </w:pPr>
          </w:p>
        </w:tc>
        <w:tc>
          <w:tcPr>
            <w:tcW w:w="1025" w:type="dxa"/>
            <w:vMerge w:val="continue"/>
            <w:vAlign w:val="center"/>
          </w:tcPr>
          <w:p w14:paraId="54D17E05">
            <w:pPr>
              <w:widowControl/>
              <w:spacing w:line="336" w:lineRule="auto"/>
              <w:jc w:val="left"/>
              <w:rPr>
                <w:rFonts w:ascii="仿宋" w:hAnsi="仿宋" w:eastAsia="仿宋" w:cs="仿宋"/>
                <w:kern w:val="0"/>
                <w:sz w:val="24"/>
              </w:rPr>
            </w:pPr>
          </w:p>
        </w:tc>
        <w:tc>
          <w:tcPr>
            <w:tcW w:w="2836" w:type="dxa"/>
            <w:vMerge w:val="continue"/>
            <w:vAlign w:val="center"/>
          </w:tcPr>
          <w:p w14:paraId="77FBF2ED">
            <w:pPr>
              <w:widowControl/>
              <w:spacing w:line="336" w:lineRule="auto"/>
              <w:jc w:val="left"/>
              <w:rPr>
                <w:rFonts w:ascii="仿宋" w:hAnsi="仿宋" w:eastAsia="仿宋" w:cs="仿宋"/>
                <w:kern w:val="0"/>
                <w:sz w:val="24"/>
              </w:rPr>
            </w:pPr>
          </w:p>
        </w:tc>
        <w:tc>
          <w:tcPr>
            <w:tcW w:w="606" w:type="dxa"/>
            <w:vAlign w:val="center"/>
          </w:tcPr>
          <w:p w14:paraId="3BF0832E">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302A11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741AD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B226EF">
            <w:pPr>
              <w:widowControl/>
              <w:spacing w:line="336" w:lineRule="auto"/>
              <w:jc w:val="left"/>
              <w:rPr>
                <w:rFonts w:ascii="仿宋" w:hAnsi="仿宋" w:eastAsia="仿宋" w:cs="仿宋"/>
                <w:kern w:val="0"/>
                <w:sz w:val="24"/>
              </w:rPr>
            </w:pPr>
          </w:p>
        </w:tc>
        <w:tc>
          <w:tcPr>
            <w:tcW w:w="1025" w:type="dxa"/>
            <w:vMerge w:val="continue"/>
            <w:vAlign w:val="center"/>
          </w:tcPr>
          <w:p w14:paraId="1AB7AFDB">
            <w:pPr>
              <w:widowControl/>
              <w:spacing w:line="336" w:lineRule="auto"/>
              <w:jc w:val="left"/>
              <w:rPr>
                <w:rFonts w:ascii="仿宋" w:hAnsi="仿宋" w:eastAsia="仿宋" w:cs="仿宋"/>
                <w:kern w:val="0"/>
                <w:sz w:val="24"/>
              </w:rPr>
            </w:pPr>
          </w:p>
        </w:tc>
        <w:tc>
          <w:tcPr>
            <w:tcW w:w="2836" w:type="dxa"/>
            <w:vMerge w:val="continue"/>
            <w:vAlign w:val="center"/>
          </w:tcPr>
          <w:p w14:paraId="32975019">
            <w:pPr>
              <w:widowControl/>
              <w:spacing w:line="336" w:lineRule="auto"/>
              <w:jc w:val="left"/>
              <w:rPr>
                <w:rFonts w:ascii="仿宋" w:hAnsi="仿宋" w:eastAsia="仿宋" w:cs="仿宋"/>
                <w:kern w:val="0"/>
                <w:sz w:val="24"/>
              </w:rPr>
            </w:pPr>
          </w:p>
        </w:tc>
        <w:tc>
          <w:tcPr>
            <w:tcW w:w="606" w:type="dxa"/>
            <w:vAlign w:val="center"/>
          </w:tcPr>
          <w:p w14:paraId="5BFA1ED9">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C6503FC">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4591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2084DEC">
            <w:pPr>
              <w:widowControl/>
              <w:spacing w:line="336" w:lineRule="auto"/>
              <w:jc w:val="left"/>
              <w:rPr>
                <w:rFonts w:ascii="仿宋" w:hAnsi="仿宋" w:eastAsia="仿宋" w:cs="仿宋"/>
                <w:kern w:val="0"/>
                <w:sz w:val="24"/>
              </w:rPr>
            </w:pPr>
          </w:p>
        </w:tc>
        <w:tc>
          <w:tcPr>
            <w:tcW w:w="1025" w:type="dxa"/>
            <w:vMerge w:val="restart"/>
            <w:vAlign w:val="center"/>
          </w:tcPr>
          <w:p w14:paraId="32F86308">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79892F71">
            <w:pPr>
              <w:widowControl/>
              <w:spacing w:line="336" w:lineRule="auto"/>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3C80D4CD">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469EA3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0B00B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63A2B87">
            <w:pPr>
              <w:widowControl/>
              <w:spacing w:line="336" w:lineRule="auto"/>
              <w:jc w:val="left"/>
              <w:rPr>
                <w:rFonts w:ascii="仿宋" w:hAnsi="仿宋" w:eastAsia="仿宋" w:cs="仿宋"/>
                <w:kern w:val="0"/>
                <w:sz w:val="24"/>
              </w:rPr>
            </w:pPr>
          </w:p>
        </w:tc>
        <w:tc>
          <w:tcPr>
            <w:tcW w:w="1025" w:type="dxa"/>
            <w:vMerge w:val="continue"/>
            <w:vAlign w:val="center"/>
          </w:tcPr>
          <w:p w14:paraId="0B255749">
            <w:pPr>
              <w:widowControl/>
              <w:spacing w:line="336" w:lineRule="auto"/>
              <w:jc w:val="left"/>
              <w:rPr>
                <w:rFonts w:ascii="仿宋" w:hAnsi="仿宋" w:eastAsia="仿宋" w:cs="仿宋"/>
                <w:kern w:val="0"/>
                <w:sz w:val="24"/>
              </w:rPr>
            </w:pPr>
          </w:p>
        </w:tc>
        <w:tc>
          <w:tcPr>
            <w:tcW w:w="2836" w:type="dxa"/>
            <w:vMerge w:val="continue"/>
            <w:vAlign w:val="center"/>
          </w:tcPr>
          <w:p w14:paraId="7C4537E1">
            <w:pPr>
              <w:widowControl/>
              <w:spacing w:line="336" w:lineRule="auto"/>
              <w:jc w:val="left"/>
              <w:rPr>
                <w:rFonts w:ascii="仿宋" w:hAnsi="仿宋" w:eastAsia="仿宋" w:cs="仿宋"/>
                <w:kern w:val="0"/>
                <w:sz w:val="24"/>
              </w:rPr>
            </w:pPr>
          </w:p>
        </w:tc>
        <w:tc>
          <w:tcPr>
            <w:tcW w:w="606" w:type="dxa"/>
            <w:vAlign w:val="center"/>
          </w:tcPr>
          <w:p w14:paraId="4083ABFA">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0027FA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1DF44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DCA93B">
            <w:pPr>
              <w:widowControl/>
              <w:spacing w:line="336" w:lineRule="auto"/>
              <w:jc w:val="left"/>
              <w:rPr>
                <w:rFonts w:ascii="仿宋" w:hAnsi="仿宋" w:eastAsia="仿宋" w:cs="仿宋"/>
                <w:kern w:val="0"/>
                <w:sz w:val="24"/>
              </w:rPr>
            </w:pPr>
          </w:p>
        </w:tc>
        <w:tc>
          <w:tcPr>
            <w:tcW w:w="1025" w:type="dxa"/>
            <w:vMerge w:val="continue"/>
            <w:vAlign w:val="center"/>
          </w:tcPr>
          <w:p w14:paraId="7DE5638C">
            <w:pPr>
              <w:widowControl/>
              <w:spacing w:line="336" w:lineRule="auto"/>
              <w:jc w:val="left"/>
              <w:rPr>
                <w:rFonts w:ascii="仿宋" w:hAnsi="仿宋" w:eastAsia="仿宋" w:cs="仿宋"/>
                <w:kern w:val="0"/>
                <w:sz w:val="24"/>
              </w:rPr>
            </w:pPr>
          </w:p>
        </w:tc>
        <w:tc>
          <w:tcPr>
            <w:tcW w:w="2836" w:type="dxa"/>
            <w:vMerge w:val="continue"/>
            <w:vAlign w:val="center"/>
          </w:tcPr>
          <w:p w14:paraId="27D57AFA">
            <w:pPr>
              <w:widowControl/>
              <w:spacing w:line="336" w:lineRule="auto"/>
              <w:jc w:val="left"/>
              <w:rPr>
                <w:rFonts w:ascii="仿宋" w:hAnsi="仿宋" w:eastAsia="仿宋" w:cs="仿宋"/>
                <w:kern w:val="0"/>
                <w:sz w:val="24"/>
              </w:rPr>
            </w:pPr>
          </w:p>
        </w:tc>
        <w:tc>
          <w:tcPr>
            <w:tcW w:w="606" w:type="dxa"/>
            <w:vAlign w:val="center"/>
          </w:tcPr>
          <w:p w14:paraId="154BAAED">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8FA2B8F">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bl>
    <w:p w14:paraId="6BC0F80A">
      <w:pPr>
        <w:spacing w:line="336" w:lineRule="auto"/>
        <w:rPr>
          <w:rFonts w:ascii="仿宋" w:hAnsi="仿宋" w:eastAsia="仿宋" w:cs="仿宋"/>
          <w:sz w:val="24"/>
        </w:rPr>
      </w:pPr>
    </w:p>
    <w:p w14:paraId="612C67CB">
      <w:pPr>
        <w:spacing w:line="336" w:lineRule="auto"/>
        <w:ind w:firstLine="420" w:firstLineChars="200"/>
        <w:rPr>
          <w:rFonts w:ascii="仿宋" w:hAnsi="仿宋" w:eastAsia="仿宋" w:cs="仿宋"/>
        </w:rPr>
      </w:pPr>
    </w:p>
    <w:p w14:paraId="7E19B768">
      <w:pPr>
        <w:spacing w:line="336" w:lineRule="auto"/>
        <w:rPr>
          <w:rFonts w:ascii="仿宋" w:hAnsi="仿宋" w:eastAsia="仿宋" w:cs="仿宋"/>
        </w:rPr>
      </w:pPr>
    </w:p>
    <w:p w14:paraId="6820B8FD">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8296D30">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49CC31A">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62475C2">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04E03A5">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C4DA143">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9EE2A4F">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2436C34D">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F16FCD2">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3A3D6C8">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8A302F1">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9B0FD9E">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8D99819">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D94A193">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44D8C9E">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51C63C5">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EB4591A">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sz w:val="28"/>
          <w:szCs w:val="28"/>
        </w:rPr>
        <w:t>政府采购活动现场确认声明书</w:t>
      </w:r>
    </w:p>
    <w:p w14:paraId="63A7FEC6">
      <w:pPr>
        <w:pStyle w:val="640"/>
        <w:keepNext w:val="0"/>
        <w:keepLines w:val="0"/>
        <w:pageBreakBefore w:val="0"/>
        <w:widowControl w:val="0"/>
        <w:kinsoku/>
        <w:overflowPunct/>
        <w:topLinePunct w:val="0"/>
        <w:bidi w:val="0"/>
        <w:adjustRightInd w:val="0"/>
        <w:snapToGrid w:val="0"/>
        <w:spacing w:line="360" w:lineRule="auto"/>
        <w:jc w:val="both"/>
        <w:textAlignment w:val="auto"/>
        <w:rPr>
          <w:rFonts w:hint="eastAsia" w:ascii="仿宋" w:hAnsi="仿宋" w:eastAsia="仿宋" w:cs="仿宋"/>
          <w:b/>
          <w:bCs/>
          <w:color w:val="auto"/>
          <w:sz w:val="24"/>
          <w:szCs w:val="24"/>
        </w:rPr>
      </w:pPr>
      <w:r>
        <w:rPr>
          <w:rFonts w:hint="eastAsia" w:ascii="仿宋" w:hAnsi="仿宋" w:eastAsia="仿宋" w:cs="仿宋"/>
          <w:color w:val="auto"/>
          <w:kern w:val="0"/>
          <w:sz w:val="24"/>
          <w:szCs w:val="24"/>
          <w:u w:val="single"/>
        </w:rPr>
        <w:t>绍兴平准招标代理有限公司</w:t>
      </w:r>
      <w:r>
        <w:rPr>
          <w:rFonts w:hint="eastAsia" w:ascii="仿宋" w:hAnsi="仿宋" w:eastAsia="仿宋" w:cs="仿宋"/>
          <w:color w:val="auto"/>
          <w:kern w:val="0"/>
          <w:sz w:val="24"/>
          <w:szCs w:val="24"/>
        </w:rPr>
        <w:t>（采购组织机构名称）：</w:t>
      </w:r>
    </w:p>
    <w:p w14:paraId="2B9E4F37">
      <w:pPr>
        <w:pStyle w:val="640"/>
        <w:keepNext w:val="0"/>
        <w:keepLines w:val="0"/>
        <w:pageBreakBefore w:val="0"/>
        <w:kinsoku/>
        <w:wordWrap w:val="0"/>
        <w:overflowPunct/>
        <w:topLinePunct w:val="0"/>
        <w:bidi w:val="0"/>
        <w:adjustRightInd w:val="0"/>
        <w:spacing w:line="360" w:lineRule="auto"/>
        <w:ind w:firstLine="504"/>
        <w:textAlignment w:val="auto"/>
        <w:rPr>
          <w:rFonts w:hint="eastAsia" w:ascii="仿宋" w:hAnsi="仿宋" w:eastAsia="仿宋" w:cs="仿宋"/>
          <w:b/>
          <w:bCs/>
          <w:color w:val="auto"/>
          <w:spacing w:val="6"/>
          <w:sz w:val="24"/>
          <w:szCs w:val="24"/>
          <w:u w:val="single"/>
        </w:rPr>
      </w:pPr>
      <w:r>
        <w:rPr>
          <w:rFonts w:hint="eastAsia" w:ascii="仿宋" w:hAnsi="仿宋" w:eastAsia="仿宋" w:cs="仿宋"/>
          <w:color w:val="auto"/>
          <w:spacing w:val="6"/>
          <w:sz w:val="24"/>
          <w:szCs w:val="24"/>
        </w:rPr>
        <w:t>本人经由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 xml:space="preserve">）政府采购活动，经与本单位法人代表（负责人）联系确认，现就有关公平竞争事项郑重声明如下： </w:t>
      </w:r>
    </w:p>
    <w:p w14:paraId="68D5F20D">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3B4216B">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A.投资关系    B.行政隶属关系    C.业务指导关系</w:t>
      </w:r>
    </w:p>
    <w:p w14:paraId="3C0E8E8F">
      <w:pPr>
        <w:pStyle w:val="641"/>
        <w:keepNext w:val="0"/>
        <w:keepLines w:val="0"/>
        <w:pageBreakBefore w:val="0"/>
        <w:widowControl/>
        <w:kinsoku/>
        <w:overflowPunct/>
        <w:topLinePunct w:val="0"/>
        <w:bidi w:val="0"/>
        <w:adjustRightInd w:val="0"/>
        <w:snapToGrid w:val="0"/>
        <w:spacing w:line="360" w:lineRule="auto"/>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5CF5A784">
      <w:pPr>
        <w:pStyle w:val="641"/>
        <w:keepNext w:val="0"/>
        <w:keepLines w:val="0"/>
        <w:pageBreakBefore w:val="0"/>
        <w:widowControl/>
        <w:kinsoku/>
        <w:overflowPunct/>
        <w:topLinePunct w:val="0"/>
        <w:bidi w:val="0"/>
        <w:adjustRightInd w:val="0"/>
        <w:snapToGrid w:val="0"/>
        <w:spacing w:line="360" w:lineRule="auto"/>
        <w:ind w:firstLine="504"/>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与其他所有供应商之间均不存在利害关系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E255702">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787C6938">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25A1B816">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1DDA6AE0">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41F77F95">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644C2FF0">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1EFE1438">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bookmarkStart w:id="86" w:name="_Toc28271"/>
      <w:r>
        <w:rPr>
          <w:rFonts w:hint="eastAsia" w:ascii="仿宋" w:hAnsi="仿宋" w:eastAsia="仿宋" w:cs="仿宋"/>
          <w:color w:val="auto"/>
          <w:kern w:val="0"/>
          <w:sz w:val="24"/>
          <w:szCs w:val="24"/>
        </w:rPr>
        <w:t>G.存在共同直接或间接投资设立子公司、联营企业和合营企业情况</w:t>
      </w:r>
      <w:bookmarkEnd w:id="86"/>
    </w:p>
    <w:p w14:paraId="2C3AF196">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24BAD46A">
      <w:pPr>
        <w:pStyle w:val="640"/>
        <w:keepNext w:val="0"/>
        <w:keepLines w:val="0"/>
        <w:pageBreakBefore w:val="0"/>
        <w:widowControl w:val="0"/>
        <w:tabs>
          <w:tab w:val="left" w:pos="426"/>
        </w:tabs>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0340746C">
      <w:pPr>
        <w:pStyle w:val="641"/>
        <w:keepNext w:val="0"/>
        <w:keepLines w:val="0"/>
        <w:pageBreakBefore w:val="0"/>
        <w:widowControl/>
        <w:numPr>
          <w:ilvl w:val="0"/>
          <w:numId w:val="14"/>
        </w:numPr>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现已清楚知道并</w:t>
      </w:r>
      <w:r>
        <w:rPr>
          <w:rFonts w:hint="eastAsia" w:ascii="仿宋" w:hAnsi="仿宋" w:eastAsia="仿宋" w:cs="仿宋"/>
          <w:color w:val="auto"/>
          <w:kern w:val="0"/>
          <w:sz w:val="24"/>
          <w:szCs w:val="24"/>
        </w:rPr>
        <w:t>严格遵守政府采购法律法规和现场纪律。</w:t>
      </w:r>
    </w:p>
    <w:p w14:paraId="3194ED1E">
      <w:pPr>
        <w:pStyle w:val="641"/>
        <w:keepNext w:val="0"/>
        <w:keepLines w:val="0"/>
        <w:pageBreakBefore w:val="0"/>
        <w:widowControl/>
        <w:numPr>
          <w:ilvl w:val="0"/>
          <w:numId w:val="14"/>
        </w:numPr>
        <w:kinsoku/>
        <w:overflowPunct/>
        <w:topLinePunct w:val="0"/>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1291FFD8">
      <w:pPr>
        <w:pStyle w:val="641"/>
        <w:keepNext w:val="0"/>
        <w:keepLines w:val="0"/>
        <w:pageBreakBefore w:val="0"/>
        <w:widowControl/>
        <w:numPr>
          <w:ilvl w:val="0"/>
          <w:numId w:val="0"/>
        </w:numPr>
        <w:kinsoku/>
        <w:overflowPunct/>
        <w:topLinePunct w:val="0"/>
        <w:bidi w:val="0"/>
        <w:adjustRightInd w:val="0"/>
        <w:snapToGrid w:val="0"/>
        <w:spacing w:line="360" w:lineRule="auto"/>
        <w:textAlignment w:val="auto"/>
        <w:rPr>
          <w:rFonts w:hint="eastAsia" w:ascii="仿宋" w:hAnsi="仿宋" w:eastAsia="仿宋" w:cs="仿宋"/>
          <w:color w:val="auto"/>
          <w:sz w:val="24"/>
          <w:szCs w:val="24"/>
        </w:rPr>
      </w:pPr>
    </w:p>
    <w:p w14:paraId="38037C9B">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w:t>
      </w:r>
    </w:p>
    <w:p w14:paraId="4CCE8282">
      <w:pPr>
        <w:pStyle w:val="22"/>
        <w:keepNext w:val="0"/>
        <w:keepLines w:val="0"/>
        <w:pageBreakBefore w:val="0"/>
        <w:kinsoku/>
        <w:overflowPunct/>
        <w:topLinePunct w:val="0"/>
        <w:bidi w:val="0"/>
        <w:adjustRightInd w:val="0"/>
        <w:spacing w:line="360" w:lineRule="auto"/>
        <w:textAlignment w:val="auto"/>
        <w:rPr>
          <w:rFonts w:ascii="宋体" w:hAnsi="宋体" w:eastAsia="宋体" w:cs="仿宋_GB2312"/>
          <w:b/>
          <w:sz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年  月    日</w:t>
      </w: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000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Sitka Text">
    <w:altName w:val="PMingLiU-ExtB"/>
    <w:panose1 w:val="02000505000000020004"/>
    <w:charset w:val="00"/>
    <w:family w:val="auto"/>
    <w:pitch w:val="default"/>
    <w:sig w:usb0="00000000" w:usb1="00000000"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Vrinda">
    <w:panose1 w:val="020B0502040204020203"/>
    <w:charset w:val="00"/>
    <w:family w:val="auto"/>
    <w:pitch w:val="default"/>
    <w:sig w:usb0="00010003"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7240">
    <w:pPr>
      <w:pStyle w:val="38"/>
      <w:framePr w:wrap="around" w:vAnchor="text" w:hAnchor="margin" w:xAlign="right" w:y="1"/>
      <w:rPr>
        <w:rStyle w:val="68"/>
      </w:rPr>
    </w:pPr>
    <w:r>
      <w:fldChar w:fldCharType="begin"/>
    </w:r>
    <w:r>
      <w:rPr>
        <w:rStyle w:val="68"/>
      </w:rPr>
      <w:instrText xml:space="preserve">PAGE  </w:instrText>
    </w:r>
    <w:r>
      <w:fldChar w:fldCharType="end"/>
    </w:r>
  </w:p>
  <w:p w14:paraId="43750563">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203A">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18BC">
    <w:pPr>
      <w:pStyle w:val="38"/>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A7D9A7">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15A7D9A7">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DE57">
    <w:pPr>
      <w:pStyle w:val="3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5A2D9F">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4F5A2D9F">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B39F6">
    <w:pPr>
      <w:pStyle w:val="38"/>
      <w:framePr w:wrap="around" w:vAnchor="text" w:hAnchor="margin" w:xAlign="right" w:y="1"/>
      <w:rPr>
        <w:rStyle w:val="68"/>
      </w:rPr>
    </w:pPr>
    <w:r>
      <w:fldChar w:fldCharType="begin"/>
    </w:r>
    <w:r>
      <w:rPr>
        <w:rStyle w:val="68"/>
      </w:rPr>
      <w:instrText xml:space="preserve">PAGE  </w:instrText>
    </w:r>
    <w:r>
      <w:fldChar w:fldCharType="end"/>
    </w:r>
  </w:p>
  <w:p w14:paraId="4C82A6F9">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17E4">
    <w:pPr>
      <w:pStyle w:val="3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138690">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47138690">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F899">
    <w:pPr>
      <w:pStyle w:val="40"/>
      <w:jc w:val="left"/>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磋商文件编号:SXPZ-F20250630QXY</w:t>
    </w: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22BA">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5595">
    <w:pPr>
      <w:pStyle w:val="40"/>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磋商文件编号:SXPZ-F20250630QXY</w:t>
    </w: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9B8A">
    <w:pPr>
      <w:pStyle w:val="40"/>
      <w:tabs>
        <w:tab w:val="center" w:pos="0"/>
      </w:tabs>
      <w:jc w:val="left"/>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磋商文件编号:SXPZ-F20250630QXY</w:t>
    </w: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7125C">
    <w:pPr>
      <w:pStyle w:val="40"/>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磋商文件编号:SXPZ-F20250630QXY</w:t>
    </w:r>
    <w:r>
      <w:rPr>
        <w:rFonts w:hint="eastAsia" w:ascii="仿宋" w:hAnsi="仿宋" w:eastAsia="仿宋" w:cs="仿宋"/>
      </w:rPr>
      <w:t xml:space="preserve">  </w:t>
    </w:r>
  </w:p>
  <w:p w14:paraId="4F9EA0AC">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964D"/>
    <w:multiLevelType w:val="singleLevel"/>
    <w:tmpl w:val="B4C8964D"/>
    <w:lvl w:ilvl="0" w:tentative="0">
      <w:start w:val="4"/>
      <w:numFmt w:val="decimal"/>
      <w:lvlText w:val="%1."/>
      <w:lvlJc w:val="left"/>
      <w:pPr>
        <w:tabs>
          <w:tab w:val="left" w:pos="312"/>
        </w:tabs>
      </w:pPr>
    </w:lvl>
  </w:abstractNum>
  <w:abstractNum w:abstractNumId="1">
    <w:nsid w:val="DE113EBD"/>
    <w:multiLevelType w:val="singleLevel"/>
    <w:tmpl w:val="DE113EBD"/>
    <w:lvl w:ilvl="0" w:tentative="0">
      <w:start w:val="2"/>
      <w:numFmt w:val="decimal"/>
      <w:lvlText w:val="%1."/>
      <w:lvlJc w:val="left"/>
      <w:pPr>
        <w:tabs>
          <w:tab w:val="left" w:pos="312"/>
        </w:tabs>
      </w:pPr>
    </w:lvl>
  </w:abstractNum>
  <w:abstractNum w:abstractNumId="2">
    <w:nsid w:val="DE4A3471"/>
    <w:multiLevelType w:val="singleLevel"/>
    <w:tmpl w:val="DE4A3471"/>
    <w:lvl w:ilvl="0" w:tentative="0">
      <w:start w:val="6"/>
      <w:numFmt w:val="chineseCounting"/>
      <w:suff w:val="nothing"/>
      <w:lvlText w:val="%1、"/>
      <w:lvlJc w:val="left"/>
      <w:rPr>
        <w:rFonts w:hint="eastAsia"/>
      </w:rPr>
    </w:lvl>
  </w:abstractNum>
  <w:abstractNum w:abstractNumId="3">
    <w:nsid w:val="F42EA27A"/>
    <w:multiLevelType w:val="singleLevel"/>
    <w:tmpl w:val="F42EA27A"/>
    <w:lvl w:ilvl="0" w:tentative="0">
      <w:start w:val="1"/>
      <w:numFmt w:val="decimal"/>
      <w:lvlText w:val="%1."/>
      <w:lvlJc w:val="left"/>
      <w:pPr>
        <w:tabs>
          <w:tab w:val="left" w:pos="312"/>
        </w:tabs>
      </w:pPr>
    </w:lvl>
  </w:abstractNum>
  <w:abstractNum w:abstractNumId="4">
    <w:nsid w:val="00000000"/>
    <w:multiLevelType w:val="singleLevel"/>
    <w:tmpl w:val="00000000"/>
    <w:lvl w:ilvl="0" w:tentative="0">
      <w:start w:val="1"/>
      <w:numFmt w:val="decimal"/>
      <w:suff w:val="nothing"/>
      <w:lvlText w:val="（%1）"/>
      <w:lvlJc w:val="left"/>
    </w:lvl>
  </w:abstractNum>
  <w:abstractNum w:abstractNumId="5">
    <w:nsid w:val="00000001"/>
    <w:multiLevelType w:val="multilevel"/>
    <w:tmpl w:val="00000001"/>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7">
    <w:nsid w:val="00000003"/>
    <w:multiLevelType w:val="multilevel"/>
    <w:tmpl w:val="00000003"/>
    <w:lvl w:ilvl="0" w:tentative="0">
      <w:start w:val="1"/>
      <w:numFmt w:val="bullet"/>
      <w:pStyle w:val="414"/>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8">
    <w:nsid w:val="00000004"/>
    <w:multiLevelType w:val="multilevel"/>
    <w:tmpl w:val="00000004"/>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0000005"/>
    <w:multiLevelType w:val="multilevel"/>
    <w:tmpl w:val="00000005"/>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0">
    <w:nsid w:val="00000007"/>
    <w:multiLevelType w:val="multilevel"/>
    <w:tmpl w:val="00000007"/>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00000008"/>
    <w:multiLevelType w:val="multilevel"/>
    <w:tmpl w:val="00000008"/>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5010C8B1"/>
    <w:multiLevelType w:val="singleLevel"/>
    <w:tmpl w:val="5010C8B1"/>
    <w:lvl w:ilvl="0" w:tentative="0">
      <w:start w:val="3"/>
      <w:numFmt w:val="chineseCounting"/>
      <w:suff w:val="space"/>
      <w:lvlText w:val="第%1部分"/>
      <w:lvlJc w:val="left"/>
      <w:rPr>
        <w:rFonts w:hint="eastAsia"/>
      </w:rPr>
    </w:lvl>
  </w:abstractNum>
  <w:abstractNum w:abstractNumId="13">
    <w:nsid w:val="75D7A052"/>
    <w:multiLevelType w:val="singleLevel"/>
    <w:tmpl w:val="75D7A052"/>
    <w:lvl w:ilvl="0" w:tentative="0">
      <w:start w:val="1"/>
      <w:numFmt w:val="decimal"/>
      <w:lvlText w:val="%1."/>
      <w:lvlJc w:val="left"/>
      <w:pPr>
        <w:tabs>
          <w:tab w:val="left" w:pos="312"/>
        </w:tabs>
      </w:pPr>
    </w:lvl>
  </w:abstractNum>
  <w:num w:numId="1">
    <w:abstractNumId w:val="9"/>
  </w:num>
  <w:num w:numId="2">
    <w:abstractNumId w:val="8"/>
  </w:num>
  <w:num w:numId="3">
    <w:abstractNumId w:val="6"/>
  </w:num>
  <w:num w:numId="4">
    <w:abstractNumId w:val="7"/>
  </w:num>
  <w:num w:numId="5">
    <w:abstractNumId w:val="10"/>
  </w:num>
  <w:num w:numId="6">
    <w:abstractNumId w:val="11"/>
  </w:num>
  <w:num w:numId="7">
    <w:abstractNumId w:val="12"/>
  </w:num>
  <w:num w:numId="8">
    <w:abstractNumId w:val="0"/>
  </w:num>
  <w:num w:numId="9">
    <w:abstractNumId w:val="13"/>
  </w:num>
  <w:num w:numId="10">
    <w:abstractNumId w:val="1"/>
  </w:num>
  <w:num w:numId="11">
    <w:abstractNumId w:val="3"/>
  </w:num>
  <w:num w:numId="12">
    <w:abstractNumId w:val="2"/>
  </w:num>
  <w:num w:numId="13">
    <w:abstractNumId w:val="4"/>
  </w:num>
  <w:num w:numId="14">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jAxMjhjMzE4ZjgwMzczOGViMWZiMDNjNTE1ZDAifQ=="/>
  </w:docVars>
  <w:rsids>
    <w:rsidRoot w:val="00172A27"/>
    <w:rsid w:val="002C61F7"/>
    <w:rsid w:val="002E2712"/>
    <w:rsid w:val="00335425"/>
    <w:rsid w:val="0066678C"/>
    <w:rsid w:val="00761FC8"/>
    <w:rsid w:val="008855BA"/>
    <w:rsid w:val="009F4C1B"/>
    <w:rsid w:val="00BC57CD"/>
    <w:rsid w:val="00C6664C"/>
    <w:rsid w:val="00ED6E0D"/>
    <w:rsid w:val="01176EA7"/>
    <w:rsid w:val="0147153B"/>
    <w:rsid w:val="0152227D"/>
    <w:rsid w:val="016320EC"/>
    <w:rsid w:val="01C0309B"/>
    <w:rsid w:val="01E86FEB"/>
    <w:rsid w:val="0224187C"/>
    <w:rsid w:val="022655F4"/>
    <w:rsid w:val="02315CA0"/>
    <w:rsid w:val="028369E0"/>
    <w:rsid w:val="028816DF"/>
    <w:rsid w:val="02B20C36"/>
    <w:rsid w:val="02FF5E45"/>
    <w:rsid w:val="033E696D"/>
    <w:rsid w:val="034649C6"/>
    <w:rsid w:val="03497D83"/>
    <w:rsid w:val="035933FA"/>
    <w:rsid w:val="04091561"/>
    <w:rsid w:val="04294B38"/>
    <w:rsid w:val="04372FD3"/>
    <w:rsid w:val="04561CA4"/>
    <w:rsid w:val="049B5F57"/>
    <w:rsid w:val="04CC21BB"/>
    <w:rsid w:val="04E5637F"/>
    <w:rsid w:val="052772B8"/>
    <w:rsid w:val="055A508B"/>
    <w:rsid w:val="05793C8D"/>
    <w:rsid w:val="05CC64B2"/>
    <w:rsid w:val="05FD31E4"/>
    <w:rsid w:val="060379FA"/>
    <w:rsid w:val="061615CD"/>
    <w:rsid w:val="065E2E82"/>
    <w:rsid w:val="06D0599C"/>
    <w:rsid w:val="079E4577"/>
    <w:rsid w:val="07A90360"/>
    <w:rsid w:val="07C02047"/>
    <w:rsid w:val="07D159C5"/>
    <w:rsid w:val="07D826C8"/>
    <w:rsid w:val="08193505"/>
    <w:rsid w:val="08320BD9"/>
    <w:rsid w:val="0869448C"/>
    <w:rsid w:val="08C00ADD"/>
    <w:rsid w:val="092149A6"/>
    <w:rsid w:val="093F2ABC"/>
    <w:rsid w:val="098F7951"/>
    <w:rsid w:val="09A60DC8"/>
    <w:rsid w:val="09D82B26"/>
    <w:rsid w:val="0A2C751F"/>
    <w:rsid w:val="0A346258"/>
    <w:rsid w:val="0A545FC1"/>
    <w:rsid w:val="0A86042B"/>
    <w:rsid w:val="0A943317"/>
    <w:rsid w:val="0A951A03"/>
    <w:rsid w:val="0B4209B0"/>
    <w:rsid w:val="0B574A70"/>
    <w:rsid w:val="0B745622"/>
    <w:rsid w:val="0B7C0033"/>
    <w:rsid w:val="0B931032"/>
    <w:rsid w:val="0BDE2820"/>
    <w:rsid w:val="0BDE2A9B"/>
    <w:rsid w:val="0BF70001"/>
    <w:rsid w:val="0C0149DC"/>
    <w:rsid w:val="0C414F19"/>
    <w:rsid w:val="0CA2703D"/>
    <w:rsid w:val="0CCC3C34"/>
    <w:rsid w:val="0CDD7393"/>
    <w:rsid w:val="0D2C3CDA"/>
    <w:rsid w:val="0D397A5A"/>
    <w:rsid w:val="0D9024E9"/>
    <w:rsid w:val="0D972629"/>
    <w:rsid w:val="0DA11FD2"/>
    <w:rsid w:val="0DF66459"/>
    <w:rsid w:val="0DF90060"/>
    <w:rsid w:val="0E7B261C"/>
    <w:rsid w:val="0E9C4E0F"/>
    <w:rsid w:val="0EC55518"/>
    <w:rsid w:val="0ED662BA"/>
    <w:rsid w:val="0F706100"/>
    <w:rsid w:val="0FB26719"/>
    <w:rsid w:val="0FDC5544"/>
    <w:rsid w:val="0FDD12BC"/>
    <w:rsid w:val="0FDF5034"/>
    <w:rsid w:val="10277FF9"/>
    <w:rsid w:val="108C51BC"/>
    <w:rsid w:val="10AF4A06"/>
    <w:rsid w:val="10F33F89"/>
    <w:rsid w:val="111266FA"/>
    <w:rsid w:val="111D4066"/>
    <w:rsid w:val="11524F91"/>
    <w:rsid w:val="12506B92"/>
    <w:rsid w:val="126637EB"/>
    <w:rsid w:val="12CF75E2"/>
    <w:rsid w:val="134578A4"/>
    <w:rsid w:val="136A013D"/>
    <w:rsid w:val="136E4430"/>
    <w:rsid w:val="136F66CF"/>
    <w:rsid w:val="13765CAF"/>
    <w:rsid w:val="13BB14CF"/>
    <w:rsid w:val="1400591F"/>
    <w:rsid w:val="14172444"/>
    <w:rsid w:val="141B040C"/>
    <w:rsid w:val="14A16D5C"/>
    <w:rsid w:val="14E725A7"/>
    <w:rsid w:val="152E5EA7"/>
    <w:rsid w:val="156A35F2"/>
    <w:rsid w:val="158E5532"/>
    <w:rsid w:val="15CF16A7"/>
    <w:rsid w:val="15E862C7"/>
    <w:rsid w:val="16434069"/>
    <w:rsid w:val="16AC06BC"/>
    <w:rsid w:val="16AD19E8"/>
    <w:rsid w:val="16CA58C7"/>
    <w:rsid w:val="17852965"/>
    <w:rsid w:val="17C0574B"/>
    <w:rsid w:val="180A6D34"/>
    <w:rsid w:val="181D494B"/>
    <w:rsid w:val="18673E19"/>
    <w:rsid w:val="192341E3"/>
    <w:rsid w:val="192B3098"/>
    <w:rsid w:val="19E03152"/>
    <w:rsid w:val="19E35BE4"/>
    <w:rsid w:val="19EC6CCB"/>
    <w:rsid w:val="1A0538E9"/>
    <w:rsid w:val="1A3A7A37"/>
    <w:rsid w:val="1AD734D7"/>
    <w:rsid w:val="1AF27BFF"/>
    <w:rsid w:val="1B09565B"/>
    <w:rsid w:val="1B722ECF"/>
    <w:rsid w:val="1B7449F1"/>
    <w:rsid w:val="1B8C2514"/>
    <w:rsid w:val="1BF304AD"/>
    <w:rsid w:val="1C3404B6"/>
    <w:rsid w:val="1C5C75D3"/>
    <w:rsid w:val="1C625023"/>
    <w:rsid w:val="1C8F0E89"/>
    <w:rsid w:val="1D0E3FDB"/>
    <w:rsid w:val="1D2759D6"/>
    <w:rsid w:val="1D497F91"/>
    <w:rsid w:val="1D551B4C"/>
    <w:rsid w:val="1D8870F2"/>
    <w:rsid w:val="1DAB29F9"/>
    <w:rsid w:val="1DF63C75"/>
    <w:rsid w:val="1E2B689A"/>
    <w:rsid w:val="1E3E5BD7"/>
    <w:rsid w:val="1E700165"/>
    <w:rsid w:val="1E845724"/>
    <w:rsid w:val="1E912BAE"/>
    <w:rsid w:val="1EB12291"/>
    <w:rsid w:val="1ED1023E"/>
    <w:rsid w:val="1F1C10F7"/>
    <w:rsid w:val="1F372530"/>
    <w:rsid w:val="1F4B7FF0"/>
    <w:rsid w:val="1F5F7696"/>
    <w:rsid w:val="1FE81CE3"/>
    <w:rsid w:val="1FFF6B11"/>
    <w:rsid w:val="2024427B"/>
    <w:rsid w:val="205564EA"/>
    <w:rsid w:val="20800028"/>
    <w:rsid w:val="20D66B76"/>
    <w:rsid w:val="21E64000"/>
    <w:rsid w:val="21FA5CFD"/>
    <w:rsid w:val="222B2C5C"/>
    <w:rsid w:val="225673D8"/>
    <w:rsid w:val="2274785E"/>
    <w:rsid w:val="229816E8"/>
    <w:rsid w:val="23376A8B"/>
    <w:rsid w:val="24052C42"/>
    <w:rsid w:val="24A26904"/>
    <w:rsid w:val="24A61BB0"/>
    <w:rsid w:val="24A65CC9"/>
    <w:rsid w:val="24E94533"/>
    <w:rsid w:val="250C4542"/>
    <w:rsid w:val="251D756A"/>
    <w:rsid w:val="25205A7B"/>
    <w:rsid w:val="2522733F"/>
    <w:rsid w:val="25296CD0"/>
    <w:rsid w:val="26062EC3"/>
    <w:rsid w:val="27075144"/>
    <w:rsid w:val="270858F0"/>
    <w:rsid w:val="270E4E27"/>
    <w:rsid w:val="276C3EAC"/>
    <w:rsid w:val="27CB7F20"/>
    <w:rsid w:val="28043472"/>
    <w:rsid w:val="28724840"/>
    <w:rsid w:val="287A36F4"/>
    <w:rsid w:val="28A15125"/>
    <w:rsid w:val="28EA6ACC"/>
    <w:rsid w:val="29114058"/>
    <w:rsid w:val="292900F3"/>
    <w:rsid w:val="296E14AB"/>
    <w:rsid w:val="297A1827"/>
    <w:rsid w:val="298567F4"/>
    <w:rsid w:val="29986528"/>
    <w:rsid w:val="299B5324"/>
    <w:rsid w:val="29A22F02"/>
    <w:rsid w:val="29AC1FD3"/>
    <w:rsid w:val="29F00112"/>
    <w:rsid w:val="29F55728"/>
    <w:rsid w:val="2A1D4C7F"/>
    <w:rsid w:val="2A391AB9"/>
    <w:rsid w:val="2A4915D0"/>
    <w:rsid w:val="2A517BC2"/>
    <w:rsid w:val="2A5E2291"/>
    <w:rsid w:val="2A66642C"/>
    <w:rsid w:val="2ACE2FF1"/>
    <w:rsid w:val="2AF91248"/>
    <w:rsid w:val="2B1716CE"/>
    <w:rsid w:val="2BBB2606"/>
    <w:rsid w:val="2BC929C8"/>
    <w:rsid w:val="2BCE7BAF"/>
    <w:rsid w:val="2C536736"/>
    <w:rsid w:val="2CE74D6E"/>
    <w:rsid w:val="2CF55A3F"/>
    <w:rsid w:val="2D197980"/>
    <w:rsid w:val="2D9B0395"/>
    <w:rsid w:val="2E4B1814"/>
    <w:rsid w:val="2EA414CB"/>
    <w:rsid w:val="2EAB3FA9"/>
    <w:rsid w:val="2EC333C5"/>
    <w:rsid w:val="2EDA4EED"/>
    <w:rsid w:val="2F8135BA"/>
    <w:rsid w:val="2FAB0996"/>
    <w:rsid w:val="2FCF07C9"/>
    <w:rsid w:val="300674F7"/>
    <w:rsid w:val="30073135"/>
    <w:rsid w:val="306C6018"/>
    <w:rsid w:val="308B46F0"/>
    <w:rsid w:val="30AC28B9"/>
    <w:rsid w:val="30B73737"/>
    <w:rsid w:val="30B9255C"/>
    <w:rsid w:val="30CA72A9"/>
    <w:rsid w:val="3112096E"/>
    <w:rsid w:val="312406A1"/>
    <w:rsid w:val="319E0453"/>
    <w:rsid w:val="31B23A98"/>
    <w:rsid w:val="32127889"/>
    <w:rsid w:val="32430FFB"/>
    <w:rsid w:val="324E3C27"/>
    <w:rsid w:val="331704BD"/>
    <w:rsid w:val="336B6F92"/>
    <w:rsid w:val="33751688"/>
    <w:rsid w:val="33762312"/>
    <w:rsid w:val="33A81276"/>
    <w:rsid w:val="340956AF"/>
    <w:rsid w:val="343C0D0E"/>
    <w:rsid w:val="34433534"/>
    <w:rsid w:val="3481782D"/>
    <w:rsid w:val="35042CC3"/>
    <w:rsid w:val="351D3D85"/>
    <w:rsid w:val="35366BF5"/>
    <w:rsid w:val="35633E8E"/>
    <w:rsid w:val="35DF75DE"/>
    <w:rsid w:val="35FF55ED"/>
    <w:rsid w:val="3632560E"/>
    <w:rsid w:val="36386131"/>
    <w:rsid w:val="36637EBD"/>
    <w:rsid w:val="36B67FED"/>
    <w:rsid w:val="36BB3856"/>
    <w:rsid w:val="3719197E"/>
    <w:rsid w:val="373F4487"/>
    <w:rsid w:val="374970B3"/>
    <w:rsid w:val="37B908A3"/>
    <w:rsid w:val="37E1109A"/>
    <w:rsid w:val="38172D0E"/>
    <w:rsid w:val="38433B03"/>
    <w:rsid w:val="38482EC7"/>
    <w:rsid w:val="38C033A5"/>
    <w:rsid w:val="38E43325"/>
    <w:rsid w:val="392B413E"/>
    <w:rsid w:val="39317DFF"/>
    <w:rsid w:val="395C1320"/>
    <w:rsid w:val="39841613"/>
    <w:rsid w:val="39A57F58"/>
    <w:rsid w:val="39A62333"/>
    <w:rsid w:val="3A00516A"/>
    <w:rsid w:val="3A092B2A"/>
    <w:rsid w:val="3A4D20AB"/>
    <w:rsid w:val="3A4F49E1"/>
    <w:rsid w:val="3AA810DF"/>
    <w:rsid w:val="3B1D063B"/>
    <w:rsid w:val="3B64626A"/>
    <w:rsid w:val="3B950658"/>
    <w:rsid w:val="3BC85AB4"/>
    <w:rsid w:val="3BD12312"/>
    <w:rsid w:val="3C261771"/>
    <w:rsid w:val="3C5067EE"/>
    <w:rsid w:val="3C597D99"/>
    <w:rsid w:val="3C7050E2"/>
    <w:rsid w:val="3CF63839"/>
    <w:rsid w:val="3D1574E2"/>
    <w:rsid w:val="3D977D6F"/>
    <w:rsid w:val="3D9D3CB5"/>
    <w:rsid w:val="3DA22AF2"/>
    <w:rsid w:val="3E7F034A"/>
    <w:rsid w:val="3E8310FD"/>
    <w:rsid w:val="3EA94414"/>
    <w:rsid w:val="3ED92B93"/>
    <w:rsid w:val="3F007C46"/>
    <w:rsid w:val="3F892743"/>
    <w:rsid w:val="40055B41"/>
    <w:rsid w:val="40086230"/>
    <w:rsid w:val="40316936"/>
    <w:rsid w:val="40596A0B"/>
    <w:rsid w:val="4095129A"/>
    <w:rsid w:val="40F77B80"/>
    <w:rsid w:val="41207887"/>
    <w:rsid w:val="41B4781F"/>
    <w:rsid w:val="41C07CCA"/>
    <w:rsid w:val="41EF2605"/>
    <w:rsid w:val="42191B96"/>
    <w:rsid w:val="425C3B7A"/>
    <w:rsid w:val="425F4A8D"/>
    <w:rsid w:val="4269685C"/>
    <w:rsid w:val="42862F6A"/>
    <w:rsid w:val="42A67182"/>
    <w:rsid w:val="42AD499A"/>
    <w:rsid w:val="42C121F4"/>
    <w:rsid w:val="43151407"/>
    <w:rsid w:val="435A582F"/>
    <w:rsid w:val="43686B13"/>
    <w:rsid w:val="436D4129"/>
    <w:rsid w:val="437044BD"/>
    <w:rsid w:val="43770B04"/>
    <w:rsid w:val="439369B8"/>
    <w:rsid w:val="43B27D8E"/>
    <w:rsid w:val="43F74732"/>
    <w:rsid w:val="44150A49"/>
    <w:rsid w:val="4475773A"/>
    <w:rsid w:val="44C45FCB"/>
    <w:rsid w:val="44FA7C3F"/>
    <w:rsid w:val="450D7972"/>
    <w:rsid w:val="454809AA"/>
    <w:rsid w:val="458A0BEF"/>
    <w:rsid w:val="45B147A1"/>
    <w:rsid w:val="45D24718"/>
    <w:rsid w:val="462A6302"/>
    <w:rsid w:val="46842723"/>
    <w:rsid w:val="46871D95"/>
    <w:rsid w:val="4690085B"/>
    <w:rsid w:val="47236529"/>
    <w:rsid w:val="47666BD1"/>
    <w:rsid w:val="47ED3A8B"/>
    <w:rsid w:val="47F46BC7"/>
    <w:rsid w:val="48050DD4"/>
    <w:rsid w:val="48A62609"/>
    <w:rsid w:val="49746212"/>
    <w:rsid w:val="497A75A0"/>
    <w:rsid w:val="499917D4"/>
    <w:rsid w:val="4A1B668D"/>
    <w:rsid w:val="4A1E1CDA"/>
    <w:rsid w:val="4A6E2C61"/>
    <w:rsid w:val="4A705B77"/>
    <w:rsid w:val="4B647BC0"/>
    <w:rsid w:val="4BAF1783"/>
    <w:rsid w:val="4BE40D01"/>
    <w:rsid w:val="4C76404F"/>
    <w:rsid w:val="4D6C0ACE"/>
    <w:rsid w:val="4E2F0959"/>
    <w:rsid w:val="4E4875AB"/>
    <w:rsid w:val="4EE07EA5"/>
    <w:rsid w:val="4F4425D1"/>
    <w:rsid w:val="50D2381E"/>
    <w:rsid w:val="50F73284"/>
    <w:rsid w:val="51043EAF"/>
    <w:rsid w:val="51112598"/>
    <w:rsid w:val="519A0805"/>
    <w:rsid w:val="51C969CF"/>
    <w:rsid w:val="51D3784E"/>
    <w:rsid w:val="523601F3"/>
    <w:rsid w:val="52410C5B"/>
    <w:rsid w:val="52497B10"/>
    <w:rsid w:val="52773A4D"/>
    <w:rsid w:val="52990A97"/>
    <w:rsid w:val="529E7E5B"/>
    <w:rsid w:val="52CC09AB"/>
    <w:rsid w:val="53446C55"/>
    <w:rsid w:val="53590226"/>
    <w:rsid w:val="537A3091"/>
    <w:rsid w:val="538F59F6"/>
    <w:rsid w:val="5449029B"/>
    <w:rsid w:val="54B0031A"/>
    <w:rsid w:val="54B03E76"/>
    <w:rsid w:val="54B90F7D"/>
    <w:rsid w:val="54F5115A"/>
    <w:rsid w:val="54F75F49"/>
    <w:rsid w:val="555A4967"/>
    <w:rsid w:val="55F61D5C"/>
    <w:rsid w:val="560C1580"/>
    <w:rsid w:val="57064221"/>
    <w:rsid w:val="5752361C"/>
    <w:rsid w:val="57F64296"/>
    <w:rsid w:val="580057A0"/>
    <w:rsid w:val="58331A2B"/>
    <w:rsid w:val="584C6310"/>
    <w:rsid w:val="58511D61"/>
    <w:rsid w:val="58773629"/>
    <w:rsid w:val="588B2C30"/>
    <w:rsid w:val="58A43CF2"/>
    <w:rsid w:val="58C64E94"/>
    <w:rsid w:val="58CD0666"/>
    <w:rsid w:val="58CF2542"/>
    <w:rsid w:val="59103135"/>
    <w:rsid w:val="591470C9"/>
    <w:rsid w:val="598A113A"/>
    <w:rsid w:val="5A364E1D"/>
    <w:rsid w:val="5A820063"/>
    <w:rsid w:val="5AA23A59"/>
    <w:rsid w:val="5AD85ED5"/>
    <w:rsid w:val="5AD90B13"/>
    <w:rsid w:val="5B7359C9"/>
    <w:rsid w:val="5BEC651D"/>
    <w:rsid w:val="5BF907F8"/>
    <w:rsid w:val="5C384E7D"/>
    <w:rsid w:val="5C45759A"/>
    <w:rsid w:val="5C4E46A0"/>
    <w:rsid w:val="5C630938"/>
    <w:rsid w:val="5C7B745F"/>
    <w:rsid w:val="5CB35CC1"/>
    <w:rsid w:val="5CDC1CAC"/>
    <w:rsid w:val="5DC70516"/>
    <w:rsid w:val="5DD21B0F"/>
    <w:rsid w:val="5DD543AA"/>
    <w:rsid w:val="5DF162A8"/>
    <w:rsid w:val="5E021BE6"/>
    <w:rsid w:val="5E1D2D7B"/>
    <w:rsid w:val="5EB72A3D"/>
    <w:rsid w:val="5F5F0972"/>
    <w:rsid w:val="5F624DFA"/>
    <w:rsid w:val="5F7C7657"/>
    <w:rsid w:val="5F84662B"/>
    <w:rsid w:val="5FDA449D"/>
    <w:rsid w:val="5FF27A39"/>
    <w:rsid w:val="602120CC"/>
    <w:rsid w:val="602776E2"/>
    <w:rsid w:val="605E50CE"/>
    <w:rsid w:val="6064547E"/>
    <w:rsid w:val="60743919"/>
    <w:rsid w:val="60883EF9"/>
    <w:rsid w:val="608E7761"/>
    <w:rsid w:val="60C75979"/>
    <w:rsid w:val="60E42BC1"/>
    <w:rsid w:val="61286A51"/>
    <w:rsid w:val="61797010"/>
    <w:rsid w:val="61811074"/>
    <w:rsid w:val="62570027"/>
    <w:rsid w:val="6260512D"/>
    <w:rsid w:val="6282499E"/>
    <w:rsid w:val="630428F0"/>
    <w:rsid w:val="633B16F7"/>
    <w:rsid w:val="63932A2F"/>
    <w:rsid w:val="64395C36"/>
    <w:rsid w:val="64A82F69"/>
    <w:rsid w:val="64EA6F30"/>
    <w:rsid w:val="651421FF"/>
    <w:rsid w:val="652361D8"/>
    <w:rsid w:val="657244F7"/>
    <w:rsid w:val="65864EAB"/>
    <w:rsid w:val="65921AA2"/>
    <w:rsid w:val="65D8322D"/>
    <w:rsid w:val="65F904D8"/>
    <w:rsid w:val="66140709"/>
    <w:rsid w:val="66C07AEC"/>
    <w:rsid w:val="66DD4F9F"/>
    <w:rsid w:val="66EA7B14"/>
    <w:rsid w:val="67177D85"/>
    <w:rsid w:val="672506F4"/>
    <w:rsid w:val="67281E5E"/>
    <w:rsid w:val="67566AFF"/>
    <w:rsid w:val="678216A2"/>
    <w:rsid w:val="67BB4BB4"/>
    <w:rsid w:val="6885769C"/>
    <w:rsid w:val="68FA3E26"/>
    <w:rsid w:val="69163EF1"/>
    <w:rsid w:val="696B139F"/>
    <w:rsid w:val="699F653B"/>
    <w:rsid w:val="69B00415"/>
    <w:rsid w:val="6A0111D6"/>
    <w:rsid w:val="6A220F1A"/>
    <w:rsid w:val="6A723C50"/>
    <w:rsid w:val="6A7A6FA8"/>
    <w:rsid w:val="6AB9362D"/>
    <w:rsid w:val="6AE54422"/>
    <w:rsid w:val="6B6F1F3D"/>
    <w:rsid w:val="6BFD4436"/>
    <w:rsid w:val="6C0C7883"/>
    <w:rsid w:val="6C5B01B9"/>
    <w:rsid w:val="6C8E2897"/>
    <w:rsid w:val="6CED1CB3"/>
    <w:rsid w:val="6D047526"/>
    <w:rsid w:val="6D4318D3"/>
    <w:rsid w:val="6DAF6F69"/>
    <w:rsid w:val="6DC11232"/>
    <w:rsid w:val="6E0E213F"/>
    <w:rsid w:val="6E185DF8"/>
    <w:rsid w:val="6EB16F39"/>
    <w:rsid w:val="6EB802EE"/>
    <w:rsid w:val="6ED70525"/>
    <w:rsid w:val="6F382521"/>
    <w:rsid w:val="6FED6577"/>
    <w:rsid w:val="701E1440"/>
    <w:rsid w:val="70566CF5"/>
    <w:rsid w:val="70B34FC2"/>
    <w:rsid w:val="70CC4BC0"/>
    <w:rsid w:val="70D0347E"/>
    <w:rsid w:val="70D80585"/>
    <w:rsid w:val="70DC4C71"/>
    <w:rsid w:val="711D243B"/>
    <w:rsid w:val="716342F2"/>
    <w:rsid w:val="71687B5B"/>
    <w:rsid w:val="71D9189B"/>
    <w:rsid w:val="71EF202A"/>
    <w:rsid w:val="71F748A5"/>
    <w:rsid w:val="72077373"/>
    <w:rsid w:val="724575BD"/>
    <w:rsid w:val="7274672D"/>
    <w:rsid w:val="72863CB4"/>
    <w:rsid w:val="72D27981"/>
    <w:rsid w:val="731E2BC7"/>
    <w:rsid w:val="73312DE3"/>
    <w:rsid w:val="73974727"/>
    <w:rsid w:val="73BB0416"/>
    <w:rsid w:val="73D6524F"/>
    <w:rsid w:val="73DB1CB9"/>
    <w:rsid w:val="74583EB6"/>
    <w:rsid w:val="74714F78"/>
    <w:rsid w:val="74980757"/>
    <w:rsid w:val="74B11819"/>
    <w:rsid w:val="74CE6EC4"/>
    <w:rsid w:val="74D55507"/>
    <w:rsid w:val="74DD6508"/>
    <w:rsid w:val="75462BEC"/>
    <w:rsid w:val="75BD1968"/>
    <w:rsid w:val="75F220E9"/>
    <w:rsid w:val="764D5571"/>
    <w:rsid w:val="768C6099"/>
    <w:rsid w:val="76A94EFA"/>
    <w:rsid w:val="7757591A"/>
    <w:rsid w:val="77925931"/>
    <w:rsid w:val="77B452E7"/>
    <w:rsid w:val="77BF424C"/>
    <w:rsid w:val="78061E7B"/>
    <w:rsid w:val="786170B2"/>
    <w:rsid w:val="789456D9"/>
    <w:rsid w:val="79006A46"/>
    <w:rsid w:val="79031B5E"/>
    <w:rsid w:val="791D747D"/>
    <w:rsid w:val="79D7762B"/>
    <w:rsid w:val="7A0A19CE"/>
    <w:rsid w:val="7A237D4D"/>
    <w:rsid w:val="7A4D1FE3"/>
    <w:rsid w:val="7AB756AF"/>
    <w:rsid w:val="7AF51A17"/>
    <w:rsid w:val="7AF67F85"/>
    <w:rsid w:val="7B672C31"/>
    <w:rsid w:val="7B68255B"/>
    <w:rsid w:val="7B8A691F"/>
    <w:rsid w:val="7BBE7F23"/>
    <w:rsid w:val="7C435FEF"/>
    <w:rsid w:val="7C594C70"/>
    <w:rsid w:val="7CE02C9B"/>
    <w:rsid w:val="7D3C1CFD"/>
    <w:rsid w:val="7DD47241"/>
    <w:rsid w:val="7ED06D3F"/>
    <w:rsid w:val="7EFB3DBC"/>
    <w:rsid w:val="7F6000C3"/>
    <w:rsid w:val="7F737DF6"/>
    <w:rsid w:val="7FE9630A"/>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3"/>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3"/>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7"/>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6"/>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5"/>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5"/>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3"/>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6">
    <w:name w:val="Default Paragraph Font"/>
    <w:autoRedefine/>
    <w:qFormat/>
    <w:uiPriority w:val="1"/>
  </w:style>
  <w:style w:type="table" w:default="1" w:styleId="64">
    <w:name w:val="Normal Table"/>
    <w:autoRedefine/>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6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qFormat/>
    <w:uiPriority w:val="0"/>
    <w:pPr>
      <w:shd w:val="clear" w:color="auto" w:fill="000080"/>
    </w:pPr>
  </w:style>
  <w:style w:type="paragraph" w:styleId="19">
    <w:name w:val="annotation text"/>
    <w:basedOn w:val="1"/>
    <w:link w:val="618"/>
    <w:autoRedefine/>
    <w:qFormat/>
    <w:uiPriority w:val="99"/>
    <w:pPr>
      <w:jc w:val="left"/>
    </w:pPr>
  </w:style>
  <w:style w:type="paragraph" w:styleId="20">
    <w:name w:val="Salutation"/>
    <w:basedOn w:val="1"/>
    <w:next w:val="1"/>
    <w:link w:val="486"/>
    <w:autoRedefine/>
    <w:qFormat/>
    <w:uiPriority w:val="0"/>
    <w:rPr>
      <w:rFonts w:ascii="仿宋_GB2312" w:eastAsia="仿宋_GB2312"/>
      <w:sz w:val="28"/>
      <w:szCs w:val="20"/>
    </w:rPr>
  </w:style>
  <w:style w:type="paragraph" w:styleId="21">
    <w:name w:val="Body Text 3"/>
    <w:basedOn w:val="1"/>
    <w:link w:val="585"/>
    <w:autoRedefine/>
    <w:qFormat/>
    <w:uiPriority w:val="0"/>
    <w:pPr>
      <w:jc w:val="center"/>
    </w:pPr>
    <w:rPr>
      <w:szCs w:val="20"/>
    </w:rPr>
  </w:style>
  <w:style w:type="paragraph" w:styleId="22">
    <w:name w:val="Body Text"/>
    <w:basedOn w:val="1"/>
    <w:next w:val="23"/>
    <w:link w:val="516"/>
    <w:autoRedefine/>
    <w:qFormat/>
    <w:uiPriority w:val="0"/>
    <w:pPr>
      <w:autoSpaceDE w:val="0"/>
      <w:autoSpaceDN w:val="0"/>
      <w:spacing w:line="360" w:lineRule="auto"/>
    </w:pPr>
    <w:rPr>
      <w:rFonts w:ascii="宋体"/>
      <w:sz w:val="24"/>
      <w:szCs w:val="21"/>
      <w:lang w:val="zh-CN"/>
    </w:rPr>
  </w:style>
  <w:style w:type="paragraph" w:customStyle="1" w:styleId="23">
    <w:name w:val="_Style 2"/>
    <w:basedOn w:val="1"/>
    <w:qFormat/>
    <w:uiPriority w:val="0"/>
    <w:pPr>
      <w:tabs>
        <w:tab w:val="left" w:pos="420"/>
      </w:tabs>
      <w:ind w:firstLine="200" w:firstLineChars="200"/>
    </w:pPr>
    <w:rPr>
      <w:sz w:val="28"/>
      <w:szCs w:val="22"/>
    </w:rPr>
  </w:style>
  <w:style w:type="paragraph" w:styleId="24">
    <w:name w:val="Body Text Indent"/>
    <w:basedOn w:val="1"/>
    <w:next w:val="1"/>
    <w:link w:val="479"/>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5"/>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3"/>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602"/>
    <w:autoRedefine/>
    <w:qFormat/>
    <w:uiPriority w:val="0"/>
    <w:pPr>
      <w:ind w:left="100" w:leftChars="2500"/>
    </w:pPr>
    <w:rPr>
      <w:rFonts w:ascii="宋体"/>
      <w:sz w:val="24"/>
      <w:szCs w:val="21"/>
      <w:lang w:val="zh-CN"/>
    </w:rPr>
  </w:style>
  <w:style w:type="paragraph" w:styleId="36">
    <w:name w:val="Body Text Indent 2"/>
    <w:basedOn w:val="1"/>
    <w:link w:val="507"/>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9"/>
    <w:autoRedefine/>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envelope return"/>
    <w:basedOn w:val="1"/>
    <w:autoRedefine/>
    <w:qFormat/>
    <w:uiPriority w:val="99"/>
    <w:pPr>
      <w:snapToGrid w:val="0"/>
    </w:pPr>
    <w:rPr>
      <w:rFonts w:ascii="Arial" w:hAnsi="Arial"/>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9"/>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7"/>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92"/>
    <w:autoRedefine/>
    <w:qFormat/>
    <w:uiPriority w:val="0"/>
    <w:pPr>
      <w:spacing w:line="360" w:lineRule="auto"/>
      <w:ind w:firstLine="420"/>
    </w:pPr>
    <w:rPr>
      <w:sz w:val="24"/>
      <w:szCs w:val="20"/>
    </w:rPr>
  </w:style>
  <w:style w:type="paragraph" w:styleId="53">
    <w:name w:val="index 7"/>
    <w:basedOn w:val="1"/>
    <w:next w:val="1"/>
    <w:autoRedefine/>
    <w:unhideWhenUsed/>
    <w:qFormat/>
    <w:uiPriority w:val="99"/>
    <w:pPr>
      <w:ind w:left="1200" w:leftChars="1200"/>
    </w:p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autoRedefine/>
    <w:qFormat/>
    <w:uiPriority w:val="0"/>
    <w:rPr>
      <w:b/>
      <w:bCs/>
    </w:rPr>
  </w:style>
  <w:style w:type="paragraph" w:styleId="61">
    <w:name w:val="Body Text First Indent"/>
    <w:basedOn w:val="22"/>
    <w:next w:val="1"/>
    <w:link w:val="549"/>
    <w:autoRedefine/>
    <w:qFormat/>
    <w:uiPriority w:val="0"/>
    <w:pPr>
      <w:ind w:firstLine="420"/>
    </w:pPr>
    <w:rPr>
      <w:szCs w:val="20"/>
    </w:rPr>
  </w:style>
  <w:style w:type="paragraph" w:styleId="62">
    <w:name w:val="Body Text First Indent 2"/>
    <w:basedOn w:val="24"/>
    <w:next w:val="63"/>
    <w:link w:val="506"/>
    <w:autoRedefine/>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autoRedefine/>
    <w:qFormat/>
    <w:uiPriority w:val="22"/>
    <w:rPr>
      <w:b/>
      <w:bCs/>
    </w:rPr>
  </w:style>
  <w:style w:type="character" w:styleId="68">
    <w:name w:val="page number"/>
    <w:basedOn w:val="66"/>
    <w:autoRedefine/>
    <w:qFormat/>
    <w:uiPriority w:val="0"/>
  </w:style>
  <w:style w:type="character" w:styleId="69">
    <w:name w:val="FollowedHyperlink"/>
    <w:autoRedefine/>
    <w:qFormat/>
    <w:uiPriority w:val="0"/>
    <w:rPr>
      <w:rFonts w:ascii="Arial" w:hAnsi="Arial" w:eastAsia="黑体" w:cs="Arial"/>
      <w:snapToGrid w:val="0"/>
      <w:color w:val="000000"/>
      <w:kern w:val="0"/>
      <w:sz w:val="18"/>
      <w:szCs w:val="18"/>
      <w:u w:val="none"/>
    </w:rPr>
  </w:style>
  <w:style w:type="character" w:styleId="70">
    <w:name w:val="Emphasis"/>
    <w:autoRedefine/>
    <w:qFormat/>
    <w:uiPriority w:val="0"/>
    <w:rPr>
      <w:color w:val="CC0033"/>
    </w:rPr>
  </w:style>
  <w:style w:type="character" w:styleId="71">
    <w:name w:val="line number"/>
    <w:basedOn w:val="66"/>
    <w:autoRedefine/>
    <w:qFormat/>
    <w:uiPriority w:val="0"/>
  </w:style>
  <w:style w:type="character" w:styleId="72">
    <w:name w:val="Hyperlink"/>
    <w:autoRedefine/>
    <w:qFormat/>
    <w:uiPriority w:val="0"/>
    <w:rPr>
      <w:rFonts w:ascii="Arial" w:hAnsi="Arial" w:eastAsia="黑体" w:cs="Arial"/>
      <w:snapToGrid w:val="0"/>
      <w:color w:val="000000"/>
      <w:kern w:val="0"/>
      <w:sz w:val="18"/>
      <w:szCs w:val="18"/>
      <w:u w:val="none"/>
    </w:rPr>
  </w:style>
  <w:style w:type="character" w:styleId="73">
    <w:name w:val="HTML Code"/>
    <w:autoRedefine/>
    <w:qFormat/>
    <w:uiPriority w:val="0"/>
    <w:rPr>
      <w:rFonts w:ascii="黑体" w:hAnsi="Courier New" w:eastAsia="黑体" w:cs="楷体_GB2312"/>
      <w:sz w:val="20"/>
      <w:szCs w:val="20"/>
    </w:rPr>
  </w:style>
  <w:style w:type="character" w:styleId="74">
    <w:name w:val="annotation reference"/>
    <w:autoRedefine/>
    <w:qFormat/>
    <w:uiPriority w:val="99"/>
    <w:rPr>
      <w:sz w:val="21"/>
      <w:szCs w:val="21"/>
    </w:rPr>
  </w:style>
  <w:style w:type="paragraph" w:customStyle="1" w:styleId="75">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6">
    <w:name w:val="Default"/>
    <w:next w:val="77"/>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7">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7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2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autoRedefine/>
    <w:qFormat/>
    <w:uiPriority w:val="0"/>
    <w:pPr>
      <w:tabs>
        <w:tab w:val="left" w:pos="2790"/>
        <w:tab w:val="left" w:pos="4230"/>
      </w:tabs>
      <w:spacing w:beforeLines="100"/>
      <w:jc w:val="left"/>
    </w:pPr>
  </w:style>
  <w:style w:type="paragraph" w:customStyle="1" w:styleId="8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autoRedefine/>
    <w:qFormat/>
    <w:uiPriority w:val="0"/>
    <w:pPr>
      <w:adjustRightInd/>
      <w:spacing w:line="288" w:lineRule="auto"/>
      <w:ind w:firstLine="425" w:firstLineChars="200"/>
    </w:pPr>
  </w:style>
  <w:style w:type="paragraph" w:customStyle="1" w:styleId="83">
    <w:name w:val="Char1 Char Char Char"/>
    <w:basedOn w:val="1"/>
    <w:autoRedefine/>
    <w:qFormat/>
    <w:uiPriority w:val="0"/>
    <w:rPr>
      <w:rFonts w:ascii="Tahoma" w:hAnsi="Tahoma"/>
      <w:sz w:val="24"/>
      <w:szCs w:val="20"/>
    </w:rPr>
  </w:style>
  <w:style w:type="paragraph" w:customStyle="1" w:styleId="8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autoRedefine/>
    <w:qFormat/>
    <w:uiPriority w:val="0"/>
    <w:pPr>
      <w:spacing w:afterLines="50"/>
      <w:jc w:val="left"/>
      <w:outlineLvl w:val="3"/>
    </w:pPr>
    <w:rPr>
      <w:sz w:val="24"/>
      <w:szCs w:val="24"/>
    </w:rPr>
  </w:style>
  <w:style w:type="paragraph" w:customStyle="1" w:styleId="8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autoRedefine/>
    <w:qFormat/>
    <w:uiPriority w:val="0"/>
    <w:pPr>
      <w:numPr>
        <w:ilvl w:val="1"/>
        <w:numId w:val="4"/>
      </w:numPr>
      <w:adjustRightInd/>
    </w:pPr>
  </w:style>
  <w:style w:type="paragraph" w:customStyle="1" w:styleId="91">
    <w:name w:val="Char3"/>
    <w:basedOn w:val="1"/>
    <w:autoRedefine/>
    <w:qFormat/>
    <w:uiPriority w:val="0"/>
    <w:pPr>
      <w:adjustRightInd/>
    </w:pPr>
    <w:rPr>
      <w:rFonts w:ascii="仿宋_GB2312" w:eastAsia="仿宋_GB2312"/>
      <w:b/>
      <w:sz w:val="32"/>
      <w:szCs w:val="32"/>
    </w:rPr>
  </w:style>
  <w:style w:type="paragraph" w:customStyle="1" w:styleId="92">
    <w:name w:val="Char Char1 Char Char Char Char Char Char"/>
    <w:basedOn w:val="1"/>
    <w:autoRedefine/>
    <w:qFormat/>
    <w:uiPriority w:val="0"/>
    <w:rPr>
      <w:rFonts w:ascii="仿宋_GB2312" w:eastAsia="仿宋_GB2312"/>
      <w:b/>
      <w:sz w:val="32"/>
      <w:szCs w:val="20"/>
    </w:rPr>
  </w:style>
  <w:style w:type="paragraph" w:customStyle="1" w:styleId="93">
    <w:name w:val="文本正文 Char"/>
    <w:basedOn w:val="1"/>
    <w:autoRedefine/>
    <w:qFormat/>
    <w:uiPriority w:val="0"/>
    <w:pPr>
      <w:spacing w:line="360" w:lineRule="auto"/>
      <w:ind w:firstLine="200" w:firstLineChars="200"/>
    </w:pPr>
    <w:rPr>
      <w:kern w:val="0"/>
      <w:sz w:val="24"/>
      <w:szCs w:val="20"/>
    </w:rPr>
  </w:style>
  <w:style w:type="paragraph" w:customStyle="1" w:styleId="9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3"/>
    <w:next w:val="1"/>
    <w:autoRedefine/>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3">
    <w:name w:val="Char1"/>
    <w:basedOn w:val="1"/>
    <w:autoRedefine/>
    <w:qFormat/>
    <w:uiPriority w:val="0"/>
    <w:rPr>
      <w:rFonts w:ascii="仿宋_GB2312" w:eastAsia="仿宋_GB2312"/>
      <w:b/>
      <w:sz w:val="32"/>
      <w:szCs w:val="32"/>
    </w:rPr>
  </w:style>
  <w:style w:type="paragraph" w:customStyle="1" w:styleId="104">
    <w:name w:val="CM14"/>
    <w:basedOn w:val="76"/>
    <w:next w:val="76"/>
    <w:autoRedefine/>
    <w:qFormat/>
    <w:uiPriority w:val="0"/>
    <w:pPr>
      <w:spacing w:after="68"/>
    </w:pPr>
    <w:rPr>
      <w:rFonts w:ascii="FHLHE E+ Futura Bk" w:eastAsia="FHLHE E+ Futura Bk" w:cs="Times New Roman"/>
      <w:color w:val="auto"/>
    </w:rPr>
  </w:style>
  <w:style w:type="paragraph" w:customStyle="1" w:styleId="105">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5"/>
    <w:autoRedefine/>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0">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12">
    <w:name w:val="Char2 Char Char Char"/>
    <w:basedOn w:val="1"/>
    <w:autoRedefine/>
    <w:qFormat/>
    <w:uiPriority w:val="0"/>
    <w:rPr>
      <w:rFonts w:ascii="仿宋_GB2312" w:eastAsia="仿宋_GB2312"/>
      <w:b/>
      <w:sz w:val="32"/>
      <w:szCs w:val="32"/>
    </w:rPr>
  </w:style>
  <w:style w:type="paragraph" w:customStyle="1" w:styleId="1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autoRedefine/>
    <w:qFormat/>
    <w:uiPriority w:val="0"/>
    <w:rPr>
      <w:rFonts w:ascii="Tahoma" w:hAnsi="Tahoma"/>
      <w:sz w:val="24"/>
      <w:szCs w:val="20"/>
    </w:rPr>
  </w:style>
  <w:style w:type="paragraph" w:customStyle="1" w:styleId="1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8">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autoRedefine/>
    <w:qFormat/>
    <w:uiPriority w:val="0"/>
    <w:pPr>
      <w:spacing w:line="360" w:lineRule="auto"/>
      <w:ind w:firstLine="480" w:firstLineChars="200"/>
    </w:pPr>
    <w:rPr>
      <w:rFonts w:hAnsi="宋体"/>
      <w:sz w:val="24"/>
      <w:szCs w:val="20"/>
    </w:rPr>
  </w:style>
  <w:style w:type="paragraph" w:customStyle="1" w:styleId="125">
    <w:name w:val="MM Topic 4"/>
    <w:basedOn w:val="5"/>
    <w:autoRedefine/>
    <w:qFormat/>
    <w:uiPriority w:val="0"/>
    <w:pPr>
      <w:numPr>
        <w:ilvl w:val="0"/>
        <w:numId w:val="0"/>
      </w:numPr>
      <w:tabs>
        <w:tab w:val="clear" w:pos="864"/>
      </w:tabs>
      <w:adjustRightInd/>
      <w:ind w:left="2100" w:hanging="420"/>
    </w:pPr>
    <w:rPr>
      <w:lang w:val="en-US"/>
    </w:rPr>
  </w:style>
  <w:style w:type="paragraph" w:customStyle="1" w:styleId="126">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autoRedefine/>
    <w:qFormat/>
    <w:uiPriority w:val="0"/>
    <w:pPr>
      <w:adjustRightInd/>
      <w:spacing w:line="400" w:lineRule="exact"/>
      <w:ind w:firstLine="200" w:firstLineChars="200"/>
    </w:pPr>
    <w:rPr>
      <w:rFonts w:ascii="Arial" w:hAnsi="Arial"/>
    </w:rPr>
  </w:style>
  <w:style w:type="paragraph" w:customStyle="1" w:styleId="1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autoRedefine/>
    <w:qFormat/>
    <w:uiPriority w:val="0"/>
    <w:rPr>
      <w:rFonts w:ascii="Tahoma" w:hAnsi="Tahoma"/>
      <w:sz w:val="24"/>
      <w:szCs w:val="20"/>
    </w:rPr>
  </w:style>
  <w:style w:type="paragraph" w:customStyle="1" w:styleId="130">
    <w:name w:val="Char1 Char Char Char2"/>
    <w:basedOn w:val="1"/>
    <w:autoRedefine/>
    <w:qFormat/>
    <w:uiPriority w:val="0"/>
    <w:pPr>
      <w:adjustRightInd/>
      <w:ind w:firstLine="200" w:firstLineChars="200"/>
    </w:pPr>
    <w:rPr>
      <w:rFonts w:ascii="Tahoma" w:hAnsi="Tahoma"/>
      <w:sz w:val="24"/>
      <w:szCs w:val="20"/>
    </w:rPr>
  </w:style>
  <w:style w:type="paragraph" w:customStyle="1" w:styleId="13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autoRedefine/>
    <w:qFormat/>
    <w:uiPriority w:val="0"/>
    <w:pPr>
      <w:adjustRightInd/>
      <w:spacing w:line="360" w:lineRule="auto"/>
      <w:ind w:firstLine="480"/>
    </w:pPr>
    <w:rPr>
      <w:sz w:val="24"/>
    </w:rPr>
  </w:style>
  <w:style w:type="paragraph" w:customStyle="1" w:styleId="1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autoRedefine/>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autoRedefine/>
    <w:qFormat/>
    <w:uiPriority w:val="0"/>
    <w:pPr>
      <w:adjustRightInd/>
      <w:spacing w:line="300" w:lineRule="auto"/>
      <w:jc w:val="center"/>
    </w:pPr>
  </w:style>
  <w:style w:type="paragraph" w:customStyle="1" w:styleId="139">
    <w:name w:val="Char Char Char1 Char"/>
    <w:basedOn w:val="1"/>
    <w:autoRedefine/>
    <w:qFormat/>
    <w:uiPriority w:val="0"/>
    <w:rPr>
      <w:szCs w:val="20"/>
    </w:rPr>
  </w:style>
  <w:style w:type="paragraph" w:customStyle="1" w:styleId="14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2">
    <w:name w:val="章标题"/>
    <w:next w:val="1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5">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表文字"/>
    <w:autoRedefine/>
    <w:qFormat/>
    <w:uiPriority w:val="0"/>
    <w:rPr>
      <w:rFonts w:ascii="宋体" w:hAnsi="Times New Roman" w:eastAsia="宋体" w:cs="Times New Roman"/>
      <w:kern w:val="2"/>
      <w:lang w:val="en-US" w:eastAsia="zh-CN" w:bidi="ar-SA"/>
    </w:rPr>
  </w:style>
  <w:style w:type="paragraph" w:customStyle="1" w:styleId="14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autoRedefine/>
    <w:qFormat/>
    <w:uiPriority w:val="0"/>
    <w:pPr>
      <w:widowControl/>
      <w:tabs>
        <w:tab w:val="left" w:pos="840"/>
      </w:tabs>
      <w:ind w:left="840" w:hanging="420"/>
      <w:jc w:val="left"/>
    </w:pPr>
    <w:rPr>
      <w:kern w:val="0"/>
      <w:sz w:val="18"/>
    </w:rPr>
  </w:style>
  <w:style w:type="paragraph" w:customStyle="1" w:styleId="15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autoRedefine/>
    <w:qFormat/>
    <w:uiPriority w:val="0"/>
    <w:pPr>
      <w:adjustRightInd/>
    </w:pPr>
    <w:rPr>
      <w:rFonts w:ascii="Tahoma" w:hAnsi="Tahoma"/>
      <w:sz w:val="24"/>
      <w:szCs w:val="20"/>
    </w:rPr>
  </w:style>
  <w:style w:type="paragraph" w:customStyle="1" w:styleId="15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autoRedefine/>
    <w:qFormat/>
    <w:uiPriority w:val="0"/>
    <w:rPr>
      <w:rFonts w:ascii="仿宋_GB2312" w:eastAsia="仿宋_GB2312"/>
      <w:b/>
      <w:sz w:val="32"/>
      <w:szCs w:val="20"/>
    </w:rPr>
  </w:style>
  <w:style w:type="paragraph" w:customStyle="1" w:styleId="16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autoRedefine/>
    <w:qFormat/>
    <w:uiPriority w:val="0"/>
    <w:pPr>
      <w:suppressAutoHyphens/>
      <w:adjustRightInd/>
      <w:ind w:firstLine="420"/>
    </w:pPr>
    <w:rPr>
      <w:kern w:val="1"/>
      <w:szCs w:val="20"/>
    </w:rPr>
  </w:style>
  <w:style w:type="paragraph" w:customStyle="1" w:styleId="16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autoRedefine/>
    <w:qFormat/>
    <w:uiPriority w:val="0"/>
    <w:pPr>
      <w:spacing w:line="360" w:lineRule="auto"/>
    </w:pPr>
    <w:rPr>
      <w:szCs w:val="20"/>
    </w:rPr>
  </w:style>
  <w:style w:type="paragraph" w:customStyle="1" w:styleId="166">
    <w:name w:val="Char Char11 Char Char Char"/>
    <w:basedOn w:val="1"/>
    <w:autoRedefine/>
    <w:qFormat/>
    <w:uiPriority w:val="0"/>
    <w:pPr>
      <w:spacing w:line="360" w:lineRule="auto"/>
    </w:pPr>
    <w:rPr>
      <w:szCs w:val="20"/>
    </w:rPr>
  </w:style>
  <w:style w:type="paragraph" w:customStyle="1" w:styleId="16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autoRedefine/>
    <w:qFormat/>
    <w:uiPriority w:val="0"/>
    <w:pPr>
      <w:adjustRightInd/>
      <w:ind w:firstLine="200" w:firstLineChars="200"/>
      <w:jc w:val="right"/>
    </w:pPr>
  </w:style>
  <w:style w:type="paragraph" w:customStyle="1" w:styleId="170">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3">
    <w:name w:val="无间隔1"/>
    <w:link w:val="535"/>
    <w:autoRedefine/>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autoRedefine/>
    <w:qFormat/>
    <w:uiPriority w:val="0"/>
    <w:pPr>
      <w:tabs>
        <w:tab w:val="left" w:pos="2356"/>
      </w:tabs>
    </w:pPr>
  </w:style>
  <w:style w:type="paragraph" w:customStyle="1" w:styleId="175">
    <w:name w:val="样式 标题 4h4H4Fab-4T5Ref Heading 1rh1Heading sqlsect 1.2.3...."/>
    <w:basedOn w:val="5"/>
    <w:link w:val="563"/>
    <w:autoRedefine/>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autoRedefine/>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autoRedefine/>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autoRedefine/>
    <w:qFormat/>
    <w:uiPriority w:val="0"/>
    <w:pPr>
      <w:numPr>
        <w:ilvl w:val="3"/>
        <w:numId w:val="4"/>
      </w:numPr>
      <w:tabs>
        <w:tab w:val="left" w:pos="1680"/>
      </w:tabs>
      <w:ind w:left="0"/>
      <w:outlineLvl w:val="3"/>
    </w:pPr>
  </w:style>
  <w:style w:type="paragraph" w:customStyle="1" w:styleId="179">
    <w:name w:val="一级条标题"/>
    <w:basedOn w:val="142"/>
    <w:next w:val="143"/>
    <w:autoRedefine/>
    <w:qFormat/>
    <w:uiPriority w:val="0"/>
    <w:pPr>
      <w:tabs>
        <w:tab w:val="clear" w:pos="1260"/>
      </w:tabs>
      <w:ind w:left="1680"/>
      <w:outlineLvl w:val="2"/>
    </w:pPr>
  </w:style>
  <w:style w:type="paragraph" w:customStyle="1" w:styleId="18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autoRedefine/>
    <w:qFormat/>
    <w:uiPriority w:val="0"/>
    <w:pPr>
      <w:spacing w:line="360" w:lineRule="auto"/>
      <w:ind w:firstLine="480" w:firstLineChars="200"/>
    </w:pPr>
    <w:rPr>
      <w:rFonts w:ascii="Arial" w:hAnsi="Arial"/>
      <w:sz w:val="24"/>
      <w:szCs w:val="21"/>
    </w:rPr>
  </w:style>
  <w:style w:type="paragraph" w:customStyle="1" w:styleId="182">
    <w:name w:val="表格"/>
    <w:basedOn w:val="1"/>
    <w:autoRedefine/>
    <w:qFormat/>
    <w:uiPriority w:val="0"/>
    <w:pPr>
      <w:snapToGrid w:val="0"/>
      <w:ind w:firstLine="42" w:firstLineChars="21"/>
    </w:pPr>
    <w:rPr>
      <w:rFonts w:ascii="宋体" w:hAnsi="宋体"/>
      <w:kern w:val="0"/>
      <w:sz w:val="20"/>
      <w:szCs w:val="20"/>
    </w:rPr>
  </w:style>
  <w:style w:type="paragraph" w:customStyle="1" w:styleId="18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autoRedefine/>
    <w:qFormat/>
    <w:uiPriority w:val="0"/>
    <w:rPr>
      <w:rFonts w:ascii="仿宋_GB2312" w:eastAsia="仿宋_GB2312"/>
      <w:b/>
      <w:sz w:val="32"/>
      <w:szCs w:val="32"/>
    </w:rPr>
  </w:style>
  <w:style w:type="paragraph" w:customStyle="1" w:styleId="1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autoRedefine/>
    <w:qFormat/>
    <w:uiPriority w:val="0"/>
    <w:rPr>
      <w:rFonts w:ascii="仿宋_GB2312" w:eastAsia="仿宋_GB2312"/>
      <w:b/>
      <w:sz w:val="32"/>
      <w:szCs w:val="32"/>
    </w:rPr>
  </w:style>
  <w:style w:type="paragraph" w:customStyle="1" w:styleId="19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4"/>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6">
    <w:name w:val="!大节"/>
    <w:basedOn w:val="3"/>
    <w:autoRedefine/>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autoRedefine/>
    <w:qFormat/>
    <w:uiPriority w:val="0"/>
    <w:pPr>
      <w:widowControl/>
      <w:adjustRightInd/>
      <w:spacing w:after="160" w:line="240" w:lineRule="exact"/>
      <w:jc w:val="left"/>
    </w:pPr>
  </w:style>
  <w:style w:type="paragraph" w:customStyle="1" w:styleId="198">
    <w:name w:val="Char2 Char Char1"/>
    <w:basedOn w:val="1"/>
    <w:autoRedefine/>
    <w:qFormat/>
    <w:uiPriority w:val="0"/>
    <w:pPr>
      <w:adjustRightInd/>
    </w:pPr>
    <w:rPr>
      <w:rFonts w:ascii="Tahoma" w:hAnsi="Tahoma"/>
      <w:sz w:val="24"/>
      <w:szCs w:val="20"/>
    </w:rPr>
  </w:style>
  <w:style w:type="paragraph" w:customStyle="1" w:styleId="199">
    <w:name w:val="默认段落字体 Para Char Char Char Char Char Char Char"/>
    <w:basedOn w:val="1"/>
    <w:autoRedefine/>
    <w:qFormat/>
    <w:uiPriority w:val="0"/>
    <w:rPr>
      <w:rFonts w:eastAsia="仿宋_GB2312"/>
      <w:sz w:val="28"/>
      <w:szCs w:val="20"/>
    </w:rPr>
  </w:style>
  <w:style w:type="paragraph" w:customStyle="1" w:styleId="20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1">
    <w:name w:val="正文21"/>
    <w:basedOn w:val="1"/>
    <w:autoRedefine/>
    <w:qFormat/>
    <w:uiPriority w:val="0"/>
    <w:pPr>
      <w:adjustRightInd/>
      <w:spacing w:before="156" w:line="360" w:lineRule="auto"/>
      <w:ind w:firstLine="510" w:firstLineChars="200"/>
    </w:pPr>
    <w:rPr>
      <w:sz w:val="24"/>
      <w:szCs w:val="20"/>
    </w:rPr>
  </w:style>
  <w:style w:type="paragraph" w:customStyle="1" w:styleId="202">
    <w:name w:val="标题4_自定义"/>
    <w:basedOn w:val="5"/>
    <w:autoRedefine/>
    <w:qFormat/>
    <w:uiPriority w:val="0"/>
    <w:pPr>
      <w:numPr>
        <w:ilvl w:val="0"/>
        <w:numId w:val="0"/>
      </w:numPr>
      <w:adjustRightInd/>
      <w:spacing w:before="0" w:after="0" w:line="360" w:lineRule="auto"/>
    </w:pPr>
    <w:rPr>
      <w:rFonts w:ascii="Verdana" w:eastAsia="Verdana"/>
      <w:sz w:val="21"/>
      <w:lang w:val="en-US"/>
    </w:rPr>
  </w:style>
  <w:style w:type="paragraph" w:customStyle="1" w:styleId="20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4">
    <w:name w:val="标题五"/>
    <w:basedOn w:val="1"/>
    <w:autoRedefine/>
    <w:qFormat/>
    <w:uiPriority w:val="0"/>
    <w:pPr>
      <w:adjustRightInd/>
      <w:spacing w:beforeLines="50" w:line="360" w:lineRule="auto"/>
    </w:pPr>
    <w:rPr>
      <w:b/>
      <w:sz w:val="24"/>
    </w:rPr>
  </w:style>
  <w:style w:type="paragraph" w:customStyle="1" w:styleId="205">
    <w:name w:val="样式 标题 3H3 + 两端对齐"/>
    <w:basedOn w:val="4"/>
    <w:autoRedefine/>
    <w:qFormat/>
    <w:uiPriority w:val="0"/>
    <w:pPr>
      <w:keepLines w:val="0"/>
      <w:numPr>
        <w:ilvl w:val="0"/>
        <w:numId w:val="0"/>
      </w:numPr>
      <w:spacing w:before="0" w:after="0" w:line="240" w:lineRule="auto"/>
      <w:jc w:val="left"/>
    </w:pPr>
    <w:rPr>
      <w:rFonts w:cs="宋体"/>
      <w:sz w:val="21"/>
      <w:szCs w:val="20"/>
    </w:rPr>
  </w:style>
  <w:style w:type="paragraph" w:customStyle="1" w:styleId="206">
    <w:name w:val="Char Char11"/>
    <w:basedOn w:val="1"/>
    <w:autoRedefine/>
    <w:qFormat/>
    <w:uiPriority w:val="0"/>
    <w:pPr>
      <w:spacing w:line="360" w:lineRule="auto"/>
    </w:pPr>
    <w:rPr>
      <w:szCs w:val="20"/>
    </w:rPr>
  </w:style>
  <w:style w:type="paragraph" w:customStyle="1" w:styleId="20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2"/>
    <w:autoRedefine/>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Char Char1 Char Char Char1"/>
    <w:basedOn w:val="1"/>
    <w:autoRedefine/>
    <w:qFormat/>
    <w:uiPriority w:val="0"/>
    <w:rPr>
      <w:rFonts w:ascii="仿宋_GB2312" w:eastAsia="仿宋_GB2312"/>
      <w:b/>
      <w:sz w:val="32"/>
      <w:szCs w:val="32"/>
    </w:rPr>
  </w:style>
  <w:style w:type="paragraph" w:customStyle="1" w:styleId="214">
    <w:name w:val="样式 标题 4PIM 4H4h4bulletblbbH41H42H43H44H45H46H47H48...1"/>
    <w:basedOn w:val="5"/>
    <w:autoRedefine/>
    <w:qFormat/>
    <w:uiPriority w:val="0"/>
    <w:pPr>
      <w:widowControl/>
      <w:jc w:val="left"/>
    </w:pPr>
    <w:rPr>
      <w:rFonts w:cs="宋体"/>
      <w:sz w:val="24"/>
      <w:szCs w:val="20"/>
    </w:rPr>
  </w:style>
  <w:style w:type="paragraph" w:customStyle="1" w:styleId="21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autoRedefine/>
    <w:qFormat/>
    <w:uiPriority w:val="0"/>
    <w:rPr>
      <w:b/>
    </w:rPr>
  </w:style>
  <w:style w:type="paragraph" w:customStyle="1" w:styleId="217">
    <w:name w:val="表格内文"/>
    <w:basedOn w:val="1"/>
    <w:autoRedefine/>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autoRedefine/>
    <w:qFormat/>
    <w:uiPriority w:val="0"/>
    <w:rPr>
      <w:rFonts w:ascii="仿宋_GB2312" w:eastAsia="仿宋_GB2312"/>
      <w:b/>
      <w:sz w:val="32"/>
      <w:szCs w:val="32"/>
    </w:rPr>
  </w:style>
  <w:style w:type="paragraph" w:customStyle="1" w:styleId="2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7"/>
    <w:next w:val="1"/>
    <w:autoRedefine/>
    <w:qFormat/>
    <w:uiPriority w:val="0"/>
    <w:pPr>
      <w:numPr>
        <w:ilvl w:val="0"/>
        <w:numId w:val="5"/>
      </w:numPr>
      <w:tabs>
        <w:tab w:val="clear" w:pos="1152"/>
      </w:tabs>
    </w:pPr>
    <w:rPr>
      <w:rFonts w:ascii="Times New Roman" w:hAnsi="Times New Roman" w:eastAsia="宋体"/>
      <w:i/>
    </w:rPr>
  </w:style>
  <w:style w:type="paragraph" w:customStyle="1" w:styleId="2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autoRedefine/>
    <w:qFormat/>
    <w:uiPriority w:val="0"/>
    <w:pPr>
      <w:adjustRightInd/>
      <w:ind w:firstLine="420" w:firstLineChars="200"/>
    </w:pPr>
    <w:rPr>
      <w:rFonts w:ascii="宋体" w:hAnsi="宋体"/>
      <w:sz w:val="24"/>
    </w:rPr>
  </w:style>
  <w:style w:type="paragraph" w:customStyle="1" w:styleId="22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2"/>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autoRedefine/>
    <w:qFormat/>
    <w:uiPriority w:val="0"/>
    <w:pPr>
      <w:widowControl/>
      <w:spacing w:before="60" w:after="60"/>
      <w:jc w:val="left"/>
    </w:pPr>
    <w:rPr>
      <w:kern w:val="0"/>
      <w:sz w:val="24"/>
    </w:rPr>
  </w:style>
  <w:style w:type="paragraph" w:customStyle="1" w:styleId="22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autoRedefine/>
    <w:qFormat/>
    <w:uiPriority w:val="0"/>
    <w:rPr>
      <w:rFonts w:ascii="仿宋_GB2312" w:eastAsia="仿宋_GB2312"/>
      <w:b/>
      <w:sz w:val="32"/>
      <w:szCs w:val="32"/>
    </w:rPr>
  </w:style>
  <w:style w:type="paragraph" w:customStyle="1" w:styleId="23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6"/>
    <w:autoRedefine/>
    <w:qFormat/>
    <w:uiPriority w:val="0"/>
    <w:pPr>
      <w:snapToGrid w:val="0"/>
      <w:spacing w:line="360" w:lineRule="auto"/>
    </w:pPr>
    <w:rPr>
      <w:rFonts w:ascii="宋体"/>
      <w:b/>
      <w:sz w:val="24"/>
      <w:szCs w:val="20"/>
    </w:rPr>
  </w:style>
  <w:style w:type="paragraph" w:customStyle="1" w:styleId="234">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冯广丽"/>
    <w:basedOn w:val="1"/>
    <w:link w:val="476"/>
    <w:autoRedefine/>
    <w:qFormat/>
    <w:uiPriority w:val="0"/>
    <w:pPr>
      <w:adjustRightInd/>
      <w:spacing w:line="360" w:lineRule="auto"/>
      <w:ind w:firstLine="480" w:firstLineChars="200"/>
    </w:pPr>
    <w:rPr>
      <w:rFonts w:ascii="宋体" w:hAnsi="宋体"/>
      <w:sz w:val="24"/>
      <w:szCs w:val="22"/>
    </w:rPr>
  </w:style>
  <w:style w:type="paragraph" w:customStyle="1" w:styleId="24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autoRedefine/>
    <w:qFormat/>
    <w:uiPriority w:val="0"/>
    <w:pPr>
      <w:adjustRightInd/>
      <w:ind w:firstLine="200" w:firstLineChars="200"/>
    </w:pPr>
    <w:rPr>
      <w:rFonts w:ascii="Tahoma" w:hAnsi="Tahoma"/>
      <w:sz w:val="24"/>
      <w:szCs w:val="20"/>
    </w:rPr>
  </w:style>
  <w:style w:type="paragraph" w:customStyle="1" w:styleId="242">
    <w:name w:val="Char Char11 Char Char Char1"/>
    <w:basedOn w:val="1"/>
    <w:autoRedefine/>
    <w:qFormat/>
    <w:uiPriority w:val="0"/>
    <w:pPr>
      <w:spacing w:line="360" w:lineRule="auto"/>
    </w:pPr>
    <w:rPr>
      <w:szCs w:val="20"/>
    </w:rPr>
  </w:style>
  <w:style w:type="paragraph" w:customStyle="1" w:styleId="24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4">
    <w:name w:val="_Style 236"/>
    <w:autoRedefine/>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1">
    <w:name w:val="4"/>
    <w:basedOn w:val="1"/>
    <w:next w:val="36"/>
    <w:autoRedefine/>
    <w:qFormat/>
    <w:uiPriority w:val="0"/>
    <w:pPr>
      <w:spacing w:after="120" w:line="480" w:lineRule="auto"/>
      <w:ind w:left="420" w:leftChars="200"/>
    </w:pPr>
    <w:rPr>
      <w:sz w:val="24"/>
      <w:szCs w:val="20"/>
    </w:rPr>
  </w:style>
  <w:style w:type="paragraph" w:customStyle="1" w:styleId="25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autoRedefine/>
    <w:qFormat/>
    <w:uiPriority w:val="0"/>
    <w:pPr>
      <w:adjustRightInd/>
    </w:pPr>
    <w:rPr>
      <w:rFonts w:ascii="Tahoma" w:hAnsi="Tahoma"/>
      <w:sz w:val="24"/>
    </w:rPr>
  </w:style>
  <w:style w:type="paragraph" w:customStyle="1" w:styleId="25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5">
    <w:name w:val="标书表格字体格式"/>
    <w:next w:val="159"/>
    <w:autoRedefine/>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3"/>
    <w:autoRedefine/>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76"/>
    <w:next w:val="76"/>
    <w:autoRedefine/>
    <w:qFormat/>
    <w:uiPriority w:val="0"/>
    <w:rPr>
      <w:rFonts w:ascii="宋体" w:eastAsia="宋体" w:cs="Times New Roman"/>
      <w:color w:val="auto"/>
    </w:rPr>
  </w:style>
  <w:style w:type="paragraph" w:customStyle="1" w:styleId="26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3">
    <w:name w:val="Char5"/>
    <w:basedOn w:val="1"/>
    <w:autoRedefine/>
    <w:qFormat/>
    <w:uiPriority w:val="0"/>
    <w:rPr>
      <w:rFonts w:ascii="仿宋_GB2312" w:eastAsia="仿宋_GB2312"/>
      <w:b/>
      <w:sz w:val="32"/>
      <w:szCs w:val="32"/>
    </w:rPr>
  </w:style>
  <w:style w:type="paragraph" w:customStyle="1" w:styleId="26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autoRedefine/>
    <w:qFormat/>
    <w:uiPriority w:val="0"/>
    <w:rPr>
      <w:rFonts w:ascii="仿宋_GB2312" w:eastAsia="仿宋_GB2312"/>
      <w:b/>
      <w:sz w:val="32"/>
      <w:szCs w:val="20"/>
    </w:rPr>
  </w:style>
  <w:style w:type="paragraph" w:customStyle="1" w:styleId="272">
    <w:name w:val="Char Char Char Char Char Char Char Char Char Char Char Char1 Char"/>
    <w:basedOn w:val="1"/>
    <w:autoRedefine/>
    <w:qFormat/>
    <w:uiPriority w:val="0"/>
    <w:rPr>
      <w:rFonts w:ascii="Tahoma" w:hAnsi="Tahoma" w:cs="仿宋_GB2312"/>
      <w:sz w:val="24"/>
      <w:szCs w:val="20"/>
    </w:rPr>
  </w:style>
  <w:style w:type="paragraph" w:customStyle="1" w:styleId="27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8">
    <w:name w:val="Char1 Char Char Char3"/>
    <w:basedOn w:val="1"/>
    <w:autoRedefine/>
    <w:qFormat/>
    <w:uiPriority w:val="0"/>
    <w:pPr>
      <w:adjustRightInd/>
      <w:ind w:firstLine="200" w:firstLineChars="200"/>
    </w:pPr>
    <w:rPr>
      <w:rFonts w:ascii="Tahoma" w:hAnsi="Tahoma"/>
      <w:sz w:val="24"/>
      <w:szCs w:val="20"/>
    </w:rPr>
  </w:style>
  <w:style w:type="paragraph" w:customStyle="1" w:styleId="279">
    <w:name w:val="_Style 271"/>
    <w:basedOn w:val="2"/>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autoRedefine/>
    <w:qFormat/>
    <w:uiPriority w:val="0"/>
    <w:rPr>
      <w:rFonts w:ascii="Tahoma" w:hAnsi="Tahoma" w:cs="仿宋_GB2312"/>
      <w:sz w:val="24"/>
      <w:szCs w:val="20"/>
    </w:rPr>
  </w:style>
  <w:style w:type="paragraph" w:customStyle="1" w:styleId="281">
    <w:name w:val="Char Char1 Char1"/>
    <w:basedOn w:val="1"/>
    <w:autoRedefine/>
    <w:qFormat/>
    <w:uiPriority w:val="0"/>
    <w:rPr>
      <w:rFonts w:ascii="仿宋_GB2312" w:eastAsia="仿宋_GB2312"/>
      <w:b/>
      <w:sz w:val="32"/>
      <w:szCs w:val="32"/>
    </w:rPr>
  </w:style>
  <w:style w:type="paragraph" w:customStyle="1" w:styleId="282">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autoRedefine/>
    <w:qFormat/>
    <w:uiPriority w:val="0"/>
    <w:pPr>
      <w:widowControl/>
      <w:spacing w:after="160" w:line="240" w:lineRule="exact"/>
      <w:jc w:val="left"/>
    </w:pPr>
    <w:rPr>
      <w:rFonts w:eastAsia="仿宋_GB2312"/>
      <w:sz w:val="28"/>
    </w:rPr>
  </w:style>
  <w:style w:type="paragraph" w:customStyle="1" w:styleId="286">
    <w:name w:val="单元格居中"/>
    <w:basedOn w:val="1"/>
    <w:autoRedefine/>
    <w:qFormat/>
    <w:uiPriority w:val="0"/>
    <w:pPr>
      <w:adjustRightInd/>
      <w:spacing w:line="360" w:lineRule="auto"/>
      <w:jc w:val="center"/>
    </w:pPr>
    <w:rPr>
      <w:sz w:val="24"/>
    </w:rPr>
  </w:style>
  <w:style w:type="paragraph" w:customStyle="1" w:styleId="287">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2"/>
    <w:autoRedefine/>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90">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autoRedefine/>
    <w:qFormat/>
    <w:uiPriority w:val="0"/>
    <w:pPr>
      <w:adjustRightInd/>
    </w:pPr>
  </w:style>
  <w:style w:type="paragraph" w:customStyle="1" w:styleId="293">
    <w:name w:val="文档正文"/>
    <w:basedOn w:val="1"/>
    <w:autoRedefine/>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autoRedefine/>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3"/>
    <w:autoRedefine/>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autoRedefine/>
    <w:qFormat/>
    <w:uiPriority w:val="0"/>
    <w:rPr>
      <w:rFonts w:ascii="仿宋_GB2312" w:eastAsia="仿宋_GB2312"/>
      <w:b/>
      <w:sz w:val="32"/>
      <w:szCs w:val="32"/>
    </w:rPr>
  </w:style>
  <w:style w:type="paragraph" w:customStyle="1" w:styleId="298">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autoRedefine/>
    <w:qFormat/>
    <w:uiPriority w:val="0"/>
    <w:pPr>
      <w:spacing w:line="240" w:lineRule="atLeast"/>
      <w:ind w:left="420" w:firstLine="420"/>
    </w:pPr>
    <w:rPr>
      <w:sz w:val="24"/>
    </w:rPr>
  </w:style>
  <w:style w:type="paragraph" w:customStyle="1" w:styleId="30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autoRedefine/>
    <w:qFormat/>
    <w:uiPriority w:val="0"/>
    <w:pPr>
      <w:adjustRightInd/>
      <w:ind w:firstLine="200" w:firstLineChars="200"/>
    </w:pPr>
    <w:rPr>
      <w:rFonts w:ascii="Tahoma" w:hAnsi="Tahoma"/>
      <w:sz w:val="24"/>
      <w:szCs w:val="20"/>
    </w:rPr>
  </w:style>
  <w:style w:type="paragraph" w:customStyle="1" w:styleId="303">
    <w:name w:val="Char Char Char Char Char Char Char1"/>
    <w:basedOn w:val="1"/>
    <w:autoRedefine/>
    <w:qFormat/>
    <w:uiPriority w:val="0"/>
    <w:rPr>
      <w:rFonts w:ascii="仿宋_GB2312" w:eastAsia="仿宋_GB2312"/>
      <w:b/>
      <w:sz w:val="32"/>
      <w:szCs w:val="32"/>
    </w:rPr>
  </w:style>
  <w:style w:type="paragraph" w:customStyle="1" w:styleId="30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autoRedefine/>
    <w:qFormat/>
    <w:uiPriority w:val="0"/>
    <w:pPr>
      <w:adjustRightInd/>
      <w:spacing w:line="360" w:lineRule="auto"/>
    </w:pPr>
    <w:rPr>
      <w:rFonts w:ascii="宋体" w:hAnsi="宋体"/>
      <w:szCs w:val="20"/>
    </w:rPr>
  </w:style>
  <w:style w:type="paragraph" w:customStyle="1" w:styleId="30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autoRedefine/>
    <w:qFormat/>
    <w:uiPriority w:val="0"/>
    <w:pPr>
      <w:spacing w:line="360" w:lineRule="auto"/>
      <w:ind w:firstLine="480" w:firstLineChars="200"/>
    </w:pPr>
    <w:rPr>
      <w:rFonts w:ascii="宋体"/>
      <w:sz w:val="24"/>
      <w:szCs w:val="20"/>
    </w:rPr>
  </w:style>
  <w:style w:type="paragraph" w:customStyle="1" w:styleId="311">
    <w:name w:val="Char1 Char Char Char1"/>
    <w:basedOn w:val="1"/>
    <w:autoRedefine/>
    <w:qFormat/>
    <w:uiPriority w:val="0"/>
    <w:pPr>
      <w:adjustRightInd/>
      <w:ind w:firstLine="200" w:firstLineChars="200"/>
    </w:pPr>
    <w:rPr>
      <w:rFonts w:ascii="Tahoma" w:hAnsi="Tahoma"/>
      <w:sz w:val="24"/>
      <w:szCs w:val="20"/>
    </w:rPr>
  </w:style>
  <w:style w:type="paragraph" w:customStyle="1" w:styleId="312">
    <w:name w:val="MM Topic 2"/>
    <w:basedOn w:val="3"/>
    <w:autoRedefine/>
    <w:qFormat/>
    <w:uiPriority w:val="0"/>
    <w:pPr>
      <w:numPr>
        <w:ilvl w:val="0"/>
        <w:numId w:val="0"/>
      </w:numPr>
      <w:tabs>
        <w:tab w:val="clear" w:pos="432"/>
      </w:tabs>
      <w:ind w:left="1260" w:hanging="420"/>
    </w:pPr>
    <w:rPr>
      <w:rFonts w:ascii="Arial" w:hAnsi="Arial" w:eastAsia="黑体"/>
      <w:lang w:val="en-US"/>
    </w:rPr>
  </w:style>
  <w:style w:type="paragraph" w:customStyle="1" w:styleId="31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autoRedefine/>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autoRedefine/>
    <w:qFormat/>
    <w:uiPriority w:val="0"/>
    <w:pPr>
      <w:spacing w:line="360" w:lineRule="auto"/>
    </w:pPr>
    <w:rPr>
      <w:szCs w:val="20"/>
    </w:rPr>
  </w:style>
  <w:style w:type="paragraph" w:customStyle="1" w:styleId="323">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autoRedefine/>
    <w:qFormat/>
    <w:uiPriority w:val="0"/>
    <w:pPr>
      <w:numPr>
        <w:ilvl w:val="0"/>
        <w:numId w:val="6"/>
      </w:numPr>
      <w:tabs>
        <w:tab w:val="left" w:pos="840"/>
      </w:tabs>
      <w:spacing w:after="0"/>
    </w:pPr>
  </w:style>
  <w:style w:type="paragraph" w:customStyle="1" w:styleId="32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autoRedefine/>
    <w:qFormat/>
    <w:uiPriority w:val="0"/>
    <w:rPr>
      <w:szCs w:val="20"/>
    </w:rPr>
  </w:style>
  <w:style w:type="paragraph" w:customStyle="1" w:styleId="32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4"/>
    <w:next w:val="1"/>
    <w:autoRedefine/>
    <w:qFormat/>
    <w:uiPriority w:val="0"/>
    <w:pPr>
      <w:numPr>
        <w:ilvl w:val="0"/>
        <w:numId w:val="0"/>
      </w:numPr>
      <w:spacing w:line="240" w:lineRule="auto"/>
    </w:pPr>
    <w:rPr>
      <w:sz w:val="28"/>
      <w:szCs w:val="28"/>
    </w:rPr>
  </w:style>
  <w:style w:type="paragraph" w:customStyle="1" w:styleId="3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autoRedefine/>
    <w:qFormat/>
    <w:uiPriority w:val="0"/>
    <w:pPr>
      <w:adjustRightInd/>
      <w:spacing w:line="360" w:lineRule="auto"/>
      <w:ind w:firstLine="480" w:firstLineChars="200"/>
    </w:pPr>
    <w:rPr>
      <w:sz w:val="24"/>
      <w:szCs w:val="20"/>
    </w:rPr>
  </w:style>
  <w:style w:type="paragraph" w:customStyle="1" w:styleId="33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autoRedefine/>
    <w:qFormat/>
    <w:uiPriority w:val="0"/>
    <w:pPr>
      <w:widowControl/>
      <w:snapToGrid w:val="0"/>
      <w:spacing w:afterLines="50"/>
      <w:ind w:firstLine="200" w:firstLineChars="200"/>
    </w:pPr>
    <w:rPr>
      <w:kern w:val="0"/>
      <w:sz w:val="24"/>
      <w:szCs w:val="20"/>
    </w:rPr>
  </w:style>
  <w:style w:type="paragraph" w:customStyle="1" w:styleId="33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autoRedefine/>
    <w:qFormat/>
    <w:uiPriority w:val="0"/>
    <w:pPr>
      <w:adjustRightInd/>
      <w:ind w:firstLine="420" w:firstLineChars="200"/>
    </w:pPr>
    <w:rPr>
      <w:rFonts w:ascii="Calibri" w:hAnsi="Calibri"/>
      <w:szCs w:val="22"/>
    </w:rPr>
  </w:style>
  <w:style w:type="paragraph" w:customStyle="1" w:styleId="340">
    <w:name w:val="数字标题4"/>
    <w:basedOn w:val="5"/>
    <w:autoRedefine/>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autoRedefine/>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autoRedefine/>
    <w:qFormat/>
    <w:uiPriority w:val="0"/>
    <w:pPr>
      <w:spacing w:line="360" w:lineRule="auto"/>
      <w:ind w:firstLine="200" w:firstLineChars="200"/>
    </w:pPr>
    <w:rPr>
      <w:sz w:val="24"/>
    </w:rPr>
  </w:style>
  <w:style w:type="paragraph" w:customStyle="1" w:styleId="345">
    <w:name w:val="MM Topic 3"/>
    <w:basedOn w:val="4"/>
    <w:autoRedefine/>
    <w:qFormat/>
    <w:uiPriority w:val="0"/>
    <w:pPr>
      <w:numPr>
        <w:ilvl w:val="0"/>
        <w:numId w:val="4"/>
      </w:numPr>
      <w:tabs>
        <w:tab w:val="clear" w:pos="900"/>
      </w:tabs>
      <w:adjustRightInd/>
    </w:pPr>
  </w:style>
  <w:style w:type="paragraph" w:customStyle="1" w:styleId="34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8">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autoRedefine/>
    <w:qFormat/>
    <w:uiPriority w:val="0"/>
    <w:pPr>
      <w:adjustRightInd/>
      <w:ind w:firstLine="200" w:firstLineChars="200"/>
    </w:pPr>
    <w:rPr>
      <w:rFonts w:ascii="仿宋_GB2312" w:eastAsia="仿宋_GB2312"/>
      <w:b/>
      <w:sz w:val="32"/>
      <w:szCs w:val="32"/>
    </w:rPr>
  </w:style>
  <w:style w:type="paragraph" w:customStyle="1" w:styleId="35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5"/>
    <w:link w:val="556"/>
    <w:autoRedefine/>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autoRedefine/>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autoRedefine/>
    <w:qFormat/>
    <w:uiPriority w:val="0"/>
    <w:rPr>
      <w:rFonts w:ascii="仿宋_GB2312" w:eastAsia="仿宋_GB2312"/>
      <w:b/>
      <w:sz w:val="32"/>
      <w:szCs w:val="32"/>
    </w:rPr>
  </w:style>
  <w:style w:type="paragraph" w:customStyle="1" w:styleId="35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autoRedefine/>
    <w:qFormat/>
    <w:uiPriority w:val="0"/>
    <w:pPr>
      <w:adjustRightInd/>
      <w:spacing w:line="360" w:lineRule="auto"/>
      <w:ind w:firstLine="200" w:firstLineChars="200"/>
    </w:pPr>
    <w:rPr>
      <w:sz w:val="24"/>
    </w:rPr>
  </w:style>
  <w:style w:type="paragraph" w:customStyle="1" w:styleId="3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autoRedefine/>
    <w:qFormat/>
    <w:uiPriority w:val="0"/>
    <w:pPr>
      <w:widowControl/>
      <w:adjustRightInd/>
      <w:spacing w:after="160" w:line="240" w:lineRule="exact"/>
      <w:jc w:val="left"/>
    </w:pPr>
    <w:rPr>
      <w:szCs w:val="20"/>
    </w:rPr>
  </w:style>
  <w:style w:type="paragraph" w:customStyle="1" w:styleId="363">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autoRedefine/>
    <w:qFormat/>
    <w:uiPriority w:val="0"/>
    <w:rPr>
      <w:rFonts w:ascii="Times New Roman" w:hAnsi="Times New Roman" w:eastAsia="宋体" w:cs="Times New Roman"/>
      <w:lang w:val="en-US" w:eastAsia="en-US" w:bidi="ar-SA"/>
    </w:rPr>
  </w:style>
  <w:style w:type="paragraph" w:customStyle="1" w:styleId="36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autoRedefine/>
    <w:qFormat/>
    <w:uiPriority w:val="0"/>
    <w:pPr>
      <w:widowControl/>
      <w:spacing w:line="300" w:lineRule="atLeast"/>
      <w:jc w:val="left"/>
    </w:pPr>
    <w:rPr>
      <w:rFonts w:ascii="宋体" w:hAnsi="宋体"/>
      <w:kern w:val="0"/>
      <w:sz w:val="18"/>
      <w:szCs w:val="20"/>
    </w:rPr>
  </w:style>
  <w:style w:type="paragraph" w:customStyle="1" w:styleId="36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9">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6"/>
    <w:autoRedefine/>
    <w:qFormat/>
    <w:uiPriority w:val="0"/>
    <w:pPr>
      <w:ind w:left="0"/>
    </w:pPr>
  </w:style>
  <w:style w:type="paragraph" w:customStyle="1" w:styleId="371">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8"/>
    <w:autoRedefine/>
    <w:qFormat/>
    <w:uiPriority w:val="0"/>
    <w:pPr>
      <w:snapToGrid w:val="0"/>
      <w:spacing w:line="360" w:lineRule="auto"/>
    </w:pPr>
  </w:style>
  <w:style w:type="paragraph" w:customStyle="1" w:styleId="376">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3"/>
    <w:autoRedefine/>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autoRedefine/>
    <w:qFormat/>
    <w:uiPriority w:val="0"/>
    <w:pPr>
      <w:spacing w:line="360" w:lineRule="auto"/>
    </w:pPr>
    <w:rPr>
      <w:rFonts w:ascii="Tahoma" w:hAnsi="Tahoma"/>
      <w:sz w:val="24"/>
      <w:szCs w:val="20"/>
    </w:rPr>
  </w:style>
  <w:style w:type="paragraph" w:customStyle="1" w:styleId="380">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2"/>
    <w:autoRedefine/>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autoRedefine/>
    <w:qFormat/>
    <w:uiPriority w:val="0"/>
    <w:pPr>
      <w:adjustRightInd/>
      <w:ind w:firstLine="420" w:firstLineChars="200"/>
    </w:pPr>
    <w:rPr>
      <w:rFonts w:ascii="Calibri" w:hAnsi="Calibri"/>
      <w:szCs w:val="22"/>
    </w:rPr>
  </w:style>
  <w:style w:type="paragraph" w:customStyle="1" w:styleId="38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autoRedefine/>
    <w:qFormat/>
    <w:uiPriority w:val="0"/>
    <w:pPr>
      <w:adjustRightInd/>
    </w:pPr>
    <w:rPr>
      <w:szCs w:val="20"/>
    </w:rPr>
  </w:style>
  <w:style w:type="paragraph" w:customStyle="1" w:styleId="385">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autoRedefine/>
    <w:qFormat/>
    <w:uiPriority w:val="0"/>
    <w:pPr>
      <w:adjustRightInd/>
      <w:snapToGrid w:val="0"/>
      <w:spacing w:line="300" w:lineRule="auto"/>
    </w:pPr>
    <w:rPr>
      <w:rFonts w:eastAsia="仿宋"/>
      <w:szCs w:val="21"/>
    </w:rPr>
  </w:style>
  <w:style w:type="paragraph" w:customStyle="1" w:styleId="38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autoRedefine/>
    <w:qFormat/>
    <w:uiPriority w:val="0"/>
    <w:rPr>
      <w:rFonts w:ascii="Tahoma" w:hAnsi="Tahoma"/>
      <w:sz w:val="24"/>
      <w:szCs w:val="20"/>
    </w:rPr>
  </w:style>
  <w:style w:type="paragraph" w:customStyle="1" w:styleId="394">
    <w:name w:val="p0"/>
    <w:basedOn w:val="1"/>
    <w:next w:val="53"/>
    <w:autoRedefine/>
    <w:qFormat/>
    <w:uiPriority w:val="0"/>
    <w:pPr>
      <w:widowControl/>
      <w:adjustRightInd/>
    </w:pPr>
    <w:rPr>
      <w:kern w:val="0"/>
      <w:szCs w:val="21"/>
    </w:rPr>
  </w:style>
  <w:style w:type="paragraph" w:customStyle="1" w:styleId="39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autoRedefine/>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autoRedefine/>
    <w:qFormat/>
    <w:uiPriority w:val="0"/>
    <w:pPr>
      <w:spacing w:before="156" w:line="360" w:lineRule="auto"/>
      <w:ind w:firstLine="510" w:firstLineChars="200"/>
    </w:pPr>
    <w:rPr>
      <w:sz w:val="24"/>
      <w:szCs w:val="20"/>
    </w:rPr>
  </w:style>
  <w:style w:type="paragraph" w:customStyle="1" w:styleId="39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autoRedefine/>
    <w:qFormat/>
    <w:uiPriority w:val="0"/>
    <w:pPr>
      <w:tabs>
        <w:tab w:val="left" w:pos="840"/>
      </w:tabs>
      <w:adjustRightInd/>
      <w:ind w:left="840" w:hanging="420"/>
    </w:pPr>
  </w:style>
  <w:style w:type="paragraph" w:customStyle="1" w:styleId="403">
    <w:name w:val="五级条标题"/>
    <w:basedOn w:val="176"/>
    <w:next w:val="143"/>
    <w:autoRedefine/>
    <w:qFormat/>
    <w:uiPriority w:val="0"/>
    <w:pPr>
      <w:numPr>
        <w:ilvl w:val="6"/>
        <w:numId w:val="0"/>
      </w:numPr>
      <w:tabs>
        <w:tab w:val="clear" w:pos="2940"/>
      </w:tabs>
      <w:outlineLvl w:val="6"/>
    </w:pPr>
  </w:style>
  <w:style w:type="paragraph" w:customStyle="1" w:styleId="404">
    <w:name w:val="Char Char Char Char Char Char Char Char"/>
    <w:basedOn w:val="1"/>
    <w:autoRedefine/>
    <w:qFormat/>
    <w:uiPriority w:val="0"/>
    <w:pPr>
      <w:tabs>
        <w:tab w:val="left" w:pos="360"/>
      </w:tabs>
    </w:pPr>
    <w:rPr>
      <w:sz w:val="24"/>
      <w:szCs w:val="20"/>
    </w:rPr>
  </w:style>
  <w:style w:type="paragraph" w:customStyle="1" w:styleId="4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6"/>
    <w:next w:val="1"/>
    <w:autoRedefine/>
    <w:qFormat/>
    <w:uiPriority w:val="0"/>
    <w:pPr>
      <w:numPr>
        <w:ilvl w:val="0"/>
        <w:numId w:val="5"/>
      </w:numPr>
      <w:tabs>
        <w:tab w:val="clear" w:pos="1008"/>
      </w:tabs>
    </w:pPr>
  </w:style>
  <w:style w:type="paragraph" w:customStyle="1" w:styleId="4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11">
    <w:name w:val="0"/>
    <w:basedOn w:val="1"/>
    <w:autoRedefine/>
    <w:qFormat/>
    <w:uiPriority w:val="0"/>
    <w:pPr>
      <w:widowControl/>
    </w:pPr>
    <w:rPr>
      <w:kern w:val="0"/>
      <w:sz w:val="24"/>
      <w:szCs w:val="20"/>
    </w:rPr>
  </w:style>
  <w:style w:type="paragraph" w:customStyle="1" w:styleId="412">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6"/>
    <w:autoRedefine/>
    <w:qFormat/>
    <w:uiPriority w:val="0"/>
    <w:pPr>
      <w:numPr>
        <w:ilvl w:val="0"/>
        <w:numId w:val="4"/>
      </w:numPr>
      <w:tabs>
        <w:tab w:val="clear" w:pos="1008"/>
      </w:tabs>
      <w:adjustRightInd/>
    </w:pPr>
  </w:style>
  <w:style w:type="paragraph" w:customStyle="1" w:styleId="415">
    <w:name w:val="样式 标题 3标题 3 Char第二层条h33Bold Headbh章标题1小标题level_3PIM 3..."/>
    <w:basedOn w:val="4"/>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2"/>
    <w:next w:val="1"/>
    <w:autoRedefine/>
    <w:qFormat/>
    <w:uiPriority w:val="0"/>
    <w:pPr>
      <w:numPr>
        <w:ilvl w:val="0"/>
        <w:numId w:val="5"/>
      </w:numPr>
      <w:tabs>
        <w:tab w:val="clear" w:pos="432"/>
      </w:tabs>
    </w:pPr>
  </w:style>
  <w:style w:type="paragraph" w:customStyle="1" w:styleId="418">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4"/>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2"/>
    <w:autoRedefine/>
    <w:qFormat/>
    <w:uiPriority w:val="0"/>
    <w:pPr>
      <w:numPr>
        <w:ilvl w:val="0"/>
        <w:numId w:val="0"/>
      </w:numPr>
      <w:tabs>
        <w:tab w:val="clear" w:pos="432"/>
      </w:tabs>
      <w:adjustRightInd/>
      <w:ind w:left="840" w:hanging="420"/>
    </w:pPr>
  </w:style>
  <w:style w:type="paragraph" w:customStyle="1" w:styleId="426">
    <w:name w:val="Char Char Char Char Char Char Char Char1"/>
    <w:basedOn w:val="1"/>
    <w:autoRedefine/>
    <w:qFormat/>
    <w:uiPriority w:val="0"/>
    <w:pPr>
      <w:tabs>
        <w:tab w:val="left" w:pos="360"/>
      </w:tabs>
    </w:pPr>
    <w:rPr>
      <w:sz w:val="24"/>
      <w:szCs w:val="20"/>
    </w:rPr>
  </w:style>
  <w:style w:type="paragraph" w:customStyle="1" w:styleId="42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autoRedefine/>
    <w:qFormat/>
    <w:uiPriority w:val="0"/>
    <w:pPr>
      <w:widowControl/>
      <w:adjustRightInd/>
      <w:spacing w:after="160" w:line="240" w:lineRule="exact"/>
      <w:jc w:val="left"/>
    </w:pPr>
    <w:rPr>
      <w:szCs w:val="20"/>
    </w:rPr>
  </w:style>
  <w:style w:type="paragraph" w:customStyle="1" w:styleId="429">
    <w:name w:val="Char Char12"/>
    <w:basedOn w:val="1"/>
    <w:autoRedefine/>
    <w:qFormat/>
    <w:uiPriority w:val="0"/>
    <w:pPr>
      <w:widowControl/>
      <w:spacing w:after="160" w:line="240" w:lineRule="exact"/>
      <w:jc w:val="left"/>
    </w:pPr>
    <w:rPr>
      <w:rFonts w:eastAsia="仿宋_GB2312"/>
      <w:sz w:val="28"/>
    </w:rPr>
  </w:style>
  <w:style w:type="paragraph" w:customStyle="1" w:styleId="43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autoRedefine/>
    <w:qFormat/>
    <w:uiPriority w:val="0"/>
    <w:pPr>
      <w:adjustRightInd/>
      <w:spacing w:line="360" w:lineRule="auto"/>
    </w:pPr>
    <w:rPr>
      <w:sz w:val="24"/>
    </w:rPr>
  </w:style>
  <w:style w:type="paragraph" w:customStyle="1" w:styleId="43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autoRedefine/>
    <w:qFormat/>
    <w:uiPriority w:val="0"/>
    <w:rPr>
      <w:rFonts w:eastAsia="宋体"/>
      <w:kern w:val="2"/>
      <w:sz w:val="24"/>
      <w:szCs w:val="24"/>
      <w:lang w:val="en-US" w:eastAsia="zh-CN" w:bidi="ar-SA"/>
    </w:rPr>
  </w:style>
  <w:style w:type="character" w:customStyle="1" w:styleId="437">
    <w:name w:val="myp1111"/>
    <w:autoRedefine/>
    <w:qFormat/>
    <w:uiPriority w:val="0"/>
    <w:rPr>
      <w:rFonts w:hint="default" w:ascii="ˎ̥" w:hAnsi="ˎ̥"/>
      <w:color w:val="000000"/>
      <w:sz w:val="20"/>
      <w:szCs w:val="20"/>
      <w:u w:val="none"/>
    </w:rPr>
  </w:style>
  <w:style w:type="character" w:customStyle="1" w:styleId="438">
    <w:name w:val="mdeck"/>
    <w:autoRedefine/>
    <w:qFormat/>
    <w:uiPriority w:val="0"/>
    <w:rPr>
      <w:rFonts w:ascii="仿宋_GB2312" w:eastAsia="微软雅黑"/>
      <w:b/>
      <w:kern w:val="2"/>
      <w:sz w:val="32"/>
      <w:szCs w:val="32"/>
      <w:lang w:val="en-US" w:eastAsia="zh-CN" w:bidi="ar-SA"/>
    </w:rPr>
  </w:style>
  <w:style w:type="character" w:customStyle="1" w:styleId="439">
    <w:name w:val="签名 Char"/>
    <w:link w:val="41"/>
    <w:autoRedefine/>
    <w:qFormat/>
    <w:uiPriority w:val="0"/>
    <w:rPr>
      <w:rFonts w:eastAsia="仿宋_GB2312"/>
      <w:sz w:val="24"/>
    </w:rPr>
  </w:style>
  <w:style w:type="character" w:customStyle="1" w:styleId="440">
    <w:name w:val="tw4winMark"/>
    <w:autoRedefine/>
    <w:qFormat/>
    <w:uiPriority w:val="0"/>
    <w:rPr>
      <w:rFonts w:ascii="Courier New" w:hAnsi="Courier New" w:cs="Courier New"/>
      <w:vanish/>
      <w:color w:val="800080"/>
      <w:sz w:val="24"/>
      <w:szCs w:val="24"/>
      <w:vertAlign w:val="subscript"/>
    </w:rPr>
  </w:style>
  <w:style w:type="character" w:customStyle="1" w:styleId="44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autoRedefine/>
    <w:qFormat/>
    <w:uiPriority w:val="0"/>
    <w:rPr>
      <w:rFonts w:eastAsia="宋体"/>
      <w:kern w:val="2"/>
      <w:sz w:val="18"/>
      <w:szCs w:val="18"/>
      <w:lang w:val="en-US" w:eastAsia="zh-CN" w:bidi="ar-SA"/>
    </w:rPr>
  </w:style>
  <w:style w:type="character" w:customStyle="1" w:styleId="443">
    <w:name w:val="正文非缩进 Char"/>
    <w:autoRedefine/>
    <w:qFormat/>
    <w:uiPriority w:val="0"/>
    <w:rPr>
      <w:rFonts w:ascii="宋体" w:eastAsia="宋体"/>
      <w:snapToGrid w:val="0"/>
      <w:color w:val="000000"/>
      <w:kern w:val="28"/>
      <w:sz w:val="28"/>
      <w:lang w:val="en-US" w:eastAsia="zh-CN" w:bidi="ar-SA"/>
    </w:rPr>
  </w:style>
  <w:style w:type="character" w:customStyle="1" w:styleId="444">
    <w:name w:val="此正文 Char"/>
    <w:link w:val="359"/>
    <w:autoRedefine/>
    <w:qFormat/>
    <w:uiPriority w:val="0"/>
    <w:rPr>
      <w:kern w:val="2"/>
      <w:sz w:val="24"/>
      <w:szCs w:val="24"/>
    </w:rPr>
  </w:style>
  <w:style w:type="character" w:customStyle="1" w:styleId="445">
    <w:name w:val="Ò³Ã¼ Char Char"/>
    <w:autoRedefine/>
    <w:qFormat/>
    <w:uiPriority w:val="0"/>
    <w:rPr>
      <w:rFonts w:eastAsia="宋体"/>
      <w:kern w:val="2"/>
      <w:sz w:val="18"/>
      <w:lang w:val="en-US" w:eastAsia="zh-CN" w:bidi="ar-SA"/>
    </w:rPr>
  </w:style>
  <w:style w:type="character" w:customStyle="1" w:styleId="446">
    <w:name w:val="style91"/>
    <w:autoRedefine/>
    <w:qFormat/>
    <w:uiPriority w:val="0"/>
    <w:rPr>
      <w:color w:val="333333"/>
    </w:rPr>
  </w:style>
  <w:style w:type="character" w:customStyle="1" w:styleId="447">
    <w:name w:val="标书1 Char"/>
    <w:autoRedefine/>
    <w:qFormat/>
    <w:uiPriority w:val="0"/>
    <w:rPr>
      <w:rFonts w:eastAsia="宋体"/>
      <w:b/>
      <w:bCs/>
      <w:kern w:val="44"/>
      <w:sz w:val="44"/>
      <w:szCs w:val="44"/>
      <w:lang w:val="en-US" w:eastAsia="zh-CN" w:bidi="ar-SA"/>
    </w:rPr>
  </w:style>
  <w:style w:type="character" w:customStyle="1" w:styleId="448">
    <w:name w:val="ca-131"/>
    <w:autoRedefine/>
    <w:qFormat/>
    <w:uiPriority w:val="0"/>
    <w:rPr>
      <w:rFonts w:hint="eastAsia" w:ascii="仿宋_GB2312" w:eastAsia="仿宋_GB2312"/>
      <w:b/>
      <w:bCs/>
      <w:color w:val="000000"/>
      <w:spacing w:val="-20"/>
      <w:sz w:val="24"/>
      <w:szCs w:val="24"/>
    </w:rPr>
  </w:style>
  <w:style w:type="character" w:customStyle="1" w:styleId="449">
    <w:name w:val="标书正文格式 Char"/>
    <w:autoRedefine/>
    <w:qFormat/>
    <w:uiPriority w:val="0"/>
    <w:rPr>
      <w:rFonts w:eastAsia="楷体_GB2312"/>
      <w:kern w:val="2"/>
      <w:sz w:val="24"/>
      <w:szCs w:val="24"/>
      <w:lang w:bidi="ar-SA"/>
    </w:rPr>
  </w:style>
  <w:style w:type="character" w:customStyle="1" w:styleId="450">
    <w:name w:val="Char Char6"/>
    <w:autoRedefine/>
    <w:qFormat/>
    <w:uiPriority w:val="0"/>
    <w:rPr>
      <w:rFonts w:eastAsia="宋体"/>
      <w:kern w:val="2"/>
      <w:sz w:val="21"/>
      <w:szCs w:val="24"/>
      <w:lang w:val="en-US" w:eastAsia="zh-CN" w:bidi="ar-SA"/>
    </w:rPr>
  </w:style>
  <w:style w:type="character" w:customStyle="1" w:styleId="451">
    <w:name w:val="正文2 Char Char"/>
    <w:link w:val="398"/>
    <w:autoRedefine/>
    <w:qFormat/>
    <w:uiPriority w:val="0"/>
    <w:rPr>
      <w:rFonts w:eastAsia="宋体"/>
      <w:kern w:val="2"/>
      <w:sz w:val="24"/>
      <w:lang w:val="en-US" w:eastAsia="zh-CN" w:bidi="ar-SA"/>
    </w:rPr>
  </w:style>
  <w:style w:type="character" w:customStyle="1" w:styleId="452">
    <w:name w:val="content"/>
    <w:autoRedefine/>
    <w:qFormat/>
    <w:uiPriority w:val="0"/>
  </w:style>
  <w:style w:type="character" w:customStyle="1" w:styleId="453">
    <w:name w:val="正文文本 2 Char"/>
    <w:autoRedefine/>
    <w:qFormat/>
    <w:uiPriority w:val="0"/>
    <w:rPr>
      <w:rFonts w:eastAsia="宋体"/>
      <w:kern w:val="2"/>
      <w:sz w:val="21"/>
      <w:szCs w:val="24"/>
      <w:lang w:val="en-US" w:eastAsia="zh-CN" w:bidi="ar-SA"/>
    </w:rPr>
  </w:style>
  <w:style w:type="character" w:customStyle="1" w:styleId="454">
    <w:name w:val="Heading 2 Hidden Char"/>
    <w:autoRedefine/>
    <w:qFormat/>
    <w:uiPriority w:val="0"/>
    <w:rPr>
      <w:rFonts w:ascii="仿宋_GB2312" w:eastAsia="仿宋_GB2312"/>
      <w:b/>
      <w:bCs/>
      <w:kern w:val="2"/>
      <w:sz w:val="24"/>
      <w:szCs w:val="24"/>
      <w:lang w:val="zh-CN" w:eastAsia="zh-CN" w:bidi="ar-SA"/>
    </w:rPr>
  </w:style>
  <w:style w:type="character" w:customStyle="1" w:styleId="455">
    <w:name w:val="首行缩进 Char"/>
    <w:autoRedefine/>
    <w:qFormat/>
    <w:uiPriority w:val="0"/>
    <w:rPr>
      <w:rFonts w:ascii="宋体" w:eastAsia="宋体"/>
      <w:kern w:val="2"/>
      <w:sz w:val="24"/>
      <w:lang w:val="en-US" w:eastAsia="zh-CN" w:bidi="ar-SA"/>
    </w:rPr>
  </w:style>
  <w:style w:type="character" w:customStyle="1" w:styleId="45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autoRedefine/>
    <w:qFormat/>
    <w:uiPriority w:val="0"/>
    <w:rPr>
      <w:rFonts w:ascii="宋体" w:hAnsi="Courier New"/>
      <w:kern w:val="2"/>
      <w:sz w:val="21"/>
    </w:rPr>
  </w:style>
  <w:style w:type="character" w:customStyle="1" w:styleId="458">
    <w:name w:val="Footer-Even Char"/>
    <w:autoRedefine/>
    <w:qFormat/>
    <w:uiPriority w:val="0"/>
    <w:rPr>
      <w:rFonts w:eastAsia="宋体"/>
      <w:kern w:val="2"/>
      <w:sz w:val="18"/>
      <w:lang w:val="en-US" w:eastAsia="zh-CN" w:bidi="ar-SA"/>
    </w:rPr>
  </w:style>
  <w:style w:type="character" w:customStyle="1" w:styleId="459">
    <w:name w:val="dandyren_title1"/>
    <w:autoRedefine/>
    <w:qFormat/>
    <w:uiPriority w:val="0"/>
    <w:rPr>
      <w:b/>
      <w:bCs/>
      <w:color w:val="FF6633"/>
      <w:sz w:val="18"/>
      <w:szCs w:val="18"/>
    </w:rPr>
  </w:style>
  <w:style w:type="character" w:customStyle="1" w:styleId="460">
    <w:name w:val="标题 3 Char2"/>
    <w:autoRedefine/>
    <w:qFormat/>
    <w:uiPriority w:val="0"/>
    <w:rPr>
      <w:rFonts w:eastAsia="宋体"/>
      <w:b/>
      <w:bCs/>
      <w:kern w:val="2"/>
      <w:sz w:val="32"/>
      <w:szCs w:val="32"/>
      <w:lang w:val="en-US" w:eastAsia="zh-CN" w:bidi="ar-SA"/>
    </w:rPr>
  </w:style>
  <w:style w:type="character" w:customStyle="1" w:styleId="461">
    <w:name w:val="gray6"/>
    <w:basedOn w:val="66"/>
    <w:autoRedefine/>
    <w:qFormat/>
    <w:uiPriority w:val="0"/>
  </w:style>
  <w:style w:type="character" w:customStyle="1" w:styleId="462">
    <w:name w:val="标准正文格式 Char"/>
    <w:autoRedefine/>
    <w:qFormat/>
    <w:uiPriority w:val="0"/>
    <w:rPr>
      <w:rFonts w:ascii="宋体" w:eastAsia="仿宋_GB2312" w:cs="宋体"/>
      <w:color w:val="000000"/>
      <w:sz w:val="24"/>
      <w:lang w:val="en-US" w:eastAsia="zh-CN" w:bidi="ar-SA"/>
    </w:rPr>
  </w:style>
  <w:style w:type="character" w:customStyle="1" w:styleId="463">
    <w:name w:val="Char Char3"/>
    <w:autoRedefine/>
    <w:qFormat/>
    <w:uiPriority w:val="0"/>
    <w:rPr>
      <w:rFonts w:eastAsia="宋体"/>
      <w:kern w:val="2"/>
      <w:sz w:val="21"/>
      <w:szCs w:val="24"/>
      <w:lang w:val="en-US" w:eastAsia="zh-CN" w:bidi="ar-SA"/>
    </w:rPr>
  </w:style>
  <w:style w:type="character" w:customStyle="1" w:styleId="464">
    <w:name w:val="px14"/>
    <w:autoRedefine/>
    <w:qFormat/>
    <w:uiPriority w:val="0"/>
    <w:rPr>
      <w:rFonts w:ascii="仿宋_GB2312" w:eastAsia="微软雅黑" w:cs="Times New Roman"/>
      <w:b/>
      <w:kern w:val="2"/>
      <w:sz w:val="32"/>
      <w:szCs w:val="32"/>
      <w:lang w:val="en-US" w:eastAsia="zh-CN" w:bidi="ar-SA"/>
    </w:rPr>
  </w:style>
  <w:style w:type="character" w:customStyle="1" w:styleId="465">
    <w:name w:val="txt"/>
    <w:autoRedefine/>
    <w:qFormat/>
    <w:uiPriority w:val="0"/>
    <w:rPr>
      <w:rFonts w:ascii="仿宋_GB2312" w:eastAsia="微软雅黑"/>
      <w:b/>
      <w:kern w:val="2"/>
      <w:sz w:val="32"/>
      <w:szCs w:val="32"/>
      <w:lang w:val="en-US" w:eastAsia="zh-CN" w:bidi="ar-SA"/>
    </w:rPr>
  </w:style>
  <w:style w:type="character" w:customStyle="1" w:styleId="466">
    <w:name w:val="仿宋正文 Char"/>
    <w:link w:val="343"/>
    <w:autoRedefine/>
    <w:qFormat/>
    <w:uiPriority w:val="0"/>
    <w:rPr>
      <w:rFonts w:ascii="仿宋_GB2312" w:eastAsia="仿宋_GB2312"/>
      <w:kern w:val="2"/>
      <w:sz w:val="24"/>
      <w:lang w:val="en-US" w:eastAsia="zh-CN" w:bidi="ar-SA"/>
    </w:rPr>
  </w:style>
  <w:style w:type="character" w:customStyle="1" w:styleId="467">
    <w:name w:val="Comment Text Char"/>
    <w:autoRedefine/>
    <w:qFormat/>
    <w:uiPriority w:val="0"/>
    <w:rPr>
      <w:rFonts w:ascii="宋体" w:hAnsi="宋体" w:eastAsia="宋体"/>
      <w:kern w:val="2"/>
      <w:sz w:val="24"/>
      <w:lang w:val="en-US" w:eastAsia="zh-CN" w:bidi="ar-SA"/>
    </w:rPr>
  </w:style>
  <w:style w:type="character" w:customStyle="1" w:styleId="468">
    <w:name w:val="tw4winExternal"/>
    <w:autoRedefine/>
    <w:qFormat/>
    <w:uiPriority w:val="0"/>
    <w:rPr>
      <w:rFonts w:ascii="Courier New" w:hAnsi="Courier New" w:cs="Courier New"/>
      <w:color w:val="808080"/>
    </w:rPr>
  </w:style>
  <w:style w:type="character" w:customStyle="1" w:styleId="469">
    <w:name w:val="Char Char10"/>
    <w:autoRedefine/>
    <w:qFormat/>
    <w:uiPriority w:val="0"/>
    <w:rPr>
      <w:rFonts w:ascii="宋体" w:hAnsi="宋体"/>
      <w:kern w:val="2"/>
      <w:sz w:val="21"/>
      <w:szCs w:val="24"/>
    </w:rPr>
  </w:style>
  <w:style w:type="character" w:customStyle="1" w:styleId="470">
    <w:name w:val="Bold"/>
    <w:autoRedefine/>
    <w:qFormat/>
    <w:uiPriority w:val="0"/>
    <w:rPr>
      <w:rFonts w:ascii="Arial" w:hAnsi="Arial" w:eastAsia="黑体" w:cs="Times New Roman"/>
      <w:b/>
      <w:kern w:val="2"/>
      <w:sz w:val="32"/>
      <w:szCs w:val="32"/>
      <w:lang w:val="en-US" w:eastAsia="zh-CN" w:bidi="ar-SA"/>
    </w:rPr>
  </w:style>
  <w:style w:type="character" w:customStyle="1" w:styleId="471">
    <w:name w:val="Font Style82"/>
    <w:autoRedefine/>
    <w:qFormat/>
    <w:uiPriority w:val="99"/>
    <w:rPr>
      <w:rFonts w:ascii="宋体" w:eastAsia="宋体" w:cs="宋体"/>
      <w:color w:val="000000"/>
      <w:sz w:val="14"/>
      <w:szCs w:val="14"/>
    </w:rPr>
  </w:style>
  <w:style w:type="character" w:customStyle="1" w:styleId="472">
    <w:name w:val="标题 2 Char"/>
    <w:autoRedefine/>
    <w:qFormat/>
    <w:uiPriority w:val="0"/>
    <w:rPr>
      <w:rFonts w:ascii="Arial" w:hAnsi="Arial" w:eastAsia="黑体"/>
      <w:b/>
      <w:kern w:val="2"/>
      <w:sz w:val="32"/>
      <w:lang w:val="en-US" w:eastAsia="zh-CN"/>
    </w:rPr>
  </w:style>
  <w:style w:type="character" w:customStyle="1" w:styleId="473">
    <w:name w:val="h3 Char"/>
    <w:autoRedefine/>
    <w:qFormat/>
    <w:uiPriority w:val="0"/>
    <w:rPr>
      <w:rFonts w:eastAsia="宋体"/>
      <w:b/>
      <w:kern w:val="2"/>
      <w:sz w:val="32"/>
      <w:lang w:val="en-US" w:eastAsia="zh-CN" w:bidi="ar-SA"/>
    </w:rPr>
  </w:style>
  <w:style w:type="character" w:customStyle="1" w:styleId="474">
    <w:name w:val="页眉 Char1"/>
    <w:autoRedefine/>
    <w:qFormat/>
    <w:uiPriority w:val="0"/>
    <w:rPr>
      <w:rFonts w:eastAsia="宋体"/>
      <w:kern w:val="2"/>
      <w:sz w:val="18"/>
      <w:szCs w:val="18"/>
      <w:lang w:val="en-US" w:eastAsia="zh-CN" w:bidi="ar-SA"/>
    </w:rPr>
  </w:style>
  <w:style w:type="character" w:customStyle="1" w:styleId="475">
    <w:name w:val="标题 8 Char"/>
    <w:link w:val="9"/>
    <w:autoRedefine/>
    <w:qFormat/>
    <w:uiPriority w:val="0"/>
    <w:rPr>
      <w:rFonts w:ascii="Arial" w:hAnsi="Arial" w:eastAsia="黑体"/>
      <w:kern w:val="2"/>
      <w:sz w:val="24"/>
      <w:szCs w:val="24"/>
    </w:rPr>
  </w:style>
  <w:style w:type="character" w:customStyle="1" w:styleId="476">
    <w:name w:val="冯广丽 Char"/>
    <w:link w:val="239"/>
    <w:autoRedefine/>
    <w:qFormat/>
    <w:uiPriority w:val="0"/>
    <w:rPr>
      <w:rFonts w:ascii="宋体" w:hAnsi="宋体"/>
      <w:kern w:val="2"/>
      <w:sz w:val="24"/>
      <w:szCs w:val="22"/>
    </w:rPr>
  </w:style>
  <w:style w:type="character" w:customStyle="1" w:styleId="477">
    <w:name w:val="脚注文本 Char"/>
    <w:link w:val="49"/>
    <w:autoRedefine/>
    <w:qFormat/>
    <w:uiPriority w:val="0"/>
    <w:rPr>
      <w:color w:val="0000FF"/>
      <w:sz w:val="21"/>
    </w:rPr>
  </w:style>
  <w:style w:type="character" w:customStyle="1" w:styleId="478">
    <w:name w:val="font12gray1"/>
    <w:autoRedefine/>
    <w:qFormat/>
    <w:uiPriority w:val="0"/>
    <w:rPr>
      <w:rFonts w:ascii="仿宋_GB2312" w:eastAsia="微软雅黑"/>
      <w:b/>
      <w:spacing w:val="300"/>
      <w:kern w:val="2"/>
      <w:sz w:val="18"/>
      <w:szCs w:val="18"/>
      <w:lang w:val="en-US" w:eastAsia="zh-CN" w:bidi="ar-SA"/>
    </w:rPr>
  </w:style>
  <w:style w:type="character" w:customStyle="1" w:styleId="479">
    <w:name w:val="正文文本缩进 Char1"/>
    <w:link w:val="24"/>
    <w:autoRedefine/>
    <w:qFormat/>
    <w:uiPriority w:val="0"/>
    <w:rPr>
      <w:rFonts w:ascii="宋体" w:hAnsi="宋体"/>
      <w:kern w:val="2"/>
      <w:sz w:val="24"/>
      <w:szCs w:val="24"/>
    </w:rPr>
  </w:style>
  <w:style w:type="character" w:customStyle="1" w:styleId="480">
    <w:name w:val="方案正文 Char"/>
    <w:autoRedefine/>
    <w:qFormat/>
    <w:uiPriority w:val="0"/>
    <w:rPr>
      <w:rFonts w:ascii="仿宋_GB2312" w:eastAsia="仿宋_GB2312"/>
      <w:b/>
      <w:color w:val="000000"/>
      <w:kern w:val="2"/>
      <w:sz w:val="24"/>
      <w:lang w:val="en-US" w:eastAsia="zh-CN" w:bidi="ar-SA"/>
    </w:rPr>
  </w:style>
  <w:style w:type="character" w:customStyle="1" w:styleId="481">
    <w:name w:val="Item List Char"/>
    <w:link w:val="266"/>
    <w:autoRedefine/>
    <w:qFormat/>
    <w:uiPriority w:val="0"/>
    <w:rPr>
      <w:rFonts w:ascii="Arial"/>
      <w:bCs/>
      <w:sz w:val="21"/>
      <w:szCs w:val="21"/>
      <w:lang w:val="en-US" w:eastAsia="zh-CN" w:bidi="ar-SA"/>
    </w:rPr>
  </w:style>
  <w:style w:type="character" w:customStyle="1" w:styleId="482">
    <w:name w:val="Normal Indent Char Char"/>
    <w:autoRedefine/>
    <w:qFormat/>
    <w:uiPriority w:val="0"/>
    <w:rPr>
      <w:rFonts w:eastAsia="宋体"/>
      <w:kern w:val="2"/>
      <w:sz w:val="21"/>
      <w:lang w:val="en-US" w:eastAsia="zh-CN" w:bidi="ar-SA"/>
    </w:rPr>
  </w:style>
  <w:style w:type="character" w:customStyle="1" w:styleId="483">
    <w:name w:val="t21"/>
    <w:autoRedefine/>
    <w:qFormat/>
    <w:uiPriority w:val="0"/>
    <w:rPr>
      <w:rFonts w:ascii="仿宋_GB2312" w:eastAsia="微软雅黑"/>
      <w:b/>
      <w:kern w:val="2"/>
      <w:sz w:val="23"/>
      <w:szCs w:val="23"/>
      <w:lang w:val="en-US" w:eastAsia="zh-CN" w:bidi="ar-SA"/>
    </w:rPr>
  </w:style>
  <w:style w:type="character" w:customStyle="1" w:styleId="484">
    <w:name w:val="Char Char121"/>
    <w:autoRedefine/>
    <w:qFormat/>
    <w:uiPriority w:val="0"/>
    <w:rPr>
      <w:rFonts w:ascii="仿宋_GB2312" w:eastAsia="仿宋_GB2312"/>
      <w:b/>
      <w:bCs/>
      <w:kern w:val="2"/>
      <w:sz w:val="24"/>
      <w:szCs w:val="24"/>
      <w:lang w:val="zh-CN" w:eastAsia="zh-CN" w:bidi="ar-SA"/>
    </w:rPr>
  </w:style>
  <w:style w:type="character" w:customStyle="1" w:styleId="485">
    <w:name w:val="标题 7 Char"/>
    <w:link w:val="8"/>
    <w:autoRedefine/>
    <w:qFormat/>
    <w:uiPriority w:val="0"/>
    <w:rPr>
      <w:b/>
      <w:bCs/>
      <w:kern w:val="2"/>
      <w:sz w:val="24"/>
      <w:szCs w:val="24"/>
    </w:rPr>
  </w:style>
  <w:style w:type="character" w:customStyle="1" w:styleId="486">
    <w:name w:val="称呼 Char"/>
    <w:link w:val="20"/>
    <w:autoRedefine/>
    <w:qFormat/>
    <w:uiPriority w:val="0"/>
    <w:rPr>
      <w:rFonts w:ascii="仿宋_GB2312" w:eastAsia="仿宋_GB2312"/>
      <w:kern w:val="2"/>
      <w:sz w:val="28"/>
    </w:rPr>
  </w:style>
  <w:style w:type="character" w:customStyle="1" w:styleId="487">
    <w:name w:val="正文 项目 Char"/>
    <w:autoRedefine/>
    <w:qFormat/>
    <w:uiPriority w:val="0"/>
    <w:rPr>
      <w:rFonts w:ascii="仿宋_GB2312" w:hAnsi="仿宋_GB2312" w:eastAsia="仿宋_GB2312"/>
      <w:kern w:val="2"/>
      <w:sz w:val="24"/>
      <w:lang w:bidi="ar-SA"/>
    </w:rPr>
  </w:style>
  <w:style w:type="character" w:customStyle="1" w:styleId="488">
    <w:name w:val="普通文字 Char1"/>
    <w:autoRedefine/>
    <w:qFormat/>
    <w:uiPriority w:val="0"/>
    <w:rPr>
      <w:rFonts w:ascii="宋体" w:hAnsi="Courier New" w:eastAsia="宋体"/>
      <w:kern w:val="2"/>
      <w:sz w:val="21"/>
      <w:lang w:val="en-US" w:eastAsia="zh-CN"/>
    </w:rPr>
  </w:style>
  <w:style w:type="character" w:customStyle="1" w:styleId="489">
    <w:name w:val="正文1 Char1"/>
    <w:autoRedefine/>
    <w:qFormat/>
    <w:uiPriority w:val="0"/>
    <w:rPr>
      <w:rFonts w:ascii="仿宋_GB2312" w:hAnsi="Courier New" w:eastAsia="仿宋_GB2312"/>
      <w:kern w:val="28"/>
      <w:sz w:val="24"/>
      <w:szCs w:val="24"/>
    </w:rPr>
  </w:style>
  <w:style w:type="character" w:customStyle="1" w:styleId="490">
    <w:name w:val="hei16b1"/>
    <w:autoRedefine/>
    <w:qFormat/>
    <w:uiPriority w:val="0"/>
    <w:rPr>
      <w:rFonts w:hint="default" w:ascii="Arial" w:hAnsi="Arial" w:cs="Arial"/>
      <w:b/>
      <w:bCs/>
      <w:color w:val="000000"/>
      <w:sz w:val="24"/>
      <w:szCs w:val="24"/>
    </w:rPr>
  </w:style>
  <w:style w:type="character" w:customStyle="1" w:styleId="491">
    <w:name w:val="c7 style3"/>
    <w:autoRedefine/>
    <w:qFormat/>
    <w:uiPriority w:val="0"/>
  </w:style>
  <w:style w:type="character" w:customStyle="1" w:styleId="492">
    <w:name w:val="副标题 Char"/>
    <w:link w:val="46"/>
    <w:autoRedefine/>
    <w:qFormat/>
    <w:uiPriority w:val="0"/>
    <w:rPr>
      <w:rFonts w:ascii="Arial" w:hAnsi="Arial" w:eastAsia="隶书"/>
      <w:b/>
      <w:bCs/>
      <w:kern w:val="28"/>
      <w:sz w:val="44"/>
      <w:szCs w:val="32"/>
      <w:lang w:val="en-US" w:eastAsia="zh-CN" w:bidi="ar-SA"/>
    </w:rPr>
  </w:style>
  <w:style w:type="character" w:customStyle="1" w:styleId="49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4">
    <w:name w:val="表正文 Char1"/>
    <w:autoRedefine/>
    <w:qFormat/>
    <w:uiPriority w:val="0"/>
    <w:rPr>
      <w:rFonts w:ascii="宋体" w:eastAsia="宋体"/>
      <w:snapToGrid w:val="0"/>
      <w:color w:val="000000"/>
      <w:kern w:val="28"/>
      <w:sz w:val="28"/>
    </w:rPr>
  </w:style>
  <w:style w:type="character" w:customStyle="1" w:styleId="495">
    <w:name w:val="Char Char5"/>
    <w:autoRedefine/>
    <w:qFormat/>
    <w:uiPriority w:val="0"/>
    <w:rPr>
      <w:rFonts w:ascii="宋体" w:hAnsi="Courier New" w:eastAsia="宋体"/>
      <w:kern w:val="2"/>
      <w:sz w:val="21"/>
      <w:lang w:val="en-US" w:eastAsia="zh-CN"/>
    </w:rPr>
  </w:style>
  <w:style w:type="character" w:customStyle="1" w:styleId="496">
    <w:name w:val="标题 1 Char Char"/>
    <w:autoRedefine/>
    <w:qFormat/>
    <w:uiPriority w:val="0"/>
    <w:rPr>
      <w:rFonts w:hint="eastAsia" w:ascii="宋体" w:hAnsi="宋体" w:eastAsia="宋体"/>
      <w:b/>
      <w:spacing w:val="-2"/>
      <w:sz w:val="24"/>
      <w:lang w:val="en-US" w:eastAsia="zh-CN" w:bidi="ar-SA"/>
    </w:rPr>
  </w:style>
  <w:style w:type="character" w:customStyle="1" w:styleId="497">
    <w:name w:val="Char Char4"/>
    <w:autoRedefine/>
    <w:qFormat/>
    <w:uiPriority w:val="0"/>
    <w:rPr>
      <w:rFonts w:eastAsia="宋体"/>
      <w:b/>
      <w:sz w:val="24"/>
      <w:lang w:val="en-GB" w:eastAsia="zh-CN" w:bidi="ar-SA"/>
    </w:rPr>
  </w:style>
  <w:style w:type="character" w:customStyle="1" w:styleId="498">
    <w:name w:val="zbggmain style9"/>
    <w:autoRedefine/>
    <w:qFormat/>
    <w:uiPriority w:val="0"/>
  </w:style>
  <w:style w:type="character" w:customStyle="1" w:styleId="499">
    <w:name w:val="Header Char_7802c35d-a7d5-483c-ad67-f53103fdfb58"/>
    <w:autoRedefine/>
    <w:qFormat/>
    <w:uiPriority w:val="0"/>
    <w:rPr>
      <w:rFonts w:eastAsia="宋体"/>
      <w:kern w:val="2"/>
      <w:sz w:val="18"/>
      <w:szCs w:val="18"/>
      <w:lang w:val="en-US" w:eastAsia="zh-CN" w:bidi="ar-SA"/>
    </w:rPr>
  </w:style>
  <w:style w:type="character" w:customStyle="1" w:styleId="500">
    <w:name w:val="样式 宋体"/>
    <w:autoRedefine/>
    <w:qFormat/>
    <w:uiPriority w:val="0"/>
    <w:rPr>
      <w:rFonts w:ascii="宋体" w:hAnsi="宋体"/>
      <w:sz w:val="24"/>
    </w:rPr>
  </w:style>
  <w:style w:type="character" w:customStyle="1" w:styleId="501">
    <w:name w:val="哈哈正文 Char"/>
    <w:link w:val="317"/>
    <w:autoRedefine/>
    <w:qFormat/>
    <w:uiPriority w:val="0"/>
    <w:rPr>
      <w:rFonts w:ascii="宋体" w:hAnsi="宋体" w:eastAsia="宋体"/>
      <w:kern w:val="2"/>
      <w:sz w:val="24"/>
      <w:lang w:bidi="ar-SA"/>
    </w:rPr>
  </w:style>
  <w:style w:type="character" w:customStyle="1" w:styleId="502">
    <w:name w:val="标题 Char"/>
    <w:autoRedefine/>
    <w:qFormat/>
    <w:uiPriority w:val="0"/>
    <w:rPr>
      <w:rFonts w:eastAsia="宋体"/>
      <w:b/>
      <w:sz w:val="24"/>
      <w:lang w:val="en-GB" w:eastAsia="zh-CN" w:bidi="ar-SA"/>
    </w:rPr>
  </w:style>
  <w:style w:type="character" w:customStyle="1" w:styleId="503">
    <w:name w:val="纯文本 Char Char Char"/>
    <w:autoRedefine/>
    <w:qFormat/>
    <w:uiPriority w:val="0"/>
    <w:rPr>
      <w:rFonts w:ascii="宋体" w:hAnsi="Courier New" w:eastAsia="宋体"/>
      <w:kern w:val="2"/>
      <w:sz w:val="21"/>
      <w:lang w:val="en-US" w:eastAsia="zh-CN" w:bidi="ar-SA"/>
    </w:rPr>
  </w:style>
  <w:style w:type="character" w:customStyle="1" w:styleId="504">
    <w:name w:val="正文 编号 Char"/>
    <w:autoRedefine/>
    <w:qFormat/>
    <w:uiPriority w:val="0"/>
    <w:rPr>
      <w:rFonts w:ascii="仿宋_GB2312" w:hAnsi="仿宋_GB2312" w:eastAsia="仿宋_GB2312"/>
      <w:kern w:val="2"/>
      <w:sz w:val="24"/>
      <w:lang w:bidi="ar-SA"/>
    </w:rPr>
  </w:style>
  <w:style w:type="character" w:customStyle="1" w:styleId="505">
    <w:name w:val="插图说明 Char"/>
    <w:autoRedefine/>
    <w:qFormat/>
    <w:uiPriority w:val="0"/>
    <w:rPr>
      <w:rFonts w:eastAsia="黑体"/>
      <w:sz w:val="24"/>
      <w:lang w:val="en-US" w:eastAsia="zh-CN"/>
    </w:rPr>
  </w:style>
  <w:style w:type="character" w:customStyle="1" w:styleId="506">
    <w:name w:val="正文首行缩进 2 Char"/>
    <w:link w:val="62"/>
    <w:autoRedefine/>
    <w:qFormat/>
    <w:uiPriority w:val="0"/>
    <w:rPr>
      <w:rFonts w:ascii="宋体" w:hAnsi="宋体"/>
      <w:kern w:val="2"/>
      <w:sz w:val="21"/>
      <w:szCs w:val="24"/>
    </w:rPr>
  </w:style>
  <w:style w:type="character" w:customStyle="1" w:styleId="507">
    <w:name w:val="正文文本缩进 2 Char"/>
    <w:link w:val="36"/>
    <w:autoRedefine/>
    <w:qFormat/>
    <w:uiPriority w:val="0"/>
    <w:rPr>
      <w:rFonts w:ascii="宋体"/>
      <w:sz w:val="28"/>
    </w:rPr>
  </w:style>
  <w:style w:type="character" w:customStyle="1" w:styleId="508">
    <w:name w:val="公文正文 Char"/>
    <w:autoRedefine/>
    <w:qFormat/>
    <w:uiPriority w:val="0"/>
    <w:rPr>
      <w:rFonts w:ascii="仿宋_GB2312" w:eastAsia="仿宋_GB2312"/>
      <w:kern w:val="2"/>
      <w:sz w:val="24"/>
      <w:szCs w:val="24"/>
      <w:lang w:val="en-US" w:eastAsia="zh-CN" w:bidi="ar-SA"/>
    </w:rPr>
  </w:style>
  <w:style w:type="character" w:customStyle="1" w:styleId="509">
    <w:name w:val="Char Char41"/>
    <w:autoRedefine/>
    <w:qFormat/>
    <w:uiPriority w:val="0"/>
    <w:rPr>
      <w:rFonts w:eastAsia="宋体"/>
      <w:b/>
      <w:sz w:val="24"/>
      <w:lang w:val="en-GB" w:eastAsia="zh-CN" w:bidi="ar-SA"/>
    </w:rPr>
  </w:style>
  <w:style w:type="character" w:customStyle="1" w:styleId="510">
    <w:name w:val="unnamed31"/>
    <w:autoRedefine/>
    <w:qFormat/>
    <w:uiPriority w:val="0"/>
    <w:rPr>
      <w:rFonts w:ascii="Tahoma" w:hAnsi="Tahoma" w:eastAsia="宋体"/>
      <w:b/>
      <w:kern w:val="2"/>
      <w:sz w:val="24"/>
      <w:szCs w:val="32"/>
      <w:u w:val="none"/>
      <w:lang w:val="en-US" w:eastAsia="zh-CN" w:bidi="ar-SA"/>
    </w:rPr>
  </w:style>
  <w:style w:type="character" w:customStyle="1" w:styleId="511">
    <w:name w:val="Char Char91"/>
    <w:autoRedefine/>
    <w:qFormat/>
    <w:uiPriority w:val="0"/>
    <w:rPr>
      <w:rFonts w:eastAsia="宋体"/>
      <w:kern w:val="2"/>
      <w:sz w:val="18"/>
      <w:szCs w:val="18"/>
      <w:lang w:val="en-US" w:eastAsia="zh-CN" w:bidi="ar-SA"/>
    </w:rPr>
  </w:style>
  <w:style w:type="character" w:customStyle="1" w:styleId="512">
    <w:name w:val="Footer-Even Char1"/>
    <w:autoRedefine/>
    <w:qFormat/>
    <w:uiPriority w:val="0"/>
    <w:rPr>
      <w:rFonts w:eastAsia="宋体"/>
      <w:kern w:val="2"/>
      <w:sz w:val="18"/>
      <w:szCs w:val="18"/>
      <w:lang w:val="en-US" w:eastAsia="zh-CN" w:bidi="ar-SA"/>
    </w:rPr>
  </w:style>
  <w:style w:type="character" w:customStyle="1" w:styleId="513">
    <w:name w:val="gf正文1 Char"/>
    <w:autoRedefine/>
    <w:qFormat/>
    <w:uiPriority w:val="0"/>
    <w:rPr>
      <w:rFonts w:ascii="宋体" w:hAnsi="宋体" w:eastAsia="宋体" w:cs="宋体"/>
      <w:kern w:val="2"/>
      <w:sz w:val="24"/>
      <w:szCs w:val="24"/>
      <w:lang w:val="en-US" w:eastAsia="zh-CN" w:bidi="ar-SA"/>
    </w:rPr>
  </w:style>
  <w:style w:type="character" w:customStyle="1" w:styleId="514">
    <w:name w:val="javascript"/>
    <w:autoRedefine/>
    <w:qFormat/>
    <w:uiPriority w:val="0"/>
  </w:style>
  <w:style w:type="character" w:customStyle="1" w:styleId="515">
    <w:name w:val="列出段落 Char"/>
    <w:autoRedefine/>
    <w:qFormat/>
    <w:uiPriority w:val="34"/>
    <w:rPr>
      <w:rFonts w:eastAsia="楷体_GB2312" w:cs="Lucida Sans"/>
      <w:kern w:val="2"/>
      <w:sz w:val="24"/>
      <w:szCs w:val="24"/>
      <w:lang w:val="en-US" w:eastAsia="zh-CN" w:bidi="ar-SA"/>
    </w:rPr>
  </w:style>
  <w:style w:type="character" w:customStyle="1" w:styleId="516">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autoRedefine/>
    <w:qFormat/>
    <w:uiPriority w:val="0"/>
    <w:rPr>
      <w:kern w:val="2"/>
      <w:sz w:val="21"/>
      <w:szCs w:val="24"/>
      <w:lang w:bidi="ar-SA"/>
    </w:rPr>
  </w:style>
  <w:style w:type="character" w:customStyle="1" w:styleId="518">
    <w:name w:val="普通文字 Char3"/>
    <w:autoRedefine/>
    <w:qFormat/>
    <w:uiPriority w:val="0"/>
    <w:rPr>
      <w:rFonts w:ascii="宋体" w:hAnsi="Courier New" w:eastAsia="宋体"/>
      <w:kern w:val="2"/>
      <w:sz w:val="21"/>
      <w:lang w:val="en-US" w:eastAsia="zh-CN" w:bidi="ar-SA"/>
    </w:rPr>
  </w:style>
  <w:style w:type="character" w:customStyle="1" w:styleId="519">
    <w:name w:val="h Char Char1"/>
    <w:autoRedefine/>
    <w:qFormat/>
    <w:uiPriority w:val="0"/>
    <w:rPr>
      <w:rFonts w:eastAsia="宋体"/>
      <w:kern w:val="2"/>
      <w:sz w:val="18"/>
      <w:szCs w:val="18"/>
      <w:lang w:val="en-US" w:eastAsia="zh-CN" w:bidi="ar-SA"/>
    </w:rPr>
  </w:style>
  <w:style w:type="character" w:customStyle="1" w:styleId="520">
    <w:name w:val="冯 Char"/>
    <w:link w:val="79"/>
    <w:autoRedefine/>
    <w:qFormat/>
    <w:uiPriority w:val="0"/>
    <w:rPr>
      <w:rFonts w:ascii="宋体" w:hAnsi="宋体"/>
      <w:color w:val="000000"/>
      <w:sz w:val="24"/>
      <w:szCs w:val="24"/>
    </w:rPr>
  </w:style>
  <w:style w:type="character" w:customStyle="1" w:styleId="521">
    <w:name w:val="highlight1"/>
    <w:autoRedefine/>
    <w:qFormat/>
    <w:uiPriority w:val="0"/>
    <w:rPr>
      <w:rFonts w:ascii="仿宋_GB2312" w:eastAsia="微软雅黑"/>
      <w:b/>
      <w:kern w:val="2"/>
      <w:sz w:val="23"/>
      <w:szCs w:val="23"/>
      <w:lang w:val="en-US" w:eastAsia="zh-CN" w:bidi="ar-SA"/>
    </w:rPr>
  </w:style>
  <w:style w:type="character" w:customStyle="1" w:styleId="522">
    <w:name w:val="样式6 Char"/>
    <w:autoRedefine/>
    <w:qFormat/>
    <w:uiPriority w:val="0"/>
    <w:rPr>
      <w:rFonts w:ascii="仿宋_GB2312" w:hAnsi="宋体" w:eastAsia="仿宋_GB2312"/>
      <w:b/>
      <w:bCs/>
      <w:kern w:val="2"/>
      <w:sz w:val="24"/>
      <w:szCs w:val="24"/>
      <w:lang w:val="en-US" w:eastAsia="zh-CN" w:bidi="ar-SA"/>
    </w:rPr>
  </w:style>
  <w:style w:type="character" w:customStyle="1" w:styleId="523">
    <w:name w:val="标题 9 Char"/>
    <w:link w:val="10"/>
    <w:autoRedefine/>
    <w:qFormat/>
    <w:uiPriority w:val="0"/>
    <w:rPr>
      <w:rFonts w:ascii="Arial" w:hAnsi="Arial" w:eastAsia="黑体"/>
      <w:kern w:val="2"/>
      <w:sz w:val="21"/>
      <w:szCs w:val="21"/>
    </w:rPr>
  </w:style>
  <w:style w:type="character" w:customStyle="1" w:styleId="524">
    <w:name w:val="md"/>
    <w:basedOn w:val="66"/>
    <w:autoRedefine/>
    <w:qFormat/>
    <w:uiPriority w:val="0"/>
  </w:style>
  <w:style w:type="character" w:customStyle="1" w:styleId="525">
    <w:name w:val="myp11"/>
    <w:autoRedefine/>
    <w:qFormat/>
    <w:uiPriority w:val="0"/>
    <w:rPr>
      <w:rFonts w:ascii="仿宋_GB2312" w:eastAsia="微软雅黑"/>
      <w:b/>
      <w:kern w:val="2"/>
      <w:sz w:val="32"/>
      <w:szCs w:val="32"/>
      <w:lang w:val="en-US" w:eastAsia="zh-CN" w:bidi="ar-SA"/>
    </w:rPr>
  </w:style>
  <w:style w:type="character" w:customStyle="1" w:styleId="526">
    <w:name w:val="Ò³Ã¼ Char Char1"/>
    <w:autoRedefine/>
    <w:qFormat/>
    <w:uiPriority w:val="0"/>
    <w:rPr>
      <w:rFonts w:eastAsia="宋体"/>
      <w:kern w:val="2"/>
      <w:sz w:val="18"/>
      <w:szCs w:val="18"/>
      <w:lang w:val="en-US" w:eastAsia="zh-CN" w:bidi="ar-SA"/>
    </w:rPr>
  </w:style>
  <w:style w:type="character" w:customStyle="1" w:styleId="527">
    <w:name w:val="tw4winTerm"/>
    <w:autoRedefine/>
    <w:qFormat/>
    <w:uiPriority w:val="0"/>
    <w:rPr>
      <w:color w:val="0000FF"/>
    </w:rPr>
  </w:style>
  <w:style w:type="character" w:customStyle="1" w:styleId="528">
    <w:name w:val="表格 Char Char"/>
    <w:autoRedefine/>
    <w:qFormat/>
    <w:uiPriority w:val="0"/>
    <w:rPr>
      <w:rFonts w:ascii="宋体" w:hAnsi="宋体" w:eastAsia="宋体"/>
      <w:lang w:bidi="ar-SA"/>
    </w:rPr>
  </w:style>
  <w:style w:type="character" w:customStyle="1" w:styleId="529">
    <w:name w:val="样式8 Char"/>
    <w:autoRedefine/>
    <w:qFormat/>
    <w:uiPriority w:val="0"/>
    <w:rPr>
      <w:rFonts w:ascii="仿宋_GB2312" w:hAnsi="宋体" w:eastAsia="仿宋_GB2312"/>
      <w:b/>
      <w:bCs/>
      <w:kern w:val="2"/>
      <w:sz w:val="24"/>
      <w:szCs w:val="24"/>
    </w:rPr>
  </w:style>
  <w:style w:type="character" w:customStyle="1" w:styleId="530">
    <w:name w:val="样式5 Char"/>
    <w:autoRedefine/>
    <w:qFormat/>
    <w:uiPriority w:val="0"/>
    <w:rPr>
      <w:rFonts w:ascii="仿宋_GB2312" w:hAnsi="仿宋" w:eastAsia="仿宋_GB2312"/>
      <w:kern w:val="2"/>
      <w:sz w:val="24"/>
      <w:szCs w:val="24"/>
    </w:rPr>
  </w:style>
  <w:style w:type="character" w:customStyle="1" w:styleId="531">
    <w:name w:val="页脚 Char1"/>
    <w:autoRedefine/>
    <w:qFormat/>
    <w:uiPriority w:val="0"/>
    <w:rPr>
      <w:rFonts w:eastAsia="宋体"/>
      <w:kern w:val="2"/>
      <w:sz w:val="18"/>
      <w:szCs w:val="18"/>
      <w:lang w:val="en-US" w:eastAsia="zh-CN" w:bidi="ar-SA"/>
    </w:rPr>
  </w:style>
  <w:style w:type="character" w:customStyle="1" w:styleId="532">
    <w:name w:val="tw4winJump"/>
    <w:autoRedefine/>
    <w:qFormat/>
    <w:uiPriority w:val="0"/>
    <w:rPr>
      <w:rFonts w:ascii="Courier New" w:hAnsi="Courier New" w:cs="Courier New"/>
      <w:color w:val="008080"/>
    </w:rPr>
  </w:style>
  <w:style w:type="character" w:customStyle="1" w:styleId="533">
    <w:name w:val="批注文字 Char"/>
    <w:autoRedefine/>
    <w:qFormat/>
    <w:uiPriority w:val="99"/>
    <w:rPr>
      <w:kern w:val="2"/>
      <w:sz w:val="21"/>
      <w:szCs w:val="24"/>
    </w:rPr>
  </w:style>
  <w:style w:type="character" w:customStyle="1" w:styleId="534">
    <w:name w:val="Char Char122"/>
    <w:autoRedefine/>
    <w:qFormat/>
    <w:uiPriority w:val="0"/>
    <w:rPr>
      <w:rFonts w:ascii="仿宋_GB2312" w:eastAsia="仿宋_GB2312"/>
      <w:b/>
      <w:bCs/>
      <w:kern w:val="2"/>
      <w:sz w:val="24"/>
      <w:szCs w:val="24"/>
      <w:lang w:val="zh-CN" w:eastAsia="zh-CN" w:bidi="ar-SA"/>
    </w:rPr>
  </w:style>
  <w:style w:type="character" w:customStyle="1" w:styleId="535">
    <w:name w:val="No Spacing Char"/>
    <w:link w:val="173"/>
    <w:autoRedefine/>
    <w:qFormat/>
    <w:uiPriority w:val="1"/>
    <w:rPr>
      <w:rFonts w:ascii="Calibri" w:hAnsi="Calibri"/>
      <w:sz w:val="22"/>
      <w:szCs w:val="22"/>
      <w:lang w:val="en-US" w:eastAsia="zh-CN" w:bidi="ar-SA"/>
    </w:rPr>
  </w:style>
  <w:style w:type="character" w:customStyle="1" w:styleId="536">
    <w:name w:val="Char Char21"/>
    <w:autoRedefine/>
    <w:qFormat/>
    <w:uiPriority w:val="0"/>
    <w:rPr>
      <w:rFonts w:ascii="宋体" w:hAnsi="Courier New" w:eastAsia="宋体"/>
      <w:kern w:val="2"/>
      <w:sz w:val="21"/>
      <w:lang w:val="en-US" w:eastAsia="zh-CN" w:bidi="ar-SA"/>
    </w:rPr>
  </w:style>
  <w:style w:type="character" w:customStyle="1" w:styleId="537">
    <w:name w:val="Char Char8"/>
    <w:autoRedefine/>
    <w:qFormat/>
    <w:uiPriority w:val="0"/>
    <w:rPr>
      <w:rFonts w:eastAsia="宋体"/>
      <w:b/>
      <w:sz w:val="24"/>
      <w:lang w:val="en-GB" w:eastAsia="zh-CN"/>
    </w:rPr>
  </w:style>
  <w:style w:type="character" w:customStyle="1" w:styleId="538">
    <w:name w:val="font21"/>
    <w:autoRedefine/>
    <w:qFormat/>
    <w:uiPriority w:val="0"/>
    <w:rPr>
      <w:rFonts w:hint="eastAsia" w:ascii="宋体" w:hAnsi="宋体" w:eastAsia="宋体"/>
      <w:kern w:val="2"/>
      <w:sz w:val="28"/>
      <w:szCs w:val="28"/>
      <w:lang w:val="en-US" w:eastAsia="zh-CN" w:bidi="ar-SA"/>
    </w:rPr>
  </w:style>
  <w:style w:type="character" w:customStyle="1" w:styleId="539">
    <w:name w:val="正文2 Char"/>
    <w:autoRedefine/>
    <w:qFormat/>
    <w:uiPriority w:val="0"/>
    <w:rPr>
      <w:rFonts w:eastAsia="宋体"/>
      <w:kern w:val="2"/>
      <w:sz w:val="24"/>
      <w:lang w:val="en-US" w:eastAsia="zh-CN" w:bidi="ar-SA"/>
    </w:rPr>
  </w:style>
  <w:style w:type="character" w:customStyle="1" w:styleId="540">
    <w:name w:val="big1"/>
    <w:autoRedefine/>
    <w:qFormat/>
    <w:uiPriority w:val="0"/>
    <w:rPr>
      <w:rFonts w:hint="eastAsia" w:ascii="宋体" w:hAnsi="宋体" w:eastAsia="宋体"/>
      <w:color w:val="333333"/>
      <w:sz w:val="22"/>
      <w:szCs w:val="22"/>
    </w:rPr>
  </w:style>
  <w:style w:type="character" w:customStyle="1" w:styleId="541">
    <w:name w:val="Body Text(ch) Char Char"/>
    <w:autoRedefine/>
    <w:qFormat/>
    <w:uiPriority w:val="0"/>
    <w:rPr>
      <w:rFonts w:ascii="宋体"/>
      <w:kern w:val="2"/>
      <w:sz w:val="24"/>
      <w:szCs w:val="21"/>
      <w:lang w:val="zh-CN"/>
    </w:rPr>
  </w:style>
  <w:style w:type="character" w:customStyle="1" w:styleId="542">
    <w:name w:val="blue1"/>
    <w:basedOn w:val="66"/>
    <w:autoRedefine/>
    <w:qFormat/>
    <w:uiPriority w:val="0"/>
  </w:style>
  <w:style w:type="character" w:customStyle="1" w:styleId="543">
    <w:name w:val="正文 项目2 Char"/>
    <w:basedOn w:val="487"/>
    <w:autoRedefine/>
    <w:qFormat/>
    <w:uiPriority w:val="0"/>
    <w:rPr>
      <w:rFonts w:ascii="仿宋_GB2312" w:hAnsi="仿宋_GB2312" w:eastAsia="仿宋_GB2312"/>
      <w:kern w:val="2"/>
      <w:sz w:val="24"/>
      <w:lang w:bidi="ar-SA"/>
    </w:rPr>
  </w:style>
  <w:style w:type="character" w:customStyle="1" w:styleId="544">
    <w:name w:val="solutionfonts"/>
    <w:autoRedefine/>
    <w:qFormat/>
    <w:uiPriority w:val="0"/>
  </w:style>
  <w:style w:type="character" w:customStyle="1" w:styleId="545">
    <w:name w:val="Char Char81"/>
    <w:autoRedefine/>
    <w:qFormat/>
    <w:uiPriority w:val="0"/>
    <w:rPr>
      <w:rFonts w:eastAsia="宋体"/>
      <w:b/>
      <w:sz w:val="24"/>
      <w:lang w:val="en-GB" w:eastAsia="zh-CN"/>
    </w:rPr>
  </w:style>
  <w:style w:type="character" w:customStyle="1" w:styleId="546">
    <w:name w:val="Char Char2"/>
    <w:autoRedefine/>
    <w:qFormat/>
    <w:uiPriority w:val="0"/>
    <w:rPr>
      <w:rFonts w:eastAsia="宋体"/>
      <w:b/>
      <w:bCs/>
      <w:kern w:val="2"/>
      <w:sz w:val="21"/>
      <w:szCs w:val="24"/>
      <w:lang w:val="en-US" w:eastAsia="zh-CN" w:bidi="ar-SA"/>
    </w:rPr>
  </w:style>
  <w:style w:type="character" w:customStyle="1" w:styleId="547">
    <w:name w:val="HTML 预设格式 Char"/>
    <w:link w:val="57"/>
    <w:autoRedefine/>
    <w:qFormat/>
    <w:uiPriority w:val="0"/>
    <w:rPr>
      <w:rFonts w:ascii="黑体" w:hAnsi="Courier New" w:eastAsia="黑体"/>
    </w:rPr>
  </w:style>
  <w:style w:type="character" w:customStyle="1" w:styleId="548">
    <w:name w:val="Heading 7 Char_dea5ac86-f135-4f85-b5d9-2b70739d98d4"/>
    <w:autoRedefine/>
    <w:qFormat/>
    <w:uiPriority w:val="0"/>
    <w:rPr>
      <w:rFonts w:ascii="宋体" w:hAnsi="宋体" w:eastAsia="宋体"/>
      <w:b/>
      <w:bCs/>
      <w:kern w:val="2"/>
      <w:sz w:val="24"/>
      <w:szCs w:val="24"/>
      <w:lang w:val="en-US" w:eastAsia="zh-CN" w:bidi="ar-SA"/>
    </w:rPr>
  </w:style>
  <w:style w:type="character" w:customStyle="1" w:styleId="549">
    <w:name w:val="正文首行缩进 Char"/>
    <w:link w:val="61"/>
    <w:autoRedefine/>
    <w:qFormat/>
    <w:uiPriority w:val="0"/>
    <w:rPr>
      <w:rFonts w:ascii="宋体"/>
      <w:kern w:val="2"/>
      <w:sz w:val="24"/>
      <w:lang w:val="zh-CN"/>
    </w:rPr>
  </w:style>
  <w:style w:type="character" w:customStyle="1" w:styleId="550">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1">
    <w:name w:val="pt141"/>
    <w:autoRedefine/>
    <w:qFormat/>
    <w:uiPriority w:val="0"/>
    <w:rPr>
      <w:color w:val="330066"/>
      <w:sz w:val="22"/>
      <w:szCs w:val="22"/>
    </w:rPr>
  </w:style>
  <w:style w:type="character" w:customStyle="1" w:styleId="552">
    <w:name w:val="h Char Char"/>
    <w:autoRedefine/>
    <w:qFormat/>
    <w:uiPriority w:val="0"/>
    <w:rPr>
      <w:rFonts w:eastAsia="宋体"/>
      <w:kern w:val="2"/>
      <w:sz w:val="18"/>
      <w:lang w:val="en-US" w:eastAsia="zh-CN" w:bidi="ar-SA"/>
    </w:rPr>
  </w:style>
  <w:style w:type="character" w:customStyle="1" w:styleId="553">
    <w:name w:val="标题 1 Char"/>
    <w:link w:val="2"/>
    <w:autoRedefine/>
    <w:qFormat/>
    <w:uiPriority w:val="0"/>
    <w:rPr>
      <w:b/>
      <w:bCs/>
      <w:kern w:val="44"/>
      <w:sz w:val="44"/>
      <w:szCs w:val="44"/>
    </w:rPr>
  </w:style>
  <w:style w:type="character" w:customStyle="1" w:styleId="554">
    <w:name w:val="页眉 Char"/>
    <w:autoRedefine/>
    <w:qFormat/>
    <w:uiPriority w:val="0"/>
    <w:rPr>
      <w:rFonts w:eastAsia="仿宋_GB2312"/>
      <w:kern w:val="2"/>
      <w:sz w:val="18"/>
      <w:lang w:val="en-US" w:eastAsia="zh-CN"/>
    </w:rPr>
  </w:style>
  <w:style w:type="character" w:customStyle="1" w:styleId="555">
    <w:name w:val="b11_01b Char"/>
    <w:link w:val="413"/>
    <w:autoRedefine/>
    <w:qFormat/>
    <w:uiPriority w:val="0"/>
    <w:rPr>
      <w:rFonts w:ascii="Verdana" w:hAnsi="Verdana"/>
      <w:b/>
      <w:bCs/>
      <w:color w:val="4A82CA"/>
      <w:sz w:val="17"/>
      <w:szCs w:val="17"/>
    </w:rPr>
  </w:style>
  <w:style w:type="character" w:customStyle="1" w:styleId="556">
    <w:name w:val="标题4-dyf Char"/>
    <w:link w:val="351"/>
    <w:autoRedefine/>
    <w:qFormat/>
    <w:uiPriority w:val="0"/>
    <w:rPr>
      <w:rFonts w:ascii="Cambria" w:hAnsi="Cambria"/>
      <w:b/>
      <w:bCs/>
      <w:color w:val="000000"/>
      <w:kern w:val="2"/>
      <w:sz w:val="21"/>
      <w:szCs w:val="21"/>
    </w:rPr>
  </w:style>
  <w:style w:type="character" w:customStyle="1" w:styleId="557">
    <w:name w:val="批注主题 Char"/>
    <w:autoRedefine/>
    <w:qFormat/>
    <w:uiPriority w:val="0"/>
    <w:rPr>
      <w:rFonts w:eastAsia="宋体"/>
      <w:b/>
      <w:bCs/>
      <w:kern w:val="2"/>
      <w:sz w:val="21"/>
      <w:szCs w:val="24"/>
      <w:lang w:val="en-US" w:eastAsia="zh-CN" w:bidi="ar-SA"/>
    </w:rPr>
  </w:style>
  <w:style w:type="character" w:customStyle="1" w:styleId="55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autoRedefine/>
    <w:qFormat/>
    <w:uiPriority w:val="0"/>
    <w:rPr>
      <w:sz w:val="24"/>
      <w:szCs w:val="24"/>
      <w:lang w:val="en-US" w:eastAsia="zh-CN" w:bidi="ar-SA"/>
    </w:rPr>
  </w:style>
  <w:style w:type="character" w:customStyle="1" w:styleId="560">
    <w:name w:val="Char Char51"/>
    <w:autoRedefine/>
    <w:qFormat/>
    <w:uiPriority w:val="0"/>
    <w:rPr>
      <w:rFonts w:ascii="宋体" w:hAnsi="Courier New" w:eastAsia="宋体"/>
      <w:kern w:val="2"/>
      <w:sz w:val="21"/>
      <w:lang w:val="en-US" w:eastAsia="zh-CN"/>
    </w:rPr>
  </w:style>
  <w:style w:type="character" w:customStyle="1" w:styleId="561">
    <w:name w:val="带编号样式 Char"/>
    <w:autoRedefine/>
    <w:qFormat/>
    <w:uiPriority w:val="0"/>
    <w:rPr>
      <w:rFonts w:ascii="仿宋_GB2312" w:eastAsia="仿宋_GB2312"/>
      <w:color w:val="000000"/>
      <w:sz w:val="24"/>
      <w:lang w:bidi="ar-SA"/>
    </w:rPr>
  </w:style>
  <w:style w:type="character" w:customStyle="1" w:styleId="562">
    <w:name w:val="样式4 Char"/>
    <w:autoRedefine/>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autoRedefine/>
    <w:qFormat/>
    <w:uiPriority w:val="0"/>
    <w:rPr>
      <w:rFonts w:ascii="微软雅黑" w:hAnsi="微软雅黑" w:eastAsia="微软雅黑"/>
      <w:b/>
      <w:bCs/>
      <w:kern w:val="2"/>
      <w:sz w:val="24"/>
      <w:szCs w:val="28"/>
    </w:rPr>
  </w:style>
  <w:style w:type="character" w:customStyle="1" w:styleId="564">
    <w:name w:val="PI Char"/>
    <w:autoRedefine/>
    <w:qFormat/>
    <w:uiPriority w:val="0"/>
    <w:rPr>
      <w:rFonts w:ascii="宋体" w:hAnsi="宋体" w:eastAsia="宋体"/>
      <w:kern w:val="2"/>
      <w:sz w:val="24"/>
      <w:szCs w:val="24"/>
      <w:lang w:val="en-US" w:eastAsia="zh-CN" w:bidi="ar-SA"/>
    </w:rPr>
  </w:style>
  <w:style w:type="character" w:customStyle="1" w:styleId="565">
    <w:name w:val="Char Char111"/>
    <w:autoRedefine/>
    <w:qFormat/>
    <w:uiPriority w:val="0"/>
    <w:rPr>
      <w:rFonts w:ascii="宋体" w:hAnsi="宋体" w:eastAsia="宋体"/>
      <w:b/>
      <w:kern w:val="2"/>
      <w:sz w:val="24"/>
      <w:szCs w:val="24"/>
      <w:lang w:val="en-US" w:eastAsia="zh-CN" w:bidi="ar-SA"/>
    </w:rPr>
  </w:style>
  <w:style w:type="character" w:customStyle="1" w:styleId="566">
    <w:name w:val="Document Map Char"/>
    <w:autoRedefine/>
    <w:qFormat/>
    <w:uiPriority w:val="0"/>
    <w:rPr>
      <w:rFonts w:eastAsia="宋体"/>
      <w:kern w:val="2"/>
      <w:sz w:val="21"/>
      <w:szCs w:val="24"/>
      <w:lang w:val="en-US" w:eastAsia="zh-CN" w:bidi="ar-SA"/>
    </w:rPr>
  </w:style>
  <w:style w:type="character" w:customStyle="1" w:styleId="567">
    <w:name w:val="正文文本缩进 Char"/>
    <w:autoRedefine/>
    <w:qFormat/>
    <w:uiPriority w:val="0"/>
    <w:rPr>
      <w:rFonts w:ascii="宋体" w:hAnsi="宋体"/>
      <w:kern w:val="2"/>
      <w:sz w:val="24"/>
      <w:szCs w:val="24"/>
    </w:rPr>
  </w:style>
  <w:style w:type="character" w:customStyle="1" w:styleId="568">
    <w:name w:val="文本正文 Char Char"/>
    <w:autoRedefine/>
    <w:qFormat/>
    <w:uiPriority w:val="0"/>
    <w:rPr>
      <w:sz w:val="24"/>
      <w:lang w:bidi="ar-SA"/>
    </w:rPr>
  </w:style>
  <w:style w:type="character" w:customStyle="1" w:styleId="569">
    <w:name w:val="样式7 Char"/>
    <w:autoRedefine/>
    <w:qFormat/>
    <w:uiPriority w:val="0"/>
    <w:rPr>
      <w:rFonts w:ascii="仿宋_GB2312" w:hAnsi="仿宋" w:eastAsia="仿宋_GB2312"/>
      <w:b/>
      <w:kern w:val="2"/>
      <w:sz w:val="24"/>
      <w:szCs w:val="24"/>
    </w:rPr>
  </w:style>
  <w:style w:type="character" w:customStyle="1" w:styleId="570">
    <w:name w:val="样式3 Char"/>
    <w:basedOn w:val="571"/>
    <w:autoRedefine/>
    <w:qFormat/>
    <w:uiPriority w:val="0"/>
    <w:rPr>
      <w:rFonts w:ascii="仿宋_GB2312" w:hAnsi="仿宋" w:eastAsia="仿宋_GB2312" w:cs="仿宋_GB2312"/>
      <w:sz w:val="32"/>
      <w:szCs w:val="30"/>
      <w:lang w:val="zh-CN"/>
    </w:rPr>
  </w:style>
  <w:style w:type="character" w:customStyle="1" w:styleId="571">
    <w:name w:val="样式2 Char"/>
    <w:autoRedefine/>
    <w:qFormat/>
    <w:uiPriority w:val="0"/>
    <w:rPr>
      <w:rFonts w:ascii="仿宋_GB2312" w:hAnsi="仿宋" w:eastAsia="仿宋_GB2312" w:cs="仿宋_GB2312"/>
      <w:b/>
      <w:bCs/>
      <w:sz w:val="32"/>
      <w:szCs w:val="30"/>
      <w:lang w:val="zh-CN"/>
    </w:rPr>
  </w:style>
  <w:style w:type="character" w:customStyle="1" w:styleId="57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3">
    <w:name w:val="Table Text Char1"/>
    <w:autoRedefine/>
    <w:qFormat/>
    <w:uiPriority w:val="0"/>
    <w:rPr>
      <w:rFonts w:eastAsia="宋体"/>
      <w:sz w:val="24"/>
      <w:szCs w:val="24"/>
      <w:lang w:val="en-US" w:eastAsia="zh-CN" w:bidi="ar-SA"/>
    </w:rPr>
  </w:style>
  <w:style w:type="character" w:customStyle="1" w:styleId="574">
    <w:name w:val="shadow11"/>
    <w:autoRedefine/>
    <w:qFormat/>
    <w:uiPriority w:val="0"/>
    <w:rPr>
      <w:color w:val="000000"/>
      <w:sz w:val="21"/>
    </w:rPr>
  </w:style>
  <w:style w:type="character" w:customStyle="1" w:styleId="575">
    <w:name w:val="HTML 地址 Char"/>
    <w:link w:val="29"/>
    <w:autoRedefine/>
    <w:qFormat/>
    <w:uiPriority w:val="0"/>
    <w:rPr>
      <w:rFonts w:ascii="宋体" w:hAnsi="宋体"/>
      <w:i/>
      <w:iCs/>
      <w:sz w:val="24"/>
      <w:szCs w:val="24"/>
    </w:rPr>
  </w:style>
  <w:style w:type="character" w:customStyle="1" w:styleId="576">
    <w:name w:val="Char Char22"/>
    <w:autoRedefine/>
    <w:qFormat/>
    <w:uiPriority w:val="0"/>
    <w:rPr>
      <w:rFonts w:eastAsia="宋体"/>
      <w:b/>
      <w:bCs/>
      <w:kern w:val="2"/>
      <w:sz w:val="21"/>
      <w:szCs w:val="24"/>
      <w:lang w:val="en-US" w:eastAsia="zh-CN" w:bidi="ar-SA"/>
    </w:rPr>
  </w:style>
  <w:style w:type="character" w:customStyle="1" w:styleId="577">
    <w:name w:val="标题 5 Char"/>
    <w:link w:val="6"/>
    <w:autoRedefine/>
    <w:qFormat/>
    <w:uiPriority w:val="0"/>
    <w:rPr>
      <w:b/>
      <w:bCs/>
      <w:kern w:val="2"/>
      <w:sz w:val="28"/>
      <w:szCs w:val="28"/>
    </w:rPr>
  </w:style>
  <w:style w:type="character" w:customStyle="1" w:styleId="578">
    <w:name w:val="h3 Char1"/>
    <w:autoRedefine/>
    <w:qFormat/>
    <w:uiPriority w:val="0"/>
    <w:rPr>
      <w:rFonts w:eastAsia="宋体"/>
      <w:b/>
      <w:bCs/>
      <w:kern w:val="2"/>
      <w:sz w:val="32"/>
      <w:szCs w:val="32"/>
      <w:lang w:bidi="ar-SA"/>
    </w:rPr>
  </w:style>
  <w:style w:type="character" w:customStyle="1" w:styleId="579">
    <w:name w:val="FA正文 Char Char"/>
    <w:autoRedefine/>
    <w:qFormat/>
    <w:uiPriority w:val="0"/>
    <w:rPr>
      <w:rFonts w:hAnsi="宋体"/>
      <w:kern w:val="2"/>
      <w:sz w:val="24"/>
      <w:lang w:bidi="ar-SA"/>
    </w:rPr>
  </w:style>
  <w:style w:type="character" w:customStyle="1" w:styleId="580">
    <w:name w:val="Char Char7"/>
    <w:autoRedefine/>
    <w:qFormat/>
    <w:uiPriority w:val="0"/>
    <w:rPr>
      <w:rFonts w:eastAsia="宋体"/>
      <w:kern w:val="2"/>
      <w:sz w:val="21"/>
      <w:szCs w:val="24"/>
      <w:lang w:val="en-US" w:eastAsia="zh-CN" w:bidi="ar-SA"/>
    </w:rPr>
  </w:style>
  <w:style w:type="character" w:customStyle="1" w:styleId="581">
    <w:name w:val="hui"/>
    <w:basedOn w:val="66"/>
    <w:autoRedefine/>
    <w:qFormat/>
    <w:uiPriority w:val="0"/>
  </w:style>
  <w:style w:type="character" w:customStyle="1" w:styleId="582">
    <w:name w:val="正文缩进 Char"/>
    <w:autoRedefine/>
    <w:qFormat/>
    <w:uiPriority w:val="0"/>
    <w:rPr>
      <w:rFonts w:eastAsia="宋体"/>
      <w:kern w:val="2"/>
      <w:sz w:val="21"/>
      <w:lang w:val="en-US" w:eastAsia="zh-CN"/>
    </w:rPr>
  </w:style>
  <w:style w:type="character" w:customStyle="1" w:styleId="583">
    <w:name w:val="正文1 Char"/>
    <w:autoRedefine/>
    <w:qFormat/>
    <w:uiPriority w:val="0"/>
    <w:rPr>
      <w:rFonts w:ascii="宋体" w:eastAsia="宋体"/>
      <w:snapToGrid w:val="0"/>
      <w:color w:val="000000"/>
      <w:kern w:val="28"/>
      <w:sz w:val="28"/>
      <w:lang w:val="en-US" w:eastAsia="zh-CN" w:bidi="ar-SA"/>
    </w:rPr>
  </w:style>
  <w:style w:type="character" w:customStyle="1" w:styleId="584">
    <w:name w:val="Char Char61"/>
    <w:autoRedefine/>
    <w:qFormat/>
    <w:uiPriority w:val="0"/>
    <w:rPr>
      <w:rFonts w:eastAsia="宋体"/>
      <w:kern w:val="2"/>
      <w:sz w:val="21"/>
      <w:szCs w:val="24"/>
      <w:lang w:val="en-US" w:eastAsia="zh-CN" w:bidi="ar-SA"/>
    </w:rPr>
  </w:style>
  <w:style w:type="character" w:customStyle="1" w:styleId="585">
    <w:name w:val="正文文本 3 Char"/>
    <w:link w:val="21"/>
    <w:autoRedefine/>
    <w:qFormat/>
    <w:uiPriority w:val="0"/>
    <w:rPr>
      <w:kern w:val="2"/>
      <w:sz w:val="21"/>
    </w:rPr>
  </w:style>
  <w:style w:type="character" w:customStyle="1" w:styleId="586">
    <w:name w:val="message1"/>
    <w:autoRedefine/>
    <w:qFormat/>
    <w:uiPriority w:val="0"/>
    <w:rPr>
      <w:rFonts w:hint="default" w:ascii="Tahoma" w:hAnsi="Tahoma" w:cs="Tahoma"/>
      <w:sz w:val="18"/>
      <w:szCs w:val="18"/>
    </w:rPr>
  </w:style>
  <w:style w:type="character" w:customStyle="1" w:styleId="587">
    <w:name w:val="DO_NOT_TRANSLATE"/>
    <w:autoRedefine/>
    <w:qFormat/>
    <w:uiPriority w:val="0"/>
    <w:rPr>
      <w:rFonts w:ascii="Courier New" w:hAnsi="Courier New" w:cs="Courier New"/>
      <w:color w:val="800000"/>
    </w:rPr>
  </w:style>
  <w:style w:type="character" w:customStyle="1" w:styleId="588">
    <w:name w:val="unnamed11"/>
    <w:autoRedefine/>
    <w:qFormat/>
    <w:uiPriority w:val="0"/>
    <w:rPr>
      <w:sz w:val="20"/>
      <w:szCs w:val="20"/>
    </w:rPr>
  </w:style>
  <w:style w:type="character" w:customStyle="1" w:styleId="589">
    <w:name w:val="tw4winInternal"/>
    <w:autoRedefine/>
    <w:qFormat/>
    <w:uiPriority w:val="0"/>
    <w:rPr>
      <w:rFonts w:ascii="Courier New" w:hAnsi="Courier New" w:cs="Courier New"/>
      <w:color w:val="FF0000"/>
    </w:rPr>
  </w:style>
  <w:style w:type="character" w:customStyle="1" w:styleId="590">
    <w:name w:val="正文（缩进2汉字） Char"/>
    <w:link w:val="330"/>
    <w:autoRedefine/>
    <w:qFormat/>
    <w:uiPriority w:val="0"/>
    <w:rPr>
      <w:rFonts w:ascii="宋体"/>
    </w:rPr>
  </w:style>
  <w:style w:type="character" w:customStyle="1" w:styleId="591">
    <w:name w:val="页脚 Char"/>
    <w:autoRedefine/>
    <w:qFormat/>
    <w:uiPriority w:val="0"/>
    <w:rPr>
      <w:rFonts w:eastAsia="仿宋_GB2312"/>
      <w:kern w:val="2"/>
      <w:sz w:val="18"/>
      <w:lang w:val="en-US" w:eastAsia="zh-CN"/>
    </w:rPr>
  </w:style>
  <w:style w:type="character" w:customStyle="1" w:styleId="592">
    <w:name w:val="正文文本缩进 3 Char"/>
    <w:link w:val="52"/>
    <w:autoRedefine/>
    <w:qFormat/>
    <w:uiPriority w:val="0"/>
    <w:rPr>
      <w:kern w:val="2"/>
      <w:sz w:val="24"/>
    </w:rPr>
  </w:style>
  <w:style w:type="character" w:customStyle="1" w:styleId="593">
    <w:name w:val="正文缩进 Char1"/>
    <w:autoRedefine/>
    <w:qFormat/>
    <w:uiPriority w:val="0"/>
    <w:rPr>
      <w:rFonts w:ascii="宋体" w:eastAsia="宋体"/>
      <w:snapToGrid w:val="0"/>
      <w:color w:val="000000"/>
      <w:kern w:val="28"/>
      <w:sz w:val="28"/>
      <w:lang w:val="en-US" w:eastAsia="zh-CN" w:bidi="ar-SA"/>
    </w:rPr>
  </w:style>
  <w:style w:type="character" w:customStyle="1" w:styleId="594">
    <w:name w:val="style36"/>
    <w:basedOn w:val="66"/>
    <w:autoRedefine/>
    <w:qFormat/>
    <w:uiPriority w:val="0"/>
  </w:style>
  <w:style w:type="character" w:customStyle="1" w:styleId="595">
    <w:name w:val="hui3"/>
    <w:autoRedefine/>
    <w:qFormat/>
    <w:uiPriority w:val="0"/>
    <w:rPr>
      <w:color w:val="333333"/>
    </w:rPr>
  </w:style>
  <w:style w:type="character" w:customStyle="1" w:styleId="596">
    <w:name w:val="apple-converted-space"/>
    <w:autoRedefine/>
    <w:qFormat/>
    <w:uiPriority w:val="0"/>
  </w:style>
  <w:style w:type="character" w:customStyle="1" w:styleId="597">
    <w:name w:val="文档结构图 Char"/>
    <w:autoRedefine/>
    <w:qFormat/>
    <w:uiPriority w:val="0"/>
    <w:rPr>
      <w:rFonts w:eastAsia="宋体"/>
      <w:kern w:val="2"/>
      <w:sz w:val="21"/>
      <w:szCs w:val="24"/>
      <w:lang w:val="en-US" w:eastAsia="zh-CN" w:bidi="ar-SA"/>
    </w:rPr>
  </w:style>
  <w:style w:type="character" w:customStyle="1" w:styleId="598">
    <w:name w:val="正文非缩进 Char3"/>
    <w:autoRedefine/>
    <w:qFormat/>
    <w:uiPriority w:val="0"/>
    <w:rPr>
      <w:rFonts w:ascii="宋体" w:eastAsia="宋体"/>
      <w:snapToGrid w:val="0"/>
      <w:color w:val="000000"/>
      <w:kern w:val="28"/>
      <w:sz w:val="28"/>
      <w:lang w:val="en-US" w:eastAsia="zh-CN" w:bidi="ar-SA"/>
    </w:rPr>
  </w:style>
  <w:style w:type="character" w:customStyle="1" w:styleId="599">
    <w:name w:val="dectext1"/>
    <w:autoRedefine/>
    <w:qFormat/>
    <w:uiPriority w:val="0"/>
    <w:rPr>
      <w:rFonts w:ascii="宋体" w:hAnsi="宋体" w:eastAsia="宋体"/>
      <w:color w:val="333333"/>
      <w:sz w:val="21"/>
      <w:szCs w:val="21"/>
      <w:u w:val="none"/>
    </w:rPr>
  </w:style>
  <w:style w:type="character" w:customStyle="1" w:styleId="600">
    <w:name w:val="副标题 Char1"/>
    <w:autoRedefine/>
    <w:qFormat/>
    <w:uiPriority w:val="0"/>
    <w:rPr>
      <w:rFonts w:ascii="Cambria" w:hAnsi="Cambria" w:eastAsia="宋体" w:cs="Times New Roman"/>
      <w:b/>
      <w:bCs/>
      <w:snapToGrid w:val="0"/>
      <w:kern w:val="28"/>
      <w:sz w:val="32"/>
      <w:szCs w:val="32"/>
    </w:rPr>
  </w:style>
  <w:style w:type="character" w:customStyle="1" w:styleId="601">
    <w:name w:val="f141"/>
    <w:autoRedefine/>
    <w:qFormat/>
    <w:uiPriority w:val="0"/>
    <w:rPr>
      <w:rFonts w:ascii="Tahoma" w:hAnsi="Tahoma" w:eastAsia="宋体"/>
      <w:b/>
      <w:kern w:val="2"/>
      <w:sz w:val="21"/>
      <w:szCs w:val="21"/>
      <w:lang w:val="en-US" w:eastAsia="zh-CN" w:bidi="ar-SA"/>
    </w:rPr>
  </w:style>
  <w:style w:type="character" w:customStyle="1" w:styleId="602">
    <w:name w:val="日期 Char"/>
    <w:link w:val="35"/>
    <w:autoRedefine/>
    <w:qFormat/>
    <w:uiPriority w:val="0"/>
    <w:rPr>
      <w:rFonts w:ascii="宋体"/>
      <w:kern w:val="2"/>
      <w:sz w:val="24"/>
      <w:szCs w:val="21"/>
      <w:lang w:val="zh-CN"/>
    </w:rPr>
  </w:style>
  <w:style w:type="character" w:customStyle="1" w:styleId="603">
    <w:name w:val="标题 4 Char"/>
    <w:link w:val="5"/>
    <w:autoRedefine/>
    <w:qFormat/>
    <w:uiPriority w:val="0"/>
    <w:rPr>
      <w:rFonts w:ascii="Arial" w:hAnsi="Arial" w:eastAsia="黑体"/>
      <w:b/>
      <w:bCs/>
      <w:kern w:val="2"/>
      <w:sz w:val="28"/>
      <w:szCs w:val="28"/>
      <w:lang w:val="zh-CN"/>
    </w:rPr>
  </w:style>
  <w:style w:type="character" w:customStyle="1" w:styleId="604">
    <w:name w:val="链接"/>
    <w:autoRedefine/>
    <w:qFormat/>
    <w:uiPriority w:val="0"/>
    <w:rPr>
      <w:color w:val="0000FF"/>
      <w:sz w:val="21"/>
      <w:szCs w:val="21"/>
      <w:u w:val="single"/>
    </w:rPr>
  </w:style>
  <w:style w:type="character" w:customStyle="1" w:styleId="605">
    <w:name w:val="正文首行缩进 Char Char Char Char Char Char"/>
    <w:autoRedefine/>
    <w:qFormat/>
    <w:uiPriority w:val="0"/>
    <w:rPr>
      <w:rFonts w:ascii="宋体" w:eastAsia="宋体"/>
      <w:kern w:val="2"/>
      <w:sz w:val="24"/>
      <w:lang w:val="zh-CN" w:bidi="ar-SA"/>
    </w:rPr>
  </w:style>
  <w:style w:type="character" w:customStyle="1" w:styleId="606">
    <w:name w:val="tw4winError"/>
    <w:autoRedefine/>
    <w:qFormat/>
    <w:uiPriority w:val="0"/>
    <w:rPr>
      <w:rFonts w:ascii="Courier New" w:hAnsi="Courier New" w:cs="Courier New"/>
      <w:color w:val="00FF00"/>
      <w:sz w:val="40"/>
      <w:szCs w:val="40"/>
    </w:rPr>
  </w:style>
  <w:style w:type="character" w:customStyle="1" w:styleId="607">
    <w:name w:val="Used by Word for text of Help footnotes Char Char"/>
    <w:autoRedefine/>
    <w:qFormat/>
    <w:uiPriority w:val="0"/>
    <w:rPr>
      <w:rFonts w:ascii="Times New Roman" w:hAnsi="Times New Roman" w:eastAsia="宋体" w:cs="Times New Roman"/>
      <w:sz w:val="20"/>
      <w:szCs w:val="20"/>
    </w:rPr>
  </w:style>
  <w:style w:type="character" w:customStyle="1" w:styleId="608">
    <w:name w:val="Char Char31"/>
    <w:autoRedefine/>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autoRedefine/>
    <w:qFormat/>
    <w:uiPriority w:val="0"/>
    <w:rPr>
      <w:rFonts w:ascii="宋体" w:eastAsia="宋体"/>
      <w:snapToGrid w:val="0"/>
      <w:color w:val="000000"/>
      <w:kern w:val="28"/>
      <w:sz w:val="28"/>
      <w:lang w:val="en-US" w:eastAsia="zh-CN" w:bidi="ar-SA"/>
    </w:rPr>
  </w:style>
  <w:style w:type="character" w:customStyle="1" w:styleId="610">
    <w:name w:val="普通文字 Char1 Char"/>
    <w:autoRedefine/>
    <w:qFormat/>
    <w:uiPriority w:val="0"/>
    <w:rPr>
      <w:rFonts w:ascii="宋体" w:hAnsi="Courier New" w:eastAsia="宋体"/>
      <w:kern w:val="2"/>
      <w:sz w:val="21"/>
      <w:szCs w:val="24"/>
      <w:lang w:val="en-US" w:eastAsia="zh-CN" w:bidi="ar-SA"/>
    </w:rPr>
  </w:style>
  <w:style w:type="character" w:customStyle="1" w:styleId="611">
    <w:name w:val="pt9"/>
    <w:autoRedefine/>
    <w:qFormat/>
    <w:uiPriority w:val="0"/>
    <w:rPr>
      <w:rFonts w:ascii="仿宋_GB2312" w:eastAsia="微软雅黑"/>
      <w:b/>
      <w:kern w:val="2"/>
      <w:sz w:val="32"/>
      <w:szCs w:val="32"/>
      <w:lang w:val="en-US" w:eastAsia="zh-CN" w:bidi="ar-SA"/>
    </w:rPr>
  </w:style>
  <w:style w:type="character" w:customStyle="1" w:styleId="612">
    <w:name w:val="large1"/>
    <w:autoRedefine/>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autoRedefine/>
    <w:qFormat/>
    <w:uiPriority w:val="0"/>
    <w:rPr>
      <w:rFonts w:ascii="微软雅黑" w:hAnsi="微软雅黑" w:eastAsia="微软雅黑"/>
      <w:b/>
      <w:bCs/>
      <w:kern w:val="2"/>
      <w:sz w:val="24"/>
      <w:szCs w:val="28"/>
    </w:rPr>
  </w:style>
  <w:style w:type="character" w:customStyle="1" w:styleId="614">
    <w:name w:val="标题 4 Char1"/>
    <w:autoRedefine/>
    <w:qFormat/>
    <w:uiPriority w:val="9"/>
    <w:rPr>
      <w:rFonts w:ascii="Cambria" w:hAnsi="Cambria" w:eastAsia="宋体" w:cs="Times New Roman"/>
      <w:b/>
      <w:bCs/>
      <w:kern w:val="2"/>
      <w:sz w:val="28"/>
      <w:szCs w:val="28"/>
    </w:rPr>
  </w:style>
  <w:style w:type="character" w:customStyle="1" w:styleId="615">
    <w:name w:val="tw4winPopup"/>
    <w:autoRedefine/>
    <w:qFormat/>
    <w:uiPriority w:val="0"/>
    <w:rPr>
      <w:rFonts w:ascii="Courier New" w:hAnsi="Courier New" w:cs="Courier New"/>
      <w:color w:val="008000"/>
    </w:rPr>
  </w:style>
  <w:style w:type="character" w:customStyle="1" w:styleId="616">
    <w:name w:val="标题 6 Char"/>
    <w:link w:val="7"/>
    <w:autoRedefine/>
    <w:qFormat/>
    <w:uiPriority w:val="0"/>
    <w:rPr>
      <w:rFonts w:ascii="Arial" w:hAnsi="Arial" w:eastAsia="黑体"/>
      <w:b/>
      <w:bCs/>
      <w:kern w:val="2"/>
      <w:sz w:val="24"/>
      <w:szCs w:val="24"/>
    </w:rPr>
  </w:style>
  <w:style w:type="character" w:customStyle="1" w:styleId="61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8">
    <w:name w:val="批注文字 Char1"/>
    <w:link w:val="19"/>
    <w:autoRedefine/>
    <w:qFormat/>
    <w:uiPriority w:val="99"/>
    <w:rPr>
      <w:kern w:val="2"/>
      <w:sz w:val="21"/>
      <w:szCs w:val="24"/>
    </w:rPr>
  </w:style>
  <w:style w:type="character" w:customStyle="1" w:styleId="619">
    <w:name w:val="批注框文本 Char"/>
    <w:link w:val="37"/>
    <w:autoRedefine/>
    <w:qFormat/>
    <w:uiPriority w:val="0"/>
    <w:rPr>
      <w:kern w:val="2"/>
      <w:sz w:val="18"/>
      <w:szCs w:val="18"/>
    </w:rPr>
  </w:style>
  <w:style w:type="character" w:customStyle="1" w:styleId="620">
    <w:name w:val="Footer Char_297ca3bb-e6f6-4cc1-9b27-66816fa3cad9"/>
    <w:autoRedefine/>
    <w:qFormat/>
    <w:uiPriority w:val="0"/>
    <w:rPr>
      <w:rFonts w:eastAsia="宋体"/>
      <w:kern w:val="2"/>
      <w:sz w:val="18"/>
      <w:lang w:val="en-US" w:eastAsia="zh-CN" w:bidi="ar-SA"/>
    </w:rPr>
  </w:style>
  <w:style w:type="paragraph" w:customStyle="1" w:styleId="6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autoRedefine/>
    <w:qFormat/>
    <w:uiPriority w:val="0"/>
    <w:pPr>
      <w:adjustRightInd/>
    </w:pPr>
    <w:rPr>
      <w:rFonts w:ascii="宋体" w:hAnsi="Courier New"/>
      <w:szCs w:val="21"/>
    </w:rPr>
  </w:style>
  <w:style w:type="character" w:customStyle="1" w:styleId="625">
    <w:name w:val="纯文本 Char_0"/>
    <w:link w:val="624"/>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6"/>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6"/>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6"/>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样式 列表编号 + 段后: 0.5 行"/>
    <w:basedOn w:val="14"/>
    <w:autoRedefine/>
    <w:qFormat/>
    <w:uiPriority w:val="2"/>
    <w:pPr>
      <w:spacing w:after="0"/>
      <w:ind w:left="840" w:hanging="420"/>
      <w:contextualSpacing/>
    </w:pPr>
    <w:rPr>
      <w:rFonts w:cs="宋体"/>
    </w:rPr>
  </w:style>
  <w:style w:type="paragraph" w:customStyle="1" w:styleId="637">
    <w:name w:val="BodyText"/>
    <w:basedOn w:val="1"/>
    <w:next w:val="638"/>
    <w:autoRedefine/>
    <w:qFormat/>
    <w:uiPriority w:val="0"/>
    <w:pPr>
      <w:jc w:val="both"/>
      <w:textAlignment w:val="baseline"/>
    </w:pPr>
    <w:rPr>
      <w:rFonts w:ascii="Arial" w:hAnsi="Arial" w:cs="Times New Roman"/>
      <w:kern w:val="2"/>
      <w:sz w:val="24"/>
      <w:szCs w:val="24"/>
      <w:lang w:val="en-US" w:eastAsia="zh-CN" w:bidi="ar-SA"/>
    </w:rPr>
  </w:style>
  <w:style w:type="paragraph" w:customStyle="1" w:styleId="638">
    <w:name w:val="BodyText1I"/>
    <w:basedOn w:val="637"/>
    <w:next w:val="639"/>
    <w:autoRedefine/>
    <w:qFormat/>
    <w:uiPriority w:val="0"/>
    <w:pPr>
      <w:ind w:firstLine="420" w:firstLineChars="100"/>
      <w:jc w:val="left"/>
      <w:textAlignment w:val="baseline"/>
    </w:pPr>
    <w:rPr>
      <w:rFonts w:ascii="Arial" w:hAnsi="Arial" w:cs="Times New Roman"/>
      <w:kern w:val="0"/>
      <w:sz w:val="20"/>
      <w:szCs w:val="20"/>
      <w:lang w:val="en-US" w:eastAsia="zh-CN" w:bidi="ar-SA"/>
    </w:rPr>
  </w:style>
  <w:style w:type="paragraph" w:customStyle="1" w:styleId="639">
    <w:name w:val="TOC6"/>
    <w:basedOn w:val="1"/>
    <w:next w:val="1"/>
    <w:autoRedefine/>
    <w:qFormat/>
    <w:uiPriority w:val="0"/>
    <w:pPr>
      <w:spacing w:line="360" w:lineRule="auto"/>
      <w:ind w:left="1200" w:firstLine="200" w:firstLineChars="200"/>
      <w:jc w:val="left"/>
      <w:textAlignment w:val="baseline"/>
    </w:pPr>
    <w:rPr>
      <w:rFonts w:ascii="Calibri" w:hAnsi="Calibri"/>
      <w:kern w:val="2"/>
      <w:sz w:val="18"/>
      <w:szCs w:val="18"/>
      <w:lang w:val="en-US" w:eastAsia="zh-CN" w:bidi="ar-SA"/>
    </w:rPr>
  </w:style>
  <w:style w:type="paragraph" w:customStyle="1" w:styleId="640">
    <w:name w:val="Plain Text2"/>
    <w:basedOn w:val="641"/>
    <w:autoRedefine/>
    <w:qFormat/>
    <w:uiPriority w:val="99"/>
    <w:pPr>
      <w:widowControl/>
      <w:jc w:val="left"/>
    </w:pPr>
    <w:rPr>
      <w:rFonts w:ascii="Times New Roman" w:hAnsi="Courier New" w:cs="Times New Roman"/>
    </w:rPr>
  </w:style>
  <w:style w:type="paragraph" w:customStyle="1" w:styleId="641">
    <w:name w:val="Normal1"/>
    <w:basedOn w:val="1"/>
    <w:autoRedefine/>
    <w:qFormat/>
    <w:uiPriority w:val="99"/>
    <w:rPr>
      <w:rFonts w:ascii="宋体" w:hAnsi="宋体" w:cs="宋体"/>
      <w:szCs w:val="21"/>
    </w:rPr>
  </w:style>
  <w:style w:type="table" w:customStyle="1" w:styleId="642">
    <w:name w:val="_Style 63"/>
    <w:unhideWhenUsed/>
    <w:qFormat/>
    <w:uiPriority w:val="1"/>
    <w:tblPr>
      <w:tblCellMar>
        <w:top w:w="0" w:type="dxa"/>
        <w:left w:w="0" w:type="dxa"/>
        <w:bottom w:w="0" w:type="dxa"/>
        <w:right w:w="0" w:type="dxa"/>
      </w:tblCellMar>
    </w:tblPr>
    <w:tcPr>
      <w:shd w:val="clear" w:color="auto" w:fill="FFFFFF"/>
    </w:tc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11399</Words>
  <Characters>12294</Characters>
  <Paragraphs>1856</Paragraphs>
  <TotalTime>21</TotalTime>
  <ScaleCrop>false</ScaleCrop>
  <LinksUpToDate>false</LinksUpToDate>
  <CharactersWithSpaces>13894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BM</cp:lastModifiedBy>
  <cp:lastPrinted>2024-03-11T02:43:00Z</cp:lastPrinted>
  <dcterms:modified xsi:type="dcterms:W3CDTF">2025-06-30T08:23:56Z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25B54C891711433083609816C6C55AD5_13</vt:lpwstr>
  </property>
  <property fmtid="{D5CDD505-2E9C-101B-9397-08002B2CF9AE}" pid="4" name="KSOTemplateDocerSaveRecord">
    <vt:lpwstr>eyJoZGlkIjoiMmRhZjAxMjhjMzE4ZjgwMzczOGViMWZiMDNjNTE1ZDAifQ==</vt:lpwstr>
  </property>
</Properties>
</file>