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line="700" w:lineRule="exact"/>
        <w:jc w:val="center"/>
        <w:outlineLvl w:val="0"/>
        <w:rPr>
          <w:rStyle w:val="79"/>
          <w:rFonts w:ascii="宋体" w:hAnsi="宋体" w:cs="宋体"/>
          <w:b/>
          <w:bCs/>
          <w:sz w:val="36"/>
          <w:szCs w:val="36"/>
          <w:shd w:val="clear" w:color="auto" w:fill="FFFFFF"/>
        </w:rPr>
      </w:pPr>
      <w:r>
        <w:rPr>
          <w:rStyle w:val="79"/>
          <w:rFonts w:hint="eastAsia" w:ascii="宋体" w:hAnsi="宋体" w:cs="宋体"/>
          <w:b/>
          <w:bCs/>
          <w:sz w:val="36"/>
          <w:szCs w:val="36"/>
          <w:shd w:val="clear" w:color="auto" w:fill="FFFFFF"/>
        </w:rPr>
        <w:t xml:space="preserve"> </w:t>
      </w:r>
      <w:r>
        <w:rPr>
          <w:rStyle w:val="79"/>
          <w:rFonts w:hint="eastAsia" w:ascii="宋体" w:hAnsi="宋体" w:cs="宋体"/>
          <w:b/>
          <w:bCs/>
          <w:sz w:val="52"/>
          <w:szCs w:val="52"/>
          <w:shd w:val="clear" w:color="auto" w:fill="FFFFFF"/>
          <w:lang w:eastAsia="zh-CN"/>
        </w:rPr>
        <w:t>嵊州市鹿山街道</w:t>
      </w:r>
      <w:r>
        <w:rPr>
          <w:rStyle w:val="79"/>
          <w:rFonts w:hint="eastAsia" w:ascii="宋体" w:hAnsi="宋体" w:cs="宋体"/>
          <w:b/>
          <w:bCs/>
          <w:sz w:val="52"/>
          <w:szCs w:val="52"/>
          <w:shd w:val="clear" w:color="auto" w:fill="FFFFFF"/>
          <w:lang w:val="en-US" w:eastAsia="zh-CN"/>
        </w:rPr>
        <w:t>2025-2026年</w:t>
      </w:r>
      <w:r>
        <w:rPr>
          <w:rStyle w:val="79"/>
          <w:rFonts w:hint="eastAsia" w:ascii="宋体" w:hAnsi="宋体" w:cs="宋体"/>
          <w:b/>
          <w:bCs/>
          <w:sz w:val="52"/>
          <w:szCs w:val="52"/>
          <w:shd w:val="clear" w:color="auto" w:fill="FFFFFF"/>
          <w:lang w:eastAsia="zh-CN"/>
        </w:rPr>
        <w:t>机关安保</w:t>
      </w:r>
      <w:r>
        <w:rPr>
          <w:rStyle w:val="79"/>
          <w:rFonts w:hint="eastAsia" w:ascii="宋体" w:hAnsi="宋体" w:cs="宋体"/>
          <w:b/>
          <w:bCs/>
          <w:sz w:val="52"/>
          <w:szCs w:val="52"/>
          <w:shd w:val="clear" w:color="auto" w:fill="FFFFFF"/>
        </w:rPr>
        <w:t>服务项目</w:t>
      </w:r>
    </w:p>
    <w:p>
      <w:pPr>
        <w:jc w:val="center"/>
        <w:rPr>
          <w:rFonts w:ascii="仿宋" w:hAnsi="仿宋" w:eastAsia="仿宋" w:cs="仿宋"/>
          <w:b/>
          <w:sz w:val="28"/>
          <w:szCs w:val="28"/>
        </w:rPr>
      </w:pPr>
    </w:p>
    <w:p>
      <w:pPr>
        <w:jc w:val="center"/>
        <w:outlineLvl w:val="0"/>
        <w:rPr>
          <w:rFonts w:hint="default" w:ascii="仿宋" w:hAnsi="仿宋" w:eastAsia="仿宋" w:cs="仿宋"/>
          <w:b/>
          <w:sz w:val="28"/>
          <w:szCs w:val="28"/>
          <w:lang w:val="en-US" w:eastAsia="zh-CN"/>
        </w:rPr>
      </w:pPr>
      <w:r>
        <w:rPr>
          <w:rFonts w:hint="eastAsia" w:ascii="仿宋" w:hAnsi="仿宋" w:eastAsia="仿宋" w:cs="仿宋"/>
          <w:b/>
          <w:sz w:val="28"/>
          <w:szCs w:val="28"/>
        </w:rPr>
        <w:t>招标编号:政府采购2025-</w:t>
      </w:r>
      <w:r>
        <w:rPr>
          <w:rFonts w:hint="eastAsia" w:ascii="仿宋" w:hAnsi="仿宋" w:eastAsia="仿宋" w:cs="仿宋"/>
          <w:b/>
          <w:sz w:val="28"/>
          <w:szCs w:val="28"/>
          <w:lang w:val="en-US" w:eastAsia="zh-CN"/>
        </w:rPr>
        <w:t>17</w:t>
      </w:r>
    </w:p>
    <w:p>
      <w:pPr>
        <w:jc w:val="center"/>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outlineLvl w:val="0"/>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after="100" w:afterAutospacing="1" w:line="440" w:lineRule="exact"/>
              <w:rPr>
                <w:rFonts w:hint="eastAsia" w:ascii="仿宋" w:hAnsi="仿宋" w:eastAsia="仿宋" w:cs="仿宋"/>
                <w:spacing w:val="1400"/>
                <w:w w:val="100"/>
                <w:kern w:val="0"/>
                <w:sz w:val="28"/>
                <w:szCs w:val="28"/>
                <w:fitText w:val="1680" w:id="957962191"/>
                <w:lang w:eastAsia="zh-CN"/>
              </w:rPr>
            </w:pPr>
            <w:r>
              <w:rPr>
                <w:rFonts w:hint="eastAsia" w:ascii="仿宋" w:hAnsi="仿宋" w:eastAsia="仿宋" w:cs="仿宋"/>
                <w:spacing w:val="1"/>
                <w:kern w:val="0"/>
                <w:sz w:val="28"/>
                <w:szCs w:val="28"/>
                <w:lang w:eastAsia="zh-CN"/>
              </w:rPr>
              <w:t>嵊州市鹿山街道办事处</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95796219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pacing w:val="1"/>
                <w:kern w:val="0"/>
                <w:sz w:val="28"/>
                <w:szCs w:val="28"/>
              </w:rPr>
            </w:pPr>
            <w:r>
              <w:rPr>
                <w:rFonts w:hint="eastAsia" w:ascii="仿宋" w:hAnsi="仿宋" w:eastAsia="仿宋" w:cs="仿宋"/>
                <w:spacing w:val="1"/>
                <w:kern w:val="0"/>
                <w:sz w:val="28"/>
                <w:szCs w:val="28"/>
              </w:rPr>
              <w:t>嵊州市公共资源交易中心</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pacing w:val="1"/>
                <w:kern w:val="0"/>
                <w:sz w:val="28"/>
                <w:szCs w:val="28"/>
                <w:lang w:eastAsia="zh-CN"/>
              </w:rPr>
            </w:pPr>
            <w:r>
              <w:rPr>
                <w:rFonts w:hint="eastAsia" w:ascii="仿宋" w:hAnsi="仿宋" w:eastAsia="仿宋" w:cs="仿宋"/>
                <w:spacing w:val="1"/>
                <w:kern w:val="0"/>
                <w:sz w:val="28"/>
                <w:szCs w:val="28"/>
              </w:rPr>
              <w:t>嵊州市</w:t>
            </w:r>
            <w:r>
              <w:rPr>
                <w:rFonts w:hint="eastAsia" w:ascii="仿宋" w:hAnsi="仿宋" w:eastAsia="仿宋" w:cs="仿宋"/>
                <w:spacing w:val="1"/>
                <w:kern w:val="0"/>
                <w:sz w:val="28"/>
                <w:szCs w:val="28"/>
                <w:lang w:eastAsia="zh-CN"/>
              </w:rPr>
              <w:t>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二○二五年</w:t>
            </w:r>
            <w:r>
              <w:rPr>
                <w:rFonts w:hint="eastAsia" w:ascii="仿宋" w:hAnsi="仿宋" w:eastAsia="仿宋" w:cs="仿宋"/>
                <w:sz w:val="28"/>
                <w:szCs w:val="28"/>
                <w:lang w:eastAsia="zh-CN"/>
              </w:rPr>
              <w:t>七</w:t>
            </w:r>
            <w:r>
              <w:rPr>
                <w:rFonts w:hint="eastAsia" w:ascii="仿宋" w:hAnsi="仿宋" w:eastAsia="仿宋" w:cs="仿宋"/>
                <w:sz w:val="28"/>
                <w:szCs w:val="28"/>
              </w:rPr>
              <w:t>月</w:t>
            </w:r>
          </w:p>
        </w:tc>
      </w:tr>
    </w:tbl>
    <w:p>
      <w:pPr>
        <w:pStyle w:val="636"/>
        <w:outlineLvl w:val="9"/>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74" w:right="1814" w:bottom="1474" w:left="1814" w:header="851" w:footer="992" w:gutter="0"/>
          <w:cols w:space="720" w:num="1"/>
          <w:docGrid w:linePitch="312" w:charSpace="0"/>
        </w:sectPr>
      </w:pPr>
    </w:p>
    <w:p>
      <w:pPr>
        <w:pStyle w:val="636"/>
        <w:spacing w:before="0" w:after="0" w:line="360" w:lineRule="auto"/>
        <w:ind w:left="0" w:firstLine="0"/>
        <w:outlineLvl w:val="9"/>
        <w:rPr>
          <w:rFonts w:ascii="仿宋" w:hAnsi="仿宋" w:eastAsia="仿宋" w:cs="仿宋"/>
        </w:rPr>
      </w:pPr>
    </w:p>
    <w:p>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outlineLvl w:val="0"/>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1"/>
    <w:p>
      <w:pPr>
        <w:adjustRightInd/>
        <w:spacing w:line="360" w:lineRule="auto"/>
        <w:jc w:val="center"/>
        <w:rPr>
          <w:rFonts w:ascii="仿宋" w:hAnsi="仿宋" w:eastAsia="仿宋" w:cs="仿宋"/>
          <w:b/>
          <w:sz w:val="36"/>
          <w:szCs w:val="20"/>
        </w:rPr>
      </w:pPr>
      <w:bookmarkStart w:id="2" w:name="第二部分"/>
      <w:bookmarkStart w:id="3" w:name="_Toc91899870"/>
      <w:bookmarkStart w:id="4" w:name="_Toc91899871"/>
    </w:p>
    <w:p>
      <w:pPr>
        <w:adjustRightInd/>
        <w:spacing w:line="360" w:lineRule="auto"/>
        <w:jc w:val="center"/>
        <w:rPr>
          <w:rFonts w:ascii="仿宋" w:hAnsi="仿宋" w:eastAsia="仿宋" w:cs="仿宋"/>
          <w:b/>
          <w:sz w:val="36"/>
          <w:szCs w:val="20"/>
        </w:rPr>
      </w:pPr>
    </w:p>
    <w:p>
      <w:pPr>
        <w:adjustRightInd/>
        <w:spacing w:line="360" w:lineRule="auto"/>
        <w:jc w:val="center"/>
        <w:rPr>
          <w:rFonts w:ascii="仿宋" w:hAnsi="仿宋" w:eastAsia="仿宋" w:cs="仿宋"/>
          <w:b/>
          <w:sz w:val="36"/>
          <w:szCs w:val="20"/>
        </w:rPr>
        <w:sectPr>
          <w:footerReference r:id="rId8" w:type="default"/>
          <w:pgSz w:w="11906" w:h="16838"/>
          <w:pgMar w:top="1474" w:right="1814" w:bottom="1474" w:left="1814" w:header="851" w:footer="992" w:gutter="0"/>
          <w:pgNumType w:start="2"/>
          <w:cols w:space="720" w:num="1"/>
          <w:docGrid w:linePitch="312" w:charSpace="0"/>
        </w:sectPr>
      </w:pP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cs="仿宋"/>
          <w:sz w:val="24"/>
          <w:u w:val="single"/>
          <w:lang w:eastAsia="zh-CN"/>
        </w:rPr>
        <w:t>嵊州市鹿山街道</w:t>
      </w:r>
      <w:r>
        <w:rPr>
          <w:rFonts w:hint="eastAsia" w:ascii="仿宋" w:hAnsi="仿宋" w:eastAsia="仿宋" w:cs="仿宋"/>
          <w:sz w:val="24"/>
          <w:u w:val="single"/>
          <w:lang w:val="en-US" w:eastAsia="zh-CN"/>
        </w:rPr>
        <w:t>2025-2026年机关安保</w:t>
      </w:r>
      <w:r>
        <w:rPr>
          <w:rFonts w:hint="eastAsia" w:ascii="仿宋" w:hAnsi="仿宋" w:eastAsia="仿宋" w:cs="仿宋"/>
          <w:sz w:val="24"/>
          <w:u w:val="single"/>
        </w:rPr>
        <w:t>服务</w:t>
      </w:r>
      <w:r>
        <w:rPr>
          <w:rFonts w:hint="eastAsia" w:ascii="仿宋" w:hAnsi="仿宋" w:eastAsia="仿宋" w:cs="仿宋"/>
          <w:sz w:val="22"/>
          <w:szCs w:val="22"/>
          <w:u w:val="single"/>
        </w:rPr>
        <w:t>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w:t>
      </w:r>
      <w:r>
        <w:rPr>
          <w:rStyle w:val="76"/>
          <w:rFonts w:hint="eastAsia" w:ascii="仿宋" w:hAnsi="仿宋" w:eastAsia="仿宋" w:cs="仿宋"/>
          <w:snapToGrid/>
          <w:color w:val="auto"/>
          <w:kern w:val="2"/>
          <w:sz w:val="24"/>
          <w:szCs w:val="24"/>
          <w:u w:val="single"/>
        </w:rPr>
        <w:t>2025年</w:t>
      </w:r>
      <w:r>
        <w:rPr>
          <w:rStyle w:val="76"/>
          <w:rFonts w:hint="eastAsia" w:ascii="仿宋" w:hAnsi="仿宋" w:eastAsia="仿宋" w:cs="仿宋"/>
          <w:snapToGrid/>
          <w:color w:val="auto"/>
          <w:kern w:val="2"/>
          <w:sz w:val="24"/>
          <w:szCs w:val="24"/>
          <w:u w:val="single"/>
          <w:lang w:val="en-US" w:eastAsia="zh-CN"/>
        </w:rPr>
        <w:t>8</w:t>
      </w:r>
      <w:r>
        <w:rPr>
          <w:rStyle w:val="76"/>
          <w:rFonts w:hint="eastAsia" w:ascii="仿宋" w:hAnsi="仿宋" w:eastAsia="仿宋" w:cs="仿宋"/>
          <w:snapToGrid/>
          <w:color w:val="auto"/>
          <w:kern w:val="2"/>
          <w:sz w:val="24"/>
          <w:szCs w:val="24"/>
          <w:u w:val="single"/>
        </w:rPr>
        <w:t>月</w:t>
      </w:r>
      <w:r>
        <w:rPr>
          <w:rStyle w:val="76"/>
          <w:rFonts w:hint="eastAsia" w:ascii="仿宋" w:hAnsi="仿宋" w:eastAsia="仿宋" w:cs="仿宋"/>
          <w:snapToGrid/>
          <w:color w:val="auto"/>
          <w:kern w:val="2"/>
          <w:sz w:val="24"/>
          <w:szCs w:val="24"/>
          <w:u w:val="single"/>
          <w:lang w:val="en-US" w:eastAsia="zh-CN"/>
        </w:rPr>
        <w:t>8</w:t>
      </w:r>
      <w:r>
        <w:rPr>
          <w:rStyle w:val="76"/>
          <w:rFonts w:hint="eastAsia" w:ascii="仿宋" w:hAnsi="仿宋" w:eastAsia="仿宋" w:cs="仿宋"/>
          <w:snapToGrid/>
          <w:color w:val="auto"/>
          <w:kern w:val="2"/>
          <w:sz w:val="24"/>
          <w:szCs w:val="24"/>
          <w:u w:val="single"/>
        </w:rPr>
        <w:t>日9点30分</w:t>
      </w:r>
      <w:r>
        <w:rPr>
          <w:rStyle w:val="76"/>
          <w:rFonts w:hint="eastAsia" w:ascii="仿宋" w:hAnsi="仿宋" w:eastAsia="仿宋" w:cs="仿宋"/>
          <w:bCs/>
          <w:snapToGrid/>
          <w:color w:val="auto"/>
          <w:kern w:val="2"/>
          <w:sz w:val="24"/>
          <w:szCs w:val="24"/>
          <w:u w:val="single"/>
        </w:rPr>
        <w:t>00秒</w:t>
      </w:r>
      <w:r>
        <w:rPr>
          <w:rStyle w:val="76"/>
          <w:rFonts w:hint="eastAsia" w:ascii="仿宋" w:hAnsi="仿宋" w:eastAsia="仿宋" w:cs="仿宋"/>
          <w:bCs/>
          <w:snapToGrid/>
          <w:color w:val="auto"/>
          <w:kern w:val="2"/>
          <w:sz w:val="24"/>
          <w:szCs w:val="24"/>
          <w:u w:val="single"/>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360" w:lineRule="auto"/>
        <w:ind w:firstLine="480" w:firstLineChars="200"/>
        <w:rPr>
          <w:rFonts w:ascii="仿宋" w:hAnsi="仿宋" w:eastAsia="仿宋" w:cs="仿宋"/>
          <w:b/>
          <w:sz w:val="24"/>
        </w:rPr>
      </w:pPr>
      <w:r>
        <w:rPr>
          <w:rFonts w:hint="eastAsia" w:ascii="黑体" w:hAnsi="黑体" w:eastAsia="黑体" w:cs="黑体"/>
          <w:bCs/>
          <w:sz w:val="24"/>
        </w:rPr>
        <w:t xml:space="preserve">一、项目基本情况  </w:t>
      </w:r>
      <w:r>
        <w:rPr>
          <w:rFonts w:hint="eastAsia" w:ascii="仿宋" w:hAnsi="仿宋" w:eastAsia="仿宋" w:cs="仿宋"/>
          <w:b/>
          <w:sz w:val="24"/>
        </w:rPr>
        <w:t xml:space="preserve">                                          </w:t>
      </w:r>
    </w:p>
    <w:p>
      <w:pPr>
        <w:spacing w:line="360" w:lineRule="auto"/>
        <w:ind w:firstLine="482" w:firstLineChars="200"/>
        <w:rPr>
          <w:rFonts w:hint="default" w:ascii="仿宋" w:hAnsi="仿宋" w:eastAsia="仿宋" w:cs="仿宋"/>
          <w:sz w:val="24"/>
          <w:lang w:val="en-US" w:eastAsia="zh-CN"/>
        </w:rPr>
      </w:pPr>
      <w:r>
        <w:rPr>
          <w:rFonts w:hint="eastAsia" w:ascii="仿宋" w:hAnsi="仿宋" w:eastAsia="仿宋" w:cs="仿宋"/>
          <w:b/>
          <w:sz w:val="24"/>
        </w:rPr>
        <w:t>项目编号：</w:t>
      </w:r>
      <w:r>
        <w:rPr>
          <w:rFonts w:hint="eastAsia" w:ascii="仿宋" w:hAnsi="仿宋" w:eastAsia="仿宋" w:cs="仿宋"/>
          <w:sz w:val="24"/>
        </w:rPr>
        <w:t>政府采购2025-</w:t>
      </w:r>
      <w:r>
        <w:rPr>
          <w:rFonts w:hint="eastAsia" w:ascii="仿宋" w:hAnsi="仿宋" w:eastAsia="仿宋" w:cs="仿宋"/>
          <w:sz w:val="24"/>
          <w:lang w:val="en-US" w:eastAsia="zh-CN"/>
        </w:rPr>
        <w:t>17</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lang w:eastAsia="zh-CN"/>
        </w:rPr>
        <w:t>嵊州市鹿山街道</w:t>
      </w:r>
      <w:r>
        <w:rPr>
          <w:rFonts w:hint="eastAsia" w:ascii="仿宋" w:hAnsi="仿宋" w:eastAsia="仿宋" w:cs="仿宋"/>
          <w:sz w:val="24"/>
          <w:lang w:val="en-US" w:eastAsia="zh-CN"/>
        </w:rPr>
        <w:t>2025-2026年机关安保</w:t>
      </w:r>
      <w:r>
        <w:rPr>
          <w:rFonts w:hint="eastAsia" w:ascii="仿宋" w:hAnsi="仿宋" w:eastAsia="仿宋" w:cs="仿宋"/>
          <w:sz w:val="24"/>
        </w:rPr>
        <w:t xml:space="preserve">服务项目 </w:t>
      </w:r>
    </w:p>
    <w:p>
      <w:pPr>
        <w:spacing w:line="360" w:lineRule="auto"/>
        <w:ind w:firstLine="482" w:firstLineChars="200"/>
        <w:rPr>
          <w:rFonts w:ascii="仿宋" w:hAnsi="仿宋" w:eastAsia="仿宋" w:cs="仿宋"/>
          <w:b/>
          <w:sz w:val="24"/>
        </w:rPr>
      </w:pPr>
      <w:r>
        <w:rPr>
          <w:rFonts w:hint="eastAsia" w:ascii="仿宋" w:hAnsi="仿宋" w:eastAsia="仿宋" w:cs="仿宋"/>
          <w:b/>
          <w:sz w:val="24"/>
        </w:rPr>
        <w:t>预算金额（元）：4</w:t>
      </w:r>
      <w:r>
        <w:rPr>
          <w:rFonts w:hint="eastAsia" w:ascii="仿宋" w:hAnsi="仿宋" w:eastAsia="仿宋" w:cs="仿宋"/>
          <w:b/>
          <w:sz w:val="24"/>
          <w:lang w:val="en-US" w:eastAsia="zh-CN"/>
        </w:rPr>
        <w:t>80</w:t>
      </w:r>
      <w:r>
        <w:rPr>
          <w:rFonts w:hint="eastAsia" w:ascii="仿宋" w:hAnsi="仿宋" w:eastAsia="仿宋" w:cs="仿宋"/>
          <w:b/>
          <w:sz w:val="24"/>
        </w:rPr>
        <w:t>000</w:t>
      </w:r>
    </w:p>
    <w:p>
      <w:pPr>
        <w:spacing w:line="360" w:lineRule="auto"/>
        <w:ind w:firstLine="482" w:firstLineChars="200"/>
        <w:rPr>
          <w:rFonts w:ascii="仿宋" w:hAnsi="仿宋" w:eastAsia="仿宋" w:cs="仿宋"/>
          <w:b/>
          <w:sz w:val="24"/>
        </w:rPr>
      </w:pPr>
      <w:r>
        <w:rPr>
          <w:rFonts w:hint="eastAsia" w:ascii="仿宋" w:hAnsi="仿宋" w:eastAsia="仿宋" w:cs="仿宋"/>
          <w:b/>
          <w:sz w:val="24"/>
        </w:rPr>
        <w:t>最高限价（元）：4</w:t>
      </w:r>
      <w:r>
        <w:rPr>
          <w:rFonts w:hint="eastAsia" w:ascii="仿宋" w:hAnsi="仿宋" w:eastAsia="仿宋" w:cs="仿宋"/>
          <w:b/>
          <w:sz w:val="24"/>
          <w:lang w:val="en-US" w:eastAsia="zh-CN"/>
        </w:rPr>
        <w:t>80</w:t>
      </w:r>
      <w:r>
        <w:rPr>
          <w:rFonts w:hint="eastAsia" w:ascii="仿宋" w:hAnsi="仿宋" w:eastAsia="仿宋" w:cs="仿宋"/>
          <w:b/>
          <w:sz w:val="24"/>
        </w:rPr>
        <w:t>000</w:t>
      </w:r>
    </w:p>
    <w:p>
      <w:pPr>
        <w:spacing w:line="360" w:lineRule="auto"/>
        <w:ind w:firstLine="482" w:firstLineChars="200"/>
        <w:rPr>
          <w:rFonts w:ascii="仿宋" w:hAnsi="仿宋" w:eastAsia="仿宋" w:cs="仿宋"/>
          <w:b/>
          <w:sz w:val="24"/>
        </w:rPr>
      </w:pPr>
      <w:r>
        <w:rPr>
          <w:rFonts w:hint="eastAsia" w:ascii="仿宋" w:hAnsi="仿宋" w:eastAsia="仿宋" w:cs="仿宋"/>
          <w:b/>
          <w:sz w:val="24"/>
        </w:rPr>
        <w:t>采购需求：</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标项一：</w:t>
      </w:r>
    </w:p>
    <w:p>
      <w:pPr>
        <w:spacing w:line="360" w:lineRule="auto"/>
        <w:ind w:firstLine="480" w:firstLineChars="200"/>
        <w:rPr>
          <w:rFonts w:hint="eastAsia" w:ascii="仿宋" w:hAnsi="仿宋" w:eastAsia="仿宋" w:cs="仿宋"/>
          <w:sz w:val="24"/>
          <w:lang w:eastAsia="zh-CN"/>
        </w:rPr>
      </w:pPr>
      <w:r>
        <w:rPr>
          <w:rFonts w:hint="eastAsia" w:ascii="仿宋" w:hAnsi="仿宋" w:eastAsia="仿宋" w:cs="仿宋"/>
          <w:bCs/>
          <w:sz w:val="24"/>
        </w:rPr>
        <w:t>标项名称：</w:t>
      </w:r>
      <w:r>
        <w:rPr>
          <w:rFonts w:hint="eastAsia" w:ascii="仿宋" w:hAnsi="仿宋" w:eastAsia="仿宋" w:cs="仿宋"/>
          <w:sz w:val="24"/>
          <w:lang w:eastAsia="zh-CN"/>
        </w:rPr>
        <w:t>嵊州市鹿山街道</w:t>
      </w:r>
      <w:r>
        <w:rPr>
          <w:rFonts w:hint="eastAsia" w:ascii="仿宋" w:hAnsi="仿宋" w:eastAsia="仿宋" w:cs="仿宋"/>
          <w:sz w:val="24"/>
          <w:lang w:val="en-US" w:eastAsia="zh-CN"/>
        </w:rPr>
        <w:t>2025-2026年机关安保</w:t>
      </w:r>
      <w:r>
        <w:rPr>
          <w:rFonts w:hint="eastAsia" w:ascii="仿宋" w:hAnsi="仿宋" w:eastAsia="仿宋" w:cs="仿宋"/>
          <w:sz w:val="24"/>
          <w:lang w:eastAsia="zh-CN"/>
        </w:rPr>
        <w:t>服务项目</w:t>
      </w:r>
    </w:p>
    <w:p>
      <w:pPr>
        <w:spacing w:line="360" w:lineRule="auto"/>
        <w:ind w:firstLine="480" w:firstLineChars="200"/>
        <w:rPr>
          <w:rFonts w:hint="eastAsia" w:ascii="仿宋" w:hAnsi="仿宋" w:eastAsia="仿宋" w:cs="仿宋"/>
          <w:bCs/>
          <w:sz w:val="24"/>
          <w:lang w:val="en-US" w:eastAsia="zh-CN"/>
        </w:rPr>
      </w:pPr>
      <w:r>
        <w:rPr>
          <w:rFonts w:hint="eastAsia" w:ascii="仿宋" w:hAnsi="仿宋" w:eastAsia="仿宋" w:cs="仿宋"/>
          <w:bCs/>
          <w:sz w:val="24"/>
        </w:rPr>
        <w:t>数量：</w:t>
      </w:r>
      <w:r>
        <w:rPr>
          <w:rFonts w:hint="eastAsia" w:ascii="仿宋" w:hAnsi="仿宋" w:eastAsia="仿宋" w:cs="仿宋"/>
          <w:bCs/>
          <w:sz w:val="24"/>
          <w:lang w:val="en-US" w:eastAsia="zh-CN"/>
        </w:rPr>
        <w:t>1</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b/>
          <w:sz w:val="24"/>
        </w:rPr>
        <w:t>4</w:t>
      </w:r>
      <w:r>
        <w:rPr>
          <w:rFonts w:hint="eastAsia" w:ascii="仿宋" w:hAnsi="仿宋" w:eastAsia="仿宋" w:cs="仿宋"/>
          <w:b/>
          <w:sz w:val="24"/>
          <w:lang w:val="en-US" w:eastAsia="zh-CN"/>
        </w:rPr>
        <w:t>80</w:t>
      </w:r>
      <w:r>
        <w:rPr>
          <w:rFonts w:hint="eastAsia" w:ascii="仿宋" w:hAnsi="仿宋" w:eastAsia="仿宋" w:cs="仿宋"/>
          <w:b/>
          <w:sz w:val="24"/>
        </w:rPr>
        <w:t>000</w:t>
      </w:r>
    </w:p>
    <w:p>
      <w:pPr>
        <w:spacing w:line="360"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360" w:lineRule="auto"/>
        <w:ind w:firstLine="482" w:firstLineChars="200"/>
        <w:rPr>
          <w:rFonts w:ascii="仿宋" w:hAnsi="仿宋" w:eastAsia="仿宋" w:cs="仿宋"/>
          <w:bCs/>
          <w:sz w:val="22"/>
          <w:szCs w:val="22"/>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Cs/>
          <w:sz w:val="22"/>
          <w:szCs w:val="22"/>
        </w:rPr>
        <w:t>合同签订之日起</w:t>
      </w:r>
      <w:r>
        <w:rPr>
          <w:rFonts w:hint="eastAsia" w:ascii="仿宋" w:hAnsi="仿宋" w:eastAsia="仿宋" w:cs="仿宋"/>
          <w:bCs/>
          <w:sz w:val="22"/>
          <w:szCs w:val="22"/>
          <w:lang w:val="en-US" w:eastAsia="zh-CN"/>
        </w:rPr>
        <w:t>1</w:t>
      </w:r>
      <w:r>
        <w:rPr>
          <w:rFonts w:hint="eastAsia" w:ascii="仿宋" w:hAnsi="仿宋" w:eastAsia="仿宋" w:cs="仿宋"/>
          <w:bCs/>
          <w:color w:val="auto"/>
          <w:sz w:val="22"/>
          <w:szCs w:val="22"/>
        </w:rPr>
        <w:t>年</w:t>
      </w:r>
    </w:p>
    <w:p>
      <w:pPr>
        <w:spacing w:line="360" w:lineRule="auto"/>
        <w:ind w:firstLine="482" w:firstLineChars="200"/>
        <w:rPr>
          <w:rFonts w:ascii="仿宋" w:hAnsi="仿宋" w:eastAsia="仿宋" w:cs="仿宋"/>
          <w:b/>
        </w:rPr>
      </w:pPr>
      <w:r>
        <w:rPr>
          <w:rFonts w:hint="eastAsia" w:ascii="仿宋" w:hAnsi="仿宋" w:eastAsia="仿宋" w:cs="仿宋"/>
          <w:b/>
          <w:sz w:val="24"/>
        </w:rPr>
        <w:t>本项目接受联合体投标：☐是，</w:t>
      </w:r>
      <w:r>
        <w:rPr>
          <w:rFonts w:hint="eastAsia" w:ascii="仿宋" w:hAnsi="仿宋" w:eastAsia="仿宋" w:cs="仿宋"/>
          <w:b/>
          <w:bCs/>
          <w:kern w:val="0"/>
          <w:sz w:val="22"/>
          <w:szCs w:val="22"/>
        </w:rPr>
        <w:t>☑</w:t>
      </w:r>
      <w:r>
        <w:rPr>
          <w:rFonts w:hint="eastAsia" w:ascii="仿宋" w:hAnsi="仿宋" w:eastAsia="仿宋" w:cs="仿宋"/>
          <w:b/>
          <w:sz w:val="24"/>
        </w:rPr>
        <w:t>否。</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二、申请人的资格要求</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w:t>
      </w:r>
      <w:r>
        <w:rPr>
          <w:rFonts w:hint="eastAsia" w:ascii="仿宋" w:hAnsi="仿宋" w:eastAsia="仿宋" w:cs="仿宋"/>
          <w:snapToGrid w:val="0"/>
          <w:kern w:val="28"/>
          <w:sz w:val="24"/>
          <w:szCs w:val="20"/>
          <w:lang w:eastAsia="zh-CN"/>
        </w:rPr>
        <w:t>失信主体</w:t>
      </w:r>
      <w:r>
        <w:rPr>
          <w:rFonts w:hint="eastAsia" w:ascii="仿宋" w:hAnsi="仿宋" w:eastAsia="仿宋" w:cs="仿宋"/>
          <w:snapToGrid w:val="0"/>
          <w:kern w:val="28"/>
          <w:sz w:val="24"/>
          <w:szCs w:val="20"/>
        </w:rPr>
        <w:t>、政府采购严重违法失信行为记录名单；</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spacing w:line="360" w:lineRule="auto"/>
        <w:ind w:firstLine="442" w:firstLineChars="200"/>
        <w:rPr>
          <w:rFonts w:ascii="仿宋" w:hAnsi="仿宋" w:eastAsia="仿宋" w:cs="仿宋"/>
          <w:sz w:val="24"/>
        </w:rPr>
      </w:pPr>
      <w:r>
        <w:rPr>
          <w:rFonts w:hint="eastAsia" w:ascii="仿宋" w:hAnsi="仿宋" w:eastAsia="仿宋" w:cs="仿宋"/>
          <w:b/>
          <w:bCs/>
          <w:kern w:val="0"/>
          <w:sz w:val="22"/>
          <w:szCs w:val="22"/>
          <w:lang w:eastAsia="zh-CN"/>
        </w:rPr>
        <w:t>□</w:t>
      </w:r>
      <w:r>
        <w:rPr>
          <w:rFonts w:hint="eastAsia" w:ascii="仿宋" w:hAnsi="仿宋" w:eastAsia="仿宋" w:cs="仿宋"/>
          <w:sz w:val="24"/>
        </w:rPr>
        <w:t>无</w:t>
      </w:r>
      <w:r>
        <w:rPr>
          <w:rFonts w:hint="eastAsia" w:ascii="仿宋" w:hAnsi="仿宋" w:eastAsia="仿宋" w:cs="仿宋"/>
          <w:snapToGrid w:val="0"/>
          <w:kern w:val="28"/>
          <w:sz w:val="24"/>
          <w:szCs w:val="20"/>
        </w:rPr>
        <w:t>；</w:t>
      </w:r>
    </w:p>
    <w:p>
      <w:pPr>
        <w:spacing w:line="360" w:lineRule="auto"/>
        <w:ind w:firstLine="442" w:firstLineChars="200"/>
        <w:rPr>
          <w:rFonts w:ascii="仿宋" w:hAnsi="仿宋" w:eastAsia="仿宋" w:cs="仿宋"/>
          <w:sz w:val="24"/>
        </w:rPr>
      </w:pPr>
      <w:r>
        <w:rPr>
          <w:rFonts w:hint="eastAsia" w:ascii="仿宋" w:hAnsi="仿宋" w:eastAsia="仿宋" w:cs="仿宋"/>
          <w:b/>
          <w:bCs/>
          <w:kern w:val="0"/>
          <w:sz w:val="22"/>
          <w:szCs w:val="22"/>
        </w:rPr>
        <w:t>☑</w:t>
      </w:r>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883" w:firstLineChars="400"/>
        <w:rPr>
          <w:rFonts w:ascii="仿宋" w:hAnsi="仿宋" w:eastAsia="仿宋" w:cs="仿宋"/>
          <w:sz w:val="24"/>
        </w:rPr>
      </w:pPr>
      <w:r>
        <w:rPr>
          <w:rFonts w:hint="eastAsia" w:ascii="仿宋" w:hAnsi="仿宋" w:eastAsia="仿宋" w:cs="仿宋"/>
          <w:b/>
          <w:bCs/>
          <w:kern w:val="0"/>
          <w:sz w:val="22"/>
          <w:szCs w:val="22"/>
        </w:rPr>
        <w:t>☑</w:t>
      </w:r>
      <w:r>
        <w:rPr>
          <w:rFonts w:hint="eastAsia" w:ascii="仿宋" w:hAnsi="仿宋" w:eastAsia="仿宋" w:cs="仿宋"/>
          <w:sz w:val="24"/>
        </w:rPr>
        <w:t>服务全部由符合政策要求的中小企业承接，提供中小企业声明函；</w:t>
      </w:r>
    </w:p>
    <w:p>
      <w:pPr>
        <w:spacing w:line="360" w:lineRule="auto"/>
        <w:ind w:firstLine="883" w:firstLineChars="400"/>
        <w:rPr>
          <w:rFonts w:ascii="仿宋" w:hAnsi="仿宋" w:eastAsia="仿宋" w:cs="仿宋"/>
        </w:rPr>
      </w:pPr>
      <w:r>
        <w:rPr>
          <w:rFonts w:hint="eastAsia" w:ascii="仿宋" w:hAnsi="仿宋" w:eastAsia="仿宋" w:cs="仿宋"/>
          <w:b/>
          <w:bCs/>
          <w:kern w:val="0"/>
          <w:sz w:val="22"/>
          <w:szCs w:val="22"/>
        </w:rPr>
        <w:t>☑</w:t>
      </w:r>
      <w:r>
        <w:rPr>
          <w:rFonts w:hint="eastAsia" w:ascii="仿宋" w:hAnsi="仿宋" w:eastAsia="仿宋" w:cs="仿宋"/>
          <w:sz w:val="24"/>
        </w:rPr>
        <w:t>服务全部由符合政策要求的小微企业承接，提供中小企业声明函；</w:t>
      </w:r>
    </w:p>
    <w:p>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w:t>
      </w:r>
      <w:bookmarkStart w:id="5" w:name="OLE_LINK21"/>
      <w:r>
        <w:rPr>
          <w:rFonts w:hint="eastAsia" w:ascii="仿宋" w:hAnsi="仿宋" w:eastAsia="仿宋" w:cs="仿宋"/>
          <w:spacing w:val="8"/>
          <w:kern w:val="0"/>
          <w:sz w:val="24"/>
          <w:lang w:eastAsia="zh-CN"/>
        </w:rPr>
        <w:t>供应商</w:t>
      </w:r>
      <w:bookmarkEnd w:id="5"/>
      <w:r>
        <w:rPr>
          <w:rFonts w:hint="eastAsia" w:ascii="仿宋" w:hAnsi="仿宋" w:eastAsia="仿宋" w:cs="仿宋"/>
          <w:spacing w:val="8"/>
          <w:kern w:val="0"/>
          <w:sz w:val="24"/>
        </w:rPr>
        <w:t>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w:t>
      </w:r>
      <w:r>
        <w:rPr>
          <w:rFonts w:hint="eastAsia" w:ascii="仿宋" w:hAnsi="仿宋" w:eastAsia="仿宋" w:cs="仿宋"/>
          <w:spacing w:val="8"/>
          <w:kern w:val="0"/>
          <w:sz w:val="24"/>
          <w:lang w:eastAsia="zh-CN"/>
        </w:rPr>
        <w:t>供应商</w:t>
      </w:r>
      <w:r>
        <w:rPr>
          <w:rFonts w:hint="eastAsia" w:ascii="仿宋" w:hAnsi="仿宋" w:eastAsia="仿宋" w:cs="仿宋"/>
          <w:spacing w:val="8"/>
          <w:kern w:val="0"/>
          <w:sz w:val="24"/>
        </w:rPr>
        <w:t>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360" w:lineRule="auto"/>
        <w:ind w:firstLine="480" w:firstLineChars="200"/>
        <w:rPr>
          <w:rFonts w:ascii="仿宋" w:hAnsi="仿宋" w:eastAsia="仿宋" w:cs="仿宋"/>
          <w:color w:val="FF0000"/>
          <w:sz w:val="24"/>
        </w:rPr>
      </w:pPr>
      <w:r>
        <w:rPr>
          <w:rFonts w:hint="eastAsia" w:ascii="仿宋" w:hAnsi="仿宋" w:eastAsia="仿宋" w:cs="仿宋"/>
          <w:color w:val="auto"/>
          <w:sz w:val="24"/>
        </w:rPr>
        <w:t>4.本项目的特定资格要求：须具有公安部门颁发的保安服务许可证资质证书。</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w:t>
      </w:r>
      <w:r>
        <w:rPr>
          <w:rFonts w:hint="eastAsia" w:ascii="仿宋" w:hAnsi="仿宋" w:eastAsia="仿宋" w:cs="仿宋"/>
          <w:spacing w:val="8"/>
          <w:kern w:val="0"/>
          <w:sz w:val="24"/>
          <w:lang w:eastAsia="zh-CN"/>
        </w:rPr>
        <w:t>供应商</w:t>
      </w:r>
      <w:r>
        <w:rPr>
          <w:rFonts w:hint="eastAsia" w:ascii="仿宋" w:hAnsi="仿宋" w:eastAsia="仿宋" w:cs="仿宋"/>
          <w:sz w:val="24"/>
        </w:rPr>
        <w:t>，不得参加同一合同项下的政府采购活动；为采购项目提供整体设计、规范编制或者项目管理、监理、检测等服务后不得再参加该采购项目的其他采购活动。</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 xml:space="preserve">三、获取招标文件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w:t>
      </w:r>
      <w:r>
        <w:rPr>
          <w:rFonts w:hint="eastAsia" w:ascii="仿宋" w:hAnsi="仿宋" w:eastAsia="仿宋" w:cs="仿宋"/>
          <w:sz w:val="24"/>
          <w:u w:val="single"/>
          <w:lang w:val="en-US" w:eastAsia="zh-CN"/>
        </w:rPr>
        <w:t>8</w:t>
      </w:r>
      <w:r>
        <w:rPr>
          <w:rFonts w:hint="eastAsia" w:ascii="仿宋" w:hAnsi="仿宋" w:eastAsia="仿宋" w:cs="仿宋"/>
          <w:sz w:val="24"/>
          <w:u w:val="single"/>
        </w:rPr>
        <w:t>月</w:t>
      </w:r>
      <w:r>
        <w:rPr>
          <w:rFonts w:hint="eastAsia" w:ascii="仿宋" w:hAnsi="仿宋" w:eastAsia="仿宋" w:cs="仿宋"/>
          <w:sz w:val="24"/>
          <w:u w:val="single"/>
          <w:lang w:val="en-US" w:eastAsia="zh-CN"/>
        </w:rPr>
        <w:t>8</w:t>
      </w:r>
      <w:r>
        <w:rPr>
          <w:rFonts w:hint="eastAsia" w:ascii="仿宋" w:hAnsi="仿宋" w:eastAsia="仿宋" w:cs="仿宋"/>
          <w:color w:val="auto"/>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pacing w:val="8"/>
          <w:kern w:val="0"/>
          <w:sz w:val="24"/>
          <w:lang w:eastAsia="zh-CN"/>
        </w:rPr>
        <w:t>供应商</w:t>
      </w:r>
      <w:r>
        <w:rPr>
          <w:rFonts w:hint="eastAsia" w:ascii="仿宋" w:hAnsi="仿宋" w:eastAsia="仿宋" w:cs="仿宋"/>
          <w:sz w:val="24"/>
        </w:rPr>
        <w:t xml:space="preserve">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四、提交投标文件截止时间、开标时间和地点</w:t>
      </w:r>
    </w:p>
    <w:p>
      <w:pPr>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2025年</w:t>
      </w:r>
      <w:r>
        <w:rPr>
          <w:rFonts w:hint="eastAsia" w:ascii="仿宋" w:hAnsi="仿宋" w:eastAsia="仿宋" w:cs="仿宋"/>
          <w:sz w:val="24"/>
          <w:u w:val="single"/>
          <w:lang w:val="en-US" w:eastAsia="zh-CN"/>
        </w:rPr>
        <w:t>8</w:t>
      </w:r>
      <w:r>
        <w:rPr>
          <w:rFonts w:hint="eastAsia" w:ascii="仿宋" w:hAnsi="仿宋" w:eastAsia="仿宋" w:cs="仿宋"/>
          <w:sz w:val="24"/>
          <w:u w:val="single"/>
        </w:rPr>
        <w:t>月</w:t>
      </w:r>
      <w:r>
        <w:rPr>
          <w:rFonts w:hint="eastAsia" w:ascii="仿宋" w:hAnsi="仿宋" w:eastAsia="仿宋" w:cs="仿宋"/>
          <w:sz w:val="24"/>
          <w:u w:val="single"/>
          <w:lang w:val="en-US" w:eastAsia="zh-CN"/>
        </w:rPr>
        <w:t>8</w:t>
      </w:r>
      <w:r>
        <w:rPr>
          <w:rFonts w:hint="eastAsia" w:ascii="仿宋" w:hAnsi="仿宋" w:eastAsia="仿宋" w:cs="仿宋"/>
          <w:color w:val="auto"/>
          <w:sz w:val="24"/>
          <w:u w:val="single"/>
        </w:rPr>
        <w:t>日</w:t>
      </w:r>
      <w:r>
        <w:rPr>
          <w:rFonts w:hint="eastAsia" w:ascii="仿宋" w:hAnsi="仿宋" w:eastAsia="仿宋" w:cs="仿宋"/>
          <w:sz w:val="24"/>
          <w:u w:val="single"/>
        </w:rPr>
        <w:t>9点30分00秒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360" w:lineRule="auto"/>
        <w:ind w:firstLine="482" w:firstLineChars="200"/>
        <w:rPr>
          <w:rFonts w:ascii="仿宋" w:hAnsi="仿宋" w:eastAsia="仿宋" w:cs="仿宋"/>
          <w:b/>
          <w:sz w:val="24"/>
        </w:rPr>
      </w:pPr>
      <w:r>
        <w:rPr>
          <w:rFonts w:hint="eastAsia" w:ascii="仿宋" w:hAnsi="仿宋" w:eastAsia="仿宋" w:cs="仿宋"/>
          <w:b/>
          <w:sz w:val="24"/>
        </w:rPr>
        <w:t>投标地点（网址）：</w:t>
      </w:r>
      <w:bookmarkStart w:id="6" w:name="OLE_LINK40"/>
      <w:r>
        <w:rPr>
          <w:rFonts w:hint="eastAsia" w:ascii="仿宋" w:hAnsi="仿宋" w:eastAsia="仿宋" w:cs="仿宋"/>
          <w:sz w:val="24"/>
        </w:rPr>
        <w:t>政采云平台</w:t>
      </w:r>
      <w:bookmarkStart w:id="7" w:name="OLE_LINK41"/>
      <w:r>
        <w:rPr>
          <w:rFonts w:hint="eastAsia" w:ascii="仿宋" w:hAnsi="仿宋" w:eastAsia="仿宋" w:cs="仿宋"/>
          <w:sz w:val="24"/>
        </w:rPr>
        <w:t>（https://www.zcygov.cn/）</w:t>
      </w:r>
      <w:bookmarkEnd w:id="6"/>
      <w:bookmarkEnd w:id="7"/>
      <w:r>
        <w:rPr>
          <w:rFonts w:hint="eastAsia" w:ascii="仿宋" w:hAnsi="仿宋" w:eastAsia="仿宋" w:cs="仿宋"/>
          <w:sz w:val="24"/>
        </w:rPr>
        <w:t xml:space="preserve"> </w:t>
      </w:r>
    </w:p>
    <w:p>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w:t>
      </w:r>
      <w:r>
        <w:rPr>
          <w:rFonts w:hint="eastAsia" w:ascii="仿宋" w:hAnsi="仿宋" w:eastAsia="仿宋" w:cs="仿宋"/>
          <w:sz w:val="24"/>
          <w:u w:val="single"/>
          <w:lang w:val="en-US" w:eastAsia="zh-CN"/>
        </w:rPr>
        <w:t>8</w:t>
      </w:r>
      <w:r>
        <w:rPr>
          <w:rFonts w:hint="eastAsia" w:ascii="仿宋" w:hAnsi="仿宋" w:eastAsia="仿宋" w:cs="仿宋"/>
          <w:sz w:val="24"/>
          <w:u w:val="single"/>
        </w:rPr>
        <w:t>月</w:t>
      </w:r>
      <w:r>
        <w:rPr>
          <w:rFonts w:hint="eastAsia" w:ascii="仿宋" w:hAnsi="仿宋" w:eastAsia="仿宋" w:cs="仿宋"/>
          <w:sz w:val="24"/>
          <w:u w:val="single"/>
          <w:lang w:val="en-US" w:eastAsia="zh-CN"/>
        </w:rPr>
        <w:t>8</w:t>
      </w:r>
      <w:r>
        <w:rPr>
          <w:rFonts w:hint="eastAsia" w:ascii="仿宋" w:hAnsi="仿宋" w:eastAsia="仿宋" w:cs="仿宋"/>
          <w:color w:val="auto"/>
          <w:sz w:val="24"/>
          <w:u w:val="single"/>
        </w:rPr>
        <w:t>日</w:t>
      </w:r>
      <w:r>
        <w:rPr>
          <w:rFonts w:hint="eastAsia" w:ascii="仿宋" w:hAnsi="仿宋" w:eastAsia="仿宋" w:cs="仿宋"/>
          <w:sz w:val="24"/>
          <w:u w:val="single"/>
        </w:rPr>
        <w:t>9点30分00秒</w:t>
      </w:r>
      <w:r>
        <w:rPr>
          <w:rFonts w:hint="eastAsia" w:ascii="仿宋" w:hAnsi="仿宋" w:eastAsia="仿宋" w:cs="仿宋"/>
          <w:bCs/>
          <w:sz w:val="24"/>
          <w:u w:val="single"/>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 xml:space="preserve">五、公告期限 </w:t>
      </w:r>
    </w:p>
    <w:p>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六、其他补充事宜</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sz w:val="24"/>
          <w:lang w:val="en"/>
        </w:rPr>
        <w:t>(</w:t>
      </w:r>
      <w:r>
        <w:rPr>
          <w:rFonts w:hint="eastAsia" w:ascii="仿宋" w:hAnsi="仿宋" w:eastAsia="仿宋" w:cs="仿宋"/>
          <w:sz w:val="24"/>
          <w:lang w:val="en"/>
        </w:rPr>
        <w:t>政策落实根据财政部门要求更新）</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w:t>
      </w:r>
      <w:r>
        <w:rPr>
          <w:rFonts w:hint="eastAsia" w:ascii="仿宋" w:hAnsi="仿宋" w:eastAsia="仿宋" w:cs="仿宋"/>
          <w:spacing w:val="8"/>
          <w:kern w:val="0"/>
          <w:sz w:val="24"/>
          <w:lang w:eastAsia="zh-CN"/>
        </w:rPr>
        <w:t>供应商</w:t>
      </w:r>
      <w:r>
        <w:rPr>
          <w:rFonts w:hint="eastAsia" w:ascii="仿宋" w:hAnsi="仿宋" w:eastAsia="仿宋" w:cs="仿宋"/>
          <w:sz w:val="24"/>
        </w:rPr>
        <w:t>在线提起询问，路径为：政采云-项目采购-询问质疑投诉-询问列表:鼓励</w:t>
      </w:r>
      <w:r>
        <w:rPr>
          <w:rFonts w:hint="eastAsia" w:ascii="仿宋" w:hAnsi="仿宋" w:eastAsia="仿宋" w:cs="仿宋"/>
          <w:spacing w:val="8"/>
          <w:kern w:val="0"/>
          <w:sz w:val="24"/>
          <w:lang w:eastAsia="zh-CN"/>
        </w:rPr>
        <w:t>供应商</w:t>
      </w:r>
      <w:r>
        <w:rPr>
          <w:rFonts w:hint="eastAsia" w:ascii="仿宋" w:hAnsi="仿宋" w:eastAsia="仿宋" w:cs="仿宋"/>
          <w:sz w:val="24"/>
        </w:rPr>
        <w:t>在线提起质疑，路径为：政采云-项目采购-询问质疑投诉-质疑列表。质疑</w:t>
      </w:r>
      <w:r>
        <w:rPr>
          <w:rFonts w:hint="eastAsia" w:ascii="仿宋" w:hAnsi="仿宋" w:eastAsia="仿宋" w:cs="仿宋"/>
          <w:spacing w:val="8"/>
          <w:kern w:val="0"/>
          <w:sz w:val="24"/>
          <w:lang w:eastAsia="zh-CN"/>
        </w:rPr>
        <w:t>供应商</w:t>
      </w:r>
      <w:r>
        <w:rPr>
          <w:rFonts w:hint="eastAsia" w:ascii="仿宋" w:hAnsi="仿宋" w:eastAsia="仿宋" w:cs="仿宋"/>
          <w:sz w:val="24"/>
        </w:rPr>
        <w:t>对在线质疑答复不满意的，可在线提起投诉，路径为：浙江政务服务网-政府采购投诉处理-在线办理。</w:t>
      </w:r>
    </w:p>
    <w:p>
      <w:pPr>
        <w:spacing w:line="360" w:lineRule="auto"/>
        <w:ind w:firstLine="480" w:firstLineChars="200"/>
        <w:rPr>
          <w:rFonts w:ascii="仿宋" w:hAnsi="仿宋" w:eastAsia="仿宋" w:cs="仿宋"/>
          <w:sz w:val="24"/>
        </w:rPr>
      </w:pPr>
      <w:r>
        <w:rPr>
          <w:rFonts w:hint="eastAsia" w:ascii="仿宋" w:hAnsi="仿宋" w:eastAsia="仿宋" w:cs="仿宋"/>
          <w:sz w:val="24"/>
        </w:rPr>
        <w:t>3.</w:t>
      </w:r>
      <w:r>
        <w:rPr>
          <w:rFonts w:hint="eastAsia" w:ascii="仿宋" w:hAnsi="仿宋" w:eastAsia="仿宋" w:cs="仿宋"/>
          <w:spacing w:val="8"/>
          <w:kern w:val="0"/>
          <w:sz w:val="24"/>
          <w:lang w:eastAsia="zh-CN"/>
        </w:rPr>
        <w:t>供应商</w:t>
      </w:r>
      <w:r>
        <w:rPr>
          <w:rFonts w:hint="eastAsia" w:ascii="仿宋" w:hAnsi="仿宋" w:eastAsia="仿宋" w:cs="仿宋"/>
          <w:sz w:val="24"/>
        </w:rPr>
        <w:t>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w:t>
      </w:r>
      <w:r>
        <w:rPr>
          <w:rFonts w:hint="eastAsia" w:ascii="仿宋" w:hAnsi="仿宋" w:eastAsia="仿宋" w:cs="仿宋"/>
          <w:spacing w:val="8"/>
          <w:kern w:val="0"/>
          <w:sz w:val="24"/>
          <w:lang w:eastAsia="zh-CN"/>
        </w:rPr>
        <w:t>供应商</w:t>
      </w:r>
      <w:r>
        <w:rPr>
          <w:rFonts w:hint="eastAsia" w:ascii="仿宋" w:hAnsi="仿宋" w:eastAsia="仿宋" w:cs="仿宋"/>
          <w:sz w:val="24"/>
        </w:rPr>
        <w:t>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w:t>
      </w:r>
      <w:r>
        <w:rPr>
          <w:rFonts w:hint="eastAsia" w:ascii="仿宋" w:hAnsi="仿宋" w:eastAsia="仿宋" w:cs="仿宋"/>
          <w:spacing w:val="8"/>
          <w:kern w:val="0"/>
          <w:sz w:val="24"/>
          <w:lang w:eastAsia="zh-CN"/>
        </w:rPr>
        <w:t>供应商</w:t>
      </w:r>
      <w:r>
        <w:rPr>
          <w:rFonts w:hint="eastAsia" w:ascii="仿宋" w:hAnsi="仿宋" w:eastAsia="仿宋" w:cs="仿宋"/>
          <w:sz w:val="24"/>
        </w:rPr>
        <w:t>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w:t>
      </w:r>
      <w:r>
        <w:rPr>
          <w:rFonts w:hint="eastAsia" w:ascii="仿宋" w:hAnsi="仿宋" w:eastAsia="仿宋" w:cs="仿宋"/>
          <w:spacing w:val="8"/>
          <w:kern w:val="0"/>
          <w:sz w:val="24"/>
          <w:lang w:eastAsia="zh-CN"/>
        </w:rPr>
        <w:t>供应商</w:t>
      </w:r>
      <w:r>
        <w:rPr>
          <w:rFonts w:hint="eastAsia" w:ascii="仿宋" w:hAnsi="仿宋" w:eastAsia="仿宋" w:cs="仿宋"/>
          <w:sz w:val="24"/>
        </w:rPr>
        <w:t>进行投标活动； ⑥对未按上述方式获取招标文件的</w:t>
      </w:r>
      <w:r>
        <w:rPr>
          <w:rFonts w:hint="eastAsia" w:ascii="仿宋" w:hAnsi="仿宋" w:eastAsia="仿宋" w:cs="仿宋"/>
          <w:spacing w:val="8"/>
          <w:kern w:val="0"/>
          <w:sz w:val="24"/>
          <w:lang w:eastAsia="zh-CN"/>
        </w:rPr>
        <w:t>供应商</w:t>
      </w:r>
      <w:r>
        <w:rPr>
          <w:rFonts w:hint="eastAsia" w:ascii="仿宋" w:hAnsi="仿宋" w:eastAsia="仿宋" w:cs="仿宋"/>
          <w:sz w:val="24"/>
        </w:rPr>
        <w:t>对该文件提出的质疑，采购人或采购代理机构将不予处理；⑦不提供招标文件纸质版；⑧投标文件的传输递交：投标人在投标截止时间前将加密的投标文件上传至政府采购云平台；</w:t>
      </w:r>
      <w:bookmarkStart w:id="8" w:name="OLE_LINK9"/>
      <w:r>
        <w:rPr>
          <w:rFonts w:hint="eastAsia" w:ascii="仿宋" w:hAnsi="仿宋" w:eastAsia="仿宋" w:cs="仿宋"/>
          <w:sz w:val="24"/>
        </w:rPr>
        <w:t>⑨投标文件的解密：投标人按照平台提示和招标文件的规定在半小时内完成在线解密。通过“政府采购云平台”上传递交的投标文件无法按时解密的，视为投标文件撤回；</w:t>
      </w:r>
      <w:bookmarkEnd w:id="8"/>
      <w:r>
        <w:rPr>
          <w:rFonts w:hint="eastAsia" w:ascii="仿宋" w:hAnsi="仿宋" w:eastAsia="仿宋" w:cs="仿宋"/>
          <w:sz w:val="24"/>
        </w:rPr>
        <w:t>⑩具体操作指南：详见政采云平台“服务中心-帮助文档-项目采购-操作流程-电子招投标-政府采购项目电子交易管理操作指南-</w:t>
      </w:r>
      <w:r>
        <w:rPr>
          <w:rFonts w:hint="eastAsia" w:ascii="仿宋" w:hAnsi="仿宋" w:eastAsia="仿宋" w:cs="仿宋"/>
          <w:spacing w:val="8"/>
          <w:kern w:val="0"/>
          <w:sz w:val="24"/>
          <w:lang w:eastAsia="zh-CN"/>
        </w:rPr>
        <w:t>供应商</w:t>
      </w:r>
      <w:r>
        <w:rPr>
          <w:rFonts w:hint="eastAsia" w:ascii="仿宋" w:hAnsi="仿宋" w:eastAsia="仿宋" w:cs="仿宋"/>
          <w:sz w:val="24"/>
        </w:rPr>
        <w:t>”。（3）招标文件公告期限与招标公告的公告期限一致。</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七、对本次采购提出询问、质疑、投诉，请按以下方式联系</w:t>
      </w:r>
    </w:p>
    <w:p>
      <w:pPr>
        <w:pStyle w:val="2"/>
        <w:ind w:left="0" w:firstLine="482" w:firstLineChars="200"/>
        <w:rPr>
          <w:rFonts w:ascii="仿宋" w:eastAsia="仿宋" w:cs="仿宋"/>
          <w:sz w:val="24"/>
          <w:szCs w:val="24"/>
        </w:rPr>
      </w:pPr>
      <w:bookmarkStart w:id="9" w:name="_Toc35393637"/>
      <w:bookmarkStart w:id="10" w:name="_Toc28359096"/>
      <w:bookmarkStart w:id="11" w:name="_Toc35393806"/>
      <w:bookmarkStart w:id="12" w:name="_Toc28359019"/>
      <w:r>
        <w:rPr>
          <w:rFonts w:hint="eastAsia" w:ascii="仿宋" w:eastAsia="仿宋" w:cs="仿宋"/>
          <w:sz w:val="24"/>
          <w:szCs w:val="24"/>
        </w:rPr>
        <w:t>1.采购人信息</w:t>
      </w:r>
      <w:bookmarkEnd w:id="9"/>
      <w:bookmarkEnd w:id="10"/>
      <w:bookmarkEnd w:id="11"/>
      <w:bookmarkEnd w:id="12"/>
      <w:r>
        <w:rPr>
          <w:rFonts w:hint="eastAsia" w:ascii="仿宋" w:eastAsia="仿宋" w:cs="仿宋"/>
          <w:sz w:val="24"/>
          <w:szCs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    称： </w:t>
      </w:r>
      <w:r>
        <w:rPr>
          <w:rStyle w:val="76"/>
          <w:rFonts w:hint="eastAsia" w:ascii="仿宋" w:hAnsi="仿宋" w:eastAsia="仿宋" w:cs="仿宋"/>
          <w:snapToGrid/>
          <w:color w:val="auto"/>
          <w:kern w:val="2"/>
          <w:sz w:val="24"/>
          <w:szCs w:val="24"/>
          <w:lang w:eastAsia="zh-CN"/>
        </w:rPr>
        <w:t>嵊州市鹿山街道办事处</w:t>
      </w:r>
    </w:p>
    <w:p>
      <w:pPr>
        <w:spacing w:line="360" w:lineRule="auto"/>
        <w:ind w:firstLine="480" w:firstLineChars="200"/>
        <w:rPr>
          <w:rFonts w:ascii="仿宋" w:hAnsi="仿宋" w:eastAsia="仿宋" w:cs="仿宋"/>
          <w:sz w:val="24"/>
        </w:rPr>
      </w:pPr>
      <w:r>
        <w:rPr>
          <w:rFonts w:hint="eastAsia" w:ascii="仿宋" w:hAnsi="仿宋" w:eastAsia="仿宋" w:cs="仿宋"/>
          <w:sz w:val="24"/>
        </w:rPr>
        <w:t>地    址：</w:t>
      </w:r>
      <w:r>
        <w:rPr>
          <w:rStyle w:val="76"/>
          <w:rFonts w:hint="eastAsia" w:ascii="仿宋" w:hAnsi="仿宋" w:eastAsia="仿宋" w:cs="仿宋"/>
          <w:snapToGrid/>
          <w:color w:val="auto"/>
          <w:kern w:val="2"/>
          <w:sz w:val="24"/>
          <w:szCs w:val="24"/>
          <w:lang w:eastAsia="zh-CN"/>
        </w:rPr>
        <w:t>嵊州市富豪路202 号</w:t>
      </w:r>
      <w:r>
        <w:rPr>
          <w:rFonts w:hint="eastAsia" w:ascii="仿宋" w:hAnsi="仿宋" w:eastAsia="仿宋" w:cs="仿宋"/>
          <w:color w:val="FF0000"/>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传    真：</w:t>
      </w:r>
      <w:bookmarkStart w:id="13" w:name="OLE_LINK6"/>
      <w:r>
        <w:rPr>
          <w:rFonts w:hint="eastAsia" w:ascii="仿宋" w:hAnsi="仿宋" w:eastAsia="仿宋" w:cs="仿宋"/>
          <w:sz w:val="24"/>
        </w:rPr>
        <w:t xml:space="preserve">/ </w:t>
      </w:r>
      <w:bookmarkEnd w:id="13"/>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项目联系人（询问）：</w:t>
      </w:r>
      <w:r>
        <w:rPr>
          <w:rStyle w:val="76"/>
          <w:rFonts w:hint="eastAsia" w:ascii="仿宋" w:hAnsi="仿宋" w:eastAsia="仿宋" w:cs="仿宋"/>
          <w:snapToGrid/>
          <w:color w:val="auto"/>
          <w:kern w:val="2"/>
          <w:sz w:val="24"/>
          <w:szCs w:val="24"/>
          <w:lang w:eastAsia="zh-CN"/>
        </w:rPr>
        <w:t xml:space="preserve">林丹萍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w:t>
      </w:r>
      <w:r>
        <w:rPr>
          <w:rStyle w:val="76"/>
          <w:rFonts w:hint="eastAsia" w:ascii="仿宋" w:hAnsi="仿宋" w:eastAsia="仿宋" w:cs="仿宋"/>
          <w:snapToGrid/>
          <w:color w:val="auto"/>
          <w:kern w:val="2"/>
          <w:sz w:val="24"/>
          <w:szCs w:val="24"/>
          <w:lang w:eastAsia="zh-CN"/>
        </w:rPr>
        <w:t>0575—83298105</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质疑联系人：</w:t>
      </w:r>
      <w:bookmarkStart w:id="14" w:name="OLE_LINK1"/>
      <w:r>
        <w:rPr>
          <w:rStyle w:val="76"/>
          <w:rFonts w:hint="eastAsia" w:ascii="仿宋" w:hAnsi="仿宋" w:eastAsia="仿宋" w:cs="仿宋"/>
          <w:snapToGrid/>
          <w:color w:val="auto"/>
          <w:kern w:val="2"/>
          <w:sz w:val="24"/>
          <w:szCs w:val="24"/>
          <w:lang w:eastAsia="zh-CN"/>
        </w:rPr>
        <w:t xml:space="preserve">竹宇锦 </w:t>
      </w:r>
      <w:bookmarkEnd w:id="14"/>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w:t>
      </w:r>
      <w:bookmarkStart w:id="15" w:name="OLE_LINK8"/>
      <w:bookmarkStart w:id="16" w:name="_Toc28359097"/>
      <w:bookmarkStart w:id="17" w:name="_Toc35393807"/>
      <w:bookmarkStart w:id="18" w:name="_Toc28359020"/>
      <w:bookmarkStart w:id="19" w:name="_Toc35393638"/>
      <w:r>
        <w:rPr>
          <w:rStyle w:val="76"/>
          <w:rFonts w:hint="eastAsia" w:ascii="仿宋" w:hAnsi="仿宋" w:eastAsia="仿宋" w:cs="仿宋"/>
          <w:snapToGrid/>
          <w:color w:val="auto"/>
          <w:kern w:val="2"/>
          <w:sz w:val="24"/>
          <w:szCs w:val="24"/>
          <w:lang w:eastAsia="zh-CN"/>
        </w:rPr>
        <w:t>0575—83212069</w:t>
      </w:r>
      <w:bookmarkEnd w:id="15"/>
    </w:p>
    <w:p>
      <w:pPr>
        <w:pStyle w:val="2"/>
        <w:ind w:left="0" w:firstLine="482" w:firstLineChars="200"/>
        <w:rPr>
          <w:rFonts w:ascii="仿宋" w:eastAsia="仿宋" w:cs="仿宋"/>
          <w:sz w:val="24"/>
        </w:rPr>
      </w:pPr>
      <w:r>
        <w:rPr>
          <w:rFonts w:hint="eastAsia" w:ascii="仿宋" w:eastAsia="仿宋" w:cs="仿宋"/>
          <w:sz w:val="24"/>
          <w:szCs w:val="24"/>
        </w:rPr>
        <w:t>2.采购代理机构信息</w:t>
      </w:r>
      <w:bookmarkEnd w:id="16"/>
      <w:bookmarkEnd w:id="17"/>
      <w:bookmarkEnd w:id="18"/>
      <w:bookmarkEnd w:id="19"/>
      <w:r>
        <w:rPr>
          <w:rFonts w:hint="eastAsia" w:ascii="仿宋" w:eastAsia="仿宋" w:cs="仿宋"/>
          <w:sz w:val="24"/>
          <w:szCs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cs="仿宋"/>
          <w:kern w:val="0"/>
          <w:sz w:val="22"/>
          <w:szCs w:val="22"/>
        </w:rPr>
        <w:t>嵊州市公共资源交易中心</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地    址：</w:t>
      </w:r>
      <w:bookmarkStart w:id="20" w:name="OLE_LINK28"/>
      <w:r>
        <w:rPr>
          <w:rFonts w:hint="eastAsia" w:ascii="仿宋" w:hAnsi="仿宋" w:eastAsia="仿宋" w:cs="仿宋"/>
          <w:sz w:val="22"/>
          <w:szCs w:val="22"/>
        </w:rPr>
        <w:t>嵊州市官河南路699号国际会展中心北楼三楼</w:t>
      </w:r>
      <w:bookmarkEnd w:id="20"/>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真：0575-83360392             </w:t>
      </w:r>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w:t>
      </w:r>
      <w:bookmarkStart w:id="21" w:name="OLE_LINK10"/>
      <w:r>
        <w:rPr>
          <w:rFonts w:hint="eastAsia" w:ascii="仿宋" w:hAnsi="仿宋" w:eastAsia="仿宋" w:cs="仿宋"/>
          <w:sz w:val="24"/>
        </w:rPr>
        <w:t>倪老师</w:t>
      </w:r>
    </w:p>
    <w:bookmarkEnd w:id="21"/>
    <w:p>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w:t>
      </w:r>
      <w:bookmarkStart w:id="22" w:name="OLE_LINK2"/>
      <w:bookmarkStart w:id="23" w:name="OLE_LINK11"/>
      <w:r>
        <w:rPr>
          <w:rFonts w:hint="eastAsia" w:ascii="仿宋" w:hAnsi="仿宋" w:eastAsia="仿宋" w:cs="仿宋"/>
          <w:sz w:val="24"/>
        </w:rPr>
        <w:t xml:space="preserve">0575-83360392 </w:t>
      </w:r>
      <w:bookmarkEnd w:id="22"/>
    </w:p>
    <w:bookmarkEnd w:id="23"/>
    <w:p>
      <w:pPr>
        <w:spacing w:line="360" w:lineRule="auto"/>
        <w:ind w:firstLine="480" w:firstLineChars="200"/>
        <w:rPr>
          <w:rFonts w:ascii="仿宋" w:hAnsi="仿宋" w:eastAsia="仿宋" w:cs="仿宋"/>
          <w:sz w:val="24"/>
        </w:rPr>
      </w:pPr>
      <w:r>
        <w:rPr>
          <w:rFonts w:hint="eastAsia" w:ascii="仿宋" w:hAnsi="仿宋" w:eastAsia="仿宋" w:cs="仿宋"/>
          <w:sz w:val="24"/>
        </w:rPr>
        <w:t>质疑联系人：</w:t>
      </w:r>
      <w:bookmarkStart w:id="24" w:name="OLE_LINK12"/>
      <w:r>
        <w:rPr>
          <w:rFonts w:hint="eastAsia" w:ascii="仿宋" w:hAnsi="仿宋" w:eastAsia="仿宋" w:cs="仿宋"/>
          <w:sz w:val="24"/>
        </w:rPr>
        <w:t xml:space="preserve">潘老师 </w:t>
      </w:r>
      <w:bookmarkEnd w:id="24"/>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w:t>
      </w:r>
      <w:bookmarkStart w:id="25" w:name="OLE_LINK15"/>
      <w:r>
        <w:rPr>
          <w:rFonts w:hint="eastAsia" w:ascii="仿宋" w:hAnsi="仿宋" w:eastAsia="仿宋" w:cs="仿宋"/>
          <w:sz w:val="24"/>
        </w:rPr>
        <w:t>0575-83360392</w:t>
      </w:r>
    </w:p>
    <w:bookmarkEnd w:id="25"/>
    <w:p>
      <w:pPr>
        <w:spacing w:line="360" w:lineRule="auto"/>
        <w:ind w:firstLine="482" w:firstLineChars="200"/>
        <w:rPr>
          <w:rFonts w:ascii="仿宋" w:hAnsi="仿宋" w:eastAsia="仿宋" w:cs="仿宋"/>
          <w:b/>
          <w:sz w:val="24"/>
        </w:rPr>
      </w:pPr>
      <w:bookmarkStart w:id="26" w:name="_Toc28359021"/>
      <w:bookmarkStart w:id="27" w:name="_Toc35393639"/>
      <w:bookmarkStart w:id="28" w:name="_Toc28359098"/>
      <w:bookmarkStart w:id="29" w:name="_Toc35393808"/>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26"/>
    <w:bookmarkEnd w:id="27"/>
    <w:bookmarkEnd w:id="28"/>
    <w:bookmarkEnd w:id="29"/>
    <w:p>
      <w:pPr>
        <w:spacing w:line="360"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cs="仿宋"/>
          <w:sz w:val="22"/>
          <w:szCs w:val="22"/>
        </w:rPr>
        <w:t>嵊州市采购监管</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址：浙江省绍兴市嵊州市三江街道国资综合大楼1004室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联系人 ：郑老师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监督投诉电话：0575-83032507     </w:t>
      </w:r>
    </w:p>
    <w:p>
      <w:pPr>
        <w:spacing w:line="360"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b/>
          <w:sz w:val="36"/>
          <w:szCs w:val="20"/>
        </w:rPr>
      </w:pPr>
      <w:r>
        <w:rPr>
          <w:rFonts w:hint="eastAsia" w:ascii="仿宋" w:hAnsi="仿宋" w:eastAsia="仿宋" w:cs="仿宋"/>
          <w:b/>
          <w:sz w:val="36"/>
          <w:szCs w:val="20"/>
        </w:rPr>
        <w:br w:type="page"/>
      </w: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w:t>
            </w:r>
            <w:r>
              <w:rPr>
                <w:rFonts w:hint="eastAsia" w:ascii="仿宋" w:hAnsi="仿宋" w:eastAsia="仿宋" w:cs="仿宋"/>
                <w:sz w:val="24"/>
                <w:lang w:eastAsia="zh-CN"/>
              </w:rPr>
              <w:t>供应商</w:t>
            </w:r>
            <w:r>
              <w:rPr>
                <w:rFonts w:hint="eastAsia" w:ascii="仿宋" w:hAnsi="仿宋" w:eastAsia="仿宋" w:cs="仿宋"/>
                <w:sz w:val="24"/>
              </w:rPr>
              <w:t>或产品进入市场须先行取得相关认证或许可的，投标人须在投标文件中提供相关的认证或许可证明材料。未经认证、许可，或者虽经认证、许可但相关资质证书已经失效的投标人，不能推荐、确认为中标</w:t>
            </w:r>
            <w:r>
              <w:rPr>
                <w:rFonts w:hint="eastAsia" w:ascii="仿宋" w:hAnsi="仿宋" w:eastAsia="仿宋" w:cs="仿宋"/>
                <w:sz w:val="24"/>
                <w:lang w:eastAsia="zh-CN"/>
              </w:rPr>
              <w:t>供应商</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bookmarkStart w:id="30" w:name="OLE_LINK29"/>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bookmarkEnd w:id="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 xml:space="preserve">□B要求提供， </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hint="eastAsia" w:ascii="仿宋" w:hAnsi="仿宋" w:eastAsia="仿宋" w:cs="仿宋"/>
                <w:sz w:val="24"/>
                <w:u w:val="single"/>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）采购活动结束后，对于</w:t>
            </w:r>
            <w:r>
              <w:rPr>
                <w:rFonts w:hint="eastAsia" w:ascii="仿宋" w:hAnsi="仿宋" w:eastAsia="仿宋" w:cs="仿宋"/>
                <w:color w:val="auto"/>
                <w:sz w:val="24"/>
              </w:rPr>
              <w:t>未</w:t>
            </w:r>
            <w:r>
              <w:rPr>
                <w:rFonts w:hint="eastAsia" w:ascii="仿宋" w:hAnsi="仿宋" w:eastAsia="仿宋" w:cs="仿宋"/>
                <w:color w:val="auto"/>
                <w:sz w:val="24"/>
                <w:lang w:eastAsia="zh-CN"/>
              </w:rPr>
              <w:t>中标人</w:t>
            </w:r>
            <w:r>
              <w:rPr>
                <w:rFonts w:hint="eastAsia" w:ascii="仿宋" w:hAnsi="仿宋" w:eastAsia="仿宋" w:cs="仿宋"/>
                <w:color w:val="auto"/>
                <w:sz w:val="24"/>
              </w:rPr>
              <w:t>提</w:t>
            </w:r>
            <w:r>
              <w:rPr>
                <w:rFonts w:hint="eastAsia" w:ascii="仿宋" w:hAnsi="仿宋" w:eastAsia="仿宋" w:cs="仿宋"/>
                <w:sz w:val="24"/>
              </w:rPr>
              <w:t>供的样品，采购人、采购机构将通知</w:t>
            </w:r>
            <w:r>
              <w:rPr>
                <w:rFonts w:hint="eastAsia" w:ascii="仿宋" w:hAnsi="仿宋" w:eastAsia="仿宋" w:cs="仿宋"/>
                <w:color w:val="auto"/>
                <w:sz w:val="24"/>
              </w:rPr>
              <w:t>未</w:t>
            </w:r>
            <w:r>
              <w:rPr>
                <w:rFonts w:hint="eastAsia" w:ascii="仿宋" w:hAnsi="仿宋" w:eastAsia="仿宋" w:cs="仿宋"/>
                <w:color w:val="auto"/>
                <w:sz w:val="24"/>
                <w:lang w:eastAsia="zh-CN"/>
              </w:rPr>
              <w:t>中标人</w:t>
            </w:r>
            <w:r>
              <w:rPr>
                <w:rFonts w:hint="eastAsia" w:ascii="仿宋" w:hAnsi="仿宋" w:eastAsia="仿宋" w:cs="仿宋"/>
                <w:sz w:val="24"/>
              </w:rPr>
              <w:t>在规定的时间内取回，逾期未取回的，采购人、采购机构不负保管义务；对于</w:t>
            </w:r>
            <w:r>
              <w:rPr>
                <w:rFonts w:hint="eastAsia" w:ascii="仿宋" w:hAnsi="仿宋" w:eastAsia="仿宋" w:cs="仿宋"/>
                <w:sz w:val="24"/>
                <w:lang w:eastAsia="zh-CN"/>
              </w:rPr>
              <w:t>中标人</w:t>
            </w:r>
            <w:r>
              <w:rPr>
                <w:rFonts w:hint="eastAsia" w:ascii="仿宋" w:hAnsi="仿宋" w:eastAsia="仿宋" w:cs="仿宋"/>
                <w:sz w:val="24"/>
              </w:rPr>
              <w:t>提供的样品，采购人将进行保管、封存，并作为履约验收的参考。</w:t>
            </w:r>
          </w:p>
          <w:p>
            <w:pPr>
              <w:autoSpaceDE w:val="0"/>
              <w:autoSpaceDN w:val="0"/>
              <w:spacing w:line="440" w:lineRule="exact"/>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pPr>
              <w:autoSpaceDE w:val="0"/>
              <w:autoSpaceDN w:val="0"/>
              <w:spacing w:line="440" w:lineRule="exact"/>
              <w:jc w:val="left"/>
            </w:pPr>
            <w:r>
              <w:rPr>
                <w:rFonts w:hint="eastAsia" w:ascii="仿宋" w:hAnsi="仿宋" w:eastAsia="仿宋" w:cs="仿宋"/>
                <w:sz w:val="24"/>
              </w:rPr>
              <w:t>（</w:t>
            </w:r>
            <w:r>
              <w:rPr>
                <w:rFonts w:ascii="仿宋" w:hAnsi="仿宋" w:eastAsia="仿宋" w:cs="仿宋"/>
                <w:sz w:val="24"/>
              </w:rPr>
              <w:t>8</w:t>
            </w:r>
            <w:r>
              <w:rPr>
                <w:rFonts w:hint="eastAsia" w:ascii="仿宋" w:hAnsi="仿宋" w:eastAsia="仿宋" w:cs="仿宋"/>
                <w:sz w:val="24"/>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 w:hAnsi="仿宋" w:eastAsia="仿宋" w:cs="仿宋"/>
                <w:sz w:val="24"/>
              </w:rPr>
            </w:pPr>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20 </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w:t>
            </w:r>
            <w:r>
              <w:rPr>
                <w:rFonts w:hint="eastAsia" w:ascii="仿宋" w:hAnsi="仿宋" w:eastAsia="仿宋" w:cs="仿宋"/>
                <w:kern w:val="0"/>
                <w:sz w:val="24"/>
                <w:lang w:eastAsia="zh-CN"/>
              </w:rPr>
              <w:t>供应商</w:t>
            </w:r>
            <w:r>
              <w:rPr>
                <w:rFonts w:hint="eastAsia" w:ascii="仿宋" w:hAnsi="仿宋" w:eastAsia="仿宋" w:cs="仿宋"/>
                <w:kern w:val="0"/>
                <w:sz w:val="24"/>
              </w:rPr>
              <w:t>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sz w:val="24"/>
              </w:rPr>
              <w:t>根据《工业和信息化部、国家统计局、国家发展和改革委员会、财政部关于印发中小企业划型标准规定的通知》（工信部联企业[2011]300号）规定（有最新中小企业划型标准的以更新后的为准）：</w:t>
            </w:r>
          </w:p>
          <w:p>
            <w:pPr>
              <w:snapToGrid w:val="0"/>
              <w:spacing w:line="440" w:lineRule="exact"/>
              <w:rPr>
                <w:rFonts w:ascii="仿宋" w:hAnsi="仿宋" w:eastAsia="仿宋" w:cs="仿宋"/>
                <w:sz w:val="24"/>
                <w:u w:val="single"/>
              </w:rPr>
            </w:pPr>
            <w:r>
              <w:rPr>
                <w:rFonts w:hint="eastAsia" w:ascii="仿宋" w:hAnsi="仿宋" w:eastAsia="仿宋" w:cs="仿宋"/>
                <w:sz w:val="24"/>
              </w:rPr>
              <w:t>（1）标的：</w:t>
            </w:r>
            <w:r>
              <w:rPr>
                <w:rFonts w:hint="eastAsia" w:ascii="仿宋" w:hAnsi="仿宋" w:eastAsia="仿宋" w:cs="仿宋"/>
                <w:sz w:val="24"/>
                <w:u w:val="single"/>
                <w:lang w:eastAsia="zh-CN"/>
              </w:rPr>
              <w:t>嵊州市鹿山街道</w:t>
            </w:r>
            <w:r>
              <w:rPr>
                <w:rFonts w:hint="eastAsia" w:ascii="仿宋" w:hAnsi="仿宋" w:eastAsia="仿宋" w:cs="仿宋"/>
                <w:sz w:val="24"/>
                <w:u w:val="single"/>
                <w:lang w:val="en-US" w:eastAsia="zh-CN"/>
              </w:rPr>
              <w:t>2025-2026年机关安保</w:t>
            </w:r>
            <w:r>
              <w:rPr>
                <w:rFonts w:hint="eastAsia" w:ascii="仿宋" w:hAnsi="仿宋" w:eastAsia="仿宋" w:cs="仿宋"/>
                <w:sz w:val="24"/>
                <w:u w:val="single"/>
              </w:rPr>
              <w:t>服务项目，属于物业管理 ；</w:t>
            </w:r>
          </w:p>
          <w:p>
            <w:pPr>
              <w:snapToGrid w:val="0"/>
              <w:spacing w:line="440" w:lineRule="exact"/>
              <w:rPr>
                <w:rFonts w:ascii="仿宋" w:hAnsi="仿宋" w:eastAsia="仿宋" w:cs="仿宋"/>
              </w:rPr>
            </w:pPr>
            <w:r>
              <w:rPr>
                <w:rFonts w:hint="eastAsia" w:ascii="仿宋" w:hAnsi="仿宋" w:eastAsia="仿宋" w:cs="仿宋"/>
                <w:sz w:val="24"/>
              </w:rPr>
              <w:t>说明：声明函中所列行业与采购文件所明确的行业不一致但不改变划型结果情形的，不影响声明有效性，也不作为虚假资料情形认定。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w:t>
            </w:r>
            <w:r>
              <w:rPr>
                <w:rFonts w:hint="eastAsia" w:ascii="仿宋" w:hAnsi="仿宋" w:eastAsia="仿宋" w:cs="仿宋"/>
                <w:sz w:val="24"/>
                <w:lang w:eastAsia="zh-CN"/>
              </w:rPr>
              <w:t>失信主体</w:t>
            </w:r>
            <w:r>
              <w:rPr>
                <w:rFonts w:hint="eastAsia" w:ascii="仿宋" w:hAnsi="仿宋" w:eastAsia="仿宋" w:cs="仿宋"/>
                <w:sz w:val="24"/>
              </w:rPr>
              <w:t>、政府采购严重违法失信行为记录名单的投标人将被拒绝参与政府采购活动。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w:t>
            </w:r>
            <w:r>
              <w:rPr>
                <w:rFonts w:hint="eastAsia" w:ascii="仿宋" w:hAnsi="仿宋" w:eastAsia="仿宋" w:cs="仿宋"/>
                <w:sz w:val="24"/>
                <w:lang w:eastAsia="zh-CN"/>
              </w:rPr>
              <w:t>供应商</w:t>
            </w:r>
            <w:r>
              <w:rPr>
                <w:rFonts w:hint="eastAsia" w:ascii="仿宋" w:hAnsi="仿宋" w:eastAsia="仿宋" w:cs="仿宋"/>
                <w:sz w:val="24"/>
              </w:rPr>
              <w:t>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4</w:t>
            </w:r>
          </w:p>
        </w:tc>
        <w:tc>
          <w:tcPr>
            <w:tcW w:w="8370" w:type="dxa"/>
            <w:gridSpan w:val="2"/>
            <w:vAlign w:val="center"/>
          </w:tcPr>
          <w:p>
            <w:pPr>
              <w:snapToGrid w:val="0"/>
              <w:spacing w:line="440" w:lineRule="exact"/>
              <w:rPr>
                <w:rFonts w:ascii="仿宋" w:hAnsi="仿宋" w:eastAsia="仿宋" w:cs="仿宋"/>
                <w:sz w:val="24"/>
              </w:rPr>
            </w:pPr>
            <w:bookmarkStart w:id="31" w:name="OLE_LINK16"/>
            <w:r>
              <w:rPr>
                <w:rFonts w:hint="eastAsia" w:ascii="仿宋" w:hAnsi="仿宋" w:eastAsia="仿宋" w:cs="仿宋"/>
                <w:sz w:val="24"/>
              </w:rPr>
              <w:t>需要落实的政府采购政策：包括保护环境、节约能源、促进中小企业发展等。详见招标文件第二部分总则。</w:t>
            </w:r>
            <w:bookmarkEnd w:id="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6</w:t>
            </w:r>
            <w:r>
              <w:rPr>
                <w:rFonts w:hint="eastAsia" w:ascii="仿宋" w:hAnsi="仿宋" w:eastAsia="仿宋" w:cs="仿宋"/>
                <w:sz w:val="24"/>
              </w:rPr>
              <w:t xml:space="preserve">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w:t>
            </w:r>
            <w:r>
              <w:rPr>
                <w:rFonts w:hint="eastAsia" w:ascii="仿宋" w:hAnsi="仿宋" w:eastAsia="仿宋" w:cs="仿宋"/>
                <w:sz w:val="24"/>
                <w:lang w:eastAsia="zh-CN"/>
              </w:rPr>
              <w:t>供应商</w:t>
            </w:r>
            <w:r>
              <w:rPr>
                <w:rFonts w:hint="eastAsia" w:ascii="仿宋" w:hAnsi="仿宋" w:eastAsia="仿宋" w:cs="仿宋"/>
                <w:sz w:val="24"/>
              </w:rPr>
              <w:t>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w:t>
            </w:r>
            <w:r>
              <w:rPr>
                <w:rFonts w:hint="eastAsia" w:ascii="仿宋" w:hAnsi="仿宋" w:eastAsia="仿宋" w:cs="仿宋"/>
                <w:sz w:val="24"/>
                <w:lang w:eastAsia="zh-CN"/>
              </w:rPr>
              <w:t>供应商</w:t>
            </w:r>
            <w:r>
              <w:rPr>
                <w:rFonts w:hint="eastAsia" w:ascii="仿宋" w:hAnsi="仿宋" w:eastAsia="仿宋" w:cs="仿宋"/>
                <w:sz w:val="24"/>
              </w:rPr>
              <w:t>应在开标前完成CA数字证书办理。</w:t>
            </w:r>
            <w:r>
              <w:rPr>
                <w:rFonts w:hint="eastAsia" w:ascii="仿宋" w:hAnsi="仿宋" w:eastAsia="仿宋" w:cs="仿宋"/>
                <w:sz w:val="24"/>
                <w:lang w:eastAsia="zh-CN"/>
              </w:rPr>
              <w:t>供应商</w:t>
            </w:r>
            <w:r>
              <w:rPr>
                <w:rFonts w:hint="eastAsia" w:ascii="仿宋" w:hAnsi="仿宋" w:eastAsia="仿宋" w:cs="仿宋"/>
                <w:sz w:val="24"/>
              </w:rPr>
              <w:t>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w:t>
            </w:r>
            <w:r>
              <w:rPr>
                <w:rFonts w:hint="eastAsia" w:ascii="仿宋" w:hAnsi="仿宋" w:eastAsia="仿宋" w:cs="仿宋"/>
                <w:sz w:val="24"/>
                <w:lang w:eastAsia="zh-CN"/>
              </w:rPr>
              <w:t>供应商</w:t>
            </w:r>
            <w:r>
              <w:rPr>
                <w:rFonts w:hint="eastAsia" w:ascii="仿宋" w:hAnsi="仿宋" w:eastAsia="仿宋" w:cs="仿宋"/>
                <w:sz w:val="24"/>
              </w:rPr>
              <w:t>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w:t>
            </w:r>
            <w:r>
              <w:rPr>
                <w:rFonts w:hint="eastAsia" w:ascii="仿宋" w:hAnsi="仿宋" w:eastAsia="仿宋" w:cs="仿宋"/>
                <w:sz w:val="24"/>
                <w:lang w:eastAsia="zh-CN"/>
              </w:rPr>
              <w:t>供应商</w:t>
            </w:r>
            <w:r>
              <w:rPr>
                <w:rFonts w:hint="eastAsia" w:ascii="仿宋" w:hAnsi="仿宋" w:eastAsia="仿宋" w:cs="仿宋"/>
                <w:sz w:val="24"/>
              </w:rPr>
              <w:t>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w:t>
            </w:r>
            <w:r>
              <w:rPr>
                <w:rFonts w:hint="eastAsia" w:ascii="仿宋" w:hAnsi="仿宋" w:eastAsia="仿宋" w:cs="仿宋"/>
                <w:sz w:val="24"/>
                <w:lang w:eastAsia="zh-CN"/>
              </w:rPr>
              <w:t>供应商</w:t>
            </w:r>
            <w:r>
              <w:rPr>
                <w:rFonts w:hint="eastAsia" w:ascii="仿宋" w:hAnsi="仿宋" w:eastAsia="仿宋" w:cs="仿宋"/>
                <w:sz w:val="24"/>
              </w:rPr>
              <w:t>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w:t>
            </w:r>
            <w:r>
              <w:rPr>
                <w:rFonts w:hint="eastAsia" w:ascii="仿宋" w:hAnsi="仿宋" w:eastAsia="仿宋" w:cs="仿宋"/>
                <w:sz w:val="24"/>
                <w:lang w:eastAsia="zh-CN"/>
              </w:rPr>
              <w:t>供应商</w:t>
            </w:r>
            <w:r>
              <w:rPr>
                <w:rFonts w:hint="eastAsia" w:ascii="仿宋" w:hAnsi="仿宋" w:eastAsia="仿宋" w:cs="仿宋"/>
                <w:sz w:val="24"/>
              </w:rPr>
              <w:t>-政府采购项目电子交易操作指南。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w:t>
            </w:r>
            <w:r>
              <w:rPr>
                <w:rFonts w:hint="eastAsia" w:ascii="仿宋" w:hAnsi="仿宋" w:eastAsia="仿宋" w:cs="仿宋"/>
                <w:sz w:val="24"/>
                <w:lang w:eastAsia="zh-CN"/>
              </w:rPr>
              <w:t>供应商</w:t>
            </w:r>
            <w:r>
              <w:rPr>
                <w:rFonts w:hint="eastAsia" w:ascii="仿宋" w:hAnsi="仿宋" w:eastAsia="仿宋" w:cs="仿宋"/>
                <w:sz w:val="24"/>
              </w:rPr>
              <w:t>可以登录“政采云”平台，用“项目采购-开标评标”功能进行解密投标文件。若</w:t>
            </w:r>
            <w:r>
              <w:rPr>
                <w:rFonts w:hint="eastAsia" w:ascii="仿宋" w:hAnsi="仿宋" w:eastAsia="仿宋" w:cs="仿宋"/>
                <w:sz w:val="24"/>
                <w:lang w:eastAsia="zh-CN"/>
              </w:rPr>
              <w:t>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7</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w:t>
            </w:r>
            <w:r>
              <w:rPr>
                <w:rFonts w:hint="eastAsia" w:ascii="仿宋" w:hAnsi="仿宋" w:eastAsia="仿宋" w:cs="仿宋"/>
                <w:snapToGrid w:val="0"/>
                <w:kern w:val="28"/>
                <w:sz w:val="24"/>
                <w:lang w:eastAsia="zh-CN"/>
              </w:rPr>
              <w:t>供应商</w:t>
            </w:r>
            <w:r>
              <w:rPr>
                <w:rFonts w:hint="eastAsia" w:ascii="仿宋" w:hAnsi="仿宋" w:eastAsia="仿宋" w:cs="仿宋"/>
                <w:snapToGrid w:val="0"/>
                <w:kern w:val="28"/>
                <w:sz w:val="24"/>
              </w:rPr>
              <w:t>与分包</w:t>
            </w:r>
            <w:r>
              <w:rPr>
                <w:rFonts w:hint="eastAsia" w:ascii="仿宋" w:hAnsi="仿宋" w:eastAsia="仿宋" w:cs="仿宋"/>
                <w:snapToGrid w:val="0"/>
                <w:kern w:val="28"/>
                <w:sz w:val="24"/>
                <w:lang w:eastAsia="zh-CN"/>
              </w:rPr>
              <w:t>供应商</w:t>
            </w:r>
            <w:r>
              <w:rPr>
                <w:rFonts w:hint="eastAsia" w:ascii="仿宋" w:hAnsi="仿宋" w:eastAsia="仿宋" w:cs="仿宋"/>
                <w:snapToGrid w:val="0"/>
                <w:kern w:val="28"/>
                <w:sz w:val="24"/>
              </w:rPr>
              <w:t>）分别提供与联合体协议（分包意向协议）中规定的分工内容相应的业绩证明材料，业绩数量以提供材料较少的一方为准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w:t>
            </w:r>
            <w:r>
              <w:rPr>
                <w:rFonts w:hint="eastAsia" w:ascii="仿宋_GB2312" w:hAnsi="宋体" w:eastAsia="仿宋_GB2312"/>
                <w:sz w:val="24"/>
              </w:rPr>
              <w:t>采购人</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w:t>
            </w:r>
            <w:r>
              <w:rPr>
                <w:rFonts w:hint="eastAsia" w:ascii="仿宋" w:hAnsi="仿宋" w:eastAsia="仿宋" w:cs="仿宋"/>
                <w:b/>
                <w:sz w:val="24"/>
                <w:lang w:eastAsia="zh-CN"/>
              </w:rPr>
              <w:t>中标人</w:t>
            </w:r>
            <w:r>
              <w:rPr>
                <w:rFonts w:hint="eastAsia" w:ascii="仿宋" w:hAnsi="仿宋" w:eastAsia="仿宋" w:cs="仿宋"/>
                <w:b/>
                <w:sz w:val="24"/>
              </w:rPr>
              <w:t>放弃中标资格或因质疑、投诉被取消中标资格或不能履行合同的，本项目重新组织采购。</w:t>
            </w:r>
          </w:p>
        </w:tc>
      </w:tr>
      <w:bookmarkEnd w:id="4"/>
    </w:tbl>
    <w:p>
      <w:pPr>
        <w:adjustRightInd/>
        <w:spacing w:line="360" w:lineRule="auto"/>
        <w:jc w:val="center"/>
        <w:rPr>
          <w:rFonts w:ascii="仿宋" w:hAnsi="仿宋" w:eastAsia="仿宋" w:cs="仿宋"/>
          <w:b/>
          <w:sz w:val="32"/>
          <w:szCs w:val="32"/>
        </w:rPr>
      </w:pPr>
      <w:bookmarkStart w:id="32" w:name="第三部分"/>
      <w:bookmarkStart w:id="33" w:name="_Toc164416483"/>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ind w:firstLine="480" w:firstLineChars="200"/>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ascii="仿宋" w:hAnsi="仿宋" w:eastAsia="仿宋" w:cs="仿宋"/>
          <w:sz w:val="24"/>
        </w:rPr>
      </w:pPr>
      <w:r>
        <w:rPr>
          <w:rFonts w:hint="eastAsia" w:ascii="仿宋" w:hAnsi="仿宋" w:eastAsia="仿宋" w:cs="仿宋"/>
          <w:sz w:val="24"/>
        </w:rPr>
        <w:t>3.2 支持绿色发展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w:t>
      </w:r>
      <w:r>
        <w:rPr>
          <w:rFonts w:hint="eastAsia" w:ascii="仿宋" w:hAnsi="仿宋" w:eastAsia="仿宋" w:cs="仿宋"/>
          <w:sz w:val="24"/>
          <w:lang w:eastAsia="zh-CN"/>
        </w:rPr>
        <w:t>供应商</w:t>
      </w:r>
      <w:r>
        <w:rPr>
          <w:rFonts w:hint="eastAsia" w:ascii="仿宋" w:hAnsi="仿宋" w:eastAsia="仿宋" w:cs="仿宋"/>
          <w:sz w:val="24"/>
        </w:rPr>
        <w:t>提供产品及相关快递服务的具体包装要求要参考《商品包装政府采购需求标准（试行）》、《快递包装政府采购需求标准（试行）》。</w:t>
      </w:r>
    </w:p>
    <w:p>
      <w:pPr>
        <w:spacing w:line="440" w:lineRule="exact"/>
        <w:ind w:firstLine="480" w:firstLineChars="200"/>
        <w:rPr>
          <w:rFonts w:ascii="仿宋" w:hAnsi="仿宋" w:eastAsia="仿宋" w:cs="仿宋"/>
          <w:sz w:val="24"/>
        </w:rPr>
      </w:pPr>
      <w:bookmarkStart w:id="34" w:name="OLE_LINK17"/>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bookmarkEnd w:id="34"/>
    <w:p>
      <w:pPr>
        <w:spacing w:line="440" w:lineRule="exact"/>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bookmarkStart w:id="35" w:name="OLE_LINK18"/>
      <w:r>
        <w:rPr>
          <w:rFonts w:hint="eastAsia" w:ascii="仿宋" w:hAnsi="仿宋" w:eastAsia="仿宋" w:cs="仿宋"/>
          <w:sz w:val="24"/>
        </w:rPr>
        <w:t>（按财库〔2022〕19号文件规定执行）</w:t>
      </w:r>
      <w:bookmarkEnd w:id="35"/>
    </w:p>
    <w:p>
      <w:pPr>
        <w:spacing w:line="440" w:lineRule="exact"/>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lang w:eastAsia="zh-CN"/>
        </w:rPr>
        <w:t>供应商</w:t>
      </w:r>
      <w:r>
        <w:rPr>
          <w:rFonts w:hint="eastAsia" w:ascii="仿宋" w:hAnsi="仿宋" w:eastAsia="仿宋" w:cs="仿宋"/>
          <w:b/>
          <w:bCs/>
          <w:sz w:val="24"/>
        </w:rPr>
        <w:t>提供的货物既有中小企业制造货物，也有大型企业制造货物的，不享受中小企业扶持政策。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ind w:firstLine="480" w:firstLineChars="200"/>
        <w:rPr>
          <w:rFonts w:ascii="仿宋" w:hAnsi="仿宋" w:eastAsia="仿宋" w:cs="仿宋"/>
          <w:sz w:val="24"/>
        </w:rPr>
      </w:pPr>
      <w:r>
        <w:rPr>
          <w:rFonts w:hint="eastAsia" w:ascii="仿宋" w:hAnsi="仿宋" w:eastAsia="仿宋" w:cs="仿宋"/>
          <w:sz w:val="24"/>
        </w:rPr>
        <w:t>★4.特别说明：</w:t>
      </w:r>
    </w:p>
    <w:p>
      <w:pPr>
        <w:spacing w:line="440" w:lineRule="exact"/>
        <w:ind w:firstLine="480" w:firstLineChars="200"/>
        <w:rPr>
          <w:rFonts w:ascii="仿宋" w:hAnsi="仿宋" w:eastAsia="仿宋" w:cs="仿宋"/>
          <w:sz w:val="24"/>
        </w:rPr>
      </w:pPr>
      <w:bookmarkStart w:id="36" w:name="OLE_LINK19"/>
      <w:r>
        <w:rPr>
          <w:rFonts w:hint="eastAsia" w:ascii="仿宋" w:hAnsi="仿宋" w:eastAsia="仿宋" w:cs="仿宋"/>
          <w:sz w:val="24"/>
        </w:rPr>
        <w:t>4.1</w:t>
      </w:r>
      <w:bookmarkStart w:id="37" w:name="OLE_LINK20"/>
      <w:r>
        <w:rPr>
          <w:rFonts w:hint="eastAsia" w:ascii="仿宋" w:hAnsi="仿宋" w:eastAsia="仿宋" w:cs="仿宋"/>
          <w:sz w:val="24"/>
          <w:lang w:eastAsia="zh-CN"/>
        </w:rPr>
        <w:t>供应商</w:t>
      </w:r>
      <w:bookmarkEnd w:id="37"/>
      <w:r>
        <w:rPr>
          <w:rFonts w:hint="eastAsia" w:ascii="仿宋" w:hAnsi="仿宋" w:eastAsia="仿宋" w:cs="仿宋"/>
          <w:sz w:val="24"/>
        </w:rPr>
        <w:t>投标所使用的资格、信誉、荣誉与企业认证必须为投标单位所拥有。</w:t>
      </w:r>
      <w:r>
        <w:rPr>
          <w:rFonts w:hint="eastAsia" w:ascii="仿宋" w:hAnsi="仿宋" w:eastAsia="仿宋" w:cs="仿宋"/>
          <w:sz w:val="24"/>
          <w:lang w:eastAsia="zh-CN"/>
        </w:rPr>
        <w:t>供应商</w:t>
      </w:r>
      <w:r>
        <w:rPr>
          <w:rFonts w:hint="eastAsia" w:ascii="仿宋" w:hAnsi="仿宋" w:eastAsia="仿宋" w:cs="仿宋"/>
          <w:sz w:val="24"/>
        </w:rPr>
        <w:t>投标所使用的采购项目实施人员必须为投标单位正式员工。</w:t>
      </w:r>
    </w:p>
    <w:bookmarkEnd w:id="36"/>
    <w:p>
      <w:pPr>
        <w:spacing w:line="440" w:lineRule="exact"/>
        <w:ind w:firstLine="480" w:firstLineChars="200"/>
        <w:rPr>
          <w:rFonts w:ascii="仿宋" w:hAnsi="仿宋" w:eastAsia="仿宋" w:cs="仿宋"/>
          <w:sz w:val="24"/>
        </w:rPr>
      </w:pPr>
      <w:r>
        <w:rPr>
          <w:rFonts w:hint="eastAsia" w:ascii="仿宋" w:hAnsi="仿宋" w:eastAsia="仿宋" w:cs="仿宋"/>
          <w:sz w:val="24"/>
        </w:rPr>
        <w:t>4.2</w:t>
      </w:r>
      <w:r>
        <w:rPr>
          <w:rFonts w:hint="eastAsia" w:ascii="仿宋" w:hAnsi="仿宋" w:eastAsia="仿宋" w:cs="仿宋"/>
          <w:sz w:val="24"/>
          <w:lang w:eastAsia="zh-CN"/>
        </w:rPr>
        <w:t>供应商</w:t>
      </w:r>
      <w:r>
        <w:rPr>
          <w:rFonts w:hint="eastAsia" w:ascii="仿宋" w:hAnsi="仿宋" w:eastAsia="仿宋" w:cs="仿宋"/>
          <w:sz w:val="24"/>
        </w:rPr>
        <w:t>应仔细阅读招标文件的所有内容，按照招标文件的要求提交投标文件，并对所提供的全部资料的真实性承担法律责任。</w:t>
      </w:r>
    </w:p>
    <w:p>
      <w:pPr>
        <w:spacing w:line="440" w:lineRule="exact"/>
        <w:ind w:firstLine="480" w:firstLineChars="200"/>
        <w:rPr>
          <w:rFonts w:ascii="仿宋" w:hAnsi="仿宋" w:eastAsia="仿宋" w:cs="仿宋"/>
        </w:rPr>
      </w:pPr>
      <w:r>
        <w:rPr>
          <w:rFonts w:hint="eastAsia" w:ascii="仿宋" w:hAnsi="仿宋" w:eastAsia="仿宋" w:cs="仿宋"/>
          <w:sz w:val="24"/>
        </w:rPr>
        <w:t>4.3</w:t>
      </w:r>
      <w:r>
        <w:rPr>
          <w:rFonts w:hint="eastAsia" w:ascii="仿宋" w:hAnsi="仿宋" w:eastAsia="仿宋" w:cs="仿宋"/>
          <w:sz w:val="24"/>
          <w:lang w:eastAsia="zh-CN"/>
        </w:rPr>
        <w:t>供应商</w:t>
      </w:r>
      <w:r>
        <w:rPr>
          <w:rFonts w:hint="eastAsia" w:ascii="仿宋" w:hAnsi="仿宋" w:eastAsia="仿宋" w:cs="仿宋"/>
          <w:sz w:val="24"/>
        </w:rPr>
        <w:t>在投标活动中提供任何虚假材料,其投标无效，并报监管部门查处；中标后发现的,</w:t>
      </w:r>
      <w:r>
        <w:rPr>
          <w:rFonts w:hint="eastAsia" w:ascii="仿宋" w:hAnsi="仿宋" w:eastAsia="仿宋" w:cs="仿宋"/>
          <w:sz w:val="24"/>
          <w:lang w:eastAsia="zh-CN"/>
        </w:rPr>
        <w:t>供应商</w:t>
      </w:r>
      <w:r>
        <w:rPr>
          <w:rFonts w:hint="eastAsia" w:ascii="仿宋" w:hAnsi="仿宋" w:eastAsia="仿宋" w:cs="仿宋"/>
          <w:sz w:val="24"/>
        </w:rPr>
        <w:t>须依照《中华人民共和国消费者权益保护法》规定赔偿采购人，且民事赔偿并不免除违法</w:t>
      </w:r>
      <w:r>
        <w:rPr>
          <w:rFonts w:hint="eastAsia" w:ascii="仿宋" w:hAnsi="仿宋" w:eastAsia="仿宋" w:cs="仿宋"/>
          <w:sz w:val="24"/>
          <w:lang w:eastAsia="zh-CN"/>
        </w:rPr>
        <w:t>供应商</w:t>
      </w:r>
      <w:r>
        <w:rPr>
          <w:rFonts w:hint="eastAsia" w:ascii="仿宋" w:hAnsi="仿宋" w:eastAsia="仿宋" w:cs="仿宋"/>
          <w:sz w:val="24"/>
        </w:rPr>
        <w:t>的行政与刑事责任。</w:t>
      </w:r>
    </w:p>
    <w:p>
      <w:pPr>
        <w:adjustRightInd/>
        <w:spacing w:line="360" w:lineRule="auto"/>
        <w:jc w:val="center"/>
        <w:rPr>
          <w:rFonts w:ascii="仿宋" w:hAnsi="仿宋" w:eastAsia="仿宋" w:cs="仿宋"/>
          <w:b/>
          <w:sz w:val="32"/>
          <w:szCs w:val="32"/>
        </w:rPr>
      </w:pPr>
    </w:p>
    <w:p>
      <w:pPr>
        <w:adjustRightInd/>
        <w:spacing w:line="360" w:lineRule="auto"/>
        <w:jc w:val="center"/>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6"/>
        <w:snapToGrid w:val="0"/>
        <w:spacing w:line="440" w:lineRule="exact"/>
        <w:ind w:firstLine="482"/>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32"/>
          <w:szCs w:val="32"/>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w:t>
      </w:r>
      <w:r>
        <w:rPr>
          <w:rFonts w:hint="eastAsia" w:ascii="仿宋" w:hAnsi="仿宋" w:eastAsia="仿宋" w:cs="仿宋"/>
          <w:b/>
          <w:sz w:val="24"/>
          <w:lang w:eastAsia="zh-CN"/>
        </w:rPr>
        <w:t>供应商</w:t>
      </w:r>
      <w:r>
        <w:rPr>
          <w:rFonts w:hint="eastAsia" w:ascii="仿宋" w:hAnsi="仿宋" w:eastAsia="仿宋" w:cs="仿宋"/>
          <w:b/>
          <w:sz w:val="24"/>
        </w:rPr>
        <w:t>项目采购-电子招投标操作指南”及本招标文件要求制作、加密传输。</w:t>
      </w:r>
    </w:p>
    <w:p>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4"/>
        <w:spacing w:line="440" w:lineRule="exact"/>
        <w:ind w:firstLine="482" w:firstLineChars="200"/>
        <w:rPr>
          <w:rFonts w:ascii="仿宋" w:hAnsi="仿宋" w:eastAsia="仿宋" w:cs="仿宋"/>
          <w:b/>
          <w:sz w:val="24"/>
          <w:szCs w:val="24"/>
        </w:rPr>
      </w:pPr>
      <w:r>
        <w:rPr>
          <w:rFonts w:hint="eastAsia" w:ascii="仿宋" w:hAnsi="仿宋" w:eastAsia="仿宋" w:cs="仿宋"/>
          <w:b/>
          <w:sz w:val="24"/>
          <w:szCs w:val="24"/>
        </w:rPr>
        <w:t>2.投标文件的组成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2.1.1营业执照扫描件；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联合协议（如有）；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落实政府采购政策需满足的资格要求（如有)；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本项目的特定资格要求（如有)；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7投标文件</w:t>
      </w:r>
      <w:r>
        <w:rPr>
          <w:rFonts w:hint="eastAsia" w:ascii="仿宋" w:hAnsi="仿宋" w:eastAsia="仿宋" w:cs="仿宋"/>
          <w:color w:val="auto"/>
          <w:sz w:val="24"/>
          <w:highlight w:val="none"/>
        </w:rPr>
        <w:t>解密后半小时内提供《政府采购活动现场确认声明书》，发送至邮箱</w:t>
      </w:r>
      <w:r>
        <w:rPr>
          <w:rFonts w:hint="eastAsia" w:ascii="仿宋" w:hAnsi="仿宋" w:eastAsia="仿宋" w:cs="仿宋"/>
          <w:color w:val="auto"/>
          <w:sz w:val="24"/>
          <w:highlight w:val="none"/>
          <w:lang w:val="en-US" w:eastAsia="zh-CN"/>
        </w:rPr>
        <w:t>81394113</w:t>
      </w:r>
      <w:r>
        <w:rPr>
          <w:rFonts w:hint="eastAsia" w:ascii="仿宋" w:hAnsi="仿宋" w:eastAsia="仿宋" w:cs="仿宋"/>
          <w:color w:val="auto"/>
          <w:sz w:val="24"/>
          <w:highlight w:val="none"/>
        </w:rPr>
        <w:t>@qq.com。</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3</w:t>
      </w:r>
      <w:bookmarkStart w:id="38" w:name="OLE_LINK22"/>
      <w:r>
        <w:rPr>
          <w:rFonts w:hint="eastAsia" w:ascii="仿宋" w:hAnsi="仿宋" w:eastAsia="仿宋" w:cs="仿宋"/>
          <w:sz w:val="24"/>
        </w:rPr>
        <w:t>法定代表人及其授权代表身份证复印件</w:t>
      </w:r>
      <w:bookmarkEnd w:id="38"/>
      <w:r>
        <w:rPr>
          <w:rFonts w:hint="eastAsia" w:ascii="仿宋" w:hAnsi="仿宋" w:eastAsia="仿宋" w:cs="仿宋"/>
          <w:sz w:val="24"/>
        </w:rPr>
        <w:t>；</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4</w:t>
      </w:r>
      <w:r>
        <w:rPr>
          <w:rFonts w:hint="eastAsia" w:ascii="仿宋" w:hAnsi="仿宋" w:eastAsia="仿宋" w:cs="仿宋"/>
          <w:sz w:val="24"/>
        </w:rPr>
        <w:t>授权代表社保证明；</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5</w:t>
      </w:r>
      <w:r>
        <w:rPr>
          <w:rFonts w:hint="eastAsia" w:ascii="仿宋" w:hAnsi="仿宋" w:eastAsia="仿宋" w:cs="仿宋"/>
          <w:sz w:val="24"/>
        </w:rPr>
        <w:t>法定代表人身份证明书；</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6</w:t>
      </w:r>
      <w:bookmarkStart w:id="39" w:name="OLE_LINK7"/>
      <w:r>
        <w:rPr>
          <w:rFonts w:hint="eastAsia" w:ascii="仿宋" w:hAnsi="仿宋" w:eastAsia="仿宋" w:cs="仿宋"/>
          <w:sz w:val="24"/>
          <w:lang w:eastAsia="zh-CN"/>
        </w:rPr>
        <w:t>供应商</w:t>
      </w:r>
      <w:bookmarkEnd w:id="39"/>
      <w:r>
        <w:rPr>
          <w:rFonts w:hint="eastAsia" w:ascii="仿宋" w:hAnsi="仿宋" w:eastAsia="仿宋" w:cs="仿宋"/>
          <w:sz w:val="24"/>
        </w:rPr>
        <w:t>在投标文件技术偏离说明表中，应对项目技术规范和服务要求中所提出各项要求进行答复、说明和解释。如果</w:t>
      </w:r>
      <w:r>
        <w:rPr>
          <w:rFonts w:hint="eastAsia" w:ascii="仿宋" w:hAnsi="仿宋" w:eastAsia="仿宋" w:cs="仿宋"/>
          <w:sz w:val="24"/>
          <w:lang w:eastAsia="zh-CN"/>
        </w:rPr>
        <w:t>供应商</w:t>
      </w:r>
      <w:r>
        <w:rPr>
          <w:rFonts w:hint="eastAsia" w:ascii="仿宋" w:hAnsi="仿宋" w:eastAsia="仿宋" w:cs="仿宋"/>
          <w:sz w:val="24"/>
        </w:rPr>
        <w:t>在技术偏离表中注明无偏离，评标结束后、签订采购合同前又认为其实际产品与投标技术需求不一致的，视为</w:t>
      </w:r>
      <w:r>
        <w:rPr>
          <w:rFonts w:hint="eastAsia" w:ascii="仿宋" w:hAnsi="仿宋" w:eastAsia="仿宋" w:cs="仿宋"/>
          <w:sz w:val="24"/>
          <w:lang w:eastAsia="zh-CN"/>
        </w:rPr>
        <w:t>供应商</w:t>
      </w:r>
      <w:r>
        <w:rPr>
          <w:rFonts w:hint="eastAsia" w:ascii="仿宋" w:hAnsi="仿宋" w:eastAsia="仿宋" w:cs="仿宋"/>
          <w:sz w:val="24"/>
        </w:rPr>
        <w:t>在投标有效期内对其投标文件进行了实质性修改，采购机构将把这一情况报送采购监管部门。</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7</w:t>
      </w:r>
      <w:r>
        <w:rPr>
          <w:rFonts w:hint="eastAsia" w:ascii="仿宋" w:hAnsi="仿宋" w:eastAsia="仿宋" w:cs="仿宋"/>
          <w:sz w:val="24"/>
        </w:rPr>
        <w:t>廉政承诺书（格式见第六部分附件）；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9</w:t>
      </w:r>
      <w:r>
        <w:rPr>
          <w:rFonts w:hint="eastAsia" w:ascii="仿宋" w:hAnsi="仿宋" w:eastAsia="仿宋" w:cs="仿宋"/>
          <w:sz w:val="24"/>
          <w:lang w:eastAsia="zh-CN"/>
        </w:rPr>
        <w:t>供应商</w:t>
      </w:r>
      <w:r>
        <w:rPr>
          <w:rFonts w:hint="eastAsia" w:ascii="仿宋" w:hAnsi="仿宋" w:eastAsia="仿宋" w:cs="仿宋"/>
          <w:sz w:val="24"/>
        </w:rPr>
        <w:t>应提供针对项目的完整技术解决方案：</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w:t>
      </w:r>
      <w:r>
        <w:rPr>
          <w:rFonts w:hint="eastAsia" w:ascii="仿宋" w:hAnsi="仿宋" w:eastAsia="仿宋" w:cs="仿宋"/>
          <w:sz w:val="24"/>
          <w:lang w:eastAsia="zh-CN"/>
        </w:rPr>
        <w:t>投标人</w:t>
      </w:r>
      <w:r>
        <w:rPr>
          <w:rFonts w:hint="eastAsia" w:ascii="仿宋" w:hAnsi="仿宋" w:eastAsia="仿宋" w:cs="仿宋"/>
          <w:sz w:val="24"/>
        </w:rPr>
        <w:t>作出中文注释，否则任何含糊不清的表述导致投标小组技术扣分直至认定为投标无效都将是</w:t>
      </w:r>
      <w:r>
        <w:rPr>
          <w:rFonts w:hint="eastAsia" w:ascii="仿宋" w:hAnsi="仿宋" w:eastAsia="仿宋" w:cs="仿宋"/>
          <w:sz w:val="24"/>
          <w:lang w:eastAsia="zh-CN"/>
        </w:rPr>
        <w:t>供应商</w:t>
      </w:r>
      <w:r>
        <w:rPr>
          <w:rFonts w:hint="eastAsia" w:ascii="仿宋" w:hAnsi="仿宋" w:eastAsia="仿宋" w:cs="仿宋"/>
          <w:sz w:val="24"/>
        </w:rPr>
        <w:t>的责任）。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10</w:t>
      </w:r>
      <w:r>
        <w:rPr>
          <w:rFonts w:hint="eastAsia"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1</w:t>
      </w:r>
      <w:r>
        <w:rPr>
          <w:rFonts w:hint="eastAsia" w:ascii="仿宋" w:hAnsi="仿宋" w:eastAsia="仿宋" w:cs="仿宋"/>
          <w:sz w:val="24"/>
        </w:rPr>
        <w:t>项目验收之前、验收之后的维护方案；针对本项目的维护方案，包括售后服务机构及人员情况等。</w:t>
      </w:r>
      <w:r>
        <w:rPr>
          <w:rFonts w:hint="eastAsia" w:ascii="仿宋" w:hAnsi="仿宋" w:eastAsia="仿宋" w:cs="仿宋"/>
          <w:sz w:val="24"/>
          <w:lang w:eastAsia="zh-CN"/>
        </w:rPr>
        <w:t>供应商</w:t>
      </w:r>
      <w:r>
        <w:rPr>
          <w:rFonts w:hint="eastAsia" w:ascii="仿宋" w:hAnsi="仿宋" w:eastAsia="仿宋" w:cs="仿宋"/>
          <w:sz w:val="24"/>
        </w:rPr>
        <w:t>应以书面形式完整准确地表述售后服务承诺(范围、标准及期限等)、</w:t>
      </w:r>
      <w:r>
        <w:rPr>
          <w:rFonts w:hint="eastAsia" w:ascii="仿宋" w:hAnsi="仿宋" w:eastAsia="仿宋" w:cs="仿宋"/>
          <w:sz w:val="24"/>
          <w:lang w:eastAsia="zh-CN"/>
        </w:rPr>
        <w:t>供应商</w:t>
      </w:r>
      <w:r>
        <w:rPr>
          <w:rFonts w:hint="eastAsia" w:ascii="仿宋" w:hAnsi="仿宋" w:eastAsia="仿宋" w:cs="仿宋"/>
          <w:sz w:val="24"/>
        </w:rPr>
        <w:t>可能增加的服务承诺等。并明示服务承诺可能涉及的前提设定和费用，否则将被认为是无条件和免费的。承诺质保期内均提供免费上门服务。</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2</w:t>
      </w:r>
      <w:r>
        <w:rPr>
          <w:rFonts w:hint="eastAsia" w:ascii="仿宋" w:hAnsi="仿宋" w:eastAsia="仿宋" w:cs="仿宋"/>
          <w:sz w:val="24"/>
          <w:lang w:eastAsia="zh-CN"/>
        </w:rPr>
        <w:t>供应商</w:t>
      </w:r>
      <w:r>
        <w:rPr>
          <w:rFonts w:hint="eastAsia" w:ascii="仿宋" w:hAnsi="仿宋" w:eastAsia="仿宋" w:cs="仿宋"/>
          <w:sz w:val="24"/>
        </w:rPr>
        <w:t>售后服务证明材料：由</w:t>
      </w:r>
      <w:r>
        <w:rPr>
          <w:rFonts w:hint="eastAsia" w:ascii="仿宋" w:hAnsi="仿宋" w:eastAsia="仿宋" w:cs="仿宋"/>
          <w:sz w:val="24"/>
          <w:lang w:eastAsia="zh-CN"/>
        </w:rPr>
        <w:t>供应商</w:t>
      </w:r>
      <w:r>
        <w:rPr>
          <w:rFonts w:hint="eastAsia" w:ascii="仿宋" w:hAnsi="仿宋" w:eastAsia="仿宋" w:cs="仿宋"/>
          <w:sz w:val="24"/>
        </w:rPr>
        <w:t>根据本项目要求提供相应的售后服务证明材料或售后服务承诺；</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3</w:t>
      </w:r>
      <w:r>
        <w:rPr>
          <w:rFonts w:hint="eastAsia" w:ascii="仿宋" w:hAnsi="仿宋" w:eastAsia="仿宋" w:cs="仿宋"/>
          <w:sz w:val="24"/>
          <w:lang w:eastAsia="zh-CN"/>
        </w:rPr>
        <w:t>供应商</w:t>
      </w:r>
      <w:r>
        <w:rPr>
          <w:rFonts w:hint="eastAsia" w:ascii="仿宋" w:hAnsi="仿宋" w:eastAsia="仿宋" w:cs="仿宋"/>
          <w:sz w:val="24"/>
        </w:rPr>
        <w:t>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4</w:t>
      </w:r>
      <w:r>
        <w:rPr>
          <w:rFonts w:hint="eastAsia" w:ascii="仿宋" w:hAnsi="仿宋" w:eastAsia="仿宋" w:cs="仿宋"/>
          <w:sz w:val="24"/>
        </w:rPr>
        <w:t>优惠条件：</w:t>
      </w:r>
      <w:r>
        <w:rPr>
          <w:rFonts w:hint="eastAsia" w:ascii="仿宋" w:hAnsi="仿宋" w:eastAsia="仿宋" w:cs="仿宋"/>
          <w:sz w:val="24"/>
          <w:lang w:eastAsia="zh-CN"/>
        </w:rPr>
        <w:t>供应商</w:t>
      </w:r>
      <w:r>
        <w:rPr>
          <w:rFonts w:hint="eastAsia" w:ascii="仿宋" w:hAnsi="仿宋" w:eastAsia="仿宋" w:cs="仿宋"/>
          <w:sz w:val="24"/>
        </w:rPr>
        <w:t>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5</w:t>
      </w:r>
      <w:r>
        <w:rPr>
          <w:rFonts w:hint="eastAsia"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备品备件清单（含随机自带的备品备件和质保期后供采购人选择的备品备件及配套零部件，明细备品备件及价格，且供货价格不高于成交价格；成交货物设备应提供易损部件的备件和整机备品）；（如有）</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6</w:t>
      </w:r>
      <w:r>
        <w:rPr>
          <w:rFonts w:hint="eastAsia" w:ascii="仿宋" w:hAnsi="仿宋" w:eastAsia="仿宋" w:cs="仿宋"/>
          <w:sz w:val="24"/>
        </w:rPr>
        <w:t>培训计划（如有）；</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7</w:t>
      </w:r>
      <w:r>
        <w:rPr>
          <w:rFonts w:hint="eastAsia" w:ascii="仿宋" w:hAnsi="仿宋" w:eastAsia="仿宋" w:cs="仿宋"/>
          <w:sz w:val="24"/>
        </w:rPr>
        <w:t>验收方案；</w:t>
      </w:r>
    </w:p>
    <w:p>
      <w:pPr>
        <w:snapToGrid w:val="0"/>
        <w:spacing w:line="336" w:lineRule="auto"/>
        <w:ind w:firstLine="480" w:firstLineChars="200"/>
        <w:rPr>
          <w:rFonts w:ascii="仿宋" w:hAnsi="仿宋" w:eastAsia="仿宋" w:cs="仿宋"/>
          <w:sz w:val="24"/>
          <w:u w:val="wave"/>
        </w:rPr>
      </w:pPr>
      <w:r>
        <w:rPr>
          <w:rFonts w:hint="eastAsia" w:ascii="仿宋" w:hAnsi="仿宋" w:eastAsia="仿宋" w:cs="仿宋"/>
          <w:sz w:val="24"/>
        </w:rPr>
        <w:t>2.2.1</w:t>
      </w:r>
      <w:r>
        <w:rPr>
          <w:rFonts w:ascii="仿宋" w:hAnsi="仿宋" w:eastAsia="仿宋" w:cs="仿宋"/>
          <w:sz w:val="24"/>
        </w:rPr>
        <w:t>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480" w:firstLineChars="200"/>
        <w:rPr>
          <w:lang w:val="zh-CN"/>
        </w:rPr>
      </w:pPr>
      <w:r>
        <w:rPr>
          <w:rFonts w:hint="eastAsia" w:ascii="仿宋" w:hAnsi="仿宋" w:eastAsia="仿宋" w:cs="仿宋"/>
          <w:sz w:val="24"/>
        </w:rPr>
        <w:t>2.2.1</w:t>
      </w:r>
      <w:r>
        <w:rPr>
          <w:rFonts w:ascii="仿宋" w:hAnsi="仿宋" w:eastAsia="仿宋" w:cs="仿宋"/>
          <w:sz w:val="24"/>
        </w:rPr>
        <w:t>9</w:t>
      </w:r>
      <w:r>
        <w:rPr>
          <w:rFonts w:hint="eastAsia" w:ascii="仿宋" w:hAnsi="仿宋" w:eastAsia="仿宋" w:cs="仿宋"/>
          <w:sz w:val="24"/>
        </w:rPr>
        <w:t>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pStyle w:val="24"/>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2.3.1开标一览表（报价表）；</w:t>
      </w:r>
    </w:p>
    <w:p>
      <w:pPr>
        <w:pStyle w:val="24"/>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2.3.2中小企业声明函（如有）；</w:t>
      </w:r>
    </w:p>
    <w:p>
      <w:pPr>
        <w:pStyle w:val="24"/>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2.3.3 残疾人福利性单位声明函（如有）。</w:t>
      </w:r>
    </w:p>
    <w:p>
      <w:pPr>
        <w:pStyle w:val="24"/>
        <w:autoSpaceDE/>
        <w:autoSpaceDN/>
        <w:snapToGrid w:val="0"/>
        <w:spacing w:line="440" w:lineRule="exact"/>
        <w:ind w:firstLine="482" w:firstLineChars="20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bookmarkStart w:id="40" w:name="OLE_LINK23"/>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bookmarkEnd w:id="40"/>
    <w:p>
      <w:pPr>
        <w:pStyle w:val="24"/>
        <w:autoSpaceDE/>
        <w:autoSpaceDN/>
        <w:snapToGrid w:val="0"/>
        <w:spacing w:line="440" w:lineRule="exact"/>
        <w:ind w:left="479" w:leftChars="228" w:firstLine="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1"/>
        <w:spacing w:before="0" w:line="44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 xml:space="preserve">1 </w:t>
      </w:r>
      <w:r>
        <w:rPr>
          <w:rFonts w:hint="eastAsia" w:ascii="仿宋" w:hAnsi="仿宋" w:eastAsia="仿宋" w:cs="仿宋"/>
          <w:sz w:val="24"/>
          <w:lang w:eastAsia="zh-CN"/>
        </w:rPr>
        <w:t>供应商</w:t>
      </w:r>
      <w:r>
        <w:rPr>
          <w:rFonts w:hint="eastAsia" w:ascii="仿宋" w:hAnsi="仿宋" w:eastAsia="仿宋" w:cs="仿宋"/>
          <w:sz w:val="24"/>
        </w:rPr>
        <w:t>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w:t>
      </w:r>
      <w:r>
        <w:rPr>
          <w:rFonts w:hint="eastAsia" w:ascii="仿宋" w:hAnsi="仿宋" w:eastAsia="仿宋" w:cs="仿宋"/>
          <w:sz w:val="24"/>
          <w:lang w:eastAsia="zh-CN"/>
        </w:rPr>
        <w:t>供应商</w:t>
      </w:r>
      <w:r>
        <w:rPr>
          <w:rFonts w:hint="eastAsia" w:ascii="仿宋" w:hAnsi="仿宋" w:eastAsia="仿宋" w:cs="仿宋"/>
          <w:sz w:val="24"/>
        </w:rPr>
        <w:t>发出确认回执通知。在投标截止时间前，除</w:t>
      </w:r>
      <w:r>
        <w:rPr>
          <w:rFonts w:hint="eastAsia" w:ascii="仿宋" w:hAnsi="仿宋" w:eastAsia="仿宋" w:cs="仿宋"/>
          <w:sz w:val="24"/>
          <w:lang w:eastAsia="zh-CN"/>
        </w:rPr>
        <w:t>供应商</w:t>
      </w:r>
      <w:r>
        <w:rPr>
          <w:rFonts w:hint="eastAsia" w:ascii="仿宋" w:hAnsi="仿宋" w:eastAsia="仿宋" w:cs="仿宋"/>
          <w:sz w:val="24"/>
        </w:rPr>
        <w:t>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ind w:firstLine="482" w:firstLineChars="200"/>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bookmarkStart w:id="41" w:name="_Toc91899903"/>
      <w:r>
        <w:rPr>
          <w:rFonts w:hint="eastAsia" w:ascii="仿宋" w:hAnsi="仿宋" w:eastAsia="仿宋" w:cs="仿宋"/>
          <w:b/>
          <w:sz w:val="32"/>
          <w:szCs w:val="32"/>
        </w:rPr>
        <w:t>四、开标和评标</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w:t>
      </w:r>
      <w:r>
        <w:rPr>
          <w:rFonts w:hint="eastAsia" w:ascii="仿宋" w:hAnsi="仿宋" w:eastAsia="仿宋" w:cs="仿宋"/>
          <w:sz w:val="24"/>
          <w:lang w:eastAsia="zh-CN"/>
        </w:rPr>
        <w:t>供应商</w:t>
      </w:r>
      <w:r>
        <w:rPr>
          <w:rFonts w:hint="eastAsia" w:ascii="仿宋" w:hAnsi="仿宋" w:eastAsia="仿宋" w:cs="仿宋"/>
          <w:sz w:val="24"/>
        </w:rPr>
        <w:t>对投标、响应文件作出澄清、说明或者补正的，评标委员会和</w:t>
      </w:r>
      <w:r>
        <w:rPr>
          <w:rFonts w:hint="eastAsia" w:ascii="仿宋" w:hAnsi="仿宋" w:eastAsia="仿宋" w:cs="仿宋"/>
          <w:sz w:val="24"/>
          <w:lang w:eastAsia="zh-CN"/>
        </w:rPr>
        <w:t>供应商</w:t>
      </w:r>
      <w:r>
        <w:rPr>
          <w:rFonts w:hint="eastAsia" w:ascii="仿宋" w:hAnsi="仿宋" w:eastAsia="仿宋" w:cs="仿宋"/>
          <w:sz w:val="24"/>
        </w:rPr>
        <w:t>应当通过政采云平台交换数据电文。给予</w:t>
      </w:r>
      <w:r>
        <w:rPr>
          <w:rFonts w:hint="eastAsia" w:ascii="仿宋" w:hAnsi="仿宋" w:eastAsia="仿宋" w:cs="仿宋"/>
          <w:sz w:val="24"/>
          <w:lang w:eastAsia="zh-CN"/>
        </w:rPr>
        <w:t>供应商</w:t>
      </w:r>
      <w:r>
        <w:rPr>
          <w:rFonts w:hint="eastAsia" w:ascii="仿宋" w:hAnsi="仿宋" w:eastAsia="仿宋" w:cs="仿宋"/>
          <w:sz w:val="24"/>
        </w:rPr>
        <w:t>提交澄清说明或补正的时间不少于半小时，</w:t>
      </w:r>
      <w:r>
        <w:rPr>
          <w:rFonts w:hint="eastAsia" w:ascii="仿宋" w:hAnsi="仿宋" w:eastAsia="仿宋" w:cs="仿宋"/>
          <w:sz w:val="24"/>
          <w:lang w:eastAsia="zh-CN"/>
        </w:rPr>
        <w:t>供应商</w:t>
      </w:r>
      <w:r>
        <w:rPr>
          <w:rFonts w:hint="eastAsia" w:ascii="仿宋" w:hAnsi="仿宋" w:eastAsia="仿宋" w:cs="仿宋"/>
          <w:sz w:val="24"/>
        </w:rPr>
        <w:t>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eastAsia="zh-CN"/>
        </w:rPr>
        <w:t>供应商</w:t>
      </w:r>
      <w:r>
        <w:rPr>
          <w:rFonts w:hint="eastAsia" w:ascii="仿宋" w:hAnsi="仿宋" w:eastAsia="仿宋" w:cs="仿宋"/>
          <w:sz w:val="24"/>
        </w:rPr>
        <w:t>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w:t>
      </w:r>
      <w:r>
        <w:rPr>
          <w:rFonts w:hint="eastAsia" w:ascii="仿宋" w:hAnsi="仿宋" w:eastAsia="仿宋" w:cs="仿宋"/>
          <w:sz w:val="24"/>
          <w:lang w:eastAsia="zh-CN"/>
        </w:rPr>
        <w:t>供应商</w:t>
      </w:r>
      <w:r>
        <w:rPr>
          <w:rFonts w:hint="eastAsia" w:ascii="仿宋" w:hAnsi="仿宋" w:eastAsia="仿宋" w:cs="仿宋"/>
          <w:sz w:val="24"/>
        </w:rPr>
        <w:t>资格不符合的，应组织相关</w:t>
      </w:r>
      <w:r>
        <w:rPr>
          <w:rFonts w:hint="eastAsia" w:ascii="仿宋" w:hAnsi="仿宋" w:eastAsia="仿宋" w:cs="仿宋"/>
          <w:sz w:val="24"/>
          <w:lang w:eastAsia="zh-CN"/>
        </w:rPr>
        <w:t>供应商</w:t>
      </w:r>
      <w:r>
        <w:rPr>
          <w:rFonts w:hint="eastAsia" w:ascii="仿宋" w:hAnsi="仿宋" w:eastAsia="仿宋" w:cs="仿宋"/>
          <w:sz w:val="24"/>
        </w:rPr>
        <w:t>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ind w:firstLine="482" w:firstLineChars="200"/>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同时出现两种以上不一致的，按照前款规定的顺序修正。修正后的报价按照财政部公布第87号令 《政府采购货物和服务招标投标管理办法》第五十一条第二款的规定经投标人确认后产生约束力，投标人不确认的，其投标无效。  </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w:t>
      </w:r>
      <w:r>
        <w:rPr>
          <w:rFonts w:hint="eastAsia" w:ascii="仿宋" w:hAnsi="仿宋" w:eastAsia="仿宋" w:cs="仿宋"/>
          <w:sz w:val="24"/>
          <w:lang w:eastAsia="zh-CN"/>
        </w:rPr>
        <w:t>供应商</w:t>
      </w:r>
      <w:r>
        <w:rPr>
          <w:rFonts w:hint="eastAsia" w:ascii="仿宋" w:hAnsi="仿宋" w:eastAsia="仿宋" w:cs="仿宋"/>
          <w:sz w:val="24"/>
        </w:rPr>
        <w:t>。</w:t>
      </w:r>
    </w:p>
    <w:p>
      <w:pPr>
        <w:pStyle w:val="15"/>
        <w:widowControl w:val="0"/>
        <w:tabs>
          <w:tab w:val="clear" w:pos="390"/>
          <w:tab w:val="clear" w:pos="454"/>
        </w:tabs>
        <w:spacing w:after="120" w:line="440" w:lineRule="exact"/>
        <w:ind w:left="0" w:firstLine="482" w:firstLineChars="200"/>
        <w:rPr>
          <w:rFonts w:ascii="仿宋" w:hAnsi="仿宋" w:eastAsia="仿宋" w:cs="仿宋"/>
          <w:b/>
        </w:rPr>
      </w:pPr>
      <w:r>
        <w:rPr>
          <w:rFonts w:hint="eastAsia" w:ascii="仿宋" w:hAnsi="仿宋" w:eastAsia="仿宋" w:cs="仿宋"/>
          <w:b/>
        </w:rPr>
        <w:t>7.投标文件的澄清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ind w:firstLine="482" w:firstLineChars="200"/>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w:t>
      </w:r>
      <w:r>
        <w:rPr>
          <w:rFonts w:hint="eastAsia" w:ascii="仿宋" w:hAnsi="仿宋" w:eastAsia="仿宋" w:cs="仿宋"/>
          <w:b/>
          <w:sz w:val="24"/>
          <w:lang w:eastAsia="zh-CN"/>
        </w:rPr>
        <w:t>供应商</w:t>
      </w:r>
      <w:r>
        <w:rPr>
          <w:rFonts w:hint="eastAsia" w:ascii="仿宋" w:hAnsi="仿宋" w:eastAsia="仿宋" w:cs="仿宋"/>
          <w:b/>
          <w:sz w:val="24"/>
        </w:rPr>
        <w:t>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8.3为采购项目提供整体设计、规范编制或者项目管理、监理、检测等服务的</w:t>
      </w:r>
      <w:r>
        <w:rPr>
          <w:rFonts w:hint="eastAsia" w:ascii="仿宋" w:hAnsi="仿宋" w:eastAsia="仿宋" w:cs="仿宋"/>
          <w:b/>
          <w:sz w:val="24"/>
          <w:lang w:eastAsia="zh-CN"/>
        </w:rPr>
        <w:t>供应商</w:t>
      </w:r>
      <w:r>
        <w:rPr>
          <w:rFonts w:hint="eastAsia" w:ascii="仿宋" w:hAnsi="仿宋" w:eastAsia="仿宋" w:cs="仿宋"/>
          <w:b/>
          <w:sz w:val="24"/>
        </w:rPr>
        <w:t xml:space="preserve">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8.22.1</w:t>
      </w:r>
      <w:r>
        <w:rPr>
          <w:rFonts w:hint="eastAsia" w:ascii="仿宋" w:hAnsi="仿宋" w:eastAsia="仿宋" w:cs="仿宋"/>
          <w:sz w:val="24"/>
          <w:lang w:eastAsia="zh-CN"/>
        </w:rPr>
        <w:t>供应商</w:t>
      </w:r>
      <w:r>
        <w:rPr>
          <w:rFonts w:hint="eastAsia" w:ascii="仿宋" w:hAnsi="仿宋" w:eastAsia="仿宋" w:cs="仿宋"/>
          <w:sz w:val="24"/>
        </w:rPr>
        <w:t>直接或者间接从采购人或者采购机构处获得其他</w:t>
      </w:r>
      <w:r>
        <w:rPr>
          <w:rFonts w:hint="eastAsia" w:ascii="仿宋" w:hAnsi="仿宋" w:eastAsia="仿宋" w:cs="仿宋"/>
          <w:sz w:val="24"/>
          <w:lang w:eastAsia="zh-CN"/>
        </w:rPr>
        <w:t>供应商</w:t>
      </w:r>
      <w:r>
        <w:rPr>
          <w:rFonts w:hint="eastAsia" w:ascii="仿宋" w:hAnsi="仿宋" w:eastAsia="仿宋" w:cs="仿宋"/>
          <w:sz w:val="24"/>
        </w:rPr>
        <w:t>的相关情况并修改其投标文件或者响应文件；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8.22.2</w:t>
      </w:r>
      <w:r>
        <w:rPr>
          <w:rFonts w:hint="eastAsia" w:ascii="仿宋" w:hAnsi="仿宋" w:eastAsia="仿宋" w:cs="仿宋"/>
          <w:sz w:val="24"/>
          <w:lang w:eastAsia="zh-CN"/>
        </w:rPr>
        <w:t>供应商</w:t>
      </w:r>
      <w:r>
        <w:rPr>
          <w:rFonts w:hint="eastAsia" w:ascii="仿宋" w:hAnsi="仿宋" w:eastAsia="仿宋" w:cs="仿宋"/>
          <w:sz w:val="24"/>
        </w:rPr>
        <w:t>按照采购人或者采购机构的授意撤换、修改投标文件或者响应文件；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8.22.3</w:t>
      </w:r>
      <w:r>
        <w:rPr>
          <w:rFonts w:hint="eastAsia" w:ascii="仿宋" w:hAnsi="仿宋" w:eastAsia="仿宋" w:cs="仿宋"/>
          <w:sz w:val="24"/>
          <w:lang w:eastAsia="zh-CN"/>
        </w:rPr>
        <w:t>供应商</w:t>
      </w:r>
      <w:r>
        <w:rPr>
          <w:rFonts w:hint="eastAsia" w:ascii="仿宋" w:hAnsi="仿宋" w:eastAsia="仿宋" w:cs="仿宋"/>
          <w:sz w:val="24"/>
        </w:rPr>
        <w:t>之间协商报价、技术方案等投标文件或者响应文件的实质性内容；</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8.22.4属于同一集团、协会、商会等组织成员的</w:t>
      </w:r>
      <w:r>
        <w:rPr>
          <w:rFonts w:hint="eastAsia" w:ascii="仿宋" w:hAnsi="仿宋" w:eastAsia="仿宋" w:cs="仿宋"/>
          <w:sz w:val="24"/>
          <w:lang w:eastAsia="zh-CN"/>
        </w:rPr>
        <w:t>供应商</w:t>
      </w:r>
      <w:r>
        <w:rPr>
          <w:rFonts w:hint="eastAsia" w:ascii="仿宋" w:hAnsi="仿宋" w:eastAsia="仿宋" w:cs="仿宋"/>
          <w:sz w:val="24"/>
        </w:rPr>
        <w:t>按照该组织要求协同参加政府采购活动；</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8.22.5</w:t>
      </w:r>
      <w:r>
        <w:rPr>
          <w:rFonts w:hint="eastAsia" w:ascii="仿宋" w:hAnsi="仿宋" w:eastAsia="仿宋" w:cs="仿宋"/>
          <w:sz w:val="24"/>
          <w:lang w:eastAsia="zh-CN"/>
        </w:rPr>
        <w:t>供应商</w:t>
      </w:r>
      <w:r>
        <w:rPr>
          <w:rFonts w:hint="eastAsia" w:ascii="仿宋" w:hAnsi="仿宋" w:eastAsia="仿宋" w:cs="仿宋"/>
          <w:sz w:val="24"/>
        </w:rPr>
        <w:t>之间事先约定由某一特定</w:t>
      </w:r>
      <w:r>
        <w:rPr>
          <w:rFonts w:hint="eastAsia" w:ascii="仿宋" w:hAnsi="仿宋" w:eastAsia="仿宋" w:cs="仿宋"/>
          <w:sz w:val="24"/>
          <w:lang w:eastAsia="zh-CN"/>
        </w:rPr>
        <w:t>供应商</w:t>
      </w:r>
      <w:r>
        <w:rPr>
          <w:rFonts w:hint="eastAsia" w:ascii="仿宋" w:hAnsi="仿宋" w:eastAsia="仿宋" w:cs="仿宋"/>
          <w:sz w:val="24"/>
        </w:rPr>
        <w:t>中标、成交；</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8.22.6</w:t>
      </w:r>
      <w:r>
        <w:rPr>
          <w:rFonts w:hint="eastAsia" w:ascii="仿宋" w:hAnsi="仿宋" w:eastAsia="仿宋" w:cs="仿宋"/>
          <w:sz w:val="24"/>
          <w:lang w:eastAsia="zh-CN"/>
        </w:rPr>
        <w:t>供应商</w:t>
      </w:r>
      <w:r>
        <w:rPr>
          <w:rFonts w:hint="eastAsia" w:ascii="仿宋" w:hAnsi="仿宋" w:eastAsia="仿宋" w:cs="仿宋"/>
          <w:sz w:val="24"/>
        </w:rPr>
        <w:t>之间商定部分</w:t>
      </w:r>
      <w:r>
        <w:rPr>
          <w:rFonts w:hint="eastAsia" w:ascii="仿宋" w:hAnsi="仿宋" w:eastAsia="仿宋" w:cs="仿宋"/>
          <w:sz w:val="24"/>
          <w:lang w:eastAsia="zh-CN"/>
        </w:rPr>
        <w:t>供应商</w:t>
      </w:r>
      <w:r>
        <w:rPr>
          <w:rFonts w:hint="eastAsia" w:ascii="仿宋" w:hAnsi="仿宋" w:eastAsia="仿宋" w:cs="仿宋"/>
          <w:sz w:val="24"/>
        </w:rPr>
        <w:t>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8.22.7</w:t>
      </w:r>
      <w:r>
        <w:rPr>
          <w:rFonts w:hint="eastAsia" w:ascii="仿宋" w:hAnsi="仿宋" w:eastAsia="仿宋" w:cs="仿宋"/>
          <w:sz w:val="24"/>
          <w:lang w:eastAsia="zh-CN"/>
        </w:rPr>
        <w:t>供应商</w:t>
      </w:r>
      <w:r>
        <w:rPr>
          <w:rFonts w:hint="eastAsia" w:ascii="仿宋" w:hAnsi="仿宋" w:eastAsia="仿宋" w:cs="仿宋"/>
          <w:sz w:val="24"/>
        </w:rPr>
        <w:t>与采购人或者采购机构之间、</w:t>
      </w:r>
      <w:r>
        <w:rPr>
          <w:rFonts w:hint="eastAsia" w:ascii="仿宋" w:hAnsi="仿宋" w:eastAsia="仿宋" w:cs="仿宋"/>
          <w:sz w:val="24"/>
          <w:lang w:eastAsia="zh-CN"/>
        </w:rPr>
        <w:t>供应商</w:t>
      </w:r>
      <w:r>
        <w:rPr>
          <w:rFonts w:hint="eastAsia" w:ascii="仿宋" w:hAnsi="仿宋" w:eastAsia="仿宋" w:cs="仿宋"/>
          <w:sz w:val="24"/>
        </w:rPr>
        <w:t>相互之间，为谋求特定</w:t>
      </w:r>
      <w:r>
        <w:rPr>
          <w:rFonts w:hint="eastAsia" w:ascii="仿宋" w:hAnsi="仿宋" w:eastAsia="仿宋" w:cs="仿宋"/>
          <w:sz w:val="24"/>
          <w:lang w:eastAsia="zh-CN"/>
        </w:rPr>
        <w:t>供应商</w:t>
      </w:r>
      <w:r>
        <w:rPr>
          <w:rFonts w:hint="eastAsia" w:ascii="仿宋" w:hAnsi="仿宋" w:eastAsia="仿宋" w:cs="仿宋"/>
          <w:sz w:val="24"/>
        </w:rPr>
        <w:t>中标、成交或者排斥其他</w:t>
      </w:r>
      <w:r>
        <w:rPr>
          <w:rFonts w:hint="eastAsia" w:ascii="仿宋" w:hAnsi="仿宋" w:eastAsia="仿宋" w:cs="仿宋"/>
          <w:sz w:val="24"/>
          <w:lang w:eastAsia="zh-CN"/>
        </w:rPr>
        <w:t>供应商</w:t>
      </w:r>
      <w:r>
        <w:rPr>
          <w:rFonts w:hint="eastAsia" w:ascii="仿宋" w:hAnsi="仿宋" w:eastAsia="仿宋" w:cs="仿宋"/>
          <w:sz w:val="24"/>
        </w:rPr>
        <w:t>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8.24投标文件出现不是唯一的、有选择性投标报价的；</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w:t>
      </w:r>
      <w:r>
        <w:rPr>
          <w:rFonts w:ascii="仿宋" w:hAnsi="仿宋" w:eastAsia="仿宋" w:cs="仿宋"/>
          <w:b/>
          <w:bCs/>
          <w:sz w:val="24"/>
        </w:rPr>
        <w:t>5</w:t>
      </w:r>
      <w:r>
        <w:rPr>
          <w:rFonts w:hint="eastAsia" w:ascii="仿宋" w:hAnsi="仿宋" w:eastAsia="仿宋" w:cs="仿宋"/>
          <w:b/>
          <w:bCs/>
          <w:sz w:val="24"/>
        </w:rPr>
        <w:t xml:space="preserve"> 未按招标文件要求提供样品或提供样品不满足采购需求实质性条件的；</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w:t>
      </w:r>
      <w:r>
        <w:rPr>
          <w:rFonts w:ascii="仿宋" w:hAnsi="仿宋" w:eastAsia="仿宋" w:cs="仿宋"/>
          <w:b/>
          <w:bCs/>
          <w:sz w:val="24"/>
        </w:rPr>
        <w:t>6</w:t>
      </w:r>
      <w:bookmarkStart w:id="42" w:name="OLE_LINK58"/>
      <w:r>
        <w:rPr>
          <w:rFonts w:ascii="仿宋" w:hAnsi="仿宋" w:eastAsia="仿宋" w:cs="仿宋"/>
          <w:b/>
          <w:bCs/>
          <w:sz w:val="24"/>
        </w:rPr>
        <w:t>参与同一个采购包(标段)的</w:t>
      </w:r>
      <w:r>
        <w:rPr>
          <w:rFonts w:hint="eastAsia" w:ascii="仿宋" w:hAnsi="仿宋" w:eastAsia="仿宋" w:cs="仿宋"/>
          <w:b/>
          <w:bCs/>
          <w:sz w:val="24"/>
          <w:lang w:eastAsia="zh-CN"/>
        </w:rPr>
        <w:t>供应商</w:t>
      </w:r>
      <w:r>
        <w:rPr>
          <w:rFonts w:ascii="仿宋" w:hAnsi="仿宋" w:eastAsia="仿宋" w:cs="仿宋"/>
          <w:b/>
          <w:bCs/>
          <w:sz w:val="24"/>
        </w:rPr>
        <w:t>存在下列情形之一的其投标(响应)文件无效:</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8.26.1</w:t>
      </w:r>
      <w:r>
        <w:rPr>
          <w:rFonts w:ascii="仿宋" w:hAnsi="仿宋" w:eastAsia="仿宋" w:cs="仿宋"/>
          <w:b/>
          <w:bCs/>
          <w:sz w:val="24"/>
        </w:rPr>
        <w:t>不同</w:t>
      </w:r>
      <w:r>
        <w:rPr>
          <w:rFonts w:hint="eastAsia" w:ascii="仿宋" w:hAnsi="仿宋" w:eastAsia="仿宋" w:cs="仿宋"/>
          <w:b/>
          <w:bCs/>
          <w:sz w:val="24"/>
          <w:lang w:eastAsia="zh-CN"/>
        </w:rPr>
        <w:t>供应商</w:t>
      </w:r>
      <w:r>
        <w:rPr>
          <w:rFonts w:ascii="仿宋" w:hAnsi="仿宋" w:eastAsia="仿宋" w:cs="仿宋"/>
          <w:b/>
          <w:bCs/>
          <w:sz w:val="24"/>
        </w:rPr>
        <w:t>的电子投标(响应)文件上传计算机的网卡MAC地址、CPU序列号和硬盘序列号等硬件信息相同的;(2)</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8.26.2</w:t>
      </w:r>
      <w:r>
        <w:rPr>
          <w:rFonts w:ascii="仿宋" w:hAnsi="仿宋" w:eastAsia="仿宋" w:cs="仿宋"/>
          <w:b/>
          <w:bCs/>
          <w:sz w:val="24"/>
        </w:rPr>
        <w:t>上传的电子投标(响应)文件若出现使用本项目其他投标(响应)</w:t>
      </w:r>
      <w:r>
        <w:rPr>
          <w:rFonts w:hint="eastAsia" w:ascii="仿宋" w:hAnsi="仿宋" w:eastAsia="仿宋" w:cs="仿宋"/>
          <w:b/>
          <w:bCs/>
          <w:sz w:val="24"/>
          <w:lang w:eastAsia="zh-CN"/>
        </w:rPr>
        <w:t>供应商</w:t>
      </w:r>
      <w:r>
        <w:rPr>
          <w:rFonts w:ascii="仿宋" w:hAnsi="仿宋" w:eastAsia="仿宋" w:cs="仿宋"/>
          <w:b/>
          <w:bCs/>
          <w:sz w:val="24"/>
        </w:rPr>
        <w:t>的数字证书加密的，或者加盖本项目其他投标(响应)</w:t>
      </w:r>
      <w:r>
        <w:rPr>
          <w:rFonts w:hint="eastAsia" w:ascii="仿宋" w:hAnsi="仿宋" w:eastAsia="仿宋" w:cs="仿宋"/>
          <w:b/>
          <w:bCs/>
          <w:sz w:val="24"/>
          <w:lang w:eastAsia="zh-CN"/>
        </w:rPr>
        <w:t>供应商</w:t>
      </w:r>
      <w:r>
        <w:rPr>
          <w:rFonts w:ascii="仿宋" w:hAnsi="仿宋" w:eastAsia="仿宋" w:cs="仿宋"/>
          <w:b/>
          <w:bCs/>
          <w:sz w:val="24"/>
        </w:rPr>
        <w:t>的电子印章的;</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8.26.3</w:t>
      </w:r>
      <w:r>
        <w:rPr>
          <w:rFonts w:ascii="仿宋" w:hAnsi="仿宋" w:eastAsia="仿宋" w:cs="仿宋"/>
          <w:b/>
          <w:bCs/>
          <w:sz w:val="24"/>
        </w:rPr>
        <w:t>不同</w:t>
      </w:r>
      <w:r>
        <w:rPr>
          <w:rFonts w:hint="eastAsia" w:ascii="仿宋" w:hAnsi="仿宋" w:eastAsia="仿宋" w:cs="仿宋"/>
          <w:b/>
          <w:bCs/>
          <w:sz w:val="24"/>
          <w:lang w:eastAsia="zh-CN"/>
        </w:rPr>
        <w:t>供应商</w:t>
      </w:r>
      <w:r>
        <w:rPr>
          <w:rFonts w:ascii="仿宋" w:hAnsi="仿宋" w:eastAsia="仿宋" w:cs="仿宋"/>
          <w:b/>
          <w:bCs/>
          <w:sz w:val="24"/>
        </w:rPr>
        <w:t>的投标(响应)文件的内容存在三处(含)以上错误一致，且无法合理解释的;</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8.26.4</w:t>
      </w:r>
      <w:r>
        <w:rPr>
          <w:rFonts w:ascii="仿宋" w:hAnsi="仿宋" w:eastAsia="仿宋" w:cs="仿宋"/>
          <w:b/>
          <w:bCs/>
          <w:sz w:val="24"/>
        </w:rPr>
        <w:t>不同</w:t>
      </w:r>
      <w:r>
        <w:rPr>
          <w:rFonts w:hint="eastAsia" w:ascii="仿宋" w:hAnsi="仿宋" w:eastAsia="仿宋" w:cs="仿宋"/>
          <w:b/>
          <w:bCs/>
          <w:sz w:val="24"/>
          <w:lang w:eastAsia="zh-CN"/>
        </w:rPr>
        <w:t>供应商</w:t>
      </w:r>
      <w:r>
        <w:rPr>
          <w:rFonts w:ascii="仿宋" w:hAnsi="仿宋" w:eastAsia="仿宋" w:cs="仿宋"/>
          <w:b/>
          <w:bCs/>
          <w:sz w:val="24"/>
        </w:rPr>
        <w:t>联系人为同一人或不同联系人的联系电话一致，且无法合理解释的。</w:t>
      </w:r>
    </w:p>
    <w:bookmarkEnd w:id="42"/>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w:t>
      </w:r>
      <w:r>
        <w:rPr>
          <w:rFonts w:ascii="仿宋" w:hAnsi="仿宋" w:eastAsia="仿宋" w:cs="仿宋"/>
          <w:b/>
          <w:sz w:val="24"/>
        </w:rPr>
        <w:t>7</w:t>
      </w:r>
      <w:r>
        <w:rPr>
          <w:rFonts w:hint="eastAsia" w:ascii="仿宋" w:hAnsi="仿宋" w:eastAsia="仿宋" w:cs="仿宋"/>
          <w:b/>
          <w:sz w:val="24"/>
        </w:rPr>
        <w:t>其他违反法律、法规的情形。</w:t>
      </w:r>
    </w:p>
    <w:p>
      <w:pPr>
        <w:snapToGrid w:val="0"/>
        <w:spacing w:line="440" w:lineRule="exact"/>
        <w:ind w:firstLine="482" w:firstLineChars="200"/>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w:t>
      </w:r>
      <w:r>
        <w:rPr>
          <w:rFonts w:hint="eastAsia" w:ascii="仿宋" w:hAnsi="仿宋" w:eastAsia="仿宋" w:cs="仿宋"/>
          <w:sz w:val="24"/>
          <w:lang w:eastAsia="zh-CN"/>
        </w:rPr>
        <w:t>供应商</w:t>
      </w:r>
      <w:r>
        <w:rPr>
          <w:rFonts w:hint="eastAsia" w:ascii="仿宋" w:hAnsi="仿宋" w:eastAsia="仿宋" w:cs="仿宋"/>
          <w:sz w:val="24"/>
        </w:rPr>
        <w:t>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41"/>
    <w:p>
      <w:pPr>
        <w:pStyle w:val="34"/>
        <w:spacing w:line="360" w:lineRule="auto"/>
        <w:ind w:firstLine="726"/>
        <w:jc w:val="center"/>
        <w:rPr>
          <w:rFonts w:ascii="仿宋" w:hAnsi="仿宋" w:eastAsia="仿宋" w:cs="仿宋"/>
          <w:b/>
          <w:sz w:val="32"/>
          <w:szCs w:val="32"/>
        </w:rPr>
      </w:pPr>
      <w:bookmarkStart w:id="43" w:name="_Hlt74714665"/>
      <w:bookmarkEnd w:id="43"/>
      <w:bookmarkStart w:id="44" w:name="_Hlt74729768"/>
      <w:bookmarkEnd w:id="44"/>
      <w:bookmarkStart w:id="45" w:name="_Hlt75236101"/>
      <w:bookmarkEnd w:id="45"/>
      <w:bookmarkStart w:id="46" w:name="_Hlt74730295"/>
      <w:bookmarkEnd w:id="46"/>
      <w:bookmarkStart w:id="47" w:name="_Hlt75236011"/>
      <w:bookmarkEnd w:id="47"/>
      <w:bookmarkStart w:id="48" w:name="_Hlt68057669"/>
      <w:bookmarkEnd w:id="48"/>
      <w:bookmarkStart w:id="49" w:name="_Hlt68073093"/>
      <w:bookmarkEnd w:id="49"/>
      <w:bookmarkStart w:id="50" w:name="_Hlt74707468"/>
      <w:bookmarkEnd w:id="50"/>
      <w:bookmarkStart w:id="51" w:name="_Hlt75236290"/>
      <w:bookmarkEnd w:id="51"/>
      <w:bookmarkStart w:id="52" w:name="_Hlt68403820"/>
      <w:bookmarkEnd w:id="52"/>
      <w:bookmarkStart w:id="53" w:name="_Hlt68072998"/>
      <w:bookmarkEnd w:id="53"/>
      <w:bookmarkStart w:id="54" w:name="_Hlt68072990"/>
      <w:bookmarkEnd w:id="54"/>
      <w:bookmarkStart w:id="55" w:name="_Toc84325929"/>
      <w:bookmarkStart w:id="56" w:name="_Toc81372776"/>
      <w:bookmarkStart w:id="57" w:name="_Toc81372953"/>
      <w:r>
        <w:rPr>
          <w:rFonts w:hint="eastAsia" w:ascii="仿宋" w:hAnsi="仿宋" w:eastAsia="仿宋" w:cs="仿宋"/>
          <w:b/>
          <w:sz w:val="32"/>
          <w:szCs w:val="32"/>
        </w:rPr>
        <w:t>五、授予合同</w:t>
      </w:r>
    </w:p>
    <w:bookmarkEnd w:id="55"/>
    <w:bookmarkEnd w:id="56"/>
    <w:bookmarkEnd w:id="57"/>
    <w:p>
      <w:pPr>
        <w:pStyle w:val="15"/>
        <w:tabs>
          <w:tab w:val="clear" w:pos="390"/>
          <w:tab w:val="clear" w:pos="454"/>
        </w:tabs>
        <w:spacing w:after="120" w:line="440" w:lineRule="exact"/>
        <w:ind w:left="0" w:firstLine="482" w:firstLineChars="20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w:t>
      </w:r>
      <w:r>
        <w:rPr>
          <w:rFonts w:hint="eastAsia" w:ascii="仿宋" w:hAnsi="仿宋" w:eastAsia="仿宋" w:cs="仿宋"/>
          <w:sz w:val="24"/>
          <w:lang w:eastAsia="zh-CN"/>
        </w:rPr>
        <w:t>中标人</w:t>
      </w:r>
      <w:r>
        <w:rPr>
          <w:rFonts w:hint="eastAsia" w:ascii="仿宋" w:hAnsi="仿宋" w:eastAsia="仿宋" w:cs="仿宋"/>
          <w:sz w:val="24"/>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w:t>
      </w:r>
      <w:r>
        <w:rPr>
          <w:rFonts w:hint="eastAsia" w:ascii="仿宋" w:hAnsi="仿宋" w:eastAsia="仿宋" w:cs="仿宋"/>
          <w:sz w:val="24"/>
          <w:lang w:eastAsia="zh-CN"/>
        </w:rPr>
        <w:t>中标人</w:t>
      </w:r>
      <w:r>
        <w:rPr>
          <w:rFonts w:hint="eastAsia" w:ascii="仿宋" w:hAnsi="仿宋" w:eastAsia="仿宋" w:cs="仿宋"/>
          <w:sz w:val="24"/>
        </w:rPr>
        <w:t>，视同按评标报告推荐的顺序确定的中标候选人为</w:t>
      </w:r>
      <w:r>
        <w:rPr>
          <w:rFonts w:hint="eastAsia" w:ascii="仿宋" w:hAnsi="仿宋" w:eastAsia="仿宋" w:cs="仿宋"/>
          <w:sz w:val="24"/>
          <w:lang w:eastAsia="zh-CN"/>
        </w:rPr>
        <w:t>中标人</w:t>
      </w:r>
      <w:r>
        <w:rPr>
          <w:rFonts w:hint="eastAsia" w:ascii="仿宋" w:hAnsi="仿宋" w:eastAsia="仿宋" w:cs="仿宋"/>
          <w:sz w:val="24"/>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w:t>
      </w:r>
      <w:r>
        <w:rPr>
          <w:rFonts w:hint="eastAsia" w:ascii="仿宋" w:hAnsi="仿宋" w:eastAsia="仿宋" w:cs="仿宋"/>
          <w:sz w:val="24"/>
          <w:lang w:eastAsia="zh-CN"/>
        </w:rPr>
        <w:t>中标人</w:t>
      </w:r>
      <w:r>
        <w:rPr>
          <w:rFonts w:hint="eastAsia" w:ascii="仿宋" w:hAnsi="仿宋" w:eastAsia="仿宋" w:cs="仿宋"/>
          <w:sz w:val="24"/>
        </w:rPr>
        <w:t>前再次对资格条件和相关证件材料进一步查验核实。</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w:t>
      </w:r>
      <w:bookmarkStart w:id="58" w:name="OLE_LINK24"/>
      <w:r>
        <w:rPr>
          <w:rFonts w:hint="eastAsia" w:ascii="仿宋" w:hAnsi="仿宋" w:eastAsia="仿宋" w:cs="仿宋"/>
          <w:sz w:val="24"/>
        </w:rPr>
        <w:t>（浙江政府采购网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w:t>
      </w:r>
      <w:bookmarkEnd w:id="58"/>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bookmarkStart w:id="59" w:name="OLE_LINK30"/>
      <w:r>
        <w:rPr>
          <w:rFonts w:hint="eastAsia" w:ascii="仿宋" w:hAnsi="仿宋" w:eastAsia="仿宋" w:cs="仿宋"/>
          <w:sz w:val="24"/>
        </w:rPr>
        <w:t>3.2</w:t>
      </w:r>
      <w:bookmarkStart w:id="60" w:name="OLE_LINK25"/>
      <w:r>
        <w:rPr>
          <w:rFonts w:hint="eastAsia" w:ascii="仿宋" w:hAnsi="仿宋" w:eastAsia="仿宋" w:cs="仿宋"/>
          <w:sz w:val="24"/>
        </w:rPr>
        <w:t>采购机构向中标</w:t>
      </w:r>
      <w:r>
        <w:rPr>
          <w:rFonts w:hint="eastAsia" w:ascii="仿宋" w:hAnsi="仿宋" w:eastAsia="仿宋" w:cs="仿宋"/>
          <w:sz w:val="24"/>
          <w:lang w:eastAsia="zh-CN"/>
        </w:rPr>
        <w:t>供应商</w:t>
      </w:r>
      <w:r>
        <w:rPr>
          <w:rFonts w:hint="eastAsia" w:ascii="仿宋" w:hAnsi="仿宋" w:eastAsia="仿宋" w:cs="仿宋"/>
          <w:sz w:val="24"/>
        </w:rPr>
        <w:t>签发中标通知书。在采购代理机构发出中标通知书前，中标</w:t>
      </w:r>
      <w:r>
        <w:rPr>
          <w:rFonts w:hint="eastAsia" w:ascii="仿宋" w:hAnsi="仿宋" w:eastAsia="仿宋" w:cs="仿宋"/>
          <w:sz w:val="24"/>
          <w:lang w:eastAsia="zh-CN"/>
        </w:rPr>
        <w:t>供应商</w:t>
      </w:r>
      <w:r>
        <w:rPr>
          <w:rFonts w:hint="eastAsia" w:ascii="仿宋" w:hAnsi="仿宋" w:eastAsia="仿宋" w:cs="仿宋"/>
          <w:sz w:val="24"/>
        </w:rPr>
        <w:t>如有违反有关法律法规和本项目要求行为的，则取消该投标人的中标资格</w:t>
      </w:r>
      <w:r>
        <w:rPr>
          <w:rFonts w:hint="eastAsia" w:ascii="仿宋" w:hAnsi="仿宋" w:eastAsia="仿宋" w:cs="仿宋"/>
          <w:sz w:val="24"/>
          <w:lang w:val="zh-CN"/>
        </w:rPr>
        <w:t>。</w:t>
      </w:r>
      <w:bookmarkEnd w:id="60"/>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bookmarkEnd w:id="59"/>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w:t>
      </w:r>
      <w:r>
        <w:rPr>
          <w:rFonts w:hint="eastAsia" w:ascii="仿宋" w:hAnsi="仿宋" w:eastAsia="仿宋" w:cs="仿宋"/>
          <w:sz w:val="24"/>
          <w:lang w:eastAsia="zh-CN"/>
        </w:rPr>
        <w:t>中标人</w:t>
      </w:r>
      <w:r>
        <w:rPr>
          <w:rFonts w:hint="eastAsia" w:ascii="仿宋" w:hAnsi="仿宋" w:eastAsia="仿宋" w:cs="仿宋"/>
          <w:sz w:val="24"/>
        </w:rPr>
        <w:t>收取不高于中标额的1%的履约保证金，采购人不得以</w:t>
      </w:r>
      <w:r>
        <w:rPr>
          <w:rFonts w:hint="eastAsia" w:ascii="仿宋" w:hAnsi="仿宋" w:eastAsia="仿宋" w:cs="仿宋"/>
          <w:sz w:val="24"/>
          <w:lang w:eastAsia="zh-CN"/>
        </w:rPr>
        <w:t>供应商</w:t>
      </w:r>
      <w:r>
        <w:rPr>
          <w:rFonts w:hint="eastAsia" w:ascii="仿宋" w:hAnsi="仿宋" w:eastAsia="仿宋" w:cs="仿宋"/>
          <w:sz w:val="24"/>
        </w:rPr>
        <w:t>事先提交履约保证金作为签订合同的条件。鼓励采购人根据项目特点、</w:t>
      </w:r>
      <w:r>
        <w:rPr>
          <w:rFonts w:hint="eastAsia" w:ascii="仿宋" w:hAnsi="仿宋" w:eastAsia="仿宋" w:cs="仿宋"/>
          <w:sz w:val="24"/>
          <w:lang w:eastAsia="zh-CN"/>
        </w:rPr>
        <w:t>供应商</w:t>
      </w:r>
      <w:r>
        <w:rPr>
          <w:rFonts w:hint="eastAsia" w:ascii="仿宋" w:hAnsi="仿宋" w:eastAsia="仿宋" w:cs="仿宋"/>
          <w:sz w:val="24"/>
        </w:rPr>
        <w:t>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w:t>
      </w:r>
      <w:r>
        <w:rPr>
          <w:rFonts w:hint="eastAsia" w:ascii="仿宋" w:hAnsi="仿宋" w:eastAsia="仿宋" w:cs="仿宋"/>
          <w:sz w:val="24"/>
          <w:lang w:eastAsia="zh-CN"/>
        </w:rPr>
        <w:t>供应商</w:t>
      </w:r>
      <w:r>
        <w:rPr>
          <w:rFonts w:hint="eastAsia" w:ascii="仿宋" w:hAnsi="仿宋" w:eastAsia="仿宋" w:cs="仿宋"/>
          <w:sz w:val="24"/>
        </w:rPr>
        <w:t>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eastAsia="zh-CN"/>
        </w:rPr>
        <w:t>中标人</w:t>
      </w:r>
      <w:r>
        <w:rPr>
          <w:rFonts w:hint="eastAsia" w:ascii="仿宋" w:hAnsi="仿宋" w:eastAsia="仿宋" w:cs="仿宋"/>
          <w:sz w:val="24"/>
        </w:rPr>
        <w:t>应当在中标通知书发出之日起30天内与采购人签订合同，自采购合同签订之日起2个工作日内，通过电子交易平台进行备案。</w:t>
      </w:r>
    </w:p>
    <w:p>
      <w:pPr>
        <w:snapToGrid w:val="0"/>
        <w:spacing w:line="440" w:lineRule="exact"/>
        <w:ind w:firstLine="480" w:firstLineChars="200"/>
        <w:rPr>
          <w:rFonts w:ascii="仿宋" w:hAnsi="仿宋" w:eastAsia="仿宋" w:cs="仿宋"/>
          <w:sz w:val="24"/>
        </w:rPr>
      </w:pPr>
      <w:bookmarkStart w:id="61" w:name="OLE_LINK31"/>
      <w:r>
        <w:rPr>
          <w:rFonts w:hint="eastAsia" w:ascii="仿宋" w:hAnsi="仿宋" w:eastAsia="仿宋" w:cs="仿宋"/>
          <w:sz w:val="24"/>
        </w:rPr>
        <w:t>5.2如</w:t>
      </w:r>
      <w:r>
        <w:rPr>
          <w:rFonts w:hint="eastAsia" w:ascii="仿宋" w:hAnsi="仿宋" w:eastAsia="仿宋" w:cs="仿宋"/>
          <w:sz w:val="24"/>
          <w:lang w:eastAsia="zh-CN"/>
        </w:rPr>
        <w:t>中标人</w:t>
      </w:r>
      <w:r>
        <w:rPr>
          <w:rFonts w:hint="eastAsia" w:ascii="仿宋" w:hAnsi="仿宋" w:eastAsia="仿宋" w:cs="仿宋"/>
          <w:sz w:val="24"/>
        </w:rPr>
        <w:t>为联合体的，由联合体成员各方法定代表人或其授权代表与采购人代表签订合同。</w:t>
      </w:r>
    </w:p>
    <w:bookmarkEnd w:id="61"/>
    <w:p>
      <w:pPr>
        <w:spacing w:line="440" w:lineRule="exact"/>
        <w:ind w:firstLine="482" w:firstLineChars="200"/>
        <w:jc w:val="left"/>
        <w:rPr>
          <w:rFonts w:ascii="仿宋" w:hAnsi="仿宋" w:eastAsia="仿宋" w:cs="仿宋"/>
          <w:b/>
          <w:sz w:val="24"/>
        </w:rPr>
      </w:pPr>
      <w:bookmarkStart w:id="62" w:name="OLE_LINK26"/>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w:t>
      </w:r>
      <w:r>
        <w:rPr>
          <w:rFonts w:hint="eastAsia" w:ascii="仿宋" w:hAnsi="仿宋" w:eastAsia="仿宋" w:cs="仿宋"/>
          <w:sz w:val="24"/>
          <w:lang w:eastAsia="zh-CN"/>
        </w:rPr>
        <w:t>供应商</w:t>
      </w:r>
      <w:r>
        <w:rPr>
          <w:rFonts w:hint="eastAsia" w:ascii="仿宋" w:hAnsi="仿宋" w:eastAsia="仿宋" w:cs="仿宋"/>
          <w:sz w:val="24"/>
        </w:rPr>
        <w:t>履约的验收。大型或者复杂的政府采购项目，应当邀请国家认可的质量检测机构参加验收工作。验收方成员应当在验收书上签字，并承担相应的法律责任。如果发现与合同中要求不符，</w:t>
      </w:r>
      <w:r>
        <w:rPr>
          <w:rFonts w:hint="eastAsia" w:ascii="仿宋" w:hAnsi="仿宋" w:eastAsia="仿宋" w:cs="仿宋"/>
          <w:sz w:val="24"/>
          <w:lang w:eastAsia="zh-CN"/>
        </w:rPr>
        <w:t>供应商</w:t>
      </w:r>
      <w:r>
        <w:rPr>
          <w:rFonts w:hint="eastAsia" w:ascii="仿宋" w:hAnsi="仿宋" w:eastAsia="仿宋" w:cs="仿宋"/>
          <w:sz w:val="24"/>
        </w:rPr>
        <w:t>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w:t>
      </w:r>
      <w:r>
        <w:rPr>
          <w:rFonts w:hint="eastAsia" w:ascii="仿宋" w:hAnsi="仿宋" w:eastAsia="仿宋" w:cs="仿宋"/>
          <w:sz w:val="24"/>
          <w:lang w:eastAsia="zh-CN"/>
        </w:rPr>
        <w:t>中标人</w:t>
      </w:r>
      <w:r>
        <w:rPr>
          <w:rFonts w:hint="eastAsia" w:ascii="仿宋" w:hAnsi="仿宋" w:eastAsia="仿宋" w:cs="仿宋"/>
          <w:sz w:val="24"/>
        </w:rPr>
        <w:t>的履约管理，并按照采购合同约定，及时向</w:t>
      </w:r>
      <w:r>
        <w:rPr>
          <w:rFonts w:hint="eastAsia" w:ascii="仿宋" w:hAnsi="仿宋" w:eastAsia="仿宋" w:cs="仿宋"/>
          <w:sz w:val="24"/>
          <w:lang w:eastAsia="zh-CN"/>
        </w:rPr>
        <w:t>中标人</w:t>
      </w:r>
      <w:r>
        <w:rPr>
          <w:rFonts w:hint="eastAsia" w:ascii="仿宋" w:hAnsi="仿宋" w:eastAsia="仿宋" w:cs="仿宋"/>
          <w:sz w:val="24"/>
        </w:rPr>
        <w:t>支付采购资金。对于</w:t>
      </w:r>
      <w:r>
        <w:rPr>
          <w:rFonts w:hint="eastAsia" w:ascii="仿宋" w:hAnsi="仿宋" w:eastAsia="仿宋" w:cs="仿宋"/>
          <w:sz w:val="24"/>
          <w:lang w:eastAsia="zh-CN"/>
        </w:rPr>
        <w:t>中标人</w:t>
      </w:r>
      <w:r>
        <w:rPr>
          <w:rFonts w:hint="eastAsia" w:ascii="仿宋" w:hAnsi="仿宋" w:eastAsia="仿宋" w:cs="仿宋"/>
          <w:sz w:val="24"/>
        </w:rPr>
        <w:t>违反采购合同约定的行为，采购人应当及时处理，依法追究其违约责任。</w:t>
      </w:r>
    </w:p>
    <w:bookmarkEnd w:id="62"/>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w:t>
      </w:r>
      <w:r>
        <w:rPr>
          <w:rFonts w:hint="eastAsia" w:ascii="仿宋" w:hAnsi="仿宋" w:eastAsia="仿宋" w:cs="仿宋"/>
          <w:sz w:val="24"/>
          <w:szCs w:val="20"/>
          <w:lang w:eastAsia="zh-CN"/>
        </w:rPr>
        <w:t>供应商</w:t>
      </w:r>
      <w:r>
        <w:rPr>
          <w:rFonts w:ascii="仿宋" w:hAnsi="仿宋" w:eastAsia="仿宋" w:cs="仿宋"/>
          <w:sz w:val="24"/>
          <w:szCs w:val="20"/>
        </w:rPr>
        <w:t>在线提起询问，路径为：政采云-项目采购-询问质疑投诉-询问列表；鼓励</w:t>
      </w:r>
      <w:r>
        <w:rPr>
          <w:rFonts w:hint="eastAsia" w:ascii="仿宋" w:hAnsi="仿宋" w:eastAsia="仿宋" w:cs="仿宋"/>
          <w:sz w:val="24"/>
          <w:szCs w:val="20"/>
          <w:lang w:eastAsia="zh-CN"/>
        </w:rPr>
        <w:t>供应商</w:t>
      </w:r>
      <w:r>
        <w:rPr>
          <w:rFonts w:ascii="仿宋" w:hAnsi="仿宋" w:eastAsia="仿宋" w:cs="仿宋"/>
          <w:sz w:val="24"/>
          <w:szCs w:val="20"/>
        </w:rPr>
        <w:t>在线提起质疑，路径为：政采云-项目采购-询问质疑投诉-质疑列表。质疑</w:t>
      </w:r>
      <w:r>
        <w:rPr>
          <w:rFonts w:hint="eastAsia" w:ascii="仿宋" w:hAnsi="仿宋" w:eastAsia="仿宋" w:cs="仿宋"/>
          <w:sz w:val="24"/>
          <w:szCs w:val="20"/>
          <w:lang w:eastAsia="zh-CN"/>
        </w:rPr>
        <w:t>供应商</w:t>
      </w:r>
      <w:r>
        <w:rPr>
          <w:rFonts w:ascii="仿宋" w:hAnsi="仿宋" w:eastAsia="仿宋" w:cs="仿宋"/>
          <w:sz w:val="24"/>
          <w:szCs w:val="20"/>
        </w:rPr>
        <w:t>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pPr>
        <w:spacing w:line="336" w:lineRule="auto"/>
        <w:ind w:firstLine="482" w:firstLineChars="200"/>
        <w:rPr>
          <w:rFonts w:ascii="仿宋" w:hAnsi="仿宋" w:eastAsia="仿宋" w:cs="仿宋"/>
          <w:b/>
          <w:sz w:val="32"/>
          <w:szCs w:val="32"/>
        </w:rPr>
      </w:pPr>
      <w:r>
        <w:rPr>
          <w:rFonts w:ascii="仿宋" w:hAnsi="仿宋" w:eastAsia="仿宋" w:cs="仿宋"/>
          <w:b/>
          <w:bCs/>
          <w:sz w:val="24"/>
        </w:rPr>
        <w:t xml:space="preserve">2. </w:t>
      </w:r>
      <w:r>
        <w:rPr>
          <w:rFonts w:hint="eastAsia" w:ascii="仿宋" w:hAnsi="仿宋" w:eastAsia="仿宋" w:cs="仿宋"/>
          <w:b/>
          <w:bCs/>
          <w:sz w:val="24"/>
          <w:lang w:eastAsia="zh-CN"/>
        </w:rPr>
        <w:t>供应商</w:t>
      </w:r>
      <w:r>
        <w:rPr>
          <w:rFonts w:ascii="仿宋" w:hAnsi="仿宋" w:eastAsia="仿宋" w:cs="仿宋"/>
          <w:b/>
          <w:bCs/>
          <w:sz w:val="24"/>
        </w:rPr>
        <w:t>询问</w:t>
      </w:r>
    </w:p>
    <w:p>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w:t>
      </w:r>
      <w:r>
        <w:rPr>
          <w:rFonts w:ascii="仿宋" w:hAnsi="仿宋" w:eastAsia="仿宋" w:cs="仿宋"/>
          <w:kern w:val="0"/>
          <w:sz w:val="24"/>
          <w:lang w:val="zh-CN"/>
        </w:rPr>
        <w:t>对政府采购活动事项有疑问的，可以提出询问，采购人或者采购代理机构应当在3个工作日内对</w:t>
      </w:r>
      <w:r>
        <w:rPr>
          <w:rFonts w:hint="eastAsia" w:ascii="仿宋" w:hAnsi="仿宋" w:eastAsia="仿宋" w:cs="仿宋"/>
          <w:kern w:val="0"/>
          <w:sz w:val="24"/>
          <w:lang w:val="zh-CN"/>
        </w:rPr>
        <w:t>供应商</w:t>
      </w:r>
      <w:r>
        <w:rPr>
          <w:rFonts w:ascii="仿宋" w:hAnsi="仿宋" w:eastAsia="仿宋" w:cs="仿宋"/>
          <w:kern w:val="0"/>
          <w:sz w:val="24"/>
          <w:lang w:val="zh-CN"/>
        </w:rPr>
        <w:t>依法提出的询问作出答复，但答复的内容不得涉及商业秘密。</w:t>
      </w:r>
      <w:r>
        <w:rPr>
          <w:rFonts w:hint="eastAsia" w:ascii="仿宋" w:hAnsi="仿宋" w:eastAsia="仿宋" w:cs="仿宋"/>
          <w:kern w:val="0"/>
          <w:sz w:val="24"/>
          <w:lang w:val="zh-CN"/>
        </w:rPr>
        <w:t>供应商</w:t>
      </w:r>
      <w:r>
        <w:rPr>
          <w:rFonts w:ascii="仿宋" w:hAnsi="仿宋" w:eastAsia="仿宋" w:cs="仿宋"/>
          <w:kern w:val="0"/>
          <w:sz w:val="24"/>
          <w:lang w:val="zh-CN"/>
        </w:rPr>
        <w:t>提出的询问超出采购人对采购代理机构委托授权范围</w:t>
      </w:r>
      <w:r>
        <w:rPr>
          <w:rFonts w:hint="eastAsia" w:ascii="仿宋" w:hAnsi="仿宋" w:eastAsia="仿宋" w:cs="仿宋"/>
          <w:kern w:val="0"/>
          <w:sz w:val="24"/>
        </w:rPr>
        <w:t xml:space="preserve"> </w:t>
      </w:r>
      <w:r>
        <w:rPr>
          <w:rFonts w:ascii="仿宋" w:hAnsi="仿宋" w:eastAsia="仿宋" w:cs="仿宋"/>
          <w:kern w:val="0"/>
          <w:sz w:val="24"/>
          <w:lang w:val="zh-CN"/>
        </w:rPr>
        <w:t>的，采购代理机构应当告知</w:t>
      </w:r>
      <w:r>
        <w:rPr>
          <w:rFonts w:hint="eastAsia" w:ascii="仿宋" w:hAnsi="仿宋" w:eastAsia="仿宋" w:cs="仿宋"/>
          <w:kern w:val="0"/>
          <w:sz w:val="24"/>
          <w:lang w:val="zh-CN"/>
        </w:rPr>
        <w:t>供应商</w:t>
      </w:r>
      <w:r>
        <w:rPr>
          <w:rFonts w:ascii="仿宋" w:hAnsi="仿宋" w:eastAsia="仿宋" w:cs="仿宋"/>
          <w:kern w:val="0"/>
          <w:sz w:val="24"/>
          <w:lang w:val="zh-CN"/>
        </w:rPr>
        <w:t>向采购人提出。</w:t>
      </w:r>
    </w:p>
    <w:p>
      <w:pPr>
        <w:spacing w:line="336" w:lineRule="auto"/>
        <w:ind w:firstLine="482" w:firstLineChars="200"/>
        <w:rPr>
          <w:rFonts w:ascii="仿宋" w:hAnsi="仿宋" w:eastAsia="仿宋" w:cs="仿宋"/>
          <w:b/>
          <w:sz w:val="32"/>
          <w:szCs w:val="32"/>
        </w:rPr>
      </w:pPr>
      <w:r>
        <w:rPr>
          <w:rFonts w:ascii="仿宋" w:hAnsi="仿宋" w:eastAsia="仿宋" w:cs="仿宋"/>
          <w:b/>
          <w:bCs/>
          <w:sz w:val="24"/>
        </w:rPr>
        <w:t xml:space="preserve">3. </w:t>
      </w:r>
      <w:r>
        <w:rPr>
          <w:rFonts w:hint="eastAsia" w:ascii="仿宋" w:hAnsi="仿宋" w:eastAsia="仿宋" w:cs="仿宋"/>
          <w:b/>
          <w:bCs/>
          <w:sz w:val="24"/>
          <w:lang w:eastAsia="zh-CN"/>
        </w:rPr>
        <w:t>供应商</w:t>
      </w:r>
      <w:r>
        <w:rPr>
          <w:rFonts w:ascii="仿宋" w:hAnsi="仿宋" w:eastAsia="仿宋" w:cs="仿宋"/>
          <w:b/>
          <w:bCs/>
          <w:sz w:val="24"/>
        </w:rPr>
        <w:t>质疑</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w:t>
      </w:r>
      <w:r>
        <w:rPr>
          <w:rFonts w:hint="eastAsia" w:ascii="仿宋" w:hAnsi="仿宋" w:eastAsia="仿宋" w:cs="仿宋"/>
          <w:sz w:val="24"/>
          <w:szCs w:val="20"/>
          <w:lang w:eastAsia="zh-CN"/>
        </w:rPr>
        <w:t>供应商</w:t>
      </w:r>
      <w:r>
        <w:rPr>
          <w:rFonts w:ascii="仿宋" w:hAnsi="仿宋" w:eastAsia="仿宋" w:cs="仿宋"/>
          <w:sz w:val="24"/>
          <w:szCs w:val="20"/>
        </w:rPr>
        <w:t>应当是参与所质疑项目采购活动的</w:t>
      </w:r>
      <w:r>
        <w:rPr>
          <w:rFonts w:hint="eastAsia" w:ascii="仿宋" w:hAnsi="仿宋" w:eastAsia="仿宋" w:cs="仿宋"/>
          <w:sz w:val="24"/>
          <w:szCs w:val="20"/>
          <w:lang w:eastAsia="zh-CN"/>
        </w:rPr>
        <w:t>供应商</w:t>
      </w:r>
      <w:r>
        <w:rPr>
          <w:rFonts w:ascii="仿宋" w:hAnsi="仿宋" w:eastAsia="仿宋" w:cs="仿宋"/>
          <w:sz w:val="24"/>
          <w:szCs w:val="20"/>
        </w:rPr>
        <w:t>。潜在</w:t>
      </w:r>
      <w:r>
        <w:rPr>
          <w:rFonts w:hint="eastAsia" w:ascii="仿宋" w:hAnsi="仿宋" w:eastAsia="仿宋" w:cs="仿宋"/>
          <w:sz w:val="24"/>
          <w:szCs w:val="20"/>
          <w:lang w:eastAsia="zh-CN"/>
        </w:rPr>
        <w:t>供应商</w:t>
      </w:r>
      <w:r>
        <w:rPr>
          <w:rFonts w:ascii="仿宋" w:hAnsi="仿宋" w:eastAsia="仿宋" w:cs="仿宋"/>
          <w:sz w:val="24"/>
          <w:szCs w:val="20"/>
        </w:rPr>
        <w:t>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w:t>
      </w:r>
      <w:r>
        <w:rPr>
          <w:rFonts w:hint="eastAsia" w:ascii="仿宋" w:hAnsi="仿宋" w:eastAsia="仿宋" w:cs="仿宋"/>
          <w:sz w:val="24"/>
          <w:szCs w:val="20"/>
          <w:lang w:eastAsia="zh-CN"/>
        </w:rPr>
        <w:t>供应商</w:t>
      </w:r>
      <w:r>
        <w:rPr>
          <w:rFonts w:ascii="仿宋" w:hAnsi="仿宋" w:eastAsia="仿宋" w:cs="仿宋"/>
          <w:sz w:val="24"/>
          <w:szCs w:val="20"/>
        </w:rPr>
        <w:t>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w:t>
      </w:r>
      <w:r>
        <w:rPr>
          <w:rFonts w:hint="eastAsia" w:ascii="仿宋" w:hAnsi="仿宋" w:eastAsia="仿宋" w:cs="仿宋"/>
          <w:sz w:val="24"/>
          <w:szCs w:val="20"/>
          <w:lang w:eastAsia="zh-CN"/>
        </w:rPr>
        <w:t>供应商</w:t>
      </w:r>
      <w:r>
        <w:rPr>
          <w:rFonts w:ascii="仿宋" w:hAnsi="仿宋" w:eastAsia="仿宋" w:cs="仿宋"/>
          <w:sz w:val="24"/>
          <w:szCs w:val="20"/>
        </w:rPr>
        <w:t>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w:t>
      </w:r>
      <w:r>
        <w:rPr>
          <w:rFonts w:hint="eastAsia" w:ascii="仿宋" w:hAnsi="仿宋" w:eastAsia="仿宋" w:cs="仿宋"/>
          <w:sz w:val="24"/>
          <w:szCs w:val="20"/>
          <w:lang w:eastAsia="zh-CN"/>
        </w:rPr>
        <w:t>供应商</w:t>
      </w:r>
      <w:r>
        <w:rPr>
          <w:rFonts w:ascii="仿宋" w:hAnsi="仿宋" w:eastAsia="仿宋" w:cs="仿宋"/>
          <w:sz w:val="24"/>
          <w:szCs w:val="20"/>
        </w:rPr>
        <w:t>须一次性提出。</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w:t>
      </w:r>
      <w:r>
        <w:rPr>
          <w:rFonts w:hint="eastAsia" w:ascii="仿宋" w:hAnsi="仿宋" w:eastAsia="仿宋" w:cs="仿宋"/>
          <w:sz w:val="24"/>
          <w:szCs w:val="20"/>
          <w:lang w:eastAsia="zh-CN"/>
        </w:rPr>
        <w:t>供应商</w:t>
      </w:r>
      <w:r>
        <w:rPr>
          <w:rFonts w:ascii="仿宋" w:hAnsi="仿宋" w:eastAsia="仿宋" w:cs="仿宋"/>
          <w:sz w:val="24"/>
          <w:szCs w:val="20"/>
        </w:rPr>
        <w:t>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lang w:eastAsia="zh-CN"/>
        </w:rPr>
        <w:t>供应商</w:t>
      </w:r>
      <w:r>
        <w:rPr>
          <w:rFonts w:ascii="仿宋" w:hAnsi="仿宋" w:eastAsia="仿宋" w:cs="仿宋"/>
          <w:sz w:val="24"/>
        </w:rPr>
        <w:t>的姓名或者名称、地址、邮编、联系人及联系电话；</w:t>
      </w:r>
    </w:p>
    <w:p>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lang w:eastAsia="zh-CN"/>
        </w:rPr>
        <w:t>供应商</w:t>
      </w:r>
      <w:r>
        <w:rPr>
          <w:rFonts w:ascii="仿宋" w:hAnsi="仿宋" w:eastAsia="仿宋" w:cs="仿宋"/>
          <w:sz w:val="24"/>
          <w:szCs w:val="20"/>
        </w:rPr>
        <w:t>提交的质疑函需一式三份。</w:t>
      </w:r>
      <w:r>
        <w:rPr>
          <w:rFonts w:hint="eastAsia" w:ascii="仿宋" w:hAnsi="仿宋" w:eastAsia="仿宋" w:cs="仿宋"/>
          <w:sz w:val="24"/>
          <w:szCs w:val="20"/>
          <w:lang w:eastAsia="zh-CN"/>
        </w:rPr>
        <w:t>供应商</w:t>
      </w:r>
      <w:r>
        <w:rPr>
          <w:rFonts w:ascii="仿宋" w:hAnsi="仿宋" w:eastAsia="仿宋" w:cs="仿宋"/>
          <w:sz w:val="24"/>
          <w:szCs w:val="20"/>
        </w:rPr>
        <w:t>为自然人的，应当由本人签字；</w:t>
      </w:r>
      <w:r>
        <w:rPr>
          <w:rFonts w:hint="eastAsia" w:ascii="仿宋" w:hAnsi="仿宋" w:eastAsia="仿宋" w:cs="仿宋"/>
          <w:sz w:val="24"/>
          <w:szCs w:val="20"/>
          <w:lang w:eastAsia="zh-CN"/>
        </w:rPr>
        <w:t>供应商</w:t>
      </w:r>
      <w:r>
        <w:rPr>
          <w:rFonts w:ascii="仿宋" w:hAnsi="仿宋" w:eastAsia="仿宋" w:cs="仿宋"/>
          <w:sz w:val="24"/>
          <w:szCs w:val="20"/>
        </w:rPr>
        <w:t>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ind w:firstLine="482" w:firstLineChars="200"/>
        <w:rPr>
          <w:rFonts w:ascii="仿宋" w:hAnsi="仿宋" w:eastAsia="仿宋" w:cs="仿宋"/>
          <w:b/>
          <w:sz w:val="32"/>
          <w:szCs w:val="32"/>
        </w:rPr>
      </w:pPr>
      <w:r>
        <w:rPr>
          <w:rFonts w:ascii="仿宋" w:hAnsi="仿宋" w:eastAsia="仿宋" w:cs="仿宋"/>
          <w:b/>
          <w:bCs/>
          <w:sz w:val="24"/>
        </w:rPr>
        <w:t>4.</w:t>
      </w:r>
      <w:r>
        <w:rPr>
          <w:rFonts w:hint="eastAsia" w:ascii="仿宋" w:hAnsi="仿宋" w:eastAsia="仿宋" w:cs="仿宋"/>
          <w:b/>
          <w:bCs/>
          <w:sz w:val="24"/>
          <w:lang w:eastAsia="zh-CN"/>
        </w:rPr>
        <w:t>供应商</w:t>
      </w:r>
      <w:r>
        <w:rPr>
          <w:rFonts w:ascii="仿宋" w:hAnsi="仿宋" w:eastAsia="仿宋" w:cs="仿宋"/>
          <w:b/>
          <w:bCs/>
          <w:sz w:val="24"/>
        </w:rPr>
        <w:t>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w:t>
      </w:r>
      <w:r>
        <w:rPr>
          <w:rFonts w:hint="eastAsia" w:ascii="仿宋" w:hAnsi="仿宋" w:eastAsia="仿宋" w:cs="仿宋"/>
          <w:sz w:val="24"/>
          <w:szCs w:val="20"/>
          <w:lang w:eastAsia="zh-CN"/>
        </w:rPr>
        <w:t>供应商</w:t>
      </w:r>
      <w:r>
        <w:rPr>
          <w:rFonts w:ascii="仿宋" w:hAnsi="仿宋" w:eastAsia="仿宋" w:cs="仿宋"/>
          <w:sz w:val="24"/>
          <w:szCs w:val="20"/>
        </w:rPr>
        <w:t>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4.2</w:t>
      </w:r>
      <w:r>
        <w:rPr>
          <w:rFonts w:hint="eastAsia" w:ascii="仿宋" w:hAnsi="仿宋" w:eastAsia="仿宋" w:cs="仿宋"/>
          <w:sz w:val="24"/>
          <w:szCs w:val="20"/>
          <w:lang w:eastAsia="zh-CN"/>
        </w:rPr>
        <w:t>供应商</w:t>
      </w:r>
      <w:r>
        <w:rPr>
          <w:rFonts w:ascii="仿宋" w:hAnsi="仿宋" w:eastAsia="仿宋" w:cs="仿宋"/>
          <w:sz w:val="24"/>
          <w:szCs w:val="20"/>
        </w:rPr>
        <w:t>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4.3</w:t>
      </w:r>
      <w:r>
        <w:rPr>
          <w:rFonts w:hint="eastAsia" w:ascii="仿宋" w:hAnsi="仿宋" w:eastAsia="仿宋" w:cs="仿宋"/>
          <w:sz w:val="24"/>
          <w:szCs w:val="20"/>
          <w:lang w:eastAsia="zh-CN"/>
        </w:rPr>
        <w:t>供应商</w:t>
      </w:r>
      <w:r>
        <w:rPr>
          <w:rFonts w:ascii="仿宋" w:hAnsi="仿宋" w:eastAsia="仿宋" w:cs="仿宋"/>
          <w:sz w:val="24"/>
          <w:szCs w:val="20"/>
        </w:rPr>
        <w:t>投诉应当有明确的请求和必要的证明材料。</w:t>
      </w:r>
    </w:p>
    <w:p>
      <w:pPr>
        <w:spacing w:line="336" w:lineRule="auto"/>
        <w:ind w:firstLine="480" w:firstLineChars="200"/>
        <w:rPr>
          <w:rFonts w:ascii="仿宋" w:hAnsi="仿宋" w:eastAsia="仿宋" w:cs="仿宋"/>
          <w:b/>
          <w:sz w:val="32"/>
          <w:szCs w:val="32"/>
        </w:rPr>
      </w:pPr>
      <w:bookmarkStart w:id="63" w:name="OLE_LINK32"/>
      <w:r>
        <w:rPr>
          <w:rFonts w:ascii="仿宋" w:hAnsi="仿宋" w:eastAsia="仿宋" w:cs="仿宋"/>
          <w:sz w:val="24"/>
          <w:szCs w:val="20"/>
        </w:rPr>
        <w:t>4.4以联合体形式参加政府采购活动的，其投诉应当由组成联合体的所有</w:t>
      </w:r>
      <w:r>
        <w:rPr>
          <w:rFonts w:hint="eastAsia" w:ascii="仿宋" w:hAnsi="仿宋" w:eastAsia="仿宋" w:cs="仿宋"/>
          <w:sz w:val="24"/>
          <w:szCs w:val="20"/>
          <w:lang w:eastAsia="zh-CN"/>
        </w:rPr>
        <w:t>供应商</w:t>
      </w:r>
      <w:r>
        <w:rPr>
          <w:rFonts w:ascii="仿宋" w:hAnsi="仿宋" w:eastAsia="仿宋" w:cs="仿宋"/>
          <w:sz w:val="24"/>
          <w:szCs w:val="20"/>
        </w:rPr>
        <w:t>共同提出。</w:t>
      </w:r>
    </w:p>
    <w:bookmarkEnd w:id="63"/>
    <w:p>
      <w:pPr>
        <w:snapToGrid w:val="0"/>
        <w:spacing w:line="360" w:lineRule="auto"/>
        <w:ind w:firstLine="482" w:firstLineChars="200"/>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pPr>
        <w:pStyle w:val="23"/>
        <w:spacing w:line="440" w:lineRule="exact"/>
        <w:ind w:firstLine="480" w:firstLineChars="200"/>
        <w:rPr>
          <w:rFonts w:ascii="仿宋" w:hAnsi="仿宋" w:eastAsia="仿宋" w:cs="仿宋"/>
        </w:rPr>
        <w:sectPr>
          <w:footerReference r:id="rId9" w:type="default"/>
          <w:pgSz w:w="11906" w:h="16838"/>
          <w:pgMar w:top="1474" w:right="1814" w:bottom="1474" w:left="1814" w:header="851" w:footer="992" w:gutter="0"/>
          <w:pgNumType w:start="3"/>
          <w:cols w:space="720" w:num="1"/>
          <w:docGrid w:linePitch="312" w:charSpace="0"/>
        </w:sectPr>
      </w:pPr>
    </w:p>
    <w:bookmarkEnd w:id="32"/>
    <w:bookmarkEnd w:id="33"/>
    <w:p>
      <w:pPr>
        <w:spacing w:line="360" w:lineRule="auto"/>
        <w:jc w:val="center"/>
        <w:outlineLvl w:val="0"/>
        <w:rPr>
          <w:rFonts w:ascii="仿宋" w:hAnsi="仿宋" w:eastAsia="仿宋" w:cs="仿宋"/>
          <w:b/>
          <w:sz w:val="36"/>
          <w:szCs w:val="36"/>
        </w:rPr>
      </w:pPr>
      <w:bookmarkStart w:id="64" w:name="第四部分"/>
      <w:r>
        <w:rPr>
          <w:rFonts w:hint="eastAsia" w:ascii="仿宋" w:hAnsi="仿宋" w:eastAsia="仿宋" w:cs="仿宋"/>
          <w:b/>
          <w:sz w:val="36"/>
          <w:szCs w:val="36"/>
        </w:rPr>
        <w:t>第三部分   招标项目范围及要求</w:t>
      </w:r>
    </w:p>
    <w:bookmarkEnd w:id="64"/>
    <w:p>
      <w:pPr>
        <w:snapToGrid w:val="0"/>
        <w:spacing w:beforeLines="100" w:afterLines="50" w:line="440" w:lineRule="exact"/>
        <w:rPr>
          <w:b/>
          <w:bCs/>
        </w:rPr>
      </w:pPr>
      <w:bookmarkStart w:id="65" w:name="_Toc173"/>
      <w:bookmarkStart w:id="66" w:name="_Toc22137"/>
      <w:bookmarkStart w:id="67" w:name="_Toc20993"/>
      <w:bookmarkStart w:id="68" w:name="第五部分"/>
      <w:bookmarkStart w:id="69" w:name="_Toc86217003"/>
      <w:r>
        <w:rPr>
          <w:rFonts w:hint="eastAsia"/>
          <w:b/>
          <w:bCs/>
          <w:sz w:val="21"/>
          <w:szCs w:val="21"/>
        </w:rPr>
        <w:t>一、工作岗位配置安排表及综合单价最高限价</w:t>
      </w:r>
    </w:p>
    <w:tbl>
      <w:tblPr>
        <w:tblStyle w:val="63"/>
        <w:tblW w:w="9190"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2268"/>
        <w:gridCol w:w="851"/>
        <w:gridCol w:w="1984"/>
        <w:gridCol w:w="3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23" w:type="dxa"/>
            <w:noWrap w:val="0"/>
            <w:vAlign w:val="center"/>
          </w:tcPr>
          <w:p>
            <w:pPr>
              <w:keepNext w:val="0"/>
              <w:keepLines w:val="0"/>
              <w:suppressLineNumbers w:val="0"/>
              <w:spacing w:before="0" w:beforeAutospacing="0" w:after="0" w:afterAutospacing="0" w:line="480" w:lineRule="exact"/>
              <w:ind w:left="0" w:right="0"/>
              <w:jc w:val="center"/>
              <w:rPr>
                <w:rFonts w:hint="default" w:ascii="宋体" w:hAnsi="宋体" w:cs="宋体"/>
                <w:sz w:val="21"/>
                <w:szCs w:val="21"/>
              </w:rPr>
            </w:pPr>
            <w:r>
              <w:rPr>
                <w:rFonts w:hint="eastAsia" w:ascii="宋体" w:hAnsi="宋体" w:cs="宋体"/>
                <w:sz w:val="21"/>
                <w:szCs w:val="21"/>
              </w:rPr>
              <w:t>序号</w:t>
            </w:r>
          </w:p>
        </w:tc>
        <w:tc>
          <w:tcPr>
            <w:tcW w:w="2268" w:type="dxa"/>
            <w:noWrap w:val="0"/>
            <w:vAlign w:val="center"/>
          </w:tcPr>
          <w:p>
            <w:pPr>
              <w:keepNext w:val="0"/>
              <w:keepLines w:val="0"/>
              <w:suppressLineNumbers w:val="0"/>
              <w:spacing w:before="0" w:beforeAutospacing="0" w:after="0" w:afterAutospacing="0" w:line="480" w:lineRule="exact"/>
              <w:ind w:left="0" w:right="0"/>
              <w:jc w:val="center"/>
              <w:rPr>
                <w:rFonts w:hint="default" w:ascii="宋体" w:hAnsi="宋体" w:cs="宋体"/>
                <w:sz w:val="21"/>
                <w:szCs w:val="21"/>
              </w:rPr>
            </w:pPr>
            <w:r>
              <w:rPr>
                <w:rFonts w:hint="eastAsia" w:ascii="宋体" w:hAnsi="宋体" w:cs="宋体"/>
                <w:sz w:val="21"/>
                <w:szCs w:val="21"/>
              </w:rPr>
              <w:t>名称</w:t>
            </w:r>
          </w:p>
        </w:tc>
        <w:tc>
          <w:tcPr>
            <w:tcW w:w="851" w:type="dxa"/>
            <w:noWrap w:val="0"/>
            <w:vAlign w:val="center"/>
          </w:tcPr>
          <w:p>
            <w:pPr>
              <w:keepNext w:val="0"/>
              <w:keepLines w:val="0"/>
              <w:suppressLineNumbers w:val="0"/>
              <w:spacing w:before="0" w:beforeAutospacing="0" w:after="0" w:afterAutospacing="0" w:line="480" w:lineRule="exact"/>
              <w:ind w:left="0" w:right="0"/>
              <w:jc w:val="center"/>
              <w:rPr>
                <w:rFonts w:hint="default" w:ascii="宋体" w:hAnsi="宋体" w:cs="宋体"/>
                <w:b/>
                <w:bCs/>
                <w:sz w:val="21"/>
                <w:szCs w:val="21"/>
              </w:rPr>
            </w:pPr>
            <w:r>
              <w:rPr>
                <w:rFonts w:hint="eastAsia" w:ascii="宋体" w:hAnsi="宋体" w:cs="宋体"/>
                <w:sz w:val="21"/>
                <w:szCs w:val="21"/>
              </w:rPr>
              <w:t>人数</w:t>
            </w:r>
          </w:p>
        </w:tc>
        <w:tc>
          <w:tcPr>
            <w:tcW w:w="1984" w:type="dxa"/>
            <w:noWrap w:val="0"/>
            <w:vAlign w:val="center"/>
          </w:tcPr>
          <w:p>
            <w:pPr>
              <w:keepNext w:val="0"/>
              <w:keepLines w:val="0"/>
              <w:suppressLineNumbers w:val="0"/>
              <w:snapToGrid w:val="0"/>
              <w:spacing w:before="0" w:beforeAutospacing="0" w:after="0" w:afterAutospacing="0" w:line="440" w:lineRule="exact"/>
              <w:ind w:left="0" w:right="0"/>
              <w:jc w:val="center"/>
              <w:rPr>
                <w:rFonts w:hint="default" w:ascii="宋体" w:hAnsi="宋体" w:cs="宋体"/>
                <w:bCs/>
                <w:sz w:val="21"/>
                <w:szCs w:val="21"/>
              </w:rPr>
            </w:pPr>
            <w:r>
              <w:rPr>
                <w:rFonts w:hint="eastAsia" w:ascii="宋体" w:hAnsi="宋体" w:cs="宋体"/>
                <w:bCs/>
                <w:sz w:val="21"/>
                <w:szCs w:val="21"/>
              </w:rPr>
              <w:t>综合</w:t>
            </w:r>
            <w:r>
              <w:rPr>
                <w:rFonts w:hint="eastAsia" w:ascii="宋体" w:hAnsi="宋体" w:cs="宋体"/>
                <w:bCs/>
                <w:sz w:val="21"/>
                <w:szCs w:val="21"/>
                <w:lang w:val="en-US" w:eastAsia="zh-CN"/>
              </w:rPr>
              <w:t>单</w:t>
            </w:r>
            <w:r>
              <w:rPr>
                <w:rFonts w:hint="eastAsia" w:ascii="宋体" w:hAnsi="宋体" w:cs="宋体"/>
                <w:bCs/>
                <w:sz w:val="21"/>
                <w:szCs w:val="21"/>
              </w:rPr>
              <w:t>价</w:t>
            </w:r>
          </w:p>
          <w:p>
            <w:pPr>
              <w:keepNext w:val="0"/>
              <w:keepLines w:val="0"/>
              <w:suppressLineNumbers w:val="0"/>
              <w:snapToGrid w:val="0"/>
              <w:spacing w:before="0" w:beforeAutospacing="0" w:after="0" w:afterAutospacing="0" w:line="440" w:lineRule="exact"/>
              <w:ind w:left="0" w:right="0"/>
              <w:jc w:val="center"/>
              <w:rPr>
                <w:rFonts w:hint="default" w:ascii="宋体" w:hAnsi="宋体" w:cs="宋体"/>
                <w:b/>
                <w:bCs/>
                <w:sz w:val="21"/>
                <w:szCs w:val="21"/>
              </w:rPr>
            </w:pPr>
            <w:r>
              <w:rPr>
                <w:rFonts w:hint="eastAsia" w:ascii="宋体" w:hAnsi="宋体" w:cs="宋体"/>
                <w:bCs/>
                <w:sz w:val="21"/>
                <w:szCs w:val="21"/>
              </w:rPr>
              <w:t>最高限价</w:t>
            </w:r>
          </w:p>
        </w:tc>
        <w:tc>
          <w:tcPr>
            <w:tcW w:w="3264" w:type="dxa"/>
            <w:noWrap w:val="0"/>
            <w:vAlign w:val="center"/>
          </w:tcPr>
          <w:p>
            <w:pPr>
              <w:keepNext w:val="0"/>
              <w:keepLines w:val="0"/>
              <w:suppressLineNumbers w:val="0"/>
              <w:snapToGrid w:val="0"/>
              <w:spacing w:before="0" w:beforeAutospacing="0" w:after="0" w:afterAutospacing="0" w:line="440" w:lineRule="exact"/>
              <w:ind w:left="0" w:right="0"/>
              <w:jc w:val="center"/>
              <w:rPr>
                <w:rFonts w:hint="default" w:ascii="宋体" w:hAnsi="宋体" w:cs="宋体"/>
                <w:bCs/>
                <w:sz w:val="21"/>
                <w:szCs w:val="21"/>
              </w:rPr>
            </w:pPr>
            <w:r>
              <w:rPr>
                <w:rFonts w:hint="eastAsia" w:ascii="宋体" w:hAnsi="宋体" w:cs="宋体"/>
                <w:bCs/>
                <w:sz w:val="21"/>
                <w:szCs w:val="21"/>
              </w:rPr>
              <w:t>工作要求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823" w:type="dxa"/>
            <w:noWrap w:val="0"/>
            <w:vAlign w:val="center"/>
          </w:tcPr>
          <w:p>
            <w:pPr>
              <w:keepNext w:val="0"/>
              <w:keepLines w:val="0"/>
              <w:suppressLineNumbers w:val="0"/>
              <w:snapToGrid w:val="0"/>
              <w:spacing w:before="0" w:beforeAutospacing="0" w:after="0" w:afterAutospacing="0" w:line="440" w:lineRule="exact"/>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2268" w:type="dxa"/>
            <w:noWrap w:val="0"/>
            <w:vAlign w:val="center"/>
          </w:tcPr>
          <w:p>
            <w:pPr>
              <w:keepNext w:val="0"/>
              <w:keepLines w:val="0"/>
              <w:suppressLineNumbers w:val="0"/>
              <w:snapToGrid w:val="0"/>
              <w:spacing w:before="0" w:beforeAutospacing="0" w:after="0" w:afterAutospacing="0" w:line="440" w:lineRule="exact"/>
              <w:ind w:left="0" w:right="0"/>
              <w:jc w:val="center"/>
              <w:rPr>
                <w:rFonts w:hint="default" w:ascii="宋体" w:hAnsi="宋体"/>
                <w:sz w:val="21"/>
                <w:szCs w:val="21"/>
                <w:lang w:val="en-US"/>
              </w:rPr>
            </w:pPr>
            <w:r>
              <w:rPr>
                <w:rFonts w:hint="eastAsia"/>
                <w:b w:val="0"/>
                <w:bCs/>
                <w:sz w:val="21"/>
                <w:szCs w:val="21"/>
                <w:lang w:val="en-US" w:eastAsia="zh-CN"/>
              </w:rPr>
              <w:t>安保1</w:t>
            </w:r>
          </w:p>
        </w:tc>
        <w:tc>
          <w:tcPr>
            <w:tcW w:w="851" w:type="dxa"/>
            <w:noWrap w:val="0"/>
            <w:vAlign w:val="center"/>
          </w:tcPr>
          <w:p>
            <w:pPr>
              <w:keepNext w:val="0"/>
              <w:keepLines w:val="0"/>
              <w:suppressLineNumbers w:val="0"/>
              <w:snapToGrid w:val="0"/>
              <w:spacing w:before="0" w:beforeAutospacing="0" w:after="0" w:afterAutospacing="0" w:line="440" w:lineRule="exact"/>
              <w:ind w:left="0" w:right="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p>
        </w:tc>
        <w:tc>
          <w:tcPr>
            <w:tcW w:w="1984" w:type="dxa"/>
            <w:noWrap w:val="0"/>
            <w:vAlign w:val="center"/>
          </w:tcPr>
          <w:p>
            <w:pPr>
              <w:keepNext w:val="0"/>
              <w:keepLines w:val="0"/>
              <w:suppressLineNumbers w:val="0"/>
              <w:snapToGrid w:val="0"/>
              <w:spacing w:before="0" w:beforeAutospacing="0" w:after="0" w:afterAutospacing="0" w:line="440" w:lineRule="exact"/>
              <w:ind w:left="0" w:right="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6300</w:t>
            </w:r>
            <w:r>
              <w:rPr>
                <w:rFonts w:hint="eastAsia" w:ascii="宋体" w:hAnsi="宋体" w:eastAsia="宋体" w:cs="宋体"/>
                <w:color w:val="auto"/>
                <w:sz w:val="21"/>
                <w:szCs w:val="21"/>
                <w:lang w:val="en-US" w:eastAsia="zh-CN"/>
              </w:rPr>
              <w:t>元/月/人</w:t>
            </w:r>
          </w:p>
        </w:tc>
        <w:tc>
          <w:tcPr>
            <w:tcW w:w="3264"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sz w:val="21"/>
                <w:szCs w:val="21"/>
                <w:lang w:val="en-US" w:eastAsia="zh-CN"/>
              </w:rPr>
            </w:pPr>
            <w:r>
              <w:rPr>
                <w:rFonts w:hint="eastAsia" w:ascii="宋体" w:hAnsi="宋体"/>
                <w:sz w:val="21"/>
                <w:szCs w:val="21"/>
                <w:lang w:val="en-US" w:eastAsia="zh-CN"/>
              </w:rPr>
              <w:t>统筹安保队伍人员管理，共同做好办公楼秩序维护、巡逻管理等工作。工作时间工作日为：</w:t>
            </w:r>
            <w:bookmarkStart w:id="70" w:name="OLE_LINK4"/>
            <w:r>
              <w:rPr>
                <w:rFonts w:hint="eastAsia" w:ascii="宋体" w:hAnsi="宋体"/>
                <w:sz w:val="21"/>
                <w:szCs w:val="21"/>
                <w:lang w:val="en-US" w:eastAsia="zh-CN"/>
              </w:rPr>
              <w:t>8:00-17:30</w:t>
            </w:r>
            <w:bookmarkEnd w:id="70"/>
            <w:r>
              <w:rPr>
                <w:rFonts w:hint="eastAsia" w:ascii="宋体" w:hAnsi="宋体"/>
                <w:sz w:val="21"/>
                <w:szCs w:val="21"/>
                <w:lang w:val="en-US" w:eastAsia="zh-CN"/>
              </w:rPr>
              <w:t>；节假日要求随叫随到。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823" w:type="dxa"/>
            <w:noWrap w:val="0"/>
            <w:vAlign w:val="center"/>
          </w:tcPr>
          <w:p>
            <w:pPr>
              <w:keepNext w:val="0"/>
              <w:keepLines w:val="0"/>
              <w:suppressLineNumbers w:val="0"/>
              <w:snapToGrid w:val="0"/>
              <w:spacing w:before="0" w:beforeAutospacing="0" w:after="0" w:afterAutospacing="0" w:line="440" w:lineRule="exact"/>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226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b w:val="0"/>
                <w:bCs/>
                <w:kern w:val="2"/>
                <w:sz w:val="21"/>
                <w:szCs w:val="21"/>
                <w:lang w:val="en-US" w:eastAsia="zh-CN" w:bidi="ar-SA"/>
              </w:rPr>
            </w:pPr>
            <w:r>
              <w:rPr>
                <w:rFonts w:hint="eastAsia"/>
                <w:b w:val="0"/>
                <w:bCs/>
                <w:sz w:val="21"/>
                <w:szCs w:val="21"/>
                <w:lang w:val="en-US" w:eastAsia="zh-CN"/>
              </w:rPr>
              <w:t>安保2</w:t>
            </w:r>
          </w:p>
        </w:tc>
        <w:tc>
          <w:tcPr>
            <w:tcW w:w="851" w:type="dxa"/>
            <w:noWrap w:val="0"/>
            <w:vAlign w:val="center"/>
          </w:tcPr>
          <w:p>
            <w:pPr>
              <w:keepNext w:val="0"/>
              <w:keepLines w:val="0"/>
              <w:suppressLineNumbers w:val="0"/>
              <w:snapToGrid w:val="0"/>
              <w:spacing w:before="0" w:beforeAutospacing="0" w:after="0" w:afterAutospacing="0" w:line="440" w:lineRule="exact"/>
              <w:ind w:left="0" w:right="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5</w:t>
            </w:r>
          </w:p>
        </w:tc>
        <w:tc>
          <w:tcPr>
            <w:tcW w:w="1984" w:type="dxa"/>
            <w:noWrap w:val="0"/>
            <w:vAlign w:val="center"/>
          </w:tcPr>
          <w:p>
            <w:pPr>
              <w:keepNext w:val="0"/>
              <w:keepLines w:val="0"/>
              <w:suppressLineNumbers w:val="0"/>
              <w:snapToGrid w:val="0"/>
              <w:spacing w:before="0" w:beforeAutospacing="0" w:after="0" w:afterAutospacing="0" w:line="440" w:lineRule="exact"/>
              <w:ind w:left="0" w:right="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3200</w:t>
            </w:r>
            <w:r>
              <w:rPr>
                <w:rFonts w:hint="eastAsia" w:ascii="宋体" w:hAnsi="宋体" w:eastAsia="宋体" w:cs="宋体"/>
                <w:color w:val="auto"/>
                <w:sz w:val="21"/>
                <w:szCs w:val="21"/>
                <w:lang w:val="en-US" w:eastAsia="zh-CN"/>
              </w:rPr>
              <w:t>元/月/人</w:t>
            </w:r>
          </w:p>
        </w:tc>
        <w:tc>
          <w:tcPr>
            <w:tcW w:w="3264"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sz w:val="21"/>
                <w:szCs w:val="21"/>
                <w:lang w:val="en-US" w:eastAsia="zh-CN"/>
              </w:rPr>
            </w:pPr>
            <w:bookmarkStart w:id="71" w:name="OLE_LINK3"/>
            <w:r>
              <w:rPr>
                <w:rFonts w:hint="eastAsia" w:ascii="宋体" w:hAnsi="宋体"/>
                <w:sz w:val="21"/>
                <w:szCs w:val="21"/>
                <w:lang w:val="en-US" w:eastAsia="zh-CN"/>
              </w:rPr>
              <w:t>做好办公楼秩序维护、巡逻管理、出入群众登记引导等工作</w:t>
            </w:r>
            <w:bookmarkEnd w:id="71"/>
            <w:r>
              <w:rPr>
                <w:rFonts w:hint="eastAsia" w:ascii="宋体" w:hAnsi="宋体"/>
                <w:sz w:val="21"/>
                <w:szCs w:val="21"/>
                <w:lang w:val="en-US" w:eastAsia="zh-CN"/>
              </w:rPr>
              <w:t>。工作时间工作日为：8:00-17:30；节假日要求安排轮流值班，一人在岗在位，时间8:00-17:30。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823" w:type="dxa"/>
            <w:noWrap w:val="0"/>
            <w:vAlign w:val="center"/>
          </w:tcPr>
          <w:p>
            <w:pPr>
              <w:keepNext w:val="0"/>
              <w:keepLines w:val="0"/>
              <w:suppressLineNumbers w:val="0"/>
              <w:snapToGrid w:val="0"/>
              <w:spacing w:before="0" w:beforeAutospacing="0" w:after="0" w:afterAutospacing="0" w:line="440" w:lineRule="exact"/>
              <w:ind w:left="0" w:right="0"/>
              <w:jc w:val="center"/>
              <w:rPr>
                <w:rFonts w:hint="default" w:ascii="宋体" w:hAnsi="宋体" w:cs="宋体"/>
                <w:sz w:val="21"/>
                <w:szCs w:val="21"/>
                <w:lang w:val="en-US" w:eastAsia="zh-CN"/>
              </w:rPr>
            </w:pPr>
            <w:r>
              <w:rPr>
                <w:rFonts w:hint="eastAsia" w:ascii="宋体" w:hAnsi="宋体" w:cs="宋体"/>
                <w:sz w:val="21"/>
                <w:szCs w:val="21"/>
                <w:lang w:val="en-US" w:eastAsia="zh-CN"/>
              </w:rPr>
              <w:t>3</w:t>
            </w:r>
          </w:p>
        </w:tc>
        <w:tc>
          <w:tcPr>
            <w:tcW w:w="226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eastAsia="宋体" w:cs="Times New Roman"/>
                <w:b w:val="0"/>
                <w:bCs/>
                <w:kern w:val="2"/>
                <w:sz w:val="21"/>
                <w:szCs w:val="21"/>
                <w:lang w:val="en-US" w:eastAsia="zh-CN" w:bidi="ar-SA"/>
              </w:rPr>
            </w:pPr>
            <w:r>
              <w:rPr>
                <w:rFonts w:hint="eastAsia"/>
                <w:b w:val="0"/>
                <w:bCs/>
                <w:sz w:val="21"/>
                <w:szCs w:val="21"/>
                <w:lang w:val="en-US" w:eastAsia="zh-CN"/>
              </w:rPr>
              <w:t>安保2</w:t>
            </w:r>
          </w:p>
        </w:tc>
        <w:tc>
          <w:tcPr>
            <w:tcW w:w="851" w:type="dxa"/>
            <w:noWrap w:val="0"/>
            <w:vAlign w:val="center"/>
          </w:tcPr>
          <w:p>
            <w:pPr>
              <w:keepNext w:val="0"/>
              <w:keepLines w:val="0"/>
              <w:suppressLineNumbers w:val="0"/>
              <w:snapToGrid w:val="0"/>
              <w:spacing w:before="0" w:beforeAutospacing="0" w:after="0" w:afterAutospacing="0" w:line="440" w:lineRule="exact"/>
              <w:ind w:left="0" w:right="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4</w:t>
            </w:r>
          </w:p>
        </w:tc>
        <w:tc>
          <w:tcPr>
            <w:tcW w:w="1984" w:type="dxa"/>
            <w:noWrap w:val="0"/>
            <w:vAlign w:val="center"/>
          </w:tcPr>
          <w:p>
            <w:pPr>
              <w:keepNext w:val="0"/>
              <w:keepLines w:val="0"/>
              <w:suppressLineNumbers w:val="0"/>
              <w:snapToGrid w:val="0"/>
              <w:spacing w:before="0" w:beforeAutospacing="0" w:after="0" w:afterAutospacing="0" w:line="440" w:lineRule="exact"/>
              <w:ind w:left="0" w:right="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2600</w:t>
            </w:r>
            <w:r>
              <w:rPr>
                <w:rFonts w:hint="eastAsia" w:ascii="宋体" w:hAnsi="宋体" w:eastAsia="宋体" w:cs="宋体"/>
                <w:color w:val="auto"/>
                <w:sz w:val="21"/>
                <w:szCs w:val="21"/>
                <w:lang w:val="en-US" w:eastAsia="zh-CN"/>
              </w:rPr>
              <w:t>元/月/人</w:t>
            </w:r>
          </w:p>
        </w:tc>
        <w:tc>
          <w:tcPr>
            <w:tcW w:w="3264"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Times New Roman"/>
                <w:kern w:val="2"/>
                <w:sz w:val="21"/>
                <w:szCs w:val="21"/>
                <w:lang w:val="en-US" w:eastAsia="zh-CN" w:bidi="ar-SA"/>
              </w:rPr>
            </w:pPr>
            <w:r>
              <w:rPr>
                <w:rFonts w:hint="eastAsia" w:ascii="宋体" w:hAnsi="宋体"/>
                <w:sz w:val="21"/>
                <w:szCs w:val="21"/>
                <w:lang w:val="en-US" w:eastAsia="zh-CN"/>
              </w:rPr>
              <w:t>街道停车场出入车辆管理、秩序维护、协助群众出入引导，</w:t>
            </w:r>
            <w:bookmarkStart w:id="72" w:name="OLE_LINK5"/>
            <w:r>
              <w:rPr>
                <w:rFonts w:hint="eastAsia" w:ascii="宋体" w:hAnsi="宋体"/>
                <w:sz w:val="21"/>
                <w:szCs w:val="21"/>
                <w:lang w:val="en-US" w:eastAsia="zh-CN"/>
              </w:rPr>
              <w:t>要求每天24小时1人在岗</w:t>
            </w:r>
            <w:bookmarkEnd w:id="72"/>
            <w:r>
              <w:rPr>
                <w:rFonts w:hint="eastAsia" w:ascii="宋体" w:hAnsi="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823" w:type="dxa"/>
            <w:noWrap w:val="0"/>
            <w:vAlign w:val="center"/>
          </w:tcPr>
          <w:p>
            <w:pPr>
              <w:keepNext w:val="0"/>
              <w:keepLines w:val="0"/>
              <w:suppressLineNumbers w:val="0"/>
              <w:snapToGrid w:val="0"/>
              <w:spacing w:before="0" w:beforeAutospacing="0" w:after="0" w:afterAutospacing="0" w:line="440" w:lineRule="exact"/>
              <w:ind w:left="0" w:right="0"/>
              <w:jc w:val="center"/>
              <w:rPr>
                <w:rFonts w:hint="default" w:ascii="宋体" w:hAnsi="宋体" w:cs="宋体"/>
                <w:sz w:val="21"/>
                <w:szCs w:val="21"/>
                <w:lang w:val="en-US" w:eastAsia="zh-CN"/>
              </w:rPr>
            </w:pPr>
            <w:bookmarkStart w:id="73" w:name="_Toc181721300"/>
            <w:r>
              <w:rPr>
                <w:rFonts w:hint="eastAsia" w:ascii="宋体" w:hAnsi="宋体" w:cs="宋体"/>
                <w:sz w:val="21"/>
                <w:szCs w:val="21"/>
                <w:lang w:val="en-US" w:eastAsia="zh-CN"/>
              </w:rPr>
              <w:t>4</w:t>
            </w:r>
          </w:p>
        </w:tc>
        <w:tc>
          <w:tcPr>
            <w:tcW w:w="226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b w:val="0"/>
                <w:bCs/>
                <w:sz w:val="21"/>
                <w:szCs w:val="21"/>
                <w:lang w:val="en-US" w:eastAsia="zh-CN"/>
              </w:rPr>
            </w:pPr>
            <w:r>
              <w:rPr>
                <w:rFonts w:hint="eastAsia"/>
                <w:b w:val="0"/>
                <w:bCs/>
                <w:sz w:val="21"/>
                <w:szCs w:val="21"/>
                <w:lang w:val="en-US" w:eastAsia="zh-CN"/>
              </w:rPr>
              <w:t>临时安保</w:t>
            </w:r>
          </w:p>
        </w:tc>
        <w:tc>
          <w:tcPr>
            <w:tcW w:w="851" w:type="dxa"/>
            <w:noWrap w:val="0"/>
            <w:vAlign w:val="center"/>
          </w:tcPr>
          <w:p>
            <w:pPr>
              <w:keepNext w:val="0"/>
              <w:keepLines w:val="0"/>
              <w:suppressLineNumbers w:val="0"/>
              <w:snapToGrid w:val="0"/>
              <w:spacing w:before="0" w:beforeAutospacing="0" w:after="0" w:afterAutospacing="0" w:line="440" w:lineRule="exact"/>
              <w:ind w:left="0" w:right="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w:t>
            </w:r>
          </w:p>
        </w:tc>
        <w:tc>
          <w:tcPr>
            <w:tcW w:w="1984" w:type="dxa"/>
            <w:noWrap w:val="0"/>
            <w:vAlign w:val="center"/>
          </w:tcPr>
          <w:p>
            <w:pPr>
              <w:keepNext w:val="0"/>
              <w:keepLines w:val="0"/>
              <w:suppressLineNumbers w:val="0"/>
              <w:snapToGrid w:val="0"/>
              <w:spacing w:before="0" w:beforeAutospacing="0" w:after="0" w:afterAutospacing="0" w:line="440" w:lineRule="exact"/>
              <w:ind w:left="0" w:right="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120元/天/人</w:t>
            </w:r>
          </w:p>
        </w:tc>
        <w:tc>
          <w:tcPr>
            <w:tcW w:w="3264"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sz w:val="21"/>
                <w:szCs w:val="21"/>
                <w:lang w:val="en-US" w:eastAsia="zh-CN"/>
              </w:rPr>
            </w:pPr>
            <w:r>
              <w:rPr>
                <w:rFonts w:hint="eastAsia" w:ascii="宋体" w:hAnsi="宋体"/>
                <w:sz w:val="21"/>
                <w:szCs w:val="21"/>
                <w:lang w:val="en-US" w:eastAsia="zh-CN"/>
              </w:rPr>
              <w:t>负责临时设立项目指挥部安保工作，做好办公区域巡逻、秩序维护等工作，要求每天24小时1人在岗。</w:t>
            </w:r>
          </w:p>
        </w:tc>
      </w:tr>
    </w:tbl>
    <w:p>
      <w:pPr>
        <w:widowControl/>
        <w:snapToGrid w:val="0"/>
        <w:spacing w:beforeLines="50" w:line="400" w:lineRule="atLeast"/>
        <w:ind w:firstLine="316" w:firstLineChars="150"/>
        <w:rPr>
          <w:b/>
          <w:bCs/>
          <w:sz w:val="21"/>
          <w:szCs w:val="21"/>
        </w:rPr>
      </w:pPr>
      <w:r>
        <w:rPr>
          <w:rFonts w:hint="eastAsia"/>
          <w:b/>
          <w:bCs/>
          <w:sz w:val="21"/>
          <w:szCs w:val="21"/>
        </w:rPr>
        <w:t>二、管理</w:t>
      </w:r>
      <w:bookmarkEnd w:id="73"/>
      <w:r>
        <w:rPr>
          <w:rFonts w:hint="eastAsia"/>
          <w:b/>
          <w:bCs/>
          <w:sz w:val="21"/>
          <w:szCs w:val="21"/>
        </w:rPr>
        <w:t>制度</w:t>
      </w:r>
    </w:p>
    <w:p>
      <w:pPr>
        <w:spacing w:line="460" w:lineRule="exact"/>
        <w:ind w:firstLine="422" w:firstLineChars="200"/>
        <w:rPr>
          <w:rFonts w:ascii="新宋体" w:hAnsi="新宋体" w:eastAsia="新宋体"/>
          <w:b/>
          <w:sz w:val="21"/>
          <w:szCs w:val="21"/>
        </w:rPr>
      </w:pPr>
      <w:r>
        <w:rPr>
          <w:rFonts w:hint="eastAsia" w:ascii="新宋体" w:hAnsi="新宋体" w:eastAsia="新宋体"/>
          <w:b/>
          <w:sz w:val="21"/>
          <w:szCs w:val="21"/>
        </w:rPr>
        <w:t>（一）保安职责　　</w:t>
      </w:r>
    </w:p>
    <w:p>
      <w:pPr>
        <w:spacing w:line="460" w:lineRule="exact"/>
        <w:ind w:firstLine="420" w:firstLineChars="200"/>
        <w:rPr>
          <w:rFonts w:ascii="新宋体" w:hAnsi="新宋体" w:eastAsia="新宋体"/>
          <w:sz w:val="21"/>
          <w:szCs w:val="21"/>
        </w:rPr>
      </w:pPr>
      <w:r>
        <w:rPr>
          <w:rFonts w:hint="eastAsia" w:ascii="新宋体" w:hAnsi="新宋体" w:eastAsia="新宋体"/>
          <w:sz w:val="21"/>
          <w:szCs w:val="21"/>
        </w:rPr>
        <w:t>1各岗位工作人员必须尽心尽力坚守岗位，认真负责，不得擅自离岗、脱岗，确保安全。　　</w:t>
      </w:r>
    </w:p>
    <w:p>
      <w:pPr>
        <w:spacing w:line="460" w:lineRule="exact"/>
        <w:ind w:firstLine="420" w:firstLineChars="200"/>
        <w:rPr>
          <w:rFonts w:ascii="新宋体" w:hAnsi="新宋体" w:eastAsia="新宋体"/>
          <w:sz w:val="21"/>
          <w:szCs w:val="21"/>
        </w:rPr>
      </w:pPr>
      <w:r>
        <w:rPr>
          <w:rFonts w:hint="eastAsia" w:ascii="新宋体" w:hAnsi="新宋体" w:eastAsia="新宋体"/>
          <w:sz w:val="21"/>
          <w:szCs w:val="21"/>
        </w:rPr>
        <w:t>2各岗位工作人员保持高度警惕性和积极的工作态度，对待群众用语得当，严肃执勤、热情服务，避免与群众发生矛盾，更不得有任何冲突。　　</w:t>
      </w:r>
    </w:p>
    <w:p>
      <w:pPr>
        <w:spacing w:line="460" w:lineRule="exact"/>
        <w:ind w:firstLine="420" w:firstLineChars="200"/>
        <w:rPr>
          <w:rFonts w:ascii="新宋体" w:hAnsi="新宋体" w:eastAsia="新宋体"/>
          <w:sz w:val="21"/>
          <w:szCs w:val="21"/>
        </w:rPr>
      </w:pPr>
      <w:r>
        <w:rPr>
          <w:rFonts w:hint="eastAsia" w:ascii="新宋体" w:hAnsi="新宋体" w:eastAsia="新宋体"/>
          <w:sz w:val="21"/>
          <w:szCs w:val="21"/>
        </w:rPr>
        <w:t>3各岗位工作人员密切观察所负责区域安全情况，及早发现问题并及早解决。　　</w:t>
      </w:r>
    </w:p>
    <w:p>
      <w:pPr>
        <w:spacing w:line="460" w:lineRule="exact"/>
        <w:ind w:firstLine="420" w:firstLineChars="200"/>
        <w:rPr>
          <w:rFonts w:ascii="新宋体" w:hAnsi="新宋体" w:eastAsia="新宋体"/>
          <w:sz w:val="21"/>
          <w:szCs w:val="21"/>
        </w:rPr>
      </w:pPr>
      <w:r>
        <w:rPr>
          <w:rFonts w:hint="eastAsia" w:ascii="新宋体" w:hAnsi="新宋体" w:eastAsia="新宋体"/>
          <w:sz w:val="21"/>
          <w:szCs w:val="21"/>
        </w:rPr>
        <w:t>4</w:t>
      </w:r>
      <w:r>
        <w:rPr>
          <w:rFonts w:hint="eastAsia" w:ascii="新宋体" w:hAnsi="新宋体" w:eastAsia="新宋体"/>
          <w:sz w:val="21"/>
          <w:szCs w:val="21"/>
          <w:lang w:eastAsia="zh-CN"/>
        </w:rPr>
        <w:t>安保队长</w:t>
      </w:r>
      <w:r>
        <w:rPr>
          <w:rFonts w:hint="eastAsia" w:ascii="新宋体" w:hAnsi="新宋体" w:eastAsia="新宋体"/>
          <w:sz w:val="21"/>
          <w:szCs w:val="21"/>
        </w:rPr>
        <w:t>周密部署安全岗位，合理安排人员，勤于检查，及时发现和处理问题。如遇较大问题，及时</w:t>
      </w:r>
      <w:r>
        <w:rPr>
          <w:rFonts w:hint="eastAsia" w:ascii="新宋体" w:hAnsi="新宋体" w:eastAsia="新宋体"/>
          <w:sz w:val="21"/>
          <w:szCs w:val="21"/>
          <w:lang w:eastAsia="zh-CN"/>
        </w:rPr>
        <w:t>双向请示（中标单位及采购单位）</w:t>
      </w:r>
      <w:r>
        <w:rPr>
          <w:rFonts w:hint="eastAsia" w:ascii="新宋体" w:hAnsi="新宋体" w:eastAsia="新宋体"/>
          <w:sz w:val="21"/>
          <w:szCs w:val="21"/>
        </w:rPr>
        <w:t>。　　</w:t>
      </w:r>
    </w:p>
    <w:p>
      <w:pPr>
        <w:spacing w:line="460" w:lineRule="exact"/>
        <w:ind w:firstLine="420" w:firstLineChars="200"/>
        <w:rPr>
          <w:rFonts w:hint="eastAsia" w:ascii="新宋体" w:hAnsi="新宋体" w:eastAsia="新宋体"/>
          <w:sz w:val="21"/>
          <w:szCs w:val="21"/>
        </w:rPr>
      </w:pPr>
      <w:r>
        <w:rPr>
          <w:rFonts w:hint="eastAsia" w:ascii="新宋体" w:hAnsi="新宋体" w:eastAsia="新宋体"/>
          <w:sz w:val="21"/>
          <w:szCs w:val="21"/>
        </w:rPr>
        <w:t>5如遇突发事件需采取紧急任务时，各岗位人员要迅速按紧急突发事件预案启动工作程序。</w:t>
      </w:r>
    </w:p>
    <w:p>
      <w:pPr>
        <w:spacing w:line="460" w:lineRule="exact"/>
        <w:ind w:firstLine="420" w:firstLineChars="200"/>
        <w:rPr>
          <w:rFonts w:ascii="新宋体" w:hAnsi="新宋体" w:eastAsia="新宋体"/>
          <w:color w:val="FF0000"/>
          <w:sz w:val="21"/>
          <w:szCs w:val="21"/>
        </w:rPr>
      </w:pPr>
      <w:r>
        <w:rPr>
          <w:rFonts w:hint="eastAsia" w:ascii="新宋体" w:hAnsi="新宋体" w:eastAsia="新宋体"/>
          <w:color w:val="auto"/>
          <w:sz w:val="21"/>
          <w:szCs w:val="21"/>
        </w:rPr>
        <w:t>6.要求安保人员在执勤过程中，依法执勤、文明执勤、规范执勤，对街道布置任务的岗位进行巡逻检查，及时防范和消除不安全隐患。</w:t>
      </w:r>
    </w:p>
    <w:p>
      <w:pPr>
        <w:spacing w:line="460" w:lineRule="exact"/>
        <w:ind w:firstLine="422" w:firstLineChars="200"/>
        <w:rPr>
          <w:rFonts w:ascii="新宋体" w:hAnsi="新宋体" w:eastAsia="新宋体"/>
          <w:b/>
          <w:sz w:val="21"/>
          <w:szCs w:val="21"/>
        </w:rPr>
      </w:pPr>
      <w:bookmarkStart w:id="74" w:name="_Toc352672493"/>
      <w:r>
        <w:rPr>
          <w:rFonts w:hint="eastAsia" w:ascii="新宋体" w:hAnsi="新宋体" w:eastAsia="新宋体"/>
          <w:b/>
          <w:sz w:val="21"/>
          <w:szCs w:val="21"/>
        </w:rPr>
        <w:t>（二）保安管理</w:t>
      </w:r>
      <w:bookmarkEnd w:id="74"/>
    </w:p>
    <w:p>
      <w:pPr>
        <w:spacing w:line="460" w:lineRule="exact"/>
        <w:ind w:firstLine="422" w:firstLineChars="200"/>
        <w:rPr>
          <w:rFonts w:ascii="新宋体" w:hAnsi="新宋体" w:eastAsia="新宋体"/>
          <w:b/>
          <w:sz w:val="21"/>
          <w:szCs w:val="21"/>
        </w:rPr>
      </w:pPr>
      <w:r>
        <w:rPr>
          <w:rFonts w:hint="eastAsia" w:ascii="新宋体" w:hAnsi="新宋体" w:eastAsia="新宋体"/>
          <w:b/>
          <w:sz w:val="21"/>
          <w:szCs w:val="21"/>
        </w:rPr>
        <w:t>岗位工作要求</w:t>
      </w:r>
    </w:p>
    <w:p>
      <w:pPr>
        <w:spacing w:line="460" w:lineRule="exact"/>
        <w:ind w:firstLine="210" w:firstLineChars="100"/>
        <w:rPr>
          <w:rFonts w:ascii="新宋体" w:hAnsi="新宋体" w:eastAsia="新宋体"/>
          <w:sz w:val="21"/>
          <w:szCs w:val="21"/>
        </w:rPr>
      </w:pPr>
      <w:bookmarkStart w:id="75" w:name="_Toc352672494"/>
      <w:bookmarkStart w:id="76" w:name="_Toc181721304"/>
      <w:r>
        <w:rPr>
          <w:rFonts w:hint="eastAsia" w:ascii="新宋体" w:hAnsi="新宋体" w:eastAsia="新宋体"/>
          <w:sz w:val="21"/>
          <w:szCs w:val="21"/>
        </w:rPr>
        <w:t>（1）要求政治思想素质好，热爱保安事业，有较强的责任心。</w:t>
      </w:r>
    </w:p>
    <w:p>
      <w:pPr>
        <w:spacing w:line="460" w:lineRule="exact"/>
        <w:ind w:firstLine="210" w:firstLineChars="100"/>
        <w:rPr>
          <w:rFonts w:ascii="新宋体" w:hAnsi="新宋体" w:eastAsia="新宋体"/>
          <w:sz w:val="21"/>
          <w:szCs w:val="21"/>
        </w:rPr>
      </w:pPr>
      <w:r>
        <w:rPr>
          <w:rFonts w:hint="eastAsia" w:ascii="新宋体" w:hAnsi="新宋体" w:eastAsia="新宋体"/>
          <w:sz w:val="21"/>
          <w:szCs w:val="21"/>
        </w:rPr>
        <w:t>（</w:t>
      </w:r>
      <w:r>
        <w:rPr>
          <w:rFonts w:hint="eastAsia" w:ascii="新宋体" w:hAnsi="新宋体" w:eastAsia="新宋体"/>
          <w:sz w:val="21"/>
          <w:szCs w:val="21"/>
          <w:lang w:val="en-US" w:eastAsia="zh-CN"/>
        </w:rPr>
        <w:t>3</w:t>
      </w:r>
      <w:r>
        <w:rPr>
          <w:rFonts w:hint="eastAsia" w:ascii="新宋体" w:hAnsi="新宋体" w:eastAsia="新宋体"/>
          <w:sz w:val="21"/>
          <w:szCs w:val="21"/>
        </w:rPr>
        <w:t>）要求工作人员体型、外貌端庄，身体健康，无犯罪记录，无劣迹。为正人派，具有正义感。</w:t>
      </w:r>
    </w:p>
    <w:p>
      <w:pPr>
        <w:spacing w:line="460" w:lineRule="exact"/>
        <w:ind w:firstLine="210" w:firstLineChars="100"/>
        <w:rPr>
          <w:rFonts w:ascii="新宋体" w:hAnsi="新宋体" w:eastAsia="新宋体"/>
          <w:sz w:val="21"/>
          <w:szCs w:val="21"/>
        </w:rPr>
      </w:pPr>
      <w:r>
        <w:rPr>
          <w:rFonts w:hint="eastAsia" w:ascii="新宋体" w:hAnsi="新宋体" w:eastAsia="新宋体"/>
          <w:sz w:val="21"/>
          <w:szCs w:val="21"/>
        </w:rPr>
        <w:t>（</w:t>
      </w:r>
      <w:r>
        <w:rPr>
          <w:rFonts w:hint="eastAsia" w:ascii="新宋体" w:hAnsi="新宋体" w:eastAsia="新宋体"/>
          <w:sz w:val="21"/>
          <w:szCs w:val="21"/>
          <w:lang w:val="en-US" w:eastAsia="zh-CN"/>
        </w:rPr>
        <w:t>4</w:t>
      </w:r>
      <w:r>
        <w:rPr>
          <w:rFonts w:hint="eastAsia" w:ascii="新宋体" w:hAnsi="新宋体" w:eastAsia="新宋体"/>
          <w:sz w:val="21"/>
          <w:szCs w:val="21"/>
        </w:rPr>
        <w:t>）要求工作人员必须遵守工作纪律、采购人单位的各项规章制度和员工守则，并能服从管理听指挥。</w:t>
      </w:r>
    </w:p>
    <w:p>
      <w:pPr>
        <w:spacing w:line="460" w:lineRule="exact"/>
        <w:ind w:firstLine="210" w:firstLineChars="100"/>
        <w:rPr>
          <w:rFonts w:ascii="新宋体" w:hAnsi="新宋体" w:eastAsia="新宋体"/>
          <w:sz w:val="21"/>
          <w:szCs w:val="21"/>
        </w:rPr>
      </w:pPr>
      <w:r>
        <w:rPr>
          <w:rFonts w:hint="eastAsia" w:ascii="新宋体" w:hAnsi="新宋体" w:eastAsia="新宋体"/>
          <w:sz w:val="21"/>
          <w:szCs w:val="21"/>
        </w:rPr>
        <w:t>（</w:t>
      </w:r>
      <w:r>
        <w:rPr>
          <w:rFonts w:hint="eastAsia" w:ascii="新宋体" w:hAnsi="新宋体" w:eastAsia="新宋体"/>
          <w:sz w:val="21"/>
          <w:szCs w:val="21"/>
          <w:lang w:val="en-US" w:eastAsia="zh-CN"/>
        </w:rPr>
        <w:t>5</w:t>
      </w:r>
      <w:r>
        <w:rPr>
          <w:rFonts w:hint="eastAsia" w:ascii="新宋体" w:hAnsi="新宋体" w:eastAsia="新宋体"/>
          <w:sz w:val="21"/>
          <w:szCs w:val="21"/>
        </w:rPr>
        <w:t xml:space="preserve">）要求保安人员在执勤过程中，依法执勤、文明执勤、规范执勤，对街道办进行不间断24小时巡逻检查，及时防范和消除不安全隐患； </w:t>
      </w:r>
    </w:p>
    <w:p>
      <w:pPr>
        <w:spacing w:line="460" w:lineRule="exact"/>
        <w:ind w:firstLine="210" w:firstLineChars="100"/>
        <w:rPr>
          <w:rFonts w:ascii="新宋体" w:hAnsi="新宋体" w:eastAsia="新宋体"/>
          <w:sz w:val="21"/>
          <w:szCs w:val="21"/>
        </w:rPr>
      </w:pPr>
      <w:r>
        <w:rPr>
          <w:rFonts w:hint="eastAsia" w:ascii="新宋体" w:hAnsi="新宋体" w:eastAsia="新宋体"/>
          <w:sz w:val="21"/>
          <w:szCs w:val="21"/>
        </w:rPr>
        <w:t>（</w:t>
      </w:r>
      <w:r>
        <w:rPr>
          <w:rFonts w:hint="eastAsia" w:ascii="新宋体" w:hAnsi="新宋体" w:eastAsia="新宋体"/>
          <w:sz w:val="21"/>
          <w:szCs w:val="21"/>
          <w:lang w:val="en-US" w:eastAsia="zh-CN"/>
        </w:rPr>
        <w:t>6</w:t>
      </w:r>
      <w:r>
        <w:rPr>
          <w:rFonts w:hint="eastAsia" w:ascii="新宋体" w:hAnsi="新宋体" w:eastAsia="新宋体"/>
          <w:sz w:val="21"/>
          <w:szCs w:val="21"/>
        </w:rPr>
        <w:t>）投标人应对其上岗人员进行安全、消防、行为规范、法律等知识的上岗培训，上岗人员均应经培训合格后持证上岗。</w:t>
      </w:r>
    </w:p>
    <w:p>
      <w:pPr>
        <w:spacing w:line="460" w:lineRule="exact"/>
        <w:ind w:firstLine="210" w:firstLineChars="100"/>
        <w:rPr>
          <w:rFonts w:ascii="新宋体" w:hAnsi="新宋体" w:eastAsia="新宋体"/>
          <w:sz w:val="21"/>
          <w:szCs w:val="21"/>
        </w:rPr>
      </w:pPr>
      <w:r>
        <w:rPr>
          <w:rFonts w:hint="eastAsia" w:ascii="新宋体" w:hAnsi="新宋体" w:eastAsia="新宋体"/>
          <w:sz w:val="21"/>
          <w:szCs w:val="21"/>
        </w:rPr>
        <w:t>（</w:t>
      </w:r>
      <w:r>
        <w:rPr>
          <w:rFonts w:hint="eastAsia" w:ascii="新宋体" w:hAnsi="新宋体" w:eastAsia="新宋体"/>
          <w:sz w:val="21"/>
          <w:szCs w:val="21"/>
          <w:lang w:val="en-US" w:eastAsia="zh-CN"/>
        </w:rPr>
        <w:t>7</w:t>
      </w:r>
      <w:r>
        <w:rPr>
          <w:rFonts w:hint="eastAsia" w:ascii="新宋体" w:hAnsi="新宋体" w:eastAsia="新宋体"/>
          <w:sz w:val="21"/>
          <w:szCs w:val="21"/>
        </w:rPr>
        <w:t>）工作人员执勤时应统一着装，做到仪表端正、着装整齐、不留长发和胡子。</w:t>
      </w:r>
    </w:p>
    <w:p>
      <w:pPr>
        <w:spacing w:line="460" w:lineRule="exact"/>
        <w:ind w:firstLine="210" w:firstLineChars="100"/>
        <w:rPr>
          <w:rFonts w:ascii="新宋体" w:hAnsi="新宋体" w:eastAsia="新宋体"/>
          <w:sz w:val="21"/>
          <w:szCs w:val="21"/>
        </w:rPr>
      </w:pPr>
      <w:r>
        <w:rPr>
          <w:rFonts w:hint="eastAsia" w:ascii="新宋体" w:hAnsi="新宋体" w:eastAsia="新宋体"/>
          <w:sz w:val="21"/>
          <w:szCs w:val="21"/>
        </w:rPr>
        <w:t>（</w:t>
      </w:r>
      <w:r>
        <w:rPr>
          <w:rFonts w:hint="eastAsia" w:ascii="新宋体" w:hAnsi="新宋体" w:eastAsia="新宋体"/>
          <w:sz w:val="21"/>
          <w:szCs w:val="21"/>
          <w:lang w:val="en-US" w:eastAsia="zh-CN"/>
        </w:rPr>
        <w:t>8</w:t>
      </w:r>
      <w:r>
        <w:rPr>
          <w:rFonts w:hint="eastAsia" w:ascii="新宋体" w:hAnsi="新宋体" w:eastAsia="新宋体"/>
          <w:sz w:val="21"/>
          <w:szCs w:val="21"/>
        </w:rPr>
        <w:t>）上岗人员执勤应恪尽职守，敢于同违法犯罪分子作斗争；</w:t>
      </w:r>
    </w:p>
    <w:p>
      <w:pPr>
        <w:spacing w:line="460" w:lineRule="exact"/>
        <w:ind w:firstLine="210" w:firstLineChars="100"/>
        <w:rPr>
          <w:rFonts w:ascii="新宋体" w:hAnsi="新宋体" w:eastAsia="新宋体"/>
          <w:sz w:val="21"/>
          <w:szCs w:val="21"/>
        </w:rPr>
      </w:pPr>
      <w:r>
        <w:rPr>
          <w:rFonts w:hint="eastAsia" w:ascii="新宋体" w:hAnsi="新宋体" w:eastAsia="新宋体"/>
          <w:sz w:val="21"/>
          <w:szCs w:val="21"/>
        </w:rPr>
        <w:t>（</w:t>
      </w:r>
      <w:r>
        <w:rPr>
          <w:rFonts w:hint="eastAsia" w:ascii="新宋体" w:hAnsi="新宋体" w:eastAsia="新宋体"/>
          <w:sz w:val="21"/>
          <w:szCs w:val="21"/>
          <w:lang w:val="en-US" w:eastAsia="zh-CN"/>
        </w:rPr>
        <w:t>9</w:t>
      </w:r>
      <w:r>
        <w:rPr>
          <w:rFonts w:hint="eastAsia" w:ascii="新宋体" w:hAnsi="新宋体" w:eastAsia="新宋体"/>
          <w:sz w:val="21"/>
          <w:szCs w:val="21"/>
        </w:rPr>
        <w:t>）上岗人员执勤时应振作精神，准时到岗，做到不迟到、不早退、不串岗、不脱岗、不漏更、不旷工。当班期间不得睡觉、看书、看报，不得饮酒、吸烟，严禁赌博。</w:t>
      </w:r>
    </w:p>
    <w:p>
      <w:pPr>
        <w:spacing w:line="460" w:lineRule="exact"/>
        <w:ind w:firstLine="210" w:firstLineChars="100"/>
        <w:rPr>
          <w:rFonts w:ascii="新宋体" w:hAnsi="新宋体" w:eastAsia="新宋体"/>
          <w:sz w:val="21"/>
          <w:szCs w:val="21"/>
        </w:rPr>
      </w:pPr>
      <w:r>
        <w:rPr>
          <w:rFonts w:hint="eastAsia" w:ascii="新宋体" w:hAnsi="新宋体" w:eastAsia="新宋体"/>
          <w:sz w:val="21"/>
          <w:szCs w:val="21"/>
        </w:rPr>
        <w:t>（1</w:t>
      </w:r>
      <w:r>
        <w:rPr>
          <w:rFonts w:hint="eastAsia" w:ascii="新宋体" w:hAnsi="新宋体" w:eastAsia="新宋体"/>
          <w:sz w:val="21"/>
          <w:szCs w:val="21"/>
          <w:lang w:val="en-US" w:eastAsia="zh-CN"/>
        </w:rPr>
        <w:t>0</w:t>
      </w:r>
      <w:r>
        <w:rPr>
          <w:rFonts w:hint="eastAsia" w:ascii="新宋体" w:hAnsi="新宋体" w:eastAsia="新宋体"/>
          <w:sz w:val="21"/>
          <w:szCs w:val="21"/>
        </w:rPr>
        <w:t>）前、后两班交接时，保安人员应认真做好交接工作，交接事项应详尽、准确地进行记录。</w:t>
      </w:r>
    </w:p>
    <w:p>
      <w:pPr>
        <w:spacing w:line="460" w:lineRule="exact"/>
        <w:ind w:firstLine="210" w:firstLineChars="100"/>
        <w:rPr>
          <w:rFonts w:ascii="新宋体" w:hAnsi="新宋体" w:eastAsia="新宋体"/>
          <w:sz w:val="21"/>
          <w:szCs w:val="21"/>
        </w:rPr>
      </w:pPr>
      <w:r>
        <w:rPr>
          <w:rFonts w:hint="eastAsia" w:ascii="新宋体" w:hAnsi="新宋体" w:eastAsia="新宋体"/>
          <w:sz w:val="21"/>
          <w:szCs w:val="21"/>
        </w:rPr>
        <w:t>（1</w:t>
      </w:r>
      <w:r>
        <w:rPr>
          <w:rFonts w:hint="eastAsia" w:ascii="新宋体" w:hAnsi="新宋体" w:eastAsia="新宋体"/>
          <w:sz w:val="21"/>
          <w:szCs w:val="21"/>
          <w:lang w:val="en-US" w:eastAsia="zh-CN"/>
        </w:rPr>
        <w:t>1</w:t>
      </w:r>
      <w:r>
        <w:rPr>
          <w:rFonts w:hint="eastAsia" w:ascii="新宋体" w:hAnsi="新宋体" w:eastAsia="新宋体"/>
          <w:sz w:val="21"/>
          <w:szCs w:val="21"/>
        </w:rPr>
        <w:t>）巡逻过程中，遇到可疑人员，要礼貌盘查，如有需要，可带至保卫科询问；与其它岗位保持密切联系，及时通报相关情况；认真作好巡逻记录，对各种不安全隐患应及时处置，并详细记录上报。门卫保安员夜间休息前对各楼层巡逻不少于1遍；</w:t>
      </w:r>
    </w:p>
    <w:p>
      <w:pPr>
        <w:spacing w:line="400" w:lineRule="atLeast"/>
        <w:ind w:firstLine="210" w:firstLineChars="100"/>
        <w:rPr>
          <w:rFonts w:ascii="宋体" w:hAnsi="宋体"/>
          <w:sz w:val="21"/>
          <w:szCs w:val="21"/>
        </w:rPr>
      </w:pPr>
      <w:r>
        <w:rPr>
          <w:rFonts w:hint="eastAsia" w:ascii="宋体" w:hAnsi="宋体"/>
          <w:sz w:val="21"/>
          <w:szCs w:val="21"/>
        </w:rPr>
        <w:t>（1</w:t>
      </w:r>
      <w:r>
        <w:rPr>
          <w:rFonts w:hint="eastAsia" w:ascii="宋体" w:hAnsi="宋体"/>
          <w:sz w:val="21"/>
          <w:szCs w:val="21"/>
          <w:lang w:val="en-US" w:eastAsia="zh-CN"/>
        </w:rPr>
        <w:t>2</w:t>
      </w:r>
      <w:r>
        <w:rPr>
          <w:rFonts w:hint="eastAsia" w:ascii="宋体" w:hAnsi="宋体"/>
          <w:sz w:val="21"/>
          <w:szCs w:val="21"/>
        </w:rPr>
        <w:t>）大门口其它管理。</w:t>
      </w:r>
    </w:p>
    <w:p>
      <w:pPr>
        <w:spacing w:line="400" w:lineRule="atLeast"/>
        <w:ind w:firstLine="315" w:firstLineChars="150"/>
        <w:rPr>
          <w:rFonts w:ascii="宋体" w:hAnsi="宋体"/>
          <w:sz w:val="21"/>
          <w:szCs w:val="21"/>
        </w:rPr>
      </w:pPr>
      <w:r>
        <w:rPr>
          <w:rFonts w:hint="eastAsia" w:ascii="新宋体" w:hAnsi="新宋体" w:eastAsia="新宋体"/>
          <w:sz w:val="21"/>
          <w:szCs w:val="21"/>
        </w:rPr>
        <w:t>①</w:t>
      </w:r>
      <w:r>
        <w:rPr>
          <w:rFonts w:hint="eastAsia" w:ascii="宋体" w:hAnsi="宋体"/>
          <w:sz w:val="21"/>
          <w:szCs w:val="21"/>
        </w:rPr>
        <w:t>.做好大门外禁停区域管理，严禁车辆乱停乱放，时刻保持大门口交通顺畅；</w:t>
      </w:r>
    </w:p>
    <w:p>
      <w:pPr>
        <w:spacing w:line="400" w:lineRule="atLeast"/>
        <w:ind w:firstLine="315" w:firstLineChars="150"/>
        <w:rPr>
          <w:rFonts w:ascii="宋体" w:hAnsi="宋体"/>
          <w:sz w:val="21"/>
          <w:szCs w:val="21"/>
        </w:rPr>
      </w:pPr>
      <w:r>
        <w:rPr>
          <w:rFonts w:hint="eastAsia" w:ascii="新宋体" w:hAnsi="新宋体" w:eastAsia="新宋体"/>
          <w:sz w:val="21"/>
          <w:szCs w:val="21"/>
        </w:rPr>
        <w:t>②</w:t>
      </w:r>
      <w:r>
        <w:rPr>
          <w:rFonts w:hint="eastAsia" w:ascii="宋体" w:hAnsi="宋体"/>
          <w:sz w:val="21"/>
          <w:szCs w:val="21"/>
        </w:rPr>
        <w:t>.保持门岗周围和值班室内的清洁卫生。</w:t>
      </w:r>
    </w:p>
    <w:p>
      <w:pPr>
        <w:spacing w:line="460" w:lineRule="exact"/>
        <w:ind w:firstLine="422" w:firstLineChars="200"/>
        <w:rPr>
          <w:rFonts w:ascii="新宋体" w:hAnsi="新宋体" w:eastAsia="新宋体"/>
          <w:b/>
          <w:sz w:val="21"/>
          <w:szCs w:val="21"/>
        </w:rPr>
      </w:pPr>
      <w:r>
        <w:rPr>
          <w:rFonts w:hint="eastAsia" w:ascii="新宋体" w:hAnsi="新宋体" w:eastAsia="新宋体"/>
          <w:b/>
          <w:sz w:val="21"/>
          <w:szCs w:val="21"/>
        </w:rPr>
        <w:t>（三）门卫车辆管理</w:t>
      </w:r>
      <w:bookmarkEnd w:id="75"/>
      <w:bookmarkEnd w:id="76"/>
    </w:p>
    <w:p>
      <w:pPr>
        <w:spacing w:line="460" w:lineRule="exact"/>
        <w:ind w:firstLine="420" w:firstLineChars="200"/>
        <w:rPr>
          <w:rFonts w:ascii="新宋体" w:hAnsi="新宋体" w:eastAsia="新宋体"/>
          <w:sz w:val="21"/>
          <w:szCs w:val="21"/>
        </w:rPr>
      </w:pPr>
      <w:bookmarkStart w:id="77" w:name="_Toc352672495"/>
      <w:bookmarkStart w:id="78" w:name="_Toc181721305"/>
      <w:r>
        <w:rPr>
          <w:rFonts w:hint="eastAsia" w:ascii="新宋体" w:hAnsi="新宋体" w:eastAsia="新宋体"/>
          <w:sz w:val="21"/>
          <w:szCs w:val="21"/>
        </w:rPr>
        <w:t>①引导车辆的驶入与停放；</w:t>
      </w:r>
      <w:bookmarkEnd w:id="77"/>
    </w:p>
    <w:p>
      <w:pPr>
        <w:spacing w:line="460" w:lineRule="exact"/>
        <w:ind w:firstLine="420" w:firstLineChars="200"/>
        <w:rPr>
          <w:rFonts w:ascii="新宋体" w:hAnsi="新宋体" w:eastAsia="新宋体"/>
          <w:sz w:val="21"/>
          <w:szCs w:val="21"/>
        </w:rPr>
      </w:pPr>
      <w:bookmarkStart w:id="79" w:name="_Toc352672496"/>
      <w:r>
        <w:rPr>
          <w:rFonts w:hint="eastAsia" w:ascii="新宋体" w:hAnsi="新宋体" w:eastAsia="新宋体"/>
          <w:sz w:val="21"/>
          <w:szCs w:val="21"/>
        </w:rPr>
        <w:t>②外来无通行证车辆未经许可，不可进入院内；</w:t>
      </w:r>
      <w:bookmarkEnd w:id="79"/>
      <w:bookmarkStart w:id="80" w:name="_Toc352672498"/>
    </w:p>
    <w:p>
      <w:pPr>
        <w:spacing w:line="460" w:lineRule="exact"/>
        <w:ind w:firstLine="420" w:firstLineChars="200"/>
        <w:rPr>
          <w:rFonts w:ascii="新宋体" w:hAnsi="新宋体" w:eastAsia="新宋体"/>
          <w:sz w:val="21"/>
          <w:szCs w:val="21"/>
        </w:rPr>
      </w:pPr>
      <w:r>
        <w:rPr>
          <w:rFonts w:hint="eastAsia" w:ascii="新宋体" w:hAnsi="新宋体" w:eastAsia="新宋体"/>
          <w:sz w:val="21"/>
          <w:szCs w:val="21"/>
        </w:rPr>
        <w:t>③驶入院内的车辆，均需减速慢行；</w:t>
      </w:r>
      <w:bookmarkEnd w:id="80"/>
    </w:p>
    <w:p>
      <w:pPr>
        <w:spacing w:line="460" w:lineRule="exact"/>
        <w:ind w:firstLine="420" w:firstLineChars="200"/>
        <w:rPr>
          <w:rFonts w:ascii="新宋体" w:hAnsi="新宋体" w:eastAsia="新宋体"/>
          <w:sz w:val="21"/>
          <w:szCs w:val="21"/>
        </w:rPr>
      </w:pPr>
      <w:bookmarkStart w:id="81" w:name="_Toc352672499"/>
      <w:r>
        <w:rPr>
          <w:rFonts w:hint="eastAsia" w:ascii="新宋体" w:hAnsi="新宋体" w:eastAsia="新宋体"/>
          <w:sz w:val="21"/>
          <w:szCs w:val="21"/>
        </w:rPr>
        <w:t>④</w:t>
      </w:r>
      <w:bookmarkEnd w:id="81"/>
      <w:bookmarkStart w:id="82" w:name="_Toc352672501"/>
      <w:r>
        <w:rPr>
          <w:rFonts w:hint="eastAsia" w:ascii="新宋体" w:hAnsi="新宋体" w:eastAsia="新宋体"/>
          <w:sz w:val="21"/>
          <w:szCs w:val="21"/>
        </w:rPr>
        <w:t>随时巡查车辆停放情况及车辆的车况，遇有门未锁、灯未关、漏油、漏水等现象发生时，及时通知车主；</w:t>
      </w:r>
      <w:bookmarkEnd w:id="82"/>
    </w:p>
    <w:p>
      <w:pPr>
        <w:spacing w:line="460" w:lineRule="exact"/>
        <w:ind w:firstLine="420" w:firstLineChars="200"/>
        <w:rPr>
          <w:rFonts w:hint="eastAsia" w:ascii="新宋体" w:hAnsi="新宋体" w:eastAsia="新宋体"/>
          <w:sz w:val="21"/>
          <w:szCs w:val="21"/>
          <w:lang w:eastAsia="zh-CN"/>
        </w:rPr>
      </w:pPr>
      <w:bookmarkStart w:id="83" w:name="_Toc352672502"/>
      <w:r>
        <w:rPr>
          <w:rFonts w:hint="eastAsia" w:ascii="新宋体" w:hAnsi="新宋体" w:eastAsia="新宋体"/>
          <w:sz w:val="21"/>
          <w:szCs w:val="21"/>
        </w:rPr>
        <w:t>⑤停车场内无货物堆积、道路阻塞现象</w:t>
      </w:r>
      <w:bookmarkEnd w:id="83"/>
      <w:r>
        <w:rPr>
          <w:rFonts w:hint="eastAsia" w:ascii="新宋体" w:hAnsi="新宋体" w:eastAsia="新宋体"/>
          <w:sz w:val="21"/>
          <w:szCs w:val="21"/>
          <w:lang w:eastAsia="zh-CN"/>
        </w:rPr>
        <w:t>。</w:t>
      </w:r>
    </w:p>
    <w:bookmarkEnd w:id="78"/>
    <w:p>
      <w:pPr>
        <w:widowControl/>
        <w:snapToGrid w:val="0"/>
        <w:spacing w:line="400" w:lineRule="atLeast"/>
        <w:ind w:firstLine="517" w:firstLineChars="245"/>
        <w:rPr>
          <w:b/>
          <w:bCs/>
          <w:sz w:val="21"/>
          <w:szCs w:val="21"/>
        </w:rPr>
      </w:pPr>
      <w:r>
        <w:rPr>
          <w:rFonts w:hint="eastAsia"/>
          <w:b/>
          <w:bCs/>
          <w:sz w:val="21"/>
          <w:szCs w:val="21"/>
        </w:rPr>
        <w:t>三、其它要求</w:t>
      </w:r>
    </w:p>
    <w:p>
      <w:pPr>
        <w:spacing w:line="460" w:lineRule="exact"/>
        <w:ind w:firstLine="420" w:firstLineChars="200"/>
        <w:rPr>
          <w:rFonts w:ascii="新宋体" w:hAnsi="新宋体" w:eastAsia="新宋体"/>
          <w:sz w:val="21"/>
          <w:szCs w:val="21"/>
        </w:rPr>
      </w:pPr>
      <w:r>
        <w:rPr>
          <w:rFonts w:hint="eastAsia" w:ascii="新宋体" w:hAnsi="新宋体" w:eastAsia="新宋体"/>
          <w:sz w:val="21"/>
          <w:szCs w:val="21"/>
        </w:rPr>
        <w:t>1.上岗人员管理指导思想：注重形象、保障安全。</w:t>
      </w:r>
    </w:p>
    <w:p>
      <w:pPr>
        <w:spacing w:line="460" w:lineRule="exact"/>
        <w:ind w:firstLine="420" w:firstLineChars="200"/>
        <w:rPr>
          <w:rFonts w:ascii="新宋体" w:hAnsi="新宋体" w:eastAsia="新宋体"/>
          <w:sz w:val="21"/>
          <w:szCs w:val="21"/>
        </w:rPr>
      </w:pPr>
      <w:r>
        <w:rPr>
          <w:rFonts w:hint="eastAsia" w:ascii="新宋体" w:hAnsi="新宋体" w:eastAsia="新宋体"/>
          <w:sz w:val="21"/>
          <w:szCs w:val="21"/>
        </w:rPr>
        <w:t xml:space="preserve">2.中标供应商在收到《中标通知书》后，签订合同前3天内提供符合招标要求的上岗人员名单、无犯罪证明、身份证复印件、健康体检表、上岗资格证等资料给街道办，并按照招标文件和中标文件的要求安排上岗人员。如不按照要求提供甲方将拒签合同。 </w:t>
      </w:r>
    </w:p>
    <w:p>
      <w:pPr>
        <w:spacing w:line="420" w:lineRule="exact"/>
        <w:ind w:firstLine="420" w:firstLineChars="200"/>
        <w:rPr>
          <w:rFonts w:ascii="新宋体" w:hAnsi="新宋体" w:eastAsia="新宋体"/>
          <w:sz w:val="21"/>
          <w:szCs w:val="21"/>
        </w:rPr>
      </w:pPr>
      <w:r>
        <w:rPr>
          <w:rFonts w:hint="eastAsia" w:ascii="新宋体" w:hAnsi="新宋体" w:eastAsia="新宋体"/>
          <w:sz w:val="21"/>
          <w:szCs w:val="21"/>
        </w:rPr>
        <w:t>3.中标供应商派驻街道办的工作人员的撤换或辞退必须经街道分管领导同意认可。如因此造成人数的空缺，成交供应商应在保证各上岗正常执勤的前提下，在3个工作日内予以补充。</w:t>
      </w:r>
    </w:p>
    <w:p>
      <w:pPr>
        <w:spacing w:line="420" w:lineRule="exact"/>
        <w:ind w:firstLine="420" w:firstLineChars="200"/>
        <w:rPr>
          <w:rFonts w:ascii="新宋体" w:hAnsi="新宋体" w:eastAsia="新宋体"/>
          <w:sz w:val="21"/>
          <w:szCs w:val="21"/>
        </w:rPr>
      </w:pPr>
      <w:r>
        <w:rPr>
          <w:rFonts w:hint="eastAsia" w:ascii="新宋体" w:hAnsi="新宋体" w:eastAsia="新宋体"/>
          <w:sz w:val="21"/>
          <w:szCs w:val="21"/>
        </w:rPr>
        <w:t>4.工作人员有下列情况之一的，用户单位有权要求成交供应商撤换上岗人员，成交供应商必须在收到用户单位书面通知3个工作日内予以撤换：</w:t>
      </w:r>
    </w:p>
    <w:p>
      <w:pPr>
        <w:spacing w:line="420" w:lineRule="exact"/>
        <w:ind w:firstLine="420" w:firstLineChars="200"/>
        <w:rPr>
          <w:rFonts w:ascii="新宋体" w:hAnsi="新宋体" w:eastAsia="新宋体"/>
          <w:sz w:val="21"/>
          <w:szCs w:val="21"/>
        </w:rPr>
      </w:pPr>
      <w:r>
        <w:rPr>
          <w:rFonts w:hint="eastAsia" w:ascii="新宋体" w:hAnsi="新宋体" w:eastAsia="新宋体"/>
          <w:sz w:val="21"/>
          <w:szCs w:val="21"/>
        </w:rPr>
        <w:t>4.1违反街道办有关管理规定被有效投诉3次的；</w:t>
      </w:r>
    </w:p>
    <w:p>
      <w:pPr>
        <w:spacing w:line="420" w:lineRule="exact"/>
        <w:ind w:firstLine="420" w:firstLineChars="200"/>
        <w:rPr>
          <w:rFonts w:ascii="新宋体" w:hAnsi="新宋体" w:eastAsia="新宋体"/>
          <w:sz w:val="21"/>
          <w:szCs w:val="21"/>
        </w:rPr>
      </w:pPr>
      <w:r>
        <w:rPr>
          <w:rFonts w:hint="eastAsia" w:ascii="新宋体" w:hAnsi="新宋体" w:eastAsia="新宋体"/>
          <w:sz w:val="21"/>
          <w:szCs w:val="21"/>
        </w:rPr>
        <w:t>4.2工作失职给街道办造成损失的；</w:t>
      </w:r>
    </w:p>
    <w:p>
      <w:pPr>
        <w:spacing w:line="420" w:lineRule="exact"/>
        <w:ind w:firstLine="420" w:firstLineChars="200"/>
        <w:rPr>
          <w:rFonts w:ascii="新宋体" w:hAnsi="新宋体" w:eastAsia="新宋体"/>
          <w:sz w:val="21"/>
          <w:szCs w:val="21"/>
        </w:rPr>
      </w:pPr>
      <w:r>
        <w:rPr>
          <w:rFonts w:hint="eastAsia" w:ascii="新宋体" w:hAnsi="新宋体" w:eastAsia="新宋体"/>
          <w:sz w:val="21"/>
          <w:szCs w:val="21"/>
        </w:rPr>
        <w:t>4.3工作期间聚众闲谈、睡觉或干工作无关的事项，影响恶劣的；</w:t>
      </w:r>
    </w:p>
    <w:p>
      <w:pPr>
        <w:spacing w:line="420" w:lineRule="exact"/>
        <w:ind w:firstLine="420" w:firstLineChars="200"/>
        <w:rPr>
          <w:rFonts w:ascii="新宋体" w:hAnsi="新宋体" w:eastAsia="新宋体"/>
          <w:sz w:val="21"/>
          <w:szCs w:val="21"/>
        </w:rPr>
      </w:pPr>
      <w:r>
        <w:rPr>
          <w:rFonts w:hint="eastAsia" w:ascii="新宋体" w:hAnsi="新宋体" w:eastAsia="新宋体"/>
          <w:sz w:val="21"/>
          <w:szCs w:val="21"/>
        </w:rPr>
        <w:t>4.4 因其他原因违法犯罪被处罚的.</w:t>
      </w:r>
    </w:p>
    <w:p>
      <w:pPr>
        <w:spacing w:line="420" w:lineRule="exact"/>
        <w:ind w:firstLine="420" w:firstLineChars="200"/>
        <w:rPr>
          <w:rFonts w:ascii="新宋体" w:hAnsi="新宋体" w:eastAsia="新宋体"/>
          <w:sz w:val="21"/>
          <w:szCs w:val="21"/>
        </w:rPr>
      </w:pPr>
      <w:r>
        <w:rPr>
          <w:rFonts w:hint="eastAsia" w:ascii="新宋体" w:hAnsi="新宋体" w:eastAsia="新宋体"/>
          <w:sz w:val="21"/>
          <w:szCs w:val="21"/>
        </w:rPr>
        <w:t>5.</w:t>
      </w:r>
      <w:r>
        <w:rPr>
          <w:rFonts w:hint="eastAsia" w:ascii="新宋体" w:hAnsi="新宋体" w:eastAsia="新宋体"/>
          <w:b/>
          <w:sz w:val="21"/>
          <w:szCs w:val="21"/>
        </w:rPr>
        <w:t>社会保险：</w:t>
      </w:r>
      <w:r>
        <w:rPr>
          <w:rFonts w:hint="eastAsia" w:ascii="新宋体" w:hAnsi="新宋体" w:eastAsia="新宋体"/>
          <w:sz w:val="21"/>
          <w:szCs w:val="21"/>
        </w:rPr>
        <w:t>（除必须的各种社保外，还应包括第三者责任保险和员工人身意外保险）</w:t>
      </w:r>
    </w:p>
    <w:p>
      <w:pPr>
        <w:spacing w:line="420" w:lineRule="exact"/>
        <w:ind w:firstLine="420" w:firstLineChars="200"/>
        <w:rPr>
          <w:rFonts w:ascii="新宋体" w:hAnsi="新宋体" w:eastAsia="新宋体"/>
          <w:sz w:val="21"/>
          <w:szCs w:val="21"/>
        </w:rPr>
      </w:pPr>
      <w:r>
        <w:rPr>
          <w:rFonts w:hint="eastAsia" w:ascii="新宋体" w:hAnsi="新宋体" w:eastAsia="新宋体"/>
          <w:sz w:val="21"/>
          <w:szCs w:val="21"/>
        </w:rPr>
        <w:t>（1）第三者责任保险：中标供应商应为工作人员投保，以保证在服务期间人员和财产以外遭受损失时得到补偿。</w:t>
      </w:r>
    </w:p>
    <w:p>
      <w:pPr>
        <w:spacing w:line="420" w:lineRule="exact"/>
        <w:ind w:firstLine="420" w:firstLineChars="200"/>
        <w:rPr>
          <w:rFonts w:hint="eastAsia" w:ascii="新宋体" w:hAnsi="新宋体" w:eastAsia="新宋体"/>
          <w:sz w:val="21"/>
          <w:szCs w:val="21"/>
        </w:rPr>
      </w:pPr>
      <w:r>
        <w:rPr>
          <w:rFonts w:hint="eastAsia" w:ascii="新宋体" w:hAnsi="新宋体" w:eastAsia="新宋体"/>
          <w:sz w:val="21"/>
          <w:szCs w:val="21"/>
        </w:rPr>
        <w:t>（2）员工人身意外保险：在安保服务期内，中标供应商应为其员工投保人身意外险，以保证</w:t>
      </w:r>
      <w:r>
        <w:rPr>
          <w:rFonts w:hint="eastAsia" w:ascii="新宋体" w:hAnsi="新宋体" w:eastAsia="新宋体"/>
          <w:sz w:val="21"/>
          <w:szCs w:val="21"/>
          <w:lang w:val="en-US" w:eastAsia="zh-CN"/>
        </w:rPr>
        <w:t>招标人</w:t>
      </w:r>
      <w:r>
        <w:rPr>
          <w:rFonts w:hint="eastAsia" w:ascii="新宋体" w:hAnsi="新宋体" w:eastAsia="新宋体"/>
          <w:sz w:val="21"/>
          <w:szCs w:val="21"/>
        </w:rPr>
        <w:t>在成交供应商工作人员索偿时不受任何责任的约束。</w:t>
      </w:r>
    </w:p>
    <w:p>
      <w:pPr>
        <w:spacing w:line="42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lang w:val="en-US" w:eastAsia="zh-CN"/>
        </w:rPr>
        <w:t>在签订合同时</w:t>
      </w:r>
      <w:r>
        <w:rPr>
          <w:rFonts w:hint="eastAsia" w:ascii="新宋体" w:hAnsi="新宋体" w:eastAsia="新宋体"/>
          <w:color w:val="auto"/>
          <w:sz w:val="21"/>
          <w:szCs w:val="21"/>
        </w:rPr>
        <w:t>中标供应商</w:t>
      </w:r>
      <w:r>
        <w:rPr>
          <w:rFonts w:hint="eastAsia" w:ascii="新宋体" w:hAnsi="新宋体" w:eastAsia="新宋体"/>
          <w:color w:val="auto"/>
          <w:sz w:val="21"/>
          <w:szCs w:val="21"/>
          <w:lang w:val="en-US" w:eastAsia="zh-CN"/>
        </w:rPr>
        <w:t>向招标人提供缴纳</w:t>
      </w:r>
      <w:r>
        <w:rPr>
          <w:rFonts w:hint="eastAsia" w:ascii="新宋体" w:hAnsi="新宋体" w:eastAsia="新宋体"/>
          <w:color w:val="auto"/>
          <w:sz w:val="21"/>
          <w:szCs w:val="21"/>
        </w:rPr>
        <w:t>第三者责任保险和员工人身意外保险</w:t>
      </w:r>
      <w:r>
        <w:rPr>
          <w:rFonts w:hint="eastAsia" w:ascii="新宋体" w:hAnsi="新宋体" w:eastAsia="新宋体"/>
          <w:color w:val="auto"/>
          <w:sz w:val="21"/>
          <w:szCs w:val="21"/>
          <w:lang w:val="en-US" w:eastAsia="zh-CN"/>
        </w:rPr>
        <w:t>的</w:t>
      </w:r>
      <w:r>
        <w:rPr>
          <w:rFonts w:hint="eastAsia" w:ascii="新宋体" w:hAnsi="新宋体" w:eastAsia="新宋体"/>
          <w:color w:val="auto"/>
          <w:sz w:val="21"/>
          <w:szCs w:val="21"/>
        </w:rPr>
        <w:t>投保</w:t>
      </w:r>
      <w:r>
        <w:rPr>
          <w:rFonts w:hint="eastAsia" w:ascii="新宋体" w:hAnsi="新宋体" w:eastAsia="新宋体"/>
          <w:color w:val="auto"/>
          <w:sz w:val="21"/>
          <w:szCs w:val="21"/>
          <w:lang w:val="en-US" w:eastAsia="zh-CN"/>
        </w:rPr>
        <w:t>人员原件名单。</w:t>
      </w:r>
    </w:p>
    <w:p>
      <w:pPr>
        <w:spacing w:line="420" w:lineRule="exact"/>
        <w:ind w:firstLine="420" w:firstLineChars="200"/>
        <w:rPr>
          <w:rFonts w:hint="eastAsia" w:ascii="新宋体" w:hAnsi="新宋体" w:eastAsia="新宋体"/>
          <w:sz w:val="21"/>
          <w:szCs w:val="21"/>
          <w:lang w:val="en-US" w:eastAsia="zh-CN"/>
        </w:rPr>
      </w:pPr>
      <w:r>
        <w:rPr>
          <w:rFonts w:hint="eastAsia" w:ascii="新宋体" w:hAnsi="新宋体" w:eastAsia="新宋体"/>
          <w:sz w:val="21"/>
          <w:szCs w:val="21"/>
          <w:lang w:val="en-US" w:eastAsia="zh-CN"/>
        </w:rPr>
        <w:t>6.服务期限：1年。</w:t>
      </w:r>
    </w:p>
    <w:p>
      <w:pPr>
        <w:spacing w:line="420" w:lineRule="exact"/>
        <w:ind w:firstLine="420" w:firstLineChars="200"/>
        <w:rPr>
          <w:rFonts w:hint="eastAsia" w:ascii="新宋体" w:hAnsi="新宋体" w:eastAsia="新宋体"/>
          <w:sz w:val="21"/>
          <w:szCs w:val="21"/>
          <w:lang w:val="en-US" w:eastAsia="zh-CN"/>
        </w:rPr>
      </w:pPr>
      <w:r>
        <w:rPr>
          <w:rFonts w:hint="eastAsia" w:ascii="新宋体" w:hAnsi="新宋体" w:eastAsia="新宋体"/>
          <w:sz w:val="21"/>
          <w:szCs w:val="21"/>
          <w:lang w:val="en-US" w:eastAsia="zh-CN"/>
        </w:rPr>
        <w:t>7.根据工作需要如需增减劳务人数，在此合同基础上签订补充协议。</w:t>
      </w:r>
    </w:p>
    <w:p>
      <w:pPr>
        <w:spacing w:line="420" w:lineRule="exact"/>
        <w:ind w:firstLine="422" w:firstLineChars="200"/>
        <w:rPr>
          <w:rFonts w:hint="eastAsia" w:ascii="新宋体" w:hAnsi="新宋体" w:eastAsia="新宋体"/>
          <w:b/>
          <w:bCs/>
          <w:color w:val="auto"/>
          <w:sz w:val="21"/>
          <w:szCs w:val="21"/>
          <w:lang w:val="en-US" w:eastAsia="zh-CN"/>
        </w:rPr>
      </w:pPr>
      <w:r>
        <w:rPr>
          <w:rFonts w:hint="eastAsia" w:ascii="新宋体" w:hAnsi="新宋体" w:eastAsia="新宋体"/>
          <w:b/>
          <w:bCs/>
          <w:color w:val="auto"/>
          <w:sz w:val="21"/>
          <w:szCs w:val="21"/>
        </w:rPr>
        <w:t xml:space="preserve">第四条 </w:t>
      </w:r>
      <w:r>
        <w:rPr>
          <w:rFonts w:hint="eastAsia" w:ascii="新宋体" w:hAnsi="新宋体" w:eastAsia="新宋体"/>
          <w:b/>
          <w:bCs/>
          <w:color w:val="auto"/>
          <w:sz w:val="21"/>
          <w:szCs w:val="21"/>
          <w:lang w:val="en-US" w:eastAsia="zh-CN"/>
        </w:rPr>
        <w:t>考核标准</w:t>
      </w:r>
    </w:p>
    <w:p>
      <w:pPr>
        <w:spacing w:line="420" w:lineRule="exact"/>
        <w:ind w:firstLine="420" w:firstLineChars="200"/>
        <w:rPr>
          <w:rFonts w:hint="eastAsia" w:ascii="新宋体" w:hAnsi="新宋体" w:eastAsia="新宋体"/>
          <w:color w:val="auto"/>
          <w:sz w:val="21"/>
          <w:szCs w:val="21"/>
          <w:lang w:val="en-US" w:eastAsia="zh-CN"/>
        </w:rPr>
      </w:pPr>
      <w:r>
        <w:rPr>
          <w:rFonts w:hint="eastAsia" w:ascii="新宋体" w:hAnsi="新宋体" w:eastAsia="新宋体"/>
          <w:color w:val="auto"/>
          <w:sz w:val="21"/>
          <w:szCs w:val="21"/>
          <w:lang w:val="en-US" w:eastAsia="zh-CN"/>
        </w:rPr>
        <w:t>1.采购单位每月采取定时或抽查形式进行考核，如发现下列情况,对中标单位进行相应的扣分, 起评分为100分，达标分为80（含）分，低于80分为不达标，达到90分为优良。</w:t>
      </w:r>
    </w:p>
    <w:p>
      <w:pPr>
        <w:spacing w:line="420" w:lineRule="exact"/>
        <w:ind w:firstLine="420" w:firstLineChars="200"/>
        <w:rPr>
          <w:rFonts w:hint="eastAsia" w:ascii="新宋体" w:hAnsi="新宋体" w:eastAsia="新宋体"/>
          <w:color w:val="auto"/>
          <w:sz w:val="21"/>
          <w:szCs w:val="21"/>
          <w:lang w:val="en-US" w:eastAsia="zh-CN"/>
        </w:rPr>
      </w:pPr>
      <w:r>
        <w:rPr>
          <w:rFonts w:hint="eastAsia" w:ascii="新宋体" w:hAnsi="新宋体" w:eastAsia="新宋体"/>
          <w:color w:val="auto"/>
          <w:sz w:val="21"/>
          <w:szCs w:val="21"/>
          <w:lang w:val="en-US" w:eastAsia="zh-CN"/>
        </w:rPr>
        <w:t>2.奖惩办法</w:t>
      </w:r>
    </w:p>
    <w:p>
      <w:pPr>
        <w:spacing w:line="420" w:lineRule="exact"/>
        <w:ind w:firstLine="420" w:firstLineChars="200"/>
        <w:rPr>
          <w:rFonts w:hint="eastAsia" w:ascii="新宋体" w:hAnsi="新宋体" w:eastAsia="新宋体"/>
          <w:color w:val="auto"/>
          <w:sz w:val="21"/>
          <w:szCs w:val="21"/>
          <w:lang w:val="en-US" w:eastAsia="zh-CN"/>
        </w:rPr>
      </w:pPr>
      <w:r>
        <w:rPr>
          <w:rFonts w:hint="eastAsia" w:ascii="新宋体" w:hAnsi="新宋体" w:eastAsia="新宋体"/>
          <w:color w:val="auto"/>
          <w:sz w:val="21"/>
          <w:szCs w:val="21"/>
          <w:lang w:val="en-US" w:eastAsia="zh-CN"/>
        </w:rPr>
        <w:t>考核将实行月评制，凡月评不达标的，将按照处罚标准进行相应的经济处罚：</w:t>
      </w:r>
    </w:p>
    <w:p>
      <w:pPr>
        <w:spacing w:line="420" w:lineRule="exact"/>
        <w:ind w:firstLine="420" w:firstLineChars="200"/>
        <w:rPr>
          <w:rFonts w:hint="eastAsia" w:ascii="新宋体" w:hAnsi="新宋体" w:eastAsia="新宋体"/>
          <w:color w:val="auto"/>
          <w:sz w:val="21"/>
          <w:szCs w:val="21"/>
          <w:lang w:val="en-US" w:eastAsia="zh-CN"/>
        </w:rPr>
      </w:pPr>
      <w:r>
        <w:rPr>
          <w:rFonts w:hint="eastAsia" w:ascii="新宋体" w:hAnsi="新宋体" w:eastAsia="新宋体"/>
          <w:color w:val="auto"/>
          <w:sz w:val="21"/>
          <w:szCs w:val="21"/>
          <w:lang w:val="en-US" w:eastAsia="zh-CN"/>
        </w:rPr>
        <w:t>（1）以达标分为标准，月评分在达标分以下，每下降1分扣月承包经费的0.5%,以此类推。最多扣当月服务费的5%。</w:t>
      </w:r>
    </w:p>
    <w:p>
      <w:pPr>
        <w:spacing w:line="420" w:lineRule="exact"/>
        <w:ind w:firstLine="420" w:firstLineChars="200"/>
        <w:rPr>
          <w:rFonts w:hint="eastAsia" w:ascii="新宋体" w:hAnsi="新宋体" w:eastAsia="新宋体"/>
          <w:color w:val="auto"/>
          <w:sz w:val="21"/>
          <w:szCs w:val="21"/>
          <w:lang w:val="en-US" w:eastAsia="zh-CN"/>
        </w:rPr>
      </w:pPr>
      <w:r>
        <w:rPr>
          <w:rFonts w:hint="eastAsia" w:ascii="新宋体" w:hAnsi="新宋体" w:eastAsia="新宋体"/>
          <w:color w:val="auto"/>
          <w:sz w:val="21"/>
          <w:szCs w:val="21"/>
          <w:lang w:val="en-US" w:eastAsia="zh-CN"/>
        </w:rPr>
        <w:t>（2）当月考核分数&lt;60分，甲方有权对合同进行终止处理，对乙方带来的损失，均由乙方自行处理。</w:t>
      </w:r>
    </w:p>
    <w:p>
      <w:pPr>
        <w:spacing w:line="420" w:lineRule="exact"/>
        <w:ind w:firstLine="420" w:firstLineChars="200"/>
        <w:rPr>
          <w:rFonts w:hint="eastAsia" w:ascii="新宋体" w:hAnsi="新宋体" w:eastAsia="新宋体"/>
          <w:color w:val="auto"/>
          <w:sz w:val="21"/>
          <w:szCs w:val="21"/>
          <w:lang w:val="en-US" w:eastAsia="zh-CN"/>
        </w:rPr>
      </w:pPr>
      <w:r>
        <w:rPr>
          <w:rFonts w:hint="eastAsia" w:ascii="新宋体" w:hAnsi="新宋体" w:eastAsia="新宋体"/>
          <w:color w:val="auto"/>
          <w:sz w:val="21"/>
          <w:szCs w:val="21"/>
          <w:lang w:val="en-US" w:eastAsia="zh-CN"/>
        </w:rPr>
        <w:t>（3）在考核中，发现有二次（60分≦考核分数&lt;80分）的，甲方有权对合同进行终止处理，对乙方带来的损失，均由乙方自行处理。</w:t>
      </w:r>
    </w:p>
    <w:p>
      <w:pPr>
        <w:pStyle w:val="2"/>
        <w:rPr>
          <w:rFonts w:hint="eastAsia"/>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leftChars="0" w:firstLine="482" w:firstLineChars="200"/>
        <w:textAlignment w:val="auto"/>
        <w:outlineLvl w:val="9"/>
        <w:rPr>
          <w:rFonts w:hint="eastAsia" w:ascii="仿宋" w:hAnsi="仿宋" w:eastAsia="仿宋" w:cs="仿宋"/>
          <w:b/>
          <w:bCs/>
          <w:color w:val="auto"/>
          <w:sz w:val="24"/>
          <w:szCs w:val="24"/>
          <w:highlight w:val="none"/>
          <w:lang w:val="en-US" w:eastAsia="zh-CN" w:bidi="ar"/>
        </w:rPr>
      </w:pPr>
      <w:r>
        <w:rPr>
          <w:rFonts w:hint="eastAsia" w:ascii="仿宋" w:hAnsi="仿宋" w:eastAsia="仿宋" w:cs="仿宋"/>
          <w:b/>
          <w:bCs/>
          <w:color w:val="auto"/>
          <w:sz w:val="24"/>
          <w:szCs w:val="24"/>
          <w:highlight w:val="none"/>
          <w:lang w:val="en-US" w:eastAsia="zh-CN" w:bidi="ar"/>
        </w:rPr>
        <w:t>五.考核内容明细（采购单位有权根据实际情况进行调整）</w:t>
      </w:r>
    </w:p>
    <w:tbl>
      <w:tblPr>
        <w:tblStyle w:val="62"/>
        <w:tblW w:w="92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4"/>
        <w:gridCol w:w="955"/>
        <w:gridCol w:w="77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内容</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名称</w:t>
            </w: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对员工的考核</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人员岗位配置</w:t>
            </w: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保安人员人数不满足采购单位要求，岗位配置不合理，每发现一次扣2分。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拟派人员无法满足项目需求，采购单位要求更换的未在7日内更换的，每发现一次扣3分。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不服从工作安排和调度的，每发现一次扣2分。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遇调动或辞职时，未在规定的时间（</w:t>
            </w:r>
            <w:r>
              <w:rPr>
                <w:rFonts w:hint="eastAsia" w:ascii="仿宋" w:hAnsi="仿宋" w:eastAsia="仿宋" w:cs="仿宋"/>
                <w:b w:val="0"/>
                <w:bCs w:val="0"/>
                <w:color w:val="auto"/>
                <w:sz w:val="24"/>
                <w:szCs w:val="24"/>
                <w:highlight w:val="none"/>
                <w:lang w:val="en-US" w:eastAsia="zh-CN" w:bidi="ar"/>
              </w:rPr>
              <w:t>班长提前20天，保安人员提前10天</w:t>
            </w:r>
            <w:r>
              <w:rPr>
                <w:rFonts w:hint="eastAsia" w:ascii="仿宋" w:hAnsi="仿宋" w:eastAsia="仿宋" w:cs="仿宋"/>
                <w:i w:val="0"/>
                <w:iCs w:val="0"/>
                <w:color w:val="auto"/>
                <w:kern w:val="0"/>
                <w:sz w:val="24"/>
                <w:szCs w:val="24"/>
                <w:highlight w:val="none"/>
                <w:u w:val="none"/>
                <w:lang w:val="en-US" w:eastAsia="zh-CN" w:bidi="ar"/>
              </w:rPr>
              <w:t>）内告知采购单位，每发现一次扣2分。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考勤</w:t>
            </w: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上班无故迟到，早退，串岗或擅离岗位10分钟以内，每发现一次扣0.5分。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没有正当理由或未经部门领导同意而擅自离开工作岗位10分钟以上，每发现一次扣1分。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擅自换班、调班，每发现一次扣0.5分。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稳定性</w:t>
            </w: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员工月辞工率大于10%扣2分，因员工辞工原因而影响责任区岗位工作正常开展扣5分。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服装</w:t>
            </w: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上班时未穿工作服或服饰不整，每发现一次扣0.5分。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服务</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态度</w:t>
            </w: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当班时行为不检点，如嘻皮笑脸，大声喧哗，追逐打闹，勾肩搭背等，每发现一次扣0.5分。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工作时间看书籍，玩手机，每发现一次扣0.5分。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当班时睡觉、下棋、打扑克、听收录机或干私事等，每发现一次扣1分。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both"/>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工作中经常拖拖拉拉，出工不出力，屡教不改，每发现一次扣1分。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在禁止吸烟区域吸烟或使用明火，每发现一次扣1分。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both"/>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故意消极怠工，每发现一次扣1分。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both"/>
              <w:textAlignment w:val="center"/>
              <w:outlineLvl w:val="9"/>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上班期间出现串岗，无故在各科室逗留，影响甲方办公的，每发现一次扣1分。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不服从上级指令，甚至拒绝或有意不完成指派的工作，紧急情况下不完成指定的工作，每发现一次扣3分。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服务态度差，造成投诉，经核实后，确为事实的，每发现一次扣2分。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服务期间因态度差等问题，出现12345、网信、来信等形式反映，出现一次扣2分；若经核实后，确为事实的，再扣3分；且立即更换服务人员。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日常服务情况</w:t>
            </w:r>
          </w:p>
        </w:tc>
        <w:tc>
          <w:tcPr>
            <w:tcW w:w="7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both"/>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未经同意擅自带人进入大楼和有关区域参观，每发现一次扣0.5分。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发现物品损坏时（如水龙头漏水等），置若罔闻，无动于衷，不及时报修，每发现一次扣1分。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未经许可而使用单位或大楼内设施、设备、或其他财物，每发现一次扣1分。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损坏设备、工具造成经济损失的，每发现一次扣3分。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对来访者，做好询问、登记、引导等工作；如发现未登记进入单位、未及时引导等情况，每发现一起扣1分，后续出现影响甲方办公等情况的，再扣2分。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未经业主方同意携带业主方任何财物出单位大门，每发现一次扣3分。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center"/>
              <w:outlineLvl w:val="9"/>
              <w:rPr>
                <w:rFonts w:hint="eastAsia" w:ascii="仿宋" w:hAnsi="仿宋" w:eastAsia="仿宋" w:cs="仿宋"/>
                <w:i w:val="0"/>
                <w:iCs w:val="0"/>
                <w:color w:val="auto"/>
                <w:sz w:val="24"/>
                <w:szCs w:val="24"/>
                <w:highlight w:val="none"/>
                <w:u w:val="none"/>
                <w:lang w:eastAsia="zh-CN"/>
              </w:rPr>
            </w:pPr>
            <w:r>
              <w:rPr>
                <w:rFonts w:hint="eastAsia" w:ascii="仿宋" w:hAnsi="仿宋" w:eastAsia="仿宋" w:cs="仿宋"/>
                <w:i w:val="0"/>
                <w:iCs w:val="0"/>
                <w:color w:val="auto"/>
                <w:sz w:val="24"/>
                <w:szCs w:val="24"/>
                <w:highlight w:val="none"/>
                <w:u w:val="none"/>
              </w:rPr>
              <w:t>协助做好快递室管理工作，整理物品摆放、维护日常秩序等，如出现纠纷</w:t>
            </w:r>
            <w:r>
              <w:rPr>
                <w:rFonts w:hint="eastAsia" w:ascii="仿宋" w:hAnsi="仿宋" w:eastAsia="仿宋" w:cs="仿宋"/>
                <w:i w:val="0"/>
                <w:iCs w:val="0"/>
                <w:color w:val="auto"/>
                <w:sz w:val="24"/>
                <w:szCs w:val="24"/>
                <w:highlight w:val="none"/>
                <w:u w:val="none"/>
                <w:lang w:eastAsia="zh-CN"/>
              </w:rPr>
              <w:t>，</w:t>
            </w:r>
            <w:r>
              <w:rPr>
                <w:rFonts w:hint="eastAsia" w:ascii="仿宋" w:hAnsi="仿宋" w:eastAsia="仿宋" w:cs="仿宋"/>
                <w:i w:val="0"/>
                <w:iCs w:val="0"/>
                <w:color w:val="auto"/>
                <w:sz w:val="24"/>
                <w:szCs w:val="24"/>
                <w:highlight w:val="none"/>
                <w:u w:val="none"/>
              </w:rPr>
              <w:t>遗失等情况，每起扣1分</w:t>
            </w:r>
            <w:r>
              <w:rPr>
                <w:rFonts w:hint="eastAsia" w:ascii="仿宋" w:hAnsi="仿宋" w:eastAsia="仿宋" w:cs="仿宋"/>
                <w:i w:val="0"/>
                <w:iCs w:val="0"/>
                <w:color w:val="auto"/>
                <w:sz w:val="24"/>
                <w:szCs w:val="24"/>
                <w:highlight w:val="none"/>
                <w:u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服务质量考核</w:t>
            </w:r>
          </w:p>
        </w:tc>
        <w:tc>
          <w:tcPr>
            <w:tcW w:w="9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门卫管理</w:t>
            </w:r>
          </w:p>
        </w:tc>
        <w:tc>
          <w:tcPr>
            <w:tcW w:w="771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top"/>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未实行24 小时值班，言语不规范的，每发现一次扣2分。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kern w:val="0"/>
                <w:sz w:val="24"/>
                <w:szCs w:val="24"/>
                <w:highlight w:val="none"/>
                <w:u w:val="none"/>
                <w:lang w:val="en-US" w:eastAsia="zh-CN" w:bidi="ar"/>
              </w:rPr>
            </w:pPr>
          </w:p>
        </w:tc>
        <w:tc>
          <w:tcPr>
            <w:tcW w:w="955" w:type="dxa"/>
            <w:vMerge w:val="continue"/>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kern w:val="0"/>
                <w:sz w:val="24"/>
                <w:szCs w:val="24"/>
                <w:highlight w:val="none"/>
                <w:u w:val="none"/>
                <w:lang w:val="en-US" w:eastAsia="zh-CN" w:bidi="ar"/>
              </w:rPr>
            </w:pPr>
          </w:p>
        </w:tc>
        <w:tc>
          <w:tcPr>
            <w:tcW w:w="771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top"/>
              <w:outlineLvl w:val="9"/>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未认真负责办公区实行封闭式管理的，每发现一次扣2分。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top"/>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做好大门“门前四包”工作，对乱摆摊点、乱停乱放等未及时阻止的，每发现一次扣2分。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巡视检查</w:t>
            </w:r>
          </w:p>
        </w:tc>
        <w:tc>
          <w:tcPr>
            <w:tcW w:w="771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top"/>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未实行24 小时巡逻制度，言语不规范，未认真负责办公区实行封闭式管理的，每发现一次扣2分。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both"/>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发现危及人身安全处未设有明显标志和防范措施的，每发现一次扣2分，未按要求整改的每次扣2分。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top w:val="single" w:color="auto"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both"/>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发现他人破坏设备、公物等行为未及时制止的，每发现一次扣1分。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both"/>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发现可疑人员，未及时上前盘问，检查证件、必要时检查其所带物品的，每发现一次扣2分。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消控管理</w:t>
            </w:r>
          </w:p>
        </w:tc>
        <w:tc>
          <w:tcPr>
            <w:tcW w:w="7715" w:type="dxa"/>
            <w:tcBorders>
              <w:top w:val="single" w:color="000000" w:sz="4" w:space="0"/>
              <w:left w:val="single" w:color="000000" w:sz="4" w:space="0"/>
              <w:bottom w:val="single" w:color="000000"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top"/>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消控设施设备未开通的，每发现一次扣2分。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kern w:val="0"/>
                <w:sz w:val="24"/>
                <w:szCs w:val="24"/>
                <w:highlight w:val="none"/>
                <w:u w:val="none"/>
                <w:lang w:val="en-US" w:eastAsia="zh-CN" w:bidi="ar"/>
              </w:rPr>
            </w:pPr>
          </w:p>
        </w:tc>
        <w:tc>
          <w:tcPr>
            <w:tcW w:w="7715" w:type="dxa"/>
            <w:tcBorders>
              <w:top w:val="single" w:color="000000" w:sz="4" w:space="0"/>
              <w:left w:val="single" w:color="000000" w:sz="4" w:space="0"/>
              <w:bottom w:val="single" w:color="000000"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top"/>
              <w:outlineLvl w:val="9"/>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按照要求，每半年开展1次应急消防演练，如未按时开展，每发现一次扣2分。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车辆管理</w:t>
            </w:r>
          </w:p>
        </w:tc>
        <w:tc>
          <w:tcPr>
            <w:tcW w:w="7715" w:type="dxa"/>
            <w:tcBorders>
              <w:top w:val="single" w:color="000000" w:sz="4" w:space="0"/>
              <w:left w:val="single" w:color="000000" w:sz="4" w:space="0"/>
              <w:bottom w:val="single" w:color="000000"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top"/>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办公区域室内外各车辆（包括非机动车）乱停放，出现交通堵塞现象的，每发现一次扣3分。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kern w:val="0"/>
                <w:sz w:val="24"/>
                <w:szCs w:val="24"/>
                <w:highlight w:val="none"/>
                <w:u w:val="none"/>
                <w:lang w:val="en-US" w:eastAsia="zh-CN" w:bidi="ar"/>
              </w:rPr>
            </w:pPr>
          </w:p>
        </w:tc>
        <w:tc>
          <w:tcPr>
            <w:tcW w:w="7715" w:type="dxa"/>
            <w:tcBorders>
              <w:top w:val="single" w:color="000000" w:sz="4" w:space="0"/>
              <w:left w:val="single" w:color="000000" w:sz="4" w:space="0"/>
              <w:bottom w:val="single" w:color="000000"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top"/>
              <w:outlineLvl w:val="9"/>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节假日期间协助做好富豪路门口车辆引导、解释等工作，出现纠纷投诉参照“服务态度”项目中执行。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000000"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top"/>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非机动车车辆无集中停放场地，管理制度未落实，乱停乱放的，每发现一次扣2分。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突发事件处理</w:t>
            </w:r>
          </w:p>
        </w:tc>
        <w:tc>
          <w:tcPr>
            <w:tcW w:w="7715" w:type="dxa"/>
            <w:tcBorders>
              <w:top w:val="single" w:color="000000" w:sz="4" w:space="0"/>
              <w:left w:val="single" w:color="000000" w:sz="4" w:space="0"/>
              <w:bottom w:val="single" w:color="000000"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top"/>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熟悉各项突发事件或异常情况的处理方法，做到突发事件能正确进行处理，未能正确处理的，每发现一次扣2分。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14"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955"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仿宋" w:hAnsi="仿宋" w:eastAsia="仿宋" w:cs="仿宋"/>
                <w:i w:val="0"/>
                <w:iCs w:val="0"/>
                <w:color w:val="auto"/>
                <w:sz w:val="24"/>
                <w:szCs w:val="24"/>
                <w:highlight w:val="none"/>
                <w:u w:val="none"/>
              </w:rPr>
            </w:pPr>
          </w:p>
        </w:tc>
        <w:tc>
          <w:tcPr>
            <w:tcW w:w="7715" w:type="dxa"/>
            <w:tcBorders>
              <w:top w:val="single" w:color="000000" w:sz="4" w:space="0"/>
              <w:left w:val="single" w:color="000000"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top"/>
              <w:outlineLvl w:val="9"/>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遇突发事件临阵脱逃，或接到紧急通知后无故拒绝执行任务的，每发现一次扣3分。</w:t>
            </w:r>
          </w:p>
        </w:tc>
      </w:tr>
    </w:tbl>
    <w:p/>
    <w:p>
      <w:pPr>
        <w:spacing w:line="420" w:lineRule="exact"/>
        <w:ind w:firstLine="420" w:firstLineChars="200"/>
        <w:rPr>
          <w:rFonts w:ascii="新宋体" w:hAnsi="新宋体" w:eastAsia="新宋体"/>
          <w:sz w:val="21"/>
          <w:szCs w:val="21"/>
        </w:rPr>
      </w:pPr>
    </w:p>
    <w:bookmarkEnd w:id="65"/>
    <w:bookmarkEnd w:id="66"/>
    <w:bookmarkEnd w:id="67"/>
    <w:p>
      <w:pPr>
        <w:spacing w:line="440" w:lineRule="exact"/>
        <w:ind w:firstLine="517" w:firstLineChars="245"/>
        <w:rPr>
          <w:rFonts w:hAnsi="宋体" w:cs="宋体"/>
          <w:b/>
          <w:bCs/>
          <w:sz w:val="21"/>
          <w:szCs w:val="21"/>
        </w:rPr>
      </w:pPr>
      <w:r>
        <w:rPr>
          <w:rFonts w:hint="eastAsia" w:ascii="宋体" w:hAnsi="宋体"/>
          <w:b/>
          <w:sz w:val="21"/>
          <w:szCs w:val="21"/>
          <w:lang w:eastAsia="zh-CN"/>
        </w:rPr>
        <w:t>五</w:t>
      </w:r>
      <w:r>
        <w:rPr>
          <w:rFonts w:hint="eastAsia" w:ascii="宋体" w:hAnsi="宋体"/>
          <w:b/>
          <w:sz w:val="21"/>
          <w:szCs w:val="21"/>
        </w:rPr>
        <w:t>、商务及资信要求</w:t>
      </w:r>
    </w:p>
    <w:tbl>
      <w:tblPr>
        <w:tblStyle w:val="62"/>
        <w:tblW w:w="9223" w:type="dxa"/>
        <w:tblInd w:w="9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69"/>
        <w:gridCol w:w="765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69"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jc w:val="center"/>
              <w:rPr>
                <w:rFonts w:ascii="宋体" w:hAnsi="宋体"/>
                <w:sz w:val="21"/>
                <w:szCs w:val="21"/>
              </w:rPr>
            </w:pPr>
            <w:r>
              <w:rPr>
                <w:rFonts w:hint="eastAsia" w:ascii="宋体" w:hAnsi="宋体"/>
                <w:sz w:val="21"/>
                <w:szCs w:val="21"/>
              </w:rPr>
              <w:t>名称</w:t>
            </w:r>
          </w:p>
        </w:tc>
        <w:tc>
          <w:tcPr>
            <w:tcW w:w="7654"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jc w:val="center"/>
              <w:rPr>
                <w:rFonts w:ascii="宋体" w:hAnsi="宋体"/>
                <w:sz w:val="21"/>
                <w:szCs w:val="21"/>
              </w:rPr>
            </w:pPr>
            <w:r>
              <w:rPr>
                <w:rFonts w:hint="eastAsia" w:ascii="宋体" w:hAnsi="宋体"/>
                <w:sz w:val="21"/>
                <w:szCs w:val="21"/>
              </w:rPr>
              <w:t>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69" w:type="dxa"/>
            <w:tcBorders>
              <w:top w:val="single" w:color="auto" w:sz="4" w:space="0"/>
              <w:left w:val="single" w:color="auto" w:sz="4" w:space="0"/>
              <w:bottom w:val="single" w:color="auto" w:sz="4" w:space="0"/>
              <w:right w:val="single" w:color="auto" w:sz="4" w:space="0"/>
            </w:tcBorders>
            <w:noWrap w:val="0"/>
            <w:vAlign w:val="center"/>
          </w:tcPr>
          <w:p>
            <w:pPr>
              <w:snapToGrid w:val="0"/>
              <w:spacing w:line="300" w:lineRule="exact"/>
              <w:rPr>
                <w:rFonts w:hint="eastAsia" w:ascii="宋体" w:hAnsi="宋体" w:eastAsia="宋体"/>
                <w:sz w:val="21"/>
                <w:szCs w:val="21"/>
                <w:lang w:eastAsia="zh-CN"/>
              </w:rPr>
            </w:pPr>
            <w:r>
              <w:rPr>
                <w:rFonts w:hint="eastAsia" w:ascii="宋体" w:hAnsi="宋体"/>
                <w:sz w:val="21"/>
                <w:szCs w:val="21"/>
                <w:lang w:eastAsia="zh-CN"/>
              </w:rPr>
              <w:t>项目投标报价要求</w:t>
            </w:r>
          </w:p>
        </w:tc>
        <w:tc>
          <w:tcPr>
            <w:tcW w:w="76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36" w:lineRule="auto"/>
              <w:textAlignment w:val="auto"/>
              <w:rPr>
                <w:rFonts w:hint="eastAsia" w:ascii="宋体" w:hAnsi="宋体"/>
                <w:sz w:val="21"/>
                <w:szCs w:val="21"/>
              </w:rPr>
            </w:pPr>
            <w:r>
              <w:rPr>
                <w:rFonts w:hint="eastAsia" w:ascii="宋体" w:hAnsi="宋体"/>
                <w:sz w:val="21"/>
                <w:szCs w:val="21"/>
              </w:rPr>
              <w:t>1、投标人的投标报价应包括但不限于安保服务所需的人员的工资、社保、残保金、各类奖金、加班费、各种社会保险、食宿与交通、临时特击任务、服装、工具、装备等费用、管理费、税费、利润等一切费用。</w:t>
            </w:r>
          </w:p>
          <w:p>
            <w:pPr>
              <w:keepNext w:val="0"/>
              <w:keepLines w:val="0"/>
              <w:pageBreakBefore w:val="0"/>
              <w:widowControl w:val="0"/>
              <w:kinsoku/>
              <w:wordWrap/>
              <w:overflowPunct/>
              <w:topLinePunct w:val="0"/>
              <w:autoSpaceDE/>
              <w:autoSpaceDN/>
              <w:bidi w:val="0"/>
              <w:adjustRightInd/>
              <w:snapToGrid w:val="0"/>
              <w:spacing w:line="336" w:lineRule="auto"/>
              <w:textAlignment w:val="auto"/>
              <w:rPr>
                <w:rFonts w:hint="eastAsia" w:ascii="宋体" w:hAnsi="宋体"/>
                <w:sz w:val="21"/>
                <w:szCs w:val="21"/>
              </w:rPr>
            </w:pPr>
            <w:r>
              <w:rPr>
                <w:rFonts w:hint="eastAsia" w:ascii="宋体" w:hAnsi="宋体"/>
                <w:sz w:val="21"/>
                <w:szCs w:val="21"/>
              </w:rPr>
              <w:t>2、投标人的报价超过预算价或最高限价的将作无效标处理。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rPr>
                <w:rFonts w:ascii="宋体" w:hAnsi="宋体" w:cs="宋体"/>
                <w:kern w:val="0"/>
                <w:sz w:val="21"/>
                <w:szCs w:val="21"/>
              </w:rPr>
            </w:pPr>
            <w:r>
              <w:rPr>
                <w:rFonts w:hint="eastAsia" w:ascii="宋体" w:hAnsi="宋体" w:cs="宋体"/>
                <w:kern w:val="0"/>
                <w:sz w:val="21"/>
                <w:szCs w:val="21"/>
              </w:rPr>
              <w:t>履约保证金</w:t>
            </w:r>
          </w:p>
        </w:tc>
        <w:tc>
          <w:tcPr>
            <w:tcW w:w="7654"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left"/>
              <w:rPr>
                <w:rFonts w:ascii="宋体" w:hAnsi="宋体" w:cs="宋体"/>
                <w:kern w:val="0"/>
                <w:sz w:val="21"/>
                <w:szCs w:val="21"/>
              </w:rPr>
            </w:pPr>
            <w:r>
              <w:rPr>
                <w:rFonts w:hint="eastAsia" w:ascii="宋体" w:hAnsi="宋体" w:cs="宋体"/>
                <w:kern w:val="0"/>
                <w:sz w:val="21"/>
                <w:szCs w:val="21"/>
              </w:rPr>
              <w:t>中标供应商须按照合同价的</w:t>
            </w:r>
            <w:r>
              <w:rPr>
                <w:rFonts w:hint="eastAsia" w:ascii="宋体" w:hAnsi="宋体" w:cs="宋体"/>
                <w:kern w:val="0"/>
                <w:sz w:val="21"/>
                <w:szCs w:val="21"/>
                <w:lang w:val="en-US" w:eastAsia="zh-CN"/>
              </w:rPr>
              <w:t>1</w:t>
            </w:r>
            <w:r>
              <w:rPr>
                <w:rFonts w:hint="eastAsia" w:ascii="宋体" w:hAnsi="宋体" w:cs="宋体"/>
                <w:kern w:val="0"/>
                <w:sz w:val="21"/>
                <w:szCs w:val="21"/>
              </w:rPr>
              <w:t>%向采购人一次性缴纳履约保证金。履约保证金在</w:t>
            </w:r>
            <w:r>
              <w:rPr>
                <w:rFonts w:hint="eastAsia" w:ascii="宋体" w:hAnsi="宋体" w:cs="宋体"/>
                <w:kern w:val="0"/>
                <w:sz w:val="21"/>
                <w:szCs w:val="21"/>
                <w:lang w:eastAsia="zh-CN"/>
              </w:rPr>
              <w:t>服务</w:t>
            </w:r>
            <w:r>
              <w:rPr>
                <w:rFonts w:hint="eastAsia" w:ascii="宋体" w:hAnsi="宋体" w:cs="宋体"/>
                <w:kern w:val="0"/>
                <w:sz w:val="21"/>
                <w:szCs w:val="21"/>
              </w:rPr>
              <w:t>期满后，并经采购人</w:t>
            </w:r>
            <w:r>
              <w:rPr>
                <w:rFonts w:hint="eastAsia" w:ascii="宋体" w:hAnsi="宋体" w:cs="宋体"/>
                <w:color w:val="auto"/>
                <w:kern w:val="0"/>
                <w:sz w:val="21"/>
                <w:szCs w:val="21"/>
              </w:rPr>
              <w:t>考评合格</w:t>
            </w:r>
            <w:r>
              <w:rPr>
                <w:rFonts w:hint="eastAsia" w:ascii="宋体" w:hAnsi="宋体" w:cs="宋体"/>
                <w:kern w:val="0"/>
                <w:sz w:val="21"/>
                <w:szCs w:val="21"/>
              </w:rPr>
              <w:t>且中标供应商办理完移交给采购人手续后一个月内无息退还。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rPr>
                <w:rFonts w:ascii="宋体" w:hAnsi="宋体" w:cs="宋体"/>
                <w:kern w:val="0"/>
                <w:sz w:val="21"/>
                <w:szCs w:val="21"/>
              </w:rPr>
            </w:pPr>
            <w:r>
              <w:rPr>
                <w:rFonts w:hint="eastAsia" w:ascii="宋体" w:hAnsi="宋体" w:cs="宋体"/>
                <w:kern w:val="0"/>
                <w:sz w:val="21"/>
                <w:szCs w:val="21"/>
              </w:rPr>
              <w:t>服务期及服务地点</w:t>
            </w:r>
          </w:p>
        </w:tc>
        <w:tc>
          <w:tcPr>
            <w:tcW w:w="765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cs="宋体"/>
                <w:bCs/>
                <w:sz w:val="21"/>
                <w:szCs w:val="21"/>
              </w:rPr>
            </w:pPr>
            <w:r>
              <w:rPr>
                <w:rFonts w:hint="eastAsia" w:ascii="宋体" w:hAnsi="宋体" w:cs="宋体"/>
                <w:bCs/>
                <w:sz w:val="21"/>
                <w:szCs w:val="21"/>
              </w:rPr>
              <w:t>服务地点：嵊州市鹿山街道辖区内。</w:t>
            </w:r>
          </w:p>
          <w:p>
            <w:pPr>
              <w:snapToGrid w:val="0"/>
              <w:spacing w:line="440" w:lineRule="exact"/>
              <w:jc w:val="left"/>
              <w:rPr>
                <w:rFonts w:ascii="宋体" w:hAnsi="宋体" w:cs="宋体"/>
                <w:kern w:val="0"/>
                <w:sz w:val="21"/>
                <w:szCs w:val="21"/>
              </w:rPr>
            </w:pPr>
            <w:r>
              <w:rPr>
                <w:rFonts w:hint="eastAsia" w:ascii="宋体" w:hAnsi="宋体" w:cs="宋体"/>
                <w:bCs/>
                <w:sz w:val="21"/>
                <w:szCs w:val="21"/>
              </w:rPr>
              <w:t>服务期：</w:t>
            </w:r>
            <w:r>
              <w:rPr>
                <w:rFonts w:hint="eastAsia" w:ascii="宋体" w:hAnsi="宋体" w:cs="宋体"/>
                <w:kern w:val="0"/>
                <w:sz w:val="21"/>
                <w:szCs w:val="21"/>
                <w:lang w:val="en-US" w:eastAsia="zh-CN"/>
              </w:rPr>
              <w:t>1</w:t>
            </w:r>
            <w:r>
              <w:rPr>
                <w:rFonts w:hint="eastAsia" w:ascii="宋体" w:hAnsi="宋体" w:cs="宋体"/>
                <w:sz w:val="21"/>
                <w:szCs w:val="21"/>
              </w:rPr>
              <w:t>年。（</w:t>
            </w:r>
            <w:r>
              <w:rPr>
                <w:rFonts w:hint="eastAsia" w:ascii="新宋体" w:hAnsi="新宋体" w:eastAsia="新宋体"/>
                <w:sz w:val="21"/>
                <w:szCs w:val="21"/>
              </w:rPr>
              <w:t>采购人因工作需要，需中止合同的，采购人需提前一个月通知中标人；采购人根据工作需要需增减劳务人数，应提前15天通知中标人。派遣的劳务人员日常工作由采购人、中标人双方共同管理。</w:t>
            </w:r>
            <w:r>
              <w:rPr>
                <w:rFonts w:hint="eastAsia" w:ascii="宋体" w:hAnsi="宋体" w:cs="宋体"/>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rPr>
                <w:rFonts w:ascii="宋体" w:hAnsi="宋体"/>
                <w:sz w:val="21"/>
                <w:szCs w:val="21"/>
              </w:rPr>
            </w:pPr>
            <w:r>
              <w:rPr>
                <w:rFonts w:hint="eastAsia" w:ascii="宋体" w:hAnsi="宋体"/>
                <w:sz w:val="21"/>
                <w:szCs w:val="21"/>
              </w:rPr>
              <w:t>付款方式</w:t>
            </w:r>
          </w:p>
        </w:tc>
        <w:tc>
          <w:tcPr>
            <w:tcW w:w="765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Ansi="宋体"/>
                <w:b/>
                <w:sz w:val="21"/>
                <w:szCs w:val="21"/>
              </w:rPr>
            </w:pPr>
            <w:r>
              <w:rPr>
                <w:rFonts w:hint="eastAsia" w:hAnsi="宋体"/>
                <w:bCs/>
                <w:sz w:val="21"/>
                <w:szCs w:val="21"/>
              </w:rPr>
              <w:t>结算方式为每月结算一次，</w:t>
            </w:r>
            <w:r>
              <w:rPr>
                <w:rFonts w:hint="eastAsia" w:ascii="宋体" w:hAnsi="宋体" w:cs="宋体"/>
                <w:bCs/>
                <w:snapToGrid w:val="0"/>
                <w:kern w:val="0"/>
                <w:sz w:val="21"/>
                <w:szCs w:val="21"/>
              </w:rPr>
              <w:t>中标方每月月底</w:t>
            </w:r>
            <w:r>
              <w:rPr>
                <w:rFonts w:hint="eastAsia" w:ascii="宋体" w:hAnsi="宋体" w:cs="宋体"/>
                <w:bCs/>
                <w:snapToGrid w:val="0"/>
                <w:color w:val="auto"/>
                <w:kern w:val="0"/>
                <w:sz w:val="21"/>
                <w:szCs w:val="21"/>
              </w:rPr>
              <w:t>凭安保服务费发票</w:t>
            </w:r>
            <w:r>
              <w:rPr>
                <w:rFonts w:hint="eastAsia" w:ascii="新宋体" w:hAnsi="新宋体" w:eastAsia="新宋体"/>
                <w:bCs/>
                <w:color w:val="auto"/>
                <w:sz w:val="21"/>
                <w:szCs w:val="21"/>
              </w:rPr>
              <w:t>和服务人员上月工资发放凭证复印件、</w:t>
            </w:r>
            <w:r>
              <w:rPr>
                <w:rFonts w:hint="eastAsia" w:ascii="新宋体" w:hAnsi="新宋体" w:eastAsia="新宋体"/>
                <w:bCs/>
                <w:sz w:val="21"/>
                <w:szCs w:val="21"/>
              </w:rPr>
              <w:t>考勤表、工资明细表</w:t>
            </w:r>
            <w:r>
              <w:rPr>
                <w:rFonts w:hint="eastAsia" w:ascii="宋体" w:hAnsi="宋体" w:cs="宋体"/>
                <w:bCs/>
                <w:snapToGrid w:val="0"/>
                <w:kern w:val="0"/>
                <w:sz w:val="21"/>
                <w:szCs w:val="21"/>
              </w:rPr>
              <w:t>结算服务费用，由采购人签署付款凭证，月初办理付款手续。</w:t>
            </w:r>
            <w:r>
              <w:rPr>
                <w:rFonts w:hint="eastAsia" w:hAnsi="宋体"/>
                <w:bCs/>
                <w:sz w:val="21"/>
                <w:szCs w:val="21"/>
              </w:rPr>
              <w:t>由</w:t>
            </w:r>
            <w:r>
              <w:rPr>
                <w:rFonts w:hint="eastAsia" w:ascii="宋体" w:hAnsi="宋体" w:cs="宋体"/>
                <w:bCs/>
                <w:snapToGrid w:val="0"/>
                <w:kern w:val="0"/>
                <w:sz w:val="21"/>
                <w:szCs w:val="21"/>
              </w:rPr>
              <w:t>中标方</w:t>
            </w:r>
            <w:r>
              <w:rPr>
                <w:rFonts w:hint="eastAsia" w:hAnsi="宋体"/>
                <w:bCs/>
                <w:sz w:val="21"/>
                <w:szCs w:val="21"/>
              </w:rPr>
              <w:t>支付工人工资、福利待遇、五金等；结算方式：按实际岗位的人数、金额结算。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rPr>
                <w:rFonts w:ascii="宋体" w:cs="宋体"/>
                <w:sz w:val="21"/>
                <w:szCs w:val="21"/>
              </w:rPr>
            </w:pPr>
            <w:r>
              <w:rPr>
                <w:rFonts w:hint="eastAsia" w:ascii="宋体" w:hAnsi="宋体" w:cs="宋体"/>
                <w:sz w:val="21"/>
                <w:szCs w:val="21"/>
              </w:rPr>
              <w:t>其他</w:t>
            </w:r>
          </w:p>
        </w:tc>
        <w:tc>
          <w:tcPr>
            <w:tcW w:w="7654"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left"/>
              <w:rPr>
                <w:rFonts w:ascii="宋体" w:hAnsi="宋体" w:cs="宋体"/>
                <w:sz w:val="21"/>
                <w:szCs w:val="21"/>
              </w:rPr>
            </w:pPr>
            <w:r>
              <w:rPr>
                <w:rFonts w:hint="eastAsia" w:ascii="宋体" w:hAnsi="宋体" w:cs="宋体"/>
                <w:sz w:val="21"/>
                <w:szCs w:val="21"/>
              </w:rPr>
              <w:t>1.如因财政年度预决算安排，采购人不能按时付款，中标供应商应每月按时支付服务人员劳务报酬。</w:t>
            </w:r>
          </w:p>
          <w:p>
            <w:pPr>
              <w:widowControl/>
              <w:spacing w:line="440" w:lineRule="exact"/>
              <w:jc w:val="left"/>
              <w:rPr>
                <w:rFonts w:ascii="宋体" w:hAnsi="宋体" w:cs="宋体"/>
                <w:sz w:val="21"/>
                <w:szCs w:val="21"/>
              </w:rPr>
            </w:pPr>
            <w:r>
              <w:rPr>
                <w:rFonts w:hint="eastAsia" w:ascii="宋体" w:hAnsi="宋体" w:cs="宋体"/>
                <w:sz w:val="21"/>
                <w:szCs w:val="21"/>
              </w:rPr>
              <w:t>2.中标供应商提供符合采购人财务要求的正式发票，作为采购人按时付款的前提条件。</w:t>
            </w:r>
          </w:p>
          <w:p>
            <w:pPr>
              <w:widowControl/>
              <w:spacing w:line="440" w:lineRule="exact"/>
              <w:jc w:val="left"/>
              <w:rPr>
                <w:sz w:val="21"/>
                <w:szCs w:val="21"/>
              </w:rPr>
            </w:pPr>
            <w:r>
              <w:rPr>
                <w:rFonts w:hint="eastAsia" w:ascii="宋体" w:hAnsi="宋体" w:cs="宋体"/>
                <w:b/>
                <w:bCs/>
                <w:sz w:val="21"/>
                <w:szCs w:val="21"/>
              </w:rPr>
              <w:t>3.根据实际工作岗位需求，双方共同协商具体内容。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6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40" w:lineRule="exact"/>
              <w:ind w:hanging="14"/>
              <w:textAlignment w:val="bottom"/>
              <w:rPr>
                <w:rFonts w:ascii="宋体" w:cs="宋体"/>
                <w:sz w:val="21"/>
                <w:szCs w:val="21"/>
              </w:rPr>
            </w:pPr>
            <w:r>
              <w:rPr>
                <w:rFonts w:hint="eastAsia" w:ascii="宋体" w:hAnsi="宋体" w:cs="宋体"/>
                <w:sz w:val="21"/>
                <w:szCs w:val="21"/>
              </w:rPr>
              <w:t>安全要求</w:t>
            </w:r>
          </w:p>
        </w:tc>
        <w:tc>
          <w:tcPr>
            <w:tcW w:w="7654"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40" w:lineRule="exact"/>
              <w:contextualSpacing/>
              <w:textAlignment w:val="bottom"/>
              <w:rPr>
                <w:rFonts w:ascii="宋体" w:cs="宋体"/>
                <w:sz w:val="21"/>
                <w:szCs w:val="21"/>
              </w:rPr>
            </w:pPr>
            <w:r>
              <w:rPr>
                <w:rFonts w:hint="eastAsia" w:ascii="宋体" w:hAnsi="宋体"/>
                <w:bCs/>
                <w:sz w:val="21"/>
                <w:szCs w:val="21"/>
              </w:rPr>
              <w:t>在工作期间发生任何意外或发生人员伤亡，其责任由中标单位承担，采购人不承担任何责任。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cs="宋体"/>
                <w:color w:val="auto"/>
                <w:sz w:val="21"/>
                <w:szCs w:val="21"/>
              </w:rPr>
            </w:pPr>
            <w:r>
              <w:rPr>
                <w:rFonts w:ascii="宋体" w:hAnsi="宋体" w:cs="宋体"/>
                <w:color w:val="auto"/>
                <w:sz w:val="21"/>
                <w:szCs w:val="21"/>
              </w:rPr>
              <w:t>结算依据</w:t>
            </w:r>
          </w:p>
        </w:tc>
        <w:tc>
          <w:tcPr>
            <w:tcW w:w="765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ascii="宋体" w:hAnsi="宋体" w:cs="宋体"/>
                <w:color w:val="auto"/>
                <w:sz w:val="21"/>
                <w:szCs w:val="21"/>
              </w:rPr>
            </w:pPr>
            <w:r>
              <w:rPr>
                <w:rFonts w:ascii="宋体" w:hAnsi="Courier New"/>
                <w:color w:val="auto"/>
                <w:sz w:val="21"/>
                <w:szCs w:val="21"/>
              </w:rPr>
              <w:t>结算时按实结算，</w:t>
            </w:r>
            <w:r>
              <w:rPr>
                <w:rFonts w:hint="eastAsia" w:ascii="宋体" w:hAnsi="Courier New"/>
                <w:color w:val="auto"/>
                <w:sz w:val="21"/>
                <w:szCs w:val="21"/>
              </w:rPr>
              <w:t>固定综合单价</w:t>
            </w:r>
            <w:r>
              <w:rPr>
                <w:rFonts w:ascii="宋体" w:hAnsi="Courier New"/>
                <w:color w:val="auto"/>
                <w:sz w:val="21"/>
                <w:szCs w:val="21"/>
              </w:rPr>
              <w:t>=</w:t>
            </w:r>
            <w:r>
              <w:rPr>
                <w:rFonts w:ascii="宋体" w:hAnsi="宋体" w:cs="宋体"/>
                <w:color w:val="auto"/>
                <w:kern w:val="0"/>
                <w:sz w:val="21"/>
                <w:szCs w:val="21"/>
              </w:rPr>
              <w:t>单价最高限价</w:t>
            </w:r>
            <w:r>
              <w:rPr>
                <w:rFonts w:ascii="宋体" w:hAnsi="Courier New"/>
                <w:color w:val="auto"/>
                <w:sz w:val="21"/>
                <w:szCs w:val="21"/>
              </w:rPr>
              <w:t>×</w:t>
            </w:r>
            <w:r>
              <w:rPr>
                <w:rFonts w:hint="eastAsia" w:ascii="宋体" w:hAnsi="Courier New"/>
                <w:color w:val="auto"/>
                <w:sz w:val="21"/>
                <w:szCs w:val="21"/>
              </w:rPr>
              <w:t>中标</w:t>
            </w:r>
            <w:r>
              <w:rPr>
                <w:rFonts w:ascii="宋体" w:hAnsi="Courier New"/>
                <w:color w:val="auto"/>
                <w:sz w:val="21"/>
                <w:szCs w:val="21"/>
              </w:rPr>
              <w:t>折扣率</w:t>
            </w:r>
            <w:r>
              <w:rPr>
                <w:rFonts w:hint="eastAsia" w:ascii="宋体" w:hAnsi="Courier New"/>
                <w:color w:val="auto"/>
                <w:sz w:val="21"/>
                <w:szCs w:val="21"/>
              </w:rPr>
              <w:t>,</w:t>
            </w:r>
            <w:r>
              <w:rPr>
                <w:rFonts w:ascii="宋体" w:hAnsi="Courier New"/>
                <w:color w:val="auto"/>
                <w:sz w:val="21"/>
                <w:szCs w:val="21"/>
              </w:rPr>
              <w:t>合同期间单价不予调整</w:t>
            </w:r>
            <w:r>
              <w:rPr>
                <w:rFonts w:hint="eastAsia" w:ascii="宋体" w:hAnsi="Courier New"/>
                <w:color w:val="auto"/>
                <w:sz w:val="21"/>
                <w:szCs w:val="21"/>
              </w:rPr>
              <w:t>（例：若中标单位报价折扣率为90%，则中标单位按90%结算，</w:t>
            </w:r>
            <w:r>
              <w:rPr>
                <w:rFonts w:hint="eastAsia" w:ascii="宋体" w:hAnsi="宋体"/>
                <w:color w:val="auto"/>
                <w:sz w:val="21"/>
                <w:szCs w:val="21"/>
                <w:lang w:val="en-US" w:eastAsia="zh-CN"/>
              </w:rPr>
              <w:t>安保1</w:t>
            </w:r>
            <w:r>
              <w:rPr>
                <w:rFonts w:hint="eastAsia" w:ascii="宋体" w:hAnsi="宋体"/>
                <w:color w:val="auto"/>
                <w:sz w:val="21"/>
                <w:szCs w:val="21"/>
              </w:rPr>
              <w:t>工资固定综合单价</w:t>
            </w:r>
            <w:r>
              <w:rPr>
                <w:rFonts w:hint="eastAsia" w:ascii="宋体" w:hAnsi="宋体"/>
                <w:color w:val="auto"/>
                <w:sz w:val="21"/>
                <w:szCs w:val="21"/>
                <w:lang w:val="en-US" w:eastAsia="zh-CN"/>
              </w:rPr>
              <w:t>6300</w:t>
            </w:r>
            <w:r>
              <w:rPr>
                <w:rFonts w:hint="eastAsia" w:ascii="宋体" w:hAnsi="宋体"/>
                <w:color w:val="auto"/>
                <w:sz w:val="21"/>
                <w:szCs w:val="21"/>
              </w:rPr>
              <w:t>*90%=</w:t>
            </w:r>
            <w:r>
              <w:rPr>
                <w:rFonts w:hint="eastAsia" w:ascii="宋体" w:hAnsi="宋体"/>
                <w:color w:val="auto"/>
                <w:sz w:val="21"/>
                <w:szCs w:val="21"/>
                <w:lang w:val="en-US" w:eastAsia="zh-CN"/>
              </w:rPr>
              <w:t>5670</w:t>
            </w:r>
            <w:r>
              <w:rPr>
                <w:rFonts w:hint="eastAsia" w:ascii="宋体" w:hAnsi="宋体"/>
                <w:color w:val="auto"/>
                <w:sz w:val="21"/>
                <w:szCs w:val="21"/>
              </w:rPr>
              <w:t>元/月</w:t>
            </w:r>
            <w:r>
              <w:rPr>
                <w:rFonts w:hint="eastAsia" w:ascii="宋体" w:hAnsi="Courier New"/>
                <w:color w:val="auto"/>
                <w:sz w:val="21"/>
                <w:szCs w:val="21"/>
              </w:rPr>
              <w:t>）</w:t>
            </w:r>
          </w:p>
        </w:tc>
      </w:tr>
    </w:tbl>
    <w:p>
      <w:pPr>
        <w:jc w:val="left"/>
        <w:rPr>
          <w:rFonts w:hint="eastAsia" w:ascii="宋体" w:hAnsi="宋体" w:eastAsia="宋体" w:cs="宋体"/>
          <w:b/>
          <w:bCs/>
          <w:color w:val="auto"/>
          <w:sz w:val="21"/>
          <w:szCs w:val="21"/>
          <w:u w:val="single"/>
          <w:lang w:val="en-US" w:eastAsia="zh-CN"/>
        </w:rPr>
      </w:pPr>
      <w:r>
        <w:rPr>
          <w:rFonts w:hint="eastAsia" w:ascii="宋体" w:hAnsi="宋体" w:eastAsia="宋体" w:cs="宋体"/>
          <w:b/>
          <w:bCs/>
          <w:color w:val="auto"/>
          <w:sz w:val="21"/>
          <w:szCs w:val="21"/>
          <w:highlight w:val="none"/>
          <w:lang w:eastAsia="zh-CN"/>
        </w:rPr>
        <w:br w:type="page"/>
      </w:r>
    </w:p>
    <w:p>
      <w:pPr>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pPr>
        <w:keepNext w:val="0"/>
        <w:keepLines w:val="0"/>
        <w:pageBreakBefore w:val="0"/>
        <w:widowControl w:val="0"/>
        <w:kinsoku/>
        <w:wordWrap/>
        <w:overflowPunct/>
        <w:topLinePunct w:val="0"/>
        <w:bidi w:val="0"/>
        <w:spacing w:before="120" w:beforeLines="50" w:after="120" w:afterLines="50" w:line="360" w:lineRule="auto"/>
        <w:ind w:firstLine="480"/>
        <w:jc w:val="center"/>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（本合同为合同样稿，最终稿由双方协商后确定）</w:t>
      </w:r>
    </w:p>
    <w:p>
      <w:pPr>
        <w:widowControl w:val="0"/>
        <w:adjustRightInd/>
        <w:snapToGrid/>
        <w:spacing w:after="0" w:line="360" w:lineRule="auto"/>
        <w:ind w:firstLine="5020" w:firstLineChars="2092"/>
        <w:jc w:val="both"/>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合同编号：</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仿宋" w:hAnsi="仿宋" w:eastAsia="仿宋" w:cs="仿宋"/>
          <w:color w:val="auto"/>
          <w:kern w:val="2"/>
          <w:sz w:val="24"/>
          <w:szCs w:val="24"/>
          <w:highlight w:val="none"/>
          <w:u w:val="single"/>
        </w:rPr>
      </w:pPr>
      <w:r>
        <w:rPr>
          <w:rFonts w:hint="eastAsia" w:ascii="仿宋" w:hAnsi="仿宋" w:eastAsia="仿宋" w:cs="仿宋"/>
          <w:color w:val="auto"/>
          <w:kern w:val="2"/>
          <w:sz w:val="24"/>
          <w:szCs w:val="24"/>
          <w:highlight w:val="none"/>
        </w:rPr>
        <w:t>甲方（需方）：</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仿宋" w:hAnsi="仿宋" w:eastAsia="仿宋" w:cs="仿宋"/>
          <w:color w:val="auto"/>
          <w:kern w:val="2"/>
          <w:sz w:val="24"/>
          <w:szCs w:val="24"/>
          <w:highlight w:val="none"/>
          <w:u w:val="single"/>
        </w:rPr>
      </w:pPr>
      <w:r>
        <w:rPr>
          <w:rFonts w:hint="eastAsia" w:ascii="仿宋" w:hAnsi="仿宋" w:eastAsia="仿宋" w:cs="仿宋"/>
          <w:color w:val="auto"/>
          <w:kern w:val="2"/>
          <w:sz w:val="24"/>
          <w:szCs w:val="24"/>
          <w:highlight w:val="none"/>
        </w:rPr>
        <w:t>乙方（供方）：</w:t>
      </w:r>
    </w:p>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 xml:space="preserve">                                                 </w:t>
      </w:r>
      <w:r>
        <w:rPr>
          <w:rFonts w:hint="eastAsia" w:ascii="仿宋" w:hAnsi="仿宋" w:eastAsia="仿宋" w:cs="仿宋"/>
          <w:color w:val="auto"/>
          <w:kern w:val="2"/>
          <w:sz w:val="24"/>
          <w:szCs w:val="24"/>
          <w:highlight w:val="none"/>
        </w:rPr>
        <w:t>合同签订地：</w:t>
      </w:r>
    </w:p>
    <w:p>
      <w:pPr>
        <w:widowControl/>
        <w:kinsoku w:val="0"/>
        <w:autoSpaceDE w:val="0"/>
        <w:autoSpaceDN w:val="0"/>
        <w:adjustRightInd w:val="0"/>
        <w:snapToGrid w:val="0"/>
        <w:spacing w:line="440" w:lineRule="exact"/>
        <w:ind w:firstLine="480" w:firstLineChars="200"/>
        <w:jc w:val="left"/>
        <w:textAlignment w:val="baseline"/>
        <w:rPr>
          <w:rFonts w:ascii="仿宋" w:hAnsi="仿宋" w:eastAsia="仿宋" w:cs="仿宋"/>
          <w:snapToGrid w:val="0"/>
          <w:color w:val="auto"/>
          <w:kern w:val="0"/>
          <w:sz w:val="24"/>
          <w:szCs w:val="21"/>
        </w:rPr>
      </w:pPr>
      <w:r>
        <w:rPr>
          <w:rFonts w:hint="eastAsia" w:ascii="仿宋" w:hAnsi="仿宋" w:eastAsia="仿宋" w:cs="仿宋"/>
          <w:snapToGrid w:val="0"/>
          <w:color w:val="auto"/>
          <w:kern w:val="0"/>
          <w:sz w:val="24"/>
          <w:szCs w:val="21"/>
        </w:rPr>
        <w:t>根据《中华人民共和国民法典》</w:t>
      </w:r>
      <w:r>
        <w:rPr>
          <w:rFonts w:hint="eastAsia" w:ascii="仿宋" w:hAnsi="仿宋" w:eastAsia="仿宋" w:cs="仿宋"/>
          <w:snapToGrid w:val="0"/>
          <w:color w:val="auto"/>
          <w:kern w:val="0"/>
          <w:sz w:val="24"/>
          <w:szCs w:val="21"/>
          <w:lang w:eastAsia="zh-CN"/>
        </w:rPr>
        <w:t>，</w:t>
      </w:r>
      <w:r>
        <w:rPr>
          <w:rFonts w:hint="eastAsia" w:ascii="仿宋" w:hAnsi="仿宋" w:eastAsia="仿宋" w:cs="仿宋"/>
          <w:sz w:val="22"/>
          <w:szCs w:val="22"/>
          <w:u w:val="none"/>
          <w:lang w:eastAsia="zh-CN"/>
        </w:rPr>
        <w:t>嵊州市鹿山街道</w:t>
      </w:r>
      <w:r>
        <w:rPr>
          <w:rFonts w:hint="eastAsia" w:ascii="仿宋" w:hAnsi="仿宋" w:eastAsia="仿宋" w:cs="仿宋"/>
          <w:sz w:val="22"/>
          <w:szCs w:val="22"/>
          <w:u w:val="none"/>
          <w:lang w:val="en-US" w:eastAsia="zh-CN"/>
        </w:rPr>
        <w:t>2025-2026年机关安保</w:t>
      </w:r>
      <w:r>
        <w:rPr>
          <w:rFonts w:hint="eastAsia" w:ascii="仿宋" w:hAnsi="仿宋" w:eastAsia="仿宋" w:cs="仿宋"/>
          <w:sz w:val="22"/>
          <w:szCs w:val="22"/>
          <w:u w:val="none"/>
        </w:rPr>
        <w:t>服务项目</w:t>
      </w:r>
      <w:r>
        <w:rPr>
          <w:rFonts w:hint="eastAsia" w:ascii="仿宋" w:hAnsi="仿宋" w:eastAsia="仿宋" w:cs="仿宋"/>
          <w:snapToGrid w:val="0"/>
          <w:color w:val="auto"/>
          <w:kern w:val="0"/>
          <w:sz w:val="24"/>
          <w:szCs w:val="21"/>
        </w:rPr>
        <w:t>编号为</w:t>
      </w:r>
      <w:r>
        <w:rPr>
          <w:rFonts w:hint="eastAsia" w:ascii="仿宋" w:hAnsi="仿宋" w:eastAsia="仿宋" w:cs="仿宋"/>
          <w:snapToGrid w:val="0"/>
          <w:color w:val="auto"/>
          <w:kern w:val="0"/>
          <w:sz w:val="24"/>
          <w:szCs w:val="21"/>
          <w:u w:val="single"/>
          <w:lang w:val="en-US" w:eastAsia="zh-CN"/>
        </w:rPr>
        <w:t xml:space="preserve">       </w:t>
      </w:r>
      <w:r>
        <w:rPr>
          <w:rFonts w:hint="eastAsia" w:ascii="仿宋" w:hAnsi="仿宋" w:eastAsia="仿宋" w:cs="仿宋"/>
          <w:snapToGrid w:val="0"/>
          <w:color w:val="auto"/>
          <w:kern w:val="0"/>
          <w:sz w:val="24"/>
          <w:szCs w:val="21"/>
        </w:rPr>
        <w:t>的招标文件和乙方的投标文件，经双方充分协商，特订立本合同，以便共同遵守。</w:t>
      </w:r>
    </w:p>
    <w:p>
      <w:pPr>
        <w:widowControl/>
        <w:numPr>
          <w:ilvl w:val="0"/>
          <w:numId w:val="2"/>
        </w:numPr>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auto"/>
          <w:kern w:val="0"/>
          <w:sz w:val="24"/>
          <w:szCs w:val="21"/>
        </w:rPr>
      </w:pPr>
      <w:r>
        <w:rPr>
          <w:rFonts w:hint="eastAsia" w:ascii="仿宋" w:hAnsi="仿宋" w:eastAsia="仿宋" w:cs="仿宋"/>
          <w:snapToGrid w:val="0"/>
          <w:color w:val="auto"/>
          <w:kern w:val="0"/>
          <w:sz w:val="24"/>
          <w:szCs w:val="21"/>
        </w:rPr>
        <w:t>服务内容、服务质量标准、人员配备、合同金额</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Autospacing="0" w:line="360" w:lineRule="auto"/>
        <w:ind w:firstLine="482" w:firstLineChars="200"/>
        <w:jc w:val="both"/>
        <w:textAlignment w:val="auto"/>
        <w:rPr>
          <w:rFonts w:hint="eastAsia" w:ascii="仿宋" w:hAnsi="仿宋" w:eastAsia="仿宋" w:cs="仿宋"/>
          <w:b/>
          <w:bCs/>
          <w:color w:val="auto"/>
          <w:kern w:val="2"/>
          <w:sz w:val="24"/>
          <w:szCs w:val="24"/>
          <w:highlight w:val="none"/>
          <w:lang w:val="en-US" w:eastAsia="zh-CN" w:bidi="ar"/>
        </w:rPr>
      </w:pPr>
      <w:r>
        <w:rPr>
          <w:rFonts w:hint="eastAsia" w:ascii="仿宋" w:hAnsi="仿宋" w:eastAsia="仿宋" w:cs="仿宋"/>
          <w:b/>
          <w:bCs/>
          <w:color w:val="auto"/>
          <w:kern w:val="2"/>
          <w:sz w:val="24"/>
          <w:szCs w:val="24"/>
          <w:highlight w:val="none"/>
          <w:lang w:val="en-US" w:eastAsia="zh-CN" w:bidi="ar"/>
        </w:rPr>
        <w:t>1.服务内容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9"/>
        <w:rPr>
          <w:rFonts w:hint="eastAsia" w:ascii="仿宋" w:hAnsi="仿宋" w:eastAsia="仿宋" w:cs="仿宋"/>
          <w:b w:val="0"/>
          <w:bCs w:val="0"/>
          <w:color w:val="auto"/>
          <w:sz w:val="24"/>
          <w:szCs w:val="24"/>
          <w:highlight w:val="none"/>
          <w:lang w:val="en-US" w:eastAsia="zh-CN" w:bidi="ar"/>
        </w:rPr>
      </w:pPr>
      <w:r>
        <w:rPr>
          <w:rFonts w:hint="eastAsia" w:ascii="仿宋" w:hAnsi="仿宋" w:eastAsia="仿宋" w:cs="仿宋"/>
          <w:b w:val="0"/>
          <w:bCs w:val="0"/>
          <w:color w:val="auto"/>
          <w:sz w:val="24"/>
          <w:szCs w:val="24"/>
          <w:highlight w:val="none"/>
          <w:lang w:val="en-US" w:eastAsia="zh-CN" w:bidi="ar"/>
        </w:rPr>
        <w:t>全面负责安保区域门卫来访人员进入登记管理、治安巡逻、停车场管理、安全检查等，维持秩序，及时发现和消除安全隐患等相关工作；其它属于保安服务范围内的工作以及临时交办的与安保有关的任务。</w:t>
      </w:r>
    </w:p>
    <w:p>
      <w:pPr>
        <w:keepNext w:val="0"/>
        <w:keepLines w:val="0"/>
        <w:pageBreakBefore w:val="0"/>
        <w:widowControl w:val="0"/>
        <w:kinsoku/>
        <w:wordWrap/>
        <w:overflowPunct/>
        <w:topLinePunct w:val="0"/>
        <w:autoSpaceDE/>
        <w:autoSpaceDN/>
        <w:bidi w:val="0"/>
        <w:adjustRightInd/>
        <w:snapToGrid/>
        <w:spacing w:after="0" w:line="360" w:lineRule="auto"/>
        <w:ind w:firstLine="463" w:firstLineChars="192"/>
        <w:jc w:val="both"/>
        <w:textAlignment w:val="auto"/>
        <w:rPr>
          <w:rFonts w:hint="eastAsia" w:ascii="仿宋" w:hAnsi="仿宋" w:eastAsia="仿宋" w:cs="仿宋"/>
          <w:b/>
          <w:bCs/>
          <w:color w:val="auto"/>
          <w:kern w:val="2"/>
          <w:sz w:val="24"/>
          <w:szCs w:val="24"/>
          <w:highlight w:val="none"/>
          <w:lang w:val="en-US" w:eastAsia="zh-CN"/>
        </w:rPr>
      </w:pPr>
      <w:r>
        <w:rPr>
          <w:rFonts w:hint="eastAsia" w:ascii="仿宋" w:hAnsi="仿宋" w:eastAsia="仿宋" w:cs="仿宋"/>
          <w:b/>
          <w:bCs/>
          <w:color w:val="auto"/>
          <w:kern w:val="2"/>
          <w:sz w:val="24"/>
          <w:szCs w:val="24"/>
          <w:highlight w:val="none"/>
          <w:lang w:val="en-US" w:eastAsia="zh-CN"/>
        </w:rPr>
        <w:t>2.服务质量标准</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仿宋" w:hAnsi="仿宋" w:eastAsia="仿宋" w:cs="仿宋"/>
          <w:b w:val="0"/>
          <w:bCs w:val="0"/>
          <w:color w:val="auto"/>
          <w:kern w:val="2"/>
          <w:sz w:val="24"/>
          <w:szCs w:val="24"/>
          <w:highlight w:val="none"/>
        </w:rPr>
      </w:pPr>
      <w:r>
        <w:rPr>
          <w:rFonts w:hint="eastAsia" w:ascii="仿宋" w:hAnsi="仿宋" w:eastAsia="仿宋" w:cs="仿宋"/>
          <w:b w:val="0"/>
          <w:bCs w:val="0"/>
          <w:color w:val="auto"/>
          <w:kern w:val="2"/>
          <w:sz w:val="24"/>
          <w:szCs w:val="24"/>
          <w:highlight w:val="none"/>
          <w:lang w:val="en-US" w:eastAsia="zh-CN"/>
        </w:rPr>
        <w:t>2.</w:t>
      </w:r>
      <w:r>
        <w:rPr>
          <w:rFonts w:hint="eastAsia" w:ascii="仿宋" w:hAnsi="仿宋" w:eastAsia="仿宋" w:cs="仿宋"/>
          <w:b w:val="0"/>
          <w:bCs w:val="0"/>
          <w:color w:val="auto"/>
          <w:kern w:val="2"/>
          <w:sz w:val="24"/>
          <w:szCs w:val="24"/>
          <w:highlight w:val="none"/>
          <w:lang w:val="en-US" w:eastAsia="zh-CN" w:bidi="ar"/>
        </w:rPr>
        <w:t>1</w:t>
      </w:r>
      <w:r>
        <w:rPr>
          <w:rFonts w:hint="eastAsia" w:ascii="仿宋" w:hAnsi="仿宋" w:eastAsia="仿宋" w:cs="仿宋"/>
          <w:b w:val="0"/>
          <w:bCs w:val="0"/>
          <w:color w:val="auto"/>
          <w:kern w:val="2"/>
          <w:sz w:val="24"/>
          <w:szCs w:val="24"/>
          <w:highlight w:val="none"/>
          <w:lang w:bidi="ar"/>
        </w:rPr>
        <w:t>门卫管理。办公楼（区）出入口应安排24小时值岗，严格出入登记制度，对物品进出实施分类管理，杜绝闲杂人员和危险物品进入办公楼（区）。</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仿宋" w:hAnsi="仿宋" w:eastAsia="仿宋" w:cs="仿宋"/>
          <w:b w:val="0"/>
          <w:bCs w:val="0"/>
          <w:color w:val="auto"/>
          <w:kern w:val="2"/>
          <w:sz w:val="24"/>
          <w:szCs w:val="24"/>
          <w:highlight w:val="none"/>
        </w:rPr>
      </w:pPr>
      <w:r>
        <w:rPr>
          <w:rFonts w:hint="eastAsia" w:ascii="仿宋" w:hAnsi="仿宋" w:eastAsia="仿宋" w:cs="仿宋"/>
          <w:b w:val="0"/>
          <w:bCs w:val="0"/>
          <w:color w:val="auto"/>
          <w:kern w:val="2"/>
          <w:sz w:val="24"/>
          <w:szCs w:val="24"/>
          <w:highlight w:val="none"/>
          <w:lang w:val="en-US" w:eastAsia="zh-CN"/>
        </w:rPr>
        <w:t>2.</w:t>
      </w:r>
      <w:r>
        <w:rPr>
          <w:rFonts w:hint="eastAsia" w:ascii="仿宋" w:hAnsi="仿宋" w:eastAsia="仿宋" w:cs="仿宋"/>
          <w:b w:val="0"/>
          <w:bCs w:val="0"/>
          <w:color w:val="auto"/>
          <w:kern w:val="2"/>
          <w:sz w:val="24"/>
          <w:szCs w:val="24"/>
          <w:highlight w:val="none"/>
          <w:lang w:val="en-US" w:eastAsia="zh-CN" w:bidi="ar"/>
        </w:rPr>
        <w:t>2</w:t>
      </w:r>
      <w:r>
        <w:rPr>
          <w:rFonts w:hint="eastAsia" w:ascii="仿宋" w:hAnsi="仿宋" w:eastAsia="仿宋" w:cs="仿宋"/>
          <w:b w:val="0"/>
          <w:bCs w:val="0"/>
          <w:color w:val="auto"/>
          <w:kern w:val="2"/>
          <w:sz w:val="24"/>
          <w:szCs w:val="24"/>
          <w:highlight w:val="none"/>
          <w:lang w:bidi="ar"/>
        </w:rPr>
        <w:t>巡视检查。明确巡视工作职责，对重要区域、部位、设备机房进行重点巡视并记录巡视情况，及时发现和处理各种安全和事故隐患。</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仿宋" w:hAnsi="仿宋" w:eastAsia="仿宋" w:cs="仿宋"/>
          <w:b w:val="0"/>
          <w:bCs w:val="0"/>
          <w:color w:val="auto"/>
          <w:kern w:val="2"/>
          <w:sz w:val="24"/>
          <w:szCs w:val="24"/>
          <w:highlight w:val="none"/>
        </w:rPr>
      </w:pPr>
      <w:r>
        <w:rPr>
          <w:rFonts w:hint="eastAsia" w:ascii="仿宋" w:hAnsi="仿宋" w:eastAsia="仿宋" w:cs="仿宋"/>
          <w:b w:val="0"/>
          <w:bCs w:val="0"/>
          <w:color w:val="auto"/>
          <w:kern w:val="2"/>
          <w:sz w:val="24"/>
          <w:szCs w:val="24"/>
          <w:highlight w:val="none"/>
          <w:lang w:val="en-US" w:eastAsia="zh-CN"/>
        </w:rPr>
        <w:t>2.</w:t>
      </w:r>
      <w:r>
        <w:rPr>
          <w:rFonts w:hint="eastAsia" w:ascii="仿宋" w:hAnsi="仿宋" w:eastAsia="仿宋" w:cs="仿宋"/>
          <w:b w:val="0"/>
          <w:bCs w:val="0"/>
          <w:color w:val="auto"/>
          <w:kern w:val="2"/>
          <w:sz w:val="24"/>
          <w:szCs w:val="24"/>
          <w:highlight w:val="none"/>
          <w:lang w:val="en-US" w:eastAsia="zh-CN" w:bidi="ar"/>
        </w:rPr>
        <w:t>3</w:t>
      </w:r>
      <w:r>
        <w:rPr>
          <w:rFonts w:hint="eastAsia" w:ascii="仿宋" w:hAnsi="仿宋" w:eastAsia="仿宋" w:cs="仿宋"/>
          <w:b w:val="0"/>
          <w:bCs w:val="0"/>
          <w:color w:val="auto"/>
          <w:kern w:val="2"/>
          <w:sz w:val="24"/>
          <w:szCs w:val="24"/>
          <w:highlight w:val="none"/>
          <w:lang w:bidi="ar"/>
        </w:rPr>
        <w:t>车辆管理。对进出管辖区域的各类车辆进行管理，设置行车指示标志，规定车辆行驶路线，指定车辆停放区域，车库内配置道闸和监视系统，非机动车定点有序停放，停车区域无易燃、易爆等物品存放。</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仿宋" w:hAnsi="仿宋" w:eastAsia="仿宋" w:cs="仿宋"/>
          <w:b w:val="0"/>
          <w:bCs w:val="0"/>
          <w:color w:val="auto"/>
          <w:kern w:val="2"/>
          <w:sz w:val="24"/>
          <w:szCs w:val="24"/>
          <w:highlight w:val="none"/>
          <w:lang w:bidi="ar"/>
        </w:rPr>
      </w:pPr>
      <w:r>
        <w:rPr>
          <w:rFonts w:hint="eastAsia" w:ascii="仿宋" w:hAnsi="仿宋" w:eastAsia="仿宋" w:cs="仿宋"/>
          <w:b w:val="0"/>
          <w:bCs w:val="0"/>
          <w:color w:val="auto"/>
          <w:kern w:val="2"/>
          <w:sz w:val="24"/>
          <w:szCs w:val="24"/>
          <w:highlight w:val="none"/>
          <w:lang w:val="en-US" w:eastAsia="zh-CN"/>
        </w:rPr>
        <w:t>2.</w:t>
      </w:r>
      <w:r>
        <w:rPr>
          <w:rFonts w:hint="eastAsia" w:ascii="仿宋" w:hAnsi="仿宋" w:eastAsia="仿宋" w:cs="仿宋"/>
          <w:b w:val="0"/>
          <w:bCs w:val="0"/>
          <w:color w:val="auto"/>
          <w:kern w:val="2"/>
          <w:sz w:val="24"/>
          <w:szCs w:val="24"/>
          <w:highlight w:val="none"/>
          <w:lang w:val="en-US" w:eastAsia="zh-CN" w:bidi="ar"/>
        </w:rPr>
        <w:t>5</w:t>
      </w:r>
      <w:r>
        <w:rPr>
          <w:rFonts w:hint="eastAsia" w:ascii="仿宋" w:hAnsi="仿宋" w:eastAsia="仿宋" w:cs="仿宋"/>
          <w:b w:val="0"/>
          <w:bCs w:val="0"/>
          <w:color w:val="auto"/>
          <w:kern w:val="2"/>
          <w:sz w:val="24"/>
          <w:szCs w:val="24"/>
          <w:highlight w:val="none"/>
          <w:lang w:bidi="ar"/>
        </w:rPr>
        <w:t>突发事件处理。按照要求制订</w:t>
      </w:r>
      <w:r>
        <w:rPr>
          <w:rFonts w:hint="eastAsia" w:ascii="仿宋" w:hAnsi="仿宋" w:eastAsia="仿宋" w:cs="仿宋"/>
          <w:b w:val="0"/>
          <w:bCs w:val="0"/>
          <w:color w:val="auto"/>
          <w:kern w:val="2"/>
          <w:sz w:val="24"/>
          <w:szCs w:val="24"/>
          <w:highlight w:val="none"/>
          <w:lang w:eastAsia="zh-CN" w:bidi="ar"/>
        </w:rPr>
        <w:t>安保</w:t>
      </w:r>
      <w:r>
        <w:rPr>
          <w:rFonts w:hint="eastAsia" w:ascii="仿宋" w:hAnsi="仿宋" w:eastAsia="仿宋" w:cs="仿宋"/>
          <w:b w:val="0"/>
          <w:bCs w:val="0"/>
          <w:color w:val="auto"/>
          <w:kern w:val="2"/>
          <w:sz w:val="24"/>
          <w:szCs w:val="24"/>
          <w:highlight w:val="none"/>
          <w:lang w:bidi="ar"/>
        </w:rPr>
        <w:t>突发事件应急预案，并在</w:t>
      </w:r>
      <w:r>
        <w:rPr>
          <w:rFonts w:hint="eastAsia" w:ascii="仿宋" w:hAnsi="仿宋" w:eastAsia="仿宋" w:cs="仿宋"/>
          <w:b w:val="0"/>
          <w:bCs w:val="0"/>
          <w:color w:val="auto"/>
          <w:kern w:val="2"/>
          <w:sz w:val="24"/>
          <w:szCs w:val="24"/>
          <w:highlight w:val="none"/>
          <w:lang w:eastAsia="zh-CN" w:bidi="ar"/>
        </w:rPr>
        <w:t>门卫</w:t>
      </w:r>
      <w:r>
        <w:rPr>
          <w:rFonts w:hint="eastAsia" w:ascii="仿宋" w:hAnsi="仿宋" w:eastAsia="仿宋" w:cs="仿宋"/>
          <w:b w:val="0"/>
          <w:bCs w:val="0"/>
          <w:color w:val="auto"/>
          <w:kern w:val="2"/>
          <w:sz w:val="24"/>
          <w:szCs w:val="24"/>
          <w:highlight w:val="none"/>
          <w:lang w:bidi="ar"/>
        </w:rPr>
        <w:t>室等处张榜悬挂。在各楼层固定位置悬挂疏散示意图及引路标志，每年组织不少于</w:t>
      </w:r>
      <w:r>
        <w:rPr>
          <w:rFonts w:hint="eastAsia" w:ascii="仿宋" w:hAnsi="仿宋" w:eastAsia="仿宋" w:cs="仿宋"/>
          <w:b w:val="0"/>
          <w:bCs w:val="0"/>
          <w:color w:val="auto"/>
          <w:kern w:val="2"/>
          <w:sz w:val="24"/>
          <w:szCs w:val="24"/>
          <w:highlight w:val="none"/>
          <w:lang w:val="en-US" w:eastAsia="zh-CN" w:bidi="ar"/>
        </w:rPr>
        <w:t>2</w:t>
      </w:r>
      <w:r>
        <w:rPr>
          <w:rFonts w:hint="eastAsia" w:ascii="仿宋" w:hAnsi="仿宋" w:eastAsia="仿宋" w:cs="仿宋"/>
          <w:b w:val="0"/>
          <w:bCs w:val="0"/>
          <w:color w:val="auto"/>
          <w:kern w:val="2"/>
          <w:sz w:val="24"/>
          <w:szCs w:val="24"/>
          <w:highlight w:val="none"/>
          <w:lang w:bidi="ar"/>
        </w:rPr>
        <w:t>次的</w:t>
      </w:r>
      <w:r>
        <w:rPr>
          <w:rFonts w:hint="eastAsia" w:ascii="仿宋" w:hAnsi="仿宋" w:eastAsia="仿宋" w:cs="仿宋"/>
          <w:b w:val="0"/>
          <w:bCs w:val="0"/>
          <w:color w:val="auto"/>
          <w:kern w:val="2"/>
          <w:sz w:val="24"/>
          <w:szCs w:val="24"/>
          <w:highlight w:val="none"/>
          <w:lang w:val="en-US" w:eastAsia="zh-CN" w:bidi="ar"/>
        </w:rPr>
        <w:t>反恐、防爆、应急救援演练</w:t>
      </w:r>
      <w:r>
        <w:rPr>
          <w:rFonts w:hint="eastAsia" w:ascii="仿宋" w:hAnsi="仿宋" w:eastAsia="仿宋" w:cs="仿宋"/>
          <w:b w:val="0"/>
          <w:bCs w:val="0"/>
          <w:color w:val="auto"/>
          <w:kern w:val="2"/>
          <w:sz w:val="24"/>
          <w:szCs w:val="24"/>
          <w:highlight w:val="none"/>
          <w:lang w:bidi="ar"/>
        </w:rPr>
        <w:t>。当发生台风、暴雨、雪灾等灾害性天气及其他突发事件时，应对设备机房、停车场等露天设施进行检查和加固。各岗位人员必须按规定实行岗位警戒，根据不同突发事件的现场情况进行应变处理。对待</w:t>
      </w:r>
      <w:r>
        <w:rPr>
          <w:rFonts w:hint="eastAsia" w:ascii="仿宋" w:hAnsi="仿宋" w:eastAsia="仿宋" w:cs="仿宋"/>
          <w:b w:val="0"/>
          <w:bCs w:val="0"/>
          <w:color w:val="auto"/>
          <w:kern w:val="2"/>
          <w:sz w:val="24"/>
          <w:szCs w:val="24"/>
          <w:highlight w:val="none"/>
          <w:lang w:eastAsia="zh-CN" w:bidi="ar"/>
        </w:rPr>
        <w:t>来</w:t>
      </w:r>
      <w:r>
        <w:rPr>
          <w:rFonts w:hint="eastAsia" w:ascii="仿宋" w:hAnsi="仿宋" w:eastAsia="仿宋" w:cs="仿宋"/>
          <w:b w:val="0"/>
          <w:bCs w:val="0"/>
          <w:color w:val="auto"/>
          <w:kern w:val="2"/>
          <w:sz w:val="24"/>
          <w:szCs w:val="24"/>
          <w:highlight w:val="none"/>
          <w:lang w:bidi="ar"/>
        </w:rPr>
        <w:t>访人员做到耐心说服，及时报告有关部门予以妥善处置。</w:t>
      </w:r>
    </w:p>
    <w:p>
      <w:pPr>
        <w:keepNext w:val="0"/>
        <w:keepLines w:val="0"/>
        <w:pageBreakBefore w:val="0"/>
        <w:widowControl w:val="0"/>
        <w:kinsoku/>
        <w:wordWrap/>
        <w:overflowPunct/>
        <w:topLinePunct w:val="0"/>
        <w:autoSpaceDE/>
        <w:autoSpaceDN/>
        <w:bidi w:val="0"/>
        <w:adjustRightInd/>
        <w:snapToGrid/>
        <w:spacing w:after="0" w:line="360" w:lineRule="auto"/>
        <w:ind w:firstLine="463" w:firstLineChars="192"/>
        <w:jc w:val="both"/>
        <w:textAlignment w:val="auto"/>
        <w:rPr>
          <w:rFonts w:hint="eastAsia" w:ascii="仿宋" w:hAnsi="仿宋" w:eastAsia="仿宋" w:cs="仿宋"/>
          <w:b/>
          <w:bCs/>
          <w:i w:val="0"/>
          <w:color w:val="auto"/>
          <w:kern w:val="0"/>
          <w:sz w:val="24"/>
          <w:szCs w:val="24"/>
          <w:highlight w:val="none"/>
          <w:u w:val="none"/>
          <w:lang w:val="en-US" w:eastAsia="zh-CN" w:bidi="ar"/>
        </w:rPr>
      </w:pPr>
      <w:r>
        <w:rPr>
          <w:rFonts w:hint="eastAsia" w:ascii="仿宋" w:hAnsi="仿宋" w:eastAsia="仿宋" w:cs="仿宋"/>
          <w:b/>
          <w:bCs/>
          <w:i w:val="0"/>
          <w:color w:val="auto"/>
          <w:kern w:val="0"/>
          <w:sz w:val="24"/>
          <w:szCs w:val="24"/>
          <w:highlight w:val="none"/>
          <w:u w:val="none"/>
          <w:lang w:val="en-US" w:eastAsia="zh-CN" w:bidi="ar"/>
        </w:rPr>
        <w:t>3.人员配备</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9"/>
        <w:rPr>
          <w:rFonts w:hint="eastAsia" w:ascii="仿宋" w:hAnsi="仿宋" w:eastAsia="仿宋" w:cs="仿宋"/>
          <w:b w:val="0"/>
          <w:bCs w:val="0"/>
          <w:color w:val="auto"/>
          <w:sz w:val="24"/>
          <w:szCs w:val="24"/>
          <w:highlight w:val="none"/>
          <w:lang w:val="en-US" w:eastAsia="zh-CN" w:bidi="ar"/>
        </w:rPr>
      </w:pPr>
      <w:r>
        <w:rPr>
          <w:rFonts w:hint="eastAsia" w:ascii="仿宋" w:hAnsi="仿宋" w:eastAsia="仿宋" w:cs="仿宋"/>
          <w:b w:val="0"/>
          <w:bCs w:val="0"/>
          <w:color w:val="auto"/>
          <w:sz w:val="24"/>
          <w:szCs w:val="24"/>
          <w:highlight w:val="none"/>
          <w:lang w:val="en-US" w:eastAsia="zh-CN" w:bidi="ar"/>
        </w:rPr>
        <w:t>3.1项目负责人（保安班长）：综合素质较好，组织协调和沟通能力较强，形象良好。全面负责项目的保安服务各项工作，负责与采购单位相关工作的协调，日常工作质量监督检查、业务培训、考核等工作。</w:t>
      </w:r>
    </w:p>
    <w:p>
      <w:pPr>
        <w:keepNext w:val="0"/>
        <w:keepLines w:val="0"/>
        <w:pageBreakBefore w:val="0"/>
        <w:widowControl w:val="0"/>
        <w:kinsoku/>
        <w:wordWrap/>
        <w:overflowPunct/>
        <w:topLinePunct w:val="0"/>
        <w:autoSpaceDE/>
        <w:autoSpaceDN/>
        <w:bidi w:val="0"/>
        <w:adjustRightInd/>
        <w:snapToGrid/>
        <w:spacing w:after="0" w:line="360" w:lineRule="auto"/>
        <w:ind w:firstLine="466"/>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sz w:val="24"/>
          <w:szCs w:val="24"/>
          <w:highlight w:val="none"/>
          <w:lang w:val="en-US" w:eastAsia="zh-CN" w:bidi="ar"/>
        </w:rPr>
        <w:t>3.</w:t>
      </w:r>
      <w:r>
        <w:rPr>
          <w:rFonts w:hint="eastAsia" w:ascii="仿宋" w:hAnsi="仿宋" w:eastAsia="仿宋" w:cs="仿宋"/>
          <w:b w:val="0"/>
          <w:bCs w:val="0"/>
          <w:color w:val="auto"/>
          <w:kern w:val="2"/>
          <w:sz w:val="24"/>
          <w:szCs w:val="24"/>
          <w:highlight w:val="none"/>
          <w:lang w:val="en-US" w:eastAsia="zh-CN" w:bidi="ar"/>
        </w:rPr>
        <w:t>2其他保安人员：9名，原则上为男性；年龄在55-65岁之间；文化程度初中以上，身体健康，五官端正，无违法犯罪记录，无吸毒历史、无传染病、无精神病史、有责任心，会讲普通话，有较好的语言表达能力，通过上岗培训的持证人员。</w:t>
      </w:r>
    </w:p>
    <w:p>
      <w:pPr>
        <w:keepNext w:val="0"/>
        <w:keepLines w:val="0"/>
        <w:pageBreakBefore w:val="0"/>
        <w:widowControl w:val="0"/>
        <w:kinsoku/>
        <w:wordWrap/>
        <w:overflowPunct/>
        <w:topLinePunct w:val="0"/>
        <w:autoSpaceDE/>
        <w:autoSpaceDN/>
        <w:bidi w:val="0"/>
        <w:adjustRightInd/>
        <w:snapToGrid/>
        <w:spacing w:after="0" w:line="360" w:lineRule="auto"/>
        <w:ind w:firstLine="466"/>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sz w:val="24"/>
          <w:szCs w:val="24"/>
          <w:highlight w:val="none"/>
          <w:lang w:val="en-US" w:eastAsia="zh-CN" w:bidi="ar"/>
        </w:rPr>
        <w:t>3.</w:t>
      </w:r>
      <w:r>
        <w:rPr>
          <w:rFonts w:hint="eastAsia" w:ascii="仿宋" w:hAnsi="仿宋" w:eastAsia="仿宋" w:cs="仿宋"/>
          <w:b w:val="0"/>
          <w:bCs w:val="0"/>
          <w:color w:val="auto"/>
          <w:kern w:val="2"/>
          <w:sz w:val="24"/>
          <w:szCs w:val="24"/>
          <w:highlight w:val="none"/>
          <w:lang w:val="en-US" w:eastAsia="zh-CN" w:bidi="ar"/>
        </w:rPr>
        <w:t xml:space="preserve">3热爱祖国，有较强的工作责任心和政治责任感。   </w:t>
      </w:r>
    </w:p>
    <w:p>
      <w:pPr>
        <w:keepNext w:val="0"/>
        <w:keepLines w:val="0"/>
        <w:pageBreakBefore w:val="0"/>
        <w:widowControl w:val="0"/>
        <w:kinsoku/>
        <w:wordWrap/>
        <w:overflowPunct/>
        <w:topLinePunct w:val="0"/>
        <w:autoSpaceDE/>
        <w:autoSpaceDN/>
        <w:bidi w:val="0"/>
        <w:adjustRightInd/>
        <w:snapToGrid/>
        <w:spacing w:after="0" w:line="360" w:lineRule="auto"/>
        <w:ind w:firstLine="466"/>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sz w:val="24"/>
          <w:szCs w:val="24"/>
          <w:highlight w:val="none"/>
          <w:lang w:val="en-US" w:eastAsia="zh-CN" w:bidi="ar"/>
        </w:rPr>
        <w:t>3.</w:t>
      </w:r>
      <w:r>
        <w:rPr>
          <w:rFonts w:hint="eastAsia" w:ascii="仿宋" w:hAnsi="仿宋" w:eastAsia="仿宋" w:cs="仿宋"/>
          <w:b w:val="0"/>
          <w:bCs w:val="0"/>
          <w:color w:val="auto"/>
          <w:kern w:val="2"/>
          <w:sz w:val="24"/>
          <w:szCs w:val="24"/>
          <w:highlight w:val="none"/>
          <w:lang w:val="en-US" w:eastAsia="zh-CN" w:bidi="ar"/>
        </w:rPr>
        <w:t>4保安员执行勤务时，着统一的保安服装，佩戴统一的保安标志，持有保安人员工作证件。保安员要热爱本职工作，认真履行职责，忠于职守，在紧急关头能够挺身而出。</w:t>
      </w:r>
    </w:p>
    <w:p>
      <w:pPr>
        <w:keepNext w:val="0"/>
        <w:keepLines w:val="0"/>
        <w:pageBreakBefore w:val="0"/>
        <w:widowControl w:val="0"/>
        <w:kinsoku/>
        <w:wordWrap/>
        <w:overflowPunct/>
        <w:topLinePunct w:val="0"/>
        <w:autoSpaceDE/>
        <w:autoSpaceDN/>
        <w:bidi w:val="0"/>
        <w:adjustRightInd/>
        <w:snapToGrid/>
        <w:spacing w:after="0" w:line="360" w:lineRule="auto"/>
        <w:ind w:firstLine="466"/>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sz w:val="24"/>
          <w:szCs w:val="24"/>
          <w:highlight w:val="none"/>
          <w:lang w:val="en-US" w:eastAsia="zh-CN" w:bidi="ar"/>
        </w:rPr>
        <w:t>3.</w:t>
      </w:r>
      <w:r>
        <w:rPr>
          <w:rFonts w:hint="eastAsia" w:ascii="仿宋" w:hAnsi="仿宋" w:eastAsia="仿宋" w:cs="仿宋"/>
          <w:b w:val="0"/>
          <w:bCs w:val="0"/>
          <w:color w:val="auto"/>
          <w:kern w:val="2"/>
          <w:sz w:val="24"/>
          <w:szCs w:val="24"/>
          <w:highlight w:val="none"/>
          <w:lang w:val="en-US" w:eastAsia="zh-CN" w:bidi="ar"/>
        </w:rPr>
        <w:t>5岗位设置及人员数量要求</w:t>
      </w:r>
    </w:p>
    <w:tbl>
      <w:tblPr>
        <w:tblStyle w:val="62"/>
        <w:tblW w:w="8203" w:type="dxa"/>
        <w:tblInd w:w="1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65"/>
        <w:gridCol w:w="3628"/>
        <w:gridCol w:w="1950"/>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3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80" w:lineRule="exact"/>
              <w:jc w:val="center"/>
              <w:textAlignment w:val="auto"/>
              <w:rPr>
                <w:rFonts w:hint="eastAsia" w:ascii="仿宋" w:hAnsi="仿宋" w:eastAsia="仿宋" w:cs="仿宋"/>
                <w:b w:val="0"/>
                <w:bCs w:val="0"/>
                <w:color w:val="auto"/>
                <w:kern w:val="2"/>
                <w:sz w:val="24"/>
                <w:szCs w:val="24"/>
                <w:highlight w:val="none"/>
              </w:rPr>
            </w:pPr>
            <w:r>
              <w:rPr>
                <w:rFonts w:hint="eastAsia" w:ascii="仿宋" w:hAnsi="仿宋" w:eastAsia="仿宋" w:cs="仿宋"/>
                <w:b w:val="0"/>
                <w:bCs w:val="0"/>
                <w:color w:val="auto"/>
                <w:kern w:val="2"/>
                <w:sz w:val="24"/>
                <w:szCs w:val="24"/>
                <w:highlight w:val="none"/>
                <w:lang w:val="en-US" w:eastAsia="zh-CN"/>
              </w:rPr>
              <w:t>序号</w:t>
            </w:r>
          </w:p>
        </w:tc>
        <w:tc>
          <w:tcPr>
            <w:tcW w:w="3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80" w:lineRule="exact"/>
              <w:jc w:val="center"/>
              <w:textAlignment w:val="auto"/>
              <w:rPr>
                <w:rFonts w:hint="eastAsia" w:ascii="仿宋" w:hAnsi="仿宋" w:eastAsia="仿宋" w:cs="仿宋"/>
                <w:b w:val="0"/>
                <w:bCs w:val="0"/>
                <w:color w:val="auto"/>
                <w:kern w:val="2"/>
                <w:sz w:val="24"/>
                <w:szCs w:val="24"/>
                <w:highlight w:val="none"/>
              </w:rPr>
            </w:pPr>
            <w:r>
              <w:rPr>
                <w:rFonts w:hint="eastAsia" w:ascii="仿宋" w:hAnsi="仿宋" w:eastAsia="仿宋" w:cs="仿宋"/>
                <w:b w:val="0"/>
                <w:bCs w:val="0"/>
                <w:color w:val="auto"/>
                <w:kern w:val="2"/>
                <w:sz w:val="24"/>
                <w:szCs w:val="24"/>
                <w:highlight w:val="none"/>
                <w:lang w:val="en-US" w:eastAsia="zh-CN"/>
              </w:rPr>
              <w:t>岗位</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80" w:lineRule="exact"/>
              <w:jc w:val="center"/>
              <w:textAlignment w:val="auto"/>
              <w:rPr>
                <w:rFonts w:hint="eastAsia" w:ascii="仿宋" w:hAnsi="仿宋" w:eastAsia="仿宋" w:cs="仿宋"/>
                <w:b w:val="0"/>
                <w:bCs w:val="0"/>
                <w:color w:val="auto"/>
                <w:kern w:val="2"/>
                <w:sz w:val="24"/>
                <w:szCs w:val="24"/>
                <w:highlight w:val="none"/>
              </w:rPr>
            </w:pPr>
            <w:r>
              <w:rPr>
                <w:rFonts w:hint="eastAsia" w:ascii="仿宋" w:hAnsi="仿宋" w:eastAsia="仿宋" w:cs="仿宋"/>
                <w:b w:val="0"/>
                <w:bCs w:val="0"/>
                <w:color w:val="auto"/>
                <w:kern w:val="2"/>
                <w:sz w:val="24"/>
                <w:szCs w:val="24"/>
                <w:highlight w:val="none"/>
                <w:lang w:val="en-US" w:eastAsia="zh-CN"/>
              </w:rPr>
              <w:t>数量（人）</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80" w:lineRule="exact"/>
              <w:jc w:val="center"/>
              <w:textAlignment w:val="auto"/>
              <w:rPr>
                <w:rFonts w:hint="eastAsia" w:ascii="仿宋" w:hAnsi="仿宋" w:eastAsia="仿宋" w:cs="仿宋"/>
                <w:b w:val="0"/>
                <w:bCs w:val="0"/>
                <w:color w:val="auto"/>
                <w:kern w:val="2"/>
                <w:sz w:val="24"/>
                <w:szCs w:val="24"/>
                <w:highlight w:val="none"/>
              </w:rPr>
            </w:pPr>
            <w:r>
              <w:rPr>
                <w:rFonts w:hint="eastAsia" w:ascii="仿宋" w:hAnsi="仿宋" w:eastAsia="仿宋" w:cs="仿宋"/>
                <w:b w:val="0"/>
                <w:bCs w:val="0"/>
                <w:color w:val="auto"/>
                <w:kern w:val="2"/>
                <w:sz w:val="24"/>
                <w:szCs w:val="24"/>
                <w:highlight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13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380" w:lineRule="exact"/>
              <w:jc w:val="center"/>
              <w:textAlignment w:val="auto"/>
              <w:outlineLvl w:val="9"/>
              <w:rPr>
                <w:rFonts w:hint="eastAsia" w:ascii="仿宋" w:hAnsi="仿宋" w:eastAsia="仿宋" w:cs="仿宋"/>
                <w:b w:val="0"/>
                <w:bCs w:val="0"/>
                <w:color w:val="auto"/>
                <w:kern w:val="2"/>
                <w:sz w:val="24"/>
                <w:szCs w:val="24"/>
                <w:highlight w:val="none"/>
              </w:rPr>
            </w:pPr>
            <w:r>
              <w:rPr>
                <w:rFonts w:hint="eastAsia" w:ascii="仿宋" w:hAnsi="仿宋" w:eastAsia="仿宋" w:cs="仿宋"/>
                <w:b w:val="0"/>
                <w:bCs w:val="0"/>
                <w:color w:val="auto"/>
                <w:sz w:val="24"/>
                <w:szCs w:val="24"/>
                <w:highlight w:val="none"/>
                <w:lang w:val="en-US" w:eastAsia="zh-CN"/>
              </w:rPr>
              <w:t>1</w:t>
            </w:r>
          </w:p>
        </w:tc>
        <w:tc>
          <w:tcPr>
            <w:tcW w:w="3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380" w:lineRule="exact"/>
              <w:jc w:val="center"/>
              <w:textAlignment w:val="auto"/>
              <w:outlineLvl w:val="9"/>
              <w:rPr>
                <w:rFonts w:hint="eastAsia" w:ascii="仿宋" w:hAnsi="仿宋" w:eastAsia="仿宋" w:cs="仿宋"/>
                <w:b w:val="0"/>
                <w:bCs w:val="0"/>
                <w:color w:val="auto"/>
                <w:kern w:val="2"/>
                <w:sz w:val="24"/>
                <w:szCs w:val="24"/>
                <w:highlight w:val="none"/>
                <w:lang w:eastAsia="zh-CN"/>
              </w:rPr>
            </w:pPr>
            <w:r>
              <w:rPr>
                <w:rFonts w:hint="eastAsia" w:ascii="仿宋" w:hAnsi="仿宋" w:eastAsia="仿宋" w:cs="仿宋"/>
                <w:b w:val="0"/>
                <w:bCs w:val="0"/>
                <w:color w:val="auto"/>
                <w:kern w:val="2"/>
                <w:sz w:val="24"/>
                <w:szCs w:val="24"/>
                <w:highlight w:val="none"/>
                <w:lang w:eastAsia="zh-CN"/>
              </w:rPr>
              <w:t>项目负责人</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380" w:lineRule="exact"/>
              <w:jc w:val="center"/>
              <w:textAlignment w:val="auto"/>
              <w:outlineLvl w:val="9"/>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80" w:lineRule="exact"/>
              <w:jc w:val="center"/>
              <w:textAlignment w:val="auto"/>
              <w:rPr>
                <w:rFonts w:hint="eastAsia" w:ascii="仿宋" w:hAnsi="仿宋" w:eastAsia="仿宋" w:cs="仿宋"/>
                <w:b w:val="0"/>
                <w:bCs w:val="0"/>
                <w:color w:val="auto"/>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13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380" w:lineRule="exact"/>
              <w:jc w:val="center"/>
              <w:textAlignment w:val="auto"/>
              <w:outlineLvl w:val="9"/>
              <w:rPr>
                <w:rFonts w:hint="eastAsia" w:ascii="仿宋" w:hAnsi="仿宋" w:eastAsia="仿宋" w:cs="仿宋"/>
                <w:b w:val="0"/>
                <w:bCs w:val="0"/>
                <w:color w:val="auto"/>
                <w:kern w:val="2"/>
                <w:sz w:val="24"/>
                <w:szCs w:val="24"/>
                <w:highlight w:val="none"/>
              </w:rPr>
            </w:pPr>
            <w:r>
              <w:rPr>
                <w:rFonts w:hint="eastAsia" w:ascii="仿宋" w:hAnsi="仿宋" w:eastAsia="仿宋" w:cs="仿宋"/>
                <w:b w:val="0"/>
                <w:bCs w:val="0"/>
                <w:color w:val="auto"/>
                <w:sz w:val="24"/>
                <w:szCs w:val="24"/>
                <w:highlight w:val="none"/>
                <w:lang w:val="en-US" w:eastAsia="zh-CN"/>
              </w:rPr>
              <w:t>2</w:t>
            </w:r>
          </w:p>
        </w:tc>
        <w:tc>
          <w:tcPr>
            <w:tcW w:w="3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380" w:lineRule="exact"/>
              <w:jc w:val="center"/>
              <w:textAlignment w:val="auto"/>
              <w:outlineLvl w:val="9"/>
              <w:rPr>
                <w:rFonts w:hint="eastAsia" w:ascii="仿宋" w:hAnsi="仿宋" w:eastAsia="仿宋" w:cs="仿宋"/>
                <w:b w:val="0"/>
                <w:bCs w:val="0"/>
                <w:color w:val="auto"/>
                <w:kern w:val="2"/>
                <w:sz w:val="24"/>
                <w:szCs w:val="24"/>
                <w:highlight w:val="none"/>
                <w:lang w:eastAsia="zh-CN"/>
              </w:rPr>
            </w:pPr>
            <w:r>
              <w:rPr>
                <w:rFonts w:hint="eastAsia" w:ascii="仿宋" w:hAnsi="仿宋" w:eastAsia="仿宋" w:cs="仿宋"/>
                <w:b w:val="0"/>
                <w:bCs w:val="0"/>
                <w:color w:val="auto"/>
                <w:kern w:val="2"/>
                <w:sz w:val="24"/>
                <w:szCs w:val="24"/>
                <w:highlight w:val="none"/>
                <w:lang w:eastAsia="zh-CN"/>
              </w:rPr>
              <w:t>门卫保安</w:t>
            </w:r>
          </w:p>
        </w:tc>
        <w:tc>
          <w:tcPr>
            <w:tcW w:w="1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380" w:lineRule="exact"/>
              <w:jc w:val="center"/>
              <w:textAlignment w:val="auto"/>
              <w:outlineLvl w:val="9"/>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5</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80" w:lineRule="exact"/>
              <w:jc w:val="center"/>
              <w:textAlignment w:val="auto"/>
              <w:rPr>
                <w:rFonts w:hint="eastAsia" w:ascii="仿宋" w:hAnsi="仿宋" w:eastAsia="仿宋" w:cs="仿宋"/>
                <w:b w:val="0"/>
                <w:bCs w:val="0"/>
                <w:color w:val="auto"/>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13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380" w:lineRule="exact"/>
              <w:jc w:val="center"/>
              <w:textAlignment w:val="auto"/>
              <w:outlineLvl w:val="9"/>
              <w:rPr>
                <w:rFonts w:hint="eastAsia" w:ascii="仿宋" w:hAnsi="仿宋" w:eastAsia="仿宋" w:cs="仿宋"/>
                <w:b w:val="0"/>
                <w:bCs w:val="0"/>
                <w:color w:val="auto"/>
                <w:kern w:val="2"/>
                <w:sz w:val="24"/>
                <w:szCs w:val="24"/>
                <w:highlight w:val="none"/>
              </w:rPr>
            </w:pPr>
            <w:r>
              <w:rPr>
                <w:rFonts w:hint="eastAsia" w:ascii="仿宋" w:hAnsi="仿宋" w:eastAsia="仿宋" w:cs="仿宋"/>
                <w:b w:val="0"/>
                <w:bCs w:val="0"/>
                <w:color w:val="auto"/>
                <w:sz w:val="24"/>
                <w:szCs w:val="24"/>
                <w:highlight w:val="none"/>
                <w:lang w:val="en-US" w:eastAsia="zh-CN"/>
              </w:rPr>
              <w:t>3</w:t>
            </w:r>
          </w:p>
        </w:tc>
        <w:tc>
          <w:tcPr>
            <w:tcW w:w="36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80" w:lineRule="exact"/>
              <w:jc w:val="center"/>
              <w:textAlignment w:val="auto"/>
              <w:outlineLvl w:val="9"/>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停车场保安</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380" w:lineRule="exact"/>
              <w:jc w:val="center"/>
              <w:textAlignment w:val="auto"/>
              <w:outlineLvl w:val="9"/>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after="0" w:line="380" w:lineRule="exact"/>
              <w:jc w:val="center"/>
              <w:textAlignment w:val="auto"/>
              <w:rPr>
                <w:rFonts w:hint="eastAsia" w:ascii="仿宋" w:hAnsi="仿宋" w:eastAsia="仿宋" w:cs="仿宋"/>
                <w:b w:val="0"/>
                <w:bCs w:val="0"/>
                <w:color w:val="auto"/>
                <w:kern w:val="2"/>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13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after="0" w:line="380" w:lineRule="exact"/>
              <w:jc w:val="center"/>
              <w:textAlignment w:val="auto"/>
              <w:rPr>
                <w:rFonts w:hint="eastAsia" w:ascii="仿宋" w:hAnsi="仿宋" w:eastAsia="仿宋" w:cs="仿宋"/>
                <w:b w:val="0"/>
                <w:bCs w:val="0"/>
                <w:color w:val="auto"/>
                <w:kern w:val="2"/>
                <w:sz w:val="24"/>
                <w:szCs w:val="24"/>
                <w:highlight w:val="none"/>
              </w:rPr>
            </w:pPr>
          </w:p>
        </w:tc>
        <w:tc>
          <w:tcPr>
            <w:tcW w:w="36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after="0" w:line="380" w:lineRule="exact"/>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rPr>
              <w:t>合计</w:t>
            </w:r>
          </w:p>
        </w:tc>
        <w:tc>
          <w:tcPr>
            <w:tcW w:w="19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after="0" w:line="380" w:lineRule="exact"/>
              <w:jc w:val="center"/>
              <w:textAlignment w:val="auto"/>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10</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after="0" w:line="380" w:lineRule="exact"/>
              <w:jc w:val="center"/>
              <w:textAlignment w:val="auto"/>
              <w:rPr>
                <w:rFonts w:hint="eastAsia" w:ascii="仿宋" w:hAnsi="仿宋" w:eastAsia="仿宋" w:cs="仿宋"/>
                <w:b w:val="0"/>
                <w:bCs w:val="0"/>
                <w:color w:val="auto"/>
                <w:kern w:val="2"/>
                <w:sz w:val="24"/>
                <w:szCs w:val="24"/>
                <w:highlight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jc w:val="both"/>
        <w:textAlignment w:val="auto"/>
        <w:rPr>
          <w:rFonts w:hint="eastAsia" w:ascii="仿宋" w:hAnsi="仿宋" w:eastAsia="仿宋" w:cs="仿宋"/>
          <w:b/>
          <w:bCs/>
          <w:color w:val="auto"/>
          <w:kern w:val="2"/>
          <w:sz w:val="24"/>
          <w:szCs w:val="24"/>
          <w:highlight w:val="none"/>
          <w:lang w:val="en-US" w:eastAsia="zh-CN" w:bidi="ar"/>
        </w:rPr>
      </w:pPr>
      <w:r>
        <w:rPr>
          <w:rFonts w:hint="eastAsia" w:ascii="仿宋" w:hAnsi="仿宋" w:eastAsia="仿宋" w:cs="仿宋"/>
          <w:b/>
          <w:bCs/>
          <w:color w:val="auto"/>
          <w:kern w:val="2"/>
          <w:sz w:val="24"/>
          <w:szCs w:val="24"/>
          <w:highlight w:val="none"/>
          <w:lang w:val="en-US" w:eastAsia="zh-CN"/>
        </w:rPr>
        <w:t>4.</w:t>
      </w:r>
      <w:r>
        <w:rPr>
          <w:rFonts w:hint="eastAsia" w:ascii="仿宋" w:hAnsi="仿宋" w:eastAsia="仿宋" w:cs="仿宋"/>
          <w:b/>
          <w:bCs/>
          <w:color w:val="auto"/>
          <w:kern w:val="2"/>
          <w:sz w:val="24"/>
          <w:szCs w:val="24"/>
          <w:highlight w:val="none"/>
          <w:lang w:val="en-US" w:eastAsia="zh-CN" w:bidi="ar"/>
        </w:rPr>
        <w:t>管理服务应达到的各项指标</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rPr>
        <w:t>4.</w:t>
      </w:r>
      <w:r>
        <w:rPr>
          <w:rFonts w:hint="eastAsia" w:ascii="仿宋" w:hAnsi="仿宋" w:eastAsia="仿宋" w:cs="仿宋"/>
          <w:b w:val="0"/>
          <w:bCs w:val="0"/>
          <w:color w:val="auto"/>
          <w:kern w:val="2"/>
          <w:sz w:val="24"/>
          <w:szCs w:val="24"/>
          <w:highlight w:val="none"/>
          <w:lang w:val="en-US" w:eastAsia="zh-CN" w:bidi="ar"/>
        </w:rPr>
        <w:t>1基本杜绝火灾责任事故和刑事案件。</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rPr>
        <w:t>4.</w:t>
      </w:r>
      <w:r>
        <w:rPr>
          <w:rFonts w:hint="eastAsia" w:ascii="仿宋" w:hAnsi="仿宋" w:eastAsia="仿宋" w:cs="仿宋"/>
          <w:b w:val="0"/>
          <w:bCs w:val="0"/>
          <w:color w:val="auto"/>
          <w:kern w:val="2"/>
          <w:sz w:val="24"/>
          <w:szCs w:val="24"/>
          <w:highlight w:val="none"/>
          <w:lang w:val="en-US" w:eastAsia="zh-CN" w:bidi="ar"/>
        </w:rPr>
        <w:t>2服务有效投诉每月少于 2 起。</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rPr>
        <w:t>4.</w:t>
      </w:r>
      <w:r>
        <w:rPr>
          <w:rFonts w:hint="eastAsia" w:ascii="仿宋" w:hAnsi="仿宋" w:eastAsia="仿宋" w:cs="仿宋"/>
          <w:b w:val="0"/>
          <w:bCs w:val="0"/>
          <w:color w:val="auto"/>
          <w:kern w:val="2"/>
          <w:sz w:val="24"/>
          <w:szCs w:val="24"/>
          <w:highlight w:val="none"/>
          <w:lang w:val="en-US" w:eastAsia="zh-CN" w:bidi="ar"/>
        </w:rPr>
        <w:t>3保安人员持证上岗率100%。</w:t>
      </w:r>
    </w:p>
    <w:p>
      <w:pPr>
        <w:keepNext w:val="0"/>
        <w:keepLines w:val="0"/>
        <w:pageBreakBefore w:val="0"/>
        <w:widowControl w:val="0"/>
        <w:kinsoku/>
        <w:wordWrap/>
        <w:overflowPunct/>
        <w:topLinePunct w:val="0"/>
        <w:autoSpaceDE/>
        <w:autoSpaceDN/>
        <w:bidi w:val="0"/>
        <w:adjustRightInd/>
        <w:snapToGrid/>
        <w:spacing w:after="0" w:line="360" w:lineRule="auto"/>
        <w:ind w:firstLine="460" w:firstLineChars="192"/>
        <w:jc w:val="both"/>
        <w:textAlignment w:val="auto"/>
        <w:rPr>
          <w:rFonts w:hint="eastAsia" w:ascii="仿宋" w:hAnsi="仿宋" w:eastAsia="仿宋" w:cs="仿宋"/>
          <w:b/>
          <w:bCs/>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4.</w:t>
      </w:r>
      <w:r>
        <w:rPr>
          <w:rFonts w:hint="eastAsia" w:ascii="仿宋" w:hAnsi="仿宋" w:eastAsia="仿宋" w:cs="仿宋"/>
          <w:b w:val="0"/>
          <w:bCs w:val="0"/>
          <w:color w:val="auto"/>
          <w:kern w:val="2"/>
          <w:sz w:val="24"/>
          <w:szCs w:val="24"/>
          <w:highlight w:val="none"/>
          <w:lang w:val="en-US" w:eastAsia="zh-CN" w:bidi="ar"/>
        </w:rPr>
        <w:t>4反恐、防爆、应急救援演练每年不少于2次，保安参加率100%。</w:t>
      </w:r>
    </w:p>
    <w:p>
      <w:pPr>
        <w:spacing w:line="360" w:lineRule="auto"/>
        <w:ind w:firstLine="463" w:firstLineChars="192"/>
        <w:rPr>
          <w:rFonts w:ascii="仿宋" w:hAnsi="仿宋" w:eastAsia="仿宋" w:cs="仿宋"/>
          <w:b/>
          <w:bCs/>
          <w:snapToGrid w:val="0"/>
          <w:color w:val="auto"/>
          <w:sz w:val="24"/>
          <w:szCs w:val="24"/>
        </w:rPr>
      </w:pPr>
      <w:r>
        <w:rPr>
          <w:rFonts w:hint="eastAsia" w:ascii="仿宋" w:hAnsi="仿宋" w:eastAsia="仿宋" w:cs="仿宋"/>
          <w:b/>
          <w:bCs/>
          <w:snapToGrid w:val="0"/>
          <w:color w:val="auto"/>
          <w:kern w:val="0"/>
          <w:sz w:val="24"/>
          <w:szCs w:val="24"/>
          <w:lang w:val="en-US" w:eastAsia="zh-CN" w:bidi="ar"/>
        </w:rPr>
        <w:t>5</w:t>
      </w:r>
      <w:r>
        <w:rPr>
          <w:rFonts w:hint="eastAsia" w:ascii="仿宋" w:hAnsi="仿宋" w:eastAsia="仿宋" w:cs="仿宋"/>
          <w:b/>
          <w:bCs/>
          <w:snapToGrid w:val="0"/>
          <w:color w:val="auto"/>
          <w:kern w:val="0"/>
          <w:sz w:val="24"/>
          <w:szCs w:val="24"/>
          <w:lang w:bidi="ar"/>
        </w:rPr>
        <w:t>.合同金额</w:t>
      </w:r>
    </w:p>
    <w:p>
      <w:pPr>
        <w:spacing w:line="360" w:lineRule="auto"/>
        <w:ind w:firstLine="460" w:firstLineChars="192"/>
        <w:rPr>
          <w:rFonts w:ascii="仿宋" w:hAnsi="仿宋" w:eastAsia="仿宋" w:cs="仿宋"/>
          <w:b/>
          <w:bCs/>
          <w:snapToGrid w:val="0"/>
          <w:color w:val="auto"/>
          <w:sz w:val="24"/>
          <w:szCs w:val="24"/>
          <w:highlight w:val="none"/>
        </w:rPr>
      </w:pPr>
      <w:r>
        <w:rPr>
          <w:rFonts w:hint="eastAsia" w:ascii="仿宋" w:hAnsi="仿宋" w:eastAsia="仿宋" w:cs="仿宋"/>
          <w:snapToGrid w:val="0"/>
          <w:color w:val="auto"/>
          <w:sz w:val="24"/>
          <w:szCs w:val="24"/>
        </w:rPr>
        <w:t>合同价格：              元（计人民币         万元整），包括包括提供服务所需的一切人员工资、福利、奖金、补贴、各种社会保险、食宿与交通、服装、安全、</w:t>
      </w:r>
      <w:r>
        <w:rPr>
          <w:rFonts w:hint="eastAsia" w:ascii="仿宋" w:hAnsi="仿宋" w:eastAsia="仿宋" w:cs="仿宋"/>
          <w:snapToGrid w:val="0"/>
          <w:color w:val="auto"/>
          <w:sz w:val="24"/>
          <w:szCs w:val="24"/>
          <w:lang w:val="en-US" w:eastAsia="zh-CN"/>
        </w:rPr>
        <w:t>设</w:t>
      </w:r>
      <w:r>
        <w:rPr>
          <w:rFonts w:hint="eastAsia" w:ascii="仿宋" w:hAnsi="仿宋" w:eastAsia="仿宋" w:cs="仿宋"/>
          <w:snapToGrid w:val="0"/>
          <w:color w:val="auto"/>
          <w:sz w:val="24"/>
          <w:szCs w:val="24"/>
          <w:highlight w:val="none"/>
          <w:lang w:val="en-US" w:eastAsia="zh-CN"/>
        </w:rPr>
        <w:t>备</w:t>
      </w:r>
      <w:r>
        <w:rPr>
          <w:rFonts w:hint="eastAsia" w:ascii="仿宋" w:hAnsi="仿宋" w:eastAsia="仿宋" w:cs="仿宋"/>
          <w:snapToGrid w:val="0"/>
          <w:color w:val="auto"/>
          <w:sz w:val="24"/>
          <w:szCs w:val="24"/>
          <w:highlight w:val="none"/>
        </w:rPr>
        <w:t>、税费、利润、管理费等完成合同所需的所有费用。</w:t>
      </w:r>
    </w:p>
    <w:p>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auto"/>
          <w:kern w:val="0"/>
          <w:sz w:val="24"/>
          <w:szCs w:val="21"/>
          <w:highlight w:val="none"/>
        </w:rPr>
      </w:pPr>
      <w:r>
        <w:rPr>
          <w:rFonts w:hint="eastAsia" w:ascii="仿宋" w:hAnsi="仿宋" w:eastAsia="仿宋" w:cs="仿宋"/>
          <w:snapToGrid w:val="0"/>
          <w:color w:val="auto"/>
          <w:kern w:val="0"/>
          <w:sz w:val="24"/>
          <w:szCs w:val="21"/>
          <w:highlight w:val="none"/>
        </w:rPr>
        <w:t xml:space="preserve">第二条 采购项目资金的结算按下列第（ </w:t>
      </w:r>
      <w:r>
        <w:rPr>
          <w:rFonts w:hint="eastAsia" w:ascii="仿宋" w:hAnsi="仿宋" w:eastAsia="仿宋" w:cs="仿宋"/>
          <w:snapToGrid w:val="0"/>
          <w:color w:val="auto"/>
          <w:kern w:val="0"/>
          <w:sz w:val="24"/>
          <w:szCs w:val="21"/>
          <w:highlight w:val="none"/>
          <w:lang w:val="en-US" w:eastAsia="zh-CN"/>
        </w:rPr>
        <w:t>2</w:t>
      </w:r>
      <w:r>
        <w:rPr>
          <w:rFonts w:hint="eastAsia" w:ascii="仿宋" w:hAnsi="仿宋" w:eastAsia="仿宋" w:cs="仿宋"/>
          <w:snapToGrid w:val="0"/>
          <w:color w:val="auto"/>
          <w:kern w:val="0"/>
          <w:sz w:val="24"/>
          <w:szCs w:val="21"/>
          <w:highlight w:val="none"/>
        </w:rPr>
        <w:t xml:space="preserve"> ）项执行：</w:t>
      </w:r>
    </w:p>
    <w:p>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auto"/>
          <w:kern w:val="0"/>
          <w:sz w:val="24"/>
          <w:szCs w:val="21"/>
          <w:highlight w:val="none"/>
        </w:rPr>
      </w:pPr>
      <w:r>
        <w:rPr>
          <w:rFonts w:hint="eastAsia" w:ascii="仿宋" w:hAnsi="仿宋" w:eastAsia="仿宋" w:cs="仿宋"/>
          <w:snapToGrid w:val="0"/>
          <w:color w:val="auto"/>
          <w:kern w:val="0"/>
          <w:sz w:val="24"/>
          <w:szCs w:val="21"/>
          <w:highlight w:val="none"/>
        </w:rPr>
        <w:t>1.一次性支付，项目完成验收合格后付款；</w:t>
      </w:r>
    </w:p>
    <w:p>
      <w:pPr>
        <w:widowControl/>
        <w:kinsoku w:val="0"/>
        <w:autoSpaceDE w:val="0"/>
        <w:autoSpaceDN w:val="0"/>
        <w:adjustRightInd w:val="0"/>
        <w:snapToGrid w:val="0"/>
        <w:spacing w:line="360" w:lineRule="auto"/>
        <w:ind w:firstLine="480" w:firstLineChars="200"/>
        <w:jc w:val="left"/>
        <w:textAlignment w:val="baseline"/>
        <w:rPr>
          <w:rFonts w:ascii="Arial" w:hAnsi="Arial" w:eastAsia="Arial" w:cs="Arial"/>
          <w:snapToGrid w:val="0"/>
          <w:color w:val="auto"/>
          <w:kern w:val="0"/>
          <w:szCs w:val="21"/>
          <w:highlight w:val="none"/>
        </w:rPr>
      </w:pPr>
      <w:r>
        <w:rPr>
          <w:rFonts w:hint="eastAsia" w:ascii="仿宋" w:hAnsi="仿宋" w:eastAsia="仿宋" w:cs="仿宋"/>
          <w:snapToGrid w:val="0"/>
          <w:color w:val="auto"/>
          <w:kern w:val="0"/>
          <w:sz w:val="24"/>
          <w:szCs w:val="21"/>
          <w:highlight w:val="none"/>
        </w:rPr>
        <w:t>2.分期支付，具体为：</w:t>
      </w:r>
      <w:r>
        <w:rPr>
          <w:rFonts w:hint="eastAsia" w:ascii="仿宋" w:hAnsi="仿宋" w:eastAsia="仿宋" w:cs="仿宋"/>
          <w:snapToGrid w:val="0"/>
          <w:color w:val="auto"/>
          <w:kern w:val="0"/>
          <w:sz w:val="24"/>
          <w:szCs w:val="21"/>
          <w:highlight w:val="none"/>
          <w:u w:val="single"/>
        </w:rPr>
        <w:t xml:space="preserve"> （1）按月支付，经费支付时间为次月10日内支付上月服务费用，遇节假日顺延至下一个工作日；（2）甲方拨付给乙方的承包服务费，乙方须开具正规税务发票</w:t>
      </w:r>
      <w:r>
        <w:rPr>
          <w:rFonts w:hint="eastAsia" w:ascii="仿宋" w:hAnsi="仿宋" w:eastAsia="仿宋" w:cs="仿宋"/>
          <w:snapToGrid w:val="0"/>
          <w:color w:val="auto"/>
          <w:kern w:val="0"/>
          <w:sz w:val="24"/>
          <w:szCs w:val="21"/>
          <w:highlight w:val="none"/>
          <w:u w:val="single"/>
          <w:lang w:eastAsia="zh-CN"/>
        </w:rPr>
        <w:t>，并附服务人员上月工资发放凭证复印件、考勤表、工资明细表等相关资料</w:t>
      </w:r>
      <w:r>
        <w:rPr>
          <w:rFonts w:hint="eastAsia" w:ascii="仿宋" w:hAnsi="仿宋" w:eastAsia="仿宋" w:cs="仿宋"/>
          <w:snapToGrid w:val="0"/>
          <w:color w:val="auto"/>
          <w:kern w:val="0"/>
          <w:sz w:val="24"/>
          <w:szCs w:val="21"/>
          <w:highlight w:val="none"/>
          <w:u w:val="single"/>
        </w:rPr>
        <w:t>。</w:t>
      </w:r>
    </w:p>
    <w:p>
      <w:pPr>
        <w:widowControl/>
        <w:kinsoku w:val="0"/>
        <w:autoSpaceDE w:val="0"/>
        <w:autoSpaceDN w:val="0"/>
        <w:adjustRightInd w:val="0"/>
        <w:snapToGrid w:val="0"/>
        <w:spacing w:line="360" w:lineRule="auto"/>
        <w:ind w:firstLine="480" w:firstLineChars="200"/>
        <w:jc w:val="left"/>
        <w:textAlignment w:val="baseline"/>
        <w:rPr>
          <w:rFonts w:ascii="Arial" w:hAnsi="Arial" w:eastAsia="Arial" w:cs="Arial"/>
          <w:snapToGrid w:val="0"/>
          <w:color w:val="auto"/>
          <w:kern w:val="0"/>
          <w:szCs w:val="21"/>
        </w:rPr>
      </w:pPr>
      <w:r>
        <w:rPr>
          <w:rFonts w:hint="eastAsia" w:ascii="仿宋" w:hAnsi="仿宋" w:eastAsia="仿宋" w:cs="仿宋"/>
          <w:snapToGrid w:val="0"/>
          <w:color w:val="auto"/>
          <w:kern w:val="0"/>
          <w:sz w:val="24"/>
          <w:szCs w:val="21"/>
        </w:rPr>
        <w:t>第三条 服务期</w:t>
      </w:r>
    </w:p>
    <w:p>
      <w:pPr>
        <w:widowControl/>
        <w:kinsoku w:val="0"/>
        <w:autoSpaceDE w:val="0"/>
        <w:autoSpaceDN w:val="0"/>
        <w:adjustRightInd w:val="0"/>
        <w:snapToGrid w:val="0"/>
        <w:spacing w:line="360" w:lineRule="auto"/>
        <w:ind w:firstLine="480" w:firstLineChars="200"/>
        <w:jc w:val="left"/>
        <w:textAlignment w:val="baseline"/>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rPr>
        <w:t>服务期：</w:t>
      </w:r>
      <w:r>
        <w:rPr>
          <w:rFonts w:hint="eastAsia" w:ascii="仿宋" w:hAnsi="仿宋" w:eastAsia="仿宋" w:cs="仿宋"/>
          <w:b w:val="0"/>
          <w:bCs w:val="0"/>
          <w:color w:val="auto"/>
          <w:kern w:val="2"/>
          <w:sz w:val="24"/>
          <w:szCs w:val="24"/>
          <w:highlight w:val="none"/>
          <w:lang w:val="en-US" w:eastAsia="zh-CN"/>
        </w:rPr>
        <w:t>1</w:t>
      </w:r>
      <w:r>
        <w:rPr>
          <w:rFonts w:hint="eastAsia" w:ascii="仿宋" w:hAnsi="仿宋" w:eastAsia="仿宋" w:cs="仿宋"/>
          <w:b w:val="0"/>
          <w:bCs w:val="0"/>
          <w:color w:val="auto"/>
          <w:kern w:val="2"/>
          <w:sz w:val="24"/>
          <w:szCs w:val="24"/>
          <w:highlight w:val="none"/>
        </w:rPr>
        <w:t>年</w:t>
      </w:r>
      <w:r>
        <w:rPr>
          <w:rFonts w:hint="eastAsia" w:ascii="仿宋" w:hAnsi="仿宋" w:eastAsia="仿宋" w:cs="仿宋"/>
          <w:b w:val="0"/>
          <w:bCs w:val="0"/>
          <w:color w:val="auto"/>
          <w:kern w:val="2"/>
          <w:sz w:val="24"/>
          <w:szCs w:val="24"/>
          <w:highlight w:val="none"/>
          <w:lang w:eastAsia="zh-CN"/>
        </w:rPr>
        <w:t>（</w:t>
      </w:r>
      <w:r>
        <w:rPr>
          <w:rFonts w:hint="eastAsia" w:ascii="仿宋" w:hAnsi="仿宋" w:eastAsia="仿宋" w:cs="仿宋"/>
          <w:b w:val="0"/>
          <w:bCs w:val="0"/>
          <w:color w:val="auto"/>
          <w:kern w:val="2"/>
          <w:sz w:val="24"/>
          <w:szCs w:val="24"/>
          <w:highlight w:val="none"/>
          <w:lang w:val="en-US" w:eastAsia="zh-CN"/>
        </w:rPr>
        <w:t>2025年   月    日至2026年    月    日</w:t>
      </w:r>
      <w:r>
        <w:rPr>
          <w:rFonts w:hint="eastAsia" w:ascii="仿宋" w:hAnsi="仿宋" w:eastAsia="仿宋" w:cs="仿宋"/>
          <w:b w:val="0"/>
          <w:bCs w:val="0"/>
          <w:color w:val="auto"/>
          <w:kern w:val="2"/>
          <w:sz w:val="24"/>
          <w:szCs w:val="24"/>
          <w:highlight w:val="none"/>
          <w:lang w:eastAsia="zh-CN"/>
        </w:rPr>
        <w:t>）。</w:t>
      </w:r>
      <w:r>
        <w:rPr>
          <w:rFonts w:hint="eastAsia" w:ascii="仿宋" w:hAnsi="仿宋" w:eastAsia="仿宋" w:cs="仿宋"/>
          <w:snapToGrid w:val="0"/>
          <w:color w:val="auto"/>
          <w:kern w:val="0"/>
          <w:sz w:val="24"/>
          <w:szCs w:val="21"/>
        </w:rPr>
        <w:t>在服务期满后，甲方没有举行再次招标活动或再次招标至乙方改变者，乙方必须协助甲方做好衔接工作且价格不变。</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snapToGrid w:val="0"/>
          <w:color w:val="auto"/>
          <w:kern w:val="0"/>
          <w:sz w:val="24"/>
          <w:szCs w:val="21"/>
        </w:rPr>
        <w:t xml:space="preserve">第四条 </w:t>
      </w:r>
      <w:r>
        <w:rPr>
          <w:rFonts w:hint="eastAsia" w:ascii="仿宋" w:hAnsi="仿宋" w:eastAsia="仿宋" w:cs="仿宋"/>
          <w:b w:val="0"/>
          <w:bCs w:val="0"/>
          <w:color w:val="auto"/>
          <w:kern w:val="2"/>
          <w:sz w:val="24"/>
          <w:szCs w:val="24"/>
          <w:highlight w:val="none"/>
          <w:lang w:val="en-US" w:eastAsia="zh-CN"/>
        </w:rPr>
        <w:t>考核标准</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1.采购单位每月采取定时或抽查形式进行考核，如发现下列情况,对中标单位进行相应的扣分, 起评分为100分，达标分为80（含）分，低于80分为不达标，达到90分为优良。</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2.奖惩办法</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考核将实行月评制，凡月评不达标的，将按照处罚标准进行相应的经济处罚：</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（1）以达标分为标准，月评分在达标分以下，每下降1分扣月承包经费的0.5%,以此类推。最多扣当月服务费的5%。</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（2）当月考核分数&lt;60分，甲方有权对合同进行终止处理，对乙方带来的损失，均由乙方自行处理。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（3）在考核中，发现有二次（60分≦考核分数&lt;80分）的，甲方有权对合同进行终止处理，对乙方带来的损失，均由乙方自行处理。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Cs/>
          <w:color w:val="auto"/>
          <w:kern w:val="2"/>
          <w:sz w:val="24"/>
          <w:szCs w:val="24"/>
          <w:highlight w:val="none"/>
        </w:rPr>
      </w:pPr>
      <w:r>
        <w:rPr>
          <w:rFonts w:hint="eastAsia" w:ascii="仿宋" w:hAnsi="仿宋" w:eastAsia="仿宋" w:cs="仿宋"/>
          <w:b w:val="0"/>
          <w:bCs w:val="0"/>
          <w:color w:val="auto"/>
          <w:kern w:val="2"/>
          <w:sz w:val="24"/>
          <w:szCs w:val="24"/>
          <w:highlight w:val="none"/>
          <w:lang w:val="en-US" w:eastAsia="zh-CN" w:bidi="ar"/>
        </w:rPr>
        <w:t>3.考核内容明细（见附件）</w:t>
      </w:r>
    </w:p>
    <w:p>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auto"/>
          <w:kern w:val="0"/>
          <w:sz w:val="24"/>
          <w:szCs w:val="21"/>
        </w:rPr>
      </w:pPr>
      <w:r>
        <w:rPr>
          <w:rFonts w:hint="eastAsia" w:ascii="仿宋" w:hAnsi="仿宋" w:eastAsia="仿宋" w:cs="仿宋"/>
          <w:snapToGrid w:val="0"/>
          <w:color w:val="auto"/>
          <w:kern w:val="0"/>
          <w:sz w:val="24"/>
          <w:szCs w:val="21"/>
        </w:rPr>
        <w:t>第五条　其他要求</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w:t>
      </w:r>
      <w:r>
        <w:rPr>
          <w:rFonts w:hint="eastAsia" w:ascii="仿宋" w:hAnsi="仿宋" w:eastAsia="仿宋" w:cs="仿宋"/>
          <w:b w:val="0"/>
          <w:bCs w:val="0"/>
          <w:color w:val="auto"/>
          <w:sz w:val="24"/>
          <w:szCs w:val="24"/>
          <w:highlight w:val="none"/>
          <w:lang w:val="en-US" w:eastAsia="zh-CN" w:bidi="ar"/>
        </w:rPr>
        <w:t>乙方全面负责服务人员的劳务用工管理、劳务纠纷处理与社保办理，处理涉及劳动关系的所有事宜，与服务人员签订劳动合同，并且提供给甲方备案</w:t>
      </w:r>
      <w:r>
        <w:rPr>
          <w:rFonts w:hint="eastAsia" w:ascii="仿宋" w:hAnsi="仿宋" w:eastAsia="仿宋" w:cs="仿宋"/>
          <w:b w:val="0"/>
          <w:bCs w:val="0"/>
          <w:color w:val="auto"/>
          <w:kern w:val="2"/>
          <w:sz w:val="24"/>
          <w:szCs w:val="24"/>
          <w:highlight w:val="none"/>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2.乙方应按要求和事项发生量及时配备足够和胜任的相关管理和服务人员，并保持人员的稳定。遇调动或辞职时，项目负责人提前20天，保安人员提前10天告知甲方并得到同意后才能更换，按要求及时补充相应人员，提前做好交接班。对甲方认为</w:t>
      </w:r>
      <w:r>
        <w:rPr>
          <w:rFonts w:hint="eastAsia" w:ascii="仿宋" w:hAnsi="仿宋" w:eastAsia="仿宋" w:cs="仿宋"/>
          <w:b w:val="0"/>
          <w:bCs w:val="0"/>
          <w:color w:val="auto"/>
          <w:kern w:val="44"/>
          <w:sz w:val="24"/>
          <w:szCs w:val="24"/>
          <w:highlight w:val="none"/>
          <w:vertAlign w:val="baseline"/>
          <w:lang w:val="en-US" w:eastAsia="zh-CN" w:bidi="ar"/>
        </w:rPr>
        <w:t>拟派人员无法满足项目需求，</w:t>
      </w:r>
      <w:r>
        <w:rPr>
          <w:rFonts w:hint="eastAsia" w:ascii="仿宋" w:hAnsi="仿宋" w:eastAsia="仿宋" w:cs="仿宋"/>
          <w:b w:val="0"/>
          <w:bCs w:val="0"/>
          <w:color w:val="auto"/>
          <w:kern w:val="2"/>
          <w:sz w:val="24"/>
          <w:szCs w:val="24"/>
          <w:highlight w:val="none"/>
          <w:lang w:val="en-US" w:eastAsia="zh-CN" w:bidi="ar"/>
        </w:rPr>
        <w:t>甲方</w:t>
      </w:r>
      <w:r>
        <w:rPr>
          <w:rFonts w:hint="eastAsia" w:ascii="仿宋" w:hAnsi="仿宋" w:eastAsia="仿宋" w:cs="仿宋"/>
          <w:b w:val="0"/>
          <w:bCs w:val="0"/>
          <w:color w:val="auto"/>
          <w:kern w:val="44"/>
          <w:sz w:val="24"/>
          <w:szCs w:val="24"/>
          <w:highlight w:val="none"/>
          <w:vertAlign w:val="baseline"/>
          <w:lang w:val="en-US" w:eastAsia="zh-CN" w:bidi="ar"/>
        </w:rPr>
        <w:t>要求更换的，必须在7日内更换。</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3.乙方应按国家和当地政府有关劳动法规、条例，为了保证服务人员的技能素质、队伍的相对稳定，根据甲方提供相应工种，保障相应工种的劳动工资、加班工资、劳动保护等待遇。</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4.管理服务人员上岗时须统一着装。</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5.为提高管理服务水平，所有人员在服务期间按岗位要求进行定期短期培训。</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6.乙方需建立岗前培训制度。</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7.乙方所有的工作除应按甲方的内部流程实施外还应接受上级主管部门的检查。中标单位达不到甲方要求及各项服务承诺，甲方有权要求其整改，直至扣款或终止合同。</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8.乙方及其指派的保安人员须遵守相关保密法规。</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9.如甲方安保工作需要增加岗位和临时性安保服务，乙方必须按照甲方工作要求，按甲方要求增派安保人员，收费标准参照本合同标准计算支付。</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10.乙方在服务过程中须留存服务记录，并提交甲方，由甲方单位盖章及项目负责人签字确认。同时并将服务记录作为验收资料之一。服务记录内容包括但不限于：服务人员考勤记录、服务人员出入记录、服务开始时间、服务结束时间、服务人员姓名、服务人数、服务地点、服务内容、服务结果等。</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11.乙方须按有关标准和规范完成招标文件要求的安保服务工作。</w:t>
      </w:r>
    </w:p>
    <w:p>
      <w:pPr>
        <w:pStyle w:val="3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ascii="仿宋" w:hAnsi="仿宋" w:eastAsia="仿宋" w:cs="仿宋"/>
          <w:b w:val="0"/>
          <w:bCs w:val="0"/>
          <w:i w:val="0"/>
          <w:color w:val="auto"/>
          <w:kern w:val="0"/>
          <w:sz w:val="24"/>
          <w:szCs w:val="24"/>
          <w:highlight w:val="none"/>
          <w:u w:val="none"/>
          <w:lang w:val="en-US" w:eastAsia="zh-CN" w:bidi="ar"/>
        </w:rPr>
      </w:pPr>
      <w:r>
        <w:rPr>
          <w:rFonts w:hint="eastAsia" w:ascii="仿宋" w:hAnsi="仿宋" w:eastAsia="仿宋" w:cs="仿宋"/>
          <w:b w:val="0"/>
          <w:bCs w:val="0"/>
          <w:snapToGrid w:val="0"/>
          <w:color w:val="auto"/>
          <w:kern w:val="0"/>
          <w:sz w:val="24"/>
          <w:szCs w:val="21"/>
        </w:rPr>
        <w:t>第六条　</w:t>
      </w:r>
      <w:r>
        <w:rPr>
          <w:rFonts w:hint="eastAsia" w:ascii="仿宋" w:hAnsi="仿宋" w:eastAsia="仿宋" w:cs="仿宋"/>
          <w:b w:val="0"/>
          <w:bCs w:val="0"/>
          <w:i w:val="0"/>
          <w:color w:val="auto"/>
          <w:kern w:val="0"/>
          <w:sz w:val="24"/>
          <w:szCs w:val="24"/>
          <w:highlight w:val="none"/>
          <w:u w:val="none"/>
          <w:lang w:val="en-US" w:eastAsia="zh-CN" w:bidi="ar"/>
        </w:rPr>
        <w:t>保密要求</w:t>
      </w:r>
    </w:p>
    <w:p>
      <w:pPr>
        <w:pStyle w:val="38"/>
        <w:keepNext w:val="0"/>
        <w:keepLines w:val="0"/>
        <w:pageBreakBefore w:val="0"/>
        <w:widowControl w:val="0"/>
        <w:kinsoku/>
        <w:wordWrap/>
        <w:overflowPunct/>
        <w:topLinePunct w:val="0"/>
        <w:autoSpaceDE/>
        <w:autoSpaceDN/>
        <w:bidi w:val="0"/>
        <w:adjustRightInd/>
        <w:snapToGrid/>
        <w:spacing w:after="0" w:line="360" w:lineRule="auto"/>
        <w:ind w:left="0" w:leftChars="0" w:firstLine="488" w:firstLineChars="200"/>
        <w:textAlignment w:val="auto"/>
        <w:outlineLvl w:val="9"/>
        <w:rPr>
          <w:rFonts w:hint="eastAsia" w:ascii="仿宋" w:hAnsi="仿宋" w:eastAsia="仿宋" w:cs="仿宋"/>
          <w:b/>
          <w:bCs/>
          <w:color w:val="auto"/>
          <w:kern w:val="2"/>
          <w:sz w:val="24"/>
          <w:szCs w:val="24"/>
          <w:highlight w:val="none"/>
          <w:lang w:val="en-US" w:eastAsia="zh-CN"/>
        </w:rPr>
      </w:pPr>
      <w:r>
        <w:rPr>
          <w:rFonts w:hint="eastAsia" w:ascii="仿宋" w:hAnsi="仿宋" w:eastAsia="仿宋" w:cs="仿宋"/>
          <w:color w:val="auto"/>
          <w:spacing w:val="2"/>
          <w:kern w:val="2"/>
          <w:sz w:val="24"/>
          <w:szCs w:val="24"/>
          <w:highlight w:val="none"/>
          <w:lang w:val="en-US" w:eastAsia="zh-CN"/>
        </w:rPr>
        <w:t>乙方</w:t>
      </w:r>
      <w:r>
        <w:rPr>
          <w:rFonts w:hint="eastAsia" w:ascii="仿宋" w:hAnsi="仿宋" w:eastAsia="仿宋" w:cs="仿宋"/>
          <w:color w:val="auto"/>
          <w:kern w:val="2"/>
          <w:sz w:val="24"/>
          <w:szCs w:val="24"/>
          <w:highlight w:val="none"/>
        </w:rPr>
        <w:t>及其</w:t>
      </w:r>
      <w:r>
        <w:rPr>
          <w:rFonts w:hint="eastAsia" w:ascii="仿宋" w:hAnsi="仿宋" w:eastAsia="仿宋" w:cs="仿宋"/>
          <w:color w:val="auto"/>
          <w:kern w:val="2"/>
          <w:sz w:val="24"/>
          <w:szCs w:val="24"/>
          <w:highlight w:val="none"/>
          <w:lang w:val="en-US" w:eastAsia="zh-CN"/>
        </w:rPr>
        <w:t>服务</w:t>
      </w:r>
      <w:r>
        <w:rPr>
          <w:rFonts w:hint="eastAsia" w:ascii="仿宋" w:hAnsi="仿宋" w:eastAsia="仿宋" w:cs="仿宋"/>
          <w:color w:val="auto"/>
          <w:kern w:val="2"/>
          <w:sz w:val="24"/>
          <w:szCs w:val="24"/>
          <w:highlight w:val="none"/>
        </w:rPr>
        <w:t>人员在项目实施过程中</w:t>
      </w:r>
      <w:r>
        <w:rPr>
          <w:rFonts w:hint="eastAsia" w:ascii="仿宋" w:hAnsi="仿宋" w:eastAsia="仿宋" w:cs="仿宋"/>
          <w:color w:val="auto"/>
          <w:kern w:val="2"/>
          <w:sz w:val="24"/>
          <w:szCs w:val="24"/>
          <w:highlight w:val="none"/>
          <w:lang w:val="en-US" w:eastAsia="zh-CN"/>
        </w:rPr>
        <w:t>接触的甲方相关</w:t>
      </w:r>
      <w:r>
        <w:rPr>
          <w:rFonts w:hint="eastAsia" w:ascii="仿宋" w:hAnsi="仿宋" w:eastAsia="仿宋" w:cs="仿宋"/>
          <w:color w:val="auto"/>
          <w:kern w:val="2"/>
          <w:sz w:val="24"/>
          <w:szCs w:val="24"/>
          <w:highlight w:val="none"/>
        </w:rPr>
        <w:t>的所有资料、数据</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lang w:val="en-US" w:eastAsia="zh-CN"/>
        </w:rPr>
        <w:t>信息等</w:t>
      </w:r>
      <w:r>
        <w:rPr>
          <w:rFonts w:hint="eastAsia" w:ascii="仿宋" w:hAnsi="仿宋" w:eastAsia="仿宋" w:cs="仿宋"/>
          <w:color w:val="auto"/>
          <w:kern w:val="2"/>
          <w:sz w:val="24"/>
          <w:szCs w:val="24"/>
          <w:highlight w:val="none"/>
        </w:rPr>
        <w:t>，未经</w:t>
      </w:r>
      <w:r>
        <w:rPr>
          <w:rFonts w:hint="eastAsia" w:ascii="仿宋" w:hAnsi="仿宋" w:eastAsia="仿宋" w:cs="仿宋"/>
          <w:color w:val="auto"/>
          <w:kern w:val="2"/>
          <w:sz w:val="24"/>
          <w:szCs w:val="24"/>
          <w:highlight w:val="none"/>
          <w:lang w:val="en-US" w:eastAsia="zh-CN"/>
        </w:rPr>
        <w:t>甲方</w:t>
      </w:r>
      <w:r>
        <w:rPr>
          <w:rFonts w:hint="eastAsia" w:ascii="仿宋" w:hAnsi="仿宋" w:eastAsia="仿宋" w:cs="仿宋"/>
          <w:color w:val="auto"/>
          <w:kern w:val="2"/>
          <w:sz w:val="24"/>
          <w:szCs w:val="24"/>
          <w:highlight w:val="none"/>
        </w:rPr>
        <w:t>书面同意不得向任何第三方泄露，且保密责任不因合同的终止或解除而失效。</w:t>
      </w:r>
      <w:r>
        <w:rPr>
          <w:rFonts w:hint="eastAsia" w:ascii="仿宋" w:hAnsi="仿宋" w:eastAsia="仿宋" w:cs="仿宋"/>
          <w:color w:val="auto"/>
          <w:spacing w:val="2"/>
          <w:kern w:val="2"/>
          <w:sz w:val="24"/>
          <w:szCs w:val="24"/>
          <w:highlight w:val="none"/>
          <w:lang w:val="en-US" w:eastAsia="zh-CN"/>
        </w:rPr>
        <w:t>乙方</w:t>
      </w:r>
      <w:r>
        <w:rPr>
          <w:rFonts w:hint="eastAsia" w:ascii="仿宋" w:hAnsi="仿宋" w:eastAsia="仿宋" w:cs="仿宋"/>
          <w:color w:val="auto"/>
          <w:kern w:val="2"/>
          <w:sz w:val="24"/>
          <w:szCs w:val="24"/>
          <w:highlight w:val="none"/>
        </w:rPr>
        <w:t>须无条件与</w:t>
      </w:r>
      <w:r>
        <w:rPr>
          <w:rFonts w:hint="eastAsia" w:ascii="仿宋" w:hAnsi="仿宋" w:eastAsia="仿宋" w:cs="仿宋"/>
          <w:color w:val="auto"/>
          <w:kern w:val="2"/>
          <w:sz w:val="24"/>
          <w:szCs w:val="24"/>
          <w:highlight w:val="none"/>
          <w:lang w:val="en-US" w:eastAsia="zh-CN"/>
        </w:rPr>
        <w:t>甲方</w:t>
      </w:r>
      <w:r>
        <w:rPr>
          <w:rFonts w:hint="eastAsia" w:ascii="仿宋" w:hAnsi="仿宋" w:eastAsia="仿宋" w:cs="仿宋"/>
          <w:color w:val="auto"/>
          <w:kern w:val="2"/>
          <w:sz w:val="24"/>
          <w:szCs w:val="24"/>
          <w:highlight w:val="none"/>
        </w:rPr>
        <w:t>签订保密协议。</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ascii="仿宋" w:hAnsi="仿宋" w:eastAsia="仿宋" w:cs="仿宋"/>
          <w:snapToGrid w:val="0"/>
          <w:color w:val="auto"/>
          <w:kern w:val="0"/>
          <w:sz w:val="24"/>
          <w:szCs w:val="21"/>
        </w:rPr>
      </w:pPr>
      <w:r>
        <w:rPr>
          <w:rFonts w:hint="eastAsia" w:ascii="仿宋" w:hAnsi="仿宋" w:eastAsia="仿宋" w:cs="仿宋"/>
          <w:snapToGrid w:val="0"/>
          <w:color w:val="auto"/>
          <w:kern w:val="0"/>
          <w:sz w:val="24"/>
          <w:szCs w:val="21"/>
          <w:lang w:val="en-US" w:eastAsia="zh-CN" w:bidi="ar-SA"/>
        </w:rPr>
        <w:t>第七条</w:t>
      </w:r>
      <w:r>
        <w:rPr>
          <w:rFonts w:hint="eastAsia" w:ascii="仿宋" w:hAnsi="仿宋" w:eastAsia="仿宋" w:cs="仿宋"/>
          <w:snapToGrid w:val="0"/>
          <w:color w:val="auto"/>
          <w:kern w:val="0"/>
          <w:sz w:val="24"/>
          <w:szCs w:val="21"/>
        </w:rPr>
        <w:t xml:space="preserve"> 履约保证金约定按下列第（ 1 ）项执行：</w:t>
      </w:r>
    </w:p>
    <w:p>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auto"/>
          <w:kern w:val="0"/>
          <w:sz w:val="24"/>
          <w:szCs w:val="21"/>
        </w:rPr>
      </w:pPr>
      <w:r>
        <w:rPr>
          <w:rFonts w:hint="eastAsia" w:ascii="仿宋" w:hAnsi="仿宋" w:eastAsia="仿宋" w:cs="仿宋"/>
          <w:snapToGrid w:val="0"/>
          <w:color w:val="auto"/>
          <w:kern w:val="0"/>
          <w:sz w:val="24"/>
          <w:szCs w:val="21"/>
        </w:rPr>
        <w:t>1.乙方不需缴纳履约保证金；</w:t>
      </w:r>
    </w:p>
    <w:p>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auto"/>
          <w:kern w:val="0"/>
          <w:sz w:val="24"/>
          <w:szCs w:val="21"/>
        </w:rPr>
      </w:pPr>
      <w:r>
        <w:rPr>
          <w:rFonts w:hint="eastAsia" w:ascii="仿宋" w:hAnsi="仿宋" w:eastAsia="仿宋" w:cs="仿宋"/>
          <w:snapToGrid w:val="0"/>
          <w:color w:val="auto"/>
          <w:kern w:val="0"/>
          <w:sz w:val="24"/>
          <w:szCs w:val="21"/>
        </w:rPr>
        <w:t>2.乙方在签订本协议时应向甲方缴纳履约保证金</w:t>
      </w:r>
      <w:r>
        <w:rPr>
          <w:rFonts w:hint="eastAsia" w:ascii="仿宋" w:hAnsi="仿宋" w:eastAsia="仿宋" w:cs="仿宋"/>
          <w:snapToGrid w:val="0"/>
          <w:color w:val="auto"/>
          <w:kern w:val="0"/>
          <w:sz w:val="24"/>
          <w:szCs w:val="21"/>
          <w:u w:val="single"/>
        </w:rPr>
        <w:t xml:space="preserve">      </w:t>
      </w:r>
      <w:r>
        <w:rPr>
          <w:rFonts w:hint="eastAsia" w:ascii="仿宋" w:hAnsi="仿宋" w:eastAsia="仿宋" w:cs="仿宋"/>
          <w:snapToGrid w:val="0"/>
          <w:color w:val="auto"/>
          <w:kern w:val="0"/>
          <w:sz w:val="24"/>
          <w:szCs w:val="21"/>
        </w:rPr>
        <w:t>元。项目完成，经甲方检查验收合格后</w:t>
      </w:r>
      <w:r>
        <w:rPr>
          <w:rFonts w:hint="eastAsia" w:ascii="仿宋" w:hAnsi="仿宋" w:eastAsia="仿宋" w:cs="仿宋"/>
          <w:snapToGrid w:val="0"/>
          <w:color w:val="auto"/>
          <w:kern w:val="0"/>
          <w:sz w:val="24"/>
          <w:szCs w:val="21"/>
          <w:lang w:val="en-US" w:eastAsia="zh-CN"/>
        </w:rPr>
        <w:t>30</w:t>
      </w:r>
      <w:r>
        <w:rPr>
          <w:rFonts w:hint="eastAsia" w:ascii="仿宋" w:hAnsi="仿宋" w:eastAsia="仿宋" w:cs="仿宋"/>
          <w:snapToGrid w:val="0"/>
          <w:color w:val="auto"/>
          <w:kern w:val="0"/>
          <w:sz w:val="24"/>
          <w:szCs w:val="21"/>
        </w:rPr>
        <w:t>日内无息退还。</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snapToGrid w:val="0"/>
          <w:color w:val="auto"/>
          <w:kern w:val="2"/>
          <w:sz w:val="24"/>
          <w:szCs w:val="24"/>
          <w:lang w:val="en-US" w:eastAsia="zh-CN" w:bidi="ar-SA"/>
        </w:rPr>
        <w:t xml:space="preserve">第八条  </w:t>
      </w:r>
      <w:r>
        <w:rPr>
          <w:rFonts w:hint="eastAsia" w:ascii="仿宋" w:hAnsi="仿宋" w:eastAsia="仿宋" w:cs="仿宋"/>
          <w:b/>
          <w:bCs/>
          <w:color w:val="auto"/>
          <w:kern w:val="2"/>
          <w:sz w:val="24"/>
          <w:szCs w:val="24"/>
          <w:highlight w:val="none"/>
        </w:rPr>
        <w:t>违约责任</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kern w:val="2"/>
          <w:sz w:val="24"/>
          <w:szCs w:val="24"/>
          <w:highlight w:val="none"/>
          <w:lang w:val="zh-CN"/>
        </w:rPr>
      </w:pPr>
      <w:r>
        <w:rPr>
          <w:rFonts w:hint="eastAsia" w:ascii="仿宋" w:hAnsi="仿宋" w:eastAsia="仿宋" w:cs="仿宋"/>
          <w:color w:val="auto"/>
          <w:kern w:val="2"/>
          <w:sz w:val="24"/>
          <w:szCs w:val="24"/>
          <w:highlight w:val="none"/>
          <w:lang w:val="en-US" w:eastAsia="zh-CN"/>
        </w:rPr>
        <w:t>1.</w:t>
      </w:r>
      <w:r>
        <w:rPr>
          <w:rFonts w:hint="eastAsia" w:ascii="仿宋" w:hAnsi="仿宋" w:eastAsia="仿宋" w:cs="仿宋"/>
          <w:color w:val="auto"/>
          <w:kern w:val="2"/>
          <w:sz w:val="24"/>
          <w:szCs w:val="24"/>
          <w:highlight w:val="none"/>
          <w:lang w:val="zh-CN"/>
        </w:rPr>
        <w:t>如乙方在合同期间有未能达到甲方的</w:t>
      </w:r>
      <w:r>
        <w:rPr>
          <w:rFonts w:hint="eastAsia" w:ascii="仿宋" w:hAnsi="仿宋" w:eastAsia="仿宋" w:cs="仿宋"/>
          <w:color w:val="auto"/>
          <w:kern w:val="2"/>
          <w:sz w:val="24"/>
          <w:szCs w:val="24"/>
          <w:highlight w:val="none"/>
          <w:lang w:val="en-US" w:eastAsia="zh-CN"/>
        </w:rPr>
        <w:t>招标</w:t>
      </w:r>
      <w:r>
        <w:rPr>
          <w:rFonts w:hint="eastAsia" w:ascii="仿宋" w:hAnsi="仿宋" w:eastAsia="仿宋" w:cs="仿宋"/>
          <w:color w:val="auto"/>
          <w:kern w:val="2"/>
          <w:sz w:val="24"/>
          <w:szCs w:val="24"/>
          <w:highlight w:val="none"/>
          <w:lang w:val="zh-CN"/>
        </w:rPr>
        <w:t>文件所明示的采购要求之行为的，甲方即有权单方解除本合同。</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kern w:val="2"/>
          <w:sz w:val="24"/>
          <w:szCs w:val="24"/>
          <w:highlight w:val="none"/>
          <w:lang w:val="zh-CN"/>
        </w:rPr>
      </w:pPr>
      <w:r>
        <w:rPr>
          <w:rFonts w:hint="eastAsia" w:ascii="仿宋" w:hAnsi="仿宋" w:eastAsia="仿宋" w:cs="仿宋"/>
          <w:color w:val="auto"/>
          <w:kern w:val="2"/>
          <w:sz w:val="24"/>
          <w:szCs w:val="24"/>
          <w:highlight w:val="none"/>
          <w:lang w:val="en-US" w:eastAsia="zh-CN"/>
        </w:rPr>
        <w:t>2.</w:t>
      </w:r>
      <w:r>
        <w:rPr>
          <w:rFonts w:hint="eastAsia" w:ascii="仿宋" w:hAnsi="仿宋" w:eastAsia="仿宋" w:cs="仿宋"/>
          <w:color w:val="auto"/>
          <w:kern w:val="2"/>
          <w:sz w:val="24"/>
          <w:szCs w:val="24"/>
          <w:highlight w:val="none"/>
          <w:lang w:val="zh-CN"/>
        </w:rPr>
        <w:t>甲方未按约定时间及时付款（有正当理由的除外），每逾期一天，甲方应支付付款总额的万分之五的违约金。</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kern w:val="2"/>
          <w:sz w:val="24"/>
          <w:szCs w:val="24"/>
          <w:highlight w:val="none"/>
          <w:lang w:val="zh-CN"/>
        </w:rPr>
      </w:pPr>
      <w:r>
        <w:rPr>
          <w:rFonts w:hint="eastAsia" w:ascii="仿宋" w:hAnsi="仿宋" w:eastAsia="仿宋" w:cs="仿宋"/>
          <w:color w:val="auto"/>
          <w:kern w:val="2"/>
          <w:sz w:val="24"/>
          <w:szCs w:val="24"/>
          <w:highlight w:val="none"/>
          <w:lang w:val="en-US" w:eastAsia="zh-CN"/>
        </w:rPr>
        <w:t>3.</w:t>
      </w:r>
      <w:r>
        <w:rPr>
          <w:rFonts w:hint="eastAsia" w:ascii="仿宋" w:hAnsi="仿宋" w:eastAsia="仿宋" w:cs="仿宋"/>
          <w:color w:val="auto"/>
          <w:kern w:val="2"/>
          <w:sz w:val="24"/>
          <w:szCs w:val="24"/>
          <w:highlight w:val="none"/>
          <w:lang w:val="zh-CN"/>
        </w:rPr>
        <w:t>乙方未在约定时间按质提供服务（有正当理由的除外），每逾期一天，向甲方支付付款总额的万分之五的违约金，如违约金不足以抵付甲方造成的经济损失，乙方还应另行作出相应赔偿。</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4.</w:t>
      </w:r>
      <w:r>
        <w:rPr>
          <w:rFonts w:hint="eastAsia" w:ascii="仿宋" w:hAnsi="仿宋" w:eastAsia="仿宋" w:cs="仿宋"/>
          <w:color w:val="auto"/>
          <w:kern w:val="2"/>
          <w:sz w:val="24"/>
          <w:szCs w:val="24"/>
          <w:highlight w:val="none"/>
          <w:lang w:val="zh-CN"/>
        </w:rPr>
        <w:t>乙方如出现悔标、转让，甲方有权单方终止协议。</w:t>
      </w:r>
    </w:p>
    <w:p>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auto"/>
          <w:kern w:val="0"/>
          <w:sz w:val="24"/>
          <w:szCs w:val="21"/>
        </w:rPr>
      </w:pPr>
      <w:r>
        <w:rPr>
          <w:rFonts w:hint="eastAsia" w:ascii="仿宋" w:hAnsi="仿宋" w:eastAsia="仿宋" w:cs="仿宋"/>
          <w:snapToGrid w:val="0"/>
          <w:color w:val="auto"/>
          <w:kern w:val="0"/>
          <w:sz w:val="24"/>
          <w:szCs w:val="21"/>
        </w:rPr>
        <w:t>第</w:t>
      </w:r>
      <w:r>
        <w:rPr>
          <w:rFonts w:hint="eastAsia" w:ascii="仿宋" w:hAnsi="仿宋" w:eastAsia="仿宋" w:cs="仿宋"/>
          <w:snapToGrid w:val="0"/>
          <w:color w:val="auto"/>
          <w:kern w:val="0"/>
          <w:sz w:val="24"/>
          <w:szCs w:val="21"/>
          <w:lang w:val="en-US" w:eastAsia="zh-CN"/>
        </w:rPr>
        <w:t>九</w:t>
      </w:r>
      <w:r>
        <w:rPr>
          <w:rFonts w:hint="eastAsia" w:ascii="仿宋" w:hAnsi="仿宋" w:eastAsia="仿宋" w:cs="仿宋"/>
          <w:snapToGrid w:val="0"/>
          <w:color w:val="auto"/>
          <w:kern w:val="0"/>
          <w:sz w:val="24"/>
          <w:szCs w:val="21"/>
        </w:rPr>
        <w:t>条　不可抗力</w:t>
      </w:r>
    </w:p>
    <w:p>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auto"/>
          <w:kern w:val="0"/>
          <w:sz w:val="24"/>
          <w:szCs w:val="21"/>
        </w:rPr>
      </w:pPr>
      <w:r>
        <w:rPr>
          <w:rFonts w:hint="eastAsia" w:ascii="仿宋" w:hAnsi="仿宋" w:eastAsia="仿宋" w:cs="仿宋"/>
          <w:snapToGrid w:val="0"/>
          <w:color w:val="auto"/>
          <w:kern w:val="0"/>
          <w:sz w:val="24"/>
          <w:szCs w:val="21"/>
        </w:rPr>
        <w:t>甲乙双方的任何一方由于不可抗力的原因不能履行合同时，应及时向对方通报不能履行或不能完全履行的理由，经新昌县公共资源交易中心确认后，允许延期履行、部分履行或者不履行合同，并免予承担违约责任。</w:t>
      </w:r>
    </w:p>
    <w:p>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auto"/>
          <w:kern w:val="0"/>
          <w:sz w:val="24"/>
          <w:szCs w:val="21"/>
        </w:rPr>
      </w:pPr>
      <w:r>
        <w:rPr>
          <w:rFonts w:hint="eastAsia" w:ascii="仿宋" w:hAnsi="仿宋" w:eastAsia="仿宋" w:cs="仿宋"/>
          <w:snapToGrid w:val="0"/>
          <w:color w:val="auto"/>
          <w:kern w:val="0"/>
          <w:sz w:val="24"/>
          <w:szCs w:val="21"/>
        </w:rPr>
        <w:t>第十条　其他</w:t>
      </w:r>
    </w:p>
    <w:p>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auto"/>
          <w:kern w:val="0"/>
          <w:sz w:val="24"/>
          <w:szCs w:val="21"/>
        </w:rPr>
      </w:pPr>
      <w:r>
        <w:rPr>
          <w:rFonts w:hint="eastAsia" w:ascii="仿宋" w:hAnsi="仿宋" w:eastAsia="仿宋" w:cs="仿宋"/>
          <w:snapToGrid w:val="0"/>
          <w:color w:val="auto"/>
          <w:kern w:val="0"/>
          <w:sz w:val="24"/>
          <w:szCs w:val="21"/>
        </w:rPr>
        <w:t>1.按本合同规定应该偿付的违约金、赔偿金和各种经济损失，应当在明确责任后10日内付清，否则按逾期付款处理。但任何一方不得自行扣发货物或扣付货款来</w:t>
      </w:r>
      <w:r>
        <w:rPr>
          <w:rFonts w:hint="eastAsia" w:ascii="仿宋" w:hAnsi="仿宋" w:eastAsia="仿宋" w:cs="仿宋"/>
          <w:snapToGrid w:val="0"/>
          <w:color w:val="auto"/>
          <w:kern w:val="0"/>
          <w:sz w:val="24"/>
          <w:szCs w:val="21"/>
          <w:lang w:eastAsia="zh-CN"/>
        </w:rPr>
        <w:t>冲抵</w:t>
      </w:r>
      <w:r>
        <w:rPr>
          <w:rFonts w:hint="eastAsia" w:ascii="仿宋" w:hAnsi="仿宋" w:eastAsia="仿宋" w:cs="仿宋"/>
          <w:snapToGrid w:val="0"/>
          <w:color w:val="auto"/>
          <w:kern w:val="0"/>
          <w:sz w:val="24"/>
          <w:szCs w:val="21"/>
        </w:rPr>
        <w:t>。</w:t>
      </w:r>
    </w:p>
    <w:p>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auto"/>
          <w:kern w:val="0"/>
          <w:sz w:val="24"/>
          <w:szCs w:val="21"/>
        </w:rPr>
      </w:pPr>
      <w:r>
        <w:rPr>
          <w:rFonts w:hint="eastAsia" w:ascii="仿宋" w:hAnsi="仿宋" w:eastAsia="仿宋" w:cs="仿宋"/>
          <w:snapToGrid w:val="0"/>
          <w:color w:val="auto"/>
          <w:kern w:val="0"/>
          <w:sz w:val="24"/>
          <w:szCs w:val="21"/>
        </w:rPr>
        <w:t>2.招标文件和投标文件均作为本合同的组成部分。</w:t>
      </w:r>
    </w:p>
    <w:p>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auto"/>
          <w:kern w:val="0"/>
          <w:sz w:val="24"/>
          <w:szCs w:val="21"/>
        </w:rPr>
      </w:pPr>
      <w:r>
        <w:rPr>
          <w:rFonts w:hint="eastAsia" w:ascii="仿宋" w:hAnsi="仿宋" w:eastAsia="仿宋" w:cs="仿宋"/>
          <w:snapToGrid w:val="0"/>
          <w:color w:val="auto"/>
          <w:kern w:val="0"/>
          <w:sz w:val="24"/>
          <w:szCs w:val="21"/>
        </w:rPr>
        <w:t>3.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auto"/>
          <w:kern w:val="0"/>
          <w:sz w:val="24"/>
          <w:szCs w:val="21"/>
        </w:rPr>
      </w:pPr>
      <w:r>
        <w:rPr>
          <w:rFonts w:hint="eastAsia" w:ascii="仿宋" w:hAnsi="仿宋" w:eastAsia="仿宋" w:cs="仿宋"/>
          <w:snapToGrid w:val="0"/>
          <w:color w:val="auto"/>
          <w:kern w:val="0"/>
          <w:sz w:val="24"/>
          <w:szCs w:val="21"/>
        </w:rPr>
        <w:t>第十</w:t>
      </w:r>
      <w:r>
        <w:rPr>
          <w:rFonts w:hint="eastAsia" w:ascii="仿宋" w:hAnsi="仿宋" w:eastAsia="仿宋" w:cs="仿宋"/>
          <w:snapToGrid w:val="0"/>
          <w:color w:val="auto"/>
          <w:kern w:val="0"/>
          <w:sz w:val="24"/>
          <w:szCs w:val="21"/>
          <w:lang w:val="en-US" w:eastAsia="zh-CN"/>
        </w:rPr>
        <w:t>一</w:t>
      </w:r>
      <w:r>
        <w:rPr>
          <w:rFonts w:hint="eastAsia" w:ascii="仿宋" w:hAnsi="仿宋" w:eastAsia="仿宋" w:cs="仿宋"/>
          <w:snapToGrid w:val="0"/>
          <w:color w:val="auto"/>
          <w:kern w:val="0"/>
          <w:sz w:val="24"/>
          <w:szCs w:val="21"/>
        </w:rPr>
        <w:t xml:space="preserve">条  本合同如发生纠纷，当事人双方应当及时协商解决，协商不成时，任何一方均可请县政务服务办调解，调解不成，按以下第（ </w:t>
      </w:r>
      <w:r>
        <w:rPr>
          <w:rFonts w:hint="eastAsia" w:ascii="仿宋" w:hAnsi="仿宋" w:eastAsia="仿宋" w:cs="仿宋"/>
          <w:snapToGrid w:val="0"/>
          <w:color w:val="auto"/>
          <w:kern w:val="0"/>
          <w:sz w:val="24"/>
          <w:szCs w:val="21"/>
          <w:lang w:val="en-US" w:eastAsia="zh-CN"/>
        </w:rPr>
        <w:t>1</w:t>
      </w:r>
      <w:r>
        <w:rPr>
          <w:rFonts w:hint="eastAsia" w:ascii="仿宋" w:hAnsi="仿宋" w:eastAsia="仿宋" w:cs="仿宋"/>
          <w:snapToGrid w:val="0"/>
          <w:color w:val="auto"/>
          <w:kern w:val="0"/>
          <w:sz w:val="24"/>
          <w:szCs w:val="21"/>
        </w:rPr>
        <w:t>）项方式处理：</w:t>
      </w:r>
    </w:p>
    <w:p>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auto"/>
          <w:kern w:val="0"/>
          <w:sz w:val="24"/>
          <w:szCs w:val="21"/>
        </w:rPr>
      </w:pPr>
      <w:r>
        <w:rPr>
          <w:rFonts w:hint="eastAsia" w:ascii="仿宋" w:hAnsi="仿宋" w:eastAsia="仿宋" w:cs="仿宋"/>
          <w:snapToGrid w:val="0"/>
          <w:color w:val="auto"/>
          <w:kern w:val="0"/>
          <w:sz w:val="24"/>
          <w:szCs w:val="21"/>
        </w:rPr>
        <w:t>（1）申请绍兴仲裁委员会仲裁。</w:t>
      </w:r>
    </w:p>
    <w:p>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auto"/>
          <w:kern w:val="0"/>
          <w:sz w:val="24"/>
          <w:szCs w:val="21"/>
        </w:rPr>
      </w:pPr>
      <w:r>
        <w:rPr>
          <w:rFonts w:hint="eastAsia" w:ascii="仿宋" w:hAnsi="仿宋" w:eastAsia="仿宋" w:cs="仿宋"/>
          <w:snapToGrid w:val="0"/>
          <w:color w:val="auto"/>
          <w:kern w:val="0"/>
          <w:sz w:val="24"/>
          <w:szCs w:val="21"/>
        </w:rPr>
        <w:t>（2）向</w:t>
      </w:r>
      <w:r>
        <w:rPr>
          <w:rFonts w:hint="eastAsia" w:ascii="仿宋" w:hAnsi="仿宋" w:eastAsia="仿宋" w:cs="仿宋"/>
          <w:snapToGrid w:val="0"/>
          <w:color w:val="auto"/>
          <w:kern w:val="0"/>
          <w:sz w:val="24"/>
          <w:szCs w:val="21"/>
          <w:lang w:val="en-US" w:eastAsia="zh-CN"/>
        </w:rPr>
        <w:t>嵊州市</w:t>
      </w:r>
      <w:r>
        <w:rPr>
          <w:rFonts w:hint="eastAsia" w:ascii="仿宋" w:hAnsi="仿宋" w:eastAsia="仿宋" w:cs="仿宋"/>
          <w:snapToGrid w:val="0"/>
          <w:color w:val="auto"/>
          <w:kern w:val="0"/>
          <w:sz w:val="24"/>
          <w:szCs w:val="21"/>
        </w:rPr>
        <w:t>人民法院起诉。</w:t>
      </w:r>
    </w:p>
    <w:p>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auto"/>
          <w:kern w:val="0"/>
          <w:sz w:val="24"/>
          <w:szCs w:val="21"/>
        </w:rPr>
      </w:pPr>
      <w:r>
        <w:rPr>
          <w:rFonts w:hint="eastAsia" w:ascii="仿宋" w:hAnsi="仿宋" w:eastAsia="仿宋" w:cs="仿宋"/>
          <w:snapToGrid w:val="0"/>
          <w:color w:val="auto"/>
          <w:kern w:val="0"/>
          <w:sz w:val="24"/>
          <w:szCs w:val="21"/>
        </w:rPr>
        <w:t>第十</w:t>
      </w:r>
      <w:r>
        <w:rPr>
          <w:rFonts w:hint="eastAsia" w:ascii="仿宋" w:hAnsi="仿宋" w:eastAsia="仿宋" w:cs="仿宋"/>
          <w:snapToGrid w:val="0"/>
          <w:color w:val="auto"/>
          <w:kern w:val="0"/>
          <w:sz w:val="24"/>
          <w:szCs w:val="21"/>
          <w:lang w:val="en-US" w:eastAsia="zh-CN"/>
        </w:rPr>
        <w:t>二</w:t>
      </w:r>
      <w:r>
        <w:rPr>
          <w:rFonts w:hint="eastAsia" w:ascii="仿宋" w:hAnsi="仿宋" w:eastAsia="仿宋" w:cs="仿宋"/>
          <w:snapToGrid w:val="0"/>
          <w:color w:val="auto"/>
          <w:kern w:val="0"/>
          <w:sz w:val="24"/>
          <w:szCs w:val="21"/>
        </w:rPr>
        <w:t>条 合同执行期内，甲乙双方均不得随意变更或解除合同。合同如有未尽事宜，须经双方共同协商，作出补充规定，补充规定与本合同具有同等效力。本合同一式三份，甲、乙双方各执一份，</w:t>
      </w:r>
      <w:r>
        <w:rPr>
          <w:rFonts w:hint="eastAsia" w:ascii="仿宋" w:hAnsi="仿宋" w:eastAsia="仿宋" w:cs="仿宋"/>
          <w:snapToGrid w:val="0"/>
          <w:color w:val="auto"/>
          <w:kern w:val="0"/>
          <w:sz w:val="24"/>
          <w:szCs w:val="21"/>
          <w:lang w:val="en-US" w:eastAsia="zh-CN"/>
        </w:rPr>
        <w:t>嵊州市</w:t>
      </w:r>
      <w:r>
        <w:rPr>
          <w:rFonts w:hint="eastAsia" w:ascii="仿宋" w:hAnsi="仿宋" w:eastAsia="仿宋" w:cs="仿宋"/>
          <w:snapToGrid w:val="0"/>
          <w:color w:val="auto"/>
          <w:kern w:val="0"/>
          <w:sz w:val="24"/>
          <w:szCs w:val="21"/>
        </w:rPr>
        <w:t>公共资源交易中心执一份备案。</w:t>
      </w:r>
    </w:p>
    <w:p>
      <w:pPr>
        <w:widowControl/>
        <w:kinsoku w:val="0"/>
        <w:autoSpaceDE w:val="0"/>
        <w:autoSpaceDN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1"/>
          <w:lang w:val="en-US" w:eastAsia="zh-CN"/>
        </w:rPr>
      </w:pPr>
      <w:r>
        <w:rPr>
          <w:rFonts w:hint="eastAsia" w:ascii="仿宋" w:hAnsi="仿宋" w:eastAsia="仿宋" w:cs="仿宋"/>
          <w:snapToGrid w:val="0"/>
          <w:color w:val="auto"/>
          <w:kern w:val="0"/>
          <w:sz w:val="24"/>
          <w:szCs w:val="21"/>
        </w:rPr>
        <w:t>第十</w:t>
      </w:r>
      <w:r>
        <w:rPr>
          <w:rFonts w:hint="eastAsia" w:ascii="仿宋" w:hAnsi="仿宋" w:eastAsia="仿宋" w:cs="仿宋"/>
          <w:snapToGrid w:val="0"/>
          <w:color w:val="auto"/>
          <w:kern w:val="0"/>
          <w:sz w:val="24"/>
          <w:szCs w:val="21"/>
          <w:lang w:val="en-US" w:eastAsia="zh-CN"/>
        </w:rPr>
        <w:t>三</w:t>
      </w:r>
      <w:r>
        <w:rPr>
          <w:rFonts w:hint="eastAsia" w:ascii="仿宋" w:hAnsi="仿宋" w:eastAsia="仿宋" w:cs="仿宋"/>
          <w:snapToGrid w:val="0"/>
          <w:color w:val="auto"/>
          <w:kern w:val="0"/>
          <w:sz w:val="24"/>
          <w:szCs w:val="21"/>
        </w:rPr>
        <w:t xml:space="preserve">条 </w:t>
      </w:r>
      <w:r>
        <w:rPr>
          <w:rFonts w:hint="eastAsia" w:ascii="仿宋" w:hAnsi="仿宋" w:eastAsia="仿宋" w:cs="仿宋"/>
          <w:snapToGrid w:val="0"/>
          <w:color w:val="auto"/>
          <w:kern w:val="0"/>
          <w:sz w:val="24"/>
          <w:szCs w:val="21"/>
          <w:lang w:val="en-US" w:eastAsia="zh-CN"/>
        </w:rPr>
        <w:t>其他</w:t>
      </w:r>
    </w:p>
    <w:p>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auto"/>
          <w:kern w:val="0"/>
          <w:sz w:val="24"/>
          <w:szCs w:val="21"/>
        </w:rPr>
      </w:pPr>
      <w:r>
        <w:rPr>
          <w:rFonts w:hint="eastAsia" w:ascii="仿宋" w:hAnsi="仿宋" w:eastAsia="仿宋" w:cs="仿宋"/>
          <w:snapToGrid w:val="0"/>
          <w:color w:val="auto"/>
          <w:kern w:val="0"/>
          <w:sz w:val="24"/>
          <w:szCs w:val="21"/>
          <w:lang w:val="en-US" w:eastAsia="zh-CN"/>
        </w:rPr>
        <w:t>1.</w:t>
      </w:r>
      <w:r>
        <w:rPr>
          <w:rFonts w:hint="eastAsia" w:ascii="仿宋" w:hAnsi="仿宋" w:eastAsia="仿宋" w:cs="仿宋"/>
          <w:snapToGrid w:val="0"/>
          <w:color w:val="auto"/>
          <w:kern w:val="0"/>
          <w:sz w:val="24"/>
          <w:szCs w:val="21"/>
        </w:rPr>
        <w:t xml:space="preserve">本合同经甲乙双方签字、加盖公章后生效。 </w:t>
      </w:r>
    </w:p>
    <w:p>
      <w:pPr>
        <w:keepNext w:val="0"/>
        <w:keepLines w:val="0"/>
        <w:pageBreakBefore w:val="0"/>
        <w:widowControl/>
        <w:kinsoku/>
        <w:wordWrap/>
        <w:overflowPunct/>
        <w:topLinePunct w:val="0"/>
        <w:autoSpaceDE/>
        <w:autoSpaceDN/>
        <w:bidi w:val="0"/>
        <w:spacing w:before="0" w:beforeAutospacing="0" w:after="0" w:afterAutospacing="0" w:line="360" w:lineRule="auto"/>
        <w:ind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2.如甲方安保工作需要增加岗位和临时性安保服务，乙方必须按照甲方工作要求，按甲方要求增派安保人员，收费标准参照本合同标准计算支付。</w:t>
      </w:r>
    </w:p>
    <w:p>
      <w:pPr>
        <w:widowControl/>
        <w:spacing w:before="0" w:beforeAutospacing="0" w:after="0" w:afterAutospacing="0"/>
        <w:ind w:firstLine="480" w:firstLineChars="200"/>
        <w:jc w:val="left"/>
        <w:rPr>
          <w:rFonts w:hint="eastAsia" w:ascii="仿宋" w:hAnsi="仿宋" w:eastAsia="仿宋" w:cs="仿宋"/>
          <w:color w:val="auto"/>
          <w:ker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甲方(盖章)：                       乙方(盖章)：</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法定代表人或</w:t>
      </w:r>
      <w:r>
        <w:rPr>
          <w:rFonts w:hint="eastAsia" w:ascii="仿宋" w:hAnsi="仿宋" w:eastAsia="仿宋" w:cs="仿宋"/>
          <w:color w:val="auto"/>
          <w:kern w:val="2"/>
          <w:sz w:val="24"/>
          <w:szCs w:val="24"/>
          <w:highlight w:val="none"/>
          <w:lang w:eastAsia="zh-CN"/>
        </w:rPr>
        <w:t>代理</w:t>
      </w:r>
      <w:r>
        <w:rPr>
          <w:rFonts w:hint="eastAsia" w:ascii="仿宋" w:hAnsi="仿宋" w:eastAsia="仿宋" w:cs="仿宋"/>
          <w:color w:val="auto"/>
          <w:kern w:val="2"/>
          <w:sz w:val="24"/>
          <w:szCs w:val="24"/>
          <w:highlight w:val="none"/>
        </w:rPr>
        <w:t>人：              法定代表人或</w:t>
      </w:r>
      <w:r>
        <w:rPr>
          <w:rFonts w:hint="eastAsia" w:ascii="仿宋" w:hAnsi="仿宋" w:eastAsia="仿宋" w:cs="仿宋"/>
          <w:color w:val="auto"/>
          <w:kern w:val="2"/>
          <w:sz w:val="24"/>
          <w:szCs w:val="24"/>
          <w:highlight w:val="none"/>
          <w:lang w:eastAsia="zh-CN"/>
        </w:rPr>
        <w:t>代理</w:t>
      </w:r>
      <w:r>
        <w:rPr>
          <w:rFonts w:hint="eastAsia" w:ascii="仿宋" w:hAnsi="仿宋" w:eastAsia="仿宋" w:cs="仿宋"/>
          <w:color w:val="auto"/>
          <w:kern w:val="2"/>
          <w:sz w:val="24"/>
          <w:szCs w:val="24"/>
          <w:highlight w:val="none"/>
        </w:rPr>
        <w:t>人：</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单位地址：                        单位地址：</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纳税人识别号：                    纳税人识别号：</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开户银行：                        开户银行：</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账号：                            账号：</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电话：                            电话：</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pPr>
      <w:r>
        <w:rPr>
          <w:rFonts w:hint="eastAsia" w:ascii="仿宋" w:hAnsi="仿宋" w:eastAsia="仿宋" w:cs="仿宋"/>
          <w:color w:val="auto"/>
          <w:kern w:val="2"/>
          <w:sz w:val="24"/>
          <w:szCs w:val="24"/>
          <w:highlight w:val="none"/>
        </w:rPr>
        <w:t>传真：                            传真：</w:t>
      </w:r>
    </w:p>
    <w:p/>
    <w:p>
      <w:pPr>
        <w:spacing w:line="360" w:lineRule="auto"/>
        <w:ind w:left="-420" w:leftChars="-200" w:right="-420" w:rightChars="-200" w:firstLine="480" w:firstLineChars="200"/>
        <w:jc w:val="center"/>
        <w:rPr>
          <w:rFonts w:ascii="仿宋" w:hAnsi="仿宋" w:eastAsia="仿宋" w:cs="仿宋"/>
          <w:sz w:val="24"/>
        </w:rPr>
      </w:pPr>
    </w:p>
    <w:p>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w:t>
      </w:r>
      <w:r>
        <w:rPr>
          <w:rFonts w:hint="eastAsia" w:ascii="仿宋" w:hAnsi="仿宋" w:eastAsia="仿宋" w:cs="仿宋"/>
          <w:b/>
          <w:sz w:val="24"/>
          <w:lang w:eastAsia="zh-CN"/>
        </w:rPr>
        <w:t>中标人</w:t>
      </w:r>
      <w:r>
        <w:rPr>
          <w:rFonts w:hint="eastAsia" w:ascii="仿宋" w:hAnsi="仿宋" w:eastAsia="仿宋" w:cs="仿宋"/>
          <w:b/>
          <w:sz w:val="24"/>
        </w:rPr>
        <w:t>推荐资格；评审得分相同的，由采购人或者采购人委托评标委员会按照招标文件规定的方式确定一个投标人获得</w:t>
      </w:r>
      <w:r>
        <w:rPr>
          <w:rFonts w:hint="eastAsia" w:ascii="仿宋" w:hAnsi="仿宋" w:eastAsia="仿宋" w:cs="仿宋"/>
          <w:b/>
          <w:sz w:val="24"/>
          <w:lang w:eastAsia="zh-CN"/>
        </w:rPr>
        <w:t>中标人</w:t>
      </w:r>
      <w:r>
        <w:rPr>
          <w:rFonts w:hint="eastAsia" w:ascii="仿宋" w:hAnsi="仿宋" w:eastAsia="仿宋" w:cs="仿宋"/>
          <w:b/>
          <w:sz w:val="24"/>
        </w:rPr>
        <w:t>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7</w:t>
      </w:r>
      <w:r>
        <w:rPr>
          <w:rFonts w:hint="eastAsia" w:ascii="仿宋" w:hAnsi="仿宋" w:eastAsia="仿宋" w:cs="仿宋"/>
          <w:sz w:val="24"/>
          <w:u w:val="single"/>
        </w:rPr>
        <w:t xml:space="preserve">0 </w:t>
      </w:r>
      <w:r>
        <w:rPr>
          <w:rFonts w:hint="eastAsia" w:ascii="仿宋" w:hAnsi="仿宋" w:eastAsia="仿宋" w:cs="仿宋"/>
          <w:sz w:val="24"/>
        </w:rPr>
        <w:t>分，价格分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3</w:t>
      </w:r>
      <w:r>
        <w:rPr>
          <w:rFonts w:hint="eastAsia" w:ascii="仿宋" w:hAnsi="仿宋" w:eastAsia="仿宋" w:cs="仿宋"/>
          <w:sz w:val="24"/>
          <w:u w:val="single"/>
        </w:rPr>
        <w:t xml:space="preserve">0 </w:t>
      </w:r>
      <w:r>
        <w:rPr>
          <w:rFonts w:hint="eastAsia" w:ascii="仿宋" w:hAnsi="仿宋" w:eastAsia="仿宋" w:cs="仿宋"/>
          <w:sz w:val="24"/>
        </w:rPr>
        <w:t>分。评分依下述所列为评标打分依据，分值如下（计算分值时，按其算术平均值保留小数2位）。</w:t>
      </w:r>
    </w:p>
    <w:p>
      <w:pPr>
        <w:spacing w:line="440" w:lineRule="exact"/>
        <w:ind w:firstLine="482"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w:t>
      </w:r>
      <w:r>
        <w:rPr>
          <w:rFonts w:hint="eastAsia" w:ascii="仿宋" w:hAnsi="仿宋" w:eastAsia="仿宋" w:cs="仿宋"/>
          <w:b/>
          <w:bCs/>
          <w:iCs/>
          <w:sz w:val="24"/>
          <w:u w:val="single"/>
          <w:lang w:val="en-US" w:eastAsia="zh-CN"/>
        </w:rPr>
        <w:t>7</w:t>
      </w:r>
      <w:r>
        <w:rPr>
          <w:rFonts w:hint="eastAsia" w:ascii="仿宋" w:hAnsi="仿宋" w:eastAsia="仿宋" w:cs="仿宋"/>
          <w:b/>
          <w:bCs/>
          <w:iCs/>
          <w:sz w:val="24"/>
          <w:u w:val="single"/>
        </w:rPr>
        <w:t>0</w:t>
      </w:r>
      <w:r>
        <w:rPr>
          <w:rFonts w:hint="eastAsia" w:ascii="仿宋" w:hAnsi="仿宋" w:eastAsia="仿宋" w:cs="仿宋"/>
          <w:b/>
          <w:bCs/>
          <w:iCs/>
          <w:sz w:val="24"/>
        </w:rPr>
        <w:t>分）</w:t>
      </w:r>
    </w:p>
    <w:tbl>
      <w:tblPr>
        <w:tblStyle w:val="62"/>
        <w:tblW w:w="10221" w:type="dxa"/>
        <w:tblInd w:w="-490" w:type="dxa"/>
        <w:tblLayout w:type="fixed"/>
        <w:tblCellMar>
          <w:top w:w="0" w:type="dxa"/>
          <w:left w:w="0" w:type="dxa"/>
          <w:bottom w:w="0" w:type="dxa"/>
          <w:right w:w="0" w:type="dxa"/>
        </w:tblCellMar>
      </w:tblPr>
      <w:tblGrid>
        <w:gridCol w:w="582"/>
        <w:gridCol w:w="1185"/>
        <w:gridCol w:w="7740"/>
        <w:gridCol w:w="714"/>
      </w:tblGrid>
      <w:tr>
        <w:tblPrEx>
          <w:tblCellMar>
            <w:top w:w="0" w:type="dxa"/>
            <w:left w:w="0" w:type="dxa"/>
            <w:bottom w:w="0" w:type="dxa"/>
            <w:right w:w="0" w:type="dxa"/>
          </w:tblCellMar>
        </w:tblPrEx>
        <w:trPr>
          <w:trHeight w:val="641" w:hRule="atLeast"/>
        </w:trPr>
        <w:tc>
          <w:tcPr>
            <w:tcW w:w="582"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序号</w:t>
            </w:r>
          </w:p>
        </w:tc>
        <w:tc>
          <w:tcPr>
            <w:tcW w:w="1185"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eastAsia="宋体" w:cs="宋体"/>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评审内容</w:t>
            </w:r>
          </w:p>
        </w:tc>
        <w:tc>
          <w:tcPr>
            <w:tcW w:w="7740"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default" w:ascii="宋体" w:hAnsi="宋体" w:eastAsia="宋体" w:cs="宋体"/>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评分细则及要求</w:t>
            </w:r>
          </w:p>
        </w:tc>
        <w:tc>
          <w:tcPr>
            <w:tcW w:w="714"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eastAsia="宋体" w:cs="宋体"/>
                <w:kern w:val="0"/>
                <w:sz w:val="21"/>
                <w:szCs w:val="21"/>
                <w:highlight w:val="none"/>
                <w:lang w:eastAsia="zh-CN"/>
              </w:rPr>
            </w:pPr>
            <w:r>
              <w:rPr>
                <w:rFonts w:hint="eastAsia" w:ascii="仿宋" w:hAnsi="仿宋" w:eastAsia="仿宋" w:cs="仿宋"/>
                <w:color w:val="000000"/>
                <w:sz w:val="24"/>
                <w:szCs w:val="24"/>
                <w:highlight w:val="none"/>
                <w:shd w:val="clear" w:color="auto" w:fill="FFFFFF"/>
                <w:vertAlign w:val="baseline"/>
                <w:lang w:val="en-US" w:eastAsia="zh-CN"/>
              </w:rPr>
              <w:t>分值</w:t>
            </w:r>
          </w:p>
        </w:tc>
      </w:tr>
      <w:tr>
        <w:tblPrEx>
          <w:tblCellMar>
            <w:top w:w="0" w:type="dxa"/>
            <w:left w:w="0" w:type="dxa"/>
            <w:bottom w:w="0" w:type="dxa"/>
            <w:right w:w="0" w:type="dxa"/>
          </w:tblCellMar>
        </w:tblPrEx>
        <w:trPr>
          <w:trHeight w:val="1117" w:hRule="atLeast"/>
        </w:trPr>
        <w:tc>
          <w:tcPr>
            <w:tcW w:w="582"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1</w:t>
            </w:r>
          </w:p>
        </w:tc>
        <w:tc>
          <w:tcPr>
            <w:tcW w:w="1185"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企业实力</w:t>
            </w:r>
          </w:p>
        </w:tc>
        <w:tc>
          <w:tcPr>
            <w:tcW w:w="7740"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outlineLvl w:val="1"/>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rPr>
              <w:t>投标人具有省级及以上公安厅公布的保安服务企业信用评价结果:A级得5分</w:t>
            </w:r>
            <w:r>
              <w:rPr>
                <w:rFonts w:hint="eastAsia" w:ascii="仿宋" w:hAnsi="仿宋" w:eastAsia="仿宋" w:cs="仿宋"/>
                <w:sz w:val="24"/>
                <w:szCs w:val="24"/>
                <w:lang w:eastAsia="zh-CN"/>
              </w:rPr>
              <w:t>；</w:t>
            </w:r>
            <w:r>
              <w:rPr>
                <w:rFonts w:hint="eastAsia" w:ascii="仿宋" w:hAnsi="仿宋" w:eastAsia="仿宋" w:cs="仿宋"/>
                <w:sz w:val="24"/>
                <w:szCs w:val="24"/>
              </w:rPr>
              <w:t>B级得3分</w:t>
            </w:r>
            <w:r>
              <w:rPr>
                <w:rFonts w:hint="eastAsia" w:ascii="仿宋" w:hAnsi="仿宋" w:eastAsia="仿宋" w:cs="仿宋"/>
                <w:sz w:val="24"/>
                <w:szCs w:val="24"/>
                <w:lang w:eastAsia="zh-CN"/>
              </w:rPr>
              <w:t>；</w:t>
            </w:r>
            <w:r>
              <w:rPr>
                <w:rFonts w:hint="eastAsia" w:ascii="仿宋" w:hAnsi="仿宋" w:eastAsia="仿宋" w:cs="仿宋"/>
                <w:sz w:val="24"/>
                <w:szCs w:val="24"/>
              </w:rPr>
              <w:t>C级得1分</w:t>
            </w:r>
            <w:r>
              <w:rPr>
                <w:rFonts w:hint="eastAsia" w:ascii="仿宋" w:hAnsi="仿宋" w:eastAsia="仿宋" w:cs="仿宋"/>
                <w:sz w:val="24"/>
                <w:szCs w:val="24"/>
                <w:lang w:eastAsia="zh-CN"/>
              </w:rPr>
              <w:t>；</w:t>
            </w:r>
            <w:r>
              <w:rPr>
                <w:rFonts w:hint="eastAsia" w:ascii="仿宋" w:hAnsi="仿宋" w:eastAsia="仿宋" w:cs="仿宋"/>
                <w:sz w:val="24"/>
                <w:szCs w:val="24"/>
              </w:rPr>
              <w:t>其他不得分。最高得5分。</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outlineLvl w:val="1"/>
              <w:rPr>
                <w:rFonts w:hint="eastAsia" w:ascii="仿宋" w:hAnsi="仿宋" w:eastAsia="仿宋" w:cs="仿宋"/>
                <w:sz w:val="24"/>
                <w:szCs w:val="24"/>
                <w:lang w:val="en-US" w:eastAsia="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2）投标人具有退役军人就业创业合作单位资格的得3分。</w:t>
            </w:r>
          </w:p>
          <w:p>
            <w:pPr>
              <w:pStyle w:val="29"/>
              <w:widowControl w:val="0"/>
              <w:ind w:left="0" w:leftChars="0" w:right="-512" w:rightChars="-244" w:firstLine="0" w:firstLineChars="0"/>
              <w:jc w:val="both"/>
              <w:rPr>
                <w:rFonts w:hint="eastAsia" w:ascii="宋体" w:hAnsi="宋体" w:cs="宋体"/>
                <w:b w:val="0"/>
                <w:bCs w:val="0"/>
                <w:kern w:val="0"/>
                <w:sz w:val="21"/>
                <w:szCs w:val="21"/>
                <w:highlight w:val="none"/>
                <w:lang w:val="en-US" w:eastAsia="zh-CN"/>
              </w:rPr>
            </w:pPr>
          </w:p>
        </w:tc>
        <w:tc>
          <w:tcPr>
            <w:tcW w:w="714"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outlineLvl w:val="1"/>
              <w:rPr>
                <w:rFonts w:hint="eastAsia" w:ascii="宋体" w:hAnsi="宋体" w:cs="宋体"/>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0-8分</w:t>
            </w:r>
          </w:p>
        </w:tc>
      </w:tr>
      <w:tr>
        <w:tblPrEx>
          <w:tblCellMar>
            <w:top w:w="0" w:type="dxa"/>
            <w:left w:w="0" w:type="dxa"/>
            <w:bottom w:w="0" w:type="dxa"/>
            <w:right w:w="0" w:type="dxa"/>
          </w:tblCellMar>
        </w:tblPrEx>
        <w:trPr>
          <w:trHeight w:val="1285" w:hRule="atLeast"/>
        </w:trPr>
        <w:tc>
          <w:tcPr>
            <w:tcW w:w="582"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2</w:t>
            </w:r>
          </w:p>
        </w:tc>
        <w:tc>
          <w:tcPr>
            <w:tcW w:w="1185"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认证证书</w:t>
            </w:r>
          </w:p>
        </w:tc>
        <w:tc>
          <w:tcPr>
            <w:tcW w:w="7740"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b w:val="0"/>
                <w:bCs w:val="0"/>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投标人具有企业社会责任管理体系认证证书的得1.5分；具有企业诚信管理体系认证证书的得1.5分；具有反恐管理体系认证证书的得1.5分;具有防暴力管理体系认证证书的得1.5分;最高得6分。(注:提供在有效期内认证证书扫描件，扫描件加盖 CA章)。</w:t>
            </w:r>
          </w:p>
        </w:tc>
        <w:tc>
          <w:tcPr>
            <w:tcW w:w="714"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0-6分</w:t>
            </w:r>
          </w:p>
        </w:tc>
      </w:tr>
      <w:tr>
        <w:tblPrEx>
          <w:tblCellMar>
            <w:top w:w="0" w:type="dxa"/>
            <w:left w:w="0" w:type="dxa"/>
            <w:bottom w:w="0" w:type="dxa"/>
            <w:right w:w="0" w:type="dxa"/>
          </w:tblCellMar>
        </w:tblPrEx>
        <w:trPr>
          <w:trHeight w:val="641" w:hRule="atLeast"/>
        </w:trPr>
        <w:tc>
          <w:tcPr>
            <w:tcW w:w="582"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3</w:t>
            </w:r>
          </w:p>
        </w:tc>
        <w:tc>
          <w:tcPr>
            <w:tcW w:w="1185"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同类业绩</w:t>
            </w:r>
          </w:p>
        </w:tc>
        <w:tc>
          <w:tcPr>
            <w:tcW w:w="7740"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b w:val="0"/>
                <w:bCs w:val="0"/>
                <w:kern w:val="0"/>
                <w:sz w:val="21"/>
                <w:szCs w:val="21"/>
                <w:highlight w:val="none"/>
                <w:lang w:val="en-US" w:eastAsia="zh-CN"/>
              </w:rPr>
            </w:pPr>
            <w:r>
              <w:rPr>
                <w:rFonts w:hint="eastAsia" w:ascii="仿宋" w:hAnsi="仿宋" w:eastAsia="仿宋" w:cs="仿宋"/>
                <w:color w:val="auto"/>
                <w:sz w:val="24"/>
                <w:szCs w:val="24"/>
                <w:highlight w:val="none"/>
                <w:shd w:val="clear" w:color="auto" w:fill="FFFFFF"/>
                <w:vertAlign w:val="baseline"/>
                <w:lang w:val="en-US" w:eastAsia="zh-CN"/>
              </w:rPr>
              <w:t>投标人提供近三年(自2022年7月1日以来,以合同签订时间为准)承接过同类项目业绩，每提供一个得1分，最高得3分。(注:提供合同及中标通知书扫描件，扫描件加盖 CA章)。</w:t>
            </w:r>
          </w:p>
        </w:tc>
        <w:tc>
          <w:tcPr>
            <w:tcW w:w="714"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0-3分</w:t>
            </w:r>
          </w:p>
        </w:tc>
      </w:tr>
      <w:tr>
        <w:tblPrEx>
          <w:tblCellMar>
            <w:top w:w="0" w:type="dxa"/>
            <w:left w:w="0" w:type="dxa"/>
            <w:bottom w:w="0" w:type="dxa"/>
            <w:right w:w="0" w:type="dxa"/>
          </w:tblCellMar>
        </w:tblPrEx>
        <w:trPr>
          <w:trHeight w:val="641" w:hRule="atLeast"/>
        </w:trPr>
        <w:tc>
          <w:tcPr>
            <w:tcW w:w="582" w:type="dxa"/>
            <w:vMerge w:val="restart"/>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4</w:t>
            </w:r>
          </w:p>
        </w:tc>
        <w:tc>
          <w:tcPr>
            <w:tcW w:w="1185" w:type="dxa"/>
            <w:vMerge w:val="restart"/>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企业荣誉</w:t>
            </w:r>
          </w:p>
        </w:tc>
        <w:tc>
          <w:tcPr>
            <w:tcW w:w="7740"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b w:val="0"/>
                <w:bCs w:val="0"/>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投标人提供自2021年1月1日以来获得省级政府部门或省级公安关发布的安保类优秀个人或单位，每提供一个得2分；获得地市级政府部门或地市级公安机关发布的安保类优秀个人或集体，每提供一个得1分。最高得2分。(提供证书或文件扫描件，个人提供获得荣誉时在本单位缴纳社保证明)。</w:t>
            </w:r>
          </w:p>
        </w:tc>
        <w:tc>
          <w:tcPr>
            <w:tcW w:w="714"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0-2分</w:t>
            </w:r>
          </w:p>
        </w:tc>
      </w:tr>
      <w:tr>
        <w:tblPrEx>
          <w:tblCellMar>
            <w:top w:w="0" w:type="dxa"/>
            <w:left w:w="0" w:type="dxa"/>
            <w:bottom w:w="0" w:type="dxa"/>
            <w:right w:w="0" w:type="dxa"/>
          </w:tblCellMar>
        </w:tblPrEx>
        <w:trPr>
          <w:trHeight w:val="641" w:hRule="atLeast"/>
        </w:trPr>
        <w:tc>
          <w:tcPr>
            <w:tcW w:w="582" w:type="dxa"/>
            <w:vMerge w:val="continue"/>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p>
        </w:tc>
        <w:tc>
          <w:tcPr>
            <w:tcW w:w="1185" w:type="dxa"/>
            <w:vMerge w:val="continue"/>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kern w:val="0"/>
                <w:sz w:val="21"/>
                <w:szCs w:val="21"/>
                <w:highlight w:val="none"/>
              </w:rPr>
            </w:pPr>
          </w:p>
        </w:tc>
        <w:tc>
          <w:tcPr>
            <w:tcW w:w="7740"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b w:val="0"/>
                <w:bCs w:val="0"/>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投标人提供自2021年1月1日以来政府部门或职能部门定为省级劳动关系和谐企业的得5分，地市级劳动关系和谐企业的得3分，县级(县级市)政府部门或职能部门评定为劳动关系和谐企业的得2分，最高得5分。(注：上述荣誉可叠加，提供证书或文件扫描件)。</w:t>
            </w:r>
          </w:p>
        </w:tc>
        <w:tc>
          <w:tcPr>
            <w:tcW w:w="714"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0-5分</w:t>
            </w:r>
          </w:p>
        </w:tc>
      </w:tr>
      <w:tr>
        <w:tblPrEx>
          <w:tblCellMar>
            <w:top w:w="0" w:type="dxa"/>
            <w:left w:w="0" w:type="dxa"/>
            <w:bottom w:w="0" w:type="dxa"/>
            <w:right w:w="0" w:type="dxa"/>
          </w:tblCellMar>
        </w:tblPrEx>
        <w:trPr>
          <w:trHeight w:val="641" w:hRule="atLeast"/>
        </w:trPr>
        <w:tc>
          <w:tcPr>
            <w:tcW w:w="582" w:type="dxa"/>
            <w:vMerge w:val="restart"/>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5</w:t>
            </w:r>
          </w:p>
        </w:tc>
        <w:tc>
          <w:tcPr>
            <w:tcW w:w="1185" w:type="dxa"/>
            <w:vMerge w:val="restart"/>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仿宋" w:hAnsi="仿宋" w:eastAsia="仿宋" w:cs="仿宋"/>
                <w:color w:val="000000"/>
                <w:sz w:val="24"/>
                <w:szCs w:val="24"/>
                <w:highlight w:val="none"/>
                <w:shd w:val="clear" w:color="auto" w:fill="FFFFFF"/>
                <w:vertAlign w:val="baseline"/>
                <w:lang w:val="en-US" w:eastAsia="zh-CN"/>
              </w:rPr>
            </w:pPr>
          </w:p>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仿宋" w:hAnsi="仿宋" w:eastAsia="仿宋" w:cs="仿宋"/>
                <w:color w:val="000000"/>
                <w:sz w:val="24"/>
                <w:szCs w:val="24"/>
                <w:highlight w:val="none"/>
                <w:shd w:val="clear" w:color="auto" w:fill="FFFFFF"/>
                <w:vertAlign w:val="baseline"/>
                <w:lang w:val="en-US" w:eastAsia="zh-CN"/>
              </w:rPr>
            </w:pPr>
          </w:p>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项目服务人员</w:t>
            </w:r>
          </w:p>
        </w:tc>
        <w:tc>
          <w:tcPr>
            <w:tcW w:w="7740"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jc w:val="both"/>
              <w:textAlignment w:val="auto"/>
              <w:outlineLvl w:val="1"/>
              <w:rPr>
                <w:rFonts w:hint="eastAsia" w:ascii="仿宋" w:hAnsi="仿宋" w:eastAsia="仿宋" w:cs="仿宋"/>
                <w:color w:val="000000"/>
                <w:sz w:val="24"/>
                <w:szCs w:val="24"/>
                <w:highlight w:val="none"/>
                <w:shd w:val="clear" w:color="auto" w:fill="FFFFFF"/>
                <w:vertAlign w:val="baseli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(1)拟派的项目负责人具有人社部门颁发的保安员一级证书同时具有消防设施操作员证的得3分，保安员二级证书同时具有消防设施操作员证的得2分，保安员三级证书同时具有消防设施操作员证的得1分，。</w:t>
            </w:r>
          </w:p>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b w:val="0"/>
                <w:bCs w:val="0"/>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(注:提供相关证书以及在本单位缴纳近三个月的社保证明，扫描件加盖志CA 章)。</w:t>
            </w:r>
          </w:p>
        </w:tc>
        <w:tc>
          <w:tcPr>
            <w:tcW w:w="714"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0-3分</w:t>
            </w:r>
          </w:p>
        </w:tc>
      </w:tr>
      <w:tr>
        <w:tblPrEx>
          <w:tblCellMar>
            <w:top w:w="0" w:type="dxa"/>
            <w:left w:w="0" w:type="dxa"/>
            <w:bottom w:w="0" w:type="dxa"/>
            <w:right w:w="0" w:type="dxa"/>
          </w:tblCellMar>
        </w:tblPrEx>
        <w:trPr>
          <w:trHeight w:val="641" w:hRule="atLeast"/>
        </w:trPr>
        <w:tc>
          <w:tcPr>
            <w:tcW w:w="582" w:type="dxa"/>
            <w:vMerge w:val="continue"/>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kern w:val="0"/>
                <w:sz w:val="21"/>
                <w:szCs w:val="21"/>
                <w:highlight w:val="none"/>
              </w:rPr>
            </w:pPr>
          </w:p>
        </w:tc>
        <w:tc>
          <w:tcPr>
            <w:tcW w:w="1185" w:type="dxa"/>
            <w:vMerge w:val="continue"/>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kern w:val="0"/>
                <w:sz w:val="21"/>
                <w:szCs w:val="21"/>
                <w:highlight w:val="none"/>
              </w:rPr>
            </w:pPr>
          </w:p>
        </w:tc>
        <w:tc>
          <w:tcPr>
            <w:tcW w:w="7740"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3"/>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仿宋" w:hAnsi="仿宋" w:eastAsia="仿宋" w:cs="仿宋"/>
                <w:color w:val="000000"/>
                <w:sz w:val="24"/>
                <w:szCs w:val="24"/>
                <w:highlight w:val="none"/>
                <w:shd w:val="clear" w:color="auto" w:fill="FFFFFF"/>
                <w:vertAlign w:val="baseli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根据投标人提供的人员配备方案，拟派人员的年龄、专业素质、各岗位人员配置安排等方面进行打分。（0、1、2、3、4、5分）</w:t>
            </w:r>
          </w:p>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Chars="0"/>
              <w:jc w:val="both"/>
              <w:textAlignment w:val="auto"/>
              <w:outlineLvl w:val="1"/>
              <w:rPr>
                <w:rFonts w:hint="eastAsia" w:ascii="宋体" w:hAnsi="宋体" w:cs="宋体"/>
                <w:b w:val="0"/>
                <w:bCs w:val="0"/>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(注:上述人员须提供相关证书及在本单位缴纳近三个月的社保证明，扫描件加盖CA章)。</w:t>
            </w:r>
          </w:p>
        </w:tc>
        <w:tc>
          <w:tcPr>
            <w:tcW w:w="714"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lang w:val="en-US" w:eastAsia="zh-CN"/>
              </w:rPr>
            </w:pPr>
            <w:r>
              <w:rPr>
                <w:rFonts w:hint="eastAsia" w:ascii="仿宋" w:hAnsi="仿宋" w:eastAsia="仿宋" w:cs="仿宋"/>
                <w:color w:val="auto"/>
                <w:sz w:val="24"/>
                <w:szCs w:val="24"/>
                <w:highlight w:val="none"/>
                <w:shd w:val="clear" w:color="auto" w:fill="FFFFFF"/>
                <w:vertAlign w:val="baseline"/>
                <w:lang w:val="en-US" w:eastAsia="zh-CN"/>
              </w:rPr>
              <w:t>0-5分</w:t>
            </w:r>
          </w:p>
        </w:tc>
      </w:tr>
      <w:tr>
        <w:tblPrEx>
          <w:tblCellMar>
            <w:top w:w="0" w:type="dxa"/>
            <w:left w:w="0" w:type="dxa"/>
            <w:bottom w:w="0" w:type="dxa"/>
            <w:right w:w="0" w:type="dxa"/>
          </w:tblCellMar>
        </w:tblPrEx>
        <w:trPr>
          <w:trHeight w:val="641" w:hRule="atLeast"/>
        </w:trPr>
        <w:tc>
          <w:tcPr>
            <w:tcW w:w="582" w:type="dxa"/>
            <w:vMerge w:val="restart"/>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6</w:t>
            </w:r>
          </w:p>
        </w:tc>
        <w:tc>
          <w:tcPr>
            <w:tcW w:w="1185" w:type="dxa"/>
            <w:vMerge w:val="restart"/>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特点、难点分析及解决措施</w:t>
            </w:r>
          </w:p>
        </w:tc>
        <w:tc>
          <w:tcPr>
            <w:tcW w:w="7740"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b w:val="0"/>
                <w:bCs w:val="0"/>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根据投标人针对本项目的特点、重点的分析情况进行打分。（0、0.5、1、1.5、2、2.5、3、3.5、4分）</w:t>
            </w:r>
          </w:p>
        </w:tc>
        <w:tc>
          <w:tcPr>
            <w:tcW w:w="714"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0-4分</w:t>
            </w:r>
          </w:p>
        </w:tc>
      </w:tr>
      <w:tr>
        <w:tblPrEx>
          <w:tblCellMar>
            <w:top w:w="0" w:type="dxa"/>
            <w:left w:w="0" w:type="dxa"/>
            <w:bottom w:w="0" w:type="dxa"/>
            <w:right w:w="0" w:type="dxa"/>
          </w:tblCellMar>
        </w:tblPrEx>
        <w:trPr>
          <w:trHeight w:val="641" w:hRule="atLeast"/>
        </w:trPr>
        <w:tc>
          <w:tcPr>
            <w:tcW w:w="582" w:type="dxa"/>
            <w:vMerge w:val="continue"/>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p>
        </w:tc>
        <w:tc>
          <w:tcPr>
            <w:tcW w:w="1185" w:type="dxa"/>
            <w:vMerge w:val="continue"/>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p>
        </w:tc>
        <w:tc>
          <w:tcPr>
            <w:tcW w:w="7740"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b w:val="0"/>
                <w:bCs w:val="0"/>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根据投标人针对本项目的难点提出建议及相对应措施等情况进行打分。（0、0.5、1、1.5、2、2.5、3、3.5、4分）</w:t>
            </w:r>
          </w:p>
        </w:tc>
        <w:tc>
          <w:tcPr>
            <w:tcW w:w="714"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0-4分</w:t>
            </w:r>
          </w:p>
        </w:tc>
      </w:tr>
      <w:tr>
        <w:tblPrEx>
          <w:tblCellMar>
            <w:top w:w="0" w:type="dxa"/>
            <w:left w:w="0" w:type="dxa"/>
            <w:bottom w:w="0" w:type="dxa"/>
            <w:right w:w="0" w:type="dxa"/>
          </w:tblCellMar>
        </w:tblPrEx>
        <w:trPr>
          <w:trHeight w:val="641" w:hRule="atLeast"/>
        </w:trPr>
        <w:tc>
          <w:tcPr>
            <w:tcW w:w="582" w:type="dxa"/>
            <w:vMerge w:val="restart"/>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7</w:t>
            </w:r>
          </w:p>
        </w:tc>
        <w:tc>
          <w:tcPr>
            <w:tcW w:w="1185" w:type="dxa"/>
            <w:vMerge w:val="restart"/>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服务方案</w:t>
            </w:r>
          </w:p>
        </w:tc>
        <w:tc>
          <w:tcPr>
            <w:tcW w:w="7740"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eastAsia="宋体" w:cs="宋体"/>
                <w:color w:val="auto"/>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根据投标人针对本项目的总体工作内容，工作思路等情况进行打分</w:t>
            </w:r>
            <w:r>
              <w:rPr>
                <w:rFonts w:hint="eastAsia" w:ascii="仿宋" w:hAnsi="仿宋" w:eastAsia="仿宋" w:cs="仿宋"/>
                <w:color w:val="auto"/>
                <w:sz w:val="24"/>
                <w:szCs w:val="24"/>
                <w:highlight w:val="none"/>
                <w:shd w:val="clear" w:color="auto" w:fill="FFFFFF"/>
                <w:vertAlign w:val="baseline"/>
                <w:lang w:val="en-US" w:eastAsia="zh-CN"/>
              </w:rPr>
              <w:t>。</w:t>
            </w:r>
            <w:r>
              <w:rPr>
                <w:rFonts w:hint="eastAsia" w:ascii="仿宋" w:hAnsi="仿宋" w:eastAsia="仿宋" w:cs="仿宋"/>
                <w:color w:val="000000"/>
                <w:sz w:val="24"/>
                <w:szCs w:val="24"/>
                <w:highlight w:val="none"/>
                <w:shd w:val="clear" w:color="auto" w:fill="FFFFFF"/>
                <w:vertAlign w:val="baseline"/>
                <w:lang w:val="en-US" w:eastAsia="zh-CN"/>
              </w:rPr>
              <w:t>（0、1、2、3、4、5分）</w:t>
            </w:r>
          </w:p>
        </w:tc>
        <w:tc>
          <w:tcPr>
            <w:tcW w:w="714"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kern w:val="0"/>
                <w:sz w:val="24"/>
                <w:szCs w:val="21"/>
                <w:highlight w:val="none"/>
                <w:lang w:val="en-US" w:eastAsia="zh-CN" w:bidi="ar-SA"/>
              </w:rPr>
            </w:pPr>
            <w:r>
              <w:rPr>
                <w:rFonts w:hint="eastAsia" w:ascii="仿宋" w:hAnsi="仿宋" w:eastAsia="仿宋" w:cs="仿宋"/>
                <w:color w:val="auto"/>
                <w:sz w:val="24"/>
                <w:szCs w:val="24"/>
                <w:highlight w:val="none"/>
                <w:shd w:val="clear" w:color="auto" w:fill="FFFFFF"/>
                <w:vertAlign w:val="baseline"/>
                <w:lang w:val="en-US" w:eastAsia="zh-CN"/>
              </w:rPr>
              <w:t>0-5分</w:t>
            </w:r>
          </w:p>
        </w:tc>
      </w:tr>
      <w:tr>
        <w:tblPrEx>
          <w:tblCellMar>
            <w:top w:w="0" w:type="dxa"/>
            <w:left w:w="0" w:type="dxa"/>
            <w:bottom w:w="0" w:type="dxa"/>
            <w:right w:w="0" w:type="dxa"/>
          </w:tblCellMar>
        </w:tblPrEx>
        <w:trPr>
          <w:trHeight w:val="641" w:hRule="atLeast"/>
        </w:trPr>
        <w:tc>
          <w:tcPr>
            <w:tcW w:w="582" w:type="dxa"/>
            <w:vMerge w:val="continue"/>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p>
        </w:tc>
        <w:tc>
          <w:tcPr>
            <w:tcW w:w="1185" w:type="dxa"/>
            <w:vMerge w:val="continue"/>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p>
        </w:tc>
        <w:tc>
          <w:tcPr>
            <w:tcW w:w="7740"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eastAsia="宋体" w:cs="宋体"/>
                <w:color w:val="auto"/>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根据投标人针对本项目的服务流程、质量保证措施内容等情况进行打分。（0、1、2、3、4、5分）</w:t>
            </w:r>
          </w:p>
        </w:tc>
        <w:tc>
          <w:tcPr>
            <w:tcW w:w="714"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kern w:val="0"/>
                <w:sz w:val="24"/>
                <w:szCs w:val="21"/>
                <w:highlight w:val="none"/>
                <w:lang w:val="en-US" w:eastAsia="zh-CN" w:bidi="ar-SA"/>
              </w:rPr>
            </w:pPr>
            <w:r>
              <w:rPr>
                <w:rFonts w:hint="eastAsia" w:ascii="仿宋" w:hAnsi="仿宋" w:eastAsia="仿宋" w:cs="仿宋"/>
                <w:color w:val="000000"/>
                <w:sz w:val="24"/>
                <w:szCs w:val="24"/>
                <w:highlight w:val="none"/>
                <w:shd w:val="clear" w:color="auto" w:fill="FFFFFF"/>
                <w:vertAlign w:val="baseline"/>
                <w:lang w:val="en-US" w:eastAsia="zh-CN"/>
              </w:rPr>
              <w:t>0-5分</w:t>
            </w:r>
          </w:p>
        </w:tc>
      </w:tr>
      <w:tr>
        <w:tblPrEx>
          <w:tblCellMar>
            <w:top w:w="0" w:type="dxa"/>
            <w:left w:w="0" w:type="dxa"/>
            <w:bottom w:w="0" w:type="dxa"/>
            <w:right w:w="0" w:type="dxa"/>
          </w:tblCellMar>
        </w:tblPrEx>
        <w:trPr>
          <w:trHeight w:val="641" w:hRule="atLeast"/>
        </w:trPr>
        <w:tc>
          <w:tcPr>
            <w:tcW w:w="582" w:type="dxa"/>
            <w:vMerge w:val="continue"/>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p>
        </w:tc>
        <w:tc>
          <w:tcPr>
            <w:tcW w:w="1185" w:type="dxa"/>
            <w:vMerge w:val="continue"/>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p>
        </w:tc>
        <w:tc>
          <w:tcPr>
            <w:tcW w:w="7740"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eastAsia="宋体" w:cs="宋体"/>
                <w:color w:val="auto"/>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根据投标人制订的</w:t>
            </w:r>
            <w:bookmarkStart w:id="101" w:name="_GoBack"/>
            <w:bookmarkEnd w:id="101"/>
            <w:r>
              <w:rPr>
                <w:rFonts w:hint="eastAsia" w:ascii="仿宋" w:hAnsi="仿宋" w:eastAsia="仿宋" w:cs="仿宋"/>
                <w:color w:val="000000"/>
                <w:sz w:val="24"/>
                <w:szCs w:val="24"/>
                <w:highlight w:val="none"/>
                <w:shd w:val="clear" w:color="auto" w:fill="FFFFFF"/>
                <w:vertAlign w:val="baseline"/>
                <w:lang w:val="en-US" w:eastAsia="zh-CN"/>
              </w:rPr>
              <w:t>稳定员工队伍等措施情况进行打分。（0、1、2、3、4、5分）</w:t>
            </w:r>
          </w:p>
        </w:tc>
        <w:tc>
          <w:tcPr>
            <w:tcW w:w="714"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kern w:val="0"/>
                <w:sz w:val="24"/>
                <w:szCs w:val="21"/>
                <w:highlight w:val="none"/>
                <w:lang w:val="en-US" w:eastAsia="zh-CN" w:bidi="ar-SA"/>
              </w:rPr>
            </w:pPr>
            <w:r>
              <w:rPr>
                <w:rFonts w:hint="eastAsia" w:ascii="仿宋" w:hAnsi="仿宋" w:eastAsia="仿宋" w:cs="仿宋"/>
                <w:color w:val="000000"/>
                <w:sz w:val="24"/>
                <w:szCs w:val="24"/>
                <w:highlight w:val="none"/>
                <w:shd w:val="clear" w:color="auto" w:fill="FFFFFF"/>
                <w:vertAlign w:val="baseline"/>
                <w:lang w:val="en-US" w:eastAsia="zh-CN"/>
              </w:rPr>
              <w:t>0-5分</w:t>
            </w:r>
          </w:p>
        </w:tc>
      </w:tr>
      <w:tr>
        <w:tblPrEx>
          <w:tblCellMar>
            <w:top w:w="0" w:type="dxa"/>
            <w:left w:w="0" w:type="dxa"/>
            <w:bottom w:w="0" w:type="dxa"/>
            <w:right w:w="0" w:type="dxa"/>
          </w:tblCellMar>
        </w:tblPrEx>
        <w:trPr>
          <w:trHeight w:val="883" w:hRule="atLeast"/>
        </w:trPr>
        <w:tc>
          <w:tcPr>
            <w:tcW w:w="582"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8</w:t>
            </w:r>
          </w:p>
        </w:tc>
        <w:tc>
          <w:tcPr>
            <w:tcW w:w="1185"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color w:val="auto"/>
                <w:kern w:val="0"/>
                <w:sz w:val="21"/>
                <w:szCs w:val="21"/>
                <w:highlight w:val="none"/>
              </w:rPr>
            </w:pPr>
            <w:r>
              <w:rPr>
                <w:rFonts w:hint="eastAsia" w:ascii="仿宋" w:hAnsi="仿宋" w:eastAsia="仿宋" w:cs="仿宋"/>
                <w:color w:val="auto"/>
                <w:sz w:val="24"/>
                <w:szCs w:val="24"/>
                <w:highlight w:val="none"/>
                <w:shd w:val="clear" w:color="auto" w:fill="FFFFFF"/>
                <w:vertAlign w:val="baseline"/>
                <w:lang w:val="en-US" w:eastAsia="zh-CN"/>
              </w:rPr>
              <w:t>企业内容管理制度</w:t>
            </w:r>
          </w:p>
        </w:tc>
        <w:tc>
          <w:tcPr>
            <w:tcW w:w="7740"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Chars="0"/>
              <w:jc w:val="both"/>
              <w:textAlignment w:val="auto"/>
              <w:outlineLvl w:val="1"/>
              <w:rPr>
                <w:rFonts w:hint="eastAsia" w:ascii="宋体" w:hAnsi="宋体" w:eastAsia="宋体" w:cs="宋体"/>
                <w:color w:val="auto"/>
                <w:kern w:val="0"/>
                <w:sz w:val="21"/>
                <w:szCs w:val="21"/>
                <w:highlight w:val="none"/>
                <w:lang w:val="en-US" w:eastAsia="zh-CN"/>
              </w:rPr>
            </w:pPr>
            <w:r>
              <w:rPr>
                <w:rFonts w:hint="eastAsia" w:ascii="仿宋" w:hAnsi="仿宋" w:eastAsia="仿宋" w:cs="仿宋"/>
                <w:color w:val="auto"/>
                <w:sz w:val="24"/>
                <w:szCs w:val="24"/>
                <w:highlight w:val="none"/>
                <w:shd w:val="clear" w:color="auto" w:fill="FFFFFF"/>
                <w:vertAlign w:val="baseline"/>
                <w:lang w:val="en-US" w:eastAsia="zh-CN"/>
              </w:rPr>
              <w:t>根据投标人提供的企业内部管理制度(包括服务人员岗位职责、劳动纪律、奖惩制度、考核制度、规范制度等)的情况进行打分。（0、1、2、3、4、5分）</w:t>
            </w:r>
          </w:p>
        </w:tc>
        <w:tc>
          <w:tcPr>
            <w:tcW w:w="714"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color w:val="FF0000"/>
                <w:kern w:val="0"/>
                <w:sz w:val="24"/>
                <w:szCs w:val="21"/>
                <w:highlight w:val="none"/>
                <w:lang w:val="en-US" w:eastAsia="zh-CN" w:bidi="ar-SA"/>
              </w:rPr>
            </w:pPr>
            <w:r>
              <w:rPr>
                <w:rFonts w:hint="eastAsia" w:ascii="仿宋" w:hAnsi="仿宋" w:eastAsia="仿宋" w:cs="仿宋"/>
                <w:color w:val="auto"/>
                <w:sz w:val="24"/>
                <w:szCs w:val="24"/>
                <w:highlight w:val="none"/>
                <w:shd w:val="clear" w:color="auto" w:fill="FFFFFF"/>
                <w:vertAlign w:val="baseline"/>
                <w:lang w:val="en-US" w:eastAsia="zh-CN"/>
              </w:rPr>
              <w:t>0-5分</w:t>
            </w:r>
          </w:p>
        </w:tc>
      </w:tr>
      <w:tr>
        <w:tblPrEx>
          <w:tblCellMar>
            <w:top w:w="0" w:type="dxa"/>
            <w:left w:w="0" w:type="dxa"/>
            <w:bottom w:w="0" w:type="dxa"/>
            <w:right w:w="0" w:type="dxa"/>
          </w:tblCellMar>
        </w:tblPrEx>
        <w:trPr>
          <w:trHeight w:val="641" w:hRule="atLeast"/>
        </w:trPr>
        <w:tc>
          <w:tcPr>
            <w:tcW w:w="582"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9</w:t>
            </w:r>
          </w:p>
        </w:tc>
        <w:tc>
          <w:tcPr>
            <w:tcW w:w="1185"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人员培训</w:t>
            </w:r>
          </w:p>
        </w:tc>
        <w:tc>
          <w:tcPr>
            <w:tcW w:w="7740"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eastAsia="宋体" w:cs="宋体"/>
                <w:color w:val="auto"/>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根据投标人提供的培训方案，包括培训计划、间隔的合理性、培训内容等情况进行打分。（0、0.5、1、1.5、2、2.5、3、3.5、4分）</w:t>
            </w:r>
          </w:p>
        </w:tc>
        <w:tc>
          <w:tcPr>
            <w:tcW w:w="714"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kern w:val="0"/>
                <w:sz w:val="24"/>
                <w:szCs w:val="21"/>
                <w:highlight w:val="none"/>
                <w:lang w:val="en-US" w:eastAsia="zh-CN" w:bidi="ar-SA"/>
              </w:rPr>
            </w:pPr>
            <w:r>
              <w:rPr>
                <w:rFonts w:hint="eastAsia" w:ascii="仿宋" w:hAnsi="仿宋" w:eastAsia="仿宋" w:cs="仿宋"/>
                <w:color w:val="000000"/>
                <w:sz w:val="24"/>
                <w:szCs w:val="24"/>
                <w:highlight w:val="none"/>
                <w:shd w:val="clear" w:color="auto" w:fill="FFFFFF"/>
                <w:vertAlign w:val="baseline"/>
                <w:lang w:val="en-US" w:eastAsia="zh-CN"/>
              </w:rPr>
              <w:t>0-4分</w:t>
            </w:r>
          </w:p>
        </w:tc>
      </w:tr>
      <w:tr>
        <w:tblPrEx>
          <w:tblCellMar>
            <w:top w:w="0" w:type="dxa"/>
            <w:left w:w="0" w:type="dxa"/>
            <w:bottom w:w="0" w:type="dxa"/>
            <w:right w:w="0" w:type="dxa"/>
          </w:tblCellMar>
        </w:tblPrEx>
        <w:trPr>
          <w:trHeight w:val="641" w:hRule="atLeast"/>
        </w:trPr>
        <w:tc>
          <w:tcPr>
            <w:tcW w:w="582"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10</w:t>
            </w:r>
          </w:p>
        </w:tc>
        <w:tc>
          <w:tcPr>
            <w:tcW w:w="1185"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应急预案</w:t>
            </w:r>
          </w:p>
        </w:tc>
        <w:tc>
          <w:tcPr>
            <w:tcW w:w="7740"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eastAsia="宋体" w:cs="宋体"/>
                <w:color w:val="auto"/>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根据投标人针对本项目提供的突发情况应急预案(需有夜间及节假日应急服务方案)等情况进行打分</w:t>
            </w:r>
            <w:r>
              <w:rPr>
                <w:rFonts w:hint="eastAsia" w:ascii="仿宋" w:hAnsi="仿宋" w:eastAsia="仿宋" w:cs="仿宋"/>
                <w:color w:val="auto"/>
                <w:sz w:val="24"/>
                <w:szCs w:val="24"/>
                <w:highlight w:val="none"/>
                <w:shd w:val="clear" w:color="auto" w:fill="FFFFFF"/>
                <w:vertAlign w:val="baseline"/>
                <w:lang w:val="en-US" w:eastAsia="zh-CN"/>
              </w:rPr>
              <w:t>。（0、0.5、1、1.5、2、2.5、3、3.5、4）</w:t>
            </w:r>
          </w:p>
        </w:tc>
        <w:tc>
          <w:tcPr>
            <w:tcW w:w="714"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kern w:val="0"/>
                <w:sz w:val="24"/>
                <w:szCs w:val="21"/>
                <w:highlight w:val="none"/>
                <w:lang w:val="en-US" w:eastAsia="zh-CN" w:bidi="ar-SA"/>
              </w:rPr>
            </w:pPr>
            <w:r>
              <w:rPr>
                <w:rFonts w:hint="eastAsia" w:ascii="仿宋" w:hAnsi="仿宋" w:eastAsia="仿宋" w:cs="仿宋"/>
                <w:color w:val="auto"/>
                <w:sz w:val="24"/>
                <w:szCs w:val="24"/>
                <w:highlight w:val="none"/>
                <w:shd w:val="clear" w:color="auto" w:fill="FFFFFF"/>
                <w:vertAlign w:val="baseline"/>
                <w:lang w:val="en-US" w:eastAsia="zh-CN"/>
              </w:rPr>
              <w:t>0-4分</w:t>
            </w:r>
          </w:p>
        </w:tc>
      </w:tr>
      <w:tr>
        <w:tblPrEx>
          <w:tblCellMar>
            <w:top w:w="0" w:type="dxa"/>
            <w:left w:w="0" w:type="dxa"/>
            <w:bottom w:w="0" w:type="dxa"/>
            <w:right w:w="0" w:type="dxa"/>
          </w:tblCellMar>
        </w:tblPrEx>
        <w:trPr>
          <w:trHeight w:val="641" w:hRule="atLeast"/>
        </w:trPr>
        <w:tc>
          <w:tcPr>
            <w:tcW w:w="582"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11</w:t>
            </w:r>
          </w:p>
        </w:tc>
        <w:tc>
          <w:tcPr>
            <w:tcW w:w="1185"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center"/>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center"/>
              <w:textAlignment w:val="auto"/>
              <w:outlineLvl w:val="1"/>
              <w:rPr>
                <w:rFonts w:hint="eastAsia" w:ascii="宋体" w:hAnsi="宋体" w:cs="宋体"/>
                <w:kern w:val="0"/>
                <w:sz w:val="21"/>
                <w:szCs w:val="21"/>
                <w:highlight w:val="none"/>
              </w:rPr>
            </w:pPr>
            <w:r>
              <w:rPr>
                <w:rFonts w:hint="eastAsia" w:ascii="仿宋" w:hAnsi="仿宋" w:eastAsia="仿宋" w:cs="仿宋"/>
                <w:color w:val="000000"/>
                <w:sz w:val="24"/>
                <w:szCs w:val="24"/>
                <w:highlight w:val="none"/>
                <w:shd w:val="clear" w:color="auto" w:fill="FFFFFF"/>
                <w:vertAlign w:val="baseline"/>
                <w:lang w:val="en-US" w:eastAsia="zh-CN"/>
              </w:rPr>
              <w:t>合理化建议</w:t>
            </w:r>
          </w:p>
        </w:tc>
        <w:tc>
          <w:tcPr>
            <w:tcW w:w="7740"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eastAsia="宋体" w:cs="宋体"/>
                <w:color w:val="auto"/>
                <w:kern w:val="0"/>
                <w:sz w:val="21"/>
                <w:szCs w:val="21"/>
                <w:highlight w:val="none"/>
                <w:lang w:val="en-US" w:eastAsia="zh-CN"/>
              </w:rPr>
            </w:pPr>
            <w:r>
              <w:rPr>
                <w:rFonts w:hint="eastAsia" w:ascii="仿宋" w:hAnsi="仿宋" w:eastAsia="仿宋" w:cs="仿宋"/>
                <w:color w:val="000000"/>
                <w:sz w:val="24"/>
                <w:szCs w:val="24"/>
                <w:highlight w:val="none"/>
                <w:shd w:val="clear" w:color="auto" w:fill="FFFFFF"/>
                <w:vertAlign w:val="baseline"/>
                <w:lang w:val="en-US" w:eastAsia="zh-CN"/>
              </w:rPr>
              <w:t>根据投标人提供的针对本项目的服务承诺、合理化建议进行打分。（0、0.5、1、1.5、2分）</w:t>
            </w:r>
          </w:p>
        </w:tc>
        <w:tc>
          <w:tcPr>
            <w:tcW w:w="714" w:type="dxa"/>
            <w:tcBorders>
              <w:top w:val="single" w:color="000000" w:sz="8" w:space="0"/>
              <w:left w:val="single" w:color="000000" w:sz="8" w:space="0"/>
              <w:bottom w:val="single" w:color="auto" w:sz="4" w:space="0"/>
              <w:right w:val="single" w:color="000000" w:sz="8" w:space="0"/>
            </w:tcBorders>
            <w:shd w:val="clear" w:color="auto" w:fill="FFFFFF"/>
            <w:noWrap w:val="0"/>
            <w:tcMar>
              <w:top w:w="0" w:type="dxa"/>
              <w:left w:w="108" w:type="dxa"/>
              <w:bottom w:w="0" w:type="dxa"/>
              <w:right w:w="108" w:type="dxa"/>
            </w:tcMar>
            <w:vAlign w:val="top"/>
          </w:tcPr>
          <w:p>
            <w:pPr>
              <w:pStyle w:val="970"/>
              <w:keepNext w:val="0"/>
              <w:keepLines w:val="0"/>
              <w:pageBreakBefore w:val="0"/>
              <w:widowControl w:val="0"/>
              <w:numPr>
                <w:ilvl w:val="0"/>
                <w:numId w:val="0"/>
              </w:numPr>
              <w:kinsoku/>
              <w:wordWrap/>
              <w:overflowPunct/>
              <w:topLinePunct w:val="0"/>
              <w:autoSpaceDE/>
              <w:autoSpaceDN/>
              <w:bidi w:val="0"/>
              <w:adjustRightInd/>
              <w:snapToGrid/>
              <w:spacing w:before="0" w:beforeLines="0" w:line="320" w:lineRule="exact"/>
              <w:ind w:left="0" w:leftChars="0" w:firstLine="0" w:firstLineChars="0"/>
              <w:jc w:val="both"/>
              <w:textAlignment w:val="auto"/>
              <w:outlineLvl w:val="1"/>
              <w:rPr>
                <w:rFonts w:hint="eastAsia" w:ascii="宋体" w:hAnsi="宋体" w:cs="宋体"/>
                <w:kern w:val="0"/>
                <w:sz w:val="24"/>
                <w:szCs w:val="21"/>
                <w:highlight w:val="none"/>
                <w:lang w:val="en-US" w:eastAsia="zh-CN" w:bidi="ar-SA"/>
              </w:rPr>
            </w:pPr>
            <w:r>
              <w:rPr>
                <w:rFonts w:hint="eastAsia" w:ascii="仿宋" w:hAnsi="仿宋" w:eastAsia="仿宋" w:cs="仿宋"/>
                <w:color w:val="000000"/>
                <w:sz w:val="24"/>
                <w:szCs w:val="24"/>
                <w:highlight w:val="none"/>
                <w:shd w:val="clear" w:color="auto" w:fill="FFFFFF"/>
                <w:vertAlign w:val="baseline"/>
                <w:lang w:val="en-US" w:eastAsia="zh-CN"/>
              </w:rPr>
              <w:t>0-2分</w:t>
            </w:r>
          </w:p>
        </w:tc>
      </w:tr>
    </w:tbl>
    <w:p>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ind w:firstLine="482"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w:t>
      </w:r>
      <w:r>
        <w:rPr>
          <w:rFonts w:hint="eastAsia" w:ascii="仿宋" w:hAnsi="仿宋" w:eastAsia="仿宋" w:cs="仿宋"/>
          <w:b/>
          <w:bCs/>
          <w:iCs/>
          <w:sz w:val="24"/>
          <w:u w:val="single"/>
          <w:lang w:val="en-US" w:eastAsia="zh-CN"/>
        </w:rPr>
        <w:t>3</w:t>
      </w:r>
      <w:r>
        <w:rPr>
          <w:rFonts w:hint="eastAsia" w:ascii="仿宋" w:hAnsi="仿宋" w:eastAsia="仿宋" w:cs="仿宋"/>
          <w:b/>
          <w:bCs/>
          <w:iCs/>
          <w:sz w:val="24"/>
          <w:u w:val="single"/>
        </w:rPr>
        <w:t xml:space="preserve">0 </w:t>
      </w:r>
      <w:r>
        <w:rPr>
          <w:rFonts w:hint="eastAsia" w:ascii="仿宋" w:hAnsi="仿宋" w:eastAsia="仿宋" w:cs="仿宋"/>
          <w:b/>
          <w:bCs/>
          <w:iCs/>
          <w:sz w:val="24"/>
        </w:rPr>
        <w:t>分）</w:t>
      </w:r>
    </w:p>
    <w:p>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sz w:val="24"/>
          <w:u w:val="single"/>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 </w:t>
      </w:r>
      <w:r>
        <w:rPr>
          <w:rFonts w:hint="eastAsia" w:ascii="仿宋" w:hAnsi="仿宋" w:eastAsia="仿宋" w:cs="仿宋"/>
          <w:bCs/>
          <w:iCs/>
          <w:sz w:val="24"/>
          <w:u w:val="single"/>
          <w:lang w:val="en-US" w:eastAsia="zh-CN"/>
        </w:rPr>
        <w:t>3</w:t>
      </w:r>
      <w:r>
        <w:rPr>
          <w:rFonts w:hint="eastAsia" w:ascii="仿宋" w:hAnsi="仿宋" w:eastAsia="仿宋" w:cs="仿宋"/>
          <w:bCs/>
          <w:iCs/>
          <w:sz w:val="24"/>
          <w:u w:val="single"/>
        </w:rPr>
        <w:t xml:space="preserve">0 </w:t>
      </w:r>
    </w:p>
    <w:p>
      <w:pPr>
        <w:pStyle w:val="2"/>
      </w:pPr>
    </w:p>
    <w:p>
      <w:pPr>
        <w:ind w:firstLine="482" w:firstLineChars="200"/>
        <w:rPr>
          <w:rFonts w:ascii="仿宋" w:hAnsi="仿宋" w:eastAsia="仿宋" w:cs="仿宋"/>
        </w:rPr>
      </w:pPr>
      <w:r>
        <w:rPr>
          <w:rFonts w:hint="eastAsia" w:ascii="仿宋" w:hAnsi="仿宋" w:eastAsia="仿宋" w:cs="仿宋"/>
          <w:b/>
          <w:bCs/>
          <w:color w:val="auto"/>
          <w:kern w:val="0"/>
          <w:sz w:val="24"/>
          <w:highlight w:val="none"/>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说明，必要时提交相关证明材料。投标人不能在规定时间内合理说明原因并提供证明材料的，评标委员会应当将该投标人的投标文件作无效处理，并在评审报告中说明。 </w:t>
      </w:r>
      <w:r>
        <w:rPr>
          <w:rFonts w:hint="eastAsia" w:ascii="仿宋" w:hAnsi="仿宋" w:eastAsia="仿宋" w:cs="仿宋"/>
          <w:color w:val="auto"/>
          <w:kern w:val="0"/>
          <w:sz w:val="24"/>
          <w:highlight w:val="none"/>
        </w:rPr>
        <w:t xml:space="preserve"> </w:t>
      </w:r>
    </w:p>
    <w:p>
      <w:pPr>
        <w:rPr>
          <w:rFonts w:ascii="仿宋" w:hAnsi="仿宋" w:eastAsia="仿宋" w:cs="仿宋"/>
          <w:b/>
          <w:sz w:val="36"/>
          <w:szCs w:val="20"/>
        </w:rPr>
      </w:pPr>
      <w:r>
        <w:rPr>
          <w:rFonts w:hint="eastAsia" w:ascii="仿宋" w:hAnsi="仿宋" w:eastAsia="仿宋" w:cs="仿宋"/>
          <w:b/>
          <w:sz w:val="36"/>
          <w:szCs w:val="20"/>
        </w:rPr>
        <w:br w:type="page"/>
      </w:r>
    </w:p>
    <w:p>
      <w:pPr>
        <w:widowControl/>
        <w:adjustRightInd/>
        <w:jc w:val="center"/>
        <w:outlineLvl w:val="0"/>
        <w:rPr>
          <w:rFonts w:ascii="仿宋" w:hAnsi="仿宋" w:eastAsia="仿宋" w:cs="仿宋"/>
          <w:b/>
          <w:sz w:val="36"/>
          <w:szCs w:val="20"/>
        </w:rPr>
      </w:pPr>
      <w:r>
        <w:rPr>
          <w:rFonts w:hint="eastAsia" w:ascii="仿宋" w:hAnsi="仿宋" w:eastAsia="仿宋" w:cs="仿宋"/>
          <w:b/>
          <w:sz w:val="36"/>
          <w:szCs w:val="20"/>
        </w:rPr>
        <w:t>第六部分</w:t>
      </w:r>
      <w:bookmarkEnd w:id="68"/>
      <w:r>
        <w:rPr>
          <w:rFonts w:hint="eastAsia" w:ascii="仿宋" w:hAnsi="仿宋" w:eastAsia="仿宋" w:cs="仿宋"/>
          <w:b/>
          <w:sz w:val="36"/>
          <w:szCs w:val="20"/>
        </w:rPr>
        <w:t xml:space="preserve"> </w:t>
      </w:r>
      <w:bookmarkEnd w:id="69"/>
      <w:r>
        <w:rPr>
          <w:rFonts w:hint="eastAsia" w:ascii="仿宋" w:hAnsi="仿宋" w:eastAsia="仿宋" w:cs="仿宋"/>
          <w:b/>
          <w:sz w:val="36"/>
          <w:szCs w:val="20"/>
        </w:rPr>
        <w:t>投标文件及其附件格式</w:t>
      </w:r>
    </w:p>
    <w:p>
      <w:pPr>
        <w:spacing w:line="360" w:lineRule="auto"/>
        <w:jc w:val="center"/>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rPr>
          <w:rFonts w:ascii="仿宋" w:hAnsi="仿宋" w:eastAsia="仿宋" w:cs="仿宋"/>
          <w:b/>
          <w:kern w:val="0"/>
          <w:sz w:val="36"/>
          <w:szCs w:val="36"/>
        </w:rPr>
      </w:pPr>
    </w:p>
    <w:p>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营业执照扫描件</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numPr>
          <w:ilvl w:val="0"/>
          <w:numId w:val="4"/>
        </w:numPr>
        <w:snapToGrid w:val="0"/>
        <w:spacing w:line="360" w:lineRule="auto"/>
        <w:ind w:left="2769" w:leftChars="0" w:right="480" w:firstLine="0" w:firstLineChars="0"/>
        <w:jc w:val="left"/>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color w:val="auto"/>
          <w:kern w:val="0"/>
          <w:sz w:val="32"/>
          <w:szCs w:val="32"/>
          <w:highlight w:val="none"/>
        </w:rPr>
        <w:t>营业执照扫描件</w:t>
      </w:r>
    </w:p>
    <w:p>
      <w:pPr>
        <w:pStyle w:val="2"/>
      </w:pPr>
    </w:p>
    <w:p>
      <w:pPr>
        <w:numPr>
          <w:ilvl w:val="0"/>
          <w:numId w:val="0"/>
        </w:numPr>
        <w:snapToGrid w:val="0"/>
        <w:spacing w:line="360" w:lineRule="auto"/>
        <w:ind w:right="480" w:rightChars="0"/>
        <w:jc w:val="both"/>
        <w:rPr>
          <w:rFonts w:ascii="仿宋" w:hAnsi="仿宋" w:eastAsia="仿宋" w:cs="仿宋"/>
          <w:b/>
          <w:kern w:val="0"/>
          <w:sz w:val="32"/>
          <w:szCs w:val="32"/>
        </w:rPr>
      </w:pPr>
      <w:r>
        <w:rPr>
          <w:rFonts w:hint="eastAsia" w:ascii="仿宋" w:hAnsi="仿宋" w:eastAsia="仿宋" w:cs="仿宋"/>
          <w:b/>
          <w:kern w:val="0"/>
          <w:sz w:val="32"/>
          <w:szCs w:val="32"/>
          <w:lang w:eastAsia="zh-CN"/>
        </w:rPr>
        <w:t>二、</w:t>
      </w:r>
      <w:r>
        <w:rPr>
          <w:rFonts w:hint="eastAsia" w:ascii="仿宋" w:hAnsi="仿宋" w:eastAsia="仿宋" w:cs="仿宋"/>
          <w:b/>
          <w:kern w:val="0"/>
          <w:sz w:val="32"/>
          <w:szCs w:val="32"/>
        </w:rPr>
        <w:t xml:space="preserve"> </w:t>
      </w:r>
      <w:bookmarkStart w:id="84" w:name="OLE_LINK59"/>
      <w:bookmarkStart w:id="85" w:name="OLE_LINK42"/>
      <w:r>
        <w:rPr>
          <w:rFonts w:hint="eastAsia" w:ascii="仿宋" w:hAnsi="仿宋" w:eastAsia="仿宋" w:cs="仿宋"/>
          <w:b/>
          <w:kern w:val="0"/>
          <w:sz w:val="32"/>
          <w:szCs w:val="32"/>
        </w:rPr>
        <w:t>符合参加政府采购活动应当具备的一般条件的承诺函</w:t>
      </w:r>
      <w:bookmarkEnd w:id="84"/>
    </w:p>
    <w:bookmarkEnd w:id="85"/>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w:t>
      </w:r>
      <w:r>
        <w:rPr>
          <w:rFonts w:hint="eastAsia" w:ascii="仿宋" w:hAnsi="仿宋" w:eastAsia="仿宋" w:cs="仿宋"/>
          <w:sz w:val="24"/>
          <w:lang w:eastAsia="zh-CN"/>
        </w:rPr>
        <w:t>失信主体</w:t>
      </w:r>
      <w:r>
        <w:rPr>
          <w:rFonts w:hint="eastAsia" w:ascii="仿宋" w:hAnsi="仿宋" w:eastAsia="仿宋" w:cs="仿宋"/>
          <w:sz w:val="24"/>
        </w:rPr>
        <w:t>、政府采购严重违法失信行为记录名单。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w:t>
      </w:r>
      <w:r>
        <w:rPr>
          <w:rFonts w:hint="eastAsia" w:ascii="仿宋" w:hAnsi="仿宋" w:eastAsia="仿宋" w:cs="仿宋"/>
          <w:sz w:val="24"/>
          <w:lang w:eastAsia="zh-CN"/>
        </w:rPr>
        <w:t>供应商</w:t>
      </w:r>
      <w:r>
        <w:rPr>
          <w:rFonts w:hint="eastAsia" w:ascii="仿宋" w:hAnsi="仿宋" w:eastAsia="仿宋" w:cs="仿宋"/>
          <w:sz w:val="24"/>
        </w:rPr>
        <w:t>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lang w:eastAsia="zh-CN"/>
        </w:rPr>
        <w:t>三</w:t>
      </w:r>
      <w:r>
        <w:rPr>
          <w:rFonts w:hint="eastAsia" w:ascii="仿宋" w:hAnsi="仿宋" w:eastAsia="仿宋" w:cs="仿宋"/>
          <w:b/>
          <w:kern w:val="0"/>
          <w:sz w:val="32"/>
          <w:szCs w:val="32"/>
        </w:rPr>
        <w:t>、联合协议（如有）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w:t>
      </w:r>
      <w:r>
        <w:rPr>
          <w:rFonts w:hint="eastAsia" w:ascii="仿宋" w:hAnsi="仿宋" w:eastAsia="仿宋" w:cs="仿宋"/>
          <w:b/>
          <w:sz w:val="24"/>
          <w:lang w:val="en-US" w:eastAsia="zh-CN"/>
        </w:rPr>
        <w:t>4</w:t>
      </w:r>
      <w:r>
        <w:rPr>
          <w:rFonts w:hint="eastAsia" w:ascii="仿宋" w:hAnsi="仿宋" w:eastAsia="仿宋" w:cs="仿宋"/>
          <w:b/>
          <w:sz w:val="24"/>
        </w:rPr>
        <w:t>）；本项目不接受联合体投标或者投标人不以联合体形式投标的，则不需要提供）]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、分包意向协议（如有）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w:t>
      </w:r>
      <w:r>
        <w:rPr>
          <w:rFonts w:hint="eastAsia" w:ascii="仿宋" w:hAnsi="仿宋" w:eastAsia="仿宋" w:cs="仿宋"/>
          <w:b/>
          <w:sz w:val="24"/>
          <w:lang w:val="en-US" w:eastAsia="zh-CN"/>
        </w:rPr>
        <w:t>5</w:t>
      </w:r>
      <w:r>
        <w:rPr>
          <w:rFonts w:hint="eastAsia" w:ascii="仿宋" w:hAnsi="仿宋" w:eastAsia="仿宋" w:cs="仿宋"/>
          <w:b/>
          <w:sz w:val="24"/>
        </w:rPr>
        <w:t>)；采购人不同意分包或者投标人中标后不以分包方式履行合同的，则不需要提供。]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、落实政府采购政策需满足的资格要求</w:t>
      </w:r>
    </w:p>
    <w:p>
      <w:pPr>
        <w:spacing w:line="360" w:lineRule="auto"/>
        <w:rPr>
          <w:rFonts w:ascii="仿宋" w:hAnsi="仿宋" w:eastAsia="仿宋" w:cs="仿宋"/>
          <w:sz w:val="24"/>
        </w:rPr>
      </w:pPr>
      <w:bookmarkStart w:id="86" w:name="OLE_LINK34"/>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w:t>
      </w:r>
      <w:r>
        <w:rPr>
          <w:rFonts w:hint="eastAsia" w:ascii="仿宋" w:hAnsi="仿宋" w:eastAsia="仿宋" w:cs="仿宋"/>
          <w:sz w:val="24"/>
          <w:lang w:val="en-US" w:eastAsia="zh-CN"/>
        </w:rPr>
        <w:t>4</w:t>
      </w:r>
      <w:r>
        <w:rPr>
          <w:rFonts w:hint="eastAsia" w:ascii="仿宋" w:hAnsi="仿宋" w:eastAsia="仿宋" w:cs="仿宋"/>
          <w:sz w:val="24"/>
        </w:rPr>
        <w:t>）和中小企业声明函（附件7），联合协议中中小企业合同金额应当达到招标公告载明的比例；如果</w:t>
      </w:r>
      <w:r>
        <w:rPr>
          <w:rFonts w:hint="eastAsia" w:ascii="仿宋" w:hAnsi="仿宋" w:eastAsia="仿宋" w:cs="仿宋"/>
          <w:sz w:val="24"/>
          <w:lang w:eastAsia="zh-CN"/>
        </w:rPr>
        <w:t>供应商</w:t>
      </w:r>
      <w:r>
        <w:rPr>
          <w:rFonts w:hint="eastAsia" w:ascii="仿宋" w:hAnsi="仿宋" w:eastAsia="仿宋" w:cs="仿宋"/>
          <w:sz w:val="24"/>
        </w:rPr>
        <w:t>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w:t>
      </w:r>
      <w:r>
        <w:rPr>
          <w:rFonts w:hint="eastAsia" w:ascii="仿宋" w:hAnsi="仿宋" w:eastAsia="仿宋" w:cs="仿宋"/>
          <w:sz w:val="24"/>
          <w:lang w:val="en-US" w:eastAsia="zh-CN"/>
        </w:rPr>
        <w:t>5</w:t>
      </w:r>
      <w:r>
        <w:rPr>
          <w:rFonts w:hint="eastAsia" w:ascii="仿宋" w:hAnsi="仿宋" w:eastAsia="仿宋" w:cs="仿宋"/>
          <w:sz w:val="24"/>
        </w:rPr>
        <w:t>）和中小企业声明函（附件7），分包意向协议中中小企业合同金额应当达到招标公告载明的比例；如果</w:t>
      </w:r>
      <w:r>
        <w:rPr>
          <w:rFonts w:hint="eastAsia" w:ascii="仿宋" w:hAnsi="仿宋" w:eastAsia="仿宋" w:cs="仿宋"/>
          <w:sz w:val="24"/>
          <w:lang w:eastAsia="zh-CN"/>
        </w:rPr>
        <w:t>供应商</w:t>
      </w:r>
      <w:r>
        <w:rPr>
          <w:rFonts w:hint="eastAsia" w:ascii="仿宋" w:hAnsi="仿宋" w:eastAsia="仿宋" w:cs="仿宋"/>
          <w:sz w:val="24"/>
        </w:rPr>
        <w:t>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bookmarkEnd w:id="86"/>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lang w:eastAsia="zh-CN"/>
        </w:rPr>
        <w:t>六</w:t>
      </w:r>
      <w:r>
        <w:rPr>
          <w:rFonts w:hint="eastAsia" w:ascii="仿宋" w:hAnsi="仿宋" w:eastAsia="仿宋" w:cs="仿宋"/>
          <w:b/>
          <w:kern w:val="0"/>
          <w:sz w:val="32"/>
          <w:szCs w:val="32"/>
        </w:rPr>
        <w:t>、本项目的特定资格要求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rPr>
          <w:rFonts w:ascii="仿宋" w:hAnsi="仿宋" w:eastAsia="仿宋" w:cs="仿宋"/>
          <w:b/>
          <w:kern w:val="0"/>
          <w:sz w:val="24"/>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5"/>
        <w:numPr>
          <w:ilvl w:val="0"/>
          <w:numId w:val="5"/>
        </w:numPr>
        <w:spacing w:line="336" w:lineRule="auto"/>
        <w:ind w:left="0" w:firstLine="0" w:firstLineChars="0"/>
        <w:jc w:val="both"/>
        <w:rPr>
          <w:rFonts w:hint="eastAsia" w:ascii="仿宋" w:hAnsi="仿宋" w:eastAsia="仿宋" w:cs="仿宋"/>
        </w:rPr>
      </w:pPr>
      <w:r>
        <w:rPr>
          <w:rFonts w:hint="eastAsia" w:ascii="仿宋" w:hAnsi="仿宋" w:eastAsia="仿宋" w:cs="仿宋"/>
          <w:lang w:eastAsia="zh-CN"/>
        </w:rPr>
        <w:t>投标函</w:t>
      </w:r>
      <w:r>
        <w:rPr>
          <w:rFonts w:hint="eastAsia" w:ascii="仿宋" w:hAnsi="仿宋" w:eastAsia="仿宋" w:cs="仿宋"/>
        </w:rPr>
        <w:t>…………………………………………………………………………（页码）</w:t>
      </w:r>
    </w:p>
    <w:p>
      <w:pPr>
        <w:pStyle w:val="905"/>
        <w:numPr>
          <w:ilvl w:val="0"/>
          <w:numId w:val="5"/>
        </w:numPr>
        <w:spacing w:line="336" w:lineRule="auto"/>
        <w:ind w:left="0" w:firstLine="0" w:firstLineChars="0"/>
        <w:jc w:val="both"/>
        <w:rPr>
          <w:rFonts w:hint="eastAsia" w:ascii="仿宋" w:hAnsi="仿宋" w:eastAsia="仿宋" w:cs="仿宋"/>
          <w:lang w:val="zh-CN"/>
        </w:rPr>
      </w:pPr>
      <w:r>
        <w:rPr>
          <w:rFonts w:hint="eastAsia" w:ascii="仿宋" w:hAnsi="仿宋" w:eastAsia="仿宋" w:cs="仿宋"/>
          <w:lang w:val="en-US"/>
        </w:rPr>
        <w:t>法定代表人授权委托书</w:t>
      </w:r>
      <w:r>
        <w:rPr>
          <w:rFonts w:hint="eastAsia" w:ascii="仿宋" w:hAnsi="仿宋" w:eastAsia="仿宋" w:cs="仿宋"/>
          <w:lang w:val="zh-CN"/>
        </w:rPr>
        <w:t xml:space="preserve"> …………………………………………………… （页码）</w:t>
      </w:r>
    </w:p>
    <w:p>
      <w:pPr>
        <w:pStyle w:val="905"/>
        <w:numPr>
          <w:ilvl w:val="0"/>
          <w:numId w:val="5"/>
        </w:numPr>
        <w:spacing w:line="336" w:lineRule="auto"/>
        <w:ind w:left="0" w:firstLine="0" w:firstLineChars="0"/>
        <w:jc w:val="both"/>
        <w:rPr>
          <w:rFonts w:hint="eastAsia" w:ascii="仿宋" w:hAnsi="仿宋" w:eastAsia="仿宋" w:cs="仿宋"/>
          <w:lang w:val="zh-CN"/>
        </w:rPr>
      </w:pPr>
      <w:r>
        <w:rPr>
          <w:rFonts w:hint="eastAsia" w:ascii="仿宋" w:hAnsi="仿宋" w:eastAsia="仿宋" w:cs="仿宋"/>
          <w:lang w:val="zh-CN"/>
        </w:rPr>
        <w:t>法定代表人及其授权代表身份证复印件……………………………………（页码）</w:t>
      </w:r>
    </w:p>
    <w:p>
      <w:pPr>
        <w:pStyle w:val="905"/>
        <w:numPr>
          <w:ilvl w:val="0"/>
          <w:numId w:val="5"/>
        </w:numPr>
        <w:spacing w:line="336" w:lineRule="auto"/>
        <w:ind w:left="0" w:firstLine="0" w:firstLineChars="0"/>
        <w:jc w:val="both"/>
        <w:rPr>
          <w:rFonts w:hint="eastAsia" w:ascii="仿宋" w:hAnsi="仿宋" w:eastAsia="仿宋" w:cs="仿宋"/>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rPr>
        <w:t>……………………………………………………………（页码）</w:t>
      </w:r>
    </w:p>
    <w:p>
      <w:pPr>
        <w:pStyle w:val="905"/>
        <w:numPr>
          <w:ilvl w:val="0"/>
          <w:numId w:val="5"/>
        </w:numPr>
        <w:spacing w:line="336" w:lineRule="auto"/>
        <w:ind w:left="0" w:firstLine="0" w:firstLineChars="0"/>
        <w:jc w:val="both"/>
        <w:rPr>
          <w:rFonts w:hint="eastAsia" w:ascii="仿宋" w:hAnsi="仿宋" w:eastAsia="仿宋" w:cs="仿宋"/>
        </w:rPr>
      </w:pPr>
      <w:r>
        <w:rPr>
          <w:rFonts w:hint="eastAsia" w:ascii="仿宋" w:hAnsi="仿宋" w:eastAsia="仿宋" w:cs="仿宋"/>
        </w:rPr>
        <w:t>法定代表人身份证明书………………………………………………………（页码）</w:t>
      </w:r>
    </w:p>
    <w:p>
      <w:pPr>
        <w:pStyle w:val="905"/>
        <w:numPr>
          <w:ilvl w:val="0"/>
          <w:numId w:val="5"/>
        </w:numPr>
        <w:spacing w:line="336" w:lineRule="auto"/>
        <w:ind w:left="0" w:firstLine="0" w:firstLineChars="0"/>
        <w:jc w:val="both"/>
        <w:rPr>
          <w:rFonts w:hint="eastAsia" w:ascii="仿宋" w:hAnsi="仿宋" w:eastAsia="仿宋" w:cs="仿宋"/>
        </w:rPr>
      </w:pPr>
      <w:bookmarkStart w:id="87" w:name="OLE_LINK43"/>
      <w:r>
        <w:rPr>
          <w:rFonts w:hint="eastAsia" w:ascii="仿宋" w:eastAsia="仿宋" w:cs="仿宋"/>
          <w:lang w:eastAsia="zh-CN"/>
        </w:rPr>
        <w:t>商务资信响应表</w:t>
      </w:r>
      <w:bookmarkEnd w:id="87"/>
      <w:r>
        <w:rPr>
          <w:rFonts w:hint="eastAsia" w:ascii="仿宋" w:hAnsi="仿宋" w:eastAsia="仿宋" w:cs="仿宋"/>
        </w:rPr>
        <w:t>………………………………………………………</w:t>
      </w:r>
      <w:bookmarkStart w:id="88" w:name="OLE_LINK37"/>
      <w:r>
        <w:rPr>
          <w:rFonts w:hint="eastAsia" w:ascii="仿宋" w:hAnsi="仿宋" w:eastAsia="仿宋" w:cs="仿宋"/>
        </w:rPr>
        <w:t>…</w:t>
      </w:r>
      <w:bookmarkEnd w:id="88"/>
      <w:r>
        <w:rPr>
          <w:rFonts w:hint="eastAsia" w:ascii="仿宋" w:hAnsi="仿宋" w:eastAsia="仿宋" w:cs="仿宋"/>
        </w:rPr>
        <w:t>……（页码）</w:t>
      </w:r>
    </w:p>
    <w:p>
      <w:pPr>
        <w:pStyle w:val="905"/>
        <w:numPr>
          <w:ilvl w:val="0"/>
          <w:numId w:val="5"/>
        </w:numPr>
        <w:spacing w:line="336" w:lineRule="auto"/>
        <w:ind w:left="0" w:firstLine="0" w:firstLineChars="0"/>
        <w:jc w:val="both"/>
        <w:rPr>
          <w:rFonts w:hint="eastAsia" w:ascii="仿宋" w:hAnsi="仿宋" w:eastAsia="仿宋" w:cs="仿宋"/>
        </w:rPr>
      </w:pPr>
      <w:bookmarkStart w:id="89" w:name="OLE_LINK44"/>
      <w:r>
        <w:rPr>
          <w:rFonts w:hint="eastAsia" w:ascii="仿宋" w:hAnsi="仿宋" w:eastAsia="仿宋" w:cs="仿宋"/>
        </w:rPr>
        <w:t>商务技术</w:t>
      </w:r>
      <w:r>
        <w:rPr>
          <w:rFonts w:hint="eastAsia" w:ascii="仿宋" w:hAnsi="仿宋" w:eastAsia="仿宋" w:cs="仿宋"/>
          <w:lang w:eastAsia="zh-CN"/>
        </w:rPr>
        <w:t>偏离表</w:t>
      </w:r>
      <w:bookmarkEnd w:id="89"/>
      <w:r>
        <w:rPr>
          <w:rFonts w:hint="eastAsia" w:ascii="仿宋" w:hAnsi="仿宋" w:eastAsia="仿宋" w:cs="仿宋"/>
        </w:rPr>
        <w:t>………………………………………………………………（页码）</w:t>
      </w:r>
    </w:p>
    <w:p>
      <w:pPr>
        <w:pStyle w:val="905"/>
        <w:numPr>
          <w:ilvl w:val="0"/>
          <w:numId w:val="5"/>
        </w:numPr>
        <w:spacing w:line="336" w:lineRule="auto"/>
        <w:ind w:left="0" w:firstLine="0" w:firstLineChars="0"/>
        <w:jc w:val="both"/>
        <w:rPr>
          <w:rFonts w:hint="eastAsia" w:ascii="仿宋" w:hAnsi="仿宋" w:eastAsia="仿宋" w:cs="仿宋"/>
          <w:lang w:val="en-US"/>
        </w:rPr>
      </w:pPr>
      <w:r>
        <w:rPr>
          <w:rFonts w:hint="eastAsia" w:ascii="仿宋" w:hAnsi="仿宋" w:eastAsia="仿宋" w:cs="仿宋"/>
          <w:lang w:val="zh-CN"/>
        </w:rPr>
        <w:t>政府采购供应商廉洁自律承诺书</w:t>
      </w:r>
      <w:r>
        <w:rPr>
          <w:rFonts w:hint="eastAsia" w:ascii="仿宋" w:hAnsi="仿宋" w:eastAsia="仿宋" w:cs="仿宋"/>
          <w:lang w:val="en-US"/>
        </w:rPr>
        <w:t>……………………………………………（页码）</w:t>
      </w:r>
    </w:p>
    <w:p>
      <w:pPr>
        <w:pStyle w:val="905"/>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eastAsia="仿宋" w:cs="仿宋"/>
          <w:lang w:val="en-US" w:eastAsia="zh-CN"/>
        </w:rPr>
        <w:t>9</w:t>
      </w:r>
      <w:r>
        <w:rPr>
          <w:rFonts w:hint="eastAsia" w:ascii="仿宋" w:hAnsi="仿宋" w:eastAsia="仿宋" w:cs="仿宋"/>
          <w:lang w:val="en-US"/>
        </w:rPr>
        <w:t>）</w:t>
      </w:r>
      <w:r>
        <w:rPr>
          <w:rFonts w:hint="eastAsia" w:ascii="仿宋" w:hAnsi="仿宋" w:eastAsia="仿宋" w:cs="仿宋"/>
          <w:lang w:val="zh-CN"/>
        </w:rPr>
        <w:t>主要业绩证明…………………………………………………</w:t>
      </w:r>
      <w:r>
        <w:rPr>
          <w:rFonts w:hint="eastAsia" w:ascii="仿宋" w:hAnsi="仿宋" w:eastAsia="仿宋" w:cs="仿宋"/>
          <w:lang w:val="en-US"/>
        </w:rPr>
        <w:t>…………</w:t>
      </w:r>
      <w:r>
        <w:rPr>
          <w:rFonts w:hint="eastAsia" w:ascii="仿宋" w:hAnsi="仿宋" w:eastAsia="仿宋" w:cs="仿宋"/>
          <w:lang w:val="zh-CN"/>
        </w:rPr>
        <w:t>……</w:t>
      </w:r>
      <w:r>
        <w:rPr>
          <w:rFonts w:hint="eastAsia" w:ascii="仿宋" w:hAnsi="仿宋" w:eastAsia="仿宋" w:cs="仿宋"/>
          <w:lang w:val="en-US"/>
        </w:rPr>
        <w:t>（页码）</w:t>
      </w:r>
    </w:p>
    <w:p>
      <w:pPr>
        <w:pStyle w:val="905"/>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eastAsia="仿宋" w:cs="仿宋"/>
          <w:lang w:val="en-US" w:eastAsia="zh-CN"/>
        </w:rPr>
        <w:t>10</w:t>
      </w:r>
      <w:r>
        <w:rPr>
          <w:rFonts w:hint="eastAsia" w:ascii="仿宋" w:hAnsi="仿宋" w:eastAsia="仿宋" w:cs="仿宋"/>
          <w:lang w:val="en-US"/>
        </w:rPr>
        <w:t>）技术解决方案……………………………………………………………………（页码）</w:t>
      </w:r>
    </w:p>
    <w:p>
      <w:pPr>
        <w:pStyle w:val="905"/>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eastAsia="zh-CN"/>
        </w:rPr>
        <w:t>（1</w:t>
      </w:r>
      <w:r>
        <w:rPr>
          <w:rFonts w:hint="eastAsia" w:ascii="仿宋" w:eastAsia="仿宋" w:cs="仿宋"/>
          <w:lang w:val="en-US" w:eastAsia="zh-CN"/>
        </w:rPr>
        <w:t>1</w:t>
      </w:r>
      <w:r>
        <w:rPr>
          <w:rFonts w:hint="eastAsia" w:ascii="仿宋" w:hAnsi="仿宋" w:eastAsia="仿宋" w:cs="仿宋"/>
          <w:lang w:val="en-US" w:eastAsia="zh-CN"/>
        </w:rPr>
        <w:t>）</w:t>
      </w:r>
      <w:r>
        <w:rPr>
          <w:rFonts w:hint="eastAsia" w:ascii="仿宋" w:hAnsi="仿宋" w:eastAsia="仿宋" w:cs="仿宋"/>
          <w:lang w:val="en-US"/>
        </w:rPr>
        <w:t>组织实施方案…………………………………………………………………</w:t>
      </w:r>
      <w:r>
        <w:rPr>
          <w:rFonts w:hint="default" w:ascii="仿宋" w:hAnsi="仿宋" w:eastAsia="仿宋" w:cs="仿宋"/>
          <w:lang w:val="en-US"/>
        </w:rPr>
        <w:t xml:space="preserve"> </w:t>
      </w:r>
      <w:r>
        <w:rPr>
          <w:rFonts w:hint="eastAsia" w:ascii="仿宋" w:hAnsi="仿宋" w:eastAsia="仿宋" w:cs="仿宋"/>
          <w:lang w:val="en-US"/>
        </w:rPr>
        <w:t>（页码）</w:t>
      </w:r>
    </w:p>
    <w:p>
      <w:pPr>
        <w:pStyle w:val="905"/>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w:t>
      </w:r>
      <w:r>
        <w:rPr>
          <w:rFonts w:hint="eastAsia" w:ascii="仿宋" w:eastAsia="仿宋" w:cs="仿宋"/>
          <w:lang w:val="en-US" w:eastAsia="zh-CN"/>
        </w:rPr>
        <w:t>2</w:t>
      </w:r>
      <w:r>
        <w:rPr>
          <w:rFonts w:hint="eastAsia" w:ascii="仿宋" w:hAnsi="仿宋" w:eastAsia="仿宋" w:cs="仿宋"/>
          <w:lang w:val="en-US"/>
        </w:rPr>
        <w:t>）售后服务方案…………………………………………………………………</w:t>
      </w:r>
      <w:r>
        <w:rPr>
          <w:rFonts w:hint="default" w:ascii="仿宋" w:hAnsi="仿宋" w:eastAsia="仿宋" w:cs="仿宋"/>
          <w:lang w:val="en-US"/>
        </w:rPr>
        <w:t xml:space="preserve"> </w:t>
      </w:r>
      <w:r>
        <w:rPr>
          <w:rFonts w:hint="eastAsia" w:ascii="仿宋" w:hAnsi="仿宋" w:eastAsia="仿宋" w:cs="仿宋"/>
          <w:lang w:val="en-US"/>
        </w:rPr>
        <w:t>（页码）</w:t>
      </w:r>
    </w:p>
    <w:p>
      <w:pPr>
        <w:pStyle w:val="905"/>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eastAsia="zh-CN"/>
        </w:rPr>
        <w:t>（1</w:t>
      </w:r>
      <w:r>
        <w:rPr>
          <w:rFonts w:hint="eastAsia" w:ascii="仿宋" w:eastAsia="仿宋" w:cs="仿宋"/>
          <w:lang w:val="en-US" w:eastAsia="zh-CN"/>
        </w:rPr>
        <w:t>3</w:t>
      </w:r>
      <w:r>
        <w:rPr>
          <w:rFonts w:hint="eastAsia" w:ascii="仿宋" w:hAnsi="仿宋" w:eastAsia="仿宋" w:cs="仿宋"/>
          <w:lang w:val="en-US" w:eastAsia="zh-CN"/>
        </w:rPr>
        <w:t>）</w:t>
      </w:r>
      <w:r>
        <w:rPr>
          <w:rFonts w:hint="eastAsia" w:ascii="仿宋" w:hAnsi="仿宋" w:eastAsia="仿宋" w:cs="仿宋"/>
          <w:lang w:val="en-US"/>
        </w:rPr>
        <w:t>供应商售后服务证明材料……………………………………………………（页码）</w:t>
      </w:r>
    </w:p>
    <w:p>
      <w:pPr>
        <w:pStyle w:val="905"/>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w:t>
      </w:r>
      <w:r>
        <w:rPr>
          <w:rFonts w:hint="eastAsia" w:ascii="仿宋" w:eastAsia="仿宋" w:cs="仿宋"/>
          <w:lang w:val="en-US" w:eastAsia="zh-CN"/>
        </w:rPr>
        <w:t>4</w:t>
      </w:r>
      <w:r>
        <w:rPr>
          <w:rFonts w:hint="eastAsia" w:ascii="仿宋" w:hAnsi="仿宋" w:eastAsia="仿宋" w:cs="仿宋"/>
          <w:lang w:val="en-US"/>
        </w:rPr>
        <w:t>）项目小组人员名单………………………………………………………………（页码）</w:t>
      </w:r>
    </w:p>
    <w:p>
      <w:pPr>
        <w:pStyle w:val="905"/>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w:t>
      </w:r>
      <w:r>
        <w:rPr>
          <w:rFonts w:hint="eastAsia" w:ascii="仿宋" w:eastAsia="仿宋" w:cs="仿宋"/>
          <w:lang w:val="en-US" w:eastAsia="zh-CN"/>
        </w:rPr>
        <w:t>5</w:t>
      </w:r>
      <w:r>
        <w:rPr>
          <w:rFonts w:hint="eastAsia" w:ascii="仿宋" w:hAnsi="仿宋" w:eastAsia="仿宋" w:cs="仿宋"/>
          <w:lang w:val="en-US"/>
        </w:rPr>
        <w:t>）</w:t>
      </w:r>
      <w:r>
        <w:rPr>
          <w:rFonts w:hint="eastAsia" w:ascii="仿宋" w:hAnsi="仿宋" w:eastAsia="仿宋" w:cs="仿宋"/>
          <w:lang w:val="zh-CN"/>
        </w:rPr>
        <w:t>优惠条件及特殊承诺……………………………………</w:t>
      </w:r>
      <w:r>
        <w:rPr>
          <w:rFonts w:hint="eastAsia" w:ascii="仿宋" w:hAnsi="仿宋" w:eastAsia="仿宋" w:cs="仿宋"/>
          <w:lang w:val="en-US"/>
        </w:rPr>
        <w:t>…………</w:t>
      </w:r>
      <w:r>
        <w:rPr>
          <w:rFonts w:hint="eastAsia" w:ascii="仿宋" w:hAnsi="仿宋" w:eastAsia="仿宋" w:cs="仿宋"/>
          <w:lang w:val="zh-CN"/>
        </w:rPr>
        <w:t>……</w:t>
      </w:r>
      <w:r>
        <w:rPr>
          <w:rFonts w:hint="eastAsia" w:ascii="仿宋" w:hAnsi="仿宋" w:eastAsia="仿宋" w:cs="仿宋"/>
          <w:lang w:val="en-US"/>
        </w:rPr>
        <w:t>…</w:t>
      </w:r>
      <w:r>
        <w:rPr>
          <w:rFonts w:hint="eastAsia" w:ascii="仿宋" w:hAnsi="仿宋" w:eastAsia="仿宋" w:cs="仿宋"/>
          <w:lang w:val="zh-CN"/>
        </w:rPr>
        <w:t>…</w:t>
      </w:r>
      <w:r>
        <w:rPr>
          <w:rFonts w:hint="eastAsia" w:ascii="仿宋" w:hAnsi="仿宋" w:eastAsia="仿宋" w:cs="仿宋"/>
          <w:lang w:val="en-US"/>
        </w:rPr>
        <w:t>…（页码）</w:t>
      </w:r>
    </w:p>
    <w:p>
      <w:pPr>
        <w:pStyle w:val="905"/>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w:t>
      </w:r>
      <w:r>
        <w:rPr>
          <w:rFonts w:hint="eastAsia" w:ascii="仿宋" w:eastAsia="仿宋" w:cs="仿宋"/>
          <w:lang w:val="en-US" w:eastAsia="zh-CN"/>
        </w:rPr>
        <w:t>6</w:t>
      </w:r>
      <w:r>
        <w:rPr>
          <w:rFonts w:hint="eastAsia" w:ascii="仿宋" w:hAnsi="仿宋" w:eastAsia="仿宋" w:cs="仿宋"/>
          <w:lang w:val="en-US"/>
        </w:rPr>
        <w:t>）</w:t>
      </w:r>
      <w:r>
        <w:rPr>
          <w:rFonts w:hint="eastAsia" w:ascii="仿宋" w:hAnsi="仿宋" w:eastAsia="仿宋" w:cs="仿宋"/>
          <w:lang w:val="zh-CN"/>
        </w:rPr>
        <w:t>备品备件及供选择的配套零部件清单………………………</w:t>
      </w:r>
      <w:r>
        <w:rPr>
          <w:rFonts w:hint="eastAsia" w:ascii="仿宋" w:hAnsi="仿宋" w:eastAsia="仿宋" w:cs="仿宋"/>
          <w:lang w:val="en-US"/>
        </w:rPr>
        <w:t>…………</w:t>
      </w:r>
      <w:r>
        <w:rPr>
          <w:rFonts w:hint="eastAsia" w:ascii="仿宋" w:hAnsi="仿宋" w:eastAsia="仿宋" w:cs="仿宋"/>
          <w:lang w:val="zh-CN"/>
        </w:rPr>
        <w:t>…</w:t>
      </w:r>
      <w:r>
        <w:rPr>
          <w:rFonts w:hint="eastAsia" w:ascii="仿宋" w:hAnsi="仿宋" w:eastAsia="仿宋" w:cs="仿宋"/>
          <w:lang w:val="en-US"/>
        </w:rPr>
        <w:t>……（页码）</w:t>
      </w:r>
    </w:p>
    <w:p>
      <w:pPr>
        <w:pStyle w:val="905"/>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w:t>
      </w:r>
      <w:r>
        <w:rPr>
          <w:rFonts w:hint="eastAsia" w:ascii="仿宋" w:eastAsia="仿宋" w:cs="仿宋"/>
          <w:lang w:val="en-US" w:eastAsia="zh-CN"/>
        </w:rPr>
        <w:t>7</w:t>
      </w:r>
      <w:r>
        <w:rPr>
          <w:rFonts w:hint="eastAsia" w:ascii="仿宋" w:hAnsi="仿宋" w:eastAsia="仿宋" w:cs="仿宋"/>
          <w:lang w:val="en-US"/>
        </w:rPr>
        <w:t>）</w:t>
      </w:r>
      <w:r>
        <w:rPr>
          <w:rFonts w:hint="eastAsia" w:ascii="仿宋" w:hAnsi="仿宋" w:eastAsia="仿宋" w:cs="仿宋"/>
          <w:lang w:val="zh-CN"/>
        </w:rPr>
        <w:t>培训计划………………………………………………………</w:t>
      </w:r>
      <w:r>
        <w:rPr>
          <w:rFonts w:hint="eastAsia" w:ascii="仿宋" w:hAnsi="仿宋" w:eastAsia="仿宋" w:cs="仿宋"/>
          <w:lang w:val="en-US"/>
        </w:rPr>
        <w:t>…………</w:t>
      </w:r>
      <w:r>
        <w:rPr>
          <w:rFonts w:hint="eastAsia" w:ascii="仿宋" w:hAnsi="仿宋" w:eastAsia="仿宋" w:cs="仿宋"/>
          <w:lang w:val="zh-CN"/>
        </w:rPr>
        <w:t>…</w:t>
      </w:r>
      <w:r>
        <w:rPr>
          <w:rFonts w:hint="eastAsia" w:ascii="仿宋" w:hAnsi="仿宋" w:eastAsia="仿宋" w:cs="仿宋"/>
          <w:lang w:val="en-US"/>
        </w:rPr>
        <w:t>……（页码）</w:t>
      </w:r>
    </w:p>
    <w:p>
      <w:pPr>
        <w:pStyle w:val="905"/>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w:t>
      </w:r>
      <w:r>
        <w:rPr>
          <w:rFonts w:hint="eastAsia" w:ascii="仿宋" w:eastAsia="仿宋" w:cs="仿宋"/>
          <w:lang w:val="en-US" w:eastAsia="zh-CN"/>
        </w:rPr>
        <w:t>8</w:t>
      </w:r>
      <w:r>
        <w:rPr>
          <w:rFonts w:hint="eastAsia" w:ascii="仿宋" w:hAnsi="仿宋" w:eastAsia="仿宋" w:cs="仿宋"/>
          <w:lang w:val="en-US"/>
        </w:rPr>
        <w:t>）</w:t>
      </w:r>
      <w:r>
        <w:rPr>
          <w:rFonts w:hint="eastAsia" w:ascii="仿宋" w:hAnsi="仿宋" w:eastAsia="仿宋" w:cs="仿宋"/>
          <w:lang w:val="zh-CN"/>
        </w:rPr>
        <w:t>验收方案…………………………………………………………</w:t>
      </w:r>
      <w:r>
        <w:rPr>
          <w:rFonts w:hint="eastAsia" w:ascii="仿宋" w:hAnsi="仿宋" w:eastAsia="仿宋" w:cs="仿宋"/>
          <w:lang w:val="en-US"/>
        </w:rPr>
        <w:t>………………（页码）</w:t>
      </w:r>
    </w:p>
    <w:p>
      <w:pPr>
        <w:pStyle w:val="905"/>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w:t>
      </w:r>
      <w:r>
        <w:rPr>
          <w:rFonts w:hint="eastAsia" w:ascii="仿宋" w:eastAsia="仿宋" w:cs="仿宋"/>
          <w:lang w:val="en-US" w:eastAsia="zh-CN"/>
        </w:rPr>
        <w:t>9</w:t>
      </w:r>
      <w:r>
        <w:rPr>
          <w:rFonts w:hint="eastAsia" w:ascii="仿宋" w:hAnsi="仿宋" w:eastAsia="仿宋" w:cs="仿宋"/>
          <w:lang w:val="en-US"/>
        </w:rPr>
        <w:t>）</w:t>
      </w:r>
      <w:r>
        <w:rPr>
          <w:rFonts w:hint="eastAsia" w:ascii="仿宋" w:hAnsi="仿宋" w:eastAsia="仿宋" w:cs="仿宋"/>
          <w:lang w:val="zh-CN"/>
        </w:rPr>
        <w:t>认为需要的其他商务技术文件或说明…………</w:t>
      </w:r>
      <w:r>
        <w:rPr>
          <w:rFonts w:hint="eastAsia" w:ascii="仿宋" w:hAnsi="仿宋" w:eastAsia="仿宋" w:cs="仿宋"/>
          <w:lang w:val="en-US"/>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rPr>
          <w:rFonts w:ascii="仿宋" w:hAnsi="仿宋" w:eastAsia="仿宋" w:cs="仿宋"/>
          <w:b/>
          <w:kern w:val="0"/>
          <w:sz w:val="32"/>
          <w:szCs w:val="32"/>
          <w:lang w:val="zh-CN"/>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spacing w:line="500" w:lineRule="exact"/>
        <w:jc w:val="both"/>
        <w:textAlignment w:val="baseline"/>
        <w:rPr>
          <w:rStyle w:val="966"/>
          <w:rFonts w:hint="eastAsia" w:ascii="仿宋" w:hAnsi="仿宋" w:eastAsia="仿宋" w:cs="仿宋"/>
          <w:b/>
          <w:bCs/>
          <w:color w:val="auto"/>
          <w:sz w:val="30"/>
          <w:szCs w:val="30"/>
          <w:highlight w:val="none"/>
        </w:rPr>
      </w:pPr>
    </w:p>
    <w:p>
      <w:pPr>
        <w:spacing w:line="500" w:lineRule="exact"/>
        <w:jc w:val="center"/>
        <w:textAlignment w:val="baseline"/>
        <w:rPr>
          <w:rStyle w:val="966"/>
          <w:rFonts w:ascii="仿宋" w:hAnsi="仿宋" w:eastAsia="仿宋" w:cs="仿宋"/>
          <w:b/>
          <w:bCs/>
          <w:color w:val="auto"/>
          <w:sz w:val="30"/>
          <w:szCs w:val="30"/>
          <w:highlight w:val="none"/>
        </w:rPr>
      </w:pPr>
      <w:r>
        <w:rPr>
          <w:rStyle w:val="966"/>
          <w:rFonts w:hint="eastAsia" w:ascii="仿宋" w:hAnsi="仿宋" w:eastAsia="仿宋" w:cs="仿宋"/>
          <w:b/>
          <w:bCs/>
          <w:color w:val="auto"/>
          <w:sz w:val="30"/>
          <w:szCs w:val="30"/>
          <w:highlight w:val="none"/>
        </w:rPr>
        <w:t>评分索引表</w:t>
      </w:r>
    </w:p>
    <w:tbl>
      <w:tblPr>
        <w:tblStyle w:val="62"/>
        <w:tblW w:w="9461" w:type="dxa"/>
        <w:jc w:val="center"/>
        <w:tblLayout w:type="fixed"/>
        <w:tblCellMar>
          <w:top w:w="0" w:type="dxa"/>
          <w:left w:w="0" w:type="dxa"/>
          <w:bottom w:w="0" w:type="dxa"/>
          <w:right w:w="0" w:type="dxa"/>
        </w:tblCellMar>
      </w:tblPr>
      <w:tblGrid>
        <w:gridCol w:w="775"/>
        <w:gridCol w:w="1861"/>
        <w:gridCol w:w="4864"/>
        <w:gridCol w:w="1062"/>
        <w:gridCol w:w="899"/>
      </w:tblGrid>
      <w:tr>
        <w:tblPrEx>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b/>
                <w:bCs/>
                <w:color w:val="auto"/>
                <w:sz w:val="24"/>
                <w:highlight w:val="none"/>
              </w:rPr>
            </w:pPr>
            <w:r>
              <w:rPr>
                <w:rStyle w:val="966"/>
                <w:rFonts w:hint="eastAsia" w:ascii="仿宋" w:hAnsi="仿宋" w:eastAsia="仿宋" w:cs="仿宋"/>
                <w:b/>
                <w:bCs/>
                <w:color w:val="auto"/>
                <w:sz w:val="24"/>
                <w:highlight w:val="none"/>
              </w:rPr>
              <w:t>序号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b/>
                <w:bCs/>
                <w:color w:val="auto"/>
                <w:sz w:val="24"/>
                <w:highlight w:val="none"/>
              </w:rPr>
            </w:pPr>
            <w:r>
              <w:rPr>
                <w:rStyle w:val="966"/>
                <w:rFonts w:hint="eastAsia" w:ascii="仿宋" w:hAnsi="仿宋" w:eastAsia="仿宋" w:cs="仿宋"/>
                <w:b/>
                <w:bCs/>
                <w:color w:val="auto"/>
                <w:sz w:val="24"/>
                <w:highlight w:val="none"/>
              </w:rPr>
              <w:t>评审内容</w:t>
            </w: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b/>
                <w:bCs/>
                <w:color w:val="auto"/>
                <w:sz w:val="24"/>
                <w:highlight w:val="none"/>
              </w:rPr>
            </w:pPr>
            <w:r>
              <w:rPr>
                <w:rStyle w:val="966"/>
                <w:rFonts w:hint="eastAsia" w:ascii="仿宋" w:hAnsi="仿宋" w:eastAsia="仿宋" w:cs="仿宋"/>
                <w:b/>
                <w:bCs/>
                <w:color w:val="auto"/>
                <w:sz w:val="24"/>
                <w:highlight w:val="none"/>
              </w:rPr>
              <w:t>评分标准</w:t>
            </w: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b/>
                <w:bCs/>
                <w:color w:val="auto"/>
                <w:sz w:val="24"/>
                <w:highlight w:val="none"/>
              </w:rPr>
            </w:pPr>
            <w:r>
              <w:rPr>
                <w:rStyle w:val="966"/>
                <w:rFonts w:hint="eastAsia" w:ascii="仿宋" w:hAnsi="仿宋" w:eastAsia="仿宋" w:cs="仿宋"/>
                <w:b/>
                <w:bCs/>
                <w:color w:val="auto"/>
                <w:sz w:val="24"/>
                <w:highlight w:val="none"/>
              </w:rPr>
              <w:t>分值</w:t>
            </w: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b/>
                <w:bCs/>
                <w:color w:val="auto"/>
                <w:sz w:val="24"/>
                <w:highlight w:val="none"/>
              </w:rPr>
            </w:pPr>
            <w:r>
              <w:rPr>
                <w:rStyle w:val="966"/>
                <w:rFonts w:hint="eastAsia" w:ascii="仿宋" w:hAnsi="仿宋" w:eastAsia="仿宋" w:cs="仿宋"/>
                <w:b/>
                <w:bCs/>
                <w:color w:val="auto"/>
                <w:sz w:val="24"/>
                <w:highlight w:val="none"/>
              </w:rPr>
              <w:t>评分对应页码</w:t>
            </w: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r>
              <w:rPr>
                <w:rStyle w:val="966"/>
                <w:rFonts w:hint="eastAsia" w:ascii="仿宋" w:hAnsi="仿宋" w:eastAsia="仿宋" w:cs="仿宋"/>
                <w:color w:val="auto"/>
                <w:sz w:val="24"/>
                <w:highlight w:val="none"/>
              </w:rPr>
              <w:t>1</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Style w:val="966"/>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66"/>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66"/>
                <w:rFonts w:ascii="仿宋" w:hAnsi="仿宋" w:eastAsia="仿宋" w:cs="仿宋"/>
                <w:color w:val="auto"/>
                <w:sz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r>
              <w:rPr>
                <w:rStyle w:val="966"/>
                <w:rFonts w:hint="eastAsia" w:ascii="仿宋" w:hAnsi="仿宋" w:eastAsia="仿宋" w:cs="仿宋"/>
                <w:color w:val="auto"/>
                <w:sz w:val="24"/>
                <w:highlight w:val="none"/>
              </w:rPr>
              <w:t>2</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Style w:val="966"/>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66"/>
                <w:rFonts w:ascii="仿宋" w:hAnsi="仿宋" w:eastAsia="仿宋" w:cs="仿宋"/>
                <w:color w:val="auto"/>
                <w:sz w:val="24"/>
                <w:highlight w:val="none"/>
              </w:rPr>
            </w:pPr>
            <w:r>
              <w:rPr>
                <w:rStyle w:val="966"/>
                <w:rFonts w:hint="eastAsia" w:ascii="仿宋" w:hAnsi="仿宋" w:eastAsia="仿宋" w:cs="仿宋"/>
                <w:color w:val="auto"/>
                <w:sz w:val="24"/>
                <w:highlight w:val="none"/>
              </w:rPr>
              <w:t>3</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66"/>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baseline"/>
              <w:rPr>
                <w:rStyle w:val="966"/>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r>
              <w:rPr>
                <w:rStyle w:val="966"/>
                <w:rFonts w:hint="eastAsia" w:ascii="仿宋" w:hAnsi="仿宋" w:eastAsia="仿宋" w:cs="仿宋"/>
                <w:color w:val="auto"/>
                <w:sz w:val="24"/>
                <w:highlight w:val="none"/>
              </w:rPr>
              <w:t>4</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r>
              <w:rPr>
                <w:rStyle w:val="966"/>
                <w:rFonts w:hint="eastAsia" w:ascii="仿宋" w:hAnsi="仿宋" w:eastAsia="仿宋" w:cs="仿宋"/>
                <w:color w:val="auto"/>
                <w:sz w:val="24"/>
                <w:highlight w:val="none"/>
              </w:rPr>
              <w:t>5</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r>
              <w:rPr>
                <w:rStyle w:val="966"/>
                <w:rFonts w:hint="eastAsia" w:ascii="仿宋" w:hAnsi="仿宋" w:eastAsia="仿宋" w:cs="仿宋"/>
                <w:color w:val="auto"/>
                <w:sz w:val="24"/>
                <w:highlight w:val="none"/>
              </w:rPr>
              <w:t>6</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r>
              <w:rPr>
                <w:rStyle w:val="966"/>
                <w:rFonts w:hint="eastAsia" w:ascii="仿宋" w:hAnsi="仿宋" w:eastAsia="仿宋" w:cs="仿宋"/>
                <w:color w:val="auto"/>
                <w:sz w:val="24"/>
                <w:highlight w:val="none"/>
              </w:rPr>
              <w:t>7</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r>
              <w:rPr>
                <w:rStyle w:val="966"/>
                <w:rFonts w:hint="eastAsia" w:ascii="仿宋" w:hAnsi="仿宋" w:eastAsia="仿宋" w:cs="仿宋"/>
                <w:color w:val="auto"/>
                <w:sz w:val="24"/>
                <w:highlight w:val="none"/>
              </w:rPr>
              <w:t>8</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66"/>
                <w:rFonts w:ascii="仿宋" w:hAnsi="仿宋" w:eastAsia="仿宋" w:cs="仿宋"/>
                <w:color w:val="auto"/>
                <w:sz w:val="24"/>
                <w:highlight w:val="none"/>
              </w:rPr>
            </w:pPr>
            <w:r>
              <w:rPr>
                <w:rStyle w:val="966"/>
                <w:rFonts w:hint="eastAsia" w:ascii="仿宋" w:hAnsi="仿宋" w:eastAsia="仿宋" w:cs="仿宋"/>
                <w:color w:val="auto"/>
                <w:sz w:val="24"/>
                <w:highlight w:val="none"/>
              </w:rPr>
              <w:t>9</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66"/>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80" w:lineRule="exact"/>
              <w:jc w:val="left"/>
              <w:textAlignment w:val="baseline"/>
              <w:rPr>
                <w:rStyle w:val="966"/>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66"/>
                <w:rFonts w:ascii="仿宋" w:hAnsi="仿宋" w:eastAsia="仿宋" w:cs="仿宋"/>
                <w:color w:val="auto"/>
                <w:sz w:val="24"/>
                <w:highlight w:val="none"/>
              </w:rPr>
            </w:pP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66"/>
                <w:rFonts w:ascii="仿宋" w:hAnsi="仿宋" w:eastAsia="仿宋" w:cs="仿宋"/>
                <w:color w:val="auto"/>
                <w:sz w:val="24"/>
                <w:highlight w:val="none"/>
              </w:rPr>
            </w:pPr>
            <w:r>
              <w:rPr>
                <w:rStyle w:val="966"/>
                <w:rFonts w:hint="eastAsia" w:ascii="仿宋" w:hAnsi="仿宋" w:eastAsia="仿宋" w:cs="仿宋"/>
                <w:color w:val="auto"/>
                <w:sz w:val="24"/>
                <w:highlight w:val="none"/>
              </w:rPr>
              <w:t>......</w:t>
            </w: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80" w:lineRule="exact"/>
              <w:jc w:val="left"/>
              <w:textAlignment w:val="baseline"/>
              <w:rPr>
                <w:rStyle w:val="966"/>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6"/>
                <w:rFonts w:ascii="仿宋" w:hAnsi="仿宋" w:eastAsia="仿宋" w:cs="仿宋"/>
                <w:color w:val="auto"/>
                <w:sz w:val="24"/>
                <w:highlight w:val="none"/>
              </w:rPr>
            </w:pPr>
          </w:p>
        </w:tc>
      </w:tr>
    </w:tbl>
    <w:p>
      <w:pPr>
        <w:spacing w:line="440" w:lineRule="exact"/>
        <w:textAlignment w:val="baseline"/>
        <w:rPr>
          <w:rStyle w:val="966"/>
          <w:rFonts w:ascii="仿宋" w:hAnsi="仿宋" w:eastAsia="仿宋" w:cs="仿宋"/>
          <w:b/>
          <w:bCs/>
          <w:color w:val="auto"/>
          <w:sz w:val="24"/>
          <w:highlight w:val="none"/>
        </w:rPr>
      </w:pPr>
      <w:r>
        <w:rPr>
          <w:rStyle w:val="966"/>
          <w:rFonts w:hint="eastAsia" w:ascii="仿宋" w:hAnsi="仿宋" w:eastAsia="仿宋" w:cs="仿宋"/>
          <w:b/>
          <w:bCs/>
          <w:color w:val="auto"/>
          <w:sz w:val="24"/>
          <w:highlight w:val="none"/>
        </w:rPr>
        <w:t>注：评审内容、评分标准、分值对应“评审标准”内容。</w:t>
      </w: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6"/>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w:t>
      </w:r>
      <w:r>
        <w:rPr>
          <w:rFonts w:hint="eastAsia" w:ascii="仿宋" w:hAnsi="仿宋" w:eastAsia="仿宋" w:cs="仿宋"/>
          <w:szCs w:val="24"/>
          <w:lang w:eastAsia="zh-CN"/>
        </w:rPr>
        <w:t>供应商</w:t>
      </w:r>
      <w:r>
        <w:rPr>
          <w:rFonts w:hint="eastAsia" w:ascii="仿宋" w:hAnsi="仿宋" w:eastAsia="仿宋" w:cs="仿宋"/>
          <w:szCs w:val="24"/>
        </w:rPr>
        <w:t>应当具备的条件。</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w:t>
      </w:r>
      <w:r>
        <w:rPr>
          <w:rFonts w:hint="eastAsia" w:ascii="仿宋" w:hAnsi="仿宋" w:eastAsia="仿宋" w:cs="仿宋"/>
          <w:szCs w:val="24"/>
          <w:lang w:eastAsia="zh-CN"/>
        </w:rPr>
        <w:t>供应商</w:t>
      </w:r>
      <w:r>
        <w:rPr>
          <w:rFonts w:hint="eastAsia" w:ascii="仿宋" w:hAnsi="仿宋" w:eastAsia="仿宋" w:cs="仿宋"/>
          <w:szCs w:val="24"/>
        </w:rPr>
        <w:t>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w:t>
      </w:r>
      <w:r>
        <w:rPr>
          <w:rFonts w:hint="eastAsia" w:ascii="仿宋" w:hAnsi="仿宋" w:eastAsia="仿宋" w:cs="仿宋"/>
          <w:sz w:val="24"/>
          <w:lang w:eastAsia="zh-CN"/>
        </w:rPr>
        <w:t>供应商</w:t>
      </w:r>
      <w:r>
        <w:rPr>
          <w:rFonts w:hint="eastAsia" w:ascii="仿宋" w:hAnsi="仿宋" w:eastAsia="仿宋" w:cs="仿宋"/>
          <w:sz w:val="24"/>
        </w:rPr>
        <w:t>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w:t>
      </w:r>
      <w:r>
        <w:rPr>
          <w:rFonts w:hint="eastAsia" w:ascii="仿宋" w:hAnsi="仿宋" w:eastAsia="仿宋" w:cs="仿宋"/>
          <w:sz w:val="24"/>
          <w:lang w:eastAsia="zh-CN"/>
        </w:rPr>
        <w:t>供应商</w:t>
      </w:r>
      <w:r>
        <w:rPr>
          <w:rFonts w:hint="eastAsia" w:ascii="仿宋" w:hAnsi="仿宋" w:eastAsia="仿宋" w:cs="仿宋"/>
          <w:sz w:val="24"/>
        </w:rPr>
        <w:t>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lang w:eastAsia="zh-CN"/>
        </w:rPr>
        <w:t>供应商</w:t>
      </w:r>
      <w:r>
        <w:rPr>
          <w:rFonts w:hint="eastAsia" w:ascii="仿宋" w:hAnsi="仿宋" w:eastAsia="仿宋" w:cs="仿宋"/>
          <w:sz w:val="24"/>
        </w:rPr>
        <w:t>有前款第a)至e)项情形之一的，中标、成交无效。</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396"/>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kern w:val="0"/>
          <w:sz w:val="32"/>
          <w:szCs w:val="32"/>
          <w:lang w:val="zh-CN"/>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b/>
          <w:kern w:val="0"/>
          <w:sz w:val="32"/>
          <w:szCs w:val="32"/>
        </w:rPr>
      </w:pPr>
      <w:bookmarkStart w:id="90" w:name="OLE_LINK35"/>
    </w:p>
    <w:p>
      <w:pPr>
        <w:ind w:firstLine="3855" w:firstLineChars="1200"/>
        <w:rPr>
          <w:rFonts w:ascii="仿宋" w:hAnsi="仿宋" w:eastAsia="仿宋" w:cs="仿宋"/>
          <w:b/>
          <w:bCs/>
          <w:sz w:val="30"/>
          <w:szCs w:val="30"/>
          <w:lang w:val="zh-CN"/>
        </w:rPr>
      </w:pPr>
      <w:r>
        <w:rPr>
          <w:rFonts w:hint="eastAsia" w:ascii="仿宋" w:hAnsi="仿宋" w:eastAsia="仿宋" w:cs="仿宋"/>
          <w:b/>
          <w:kern w:val="0"/>
          <w:sz w:val="32"/>
          <w:szCs w:val="32"/>
        </w:rPr>
        <w:t>六、</w:t>
      </w:r>
      <w:r>
        <w:rPr>
          <w:rFonts w:hint="eastAsia" w:ascii="仿宋" w:hAnsi="仿宋" w:eastAsia="仿宋" w:cs="仿宋"/>
          <w:b/>
          <w:bCs/>
          <w:sz w:val="30"/>
          <w:szCs w:val="30"/>
          <w:lang w:val="zh-CN"/>
        </w:rPr>
        <w:t>商务资信响应表</w:t>
      </w:r>
    </w:p>
    <w:p>
      <w:pPr>
        <w:spacing w:line="360" w:lineRule="auto"/>
        <w:ind w:firstLine="480" w:firstLineChars="200"/>
        <w:jc w:val="center"/>
        <w:rPr>
          <w:rFonts w:ascii="仿宋" w:hAnsi="仿宋" w:eastAsia="仿宋" w:cs="仿宋"/>
          <w:sz w:val="24"/>
        </w:rPr>
      </w:pPr>
      <w:r>
        <w:rPr>
          <w:rFonts w:hint="eastAsia" w:ascii="仿宋" w:hAnsi="仿宋" w:eastAsia="仿宋" w:cs="仿宋"/>
          <w:sz w:val="24"/>
        </w:rPr>
        <w:t>（</w:t>
      </w:r>
      <w:r>
        <w:rPr>
          <w:rFonts w:hint="eastAsia" w:ascii="仿宋_GB2312" w:hAnsi="仿宋_GB2312" w:eastAsia="仿宋_GB2312" w:cs="仿宋_GB2312"/>
          <w:sz w:val="24"/>
        </w:rPr>
        <w:t>由投标人根据采购需求及招标文件要求编制</w:t>
      </w:r>
      <w:r>
        <w:rPr>
          <w:rFonts w:hint="eastAsia" w:ascii="仿宋" w:hAnsi="仿宋" w:eastAsia="仿宋" w:cs="仿宋"/>
          <w:sz w:val="24"/>
        </w:rPr>
        <w:t>）</w:t>
      </w:r>
    </w:p>
    <w:tbl>
      <w:tblPr>
        <w:tblStyle w:val="62"/>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lang w:bidi="ar"/>
              </w:rPr>
              <w:t>序号</w:t>
            </w:r>
          </w:p>
        </w:tc>
        <w:tc>
          <w:tcPr>
            <w:tcW w:w="3262"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lang w:bidi="ar"/>
              </w:rPr>
              <w:t>采购文件要求</w:t>
            </w:r>
          </w:p>
        </w:tc>
        <w:tc>
          <w:tcPr>
            <w:tcW w:w="2399"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lang w:bidi="ar"/>
              </w:rPr>
              <w:t>是否响应</w:t>
            </w:r>
          </w:p>
        </w:tc>
        <w:tc>
          <w:tcPr>
            <w:tcW w:w="2589"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lang w:eastAsia="zh-CN" w:bidi="ar"/>
              </w:rPr>
              <w:t>供应商</w:t>
            </w:r>
            <w:r>
              <w:rPr>
                <w:rFonts w:hint="eastAsia" w:ascii="仿宋" w:hAnsi="仿宋" w:eastAsia="仿宋" w:cs="仿宋"/>
                <w:b/>
                <w:bCs/>
                <w:sz w:val="24"/>
                <w:lang w:bidi="ar"/>
              </w:rPr>
              <w:t>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ind w:left="43"/>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ind w:left="43"/>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r>
              <w:rPr>
                <w:rFonts w:hint="eastAsia" w:ascii="仿宋" w:hAnsi="仿宋" w:eastAsia="仿宋" w:cs="仿宋"/>
                <w:sz w:val="24"/>
              </w:rPr>
              <w:t>......</w:t>
            </w: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r>
    </w:tbl>
    <w:p>
      <w:pPr>
        <w:snapToGrid w:val="0"/>
        <w:spacing w:before="50" w:after="50" w:line="600" w:lineRule="exact"/>
        <w:rPr>
          <w:rFonts w:ascii="仿宋" w:hAnsi="仿宋" w:eastAsia="仿宋" w:cs="仿宋"/>
          <w:kern w:val="0"/>
          <w:sz w:val="24"/>
        </w:rPr>
      </w:pPr>
      <w:r>
        <w:rPr>
          <w:rFonts w:hint="eastAsia" w:ascii="仿宋" w:hAnsi="仿宋" w:eastAsia="仿宋" w:cs="仿宋"/>
          <w:sz w:val="24"/>
          <w:lang w:bidi="ar"/>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eastAsia="zh-CN"/>
        </w:rPr>
        <w:t>供应商</w:t>
      </w:r>
      <w:r>
        <w:rPr>
          <w:rFonts w:hint="eastAsia" w:ascii="仿宋" w:hAnsi="仿宋" w:eastAsia="仿宋" w:cs="仿宋"/>
          <w:kern w:val="0"/>
          <w:sz w:val="24"/>
        </w:rPr>
        <w:t>名称（</w:t>
      </w:r>
      <w:r>
        <w:rPr>
          <w:rFonts w:hint="eastAsia" w:ascii="仿宋" w:hAnsi="仿宋" w:eastAsia="仿宋" w:cs="仿宋"/>
          <w:kern w:val="0"/>
          <w:sz w:val="24"/>
          <w:lang w:val="zh-CN"/>
        </w:rPr>
        <w:t>电子签名</w:t>
      </w:r>
      <w:r>
        <w:rPr>
          <w:rFonts w:hint="eastAsia" w:ascii="仿宋" w:hAnsi="仿宋" w:eastAsia="仿宋" w:cs="仿宋"/>
          <w:kern w:val="0"/>
          <w:sz w:val="24"/>
        </w:rPr>
        <w:t xml:space="preserve">）：                       </w:t>
      </w:r>
    </w:p>
    <w:p>
      <w:pPr>
        <w:spacing w:line="360" w:lineRule="auto"/>
        <w:rPr>
          <w:rFonts w:ascii="仿宋" w:hAnsi="仿宋" w:eastAsia="仿宋" w:cs="仿宋"/>
          <w:b/>
          <w:bCs/>
          <w:sz w:val="24"/>
        </w:rPr>
      </w:pPr>
      <w:r>
        <w:rPr>
          <w:rFonts w:hint="eastAsia" w:ascii="仿宋" w:hAnsi="仿宋" w:eastAsia="仿宋" w:cs="仿宋"/>
          <w:kern w:val="0"/>
          <w:sz w:val="24"/>
        </w:rPr>
        <w:t xml:space="preserve">                                                    日期：  年  月   日</w:t>
      </w:r>
    </w:p>
    <w:p>
      <w:pPr>
        <w:spacing w:line="360" w:lineRule="auto"/>
        <w:ind w:right="420"/>
        <w:rPr>
          <w:rFonts w:ascii="仿宋" w:hAnsi="仿宋" w:eastAsia="仿宋" w:cs="仿宋"/>
          <w:b/>
          <w:bCs/>
          <w:sz w:val="32"/>
          <w:szCs w:val="32"/>
        </w:rPr>
      </w:pPr>
    </w:p>
    <w:p>
      <w:pPr>
        <w:jc w:val="center"/>
        <w:rPr>
          <w:rFonts w:ascii="仿宋" w:hAnsi="仿宋" w:eastAsia="仿宋" w:cs="仿宋"/>
          <w:b/>
          <w:kern w:val="0"/>
          <w:sz w:val="32"/>
          <w:szCs w:val="32"/>
        </w:rPr>
      </w:pPr>
    </w:p>
    <w:p>
      <w:pPr>
        <w:ind w:firstLine="2891" w:firstLineChars="900"/>
      </w:pPr>
      <w:r>
        <w:rPr>
          <w:rFonts w:hint="eastAsia" w:ascii="仿宋" w:hAnsi="仿宋" w:eastAsia="仿宋" w:cs="仿宋"/>
          <w:b/>
          <w:kern w:val="0"/>
          <w:sz w:val="32"/>
          <w:szCs w:val="32"/>
        </w:rPr>
        <w:t>七、</w:t>
      </w:r>
      <w:bookmarkStart w:id="91" w:name="OLE_LINK33"/>
      <w:r>
        <w:rPr>
          <w:rFonts w:hint="eastAsia" w:ascii="仿宋" w:hAnsi="仿宋" w:eastAsia="仿宋" w:cs="仿宋"/>
          <w:b/>
          <w:kern w:val="0"/>
          <w:sz w:val="32"/>
          <w:szCs w:val="32"/>
        </w:rPr>
        <w:t>商务技术（服务）偏离表</w:t>
      </w:r>
      <w:bookmarkEnd w:id="91"/>
    </w:p>
    <w:tbl>
      <w:tblPr>
        <w:tblStyle w:val="63"/>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720"/>
        <w:gridCol w:w="3582"/>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68" w:type="dxa"/>
          </w:tcPr>
          <w:p>
            <w:pPr>
              <w:jc w:val="center"/>
              <w:rPr>
                <w:rFonts w:ascii="仿宋" w:hAnsi="仿宋" w:eastAsia="仿宋" w:cs="仿宋"/>
                <w:b/>
                <w:bCs/>
                <w:sz w:val="24"/>
              </w:rPr>
            </w:pPr>
            <w:r>
              <w:rPr>
                <w:rFonts w:hint="eastAsia" w:ascii="仿宋" w:hAnsi="仿宋" w:eastAsia="仿宋" w:cs="仿宋"/>
                <w:b/>
                <w:bCs/>
                <w:sz w:val="24"/>
              </w:rPr>
              <w:t>序号</w:t>
            </w:r>
          </w:p>
        </w:tc>
        <w:tc>
          <w:tcPr>
            <w:tcW w:w="3720"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82"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88"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68"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720" w:type="dxa"/>
          </w:tcPr>
          <w:p>
            <w:pPr>
              <w:jc w:val="center"/>
              <w:rPr>
                <w:rFonts w:ascii="仿宋" w:hAnsi="仿宋" w:eastAsia="仿宋" w:cs="仿宋"/>
                <w:b/>
                <w:kern w:val="0"/>
                <w:sz w:val="32"/>
                <w:szCs w:val="32"/>
              </w:rPr>
            </w:pPr>
          </w:p>
        </w:tc>
        <w:tc>
          <w:tcPr>
            <w:tcW w:w="3582" w:type="dxa"/>
          </w:tcPr>
          <w:p>
            <w:pPr>
              <w:jc w:val="center"/>
              <w:rPr>
                <w:rFonts w:ascii="仿宋" w:hAnsi="仿宋" w:eastAsia="仿宋" w:cs="仿宋"/>
                <w:b/>
                <w:kern w:val="0"/>
                <w:sz w:val="32"/>
                <w:szCs w:val="32"/>
              </w:rPr>
            </w:pPr>
          </w:p>
        </w:tc>
        <w:tc>
          <w:tcPr>
            <w:tcW w:w="1288"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68"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720" w:type="dxa"/>
          </w:tcPr>
          <w:p>
            <w:pPr>
              <w:jc w:val="center"/>
              <w:rPr>
                <w:rFonts w:ascii="仿宋" w:hAnsi="仿宋" w:eastAsia="仿宋" w:cs="仿宋"/>
                <w:b/>
                <w:kern w:val="0"/>
                <w:sz w:val="32"/>
                <w:szCs w:val="32"/>
              </w:rPr>
            </w:pPr>
          </w:p>
        </w:tc>
        <w:tc>
          <w:tcPr>
            <w:tcW w:w="3582" w:type="dxa"/>
          </w:tcPr>
          <w:p>
            <w:pPr>
              <w:jc w:val="center"/>
              <w:rPr>
                <w:rFonts w:ascii="仿宋" w:hAnsi="仿宋" w:eastAsia="仿宋" w:cs="仿宋"/>
                <w:b/>
                <w:kern w:val="0"/>
                <w:sz w:val="32"/>
                <w:szCs w:val="32"/>
              </w:rPr>
            </w:pPr>
          </w:p>
        </w:tc>
        <w:tc>
          <w:tcPr>
            <w:tcW w:w="1288"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68"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720" w:type="dxa"/>
          </w:tcPr>
          <w:p>
            <w:pPr>
              <w:jc w:val="center"/>
              <w:rPr>
                <w:rFonts w:ascii="仿宋" w:hAnsi="仿宋" w:eastAsia="仿宋" w:cs="仿宋"/>
                <w:b/>
                <w:kern w:val="0"/>
                <w:sz w:val="32"/>
                <w:szCs w:val="32"/>
              </w:rPr>
            </w:pPr>
          </w:p>
        </w:tc>
        <w:tc>
          <w:tcPr>
            <w:tcW w:w="3582" w:type="dxa"/>
          </w:tcPr>
          <w:p>
            <w:pPr>
              <w:jc w:val="center"/>
              <w:rPr>
                <w:rFonts w:ascii="仿宋" w:hAnsi="仿宋" w:eastAsia="仿宋" w:cs="仿宋"/>
                <w:b/>
                <w:kern w:val="0"/>
                <w:sz w:val="32"/>
                <w:szCs w:val="32"/>
              </w:rPr>
            </w:pPr>
          </w:p>
        </w:tc>
        <w:tc>
          <w:tcPr>
            <w:tcW w:w="1288"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bookmarkEnd w:id="90"/>
    <w:p>
      <w:pPr>
        <w:widowControl/>
        <w:adjustRightInd/>
        <w:jc w:val="left"/>
        <w:rPr>
          <w:rFonts w:ascii="仿宋" w:hAnsi="仿宋" w:eastAsia="仿宋" w:cs="仿宋"/>
          <w:b/>
          <w:bCs/>
          <w:sz w:val="32"/>
          <w:szCs w:val="32"/>
        </w:rPr>
      </w:pPr>
    </w:p>
    <w:p>
      <w:pPr>
        <w:pageBreakBefore/>
        <w:widowControl/>
        <w:adjustRightInd/>
        <w:jc w:val="center"/>
        <w:rPr>
          <w:rFonts w:ascii="仿宋" w:hAnsi="仿宋" w:eastAsia="仿宋" w:cs="仿宋"/>
          <w:b/>
          <w:kern w:val="0"/>
          <w:sz w:val="32"/>
          <w:szCs w:val="32"/>
        </w:rPr>
      </w:pPr>
      <w:bookmarkStart w:id="92" w:name="OLE_LINK36"/>
      <w:r>
        <w:rPr>
          <w:rFonts w:hint="eastAsia" w:ascii="仿宋" w:hAnsi="仿宋" w:eastAsia="仿宋" w:cs="仿宋"/>
          <w:b/>
          <w:bCs/>
          <w:sz w:val="32"/>
          <w:szCs w:val="32"/>
        </w:rPr>
        <w:t>八</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bookmarkEnd w:id="92"/>
    <w:p>
      <w:pPr>
        <w:spacing w:line="360" w:lineRule="auto"/>
        <w:jc w:val="center"/>
        <w:rPr>
          <w:rFonts w:ascii="仿宋" w:hAnsi="仿宋" w:eastAsia="仿宋" w:cs="仿宋"/>
          <w:b/>
          <w:bCs/>
          <w:sz w:val="24"/>
        </w:rPr>
      </w:pPr>
    </w:p>
    <w:p>
      <w:pPr>
        <w:pStyle w:val="80"/>
        <w:jc w:val="center"/>
        <w:rPr>
          <w:rFonts w:ascii="仿宋" w:hAnsi="仿宋" w:eastAsia="仿宋" w:cs="仿宋"/>
          <w:b/>
          <w:bCs/>
          <w:color w:val="auto"/>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九、</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w:t>
      </w:r>
      <w:r>
        <w:rPr>
          <w:rFonts w:hint="eastAsia" w:ascii="仿宋_GB2312" w:hAnsi="仿宋_GB2312" w:eastAsia="仿宋_GB2312" w:cs="仿宋_GB2312"/>
          <w:b/>
          <w:sz w:val="24"/>
          <w:lang w:eastAsia="zh-CN"/>
        </w:rPr>
        <w:t>供应商</w:t>
      </w:r>
      <w:r>
        <w:rPr>
          <w:rFonts w:hint="eastAsia" w:ascii="仿宋_GB2312" w:hAnsi="仿宋_GB2312" w:eastAsia="仿宋_GB2312" w:cs="仿宋_GB2312"/>
          <w:b/>
          <w:sz w:val="24"/>
        </w:rPr>
        <w:t>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8"/>
        <w:ind w:firstLine="0"/>
        <w:jc w:val="both"/>
        <w:outlineLvl w:val="9"/>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十一</w:t>
      </w:r>
      <w:r>
        <w:rPr>
          <w:rFonts w:hint="eastAsia" w:ascii="仿宋_GB2312" w:hAnsi="仿宋_GB2312" w:eastAsia="仿宋_GB2312" w:cs="仿宋_GB2312"/>
          <w:b/>
          <w:bCs/>
          <w:kern w:val="0"/>
          <w:sz w:val="32"/>
          <w:szCs w:val="32"/>
          <w:lang w:val="zh-CN"/>
        </w:rPr>
        <w:t>、组织实施方案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pStyle w:val="80"/>
        <w:rPr>
          <w:rFonts w:hint="eastAsia"/>
          <w:lang w:eastAsia="zh-CN"/>
        </w:rPr>
      </w:pPr>
      <w:bookmarkStart w:id="93" w:name="OLE_LINK27"/>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十三</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w:t>
      </w:r>
      <w:r>
        <w:rPr>
          <w:rFonts w:hint="eastAsia" w:ascii="仿宋_GB2312" w:hAnsi="仿宋_GB2312" w:eastAsia="仿宋_GB2312" w:cs="仿宋_GB2312"/>
          <w:sz w:val="24"/>
          <w:lang w:eastAsia="zh-CN"/>
        </w:rPr>
        <w:t>招标</w:t>
      </w:r>
      <w:r>
        <w:rPr>
          <w:rFonts w:hint="eastAsia" w:ascii="仿宋_GB2312" w:hAnsi="仿宋_GB2312" w:eastAsia="仿宋_GB2312" w:cs="仿宋_GB2312"/>
          <w:sz w:val="24"/>
        </w:rPr>
        <w:t>文件要求编制）</w:t>
      </w:r>
    </w:p>
    <w:p>
      <w:pPr>
        <w:spacing w:line="336" w:lineRule="auto"/>
        <w:ind w:firstLine="3600" w:firstLineChars="1500"/>
        <w:rPr>
          <w:rFonts w:hint="eastAsia" w:ascii="仿宋" w:hAnsi="仿宋" w:eastAsia="仿宋" w:cs="仿宋"/>
          <w:sz w:val="24"/>
        </w:rPr>
      </w:pPr>
    </w:p>
    <w:p>
      <w:pPr>
        <w:pStyle w:val="80"/>
        <w:rPr>
          <w:rFonts w:hint="eastAsia"/>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w:t>
      </w:r>
      <w:r>
        <w:rPr>
          <w:rFonts w:hint="eastAsia" w:ascii="仿宋_GB2312" w:hAnsi="仿宋_GB2312" w:eastAsia="仿宋_GB2312" w:cs="仿宋_GB2312"/>
          <w:b/>
          <w:bCs/>
          <w:sz w:val="32"/>
          <w:szCs w:val="32"/>
          <w:lang w:eastAsia="zh-CN"/>
        </w:rPr>
        <w:t>四</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right="960"/>
        <w:rPr>
          <w:rFonts w:ascii="仿宋_GB2312" w:hAnsi="仿宋_GB2312" w:eastAsia="仿宋_GB2312" w:cs="仿宋_GB2312"/>
          <w:kern w:val="0"/>
          <w:sz w:val="24"/>
          <w:lang w:val="zh-CN"/>
        </w:rPr>
      </w:pPr>
    </w:p>
    <w:bookmarkEnd w:id="93"/>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18"/>
          <w:szCs w:val="18"/>
        </w:rPr>
      </w:pPr>
    </w:p>
    <w:p>
      <w:pPr>
        <w:pStyle w:val="80"/>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 w:hAnsi="仿宋" w:eastAsia="仿宋" w:cs="仿宋"/>
          <w:b/>
          <w:bCs/>
          <w:color w:val="auto"/>
          <w:sz w:val="24"/>
          <w:highlight w:val="none"/>
        </w:rPr>
      </w:pPr>
    </w:p>
    <w:p>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w:t>
      </w:r>
      <w:r>
        <w:rPr>
          <w:rFonts w:hint="eastAsia" w:ascii="仿宋_GB2312" w:hAnsi="仿宋_GB2312" w:eastAsia="仿宋_GB2312" w:cs="仿宋_GB2312"/>
          <w:b/>
          <w:bCs/>
          <w:sz w:val="32"/>
          <w:szCs w:val="32"/>
          <w:lang w:eastAsia="zh-CN"/>
        </w:rPr>
        <w:t>七</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十八</w:t>
      </w:r>
      <w:r>
        <w:rPr>
          <w:rFonts w:hint="eastAsia" w:ascii="仿宋_GB2312" w:hAnsi="仿宋_GB2312" w:eastAsia="仿宋_GB2312" w:cs="仿宋_GB2312"/>
          <w:b/>
          <w:bCs/>
          <w:sz w:val="32"/>
          <w:szCs w:val="32"/>
        </w:rPr>
        <w:t>、验收方案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w:t>
      </w:r>
      <w:r>
        <w:rPr>
          <w:rFonts w:hint="eastAsia" w:ascii="仿宋_GB2312" w:hAnsi="仿宋_GB2312" w:eastAsia="仿宋_GB2312" w:cs="仿宋_GB2312"/>
          <w:b/>
          <w:bCs/>
          <w:sz w:val="32"/>
          <w:szCs w:val="32"/>
          <w:lang w:eastAsia="zh-CN"/>
        </w:rPr>
        <w:t>九</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1"/>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w:t>
      </w:r>
      <w:bookmarkStart w:id="94" w:name="OLE_LINK60"/>
      <w:r>
        <w:rPr>
          <w:rFonts w:hint="eastAsia" w:ascii="仿宋" w:hAnsi="仿宋" w:eastAsia="仿宋" w:cs="仿宋"/>
          <w:sz w:val="24"/>
        </w:rPr>
        <w:t>开标一览表</w:t>
      </w:r>
      <w:bookmarkEnd w:id="94"/>
      <w:r>
        <w:rPr>
          <w:rFonts w:hint="eastAsia" w:ascii="仿宋" w:hAnsi="仿宋" w:eastAsia="仿宋" w:cs="仿宋"/>
          <w:sz w:val="24"/>
        </w:rPr>
        <w:t>（报价表）………………………………………………………（页码）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pStyle w:val="23"/>
        <w:snapToGrid w:val="0"/>
        <w:rPr>
          <w:rFonts w:ascii="仿宋" w:hAnsi="仿宋" w:eastAsia="仿宋" w:cs="仿宋"/>
        </w:rPr>
      </w:pPr>
      <w:r>
        <w:rPr>
          <w:rFonts w:ascii="仿宋" w:hAnsi="仿宋" w:eastAsia="仿宋" w:cs="仿宋"/>
          <w:szCs w:val="24"/>
          <w:lang w:val="en-US"/>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pPr>
        <w:spacing w:line="360" w:lineRule="auto"/>
        <w:rPr>
          <w:rFonts w:ascii="仿宋" w:hAnsi="仿宋" w:eastAsia="仿宋" w:cs="仿宋"/>
          <w:b/>
          <w:kern w:val="0"/>
          <w:sz w:val="24"/>
        </w:rPr>
      </w:pPr>
    </w:p>
    <w:p>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ind w:firstLine="482"/>
        <w:rPr>
          <w:rFonts w:ascii="仿宋" w:hAnsi="仿宋" w:eastAsia="仿宋" w:cs="仿宋"/>
          <w:color w:val="auto"/>
          <w:sz w:val="24"/>
          <w:highlight w:val="none"/>
        </w:rPr>
      </w:pPr>
    </w:p>
    <w:p>
      <w:pPr>
        <w:snapToGrid w:val="0"/>
        <w:spacing w:line="360" w:lineRule="auto"/>
        <w:ind w:firstLine="482"/>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pPr>
        <w:snapToGrid w:val="0"/>
        <w:spacing w:line="360" w:lineRule="auto"/>
        <w:ind w:firstLine="482"/>
        <w:rPr>
          <w:rFonts w:ascii="仿宋" w:hAnsi="仿宋" w:eastAsia="仿宋" w:cs="仿宋"/>
          <w:color w:val="auto"/>
          <w:sz w:val="24"/>
          <w:highlight w:val="none"/>
        </w:rPr>
      </w:pPr>
      <w:r>
        <w:rPr>
          <w:rFonts w:hint="eastAsia" w:ascii="仿宋" w:hAnsi="仿宋" w:eastAsia="仿宋" w:cs="仿宋"/>
          <w:color w:val="auto"/>
          <w:sz w:val="24"/>
          <w:highlight w:val="none"/>
        </w:rPr>
        <w:t>项目编号：</w:t>
      </w:r>
    </w:p>
    <w:p>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单位：人民币（元）</w:t>
      </w:r>
    </w:p>
    <w:tbl>
      <w:tblPr>
        <w:tblStyle w:val="62"/>
        <w:tblW w:w="9174"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355"/>
        <w:gridCol w:w="1879"/>
        <w:gridCol w:w="1919"/>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trPr>
        <w:tc>
          <w:tcPr>
            <w:tcW w:w="850" w:type="dxa"/>
            <w:noWrap w:val="0"/>
            <w:vAlign w:val="center"/>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color w:val="auto"/>
                <w:sz w:val="24"/>
                <w:szCs w:val="21"/>
                <w:highlight w:val="none"/>
                <w:lang w:val="en-US" w:eastAsia="zh-CN"/>
              </w:rPr>
            </w:pPr>
            <w:r>
              <w:rPr>
                <w:rFonts w:hint="eastAsia" w:ascii="仿宋" w:hAnsi="仿宋" w:eastAsia="仿宋" w:cs="仿宋"/>
                <w:color w:val="auto"/>
                <w:sz w:val="24"/>
                <w:szCs w:val="21"/>
                <w:highlight w:val="none"/>
                <w:lang w:val="en-US" w:eastAsia="zh-CN"/>
              </w:rPr>
              <w:t>序号</w:t>
            </w:r>
          </w:p>
        </w:tc>
        <w:tc>
          <w:tcPr>
            <w:tcW w:w="3355" w:type="dxa"/>
            <w:noWrap w:val="0"/>
            <w:vAlign w:val="center"/>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项目名称</w:t>
            </w:r>
          </w:p>
        </w:tc>
        <w:tc>
          <w:tcPr>
            <w:tcW w:w="1879" w:type="dxa"/>
            <w:noWrap w:val="0"/>
            <w:vAlign w:val="center"/>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color w:val="auto"/>
                <w:sz w:val="24"/>
                <w:szCs w:val="21"/>
                <w:highlight w:val="none"/>
                <w:lang w:val="en-US" w:eastAsia="zh-CN"/>
              </w:rPr>
            </w:pPr>
            <w:r>
              <w:rPr>
                <w:rFonts w:hint="eastAsia" w:ascii="仿宋" w:hAnsi="仿宋" w:eastAsia="仿宋" w:cs="仿宋"/>
                <w:color w:val="auto"/>
                <w:sz w:val="24"/>
                <w:szCs w:val="21"/>
                <w:highlight w:val="none"/>
                <w:lang w:val="en-US" w:eastAsia="zh-CN"/>
              </w:rPr>
              <w:t>服务期</w:t>
            </w:r>
          </w:p>
        </w:tc>
        <w:tc>
          <w:tcPr>
            <w:tcW w:w="1919" w:type="dxa"/>
            <w:noWrap w:val="0"/>
            <w:vAlign w:val="center"/>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仿宋" w:hAnsi="仿宋" w:eastAsia="仿宋" w:cs="仿宋"/>
                <w:color w:val="auto"/>
                <w:sz w:val="24"/>
                <w:szCs w:val="21"/>
                <w:highlight w:val="none"/>
                <w:lang w:val="en-US" w:eastAsia="zh-CN"/>
              </w:rPr>
            </w:pPr>
            <w:r>
              <w:rPr>
                <w:rFonts w:hint="eastAsia" w:ascii="仿宋" w:hAnsi="仿宋" w:eastAsia="仿宋" w:cs="仿宋"/>
                <w:color w:val="auto"/>
                <w:sz w:val="24"/>
                <w:szCs w:val="21"/>
                <w:highlight w:val="none"/>
                <w:lang w:val="en-US" w:eastAsia="zh-CN"/>
              </w:rPr>
              <w:t>统一折扣率报价（%）</w:t>
            </w:r>
          </w:p>
        </w:tc>
        <w:tc>
          <w:tcPr>
            <w:tcW w:w="1171" w:type="dxa"/>
            <w:noWrap w:val="0"/>
            <w:vAlign w:val="center"/>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仿宋" w:hAnsi="仿宋" w:eastAsia="仿宋" w:cs="仿宋"/>
                <w:color w:val="auto"/>
                <w:sz w:val="24"/>
                <w:szCs w:val="21"/>
                <w:highlight w:val="none"/>
                <w:lang w:val="en-US" w:eastAsia="zh-CN"/>
              </w:rPr>
            </w:pPr>
            <w:r>
              <w:rPr>
                <w:rFonts w:hint="eastAsia" w:ascii="仿宋" w:hAnsi="仿宋" w:eastAsia="仿宋" w:cs="仿宋"/>
                <w:color w:val="auto"/>
                <w:sz w:val="24"/>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50" w:type="dxa"/>
            <w:noWrap w:val="0"/>
            <w:vAlign w:val="center"/>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bCs/>
                <w:color w:val="auto"/>
                <w:sz w:val="24"/>
                <w:szCs w:val="21"/>
                <w:highlight w:val="none"/>
                <w:lang w:val="en-US" w:eastAsia="zh-CN"/>
              </w:rPr>
            </w:pPr>
            <w:r>
              <w:rPr>
                <w:rFonts w:hint="eastAsia" w:ascii="仿宋" w:hAnsi="仿宋" w:eastAsia="仿宋" w:cs="仿宋"/>
                <w:bCs/>
                <w:color w:val="auto"/>
                <w:sz w:val="24"/>
                <w:szCs w:val="21"/>
                <w:highlight w:val="none"/>
                <w:lang w:val="en-US" w:eastAsia="zh-CN"/>
              </w:rPr>
              <w:t>1</w:t>
            </w:r>
          </w:p>
        </w:tc>
        <w:tc>
          <w:tcPr>
            <w:tcW w:w="3355" w:type="dxa"/>
            <w:noWrap w:val="0"/>
            <w:vAlign w:val="center"/>
          </w:tcPr>
          <w:p>
            <w:pPr>
              <w:keepNext w:val="0"/>
              <w:keepLines w:val="0"/>
              <w:pageBreakBefore w:val="0"/>
              <w:widowControl w:val="0"/>
              <w:tabs>
                <w:tab w:val="left" w:pos="360"/>
                <w:tab w:val="left" w:pos="54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仿宋" w:hAnsi="仿宋" w:eastAsia="仿宋" w:cs="仿宋"/>
                <w:color w:val="auto"/>
                <w:sz w:val="24"/>
                <w:szCs w:val="21"/>
                <w:highlight w:val="none"/>
                <w:u w:val="single"/>
              </w:rPr>
            </w:pPr>
          </w:p>
        </w:tc>
        <w:tc>
          <w:tcPr>
            <w:tcW w:w="1879" w:type="dxa"/>
            <w:noWrap w:val="0"/>
            <w:vAlign w:val="center"/>
          </w:tcPr>
          <w:p>
            <w:pPr>
              <w:keepNext w:val="0"/>
              <w:keepLines w:val="0"/>
              <w:pageBreakBefore w:val="0"/>
              <w:widowControl w:val="0"/>
              <w:tabs>
                <w:tab w:val="left" w:pos="360"/>
                <w:tab w:val="left" w:pos="540"/>
              </w:tabs>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仿宋" w:hAnsi="仿宋" w:eastAsia="仿宋" w:cs="仿宋"/>
                <w:color w:val="auto"/>
                <w:sz w:val="24"/>
                <w:szCs w:val="21"/>
                <w:highlight w:val="none"/>
                <w:u w:val="none"/>
                <w:lang w:val="en-US" w:eastAsia="zh-CN"/>
              </w:rPr>
            </w:pPr>
            <w:r>
              <w:rPr>
                <w:rFonts w:hint="eastAsia" w:ascii="仿宋" w:hAnsi="仿宋" w:eastAsia="仿宋" w:cs="仿宋"/>
                <w:color w:val="auto"/>
                <w:sz w:val="24"/>
                <w:szCs w:val="21"/>
                <w:highlight w:val="none"/>
                <w:u w:val="none"/>
                <w:lang w:val="en-US" w:eastAsia="zh-CN"/>
              </w:rPr>
              <w:t>自合同签订之日起1年</w:t>
            </w:r>
          </w:p>
        </w:tc>
        <w:tc>
          <w:tcPr>
            <w:tcW w:w="1919" w:type="dxa"/>
            <w:noWrap w:val="0"/>
            <w:vAlign w:val="center"/>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color w:val="auto"/>
                <w:sz w:val="24"/>
                <w:szCs w:val="21"/>
                <w:highlight w:val="none"/>
                <w:u w:val="none"/>
              </w:rPr>
            </w:pPr>
          </w:p>
        </w:tc>
        <w:tc>
          <w:tcPr>
            <w:tcW w:w="1171" w:type="dxa"/>
            <w:noWrap w:val="0"/>
            <w:vAlign w:val="center"/>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仿宋" w:hAnsi="仿宋" w:eastAsia="仿宋" w:cs="仿宋"/>
                <w:color w:val="auto"/>
                <w:sz w:val="24"/>
                <w:szCs w:val="21"/>
                <w:highlight w:val="none"/>
                <w:u w:val="none"/>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highlight w:val="none"/>
        </w:rPr>
      </w:pPr>
    </w:p>
    <w:p>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kern w:val="2"/>
          <w:sz w:val="32"/>
          <w:szCs w:val="32"/>
        </w:rPr>
        <w:sectPr>
          <w:pgSz w:w="11906" w:h="16838"/>
          <w:pgMar w:top="1247" w:right="1418" w:bottom="1276" w:left="1418" w:header="851" w:footer="992" w:gutter="0"/>
          <w:cols w:space="720" w:num="1"/>
          <w:titlePg/>
          <w:docGrid w:linePitch="312" w:charSpace="0"/>
        </w:sectPr>
      </w:pPr>
      <w:r>
        <w:rPr>
          <w:rFonts w:hint="eastAsia" w:ascii="仿宋" w:hAnsi="仿宋" w:eastAsia="仿宋" w:cs="仿宋"/>
          <w:color w:val="auto"/>
          <w:sz w:val="24"/>
          <w:highlight w:val="none"/>
        </w:rPr>
        <w:t xml:space="preserve">                                  日期：  年   月   </w:t>
      </w:r>
    </w:p>
    <w:p>
      <w:pPr>
        <w:pStyle w:val="692"/>
        <w:keepNext w:val="0"/>
        <w:pageBreakBefore w:val="0"/>
        <w:tabs>
          <w:tab w:val="clear" w:pos="720"/>
        </w:tabs>
        <w:snapToGrid w:val="0"/>
        <w:spacing w:before="120" w:after="120"/>
        <w:jc w:val="center"/>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中小企业声明函（如有）</w:t>
      </w:r>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ascii="仿宋" w:hAnsi="仿宋" w:eastAsia="仿宋" w:cs="仿宋"/>
          <w:b/>
          <w:color w:val="auto"/>
        </w:rPr>
      </w:pPr>
    </w:p>
    <w:p>
      <w:pPr>
        <w:pStyle w:val="81"/>
        <w:rPr>
          <w:rFonts w:ascii="仿宋" w:hAnsi="仿宋" w:eastAsia="仿宋" w:cs="仿宋"/>
          <w:b/>
          <w:sz w:val="24"/>
        </w:rPr>
      </w:pPr>
    </w:p>
    <w:p>
      <w:pPr>
        <w:rPr>
          <w:rFonts w:ascii="仿宋" w:hAnsi="仿宋" w:eastAsia="仿宋" w:cs="仿宋"/>
          <w:b/>
          <w:sz w:val="24"/>
        </w:rPr>
      </w:pPr>
    </w:p>
    <w:p>
      <w:pPr>
        <w:pStyle w:val="80"/>
        <w:rPr>
          <w:rFonts w:ascii="仿宋" w:hAnsi="仿宋" w:eastAsia="仿宋" w:cs="仿宋"/>
          <w:b/>
          <w:color w:val="auto"/>
        </w:rPr>
      </w:pPr>
    </w:p>
    <w:p>
      <w:pPr>
        <w:pStyle w:val="81"/>
        <w:rPr>
          <w:rFonts w:ascii="仿宋" w:hAnsi="仿宋" w:eastAsia="仿宋" w:cs="仿宋"/>
          <w:b/>
          <w:sz w:val="24"/>
        </w:rPr>
      </w:pPr>
    </w:p>
    <w:p/>
    <w:p>
      <w:pPr>
        <w:widowControl/>
        <w:spacing w:line="360" w:lineRule="auto"/>
        <w:ind w:firstLine="161" w:firstLineChars="50"/>
        <w:jc w:val="center"/>
        <w:rPr>
          <w:rFonts w:ascii="仿宋" w:hAnsi="仿宋" w:eastAsia="仿宋" w:cs="仿宋"/>
          <w:b/>
          <w:sz w:val="32"/>
          <w:szCs w:val="32"/>
        </w:rPr>
      </w:pPr>
      <w:r>
        <w:rPr>
          <w:rFonts w:hint="eastAsia" w:ascii="仿宋" w:hAnsi="仿宋" w:eastAsia="仿宋" w:cs="仿宋"/>
          <w:b/>
          <w:sz w:val="32"/>
          <w:szCs w:val="32"/>
        </w:rPr>
        <w:t>三、残疾人福利性单位声明函（如有）</w:t>
      </w:r>
    </w:p>
    <w:p>
      <w:pPr>
        <w:pStyle w:val="23"/>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r>
        <w:rPr>
          <w:rFonts w:hint="eastAsia" w:ascii="仿宋" w:hAnsi="仿宋" w:eastAsia="仿宋" w:cs="仿宋"/>
        </w:rPr>
        <w:t>附件</w:t>
      </w: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w:t>
      </w:r>
      <w:r>
        <w:rPr>
          <w:rFonts w:hint="eastAsia" w:ascii="仿宋" w:hAnsi="仿宋" w:eastAsia="仿宋" w:cs="仿宋"/>
          <w:bCs/>
          <w:sz w:val="24"/>
          <w:lang w:eastAsia="zh-CN"/>
        </w:rPr>
        <w:t>供应商</w:t>
      </w:r>
      <w:r>
        <w:rPr>
          <w:rFonts w:hint="eastAsia" w:ascii="仿宋" w:hAnsi="仿宋" w:eastAsia="仿宋" w:cs="仿宋"/>
          <w:bCs/>
          <w:sz w:val="24"/>
        </w:rPr>
        <w:t>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w:t>
      </w:r>
      <w:r>
        <w:rPr>
          <w:rFonts w:hint="eastAsia" w:ascii="仿宋" w:hAnsi="仿宋" w:eastAsia="仿宋" w:cs="仿宋"/>
          <w:sz w:val="24"/>
          <w:lang w:eastAsia="zh-CN"/>
        </w:rPr>
        <w:t>供应商</w:t>
      </w:r>
      <w:r>
        <w:rPr>
          <w:rFonts w:hint="eastAsia" w:ascii="仿宋" w:hAnsi="仿宋" w:eastAsia="仿宋" w:cs="仿宋"/>
          <w:sz w:val="24"/>
        </w:rPr>
        <w:t>：</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CN"/>
        </w:rPr>
        <w:t>供应商</w:t>
      </w:r>
      <w:r>
        <w:rPr>
          <w:rFonts w:hint="eastAsia" w:ascii="仿宋" w:hAnsi="仿宋" w:eastAsia="仿宋" w:cs="仿宋"/>
          <w:sz w:val="24"/>
        </w:rPr>
        <w:t>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w:t>
      </w:r>
      <w:r>
        <w:rPr>
          <w:rFonts w:hint="eastAsia" w:ascii="仿宋" w:hAnsi="仿宋" w:eastAsia="仿宋" w:cs="仿宋"/>
          <w:sz w:val="24"/>
          <w:lang w:eastAsia="zh-CN"/>
        </w:rPr>
        <w:t>供应商</w:t>
      </w:r>
      <w:r>
        <w:rPr>
          <w:rFonts w:hint="eastAsia" w:ascii="仿宋" w:hAnsi="仿宋" w:eastAsia="仿宋" w:cs="仿宋"/>
          <w:sz w:val="24"/>
        </w:rPr>
        <w:t>若委托代理人进行质疑的，质疑函应按要求列明“授权代表”的有关内容，并在附件中提交由质疑</w:t>
      </w:r>
      <w:r>
        <w:rPr>
          <w:rFonts w:hint="eastAsia" w:ascii="仿宋" w:hAnsi="仿宋" w:eastAsia="仿宋" w:cs="仿宋"/>
          <w:kern w:val="0"/>
          <w:sz w:val="24"/>
          <w:lang w:eastAsia="zh-CN"/>
        </w:rPr>
        <w:t>供应商</w:t>
      </w:r>
      <w:r>
        <w:rPr>
          <w:rFonts w:hint="eastAsia" w:ascii="仿宋" w:hAnsi="仿宋" w:eastAsia="仿宋" w:cs="仿宋"/>
          <w:kern w:val="0"/>
          <w:sz w:val="24"/>
        </w:rPr>
        <w:t>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w:t>
      </w:r>
      <w:r>
        <w:rPr>
          <w:rFonts w:hint="eastAsia" w:ascii="仿宋" w:hAnsi="仿宋" w:eastAsia="仿宋" w:cs="仿宋"/>
          <w:sz w:val="24"/>
          <w:lang w:eastAsia="zh-CN"/>
        </w:rPr>
        <w:t>供应商</w:t>
      </w:r>
      <w:r>
        <w:rPr>
          <w:rFonts w:hint="eastAsia" w:ascii="仿宋" w:hAnsi="仿宋" w:eastAsia="仿宋" w:cs="仿宋"/>
          <w:sz w:val="24"/>
        </w:rPr>
        <w:t>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w:t>
      </w:r>
      <w:r>
        <w:rPr>
          <w:rFonts w:hint="eastAsia" w:ascii="仿宋" w:hAnsi="仿宋" w:eastAsia="仿宋" w:cs="仿宋"/>
          <w:sz w:val="24"/>
          <w:lang w:eastAsia="zh-CN"/>
        </w:rPr>
        <w:t>供应商</w:t>
      </w:r>
      <w:r>
        <w:rPr>
          <w:rFonts w:hint="eastAsia" w:ascii="仿宋" w:hAnsi="仿宋" w:eastAsia="仿宋" w:cs="仿宋"/>
          <w:sz w:val="24"/>
        </w:rPr>
        <w:t>为自然人的，质疑函应由本人签字；质疑</w:t>
      </w:r>
      <w:r>
        <w:rPr>
          <w:rFonts w:hint="eastAsia" w:ascii="仿宋" w:hAnsi="仿宋" w:eastAsia="仿宋" w:cs="仿宋"/>
          <w:sz w:val="24"/>
          <w:lang w:eastAsia="zh-CN"/>
        </w:rPr>
        <w:t>供应商</w:t>
      </w:r>
      <w:r>
        <w:rPr>
          <w:rFonts w:hint="eastAsia" w:ascii="仿宋" w:hAnsi="仿宋" w:eastAsia="仿宋" w:cs="仿宋"/>
          <w:sz w:val="24"/>
        </w:rPr>
        <w:t>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w:t>
      </w:r>
      <w:r>
        <w:rPr>
          <w:rFonts w:hint="eastAsia" w:ascii="仿宋" w:hAnsi="仿宋" w:eastAsia="仿宋" w:cs="仿宋"/>
          <w:sz w:val="24"/>
          <w:lang w:eastAsia="zh-CN"/>
        </w:rPr>
        <w:t>供应商</w:t>
      </w:r>
      <w:r>
        <w:rPr>
          <w:rFonts w:hint="eastAsia" w:ascii="仿宋" w:hAnsi="仿宋" w:eastAsia="仿宋" w:cs="仿宋"/>
          <w:sz w:val="24"/>
        </w:rPr>
        <w:t>：</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w:t>
      </w:r>
      <w:r>
        <w:rPr>
          <w:rFonts w:hint="eastAsia" w:ascii="仿宋" w:hAnsi="仿宋" w:eastAsia="仿宋" w:cs="仿宋"/>
          <w:sz w:val="24"/>
          <w:lang w:eastAsia="zh-CN"/>
        </w:rPr>
        <w:t>供应商</w:t>
      </w:r>
      <w:r>
        <w:rPr>
          <w:rFonts w:hint="eastAsia" w:ascii="仿宋" w:hAnsi="仿宋" w:eastAsia="仿宋" w:cs="仿宋"/>
          <w:sz w:val="24"/>
        </w:rPr>
        <w:t>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440" w:lineRule="exact"/>
        <w:rPr>
          <w:rFonts w:ascii="仿宋" w:hAnsi="仿宋" w:eastAsia="仿宋" w:cs="仿宋"/>
          <w:sz w:val="24"/>
        </w:rPr>
      </w:pPr>
      <w:r>
        <w:rPr>
          <w:rFonts w:hint="eastAsia" w:ascii="仿宋" w:hAnsi="仿宋" w:eastAsia="仿宋" w:cs="仿宋"/>
          <w:sz w:val="24"/>
          <w:u w:val="single"/>
        </w:rPr>
        <w:t>（采购人）、（采购代理机构）：</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95" w:name="_Hlk101131882"/>
      <w:r>
        <w:rPr>
          <w:rFonts w:hint="eastAsia" w:ascii="仿宋" w:hAnsi="仿宋" w:eastAsia="仿宋" w:cs="仿宋"/>
          <w:kern w:val="0"/>
          <w:sz w:val="24"/>
          <w:u w:val="single"/>
        </w:rPr>
        <w:t>联合体成员X,……</w:t>
      </w:r>
      <w:bookmarkEnd w:id="95"/>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96"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96"/>
      <w:r>
        <w:rPr>
          <w:rFonts w:hint="eastAsia" w:ascii="仿宋" w:hAnsi="仿宋" w:eastAsia="仿宋" w:cs="仿宋"/>
          <w:b/>
          <w:kern w:val="0"/>
          <w:sz w:val="24"/>
          <w:lang w:val="zh-CN"/>
        </w:rPr>
        <w:t>）</w:t>
      </w:r>
    </w:p>
    <w:p>
      <w:pPr>
        <w:spacing w:line="440" w:lineRule="exact"/>
        <w:ind w:firstLine="600" w:firstLineChars="250"/>
        <w:rPr>
          <w:rFonts w:ascii="仿宋" w:hAnsi="仿宋" w:eastAsia="仿宋" w:cs="仿宋"/>
          <w:b/>
          <w:bCs/>
          <w:kern w:val="0"/>
          <w:sz w:val="24"/>
          <w:lang w:val="zh-CN"/>
        </w:rPr>
      </w:pPr>
      <w:r>
        <w:rPr>
          <w:rFonts w:hint="eastAsia" w:ascii="仿宋" w:hAnsi="仿宋" w:eastAsia="仿宋" w:cs="仿宋"/>
          <w:sz w:val="24"/>
        </w:rPr>
        <w:t>2、</w:t>
      </w:r>
      <w:bookmarkStart w:id="97"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w:t>
      </w:r>
      <w:r>
        <w:rPr>
          <w:rFonts w:hint="eastAsia" w:ascii="仿宋" w:hAnsi="仿宋" w:eastAsia="仿宋" w:cs="仿宋"/>
          <w:b/>
          <w:bCs/>
          <w:sz w:val="24"/>
          <w:lang w:eastAsia="zh-CN"/>
        </w:rPr>
        <w:t>供应商</w:t>
      </w:r>
      <w:r>
        <w:rPr>
          <w:rFonts w:hint="eastAsia" w:ascii="仿宋" w:hAnsi="仿宋" w:eastAsia="仿宋" w:cs="仿宋"/>
          <w:b/>
          <w:bCs/>
          <w:sz w:val="24"/>
        </w:rPr>
        <w:t>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97"/>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ind w:firstLine="3666" w:firstLineChars="1100"/>
        <w:rPr>
          <w:rFonts w:ascii="仿宋" w:hAnsi="仿宋" w:eastAsia="仿宋" w:cs="仿宋"/>
          <w:b/>
          <w:spacing w:val="6"/>
          <w:sz w:val="32"/>
          <w:szCs w:val="32"/>
        </w:rPr>
      </w:pPr>
    </w:p>
    <w:p>
      <w:pPr>
        <w:widowControl/>
        <w:adjustRightInd/>
        <w:jc w:val="left"/>
        <w:rPr>
          <w:rFonts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w:t>
      </w:r>
      <w:r>
        <w:rPr>
          <w:rFonts w:hint="eastAsia" w:ascii="仿宋" w:hAnsi="仿宋" w:eastAsia="仿宋" w:cs="仿宋"/>
          <w:kern w:val="0"/>
          <w:sz w:val="24"/>
          <w:u w:val="single"/>
          <w:lang w:eastAsia="zh-CN"/>
        </w:rPr>
        <w:t>供应商</w:t>
      </w:r>
      <w:r>
        <w:rPr>
          <w:rFonts w:hint="eastAsia" w:ascii="仿宋" w:hAnsi="仿宋" w:eastAsia="仿宋" w:cs="仿宋"/>
          <w:kern w:val="0"/>
          <w:sz w:val="24"/>
          <w:u w:val="single"/>
        </w:rPr>
        <w:t>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w:t>
      </w:r>
      <w:r>
        <w:rPr>
          <w:rFonts w:hint="eastAsia" w:ascii="仿宋" w:hAnsi="仿宋" w:eastAsia="仿宋" w:cs="仿宋"/>
          <w:kern w:val="0"/>
          <w:sz w:val="24"/>
          <w:u w:val="single"/>
          <w:lang w:eastAsia="zh-CN"/>
        </w:rPr>
        <w:t>供应商</w:t>
      </w:r>
      <w:r>
        <w:rPr>
          <w:rFonts w:hint="eastAsia" w:ascii="仿宋" w:hAnsi="仿宋" w:eastAsia="仿宋" w:cs="仿宋"/>
          <w:kern w:val="0"/>
          <w:sz w:val="24"/>
          <w:u w:val="single"/>
        </w:rPr>
        <w:t>1名称）</w:t>
      </w:r>
      <w:r>
        <w:rPr>
          <w:rFonts w:hint="eastAsia" w:ascii="仿宋" w:hAnsi="仿宋" w:eastAsia="仿宋" w:cs="仿宋"/>
          <w:kern w:val="0"/>
          <w:sz w:val="24"/>
          <w:lang w:val="zh-CN"/>
        </w:rPr>
        <w:t>，</w:t>
      </w:r>
      <w:r>
        <w:rPr>
          <w:rFonts w:hint="eastAsia" w:ascii="仿宋" w:hAnsi="仿宋" w:eastAsia="仿宋" w:cs="仿宋"/>
          <w:kern w:val="0"/>
          <w:sz w:val="24"/>
          <w:u w:val="single"/>
        </w:rPr>
        <w:t>（分包</w:t>
      </w:r>
      <w:r>
        <w:rPr>
          <w:rFonts w:hint="eastAsia" w:ascii="仿宋" w:hAnsi="仿宋" w:eastAsia="仿宋" w:cs="仿宋"/>
          <w:kern w:val="0"/>
          <w:sz w:val="24"/>
          <w:u w:val="single"/>
          <w:lang w:eastAsia="zh-CN"/>
        </w:rPr>
        <w:t>供应商</w:t>
      </w:r>
      <w:r>
        <w:rPr>
          <w:rFonts w:hint="eastAsia" w:ascii="仿宋" w:hAnsi="仿宋" w:eastAsia="仿宋" w:cs="仿宋"/>
          <w:kern w:val="0"/>
          <w:sz w:val="24"/>
          <w:u w:val="single"/>
        </w:rPr>
        <w:t>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2"/>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pPr>
        <w:spacing w:line="440" w:lineRule="exact"/>
        <w:rPr>
          <w:rFonts w:ascii="仿宋" w:hAnsi="仿宋" w:eastAsia="仿宋" w:cs="仿宋"/>
        </w:rPr>
      </w:pPr>
      <w:r>
        <w:rPr>
          <w:rFonts w:hint="eastAsia" w:ascii="仿宋" w:hAnsi="仿宋" w:eastAsia="仿宋" w:cs="仿宋"/>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w:t>
      </w:r>
      <w:r>
        <w:rPr>
          <w:rFonts w:hint="eastAsia" w:ascii="仿宋" w:hAnsi="仿宋" w:eastAsia="仿宋" w:cs="仿宋"/>
          <w:kern w:val="0"/>
          <w:sz w:val="24"/>
          <w:u w:val="single"/>
          <w:lang w:eastAsia="zh-CN"/>
        </w:rPr>
        <w:t>供应商</w:t>
      </w:r>
      <w:r>
        <w:rPr>
          <w:rFonts w:hint="eastAsia" w:ascii="仿宋" w:hAnsi="仿宋" w:eastAsia="仿宋" w:cs="仿宋"/>
          <w:kern w:val="0"/>
          <w:sz w:val="24"/>
          <w:u w:val="single"/>
        </w:rPr>
        <w:t>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w:t>
      </w:r>
      <w:r>
        <w:rPr>
          <w:rFonts w:hint="eastAsia" w:ascii="仿宋" w:hAnsi="仿宋" w:eastAsia="仿宋" w:cs="仿宋"/>
          <w:b/>
          <w:bCs/>
          <w:sz w:val="24"/>
          <w:lang w:eastAsia="zh-CN"/>
        </w:rPr>
        <w:t>供应商</w:t>
      </w:r>
      <w:r>
        <w:rPr>
          <w:rFonts w:hint="eastAsia" w:ascii="仿宋" w:hAnsi="仿宋" w:eastAsia="仿宋" w:cs="仿宋"/>
          <w:b/>
          <w:bCs/>
          <w:sz w:val="24"/>
        </w:rPr>
        <w:t>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440" w:lineRule="exact"/>
        <w:ind w:firstLine="525" w:firstLineChars="250"/>
        <w:rPr>
          <w:rFonts w:ascii="仿宋" w:hAnsi="仿宋" w:eastAsia="仿宋" w:cs="仿宋"/>
          <w:u w:val="single"/>
        </w:rPr>
      </w:pPr>
      <w:r>
        <w:rPr>
          <w:rFonts w:hint="eastAsia" w:ascii="仿宋" w:hAnsi="仿宋" w:eastAsia="仿宋" w:cs="仿宋"/>
          <w:u w:val="single"/>
        </w:rPr>
        <w:t xml:space="preserve">                                                                                 </w:t>
      </w:r>
    </w:p>
    <w:p>
      <w:pPr>
        <w:snapToGrid w:val="0"/>
        <w:spacing w:line="440" w:lineRule="exact"/>
        <w:ind w:firstLine="600" w:firstLineChars="250"/>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color w:val="auto"/>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98" w:name="OLE_LINK14"/>
      <w:bookmarkStart w:id="99" w:name="OLE_LINK13"/>
      <w:r>
        <w:rPr>
          <w:rFonts w:hint="eastAsia" w:ascii="仿宋" w:hAnsi="仿宋" w:eastAsia="仿宋" w:cs="仿宋"/>
          <w:b/>
          <w:spacing w:val="6"/>
          <w:sz w:val="32"/>
          <w:szCs w:val="32"/>
        </w:rPr>
        <w:t>残疾人福利性单位声明函</w:t>
      </w:r>
    </w:p>
    <w:bookmarkEnd w:id="98"/>
    <w:bookmarkEnd w:id="99"/>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3"/>
        <w:rPr>
          <w:rFonts w:ascii="仿宋" w:hAnsi="仿宋" w:eastAsia="仿宋" w:cs="仿宋"/>
        </w:rPr>
      </w:pPr>
    </w:p>
    <w:p>
      <w:pPr>
        <w:snapToGrid w:val="0"/>
        <w:spacing w:line="360" w:lineRule="auto"/>
        <w:rPr>
          <w:rFonts w:ascii="仿宋" w:hAnsi="仿宋" w:eastAsia="仿宋" w:cs="仿宋"/>
          <w:b/>
          <w:kern w:val="0"/>
          <w:sz w:val="32"/>
          <w:szCs w:val="32"/>
        </w:rPr>
      </w:pPr>
    </w:p>
    <w:p>
      <w:pPr>
        <w:snapToGrid w:val="0"/>
        <w:spacing w:line="360" w:lineRule="auto"/>
        <w:rPr>
          <w:rFonts w:ascii="仿宋" w:hAnsi="仿宋" w:eastAsia="仿宋" w:cs="仿宋"/>
          <w:b/>
          <w:kern w:val="0"/>
          <w:sz w:val="32"/>
          <w:szCs w:val="32"/>
        </w:rPr>
      </w:pPr>
    </w:p>
    <w:p>
      <w:pPr>
        <w:snapToGrid w:val="0"/>
        <w:spacing w:line="360" w:lineRule="auto"/>
        <w:rPr>
          <w:rFonts w:ascii="仿宋" w:hAnsi="仿宋" w:eastAsia="仿宋" w:cs="仿宋"/>
          <w:b/>
          <w:kern w:val="0"/>
          <w:sz w:val="32"/>
          <w:szCs w:val="32"/>
        </w:rPr>
      </w:pPr>
    </w:p>
    <w:p>
      <w:pPr>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ascii="仿宋" w:hAnsi="仿宋" w:eastAsia="仿宋" w:cs="仿宋"/>
          <w:sz w:val="24"/>
        </w:rPr>
      </w:pPr>
    </w:p>
    <w:p>
      <w:pPr>
        <w:spacing w:line="360" w:lineRule="auto"/>
        <w:ind w:right="420"/>
        <w:rPr>
          <w:rFonts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w:t>
      </w:r>
      <w:r>
        <w:rPr>
          <w:rFonts w:hint="eastAsia" w:ascii="仿宋" w:hAnsi="仿宋" w:eastAsia="仿宋" w:cs="仿宋"/>
          <w:sz w:val="24"/>
          <w:lang w:val="en-US" w:eastAsia="zh-CN"/>
        </w:rPr>
        <w:t>6</w:t>
      </w:r>
      <w:r>
        <w:rPr>
          <w:rFonts w:hint="eastAsia" w:ascii="仿宋" w:hAnsi="仿宋" w:eastAsia="仿宋" w:cs="仿宋"/>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2"/>
        <w:rPr>
          <w:rFonts w:ascii="仿宋" w:eastAsia="仿宋" w:cs="仿宋"/>
          <w:lang w:val="en-US"/>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7"/>
        <w:numPr>
          <w:ilvl w:val="0"/>
          <w:numId w:val="0"/>
        </w:numPr>
        <w:adjustRightInd/>
        <w:snapToGrid w:val="0"/>
        <w:spacing w:line="500" w:lineRule="exact"/>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各投标供应商：</w:t>
      </w:r>
    </w:p>
    <w:p>
      <w:pPr>
        <w:pStyle w:val="967"/>
        <w:numPr>
          <w:ilvl w:val="0"/>
          <w:numId w:val="0"/>
        </w:numPr>
        <w:adjustRightInd/>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fldChar w:fldCharType="begin"/>
      </w:r>
      <w:r>
        <w:rPr>
          <w:rFonts w:ascii="仿宋" w:hAnsi="仿宋" w:eastAsia="仿宋" w:cs="仿宋"/>
          <w:b/>
          <w:bCs/>
          <w:color w:val="auto"/>
          <w:sz w:val="24"/>
          <w:szCs w:val="24"/>
          <w:highlight w:val="none"/>
        </w:rPr>
        <w:instrText xml:space="preserve"> HYPERLINK "mailto:根据浙江省财政厅关于印发《浙江省政府采购活动现场组织管理办法》的通知（浙财采监【2015】13号）文件要求，由各投标供应商在投标文件解密后半小时内如实填写政府采购活动现场确认声明书，并以扫描件形式发送至81394113@qq.com邮箱，如未如实填写，将有可能影响你的投标文件评审（政府采购活动现场确认声明书格式见附表）。" </w:instrText>
      </w:r>
      <w:r>
        <w:rPr>
          <w:rFonts w:ascii="仿宋" w:hAnsi="仿宋" w:eastAsia="仿宋" w:cs="仿宋"/>
          <w:b/>
          <w:bCs/>
          <w:color w:val="auto"/>
          <w:sz w:val="24"/>
          <w:szCs w:val="24"/>
          <w:highlight w:val="none"/>
        </w:rPr>
        <w:fldChar w:fldCharType="separate"/>
      </w:r>
      <w:r>
        <w:rPr>
          <w:rStyle w:val="76"/>
          <w:rFonts w:ascii="仿宋" w:hAnsi="仿宋" w:eastAsia="仿宋" w:cs="仿宋"/>
          <w:b/>
          <w:bCs/>
          <w:sz w:val="24"/>
          <w:szCs w:val="24"/>
          <w:highlight w:val="none"/>
        </w:rPr>
        <w:t>根据浙江省财政厅关于印发《浙江省政府采购活动现场组织管理办法》的通知（浙财采监【2015】13号）文件要求，由各投标供应商在投标文件解密后半小时内如实填写政府采购活动现场确认声明书，并以扫描件形式发送至</w:t>
      </w:r>
      <w:r>
        <w:rPr>
          <w:rStyle w:val="76"/>
          <w:rFonts w:hint="eastAsia" w:ascii="仿宋" w:hAnsi="仿宋" w:eastAsia="仿宋" w:cs="仿宋"/>
          <w:b/>
          <w:bCs/>
          <w:sz w:val="24"/>
          <w:szCs w:val="24"/>
          <w:highlight w:val="none"/>
          <w:lang w:val="en-US" w:eastAsia="zh-CN"/>
        </w:rPr>
        <w:t>81394113</w:t>
      </w:r>
      <w:r>
        <w:rPr>
          <w:rStyle w:val="76"/>
          <w:rFonts w:ascii="仿宋" w:hAnsi="仿宋" w:eastAsia="仿宋" w:cs="仿宋"/>
          <w:b/>
          <w:bCs/>
          <w:sz w:val="24"/>
          <w:szCs w:val="24"/>
          <w:highlight w:val="none"/>
        </w:rPr>
        <w:t>@qq.com邮箱，如未如实填写，将有可能影响你的投标文件评审（政府采购活动现场确认声明书格式见附表）。</w:t>
      </w:r>
      <w:r>
        <w:rPr>
          <w:rFonts w:ascii="仿宋" w:hAnsi="仿宋" w:eastAsia="仿宋" w:cs="仿宋"/>
          <w:b/>
          <w:bCs/>
          <w:color w:val="auto"/>
          <w:sz w:val="24"/>
          <w:szCs w:val="24"/>
          <w:highlight w:val="none"/>
        </w:rPr>
        <w:fldChar w:fldCharType="end"/>
      </w: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ascii="仿宋" w:hAnsi="仿宋" w:eastAsia="仿宋" w:cs="仿宋"/>
          <w:b/>
          <w:bCs/>
          <w:color w:val="auto"/>
          <w:sz w:val="28"/>
          <w:szCs w:val="28"/>
          <w:highlight w:val="none"/>
        </w:rPr>
      </w:pPr>
    </w:p>
    <w:p>
      <w:pPr>
        <w:pStyle w:val="967"/>
        <w:numPr>
          <w:ilvl w:val="0"/>
          <w:numId w:val="0"/>
        </w:numPr>
        <w:adjustRightInd/>
        <w:snapToGrid w:val="0"/>
        <w:spacing w:line="360" w:lineRule="auto"/>
        <w:rPr>
          <w:rFonts w:hint="default" w:ascii="仿宋" w:hAnsi="仿宋" w:eastAsia="仿宋" w:cs="仿宋"/>
          <w:b/>
          <w:bCs/>
          <w:color w:val="auto"/>
          <w:sz w:val="28"/>
          <w:szCs w:val="28"/>
          <w:highlight w:val="none"/>
        </w:rPr>
      </w:pPr>
      <w:r>
        <w:rPr>
          <w:rFonts w:ascii="仿宋" w:hAnsi="仿宋" w:eastAsia="仿宋" w:cs="仿宋"/>
          <w:b/>
          <w:bCs/>
          <w:color w:val="auto"/>
          <w:sz w:val="28"/>
          <w:szCs w:val="28"/>
          <w:highlight w:val="none"/>
        </w:rPr>
        <w:t xml:space="preserve">附表：               </w:t>
      </w:r>
    </w:p>
    <w:p>
      <w:pPr>
        <w:pStyle w:val="967"/>
        <w:numPr>
          <w:ilvl w:val="0"/>
          <w:numId w:val="0"/>
        </w:numPr>
        <w:adjustRightInd/>
        <w:snapToGrid w:val="0"/>
        <w:spacing w:line="360" w:lineRule="auto"/>
        <w:jc w:val="center"/>
        <w:rPr>
          <w:rFonts w:hint="default" w:ascii="仿宋" w:hAnsi="仿宋" w:eastAsia="仿宋" w:cs="仿宋"/>
          <w:b/>
          <w:bCs/>
          <w:color w:val="auto"/>
          <w:sz w:val="28"/>
          <w:szCs w:val="28"/>
          <w:highlight w:val="none"/>
        </w:rPr>
      </w:pPr>
      <w:r>
        <w:rPr>
          <w:rFonts w:ascii="仿宋" w:hAnsi="仿宋" w:eastAsia="仿宋" w:cs="仿宋"/>
          <w:b/>
          <w:bCs/>
          <w:color w:val="auto"/>
          <w:sz w:val="28"/>
          <w:szCs w:val="28"/>
          <w:highlight w:val="none"/>
        </w:rPr>
        <w:t>政府采购活动现场确认声明书</w:t>
      </w:r>
    </w:p>
    <w:p>
      <w:pPr>
        <w:pStyle w:val="967"/>
        <w:numPr>
          <w:ilvl w:val="0"/>
          <w:numId w:val="0"/>
        </w:numPr>
        <w:adjustRightInd/>
        <w:snapToGrid w:val="0"/>
        <w:spacing w:line="460" w:lineRule="exact"/>
        <w:rPr>
          <w:rFonts w:hint="default" w:ascii="仿宋" w:hAnsi="仿宋" w:eastAsia="仿宋" w:cs="仿宋"/>
          <w:b/>
          <w:color w:val="auto"/>
          <w:sz w:val="24"/>
          <w:szCs w:val="24"/>
          <w:highlight w:val="none"/>
        </w:rPr>
      </w:pPr>
      <w:r>
        <w:rPr>
          <w:rFonts w:hint="eastAsia" w:ascii="仿宋" w:hAnsi="仿宋" w:eastAsia="仿宋" w:cs="仿宋"/>
          <w:color w:val="auto"/>
          <w:sz w:val="24"/>
          <w:szCs w:val="24"/>
          <w:highlight w:val="none"/>
          <w:u w:val="single"/>
          <w:lang w:eastAsia="zh-CN"/>
        </w:rPr>
        <w:t>嵊州市公共资源交易中心</w:t>
      </w:r>
      <w:r>
        <w:rPr>
          <w:rFonts w:ascii="仿宋" w:hAnsi="仿宋" w:eastAsia="仿宋" w:cs="仿宋"/>
          <w:color w:val="auto"/>
          <w:sz w:val="24"/>
          <w:szCs w:val="24"/>
          <w:highlight w:val="none"/>
        </w:rPr>
        <w:t>：</w:t>
      </w:r>
    </w:p>
    <w:p>
      <w:pPr>
        <w:pStyle w:val="967"/>
        <w:numPr>
          <w:ilvl w:val="0"/>
          <w:numId w:val="0"/>
        </w:numPr>
        <w:adjustRightInd/>
        <w:snapToGrid w:val="0"/>
        <w:spacing w:line="460" w:lineRule="exact"/>
        <w:ind w:firstLine="504" w:firstLineChars="200"/>
        <w:rPr>
          <w:rFonts w:hint="default" w:ascii="仿宋" w:hAnsi="仿宋" w:eastAsia="仿宋" w:cs="仿宋"/>
          <w:color w:val="auto"/>
          <w:spacing w:val="6"/>
          <w:sz w:val="24"/>
          <w:szCs w:val="24"/>
          <w:highlight w:val="none"/>
        </w:rPr>
      </w:pPr>
      <w:r>
        <w:rPr>
          <w:rFonts w:ascii="仿宋" w:hAnsi="仿宋" w:eastAsia="仿宋" w:cs="仿宋"/>
          <w:color w:val="auto"/>
          <w:spacing w:val="6"/>
          <w:sz w:val="24"/>
          <w:szCs w:val="24"/>
          <w:highlight w:val="none"/>
        </w:rPr>
        <w:t>本人</w:t>
      </w:r>
      <w:r>
        <w:rPr>
          <w:rFonts w:ascii="仿宋" w:hAnsi="仿宋" w:eastAsia="仿宋" w:cs="仿宋"/>
          <w:color w:val="auto"/>
          <w:spacing w:val="6"/>
          <w:sz w:val="24"/>
          <w:szCs w:val="24"/>
          <w:highlight w:val="none"/>
          <w:u w:val="single"/>
        </w:rPr>
        <w:t xml:space="preserve">      </w:t>
      </w:r>
      <w:r>
        <w:rPr>
          <w:rFonts w:ascii="仿宋" w:hAnsi="仿宋" w:eastAsia="仿宋" w:cs="仿宋"/>
          <w:color w:val="auto"/>
          <w:spacing w:val="6"/>
          <w:sz w:val="24"/>
          <w:szCs w:val="24"/>
          <w:highlight w:val="none"/>
        </w:rPr>
        <w:t>经由</w:t>
      </w:r>
      <w:r>
        <w:rPr>
          <w:rFonts w:ascii="仿宋" w:hAnsi="仿宋" w:eastAsia="仿宋" w:cs="仿宋"/>
          <w:color w:val="auto"/>
          <w:spacing w:val="6"/>
          <w:sz w:val="24"/>
          <w:szCs w:val="24"/>
          <w:highlight w:val="none"/>
          <w:u w:val="single"/>
        </w:rPr>
        <w:t xml:space="preserve">                                （单位）</w:t>
      </w:r>
      <w:r>
        <w:rPr>
          <w:rFonts w:ascii="仿宋" w:hAnsi="仿宋" w:eastAsia="仿宋" w:cs="仿宋"/>
          <w:color w:val="auto"/>
          <w:spacing w:val="6"/>
          <w:sz w:val="24"/>
          <w:szCs w:val="24"/>
          <w:highlight w:val="none"/>
        </w:rPr>
        <w:t>负责人</w:t>
      </w:r>
      <w:r>
        <w:rPr>
          <w:rFonts w:ascii="仿宋" w:hAnsi="仿宋" w:eastAsia="仿宋" w:cs="仿宋"/>
          <w:color w:val="auto"/>
          <w:spacing w:val="6"/>
          <w:sz w:val="24"/>
          <w:szCs w:val="24"/>
          <w:highlight w:val="none"/>
          <w:u w:val="single"/>
        </w:rPr>
        <w:t xml:space="preserve"> </w:t>
      </w:r>
      <w:r>
        <w:rPr>
          <w:rFonts w:ascii="仿宋" w:hAnsi="仿宋" w:eastAsia="仿宋" w:cs="仿宋"/>
          <w:i/>
          <w:iCs/>
          <w:color w:val="auto"/>
          <w:spacing w:val="6"/>
          <w:sz w:val="24"/>
          <w:szCs w:val="24"/>
          <w:highlight w:val="none"/>
          <w:u w:val="single"/>
        </w:rPr>
        <w:t xml:space="preserve">     </w:t>
      </w:r>
      <w:r>
        <w:rPr>
          <w:rFonts w:ascii="仿宋" w:hAnsi="仿宋" w:eastAsia="仿宋" w:cs="仿宋"/>
          <w:color w:val="auto"/>
          <w:spacing w:val="6"/>
          <w:sz w:val="24"/>
          <w:szCs w:val="24"/>
          <w:highlight w:val="none"/>
          <w:u w:val="single"/>
        </w:rPr>
        <w:t>（姓名）</w:t>
      </w:r>
      <w:r>
        <w:rPr>
          <w:rFonts w:ascii="仿宋" w:hAnsi="仿宋" w:eastAsia="仿宋" w:cs="仿宋"/>
          <w:color w:val="auto"/>
          <w:spacing w:val="6"/>
          <w:sz w:val="24"/>
          <w:szCs w:val="24"/>
          <w:highlight w:val="none"/>
        </w:rPr>
        <w:t>合法授权参加</w:t>
      </w:r>
      <w:r>
        <w:rPr>
          <w:rFonts w:ascii="仿宋" w:hAnsi="仿宋" w:eastAsia="仿宋" w:cs="仿宋"/>
          <w:color w:val="auto"/>
          <w:spacing w:val="6"/>
          <w:sz w:val="24"/>
          <w:szCs w:val="24"/>
          <w:highlight w:val="none"/>
          <w:u w:val="single"/>
        </w:rPr>
        <w:t xml:space="preserve">                </w:t>
      </w:r>
      <w:r>
        <w:rPr>
          <w:rFonts w:ascii="仿宋" w:hAnsi="仿宋" w:eastAsia="仿宋" w:cs="仿宋"/>
          <w:color w:val="auto"/>
          <w:spacing w:val="6"/>
          <w:sz w:val="24"/>
          <w:szCs w:val="24"/>
          <w:highlight w:val="none"/>
        </w:rPr>
        <w:t>（项目编号：</w:t>
      </w:r>
      <w:r>
        <w:rPr>
          <w:rFonts w:ascii="仿宋" w:hAnsi="仿宋" w:eastAsia="仿宋" w:cs="仿宋"/>
          <w:color w:val="auto"/>
          <w:spacing w:val="6"/>
          <w:sz w:val="24"/>
          <w:szCs w:val="24"/>
          <w:highlight w:val="none"/>
          <w:u w:val="single"/>
        </w:rPr>
        <w:t xml:space="preserve">            </w:t>
      </w:r>
      <w:r>
        <w:rPr>
          <w:rFonts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pPr>
        <w:pStyle w:val="968"/>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一、本单位与采购人之间 </w:t>
      </w:r>
    </w:p>
    <w:p>
      <w:pPr>
        <w:pStyle w:val="968"/>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□不存在利害关系;</w:t>
      </w:r>
    </w:p>
    <w:p>
      <w:pPr>
        <w:pStyle w:val="968"/>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□存在下列利害关系</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p>
    <w:p>
      <w:pPr>
        <w:pStyle w:val="968"/>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A.投资关系    B.行政隶属关系    C.业务指导关系</w:t>
      </w:r>
    </w:p>
    <w:p>
      <w:pPr>
        <w:pStyle w:val="968"/>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D.其他可能</w:t>
      </w:r>
      <w:r>
        <w:rPr>
          <w:rFonts w:ascii="仿宋" w:hAnsi="仿宋" w:eastAsia="仿宋" w:cs="仿宋"/>
          <w:color w:val="auto"/>
          <w:sz w:val="24"/>
          <w:szCs w:val="24"/>
          <w:highlight w:val="none"/>
        </w:rPr>
        <w:t>影响采购公正的</w:t>
      </w:r>
      <w:r>
        <w:rPr>
          <w:rFonts w:ascii="仿宋" w:hAnsi="仿宋" w:eastAsia="仿宋" w:cs="仿宋"/>
          <w:color w:val="auto"/>
          <w:kern w:val="0"/>
          <w:sz w:val="24"/>
          <w:szCs w:val="24"/>
          <w:highlight w:val="none"/>
        </w:rPr>
        <w:t>利害关系</w:t>
      </w:r>
      <w:r>
        <w:rPr>
          <w:rFonts w:ascii="仿宋" w:hAnsi="仿宋" w:eastAsia="仿宋" w:cs="仿宋"/>
          <w:color w:val="auto"/>
          <w:kern w:val="0"/>
          <w:sz w:val="24"/>
          <w:szCs w:val="24"/>
          <w:highlight w:val="none"/>
          <w:u w:val="single"/>
        </w:rPr>
        <w:t xml:space="preserve">（如有，请如实说明）                 </w:t>
      </w:r>
      <w:r>
        <w:rPr>
          <w:rFonts w:ascii="仿宋" w:hAnsi="仿宋" w:eastAsia="仿宋" w:cs="仿宋"/>
          <w:color w:val="auto"/>
          <w:kern w:val="0"/>
          <w:sz w:val="24"/>
          <w:szCs w:val="24"/>
          <w:highlight w:val="none"/>
        </w:rPr>
        <w:t>。</w:t>
      </w:r>
    </w:p>
    <w:p>
      <w:pPr>
        <w:pStyle w:val="968"/>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spacing w:val="6"/>
          <w:sz w:val="24"/>
          <w:szCs w:val="24"/>
          <w:highlight w:val="none"/>
        </w:rPr>
        <w:t>二、</w:t>
      </w:r>
      <w:r>
        <w:rPr>
          <w:rFonts w:ascii="仿宋" w:hAnsi="仿宋" w:eastAsia="仿宋" w:cs="仿宋"/>
          <w:color w:val="auto"/>
          <w:kern w:val="0"/>
          <w:sz w:val="24"/>
          <w:szCs w:val="24"/>
          <w:highlight w:val="none"/>
        </w:rPr>
        <w:t xml:space="preserve">现已清楚知道参加本项目采购活动的其他所有供应商名称，本单位 </w:t>
      </w:r>
    </w:p>
    <w:p>
      <w:pPr>
        <w:pStyle w:val="968"/>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□与其他所有供应商之间均不存在利害关系 </w:t>
      </w:r>
    </w:p>
    <w:p>
      <w:pPr>
        <w:pStyle w:val="968"/>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□与</w:t>
      </w:r>
      <w:r>
        <w:rPr>
          <w:rFonts w:ascii="仿宋" w:hAnsi="仿宋" w:eastAsia="仿宋" w:cs="仿宋"/>
          <w:color w:val="auto"/>
          <w:kern w:val="0"/>
          <w:sz w:val="24"/>
          <w:szCs w:val="24"/>
          <w:highlight w:val="none"/>
          <w:u w:val="single"/>
        </w:rPr>
        <w:t xml:space="preserve">           （供应商名称）</w:t>
      </w:r>
      <w:r>
        <w:rPr>
          <w:rFonts w:ascii="仿宋" w:hAnsi="仿宋" w:eastAsia="仿宋" w:cs="仿宋"/>
          <w:color w:val="auto"/>
          <w:kern w:val="0"/>
          <w:sz w:val="24"/>
          <w:szCs w:val="24"/>
          <w:highlight w:val="none"/>
        </w:rPr>
        <w:t>之间存在下列利害关系</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p>
    <w:p>
      <w:pPr>
        <w:pStyle w:val="967"/>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A.法定代表人或负责人或实际控制人是同一人</w:t>
      </w:r>
    </w:p>
    <w:p>
      <w:pPr>
        <w:pStyle w:val="967"/>
        <w:numPr>
          <w:ilvl w:val="0"/>
          <w:numId w:val="0"/>
        </w:numPr>
        <w:adjustRightInd/>
        <w:snapToGrid w:val="0"/>
        <w:spacing w:line="460" w:lineRule="exact"/>
        <w:rPr>
          <w:rFonts w:hint="default" w:ascii="仿宋" w:hAnsi="仿宋" w:eastAsia="仿宋" w:cs="仿宋"/>
          <w:color w:val="auto"/>
          <w:spacing w:val="6"/>
          <w:sz w:val="24"/>
          <w:szCs w:val="24"/>
          <w:highlight w:val="none"/>
        </w:rPr>
      </w:pPr>
      <w:r>
        <w:rPr>
          <w:rFonts w:ascii="仿宋" w:hAnsi="仿宋" w:eastAsia="仿宋" w:cs="仿宋"/>
          <w:color w:val="auto"/>
          <w:sz w:val="24"/>
          <w:szCs w:val="24"/>
          <w:highlight w:val="none"/>
        </w:rPr>
        <w:t>B.法定代表人或负责人或实际控制人是夫妻关系</w:t>
      </w:r>
    </w:p>
    <w:p>
      <w:pPr>
        <w:pStyle w:val="967"/>
        <w:numPr>
          <w:ilvl w:val="0"/>
          <w:numId w:val="0"/>
        </w:numPr>
        <w:adjustRightInd/>
        <w:snapToGrid w:val="0"/>
        <w:spacing w:line="460" w:lineRule="exact"/>
        <w:rPr>
          <w:rFonts w:hint="default" w:ascii="仿宋" w:hAnsi="仿宋" w:eastAsia="仿宋" w:cs="仿宋"/>
          <w:color w:val="auto"/>
          <w:spacing w:val="6"/>
          <w:sz w:val="24"/>
          <w:szCs w:val="24"/>
          <w:highlight w:val="none"/>
        </w:rPr>
      </w:pPr>
      <w:r>
        <w:rPr>
          <w:rFonts w:ascii="仿宋" w:hAnsi="仿宋" w:eastAsia="仿宋" w:cs="仿宋"/>
          <w:color w:val="auto"/>
          <w:sz w:val="24"/>
          <w:szCs w:val="24"/>
          <w:highlight w:val="none"/>
        </w:rPr>
        <w:t>C.法定代表人或负责人或实际控制人是直系血亲关系</w:t>
      </w:r>
    </w:p>
    <w:p>
      <w:pPr>
        <w:pStyle w:val="967"/>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D.法定代表人或负责人或实际控制人存在三代以内旁系血亲关系</w:t>
      </w:r>
    </w:p>
    <w:p>
      <w:pPr>
        <w:pStyle w:val="967"/>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E.法定代表人或负责人或实际控制人存在近姻亲关系</w:t>
      </w:r>
    </w:p>
    <w:p>
      <w:pPr>
        <w:pStyle w:val="967"/>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F.法定代表人或负责人或实际控制人存在股份控制或实际控制关系</w:t>
      </w:r>
      <w:bookmarkStart w:id="100" w:name="_Toc11926"/>
    </w:p>
    <w:p>
      <w:pPr>
        <w:pStyle w:val="967"/>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G.存在共同直接或间接投资设立子公司、联营企业和合营企业情况</w:t>
      </w:r>
      <w:bookmarkEnd w:id="100"/>
    </w:p>
    <w:p>
      <w:pPr>
        <w:pStyle w:val="967"/>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H.存在分级代理或代销关系、同一生产制造商关系、管理关系、重要业务（占主营业务收入50%以上）或重要财务往来关系（如融资）等其他实质性控制关系</w:t>
      </w:r>
    </w:p>
    <w:p>
      <w:pPr>
        <w:pStyle w:val="967"/>
        <w:numPr>
          <w:ilvl w:val="0"/>
          <w:numId w:val="0"/>
        </w:numPr>
        <w:adjustRightInd/>
        <w:snapToGrid w:val="0"/>
        <w:spacing w:line="460" w:lineRule="exact"/>
        <w:rPr>
          <w:rFonts w:hint="default" w:ascii="仿宋" w:hAnsi="仿宋" w:eastAsia="仿宋" w:cs="仿宋"/>
          <w:color w:val="auto"/>
          <w:spacing w:val="6"/>
          <w:sz w:val="24"/>
          <w:szCs w:val="24"/>
          <w:highlight w:val="none"/>
        </w:rPr>
      </w:pPr>
      <w:r>
        <w:rPr>
          <w:rFonts w:ascii="仿宋" w:hAnsi="仿宋" w:eastAsia="仿宋" w:cs="仿宋"/>
          <w:color w:val="auto"/>
          <w:sz w:val="24"/>
          <w:szCs w:val="24"/>
          <w:highlight w:val="none"/>
        </w:rPr>
        <w:t>I.其他利害关系情况</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p>
    <w:p>
      <w:pPr>
        <w:pStyle w:val="968"/>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sz w:val="24"/>
          <w:szCs w:val="24"/>
          <w:highlight w:val="none"/>
        </w:rPr>
        <w:t>三、现已清楚知道并</w:t>
      </w:r>
      <w:r>
        <w:rPr>
          <w:rFonts w:ascii="仿宋" w:hAnsi="仿宋" w:eastAsia="仿宋" w:cs="仿宋"/>
          <w:color w:val="auto"/>
          <w:kern w:val="0"/>
          <w:sz w:val="24"/>
          <w:szCs w:val="24"/>
          <w:highlight w:val="none"/>
        </w:rPr>
        <w:t>严格遵守政府采购法律法规和现场纪律。</w:t>
      </w:r>
    </w:p>
    <w:p>
      <w:pPr>
        <w:pStyle w:val="968"/>
        <w:widowControl/>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kern w:val="0"/>
          <w:sz w:val="24"/>
          <w:szCs w:val="24"/>
          <w:highlight w:val="none"/>
        </w:rPr>
        <w:t>四、我发现</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供应商之间存在或可能存在上述第二条第</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项利害关系。</w:t>
      </w:r>
    </w:p>
    <w:p>
      <w:pPr>
        <w:pStyle w:val="967"/>
        <w:numPr>
          <w:ilvl w:val="0"/>
          <w:numId w:val="0"/>
        </w:numPr>
        <w:adjustRightInd/>
        <w:snapToGrid w:val="0"/>
        <w:spacing w:line="360" w:lineRule="auto"/>
        <w:rPr>
          <w:rFonts w:ascii="仿宋" w:hAnsi="仿宋" w:eastAsia="仿宋" w:cs="仿宋"/>
          <w:color w:val="auto"/>
          <w:sz w:val="24"/>
          <w:szCs w:val="24"/>
          <w:highlight w:val="none"/>
        </w:rPr>
      </w:pPr>
    </w:p>
    <w:p>
      <w:pPr>
        <w:pStyle w:val="967"/>
        <w:numPr>
          <w:ilvl w:val="0"/>
          <w:numId w:val="0"/>
        </w:numPr>
        <w:adjustRightInd/>
        <w:snapToGrid w:val="0"/>
        <w:spacing w:line="360" w:lineRule="auto"/>
        <w:rPr>
          <w:rFonts w:hint="default" w:ascii="仿宋" w:hAnsi="仿宋" w:eastAsia="仿宋" w:cs="仿宋"/>
          <w:b/>
          <w:bCs/>
          <w:color w:val="auto"/>
          <w:sz w:val="24"/>
          <w:szCs w:val="24"/>
          <w:highlight w:val="none"/>
        </w:rPr>
      </w:pPr>
      <w:r>
        <w:rPr>
          <w:rFonts w:ascii="仿宋" w:hAnsi="仿宋" w:eastAsia="仿宋" w:cs="仿宋"/>
          <w:color w:val="auto"/>
          <w:sz w:val="24"/>
          <w:szCs w:val="24"/>
          <w:highlight w:val="none"/>
        </w:rPr>
        <w:t xml:space="preserve">（供应商代表签名）：                      </w:t>
      </w:r>
      <w:r>
        <w:rPr>
          <w:rFonts w:hint="eastAsia" w:ascii="仿宋" w:hAnsi="仿宋" w:eastAsia="仿宋" w:cs="仿宋"/>
          <w:color w:val="auto"/>
          <w:sz w:val="24"/>
          <w:szCs w:val="24"/>
          <w:highlight w:val="none"/>
          <w:lang w:val="en-US" w:eastAsia="zh-CN"/>
        </w:rPr>
        <w:t xml:space="preserve">          </w:t>
      </w:r>
      <w:r>
        <w:rPr>
          <w:rFonts w:ascii="仿宋" w:hAnsi="仿宋" w:eastAsia="仿宋" w:cs="仿宋"/>
          <w:color w:val="auto"/>
          <w:sz w:val="24"/>
          <w:szCs w:val="24"/>
          <w:highlight w:val="none"/>
        </w:rPr>
        <w:t xml:space="preserve">  年  月   日          </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outlineLvl w:val="0"/>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宋体" w:hAnsi="宋体" w:cs="宋体"/>
          <w:bCs/>
          <w:sz w:val="24"/>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40502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left"/>
      <w:rPr>
        <w:rFonts w:ascii="仿宋_GB2312" w:eastAsia="仿宋_GB2312"/>
        <w:i/>
        <w:u w:val="single"/>
      </w:rPr>
    </w:pPr>
    <w:r>
      <w:t></w:t>
    </w:r>
    <w:r>
      <w:rPr>
        <w:rFonts w:hint="eastAsia" w:ascii="仿宋" w:hAnsi="仿宋" w:eastAsia="仿宋" w:cs="仿宋"/>
      </w:rPr>
      <w:t xml:space="preserve"> </w:t>
    </w:r>
  </w:p>
  <w:p>
    <w:pPr>
      <w:pStyle w:val="42"/>
      <w:pBdr>
        <w:bottom w:val="none" w:color="auto" w:sz="0" w:space="0"/>
      </w:pBdr>
      <w:tabs>
        <w:tab w:val="clear" w:pos="4153"/>
        <w:tab w:val="clear" w:pos="8306"/>
      </w:tabs>
      <w:jc w:val="both"/>
    </w:pP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left"/>
      <w:rPr>
        <w:rFonts w:ascii="仿宋_GB2312" w:eastAsia="仿宋_GB2312"/>
        <w:i/>
        <w:u w:val="single"/>
      </w:rPr>
    </w:pPr>
    <w:r>
      <w:t></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left"/>
      <w:rPr>
        <w:rFonts w:ascii="仿宋_GB2312" w:eastAsia="仿宋_GB2312"/>
        <w:i/>
        <w:u w:val="single"/>
      </w:rPr>
    </w:pPr>
    <w:r>
      <w:t></w:t>
    </w:r>
  </w:p>
  <w:p>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b/>
        <w:i/>
        <w:u w:val="single"/>
        <w:lang w:val="en-US" w:eastAsia="zh-CN"/>
      </w:rPr>
    </w:pPr>
    <w:r>
      <w:rPr>
        <w:rFonts w:hint="eastAsia"/>
      </w:rPr>
      <w:t xml:space="preserve">                               </w:t>
    </w:r>
    <w:r>
      <w:rPr>
        <w:rFonts w:hint="eastAsia" w:ascii="仿宋" w:hAnsi="仿宋" w:eastAsia="仿宋" w:cs="仿宋"/>
      </w:rPr>
      <w:t xml:space="preserve">                                                         文件编号:  政府采购2025-0</w:t>
    </w:r>
    <w:r>
      <w:rPr>
        <w:rFonts w:hint="eastAsia" w:ascii="仿宋" w:hAnsi="仿宋" w:eastAsia="仿宋" w:cs="仿宋"/>
        <w:lang w:val="en-US" w:eastAsia="zh-CN"/>
      </w:rPr>
      <w:t>6</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i/>
        <w:u w:val="single"/>
        <w:lang w:val="en-US" w:eastAsia="zh-CN"/>
      </w:rPr>
    </w:pPr>
    <w:r>
      <w:rPr>
        <w:rFonts w:hint="eastAsia" w:ascii="仿宋" w:hAnsi="仿宋" w:eastAsia="仿宋" w:cs="仿宋"/>
      </w:rPr>
      <w:t xml:space="preserve">                                  </w:t>
    </w:r>
  </w:p>
  <w:p>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i/>
        <w:u w:val="single"/>
        <w:lang w:val="en-US" w:eastAsia="zh-CN"/>
      </w:rPr>
    </w:pPr>
    <w:r>
      <w:rPr>
        <w:rFonts w:hint="eastAsia" w:ascii="仿宋" w:hAnsi="仿宋" w:eastAsia="仿宋" w:cs="仿宋"/>
      </w:rPr>
      <w:t xml:space="preserve">                                                           文件编号:  政府采购2025-0</w:t>
    </w:r>
    <w:r>
      <w:rPr>
        <w:rFonts w:hint="eastAsia" w:ascii="仿宋" w:hAnsi="仿宋" w:eastAsia="仿宋" w:cs="仿宋"/>
        <w:lang w:val="en-US" w:eastAsia="zh-CN"/>
      </w:rPr>
      <w:t>6</w:t>
    </w:r>
  </w:p>
  <w:p>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ind w:firstLine="360" w:firstLineChars="200"/>
      <w:jc w:val="left"/>
      <w:rPr>
        <w:rFonts w:ascii="仿宋_GB2312" w:eastAsia="仿宋_GB2312"/>
        <w:i/>
        <w:u w:val="single"/>
      </w:rPr>
    </w:pPr>
    <w:r>
      <w:rPr>
        <w:rFonts w:hint="eastAsia" w:ascii="仿宋" w:hAnsi="仿宋" w:eastAsia="仿宋" w:cs="仿宋"/>
      </w:rPr>
      <w:t xml:space="preserve">                                                        文件编号:政府采购2025-0</w:t>
    </w:r>
    <w:r>
      <w:rPr>
        <w:rFonts w:hint="eastAsia" w:ascii="仿宋" w:hAnsi="仿宋" w:eastAsia="仿宋" w:cs="仿宋"/>
        <w:lang w:val="en-US" w:eastAsia="zh-CN"/>
      </w:rPr>
      <w:t>6</w:t>
    </w:r>
    <w:r>
      <w:rPr>
        <w:rFonts w:hint="eastAsia" w:ascii="仿宋" w:hAnsi="仿宋" w:eastAsia="仿宋" w:cs="仿宋"/>
      </w:rPr>
      <w:t xml:space="preserve"> </w:t>
    </w:r>
  </w:p>
  <w:p>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FD6D74"/>
    <w:multiLevelType w:val="singleLevel"/>
    <w:tmpl w:val="C0FD6D74"/>
    <w:lvl w:ilvl="0" w:tentative="0">
      <w:start w:val="2"/>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BBC6833"/>
    <w:multiLevelType w:val="singleLevel"/>
    <w:tmpl w:val="0BBC6833"/>
    <w:lvl w:ilvl="0" w:tentative="0">
      <w:start w:val="1"/>
      <w:numFmt w:val="chineseCounting"/>
      <w:suff w:val="space"/>
      <w:lvlText w:val="%1、"/>
      <w:lvlJc w:val="left"/>
      <w:pPr>
        <w:ind w:left="2769" w:leftChars="0" w:firstLine="0" w:firstLineChars="0"/>
      </w:pPr>
      <w:rPr>
        <w:rFonts w:hint="eastAsia"/>
      </w:rPr>
    </w:lvl>
  </w:abstractNum>
  <w:abstractNum w:abstractNumId="4">
    <w:nsid w:val="545A512C"/>
    <w:multiLevelType w:val="multilevel"/>
    <w:tmpl w:val="545A512C"/>
    <w:lvl w:ilvl="0" w:tentative="0">
      <w:start w:val="1"/>
      <w:numFmt w:val="chineseCountingThousand"/>
      <w:pStyle w:val="967"/>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623CD2DD"/>
    <w:multiLevelType w:val="singleLevel"/>
    <w:tmpl w:val="623CD2DD"/>
    <w:lvl w:ilvl="0" w:tentative="0">
      <w:start w:val="1"/>
      <w:numFmt w:val="chineseCounting"/>
      <w:suff w:val="space"/>
      <w:lvlText w:val="第%1条"/>
      <w:lvlJc w:val="left"/>
      <w:rPr>
        <w:rFonts w:hint="eastAsia"/>
      </w:rPr>
    </w:lvl>
  </w:abstractNum>
  <w:num w:numId="1">
    <w:abstractNumId w:val="4"/>
  </w:num>
  <w:num w:numId="2">
    <w:abstractNumId w:val="5"/>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271A5"/>
    <w:rsid w:val="00172A27"/>
    <w:rsid w:val="00311F18"/>
    <w:rsid w:val="003A79F3"/>
    <w:rsid w:val="003F6559"/>
    <w:rsid w:val="004B5C7D"/>
    <w:rsid w:val="004F61DF"/>
    <w:rsid w:val="009A7605"/>
    <w:rsid w:val="00A81265"/>
    <w:rsid w:val="00AE457E"/>
    <w:rsid w:val="00B2494E"/>
    <w:rsid w:val="00B34AC1"/>
    <w:rsid w:val="00CA18D4"/>
    <w:rsid w:val="00E84814"/>
    <w:rsid w:val="00F05477"/>
    <w:rsid w:val="00F431B9"/>
    <w:rsid w:val="010B405F"/>
    <w:rsid w:val="01161381"/>
    <w:rsid w:val="01207B0A"/>
    <w:rsid w:val="015E6F9B"/>
    <w:rsid w:val="01622B00"/>
    <w:rsid w:val="02551A35"/>
    <w:rsid w:val="025C1016"/>
    <w:rsid w:val="028D51BD"/>
    <w:rsid w:val="02C866AB"/>
    <w:rsid w:val="02FA438B"/>
    <w:rsid w:val="031511C4"/>
    <w:rsid w:val="0336799E"/>
    <w:rsid w:val="03372BDE"/>
    <w:rsid w:val="035BEF8B"/>
    <w:rsid w:val="035C6DF3"/>
    <w:rsid w:val="036A1510"/>
    <w:rsid w:val="037639FE"/>
    <w:rsid w:val="037E4FBC"/>
    <w:rsid w:val="03F01BD1"/>
    <w:rsid w:val="041A1360"/>
    <w:rsid w:val="04351B1E"/>
    <w:rsid w:val="048760F2"/>
    <w:rsid w:val="04D07E78"/>
    <w:rsid w:val="04F96FF0"/>
    <w:rsid w:val="054C37C4"/>
    <w:rsid w:val="05616943"/>
    <w:rsid w:val="058D14E6"/>
    <w:rsid w:val="058F34B0"/>
    <w:rsid w:val="060F45F1"/>
    <w:rsid w:val="06106C5E"/>
    <w:rsid w:val="06326665"/>
    <w:rsid w:val="063B6479"/>
    <w:rsid w:val="065B15E4"/>
    <w:rsid w:val="065B7836"/>
    <w:rsid w:val="074849DB"/>
    <w:rsid w:val="07E61381"/>
    <w:rsid w:val="084F5179"/>
    <w:rsid w:val="08841607"/>
    <w:rsid w:val="08E753B1"/>
    <w:rsid w:val="08F301FA"/>
    <w:rsid w:val="08FD2E27"/>
    <w:rsid w:val="096A48D6"/>
    <w:rsid w:val="09774987"/>
    <w:rsid w:val="09B72FD5"/>
    <w:rsid w:val="09CA0F5B"/>
    <w:rsid w:val="09D815E1"/>
    <w:rsid w:val="09E518F1"/>
    <w:rsid w:val="0A164DA8"/>
    <w:rsid w:val="0A7315F2"/>
    <w:rsid w:val="0A7853DD"/>
    <w:rsid w:val="0A9B28F7"/>
    <w:rsid w:val="0B0264D2"/>
    <w:rsid w:val="0B1C1D90"/>
    <w:rsid w:val="0B3C7C36"/>
    <w:rsid w:val="0B4E7969"/>
    <w:rsid w:val="0B7A42BB"/>
    <w:rsid w:val="0BC278A2"/>
    <w:rsid w:val="0BC86369"/>
    <w:rsid w:val="0BE34556"/>
    <w:rsid w:val="0C3152C1"/>
    <w:rsid w:val="0C5E5E59"/>
    <w:rsid w:val="0C685A31"/>
    <w:rsid w:val="0C823740"/>
    <w:rsid w:val="0CCC4FEA"/>
    <w:rsid w:val="0CF777DA"/>
    <w:rsid w:val="0D1F15BD"/>
    <w:rsid w:val="0D3A01A5"/>
    <w:rsid w:val="0DFC43EE"/>
    <w:rsid w:val="0E121122"/>
    <w:rsid w:val="0E745939"/>
    <w:rsid w:val="0F096B8F"/>
    <w:rsid w:val="0F29791A"/>
    <w:rsid w:val="0F4E7F38"/>
    <w:rsid w:val="0F63063F"/>
    <w:rsid w:val="0F8244EF"/>
    <w:rsid w:val="0FA43FFC"/>
    <w:rsid w:val="0FA85BB8"/>
    <w:rsid w:val="0FB73D2F"/>
    <w:rsid w:val="103510F8"/>
    <w:rsid w:val="107240FA"/>
    <w:rsid w:val="108F6A5A"/>
    <w:rsid w:val="10C36704"/>
    <w:rsid w:val="10CD1330"/>
    <w:rsid w:val="10E52B18"/>
    <w:rsid w:val="11943BFC"/>
    <w:rsid w:val="120F4CE0"/>
    <w:rsid w:val="1249442D"/>
    <w:rsid w:val="128D521B"/>
    <w:rsid w:val="12C80001"/>
    <w:rsid w:val="130D1EB8"/>
    <w:rsid w:val="137178B6"/>
    <w:rsid w:val="13765CAF"/>
    <w:rsid w:val="138B4598"/>
    <w:rsid w:val="145D29CB"/>
    <w:rsid w:val="145D5D8B"/>
    <w:rsid w:val="147E4E1C"/>
    <w:rsid w:val="149A0C5C"/>
    <w:rsid w:val="14A34882"/>
    <w:rsid w:val="15001CD4"/>
    <w:rsid w:val="151B24AF"/>
    <w:rsid w:val="151B32C2"/>
    <w:rsid w:val="151E215B"/>
    <w:rsid w:val="15282FD9"/>
    <w:rsid w:val="15360A41"/>
    <w:rsid w:val="15567B46"/>
    <w:rsid w:val="156D6C3E"/>
    <w:rsid w:val="15932B49"/>
    <w:rsid w:val="159A0E35"/>
    <w:rsid w:val="16013DCC"/>
    <w:rsid w:val="1602382A"/>
    <w:rsid w:val="1636031F"/>
    <w:rsid w:val="168D507E"/>
    <w:rsid w:val="169C5A2D"/>
    <w:rsid w:val="16B55BD2"/>
    <w:rsid w:val="17836259"/>
    <w:rsid w:val="17A54DB5"/>
    <w:rsid w:val="17AD6EBA"/>
    <w:rsid w:val="17E32446"/>
    <w:rsid w:val="18175A3A"/>
    <w:rsid w:val="185D7448"/>
    <w:rsid w:val="18786026"/>
    <w:rsid w:val="188226AC"/>
    <w:rsid w:val="18A137CE"/>
    <w:rsid w:val="18D539AF"/>
    <w:rsid w:val="18E60774"/>
    <w:rsid w:val="196A1E12"/>
    <w:rsid w:val="19925ACB"/>
    <w:rsid w:val="1A1703CC"/>
    <w:rsid w:val="1A332204"/>
    <w:rsid w:val="1A4B710F"/>
    <w:rsid w:val="1A7F369B"/>
    <w:rsid w:val="1A845156"/>
    <w:rsid w:val="1A9D1D74"/>
    <w:rsid w:val="1ADC289C"/>
    <w:rsid w:val="1B211139"/>
    <w:rsid w:val="1B2C5B82"/>
    <w:rsid w:val="1B414DF5"/>
    <w:rsid w:val="1B417D16"/>
    <w:rsid w:val="1BA01B1B"/>
    <w:rsid w:val="1BD20FAE"/>
    <w:rsid w:val="1C021FDE"/>
    <w:rsid w:val="1C07135A"/>
    <w:rsid w:val="1CC730D8"/>
    <w:rsid w:val="1D2F1C3B"/>
    <w:rsid w:val="1DD27F86"/>
    <w:rsid w:val="1E4D0CC2"/>
    <w:rsid w:val="1E630401"/>
    <w:rsid w:val="1E85324A"/>
    <w:rsid w:val="1EF87EC0"/>
    <w:rsid w:val="1F010B23"/>
    <w:rsid w:val="1F0C483C"/>
    <w:rsid w:val="1F1545CE"/>
    <w:rsid w:val="1F231646"/>
    <w:rsid w:val="1F9B7FFA"/>
    <w:rsid w:val="1FBFFEB0"/>
    <w:rsid w:val="1FF561AE"/>
    <w:rsid w:val="20121B2F"/>
    <w:rsid w:val="201C198C"/>
    <w:rsid w:val="202D76F6"/>
    <w:rsid w:val="20DD736E"/>
    <w:rsid w:val="20F87D04"/>
    <w:rsid w:val="217A4BBD"/>
    <w:rsid w:val="21D00C81"/>
    <w:rsid w:val="21EA7341"/>
    <w:rsid w:val="220B243C"/>
    <w:rsid w:val="22A31EF1"/>
    <w:rsid w:val="22F866E1"/>
    <w:rsid w:val="2363727F"/>
    <w:rsid w:val="23C40371"/>
    <w:rsid w:val="23DF164F"/>
    <w:rsid w:val="23E6791D"/>
    <w:rsid w:val="23FE1AD5"/>
    <w:rsid w:val="24155071"/>
    <w:rsid w:val="241A2687"/>
    <w:rsid w:val="244A2F6C"/>
    <w:rsid w:val="245B090D"/>
    <w:rsid w:val="248A3369"/>
    <w:rsid w:val="24AC0D88"/>
    <w:rsid w:val="24BD1F75"/>
    <w:rsid w:val="253E2BAA"/>
    <w:rsid w:val="254759A7"/>
    <w:rsid w:val="256809F7"/>
    <w:rsid w:val="256C0CC0"/>
    <w:rsid w:val="25DD571A"/>
    <w:rsid w:val="26114517"/>
    <w:rsid w:val="26377520"/>
    <w:rsid w:val="267A740D"/>
    <w:rsid w:val="26A326A3"/>
    <w:rsid w:val="26EF01C1"/>
    <w:rsid w:val="27070E74"/>
    <w:rsid w:val="270E63AA"/>
    <w:rsid w:val="27130D6B"/>
    <w:rsid w:val="275B2D9A"/>
    <w:rsid w:val="275DFFED"/>
    <w:rsid w:val="27675BE3"/>
    <w:rsid w:val="279A679A"/>
    <w:rsid w:val="279D1605"/>
    <w:rsid w:val="27F21951"/>
    <w:rsid w:val="28153891"/>
    <w:rsid w:val="28757E8C"/>
    <w:rsid w:val="288307FB"/>
    <w:rsid w:val="28C9161C"/>
    <w:rsid w:val="28CD7CC8"/>
    <w:rsid w:val="290F02E0"/>
    <w:rsid w:val="29564161"/>
    <w:rsid w:val="2972287B"/>
    <w:rsid w:val="2A0C3911"/>
    <w:rsid w:val="2A8B263D"/>
    <w:rsid w:val="2ACD4DE6"/>
    <w:rsid w:val="2AD25A69"/>
    <w:rsid w:val="2B397896"/>
    <w:rsid w:val="2BCE7FDF"/>
    <w:rsid w:val="2BE27F2E"/>
    <w:rsid w:val="2C1C51EE"/>
    <w:rsid w:val="2C3C68DF"/>
    <w:rsid w:val="2C7A1B9F"/>
    <w:rsid w:val="2DFB4112"/>
    <w:rsid w:val="2E532A1D"/>
    <w:rsid w:val="2E7A11E9"/>
    <w:rsid w:val="2E9C077D"/>
    <w:rsid w:val="2EBE20F6"/>
    <w:rsid w:val="2EDA313F"/>
    <w:rsid w:val="2EE91987"/>
    <w:rsid w:val="2F0C0A43"/>
    <w:rsid w:val="2F2919D0"/>
    <w:rsid w:val="2F3740ED"/>
    <w:rsid w:val="2FD61B58"/>
    <w:rsid w:val="2FDC37AA"/>
    <w:rsid w:val="2FEF4AA6"/>
    <w:rsid w:val="30484BB6"/>
    <w:rsid w:val="304C506B"/>
    <w:rsid w:val="30542A7D"/>
    <w:rsid w:val="3078676B"/>
    <w:rsid w:val="307D0FDC"/>
    <w:rsid w:val="30B30CB4"/>
    <w:rsid w:val="30CD01D9"/>
    <w:rsid w:val="312E32CE"/>
    <w:rsid w:val="315C6E39"/>
    <w:rsid w:val="316971E3"/>
    <w:rsid w:val="31B55E64"/>
    <w:rsid w:val="31D43038"/>
    <w:rsid w:val="326F4556"/>
    <w:rsid w:val="327F71B4"/>
    <w:rsid w:val="331210F9"/>
    <w:rsid w:val="332350B4"/>
    <w:rsid w:val="33462B51"/>
    <w:rsid w:val="3346486F"/>
    <w:rsid w:val="334B48FF"/>
    <w:rsid w:val="33661445"/>
    <w:rsid w:val="336D632F"/>
    <w:rsid w:val="33AD2BD0"/>
    <w:rsid w:val="33C148CD"/>
    <w:rsid w:val="33CA7BD1"/>
    <w:rsid w:val="341E587B"/>
    <w:rsid w:val="342C72FA"/>
    <w:rsid w:val="34B8182C"/>
    <w:rsid w:val="34BC7FE4"/>
    <w:rsid w:val="34DD2E52"/>
    <w:rsid w:val="34E268A9"/>
    <w:rsid w:val="34E6283D"/>
    <w:rsid w:val="34EC597A"/>
    <w:rsid w:val="35846234"/>
    <w:rsid w:val="359978AF"/>
    <w:rsid w:val="35A85D44"/>
    <w:rsid w:val="363C648D"/>
    <w:rsid w:val="363D4EA5"/>
    <w:rsid w:val="36552201"/>
    <w:rsid w:val="367D2D2D"/>
    <w:rsid w:val="36AE07A0"/>
    <w:rsid w:val="36B349A1"/>
    <w:rsid w:val="36BF5843"/>
    <w:rsid w:val="372D458C"/>
    <w:rsid w:val="3791713F"/>
    <w:rsid w:val="379A346B"/>
    <w:rsid w:val="382F0A82"/>
    <w:rsid w:val="385553D0"/>
    <w:rsid w:val="387737AC"/>
    <w:rsid w:val="38B60778"/>
    <w:rsid w:val="38BC6B3E"/>
    <w:rsid w:val="38CC1D4A"/>
    <w:rsid w:val="39237490"/>
    <w:rsid w:val="39646937"/>
    <w:rsid w:val="397B1E9D"/>
    <w:rsid w:val="39AE76A2"/>
    <w:rsid w:val="3A0B03CA"/>
    <w:rsid w:val="3A2E6B82"/>
    <w:rsid w:val="3A850402"/>
    <w:rsid w:val="3AF763D0"/>
    <w:rsid w:val="3B33416B"/>
    <w:rsid w:val="3BC74A4B"/>
    <w:rsid w:val="3C666012"/>
    <w:rsid w:val="3C8F299E"/>
    <w:rsid w:val="3CF04229"/>
    <w:rsid w:val="3D2A703F"/>
    <w:rsid w:val="3D4E0F7F"/>
    <w:rsid w:val="3D543DDA"/>
    <w:rsid w:val="3D68171C"/>
    <w:rsid w:val="3D6C7658"/>
    <w:rsid w:val="3D736C38"/>
    <w:rsid w:val="3D766728"/>
    <w:rsid w:val="3D951172"/>
    <w:rsid w:val="3DA47E8F"/>
    <w:rsid w:val="3DAE5EC2"/>
    <w:rsid w:val="3DD8264B"/>
    <w:rsid w:val="3DF558E8"/>
    <w:rsid w:val="3DFC1011"/>
    <w:rsid w:val="3E263CAA"/>
    <w:rsid w:val="3E4931B5"/>
    <w:rsid w:val="3E6DF6DC"/>
    <w:rsid w:val="3E6F3ACD"/>
    <w:rsid w:val="3E80785E"/>
    <w:rsid w:val="3EA05D9B"/>
    <w:rsid w:val="3EC05EAD"/>
    <w:rsid w:val="3EE80F60"/>
    <w:rsid w:val="3F086194"/>
    <w:rsid w:val="3F402B4A"/>
    <w:rsid w:val="3F8954F2"/>
    <w:rsid w:val="3FCFDA4A"/>
    <w:rsid w:val="403E40B5"/>
    <w:rsid w:val="404843AC"/>
    <w:rsid w:val="40827192"/>
    <w:rsid w:val="408A49C4"/>
    <w:rsid w:val="40A811A3"/>
    <w:rsid w:val="40D61CCD"/>
    <w:rsid w:val="40E37F0D"/>
    <w:rsid w:val="41085DCF"/>
    <w:rsid w:val="41517290"/>
    <w:rsid w:val="419B050B"/>
    <w:rsid w:val="41D57EC1"/>
    <w:rsid w:val="41FB71FC"/>
    <w:rsid w:val="425828A0"/>
    <w:rsid w:val="427E60E8"/>
    <w:rsid w:val="42A6287B"/>
    <w:rsid w:val="42ED123B"/>
    <w:rsid w:val="433B2D12"/>
    <w:rsid w:val="43571C4A"/>
    <w:rsid w:val="441311BF"/>
    <w:rsid w:val="441647C1"/>
    <w:rsid w:val="44663053"/>
    <w:rsid w:val="4497145E"/>
    <w:rsid w:val="4514485C"/>
    <w:rsid w:val="4517434D"/>
    <w:rsid w:val="452B7DF8"/>
    <w:rsid w:val="45525385"/>
    <w:rsid w:val="459C2AA4"/>
    <w:rsid w:val="45A73923"/>
    <w:rsid w:val="45F33C53"/>
    <w:rsid w:val="464849C9"/>
    <w:rsid w:val="46C422B2"/>
    <w:rsid w:val="46F12888"/>
    <w:rsid w:val="473C009B"/>
    <w:rsid w:val="47EB3D8E"/>
    <w:rsid w:val="485D4FC6"/>
    <w:rsid w:val="48B31851"/>
    <w:rsid w:val="48B40105"/>
    <w:rsid w:val="48C2328A"/>
    <w:rsid w:val="4980130E"/>
    <w:rsid w:val="49F91789"/>
    <w:rsid w:val="4A0F7CE8"/>
    <w:rsid w:val="4A851D59"/>
    <w:rsid w:val="4A8C1339"/>
    <w:rsid w:val="4A9D70A2"/>
    <w:rsid w:val="4AC8276C"/>
    <w:rsid w:val="4B275459"/>
    <w:rsid w:val="4B616322"/>
    <w:rsid w:val="4BE262E2"/>
    <w:rsid w:val="4BF75B32"/>
    <w:rsid w:val="4C1B2476"/>
    <w:rsid w:val="4CAB7383"/>
    <w:rsid w:val="4CBD7ED0"/>
    <w:rsid w:val="4CBE77A4"/>
    <w:rsid w:val="4CD40D75"/>
    <w:rsid w:val="4CD94F25"/>
    <w:rsid w:val="4CEB2873"/>
    <w:rsid w:val="4D132412"/>
    <w:rsid w:val="4D31371F"/>
    <w:rsid w:val="4D4E7696"/>
    <w:rsid w:val="4D5659DD"/>
    <w:rsid w:val="4D6B792C"/>
    <w:rsid w:val="4DCC4418"/>
    <w:rsid w:val="4E043631"/>
    <w:rsid w:val="4E1F5137"/>
    <w:rsid w:val="4E684FDB"/>
    <w:rsid w:val="4E944C60"/>
    <w:rsid w:val="4EA40AAA"/>
    <w:rsid w:val="4ED80FF1"/>
    <w:rsid w:val="4EDD2163"/>
    <w:rsid w:val="4EF97F0B"/>
    <w:rsid w:val="4F2C7426"/>
    <w:rsid w:val="4F4B3D85"/>
    <w:rsid w:val="4F7B5E9F"/>
    <w:rsid w:val="4F813436"/>
    <w:rsid w:val="4F8841AA"/>
    <w:rsid w:val="4FCE41A2"/>
    <w:rsid w:val="4FEC0F16"/>
    <w:rsid w:val="50634852"/>
    <w:rsid w:val="50662CB2"/>
    <w:rsid w:val="50CD4680"/>
    <w:rsid w:val="512704DA"/>
    <w:rsid w:val="51A96C75"/>
    <w:rsid w:val="51BC0EF5"/>
    <w:rsid w:val="51E97071"/>
    <w:rsid w:val="522956BF"/>
    <w:rsid w:val="52B43A77"/>
    <w:rsid w:val="52BA1C49"/>
    <w:rsid w:val="52D23FA9"/>
    <w:rsid w:val="52E2243E"/>
    <w:rsid w:val="52EF663F"/>
    <w:rsid w:val="52F47453"/>
    <w:rsid w:val="531254ED"/>
    <w:rsid w:val="539A4AC7"/>
    <w:rsid w:val="53A2397B"/>
    <w:rsid w:val="53AE15D6"/>
    <w:rsid w:val="53F566A4"/>
    <w:rsid w:val="54177EC5"/>
    <w:rsid w:val="543E62FC"/>
    <w:rsid w:val="54494D18"/>
    <w:rsid w:val="54B24092"/>
    <w:rsid w:val="55BD684B"/>
    <w:rsid w:val="561346BC"/>
    <w:rsid w:val="56260894"/>
    <w:rsid w:val="56FE35BF"/>
    <w:rsid w:val="570F1328"/>
    <w:rsid w:val="573F208A"/>
    <w:rsid w:val="58003366"/>
    <w:rsid w:val="58045325"/>
    <w:rsid w:val="583C439E"/>
    <w:rsid w:val="585A2A77"/>
    <w:rsid w:val="588E021B"/>
    <w:rsid w:val="589747CB"/>
    <w:rsid w:val="58C2515D"/>
    <w:rsid w:val="58E467E4"/>
    <w:rsid w:val="58E81682"/>
    <w:rsid w:val="59172716"/>
    <w:rsid w:val="59282B75"/>
    <w:rsid w:val="59417793"/>
    <w:rsid w:val="596D39F1"/>
    <w:rsid w:val="59A26A9D"/>
    <w:rsid w:val="59B6307B"/>
    <w:rsid w:val="5A812888"/>
    <w:rsid w:val="5A9D4E9D"/>
    <w:rsid w:val="5ACB1A0A"/>
    <w:rsid w:val="5AE37DDD"/>
    <w:rsid w:val="5B062A42"/>
    <w:rsid w:val="5B24736C"/>
    <w:rsid w:val="5B73EE39"/>
    <w:rsid w:val="5B775E45"/>
    <w:rsid w:val="5B7E082A"/>
    <w:rsid w:val="5B9B465A"/>
    <w:rsid w:val="5BA82FDB"/>
    <w:rsid w:val="5BB173CE"/>
    <w:rsid w:val="5BE80399"/>
    <w:rsid w:val="5C2238AB"/>
    <w:rsid w:val="5C493AD1"/>
    <w:rsid w:val="5C62639E"/>
    <w:rsid w:val="5C6C2D78"/>
    <w:rsid w:val="5CB36EE5"/>
    <w:rsid w:val="5CFAC9C4"/>
    <w:rsid w:val="5D2231DC"/>
    <w:rsid w:val="5D4D2BAA"/>
    <w:rsid w:val="5D5BDAEE"/>
    <w:rsid w:val="5D5F468B"/>
    <w:rsid w:val="5D8B36D2"/>
    <w:rsid w:val="5DC52F38"/>
    <w:rsid w:val="5E167440"/>
    <w:rsid w:val="5E31427A"/>
    <w:rsid w:val="5E600E88"/>
    <w:rsid w:val="5EF61533"/>
    <w:rsid w:val="5F28567D"/>
    <w:rsid w:val="5F561B6F"/>
    <w:rsid w:val="5F577CFB"/>
    <w:rsid w:val="5F57E5CA"/>
    <w:rsid w:val="5F8F74AA"/>
    <w:rsid w:val="5FA82319"/>
    <w:rsid w:val="5FC5111D"/>
    <w:rsid w:val="601528DB"/>
    <w:rsid w:val="604F276E"/>
    <w:rsid w:val="60634492"/>
    <w:rsid w:val="608E59B3"/>
    <w:rsid w:val="60A056E7"/>
    <w:rsid w:val="61001CE1"/>
    <w:rsid w:val="61994610"/>
    <w:rsid w:val="61E17D65"/>
    <w:rsid w:val="61FC694D"/>
    <w:rsid w:val="63416D0D"/>
    <w:rsid w:val="635822A8"/>
    <w:rsid w:val="637F5BF2"/>
    <w:rsid w:val="641A755E"/>
    <w:rsid w:val="648570CD"/>
    <w:rsid w:val="648C70BA"/>
    <w:rsid w:val="649B244D"/>
    <w:rsid w:val="64AFCBD0"/>
    <w:rsid w:val="64B259E8"/>
    <w:rsid w:val="64F61D79"/>
    <w:rsid w:val="650A75D2"/>
    <w:rsid w:val="65390E4C"/>
    <w:rsid w:val="653F1FC9"/>
    <w:rsid w:val="65442AE4"/>
    <w:rsid w:val="654A79CF"/>
    <w:rsid w:val="65706C65"/>
    <w:rsid w:val="65AD68DC"/>
    <w:rsid w:val="65B23EF2"/>
    <w:rsid w:val="65BF216B"/>
    <w:rsid w:val="65CD5BB9"/>
    <w:rsid w:val="6623094C"/>
    <w:rsid w:val="662B29CB"/>
    <w:rsid w:val="669C35D3"/>
    <w:rsid w:val="66C436DC"/>
    <w:rsid w:val="66F83B86"/>
    <w:rsid w:val="681D330C"/>
    <w:rsid w:val="68354966"/>
    <w:rsid w:val="683F57E5"/>
    <w:rsid w:val="685E52C7"/>
    <w:rsid w:val="687D7160"/>
    <w:rsid w:val="68854F47"/>
    <w:rsid w:val="690F5F80"/>
    <w:rsid w:val="69236EB5"/>
    <w:rsid w:val="698D660D"/>
    <w:rsid w:val="69F12B0F"/>
    <w:rsid w:val="6A0C7949"/>
    <w:rsid w:val="6A4E1D0F"/>
    <w:rsid w:val="6A6D2061"/>
    <w:rsid w:val="6AFF2A6C"/>
    <w:rsid w:val="6B4B624F"/>
    <w:rsid w:val="6BA7215D"/>
    <w:rsid w:val="6BD44496"/>
    <w:rsid w:val="6BE64EB6"/>
    <w:rsid w:val="6BF973BF"/>
    <w:rsid w:val="6C4C203A"/>
    <w:rsid w:val="6C7A722A"/>
    <w:rsid w:val="6CF66F0A"/>
    <w:rsid w:val="6D12171A"/>
    <w:rsid w:val="6D282CEC"/>
    <w:rsid w:val="6E2D448C"/>
    <w:rsid w:val="6E2E3E38"/>
    <w:rsid w:val="6E2E4332"/>
    <w:rsid w:val="6E414065"/>
    <w:rsid w:val="6E5A5127"/>
    <w:rsid w:val="6E663F74"/>
    <w:rsid w:val="6E71421E"/>
    <w:rsid w:val="6E9E14B7"/>
    <w:rsid w:val="6EBAEEF7"/>
    <w:rsid w:val="6EC66318"/>
    <w:rsid w:val="6EED7D49"/>
    <w:rsid w:val="6F1277AF"/>
    <w:rsid w:val="6F286FD3"/>
    <w:rsid w:val="6F4A519B"/>
    <w:rsid w:val="6F7C5A5F"/>
    <w:rsid w:val="6F8250B8"/>
    <w:rsid w:val="6F884CD6"/>
    <w:rsid w:val="6F944668"/>
    <w:rsid w:val="6FC37AD4"/>
    <w:rsid w:val="6FE4739E"/>
    <w:rsid w:val="6FFEB374"/>
    <w:rsid w:val="7016507D"/>
    <w:rsid w:val="70191889"/>
    <w:rsid w:val="70671D7D"/>
    <w:rsid w:val="708C5E3D"/>
    <w:rsid w:val="70A52D10"/>
    <w:rsid w:val="70CF4CEF"/>
    <w:rsid w:val="711A6178"/>
    <w:rsid w:val="71381023"/>
    <w:rsid w:val="714069DF"/>
    <w:rsid w:val="7148299F"/>
    <w:rsid w:val="71A52B5D"/>
    <w:rsid w:val="71C32FE3"/>
    <w:rsid w:val="728B1D53"/>
    <w:rsid w:val="729D1A86"/>
    <w:rsid w:val="73712699"/>
    <w:rsid w:val="73AA3A4F"/>
    <w:rsid w:val="73B5202C"/>
    <w:rsid w:val="74561EEC"/>
    <w:rsid w:val="748509F1"/>
    <w:rsid w:val="7498217C"/>
    <w:rsid w:val="74D472B5"/>
    <w:rsid w:val="74E03C1D"/>
    <w:rsid w:val="74E403D4"/>
    <w:rsid w:val="74F811F5"/>
    <w:rsid w:val="74FA645E"/>
    <w:rsid w:val="75404D3E"/>
    <w:rsid w:val="758D7B90"/>
    <w:rsid w:val="76377AFB"/>
    <w:rsid w:val="768D3BBF"/>
    <w:rsid w:val="76AC04E9"/>
    <w:rsid w:val="778CFDC4"/>
    <w:rsid w:val="779A2A38"/>
    <w:rsid w:val="77DA5E9B"/>
    <w:rsid w:val="77DF044B"/>
    <w:rsid w:val="77EDE09C"/>
    <w:rsid w:val="780954C8"/>
    <w:rsid w:val="78342545"/>
    <w:rsid w:val="783469E8"/>
    <w:rsid w:val="785827DF"/>
    <w:rsid w:val="7879264D"/>
    <w:rsid w:val="78AD1F79"/>
    <w:rsid w:val="7A150154"/>
    <w:rsid w:val="7A2D0F0A"/>
    <w:rsid w:val="7AE63579"/>
    <w:rsid w:val="7B114DBF"/>
    <w:rsid w:val="7B2FF6C4"/>
    <w:rsid w:val="7B590A24"/>
    <w:rsid w:val="7BC17845"/>
    <w:rsid w:val="7BE6624C"/>
    <w:rsid w:val="7BFA3AA5"/>
    <w:rsid w:val="7C376AA7"/>
    <w:rsid w:val="7C3A6CCC"/>
    <w:rsid w:val="7C5B0C23"/>
    <w:rsid w:val="7CB93960"/>
    <w:rsid w:val="7CFF1F58"/>
    <w:rsid w:val="7D0A41BC"/>
    <w:rsid w:val="7D0E3538"/>
    <w:rsid w:val="7D5A01B4"/>
    <w:rsid w:val="7D8A0E59"/>
    <w:rsid w:val="7DC84F16"/>
    <w:rsid w:val="7DFF3A1B"/>
    <w:rsid w:val="7E527BC8"/>
    <w:rsid w:val="7E755665"/>
    <w:rsid w:val="7EBD7F7E"/>
    <w:rsid w:val="7EE64C8E"/>
    <w:rsid w:val="7F237691"/>
    <w:rsid w:val="7F2A5316"/>
    <w:rsid w:val="7F765B38"/>
    <w:rsid w:val="7F7B1BF9"/>
    <w:rsid w:val="7FA53D28"/>
    <w:rsid w:val="7FCE9F2A"/>
    <w:rsid w:val="7FFA6A5B"/>
    <w:rsid w:val="B7FEB47E"/>
    <w:rsid w:val="BBFF8C40"/>
    <w:rsid w:val="BF37FCF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7BC3F"/>
    <w:rsid w:val="FBBB8ABF"/>
    <w:rsid w:val="FD6D7CAF"/>
    <w:rsid w:val="FD7B6A7D"/>
    <w:rsid w:val="FDBF4531"/>
    <w:rsid w:val="FDF74FB4"/>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0"/>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6"/>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styleId="79">
    <w:name w:val="HTML Sample"/>
    <w:basedOn w:val="69"/>
    <w:qFormat/>
    <w:uiPriority w:val="0"/>
    <w:rPr>
      <w:rFonts w:ascii="Courier New" w:hAnsi="Courier New"/>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WPSOffice手动目录 1"/>
    <w:qFormat/>
    <w:uiPriority w:val="0"/>
    <w:rPr>
      <w:rFonts w:ascii="Times New Roman" w:hAnsi="Times New Roman" w:eastAsia="宋体" w:cs="Times New Roman"/>
      <w:lang w:val="en-US" w:eastAsia="zh-CN" w:bidi="ar-SA"/>
    </w:rPr>
  </w:style>
  <w:style w:type="character" w:customStyle="1" w:styleId="966">
    <w:name w:val="NormalCharacter"/>
    <w:semiHidden/>
    <w:qFormat/>
    <w:uiPriority w:val="0"/>
  </w:style>
  <w:style w:type="paragraph" w:customStyle="1" w:styleId="967">
    <w:name w:val="纯文本3"/>
    <w:basedOn w:val="968"/>
    <w:qFormat/>
    <w:uiPriority w:val="0"/>
    <w:pPr>
      <w:numPr>
        <w:ilvl w:val="0"/>
        <w:numId w:val="1"/>
      </w:numPr>
      <w:autoSpaceDE w:val="0"/>
      <w:autoSpaceDN w:val="0"/>
      <w:adjustRightInd w:val="0"/>
      <w:ind w:left="0" w:firstLine="0"/>
      <w:textAlignment w:val="baseline"/>
    </w:pPr>
    <w:rPr>
      <w:rFonts w:ascii="宋体" w:hAnsi="Tms Rmn"/>
      <w:kern w:val="0"/>
    </w:rPr>
  </w:style>
  <w:style w:type="paragraph" w:customStyle="1" w:styleId="968">
    <w:name w:val="正文7"/>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69">
    <w:name w:val="Heading1"/>
    <w:basedOn w:val="1"/>
    <w:next w:val="1"/>
    <w:qFormat/>
    <w:uiPriority w:val="0"/>
    <w:pPr>
      <w:keepNext/>
      <w:keepLines/>
      <w:spacing w:before="340" w:after="330" w:line="578" w:lineRule="auto"/>
      <w:ind w:left="425" w:hanging="425"/>
    </w:pPr>
    <w:rPr>
      <w:rFonts w:eastAsia="仿宋_GB2312"/>
      <w:b/>
      <w:kern w:val="44"/>
      <w:sz w:val="44"/>
      <w:szCs w:val="20"/>
    </w:rPr>
  </w:style>
  <w:style w:type="paragraph" w:customStyle="1" w:styleId="970">
    <w:name w:val="正文缩进2"/>
    <w:basedOn w:val="1"/>
    <w:qFormat/>
    <w:uiPriority w:val="0"/>
    <w:pPr>
      <w:spacing w:before="60" w:beforeLines="0" w:beforeAutospacing="0"/>
      <w:ind w:firstLine="476"/>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94</Pages>
  <Words>9473</Words>
  <Characters>53997</Characters>
  <Lines>449</Lines>
  <Paragraphs>126</Paragraphs>
  <TotalTime>0</TotalTime>
  <ScaleCrop>false</ScaleCrop>
  <LinksUpToDate>false</LinksUpToDate>
  <CharactersWithSpaces>63344</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2021-08-06T00:22:00Z</dcterms:created>
  <dc:creator>玥</dc:creator>
  <cp:lastModifiedBy>Administrator</cp:lastModifiedBy>
  <cp:lastPrinted>2025-04-11T10:24:00Z</cp:lastPrinted>
  <dcterms:modified xsi:type="dcterms:W3CDTF">2025-07-18T01:28:57Z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CF8AE6B8D25B4DAF9214176C41D4DB32_13</vt:lpwstr>
  </property>
  <property fmtid="{D5CDD505-2E9C-101B-9397-08002B2CF9AE}" pid="5" name="KSOTemplateDocerSaveRecord">
    <vt:lpwstr>eyJoZGlkIjoiMGEwOTgwYTA2MDk0NjNkNzIwMGM0ZGU5NjE5YjUyYTQiLCJ1c2VySWQiOiIzMTE2ODkzNDQifQ==</vt:lpwstr>
  </property>
</Properties>
</file>